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3.xml" ContentType="application/vnd.openxmlformats-officedocument.wordprocessingml.footer+xml"/>
  <Override PartName="/word/footer12.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4.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header12.xml" ContentType="application/vnd.openxmlformats-officedocument.wordprocessingml.header+xml"/>
  <Override PartName="/word/footer15.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oter9.xml" ContentType="application/vnd.openxmlformats-officedocument.wordprocessingml.footer+xml"/>
  <Override PartName="/word/endnotes.xml" ContentType="application/vnd.openxmlformats-officedocument.wordprocessingml.endnotes+xml"/>
  <Override PartName="/word/header6.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header15.xml" ContentType="application/vnd.openxmlformats-officedocument.wordprocessingml.header+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rPr>
          <w:rFonts w:ascii="黑体" w:hAnsi="华文中宋" w:eastAsia="黑体"/>
          <w:bCs/>
          <w:strike w:val="0"/>
          <w:color w:val="auto"/>
          <w:spacing w:val="20"/>
          <w:sz w:val="72"/>
          <w:szCs w:val="72"/>
          <w:highlight w:val="none"/>
        </w:rPr>
      </w:pPr>
      <w:r>
        <w:rPr>
          <w:rFonts w:ascii="黑体" w:hAnsi="华文中宋" w:eastAsia="黑体"/>
          <w:bCs/>
          <w:strike w:val="0"/>
          <w:color w:val="auto"/>
          <w:spacing w:val="20"/>
          <w:sz w:val="72"/>
          <w:szCs w:val="72"/>
          <w:highlight w:val="none"/>
        </w:rPr>
      </w:r>
      <w:r/>
    </w:p>
    <w:p>
      <w:pPr>
        <w:ind w:firstLine="0"/>
        <w:jc w:val="center"/>
        <w:rPr>
          <w:rFonts w:ascii="黑体" w:hAnsi="华文中宋" w:eastAsia="黑体"/>
          <w:bCs/>
          <w:strike w:val="0"/>
          <w:color w:val="auto"/>
          <w:spacing w:val="20"/>
          <w:sz w:val="72"/>
          <w:szCs w:val="72"/>
          <w:highlight w:val="none"/>
        </w:rPr>
      </w:pPr>
      <w:r>
        <w:rPr>
          <w:rFonts w:hint="eastAsia" w:ascii="黑体" w:hAnsi="华文中宋" w:eastAsia="黑体"/>
          <w:bCs/>
          <w:strike w:val="0"/>
          <w:color w:val="auto"/>
          <w:spacing w:val="20"/>
          <w:sz w:val="72"/>
          <w:szCs w:val="72"/>
          <w:highlight w:val="none"/>
        </w:rPr>
        <w:t xml:space="preserve">无锡市政</w:t>
      </w:r>
      <w:bookmarkStart w:id="18" w:name="_GoBack"/>
      <w:r/>
      <w:bookmarkEnd w:id="18"/>
      <w:r>
        <w:rPr>
          <w:rFonts w:hint="eastAsia" w:ascii="黑体" w:hAnsi="华文中宋" w:eastAsia="黑体"/>
          <w:bCs/>
          <w:strike w:val="0"/>
          <w:color w:val="auto"/>
          <w:spacing w:val="20"/>
          <w:sz w:val="72"/>
          <w:szCs w:val="72"/>
          <w:highlight w:val="none"/>
        </w:rPr>
        <w:t xml:space="preserve">府采购项目</w:t>
      </w:r>
      <w:r/>
    </w:p>
    <w:p>
      <w:pPr>
        <w:ind w:firstLine="600"/>
        <w:rPr>
          <w:rFonts w:ascii="华文中宋" w:hAnsi="华文中宋" w:eastAsia="华文中宋"/>
          <w:bCs/>
          <w:strike w:val="0"/>
          <w:color w:val="auto"/>
          <w:sz w:val="30"/>
          <w:highlight w:val="none"/>
        </w:rPr>
      </w:pPr>
      <w:r>
        <w:rPr>
          <w:rFonts w:ascii="华文中宋" w:hAnsi="华文中宋" w:eastAsia="华文中宋"/>
          <w:bCs/>
          <w:strike w:val="0"/>
          <w:color w:val="auto"/>
          <w:sz w:val="30"/>
          <w:highlight w:val="none"/>
        </w:rPr>
      </w:r>
      <w:r/>
    </w:p>
    <w:p>
      <w:pPr>
        <w:ind w:firstLine="600"/>
        <w:rPr>
          <w:rFonts w:ascii="华文中宋" w:hAnsi="华文中宋" w:eastAsia="华文中宋"/>
          <w:bCs/>
          <w:strike w:val="0"/>
          <w:color w:val="auto"/>
          <w:sz w:val="30"/>
          <w:highlight w:val="none"/>
        </w:rPr>
      </w:pPr>
      <w:r>
        <w:rPr>
          <w:rFonts w:ascii="华文中宋" w:hAnsi="华文中宋" w:eastAsia="华文中宋"/>
          <w:bCs/>
          <w:strike w:val="0"/>
          <w:color w:val="auto"/>
          <w:sz w:val="30"/>
          <w:highlight w:val="none"/>
        </w:rPr>
      </w:r>
      <w:r/>
    </w:p>
    <w:p>
      <w:pPr>
        <w:ind w:firstLine="600"/>
        <w:rPr>
          <w:rFonts w:ascii="华文中宋" w:hAnsi="华文中宋" w:eastAsia="华文中宋"/>
          <w:bCs/>
          <w:strike w:val="0"/>
          <w:color w:val="auto"/>
          <w:sz w:val="30"/>
          <w:highlight w:val="none"/>
        </w:rPr>
      </w:pPr>
      <w:r>
        <w:rPr>
          <w:rFonts w:ascii="华文中宋" w:hAnsi="华文中宋" w:eastAsia="华文中宋"/>
          <w:bCs/>
          <w:strike w:val="0"/>
          <w:color w:val="auto"/>
          <w:sz w:val="30"/>
          <w:highlight w:val="none"/>
        </w:rPr>
      </w:r>
      <w:r/>
    </w:p>
    <w:p>
      <w:pPr>
        <w:ind w:firstLine="0"/>
        <w:jc w:val="center"/>
        <w:rPr>
          <w:rFonts w:ascii="黑体" w:hAnsi="华文中宋" w:eastAsia="黑体"/>
          <w:bCs/>
          <w:strike w:val="0"/>
          <w:color w:val="auto"/>
          <w:spacing w:val="20"/>
          <w:sz w:val="48"/>
          <w:szCs w:val="48"/>
          <w:highlight w:val="none"/>
        </w:rPr>
      </w:pPr>
      <w:r>
        <w:rPr>
          <w:rFonts w:hint="eastAsia" w:ascii="黑体" w:hAnsi="华文中宋" w:eastAsia="黑体"/>
          <w:bCs/>
          <w:strike w:val="0"/>
          <w:color w:val="auto"/>
          <w:spacing w:val="20"/>
          <w:sz w:val="48"/>
          <w:szCs w:val="48"/>
          <w:highlight w:val="none"/>
        </w:rPr>
        <w:t xml:space="preserve">公   开</w:t>
      </w:r>
      <w:r/>
    </w:p>
    <w:p>
      <w:pPr>
        <w:ind w:firstLine="0"/>
        <w:jc w:val="center"/>
        <w:rPr>
          <w:rFonts w:ascii="黑体" w:hAnsi="华文中宋" w:eastAsia="黑体"/>
          <w:bCs/>
          <w:strike w:val="0"/>
          <w:color w:val="auto"/>
          <w:spacing w:val="20"/>
          <w:sz w:val="52"/>
          <w:szCs w:val="52"/>
          <w:highlight w:val="none"/>
        </w:rPr>
      </w:pPr>
      <w:r>
        <w:rPr>
          <w:strike w:val="0"/>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9pt,15.6pt" filled="f" strokecolor="#000000"/>
            </w:pict>
          </mc:Fallback>
        </mc:AlternateContent>
      </w:r>
      <w:r>
        <w:rPr>
          <w:rFonts w:hint="eastAsia" w:ascii="黑体" w:hAnsi="华文中宋" w:eastAsia="黑体"/>
          <w:bCs/>
          <w:strike w:val="0"/>
          <w:color w:val="auto"/>
          <w:spacing w:val="20"/>
          <w:sz w:val="52"/>
          <w:szCs w:val="52"/>
          <w:highlight w:val="none"/>
        </w:rPr>
        <w:t xml:space="preserve">招  标  文  件</w:t>
      </w:r>
      <w:r/>
    </w:p>
    <w:p>
      <w:pPr>
        <w:ind w:firstLine="600"/>
        <w:rPr>
          <w:rFonts w:ascii="华文中宋" w:hAnsi="华文中宋" w:eastAsia="华文中宋"/>
          <w:bCs/>
          <w:strike w:val="0"/>
          <w:color w:val="auto"/>
          <w:sz w:val="30"/>
          <w:highlight w:val="none"/>
        </w:rPr>
      </w:pPr>
      <w:r>
        <w:rPr>
          <w:rFonts w:ascii="华文中宋" w:hAnsi="华文中宋" w:eastAsia="华文中宋"/>
          <w:bCs/>
          <w:strike w:val="0"/>
          <w:color w:val="auto"/>
          <w:sz w:val="30"/>
          <w:highlight w:val="none"/>
        </w:rPr>
      </w:r>
      <w:r/>
    </w:p>
    <w:p>
      <w:pPr>
        <w:ind w:firstLine="0"/>
        <w:jc w:val="center"/>
        <w:tabs>
          <w:tab w:val="left" w:pos="9921" w:leader="none"/>
        </w:tabs>
        <w:rPr>
          <w:rFonts w:ascii="华文中宋" w:hAnsi="华文中宋" w:eastAsia="华文中宋"/>
          <w:bCs/>
          <w:strike w:val="0"/>
          <w:color w:val="auto"/>
          <w:sz w:val="30"/>
          <w:highlight w:val="none"/>
        </w:rPr>
      </w:pPr>
      <w:r>
        <w:rPr>
          <w:rFonts w:hint="eastAsia" w:ascii="华文中宋" w:hAnsi="华文中宋" w:eastAsia="华文中宋"/>
          <w:bCs/>
          <w:strike w:val="0"/>
          <w:color w:val="auto"/>
          <w:sz w:val="30"/>
          <w:highlight w:val="none"/>
        </w:rPr>
        <w:t xml:space="preserve">（全流程电子化）</w:t>
      </w:r>
      <w:r/>
    </w:p>
    <w:p>
      <w:pPr>
        <w:ind w:firstLine="482"/>
        <w:spacing w:line="360" w:lineRule="auto"/>
        <w:rPr>
          <w:b/>
          <w:strike w:val="0"/>
          <w:color w:val="auto"/>
          <w:sz w:val="24"/>
          <w:highlight w:val="none"/>
        </w:rPr>
      </w:pPr>
      <w:r>
        <w:rPr>
          <w:b/>
          <w:strike w:val="0"/>
          <w:color w:val="auto"/>
          <w:sz w:val="24"/>
          <w:highlight w:val="none"/>
        </w:rPr>
      </w:r>
      <w:r/>
    </w:p>
    <w:p>
      <w:pPr>
        <w:pStyle w:val="1238"/>
        <w:ind w:left="0" w:firstLine="0"/>
        <w:rPr>
          <w:rFonts w:ascii="宋体" w:hAnsi="宋体" w:eastAsia="宋体" w:cs="宋体"/>
          <w:b/>
          <w:strike w:val="0"/>
          <w:color w:val="auto"/>
          <w:sz w:val="24"/>
          <w:szCs w:val="21"/>
          <w:highlight w:val="none"/>
        </w:rPr>
      </w:pPr>
      <w:r>
        <w:rPr>
          <w:rFonts w:ascii="宋体" w:hAnsi="宋体" w:eastAsia="宋体" w:cs="宋体"/>
          <w:b/>
          <w:strike w:val="0"/>
          <w:color w:val="auto"/>
          <w:sz w:val="24"/>
          <w:szCs w:val="21"/>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ind w:firstLine="0"/>
        <w:jc w:val="left"/>
        <w:spacing w:line="360" w:lineRule="auto"/>
        <w:rPr>
          <w:b/>
          <w:strike w:val="0"/>
          <w:color w:val="auto"/>
          <w:sz w:val="32"/>
          <w:szCs w:val="32"/>
          <w:highlight w:val="none"/>
        </w:rPr>
      </w:pPr>
      <w:r>
        <w:rPr>
          <w:b/>
          <w:strike w:val="0"/>
          <w:color w:val="auto"/>
          <w:sz w:val="32"/>
          <w:szCs w:val="32"/>
          <w:highlight w:val="none"/>
        </w:rPr>
      </w:r>
      <w:r/>
    </w:p>
    <w:p>
      <w:pPr>
        <w:ind w:firstLine="0"/>
        <w:jc w:val="left"/>
        <w:spacing w:line="360" w:lineRule="auto"/>
        <w:rPr>
          <w:rFonts w:hint="eastAsia" w:eastAsia="宋体"/>
          <w:b/>
          <w:strike w:val="0"/>
          <w:color w:val="auto"/>
          <w:sz w:val="32"/>
          <w:szCs w:val="32"/>
          <w:highlight w:val="none"/>
          <w:lang w:eastAsia="zh-CN"/>
        </w:rPr>
      </w:pPr>
      <w:r>
        <w:rPr>
          <w:rFonts w:hint="eastAsia"/>
          <w:b/>
          <w:strike w:val="0"/>
          <w:color w:val="auto"/>
          <w:sz w:val="32"/>
          <w:szCs w:val="32"/>
          <w:highlight w:val="none"/>
        </w:rPr>
        <w:t xml:space="preserve">政府采购编号：</w:t>
      </w:r>
      <w:r>
        <w:rPr>
          <w:rFonts w:hint="eastAsia"/>
          <w:b/>
          <w:strike w:val="0"/>
          <w:color w:val="auto"/>
          <w:sz w:val="32"/>
          <w:szCs w:val="32"/>
          <w:highlight w:val="none"/>
          <w:lang w:eastAsia="zh-CN"/>
        </w:rPr>
        <w:t xml:space="preserve">JSZC-320200-JSHY-G2026-0113</w:t>
      </w:r>
      <w:r/>
    </w:p>
    <w:p>
      <w:pPr>
        <w:ind w:firstLine="0"/>
        <w:spacing w:line="360" w:lineRule="auto"/>
        <w:rPr>
          <w:rFonts w:hint="eastAsia" w:eastAsia="宋体"/>
          <w:b/>
          <w:strike w:val="0"/>
          <w:color w:val="auto"/>
          <w:sz w:val="32"/>
          <w:szCs w:val="32"/>
          <w:highlight w:val="none"/>
          <w:lang w:eastAsia="zh-CN"/>
        </w:rPr>
      </w:pPr>
      <w:r>
        <w:rPr>
          <w:rFonts w:hint="eastAsia"/>
          <w:b/>
          <w:strike w:val="0"/>
          <w:color w:val="auto"/>
          <w:sz w:val="32"/>
          <w:szCs w:val="32"/>
          <w:highlight w:val="none"/>
        </w:rPr>
        <w:t xml:space="preserve">项目名称：</w:t>
      </w:r>
      <w:r>
        <w:rPr>
          <w:rFonts w:hint="eastAsia"/>
          <w:b/>
          <w:strike w:val="0"/>
          <w:color w:val="auto"/>
          <w:sz w:val="32"/>
          <w:szCs w:val="32"/>
          <w:highlight w:val="none"/>
          <w:lang w:eastAsia="zh-CN"/>
        </w:rPr>
        <w:t xml:space="preserve">无锡市灾害救助民生综合保险采购项目</w:t>
      </w:r>
      <w:r/>
    </w:p>
    <w:p>
      <w:pPr>
        <w:ind w:firstLine="0"/>
        <w:spacing w:line="360" w:lineRule="auto"/>
        <w:rPr>
          <w:rFonts w:hint="eastAsia" w:eastAsia="宋体"/>
          <w:b/>
          <w:strike w:val="0"/>
          <w:color w:val="auto"/>
          <w:sz w:val="32"/>
          <w:szCs w:val="32"/>
          <w:highlight w:val="none"/>
          <w:lang w:eastAsia="zh-CN"/>
        </w:rPr>
      </w:pPr>
      <w:r>
        <w:rPr>
          <w:rFonts w:hint="eastAsia"/>
          <w:b/>
          <w:strike w:val="0"/>
          <w:color w:val="auto"/>
          <w:sz w:val="32"/>
          <w:szCs w:val="32"/>
          <w:highlight w:val="none"/>
        </w:rPr>
        <w:t xml:space="preserve">采购人：</w:t>
      </w:r>
      <w:r>
        <w:rPr>
          <w:rFonts w:hint="eastAsia"/>
          <w:b/>
          <w:strike w:val="0"/>
          <w:color w:val="auto"/>
          <w:sz w:val="32"/>
          <w:szCs w:val="32"/>
          <w:highlight w:val="none"/>
          <w:lang w:eastAsia="zh-CN"/>
        </w:rPr>
        <w:t xml:space="preserve">无锡市应急管理局</w:t>
      </w:r>
      <w:r/>
    </w:p>
    <w:p>
      <w:pPr>
        <w:ind w:firstLine="0"/>
        <w:spacing w:line="360" w:lineRule="auto"/>
        <w:rPr>
          <w:b/>
          <w:strike w:val="0"/>
          <w:color w:val="auto"/>
          <w:sz w:val="24"/>
          <w:highlight w:val="none"/>
        </w:rPr>
      </w:pPr>
      <w:r>
        <w:rPr>
          <w:rFonts w:hint="eastAsia"/>
          <w:b/>
          <w:strike w:val="0"/>
          <w:color w:val="auto"/>
          <w:sz w:val="32"/>
          <w:szCs w:val="32"/>
          <w:highlight w:val="none"/>
        </w:rPr>
        <w:t xml:space="preserve">采购代理机构：江苏弘业国际技术工程有限公司</w:t>
      </w:r>
      <w:r/>
    </w:p>
    <w:p>
      <w:pPr>
        <w:ind w:firstLine="482"/>
        <w:spacing w:line="360" w:lineRule="auto"/>
        <w:rPr>
          <w:b/>
          <w:strike w:val="0"/>
          <w:color w:val="auto"/>
          <w:sz w:val="24"/>
          <w:highlight w:val="none"/>
        </w:rPr>
      </w:pPr>
      <w:r>
        <w:rPr>
          <w:b/>
          <w:strike w:val="0"/>
          <w:color w:val="auto"/>
          <w:sz w:val="24"/>
          <w:highlight w:val="none"/>
        </w:rPr>
      </w:r>
      <w:r/>
    </w:p>
    <w:p>
      <w:pPr>
        <w:ind w:firstLine="0"/>
        <w:jc w:val="center"/>
        <w:spacing w:line="360" w:lineRule="auto"/>
        <w:rPr>
          <w:b/>
          <w:strike w:val="0"/>
          <w:color w:val="auto"/>
          <w:sz w:val="32"/>
          <w:szCs w:val="32"/>
          <w:highlight w:val="none"/>
        </w:rPr>
      </w:pPr>
      <w:r>
        <w:rPr>
          <w:rFonts w:hint="eastAsia"/>
          <w:b/>
          <w:strike w:val="0"/>
          <w:color w:val="auto"/>
          <w:sz w:val="32"/>
          <w:szCs w:val="32"/>
          <w:highlight w:val="none"/>
        </w:rPr>
        <w:t xml:space="preserve">二〇二</w:t>
      </w:r>
      <w:r>
        <w:rPr>
          <w:rFonts w:hint="eastAsia"/>
          <w:b/>
          <w:strike w:val="0"/>
          <w:color w:val="auto"/>
          <w:sz w:val="32"/>
          <w:szCs w:val="32"/>
          <w:highlight w:val="none"/>
          <w:lang w:val="en-US" w:eastAsia="zh-CN"/>
        </w:rPr>
        <w:t xml:space="preserve">六</w:t>
      </w:r>
      <w:r>
        <w:rPr>
          <w:rFonts w:hint="eastAsia"/>
          <w:b/>
          <w:strike w:val="0"/>
          <w:color w:val="auto"/>
          <w:sz w:val="32"/>
          <w:szCs w:val="32"/>
          <w:highlight w:val="none"/>
        </w:rPr>
        <w:t xml:space="preserve">年</w:t>
      </w:r>
      <w:r>
        <w:rPr>
          <w:rFonts w:hint="eastAsia"/>
          <w:b/>
          <w:strike w:val="0"/>
          <w:color w:val="auto"/>
          <w:sz w:val="32"/>
          <w:szCs w:val="32"/>
          <w:highlight w:val="none"/>
          <w:lang w:val="en-US" w:eastAsia="zh-CN"/>
        </w:rPr>
        <w:t xml:space="preserve">六</w:t>
      </w:r>
      <w:r>
        <w:rPr>
          <w:rFonts w:hint="eastAsia"/>
          <w:b/>
          <w:strike w:val="0"/>
          <w:color w:val="auto"/>
          <w:sz w:val="32"/>
          <w:szCs w:val="32"/>
          <w:highlight w:val="none"/>
        </w:rPr>
        <w:t xml:space="preserve">月</w:t>
      </w:r>
      <w:r/>
    </w:p>
    <w:p>
      <w:pPr>
        <w:ind w:firstLine="0"/>
        <w:jc w:val="center"/>
        <w:spacing w:line="360" w:lineRule="auto"/>
        <w:rPr>
          <w:b/>
          <w:strike w:val="0"/>
          <w:color w:val="auto"/>
          <w:sz w:val="44"/>
          <w:szCs w:val="44"/>
          <w:highlight w:val="none"/>
        </w:rPr>
      </w:pPr>
      <w:r>
        <w:rPr>
          <w:rFonts w:hint="eastAsia"/>
          <w:b/>
          <w:strike w:val="0"/>
          <w:color w:val="auto"/>
          <w:sz w:val="44"/>
          <w:szCs w:val="44"/>
          <w:highlight w:val="none"/>
        </w:rPr>
        <w:br w:type="page" w:clear="all"/>
      </w:r>
      <w:r>
        <w:rPr>
          <w:rFonts w:hint="eastAsia"/>
          <w:b/>
          <w:strike w:val="0"/>
          <w:color w:val="auto"/>
          <w:sz w:val="44"/>
          <w:szCs w:val="44"/>
          <w:highlight w:val="none"/>
        </w:rPr>
        <w:t xml:space="preserve">目  录</w:t>
      </w:r>
      <w:r/>
    </w:p>
    <w:p>
      <w:pPr>
        <w:ind w:firstLine="562"/>
        <w:spacing w:line="1000" w:lineRule="exact"/>
        <w:tabs>
          <w:tab w:val="left" w:pos="8000" w:leader="none"/>
        </w:tabs>
        <w:rPr>
          <w:b/>
          <w:strike w:val="0"/>
          <w:color w:val="auto"/>
          <w:sz w:val="28"/>
          <w:szCs w:val="28"/>
          <w:highlight w:val="none"/>
        </w:rPr>
      </w:pPr>
      <w:r>
        <w:rPr>
          <w:rFonts w:hint="eastAsia"/>
          <w:b/>
          <w:strike w:val="0"/>
          <w:color w:val="auto"/>
          <w:sz w:val="28"/>
          <w:szCs w:val="28"/>
          <w:highlight w:val="none"/>
        </w:rPr>
        <w:t xml:space="preserve">第一部分    投标邀请</w:t>
      </w:r>
      <w:r/>
    </w:p>
    <w:p>
      <w:pPr>
        <w:ind w:firstLine="562"/>
        <w:spacing w:line="1000" w:lineRule="exact"/>
        <w:rPr>
          <w:b/>
          <w:strike w:val="0"/>
          <w:color w:val="auto"/>
          <w:sz w:val="28"/>
          <w:szCs w:val="28"/>
          <w:highlight w:val="none"/>
        </w:rPr>
      </w:pPr>
      <w:r>
        <w:rPr>
          <w:rFonts w:hint="eastAsia"/>
          <w:b/>
          <w:strike w:val="0"/>
          <w:color w:val="auto"/>
          <w:sz w:val="28"/>
          <w:szCs w:val="28"/>
          <w:highlight w:val="none"/>
        </w:rPr>
        <w:t xml:space="preserve">第二部分    供应商须知</w:t>
      </w:r>
      <w:r/>
    </w:p>
    <w:p>
      <w:pPr>
        <w:ind w:firstLine="562"/>
        <w:spacing w:line="1000" w:lineRule="exact"/>
        <w:rPr>
          <w:b/>
          <w:strike w:val="0"/>
          <w:color w:val="auto"/>
          <w:sz w:val="28"/>
          <w:szCs w:val="28"/>
          <w:highlight w:val="none"/>
        </w:rPr>
      </w:pPr>
      <w:r>
        <w:rPr>
          <w:rFonts w:hint="eastAsia"/>
          <w:b/>
          <w:strike w:val="0"/>
          <w:color w:val="auto"/>
          <w:sz w:val="28"/>
          <w:szCs w:val="28"/>
          <w:highlight w:val="none"/>
        </w:rPr>
        <w:t xml:space="preserve">第三部分    采购需求</w:t>
      </w:r>
      <w:r/>
    </w:p>
    <w:p>
      <w:pPr>
        <w:ind w:firstLine="562"/>
        <w:spacing w:line="1000" w:lineRule="exact"/>
        <w:rPr>
          <w:b/>
          <w:strike w:val="0"/>
          <w:color w:val="auto"/>
          <w:sz w:val="28"/>
          <w:szCs w:val="28"/>
          <w:highlight w:val="none"/>
        </w:rPr>
      </w:pPr>
      <w:r>
        <w:rPr>
          <w:rFonts w:hint="eastAsia"/>
          <w:b/>
          <w:strike w:val="0"/>
          <w:color w:val="auto"/>
          <w:sz w:val="28"/>
          <w:szCs w:val="28"/>
          <w:highlight w:val="none"/>
        </w:rPr>
        <w:t xml:space="preserve">第四部分    合同条款</w:t>
      </w:r>
      <w:r/>
    </w:p>
    <w:p>
      <w:pPr>
        <w:ind w:firstLine="562"/>
        <w:spacing w:line="1000" w:lineRule="exact"/>
        <w:rPr>
          <w:b/>
          <w:strike w:val="0"/>
          <w:color w:val="auto"/>
          <w:sz w:val="28"/>
          <w:szCs w:val="28"/>
          <w:highlight w:val="none"/>
        </w:rPr>
      </w:pPr>
      <w:r>
        <w:rPr>
          <w:rFonts w:hint="eastAsia"/>
          <w:b/>
          <w:strike w:val="0"/>
          <w:color w:val="auto"/>
          <w:sz w:val="28"/>
          <w:szCs w:val="28"/>
          <w:highlight w:val="none"/>
        </w:rPr>
        <w:t xml:space="preserve">第五部分    投标文件格式</w:t>
      </w:r>
      <w:r/>
    </w:p>
    <w:p>
      <w:pPr>
        <w:ind w:firstLine="0"/>
        <w:jc w:val="center"/>
        <w:spacing w:before="470"/>
        <w:rPr>
          <w:strike w:val="0"/>
          <w:color w:val="auto"/>
          <w:sz w:val="24"/>
          <w:szCs w:val="24"/>
          <w:highlight w:val="none"/>
        </w:rPr>
        <w:outlineLvl w:val="0"/>
      </w:pPr>
      <w:r>
        <w:rPr>
          <w:rFonts w:hint="eastAsia"/>
          <w:b/>
          <w:strike w:val="0"/>
          <w:color w:val="auto"/>
          <w:sz w:val="44"/>
          <w:szCs w:val="44"/>
          <w:highlight w:val="none"/>
        </w:rPr>
        <w:br w:type="page" w:clear="all"/>
      </w:r>
      <w:r>
        <w:rPr>
          <w:rFonts w:hint="eastAsia"/>
          <w:b/>
          <w:strike w:val="0"/>
          <w:color w:val="auto"/>
          <w:sz w:val="44"/>
          <w:szCs w:val="44"/>
          <w:highlight w:val="none"/>
        </w:rPr>
        <w:t xml:space="preserve">第一部分 投标邀请</w:t>
      </w:r>
      <w:r/>
    </w:p>
    <w:p>
      <w:pPr>
        <w:ind w:firstLine="480"/>
        <w:spacing w:line="360" w:lineRule="auto"/>
        <w:rPr>
          <w:strike w:val="0"/>
          <w:color w:val="auto"/>
          <w:sz w:val="24"/>
          <w:szCs w:val="24"/>
          <w:highlight w:val="none"/>
        </w:rPr>
      </w:pPr>
      <w:r>
        <w:rPr>
          <w:rFonts w:hint="eastAsia"/>
          <w:strike w:val="0"/>
          <w:color w:val="auto"/>
          <w:sz w:val="24"/>
          <w:szCs w:val="24"/>
          <w:highlight w:val="none"/>
        </w:rPr>
        <w:t xml:space="preserve">江苏弘业国际技术工程有限公司受</w:t>
      </w:r>
      <w:r>
        <w:rPr>
          <w:rFonts w:hint="eastAsia"/>
          <w:strike w:val="0"/>
          <w:color w:val="auto"/>
          <w:sz w:val="24"/>
          <w:szCs w:val="24"/>
          <w:highlight w:val="none"/>
          <w:lang w:eastAsia="zh-CN"/>
        </w:rPr>
        <w:t xml:space="preserve">无锡市应急管理局</w:t>
      </w:r>
      <w:r>
        <w:rPr>
          <w:rFonts w:hint="eastAsia"/>
          <w:strike w:val="0"/>
          <w:color w:val="auto"/>
          <w:sz w:val="24"/>
          <w:szCs w:val="24"/>
          <w:highlight w:val="none"/>
        </w:rPr>
        <w:t xml:space="preserve">的委托，对</w:t>
      </w:r>
      <w:r>
        <w:rPr>
          <w:rFonts w:hint="eastAsia"/>
          <w:strike w:val="0"/>
          <w:color w:val="auto"/>
          <w:sz w:val="24"/>
          <w:szCs w:val="24"/>
          <w:highlight w:val="none"/>
          <w:lang w:eastAsia="zh-CN"/>
        </w:rPr>
        <w:t xml:space="preserve">无锡市灾害救助民生综合保险采购项目</w:t>
      </w:r>
      <w:r>
        <w:rPr>
          <w:rFonts w:hint="eastAsia"/>
          <w:strike w:val="0"/>
          <w:color w:val="auto"/>
          <w:sz w:val="24"/>
          <w:szCs w:val="24"/>
          <w:highlight w:val="none"/>
        </w:rPr>
        <w:t xml:space="preserve">进行公开招标</w:t>
      </w:r>
      <w:r>
        <w:rPr>
          <w:rFonts w:hint="eastAsia"/>
          <w:strike w:val="0"/>
          <w:color w:val="auto"/>
          <w:sz w:val="24"/>
          <w:highlight w:val="none"/>
        </w:rPr>
        <w:t xml:space="preserve">。</w:t>
      </w:r>
      <w:r>
        <w:rPr>
          <w:strike w:val="0"/>
          <w:color w:val="auto"/>
          <w:sz w:val="24"/>
          <w:highlight w:val="none"/>
        </w:rPr>
        <w:t xml:space="preserve">现欢迎符合相关条件的</w:t>
      </w:r>
      <w:r>
        <w:rPr>
          <w:rFonts w:hint="eastAsia"/>
          <w:strike w:val="0"/>
          <w:color w:val="auto"/>
          <w:sz w:val="24"/>
          <w:highlight w:val="none"/>
        </w:rPr>
        <w:t xml:space="preserve">供应商</w:t>
      </w:r>
      <w:r>
        <w:rPr>
          <w:strike w:val="0"/>
          <w:color w:val="auto"/>
          <w:sz w:val="24"/>
          <w:highlight w:val="none"/>
        </w:rPr>
        <w:t xml:space="preserve">参加</w:t>
      </w:r>
      <w:r>
        <w:rPr>
          <w:rFonts w:hint="eastAsia"/>
          <w:strike w:val="0"/>
          <w:color w:val="auto"/>
          <w:sz w:val="24"/>
          <w:highlight w:val="none"/>
        </w:rPr>
        <w:t xml:space="preserve">投标，投标注意事项如下：</w:t>
      </w:r>
      <w:r/>
    </w:p>
    <w:tbl>
      <w:tblPr>
        <w:tblStyle w:val="979"/>
        <w:tblW w:w="8897"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4"/>
        <w:gridCol w:w="8033"/>
      </w:tblGrid>
      <w:tr>
        <w:trPr>
          <w:trHeight w:val="302"/>
        </w:trPr>
        <w:tc>
          <w:tcPr>
            <w:tcW w:w="864" w:type="dxa"/>
            <w:vAlign w:val="center"/>
            <w:textDirection w:val="lrTb"/>
            <w:noWrap w:val="false"/>
          </w:tcPr>
          <w:p>
            <w:pPr>
              <w:pStyle w:val="1451"/>
              <w:rPr>
                <w:strike w:val="0"/>
                <w:color w:val="auto"/>
                <w:sz w:val="24"/>
                <w:szCs w:val="24"/>
                <w:highlight w:val="none"/>
              </w:rPr>
            </w:pPr>
            <w:r>
              <w:rPr>
                <w:rFonts w:hint="eastAsia"/>
                <w:strike w:val="0"/>
                <w:color w:val="auto"/>
                <w:sz w:val="24"/>
                <w:szCs w:val="24"/>
                <w:highlight w:val="none"/>
              </w:rPr>
              <w:t xml:space="preserve">序号</w:t>
            </w:r>
            <w:r/>
          </w:p>
        </w:tc>
        <w:tc>
          <w:tcPr>
            <w:tcW w:w="8033" w:type="dxa"/>
            <w:vAlign w:val="center"/>
            <w:textDirection w:val="lrTb"/>
            <w:noWrap w:val="false"/>
          </w:tcPr>
          <w:p>
            <w:pPr>
              <w:pStyle w:val="1451"/>
              <w:rPr>
                <w:strike w:val="0"/>
                <w:color w:val="auto"/>
                <w:sz w:val="24"/>
                <w:szCs w:val="24"/>
                <w:highlight w:val="none"/>
              </w:rPr>
            </w:pPr>
            <w:r>
              <w:rPr>
                <w:rFonts w:hint="eastAsia"/>
                <w:strike w:val="0"/>
                <w:color w:val="auto"/>
                <w:sz w:val="24"/>
                <w:szCs w:val="24"/>
                <w:highlight w:val="none"/>
              </w:rPr>
              <w:t xml:space="preserve">内容</w:t>
            </w:r>
            <w:r/>
          </w:p>
        </w:tc>
      </w:tr>
      <w:tr>
        <w:trPr/>
        <w:tc>
          <w:tcPr>
            <w:tcW w:w="864" w:type="dxa"/>
            <w:vAlign w:val="center"/>
            <w:textDirection w:val="lrTb"/>
            <w:noWrap w:val="false"/>
          </w:tcPr>
          <w:p>
            <w:pPr>
              <w:pStyle w:val="1451"/>
              <w:jc w:val="center"/>
              <w:rPr>
                <w:strike w:val="0"/>
                <w:color w:val="auto"/>
                <w:sz w:val="24"/>
                <w:szCs w:val="24"/>
                <w:highlight w:val="none"/>
              </w:rPr>
            </w:pPr>
            <w:r>
              <w:rPr>
                <w:rFonts w:hint="eastAsia"/>
                <w:strike w:val="0"/>
                <w:color w:val="auto"/>
                <w:sz w:val="24"/>
                <w:szCs w:val="24"/>
                <w:highlight w:val="none"/>
              </w:rPr>
              <w:t xml:space="preserve">1</w:t>
            </w:r>
            <w:r/>
          </w:p>
        </w:tc>
        <w:tc>
          <w:tcPr>
            <w:tcW w:w="8033" w:type="dxa"/>
            <w:vAlign w:val="center"/>
            <w:textDirection w:val="lrTb"/>
            <w:noWrap w:val="false"/>
          </w:tcPr>
          <w:p>
            <w:pPr>
              <w:pStyle w:val="1451"/>
              <w:rPr>
                <w:rFonts w:hint="eastAsia" w:eastAsia="宋体"/>
                <w:strike w:val="0"/>
                <w:color w:val="auto"/>
                <w:sz w:val="24"/>
                <w:szCs w:val="24"/>
                <w:highlight w:val="none"/>
                <w:lang w:eastAsia="zh-CN"/>
              </w:rPr>
            </w:pPr>
            <w:r>
              <w:rPr>
                <w:rFonts w:hint="eastAsia"/>
                <w:strike w:val="0"/>
                <w:color w:val="auto"/>
                <w:sz w:val="24"/>
                <w:szCs w:val="24"/>
                <w:highlight w:val="none"/>
              </w:rPr>
              <w:t xml:space="preserve">项目名称：</w:t>
            </w:r>
            <w:r>
              <w:rPr>
                <w:rFonts w:hint="eastAsia"/>
                <w:strike w:val="0"/>
                <w:color w:val="auto"/>
                <w:sz w:val="24"/>
                <w:szCs w:val="24"/>
                <w:highlight w:val="none"/>
                <w:lang w:eastAsia="zh-CN"/>
              </w:rPr>
              <w:t xml:space="preserve">无锡市灾害救助民生综合保险采购项目</w:t>
            </w:r>
            <w:r/>
          </w:p>
          <w:p>
            <w:pPr>
              <w:pStyle w:val="1451"/>
              <w:rPr>
                <w:rFonts w:hint="eastAsia" w:eastAsia="宋体"/>
                <w:strike w:val="0"/>
                <w:color w:val="auto"/>
                <w:sz w:val="24"/>
                <w:szCs w:val="24"/>
                <w:highlight w:val="none"/>
                <w:lang w:eastAsia="zh-CN"/>
              </w:rPr>
            </w:pPr>
            <w:r>
              <w:rPr>
                <w:rFonts w:hint="eastAsia"/>
                <w:strike w:val="0"/>
                <w:color w:val="auto"/>
                <w:sz w:val="24"/>
                <w:szCs w:val="24"/>
                <w:highlight w:val="none"/>
              </w:rPr>
              <w:t xml:space="preserve">采购编号：</w:t>
            </w:r>
            <w:r>
              <w:rPr>
                <w:rFonts w:hint="eastAsia"/>
                <w:strike w:val="0"/>
                <w:color w:val="auto"/>
                <w:sz w:val="24"/>
                <w:szCs w:val="24"/>
                <w:highlight w:val="none"/>
                <w:lang w:eastAsia="zh-CN"/>
              </w:rPr>
              <w:t xml:space="preserve">JSZC-320200-JSHY-G2026-0113</w:t>
            </w:r>
            <w:r/>
          </w:p>
          <w:p>
            <w:pPr>
              <w:pStyle w:val="1451"/>
              <w:rPr>
                <w:strike w:val="0"/>
                <w:color w:val="auto"/>
                <w:sz w:val="24"/>
                <w:szCs w:val="24"/>
                <w:highlight w:val="none"/>
              </w:rPr>
            </w:pPr>
            <w:r>
              <w:rPr>
                <w:rFonts w:hint="eastAsia"/>
                <w:strike w:val="0"/>
                <w:color w:val="auto"/>
                <w:sz w:val="24"/>
                <w:szCs w:val="24"/>
                <w:highlight w:val="none"/>
              </w:rPr>
              <w:t xml:space="preserve">采购方式：公开招标</w:t>
            </w:r>
            <w:r/>
          </w:p>
          <w:p>
            <w:pPr>
              <w:pStyle w:val="1451"/>
              <w:rPr>
                <w:rFonts w:hint="eastAsia"/>
                <w:strike w:val="0"/>
                <w:color w:val="auto"/>
                <w:sz w:val="24"/>
                <w:szCs w:val="24"/>
                <w:highlight w:val="none"/>
              </w:rPr>
            </w:pPr>
            <w:r>
              <w:rPr>
                <w:rFonts w:hint="eastAsia"/>
                <w:strike w:val="0"/>
                <w:color w:val="auto"/>
                <w:sz w:val="24"/>
                <w:szCs w:val="24"/>
                <w:highlight w:val="none"/>
              </w:rPr>
              <w:t xml:space="preserve">采购内容：</w:t>
            </w:r>
            <w:r>
              <w:rPr>
                <w:rFonts w:hint="eastAsia" w:ascii="宋体" w:hAnsi="宋体" w:eastAsia="宋体" w:cs="宋体"/>
                <w:color w:val="auto"/>
                <w:sz w:val="24"/>
                <w:szCs w:val="24"/>
                <w:highlight w:val="none"/>
                <w:lang w:val="en-US" w:eastAsia="zh-CN" w:bidi="ar"/>
              </w:rPr>
              <w:t xml:space="preserve">为深入贯彻落实国家健全防灾减灾救灾体制机制的决策部署，坚持人民至上、生命至上，强化灾害源头预防与关口前移，扎实推进防灾减灾和社会救助工作，切实保障人民群众生命财产安全</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bidi="ar"/>
              </w:rPr>
              <w:t xml:space="preserve">提升</w:t>
            </w:r>
            <w:r>
              <w:rPr>
                <w:rFonts w:hint="eastAsia" w:cs="宋体"/>
                <w:color w:val="auto"/>
                <w:sz w:val="24"/>
                <w:szCs w:val="24"/>
                <w:highlight w:val="none"/>
                <w:lang w:val="en-US" w:eastAsia="zh-CN" w:bidi="ar"/>
              </w:rPr>
              <w:t xml:space="preserve">我市</w:t>
            </w:r>
            <w:r>
              <w:rPr>
                <w:rFonts w:hint="eastAsia" w:ascii="宋体" w:hAnsi="宋体" w:eastAsia="宋体" w:cs="宋体"/>
                <w:color w:val="auto"/>
                <w:sz w:val="24"/>
                <w:szCs w:val="24"/>
                <w:highlight w:val="none"/>
                <w:lang w:val="en-US" w:eastAsia="zh-CN" w:bidi="ar"/>
              </w:rPr>
              <w:t xml:space="preserve">居民应对各类自然灾害及意外事故的救助能力，</w:t>
            </w:r>
            <w:r>
              <w:rPr>
                <w:rFonts w:hint="eastAsia"/>
                <w:strike w:val="0"/>
                <w:color w:val="auto"/>
                <w:sz w:val="24"/>
                <w:szCs w:val="24"/>
                <w:highlight w:val="none"/>
                <w:lang w:eastAsia="zh-CN"/>
              </w:rPr>
              <w:t xml:space="preserve">无锡市应急管理局拟为我市居民</w:t>
            </w:r>
            <w:r>
              <w:rPr>
                <w:rFonts w:hint="eastAsia"/>
                <w:strike w:val="0"/>
                <w:color w:val="auto"/>
                <w:sz w:val="24"/>
                <w:szCs w:val="24"/>
                <w:highlight w:val="none"/>
                <w:lang w:val="en-US" w:eastAsia="zh-CN"/>
              </w:rPr>
              <w:t xml:space="preserve">向五家单位</w:t>
            </w:r>
            <w:r>
              <w:rPr>
                <w:rFonts w:hint="eastAsia"/>
                <w:strike w:val="0"/>
                <w:color w:val="auto"/>
                <w:sz w:val="24"/>
                <w:szCs w:val="24"/>
                <w:highlight w:val="none"/>
                <w:lang w:eastAsia="zh-CN"/>
              </w:rPr>
              <w:t xml:space="preserve">购买灾害救助民生综合保险</w:t>
            </w:r>
            <w:r>
              <w:rPr>
                <w:rFonts w:hint="eastAsia"/>
                <w:strike w:val="0"/>
                <w:color w:val="auto"/>
                <w:sz w:val="24"/>
                <w:szCs w:val="24"/>
                <w:highlight w:val="none"/>
                <w:lang w:val="en-US" w:eastAsia="zh-CN"/>
              </w:rPr>
              <w:t xml:space="preserve">服务</w:t>
            </w:r>
            <w:r>
              <w:rPr>
                <w:rFonts w:hint="eastAsia"/>
                <w:strike w:val="0"/>
                <w:color w:val="auto"/>
                <w:sz w:val="24"/>
                <w:szCs w:val="24"/>
                <w:highlight w:val="none"/>
              </w:rPr>
              <w:t xml:space="preserve">。</w:t>
            </w:r>
            <w:r/>
          </w:p>
          <w:p>
            <w:pPr>
              <w:pStyle w:val="1451"/>
              <w:rPr>
                <w:rFonts w:hint="eastAsia"/>
                <w:strike w:val="0"/>
                <w:color w:val="auto"/>
                <w:sz w:val="24"/>
                <w:szCs w:val="24"/>
                <w:highlight w:val="none"/>
              </w:rPr>
            </w:pPr>
            <w:r>
              <w:rPr>
                <w:rFonts w:hint="eastAsia"/>
                <w:strike w:val="0"/>
                <w:color w:val="auto"/>
                <w:sz w:val="24"/>
                <w:szCs w:val="24"/>
                <w:highlight w:val="none"/>
              </w:rPr>
              <w:t xml:space="preserve">本项目预算金额：</w:t>
            </w:r>
            <w:r>
              <w:rPr>
                <w:rFonts w:hint="eastAsia" w:cs="宋体"/>
                <w:strike w:val="0"/>
                <w:color w:val="auto"/>
                <w:sz w:val="24"/>
                <w:szCs w:val="24"/>
                <w:highlight w:val="none"/>
                <w:lang w:val="en-US" w:eastAsia="zh-CN"/>
              </w:rPr>
              <w:t xml:space="preserve">6250.00</w:t>
            </w:r>
            <w:r>
              <w:rPr>
                <w:rFonts w:hint="eastAsia" w:cs="宋体"/>
                <w:strike w:val="0"/>
                <w:color w:val="auto"/>
                <w:sz w:val="24"/>
                <w:szCs w:val="24"/>
                <w:highlight w:val="none"/>
                <w:lang w:eastAsia="zh-CN"/>
              </w:rPr>
              <w:t xml:space="preserve">万元</w:t>
            </w:r>
            <w:r>
              <w:rPr>
                <w:rFonts w:hint="eastAsia"/>
                <w:strike w:val="0"/>
                <w:color w:val="auto"/>
                <w:sz w:val="24"/>
                <w:szCs w:val="24"/>
                <w:highlight w:val="none"/>
              </w:rPr>
              <w:t xml:space="preserve">；</w:t>
            </w:r>
            <w:r>
              <w:rPr>
                <w:rFonts w:hint="eastAsia" w:ascii="宋体" w:hAnsi="宋体" w:eastAsia="宋体" w:cs="宋体"/>
                <w:strike w:val="0"/>
                <w:color w:val="auto"/>
                <w:sz w:val="24"/>
                <w:szCs w:val="24"/>
                <w:highlight w:val="none"/>
              </w:rPr>
              <w:t xml:space="preserve">本项目最高限价：</w:t>
            </w:r>
            <w:r>
              <w:rPr>
                <w:rFonts w:hint="eastAsia" w:cs="宋体"/>
                <w:strike w:val="0"/>
                <w:color w:val="auto"/>
                <w:sz w:val="24"/>
                <w:szCs w:val="24"/>
                <w:highlight w:val="none"/>
                <w:lang w:eastAsia="zh-CN"/>
              </w:rPr>
              <w:t xml:space="preserve">6124.185万元</w:t>
            </w:r>
            <w:r>
              <w:rPr>
                <w:rFonts w:hint="eastAsia"/>
                <w:sz w:val="24"/>
                <w:szCs w:val="24"/>
                <w:highlight w:val="none"/>
              </w:rPr>
              <w:t xml:space="preserve">，</w:t>
            </w:r>
            <w:r>
              <w:rPr>
                <w:rFonts w:hint="eastAsia" w:ascii="宋体" w:hAnsi="宋体" w:eastAsia="宋体" w:cs="宋体"/>
                <w:color w:val="auto"/>
                <w:sz w:val="24"/>
                <w:szCs w:val="24"/>
                <w:highlight w:val="none"/>
                <w:lang w:eastAsia="zh-CN"/>
              </w:rPr>
              <w:t xml:space="preserve">灾害救助责任</w:t>
            </w:r>
            <w:r>
              <w:rPr>
                <w:rFonts w:hint="eastAsia" w:ascii="宋体" w:hAnsi="宋体" w:eastAsia="宋体" w:cs="宋体"/>
                <w:color w:val="auto"/>
                <w:sz w:val="24"/>
                <w:szCs w:val="24"/>
                <w:highlight w:val="none"/>
                <w:lang w:val="en-US" w:eastAsia="zh-CN"/>
              </w:rPr>
              <w:t xml:space="preserve">保</w:t>
            </w:r>
            <w:r>
              <w:rPr>
                <w:rFonts w:hint="eastAsia" w:ascii="宋体" w:hAnsi="宋体" w:eastAsia="宋体" w:cs="宋体"/>
                <w:color w:val="auto"/>
                <w:sz w:val="24"/>
                <w:szCs w:val="24"/>
                <w:highlight w:val="none"/>
                <w:lang w:eastAsia="zh-CN"/>
              </w:rPr>
              <w:t xml:space="preserve">险</w:t>
            </w:r>
            <w:r>
              <w:rPr>
                <w:rFonts w:hint="eastAsia" w:cs="宋体"/>
                <w:color w:val="auto"/>
                <w:sz w:val="24"/>
                <w:szCs w:val="24"/>
                <w:highlight w:val="none"/>
                <w:lang w:eastAsia="zh-CN"/>
              </w:rPr>
              <w:t xml:space="preserve">保费</w:t>
            </w:r>
            <w:r>
              <w:rPr>
                <w:rFonts w:hint="eastAsia" w:ascii="宋体" w:hAnsi="宋体" w:eastAsia="宋体" w:cs="宋体"/>
                <w:color w:val="auto"/>
                <w:sz w:val="24"/>
                <w:szCs w:val="24"/>
                <w:highlight w:val="none"/>
                <w:lang w:eastAsia="zh-CN"/>
              </w:rPr>
              <w:t xml:space="preserve">按无锡市</w:t>
            </w:r>
            <w:r>
              <w:rPr>
                <w:rFonts w:hint="eastAsia" w:cs="宋体"/>
                <w:color w:val="auto"/>
                <w:sz w:val="24"/>
                <w:szCs w:val="24"/>
                <w:highlight w:val="none"/>
                <w:lang w:val="en-US" w:eastAsia="zh-CN"/>
              </w:rPr>
              <w:t xml:space="preserve">城区</w:t>
            </w:r>
            <w:r>
              <w:rPr>
                <w:rFonts w:hint="eastAsia" w:ascii="宋体" w:hAnsi="宋体" w:eastAsia="宋体" w:cs="宋体"/>
                <w:color w:val="auto"/>
                <w:sz w:val="24"/>
                <w:szCs w:val="24"/>
                <w:highlight w:val="none"/>
                <w:lang w:eastAsia="zh-CN"/>
              </w:rPr>
              <w:t xml:space="preserve">常住居民每人每年0.5元计缴，居民住房财产保险</w:t>
            </w:r>
            <w:r>
              <w:rPr>
                <w:rFonts w:hint="eastAsia" w:cs="宋体"/>
                <w:color w:val="auto"/>
                <w:sz w:val="24"/>
                <w:szCs w:val="24"/>
                <w:highlight w:val="none"/>
                <w:lang w:eastAsia="zh-CN"/>
              </w:rPr>
              <w:t xml:space="preserve">保费</w:t>
            </w:r>
            <w:r>
              <w:rPr>
                <w:rFonts w:hint="eastAsia" w:ascii="宋体" w:hAnsi="宋体" w:eastAsia="宋体" w:cs="宋体"/>
                <w:color w:val="auto"/>
                <w:sz w:val="24"/>
                <w:szCs w:val="24"/>
                <w:highlight w:val="none"/>
                <w:lang w:eastAsia="zh-CN"/>
              </w:rPr>
              <w:t xml:space="preserve">按</w:t>
            </w:r>
            <w:r>
              <w:rPr>
                <w:rFonts w:hint="eastAsia" w:cs="宋体"/>
                <w:color w:val="auto"/>
                <w:sz w:val="24"/>
                <w:szCs w:val="24"/>
                <w:highlight w:val="none"/>
                <w:lang w:val="en-US" w:eastAsia="zh-CN"/>
              </w:rPr>
              <w:t xml:space="preserve">城区</w:t>
            </w:r>
            <w:r>
              <w:rPr>
                <w:rFonts w:hint="eastAsia" w:ascii="宋体" w:hAnsi="宋体" w:eastAsia="宋体" w:cs="宋体"/>
                <w:color w:val="auto"/>
                <w:sz w:val="24"/>
                <w:szCs w:val="24"/>
                <w:highlight w:val="none"/>
                <w:lang w:eastAsia="zh-CN"/>
              </w:rPr>
              <w:t xml:space="preserve">常住居民户每户每年5元计缴</w:t>
            </w:r>
            <w:r>
              <w:rPr>
                <w:rFonts w:hint="eastAsia" w:cs="宋体"/>
                <w:sz w:val="24"/>
                <w:szCs w:val="24"/>
                <w:highlight w:val="none"/>
                <w:lang w:eastAsia="zh-CN"/>
              </w:rPr>
              <w:t xml:space="preserve">，</w:t>
            </w:r>
            <w:r>
              <w:rPr>
                <w:rFonts w:hint="eastAsia"/>
                <w:sz w:val="24"/>
                <w:szCs w:val="24"/>
                <w:highlight w:val="none"/>
              </w:rPr>
              <w:t xml:space="preserve">本项目</w:t>
            </w:r>
            <w:r>
              <w:rPr>
                <w:rFonts w:hint="eastAsia" w:cs="Times New Roman"/>
                <w:sz w:val="24"/>
                <w:highlight w:val="none"/>
              </w:rPr>
              <w:t xml:space="preserve">共分为五个采购包，</w:t>
            </w:r>
            <w:r>
              <w:rPr>
                <w:rFonts w:hint="eastAsia"/>
                <w:sz w:val="24"/>
                <w:szCs w:val="24"/>
                <w:highlight w:val="none"/>
              </w:rPr>
              <w:t xml:space="preserve">其中各采购包预算（最高限价）</w:t>
            </w:r>
            <w:r>
              <w:rPr>
                <w:rFonts w:hint="eastAsia" w:cs="Times New Roman"/>
                <w:sz w:val="24"/>
                <w:highlight w:val="none"/>
              </w:rPr>
              <w:t xml:space="preserve">具体如下</w:t>
            </w:r>
            <w:r>
              <w:rPr>
                <w:rFonts w:hint="eastAsia"/>
                <w:sz w:val="24"/>
                <w:szCs w:val="24"/>
                <w:highlight w:val="none"/>
              </w:rPr>
              <w:t xml:space="preserve">：</w:t>
            </w:r>
            <w:r/>
          </w:p>
          <w:p>
            <w:pPr>
              <w:pStyle w:val="1451"/>
              <w:rPr>
                <w:rFonts w:hint="eastAsia"/>
                <w:strike w:val="0"/>
                <w:color w:val="auto"/>
                <w:sz w:val="24"/>
                <w:szCs w:val="24"/>
                <w:highlight w:val="none"/>
              </w:rPr>
            </w:pPr>
            <w:r>
              <w:rPr>
                <w:rFonts w:hint="eastAsia"/>
                <w:strike w:val="0"/>
                <w:color w:val="auto"/>
                <w:sz w:val="24"/>
                <w:szCs w:val="24"/>
                <w:highlight w:val="none"/>
              </w:rPr>
              <w:t xml:space="preserve">采购包1：</w:t>
            </w:r>
            <w:r>
              <w:rPr>
                <w:rStyle w:val="978"/>
                <w:rFonts w:hint="eastAsia"/>
                <w:color w:val="auto"/>
                <w:sz w:val="24"/>
                <w:szCs w:val="24"/>
                <w:highlight w:val="none"/>
                <w:lang w:eastAsia="zh-CN"/>
              </w:rPr>
              <w:t xml:space="preserve">无锡市城区行政区域内</w:t>
            </w:r>
            <w:r>
              <w:rPr>
                <w:rFonts w:hint="eastAsia"/>
                <w:strike w:val="0"/>
                <w:color w:val="auto"/>
                <w:sz w:val="24"/>
                <w:szCs w:val="24"/>
                <w:highlight w:val="none"/>
              </w:rPr>
              <w:t xml:space="preserve">居民灾害救助民生综合保险服务，预算金额：</w:t>
            </w:r>
            <w:r>
              <w:rPr>
                <w:rFonts w:hint="eastAsia"/>
                <w:strike w:val="0"/>
                <w:color w:val="auto"/>
                <w:sz w:val="24"/>
                <w:szCs w:val="24"/>
                <w:highlight w:val="none"/>
                <w:lang w:val="en-US" w:eastAsia="zh-CN"/>
              </w:rPr>
              <w:t xml:space="preserve">3833.7500</w:t>
            </w:r>
            <w:r>
              <w:rPr>
                <w:rFonts w:hint="eastAsia"/>
                <w:strike w:val="0"/>
                <w:color w:val="auto"/>
                <w:sz w:val="24"/>
                <w:szCs w:val="24"/>
                <w:highlight w:val="none"/>
              </w:rPr>
              <w:t xml:space="preserve">万元，最高限价：</w:t>
            </w:r>
            <w:r>
              <w:rPr>
                <w:rFonts w:hint="eastAsia"/>
                <w:strike w:val="0"/>
                <w:color w:val="auto"/>
                <w:sz w:val="24"/>
                <w:szCs w:val="24"/>
                <w:highlight w:val="none"/>
                <w:lang w:val="en-US" w:eastAsia="zh-CN"/>
              </w:rPr>
              <w:t xml:space="preserve">3756.6450</w:t>
            </w:r>
            <w:r>
              <w:rPr>
                <w:rFonts w:hint="eastAsia"/>
                <w:strike w:val="0"/>
                <w:color w:val="auto"/>
                <w:sz w:val="24"/>
                <w:szCs w:val="24"/>
                <w:highlight w:val="none"/>
              </w:rPr>
              <w:t xml:space="preserve">万元。</w:t>
            </w:r>
            <w:r/>
          </w:p>
          <w:p>
            <w:pPr>
              <w:pStyle w:val="1451"/>
              <w:rPr>
                <w:rFonts w:hint="eastAsia"/>
                <w:strike w:val="0"/>
                <w:color w:val="auto"/>
                <w:sz w:val="24"/>
                <w:szCs w:val="24"/>
                <w:highlight w:val="none"/>
              </w:rPr>
            </w:pPr>
            <w:r>
              <w:rPr>
                <w:rFonts w:hint="eastAsia"/>
                <w:strike w:val="0"/>
                <w:color w:val="auto"/>
                <w:sz w:val="24"/>
                <w:szCs w:val="24"/>
                <w:highlight w:val="none"/>
              </w:rPr>
              <w:t xml:space="preserve">采购包2：江阴市</w:t>
            </w:r>
            <w:r>
              <w:rPr>
                <w:rStyle w:val="978"/>
                <w:rFonts w:hint="eastAsia"/>
                <w:color w:val="auto"/>
                <w:sz w:val="24"/>
                <w:szCs w:val="24"/>
                <w:highlight w:val="none"/>
                <w:lang w:eastAsia="zh-CN"/>
              </w:rPr>
              <w:t xml:space="preserve">行政区域内</w:t>
            </w:r>
            <w:r>
              <w:rPr>
                <w:rFonts w:hint="eastAsia"/>
                <w:strike w:val="0"/>
                <w:color w:val="auto"/>
                <w:sz w:val="24"/>
                <w:szCs w:val="24"/>
                <w:highlight w:val="none"/>
              </w:rPr>
              <w:t xml:space="preserve">居民住房财产保险服务，预算金额：</w:t>
            </w:r>
            <w:r>
              <w:rPr>
                <w:rFonts w:hint="eastAsia"/>
                <w:strike w:val="0"/>
                <w:color w:val="auto"/>
                <w:sz w:val="24"/>
                <w:szCs w:val="24"/>
                <w:highlight w:val="none"/>
                <w:lang w:val="en-US" w:eastAsia="zh-CN"/>
              </w:rPr>
              <w:t xml:space="preserve">1138.7500</w:t>
            </w:r>
            <w:r>
              <w:rPr>
                <w:rFonts w:hint="eastAsia"/>
                <w:strike w:val="0"/>
                <w:color w:val="auto"/>
                <w:sz w:val="24"/>
                <w:szCs w:val="24"/>
                <w:highlight w:val="none"/>
              </w:rPr>
              <w:t xml:space="preserve">万元，最高限价：</w:t>
            </w:r>
            <w:r>
              <w:rPr>
                <w:rFonts w:hint="eastAsia"/>
                <w:strike w:val="0"/>
                <w:color w:val="auto"/>
                <w:sz w:val="24"/>
                <w:szCs w:val="24"/>
                <w:highlight w:val="none"/>
                <w:lang w:val="en-US" w:eastAsia="zh-CN"/>
              </w:rPr>
              <w:t xml:space="preserve">1115.625</w:t>
            </w:r>
            <w:r>
              <w:rPr>
                <w:rFonts w:hint="eastAsia"/>
                <w:strike w:val="0"/>
                <w:color w:val="auto"/>
                <w:sz w:val="24"/>
                <w:szCs w:val="24"/>
                <w:highlight w:val="none"/>
              </w:rPr>
              <w:t xml:space="preserve">万元。</w:t>
            </w:r>
            <w:r/>
          </w:p>
          <w:p>
            <w:pPr>
              <w:pStyle w:val="1451"/>
              <w:rPr>
                <w:rFonts w:hint="eastAsia"/>
                <w:strike w:val="0"/>
                <w:color w:val="auto"/>
                <w:sz w:val="24"/>
                <w:szCs w:val="24"/>
                <w:highlight w:val="none"/>
              </w:rPr>
            </w:pPr>
            <w:r>
              <w:rPr>
                <w:rFonts w:hint="eastAsia"/>
                <w:strike w:val="0"/>
                <w:color w:val="auto"/>
                <w:sz w:val="24"/>
                <w:szCs w:val="24"/>
                <w:highlight w:val="none"/>
              </w:rPr>
              <w:t xml:space="preserve">采购包3：宜兴市</w:t>
            </w:r>
            <w:r>
              <w:rPr>
                <w:rStyle w:val="978"/>
                <w:rFonts w:hint="eastAsia"/>
                <w:color w:val="auto"/>
                <w:sz w:val="24"/>
                <w:szCs w:val="24"/>
                <w:highlight w:val="none"/>
                <w:lang w:eastAsia="zh-CN"/>
              </w:rPr>
              <w:t xml:space="preserve">行政区域内</w:t>
            </w:r>
            <w:r>
              <w:rPr>
                <w:rFonts w:hint="eastAsia"/>
                <w:strike w:val="0"/>
                <w:color w:val="auto"/>
                <w:sz w:val="24"/>
                <w:szCs w:val="24"/>
                <w:highlight w:val="none"/>
              </w:rPr>
              <w:t xml:space="preserve">居民住房财产保险服务，预算金额：</w:t>
            </w:r>
            <w:r>
              <w:rPr>
                <w:rFonts w:hint="eastAsia"/>
                <w:strike w:val="0"/>
                <w:color w:val="auto"/>
                <w:sz w:val="24"/>
                <w:szCs w:val="24"/>
                <w:highlight w:val="none"/>
                <w:lang w:val="en-US" w:eastAsia="zh-CN"/>
              </w:rPr>
              <w:t xml:space="preserve">806.8750</w:t>
            </w:r>
            <w:r>
              <w:rPr>
                <w:rFonts w:hint="eastAsia"/>
                <w:strike w:val="0"/>
                <w:color w:val="auto"/>
                <w:sz w:val="24"/>
                <w:szCs w:val="24"/>
                <w:highlight w:val="none"/>
              </w:rPr>
              <w:t xml:space="preserve">万元，最高限价：</w:t>
            </w:r>
            <w:r>
              <w:rPr>
                <w:rFonts w:hint="eastAsia"/>
                <w:strike w:val="0"/>
                <w:color w:val="auto"/>
                <w:sz w:val="24"/>
                <w:szCs w:val="24"/>
                <w:highlight w:val="none"/>
                <w:lang w:val="en-US" w:eastAsia="zh-CN"/>
              </w:rPr>
              <w:t xml:space="preserve">790.3500</w:t>
            </w:r>
            <w:r>
              <w:rPr>
                <w:rFonts w:hint="eastAsia"/>
                <w:strike w:val="0"/>
                <w:color w:val="auto"/>
                <w:sz w:val="24"/>
                <w:szCs w:val="24"/>
                <w:highlight w:val="none"/>
              </w:rPr>
              <w:t xml:space="preserve">万元。</w:t>
            </w:r>
            <w:r/>
          </w:p>
          <w:p>
            <w:pPr>
              <w:pStyle w:val="1451"/>
              <w:rPr>
                <w:rFonts w:hint="eastAsia"/>
                <w:strike w:val="0"/>
                <w:color w:val="auto"/>
                <w:sz w:val="24"/>
                <w:szCs w:val="24"/>
                <w:highlight w:val="none"/>
              </w:rPr>
            </w:pPr>
            <w:r>
              <w:rPr>
                <w:rFonts w:hint="eastAsia"/>
                <w:strike w:val="0"/>
                <w:color w:val="auto"/>
                <w:sz w:val="24"/>
                <w:szCs w:val="24"/>
                <w:highlight w:val="none"/>
              </w:rPr>
              <w:t xml:space="preserve">采购包4：江阴市</w:t>
            </w:r>
            <w:r>
              <w:rPr>
                <w:rStyle w:val="978"/>
                <w:rFonts w:hint="eastAsia"/>
                <w:color w:val="auto"/>
                <w:sz w:val="24"/>
                <w:szCs w:val="24"/>
                <w:highlight w:val="none"/>
                <w:lang w:eastAsia="zh-CN"/>
              </w:rPr>
              <w:t xml:space="preserve">行政区域内</w:t>
            </w:r>
            <w:r>
              <w:rPr>
                <w:rFonts w:hint="eastAsia"/>
                <w:strike w:val="0"/>
                <w:color w:val="auto"/>
                <w:sz w:val="24"/>
                <w:szCs w:val="24"/>
                <w:highlight w:val="none"/>
              </w:rPr>
              <w:t xml:space="preserve">居民灾害救助保险服务，预算金额：</w:t>
            </w:r>
            <w:r>
              <w:rPr>
                <w:rFonts w:hint="eastAsia"/>
                <w:strike w:val="0"/>
                <w:color w:val="auto"/>
                <w:sz w:val="24"/>
                <w:szCs w:val="24"/>
                <w:highlight w:val="none"/>
                <w:lang w:val="en-US" w:eastAsia="zh-CN"/>
              </w:rPr>
              <w:t xml:space="preserve">274.3750</w:t>
            </w:r>
            <w:r>
              <w:rPr>
                <w:rFonts w:hint="eastAsia"/>
                <w:strike w:val="0"/>
                <w:color w:val="auto"/>
                <w:sz w:val="24"/>
                <w:szCs w:val="24"/>
                <w:highlight w:val="none"/>
              </w:rPr>
              <w:t xml:space="preserve">万元，最高限价：</w:t>
            </w:r>
            <w:r>
              <w:rPr>
                <w:rFonts w:hint="eastAsia"/>
                <w:strike w:val="0"/>
                <w:color w:val="auto"/>
                <w:sz w:val="24"/>
                <w:szCs w:val="24"/>
                <w:highlight w:val="none"/>
                <w:lang w:val="en-US" w:eastAsia="zh-CN"/>
              </w:rPr>
              <w:t xml:space="preserve">269.1150</w:t>
            </w:r>
            <w:r>
              <w:rPr>
                <w:rFonts w:hint="eastAsia"/>
                <w:strike w:val="0"/>
                <w:color w:val="auto"/>
                <w:sz w:val="24"/>
                <w:szCs w:val="24"/>
                <w:highlight w:val="none"/>
              </w:rPr>
              <w:t xml:space="preserve">万元。</w:t>
            </w:r>
            <w:r/>
          </w:p>
          <w:p>
            <w:pPr>
              <w:pStyle w:val="1451"/>
              <w:rPr>
                <w:rFonts w:hint="eastAsia"/>
                <w:strike w:val="0"/>
                <w:color w:val="auto"/>
                <w:sz w:val="24"/>
                <w:szCs w:val="24"/>
                <w:highlight w:val="none"/>
              </w:rPr>
            </w:pPr>
            <w:r>
              <w:rPr>
                <w:rFonts w:hint="eastAsia"/>
                <w:strike w:val="0"/>
                <w:color w:val="auto"/>
                <w:sz w:val="24"/>
                <w:szCs w:val="24"/>
                <w:highlight w:val="none"/>
              </w:rPr>
              <w:t xml:space="preserve">采购包5：宜兴市</w:t>
            </w:r>
            <w:r>
              <w:rPr>
                <w:rStyle w:val="978"/>
                <w:rFonts w:hint="eastAsia"/>
                <w:color w:val="auto"/>
                <w:sz w:val="24"/>
                <w:szCs w:val="24"/>
                <w:highlight w:val="none"/>
                <w:lang w:eastAsia="zh-CN"/>
              </w:rPr>
              <w:t xml:space="preserve">行政区域内</w:t>
            </w:r>
            <w:r>
              <w:rPr>
                <w:rFonts w:hint="eastAsia"/>
                <w:strike w:val="0"/>
                <w:color w:val="auto"/>
                <w:sz w:val="24"/>
                <w:szCs w:val="24"/>
                <w:highlight w:val="none"/>
              </w:rPr>
              <w:t xml:space="preserve">居民灾害救助保险服务，预算金额：</w:t>
            </w:r>
            <w:r>
              <w:rPr>
                <w:rFonts w:hint="eastAsia"/>
                <w:strike w:val="0"/>
                <w:color w:val="auto"/>
                <w:sz w:val="24"/>
                <w:szCs w:val="24"/>
                <w:highlight w:val="none"/>
                <w:lang w:val="en-US" w:eastAsia="zh-CN"/>
              </w:rPr>
              <w:t xml:space="preserve">196.2500</w:t>
            </w:r>
            <w:r>
              <w:rPr>
                <w:rFonts w:hint="eastAsia"/>
                <w:strike w:val="0"/>
                <w:color w:val="auto"/>
                <w:sz w:val="24"/>
                <w:szCs w:val="24"/>
                <w:highlight w:val="none"/>
              </w:rPr>
              <w:t xml:space="preserve">万元，最高限价：</w:t>
            </w:r>
            <w:r>
              <w:rPr>
                <w:rFonts w:hint="eastAsia"/>
                <w:strike w:val="0"/>
                <w:color w:val="auto"/>
                <w:sz w:val="24"/>
                <w:szCs w:val="24"/>
                <w:highlight w:val="none"/>
                <w:lang w:val="en-US" w:eastAsia="zh-CN"/>
              </w:rPr>
              <w:t xml:space="preserve">192.4500</w:t>
            </w:r>
            <w:r>
              <w:rPr>
                <w:rFonts w:hint="eastAsia"/>
                <w:strike w:val="0"/>
                <w:color w:val="auto"/>
                <w:sz w:val="24"/>
                <w:szCs w:val="24"/>
                <w:highlight w:val="none"/>
              </w:rPr>
              <w:t xml:space="preserve">万元。</w:t>
            </w:r>
            <w:r/>
          </w:p>
          <w:p>
            <w:pPr>
              <w:pStyle w:val="1451"/>
              <w:rPr>
                <w:rFonts w:hint="eastAsia"/>
                <w:strike w:val="0"/>
                <w:color w:val="auto"/>
                <w:sz w:val="24"/>
                <w:szCs w:val="24"/>
                <w:highlight w:val="none"/>
              </w:rPr>
            </w:pPr>
            <w:r>
              <w:rPr>
                <w:rFonts w:hint="eastAsia"/>
                <w:strike w:val="0"/>
                <w:color w:val="auto"/>
                <w:sz w:val="24"/>
                <w:szCs w:val="24"/>
                <w:highlight w:val="none"/>
                <w:lang w:eastAsia="zh-CN"/>
              </w:rPr>
              <w:t xml:space="preserve">供应商</w:t>
            </w:r>
            <w:r>
              <w:rPr>
                <w:rFonts w:hint="eastAsia"/>
                <w:strike w:val="0"/>
                <w:color w:val="auto"/>
                <w:sz w:val="24"/>
                <w:szCs w:val="24"/>
                <w:highlight w:val="none"/>
              </w:rPr>
              <w:t xml:space="preserve">可根据自身情况选择一个或多个采购包进行投标，但最多只能中标一个采购包，投标文件须按采购包分别递交。</w:t>
            </w:r>
            <w:r/>
          </w:p>
        </w:tc>
      </w:tr>
      <w:tr>
        <w:trPr/>
        <w:tc>
          <w:tcPr>
            <w:tcW w:w="864" w:type="dxa"/>
            <w:vAlign w:val="center"/>
            <w:textDirection w:val="lrTb"/>
            <w:noWrap w:val="false"/>
          </w:tcPr>
          <w:p>
            <w:pPr>
              <w:pStyle w:val="1451"/>
              <w:jc w:val="center"/>
              <w:rPr>
                <w:strike w:val="0"/>
                <w:color w:val="auto"/>
                <w:sz w:val="24"/>
                <w:szCs w:val="24"/>
                <w:highlight w:val="none"/>
              </w:rPr>
            </w:pPr>
            <w:r>
              <w:rPr>
                <w:rFonts w:hint="eastAsia"/>
                <w:strike w:val="0"/>
                <w:color w:val="auto"/>
                <w:sz w:val="24"/>
                <w:szCs w:val="24"/>
                <w:highlight w:val="none"/>
              </w:rPr>
              <w:t xml:space="preserve">2</w:t>
            </w:r>
            <w:r/>
          </w:p>
        </w:tc>
        <w:tc>
          <w:tcPr>
            <w:tcW w:w="8033" w:type="dxa"/>
            <w:vAlign w:val="center"/>
            <w:textDirection w:val="lrTb"/>
            <w:noWrap w:val="false"/>
          </w:tcPr>
          <w:p>
            <w:pPr>
              <w:pStyle w:val="1451"/>
              <w:rPr>
                <w:rFonts w:hint="eastAsia" w:eastAsia="宋体"/>
                <w:strike w:val="0"/>
                <w:color w:val="auto"/>
                <w:sz w:val="24"/>
                <w:szCs w:val="24"/>
                <w:highlight w:val="none"/>
                <w:lang w:eastAsia="zh-CN"/>
              </w:rPr>
            </w:pPr>
            <w:r>
              <w:rPr>
                <w:rFonts w:hint="eastAsia"/>
                <w:strike w:val="0"/>
                <w:color w:val="auto"/>
                <w:sz w:val="24"/>
                <w:szCs w:val="24"/>
                <w:highlight w:val="none"/>
              </w:rPr>
              <w:t xml:space="preserve">采购人：</w:t>
            </w:r>
            <w:r>
              <w:rPr>
                <w:rFonts w:hint="eastAsia"/>
                <w:strike w:val="0"/>
                <w:color w:val="auto"/>
                <w:sz w:val="24"/>
                <w:szCs w:val="24"/>
                <w:highlight w:val="none"/>
                <w:lang w:eastAsia="zh-CN"/>
              </w:rPr>
              <w:t xml:space="preserve">无锡市应急管理局</w:t>
            </w:r>
            <w:r/>
          </w:p>
          <w:p>
            <w:pPr>
              <w:pStyle w:val="1451"/>
              <w:rPr>
                <w:rFonts w:hint="eastAsia" w:eastAsia="宋体"/>
                <w:strike w:val="0"/>
                <w:color w:val="auto"/>
                <w:sz w:val="24"/>
                <w:szCs w:val="24"/>
                <w:highlight w:val="none"/>
                <w:lang w:eastAsia="zh-CN"/>
              </w:rPr>
            </w:pPr>
            <w:r>
              <w:rPr>
                <w:rFonts w:hint="eastAsia"/>
                <w:strike w:val="0"/>
                <w:color w:val="auto"/>
                <w:sz w:val="24"/>
                <w:szCs w:val="24"/>
                <w:highlight w:val="none"/>
              </w:rPr>
              <w:t xml:space="preserve">地址：</w:t>
            </w:r>
            <w:r>
              <w:rPr>
                <w:rFonts w:hint="eastAsia"/>
                <w:strike w:val="0"/>
                <w:color w:val="auto"/>
                <w:sz w:val="24"/>
                <w:szCs w:val="24"/>
                <w:highlight w:val="none"/>
                <w:lang w:eastAsia="zh-CN"/>
              </w:rPr>
              <w:t xml:space="preserve">无锡市观山路199号市民中心8号楼</w:t>
            </w:r>
            <w:r/>
          </w:p>
          <w:p>
            <w:pPr>
              <w:pStyle w:val="1451"/>
              <w:rPr>
                <w:rFonts w:hint="eastAsia" w:eastAsia="宋体"/>
                <w:strike w:val="0"/>
                <w:color w:val="auto"/>
                <w:sz w:val="24"/>
                <w:szCs w:val="24"/>
                <w:highlight w:val="none"/>
                <w:lang w:eastAsia="zh-CN"/>
              </w:rPr>
            </w:pPr>
            <w:r>
              <w:rPr>
                <w:rFonts w:hint="eastAsia"/>
                <w:strike w:val="0"/>
                <w:color w:val="auto"/>
                <w:sz w:val="24"/>
                <w:szCs w:val="24"/>
                <w:highlight w:val="none"/>
              </w:rPr>
              <w:t xml:space="preserve">联系人：</w:t>
            </w:r>
            <w:r>
              <w:rPr>
                <w:rFonts w:hint="eastAsia"/>
                <w:strike w:val="0"/>
                <w:color w:val="auto"/>
                <w:sz w:val="24"/>
                <w:szCs w:val="24"/>
                <w:highlight w:val="none"/>
                <w:lang w:eastAsia="zh-CN"/>
              </w:rPr>
              <w:t xml:space="preserve">徐育红</w:t>
            </w:r>
            <w:r/>
          </w:p>
          <w:p>
            <w:pPr>
              <w:pStyle w:val="1451"/>
              <w:rPr>
                <w:rFonts w:hint="eastAsia" w:eastAsia="宋体"/>
                <w:strike w:val="0"/>
                <w:color w:val="auto"/>
                <w:sz w:val="24"/>
                <w:szCs w:val="24"/>
                <w:highlight w:val="none"/>
                <w:lang w:eastAsia="zh-CN"/>
              </w:rPr>
            </w:pPr>
            <w:r>
              <w:rPr>
                <w:rFonts w:hint="eastAsia"/>
                <w:strike w:val="0"/>
                <w:color w:val="auto"/>
                <w:sz w:val="24"/>
                <w:szCs w:val="24"/>
                <w:highlight w:val="none"/>
              </w:rPr>
              <w:t xml:space="preserve">联系电话：</w:t>
            </w:r>
            <w:r>
              <w:rPr>
                <w:rFonts w:hint="eastAsia"/>
                <w:strike w:val="0"/>
                <w:color w:val="auto"/>
                <w:sz w:val="24"/>
                <w:szCs w:val="24"/>
                <w:highlight w:val="none"/>
                <w:lang w:eastAsia="zh-CN"/>
              </w:rPr>
              <w:t xml:space="preserve">0510-81823840</w:t>
            </w:r>
            <w:r/>
          </w:p>
          <w:p>
            <w:pPr>
              <w:pStyle w:val="1451"/>
              <w:rPr>
                <w:strike w:val="0"/>
                <w:color w:val="auto"/>
                <w:sz w:val="24"/>
                <w:szCs w:val="24"/>
                <w:highlight w:val="none"/>
              </w:rPr>
            </w:pPr>
            <w:r>
              <w:rPr>
                <w:rFonts w:hint="eastAsia"/>
                <w:strike w:val="0"/>
                <w:color w:val="auto"/>
                <w:sz w:val="24"/>
                <w:szCs w:val="24"/>
                <w:highlight w:val="none"/>
              </w:rPr>
              <w:t xml:space="preserve">采购代理机构：江苏弘业国际技术工程有限公司</w:t>
            </w:r>
            <w:r/>
          </w:p>
          <w:p>
            <w:pPr>
              <w:pStyle w:val="1451"/>
              <w:rPr>
                <w:strike w:val="0"/>
                <w:color w:val="auto"/>
                <w:sz w:val="24"/>
                <w:szCs w:val="24"/>
                <w:highlight w:val="none"/>
              </w:rPr>
            </w:pPr>
            <w:r>
              <w:rPr>
                <w:rFonts w:hint="eastAsia"/>
                <w:strike w:val="0"/>
                <w:color w:val="auto"/>
                <w:sz w:val="24"/>
                <w:szCs w:val="24"/>
                <w:highlight w:val="none"/>
              </w:rPr>
              <w:t xml:space="preserve">地址：无锡市经开区金融八街8号‌‌无锡市联合金融大厦2002室</w:t>
            </w:r>
            <w:r/>
          </w:p>
          <w:p>
            <w:pPr>
              <w:pStyle w:val="1451"/>
              <w:rPr>
                <w:strike w:val="0"/>
                <w:color w:val="auto"/>
                <w:sz w:val="24"/>
                <w:szCs w:val="24"/>
                <w:highlight w:val="none"/>
              </w:rPr>
            </w:pPr>
            <w:r>
              <w:rPr>
                <w:rFonts w:hint="eastAsia"/>
                <w:strike w:val="0"/>
                <w:color w:val="auto"/>
                <w:sz w:val="24"/>
                <w:szCs w:val="24"/>
                <w:highlight w:val="none"/>
              </w:rPr>
              <w:t xml:space="preserve">联系电话：</w:t>
            </w:r>
            <w:r>
              <w:rPr>
                <w:strike w:val="0"/>
                <w:color w:val="auto"/>
                <w:sz w:val="24"/>
                <w:szCs w:val="24"/>
                <w:highlight w:val="none"/>
              </w:rPr>
              <w:t xml:space="preserve">0510-82408785</w:t>
            </w:r>
            <w:r/>
          </w:p>
          <w:p>
            <w:pPr>
              <w:pStyle w:val="1451"/>
              <w:rPr>
                <w:strike w:val="0"/>
                <w:color w:val="auto"/>
                <w:sz w:val="24"/>
                <w:szCs w:val="24"/>
                <w:highlight w:val="none"/>
              </w:rPr>
            </w:pPr>
            <w:r>
              <w:rPr>
                <w:rFonts w:hint="eastAsia"/>
                <w:strike w:val="0"/>
                <w:color w:val="auto"/>
                <w:sz w:val="24"/>
                <w:szCs w:val="24"/>
                <w:highlight w:val="none"/>
              </w:rPr>
              <w:t xml:space="preserve">联系人：代民安、汤淼</w:t>
            </w:r>
            <w:r/>
          </w:p>
          <w:p>
            <w:pPr>
              <w:pStyle w:val="1451"/>
              <w:rPr>
                <w:strike w:val="0"/>
                <w:color w:val="auto"/>
                <w:sz w:val="24"/>
                <w:szCs w:val="24"/>
                <w:highlight w:val="none"/>
              </w:rPr>
            </w:pPr>
            <w:r>
              <w:rPr>
                <w:rFonts w:hint="eastAsia"/>
                <w:strike w:val="0"/>
                <w:color w:val="auto"/>
                <w:sz w:val="24"/>
                <w:szCs w:val="24"/>
                <w:highlight w:val="none"/>
              </w:rPr>
              <w:t xml:space="preserve">电子邮件地址：tangmiao@artall.com</w:t>
            </w:r>
            <w:r/>
          </w:p>
        </w:tc>
      </w:tr>
      <w:tr>
        <w:trPr/>
        <w:tc>
          <w:tcPr>
            <w:tcW w:w="864" w:type="dxa"/>
            <w:vAlign w:val="center"/>
            <w:textDirection w:val="lrTb"/>
            <w:noWrap w:val="false"/>
          </w:tcPr>
          <w:p>
            <w:pPr>
              <w:pStyle w:val="1451"/>
              <w:jc w:val="center"/>
              <w:rPr>
                <w:strike w:val="0"/>
                <w:color w:val="auto"/>
                <w:sz w:val="24"/>
                <w:szCs w:val="24"/>
                <w:highlight w:val="none"/>
              </w:rPr>
            </w:pPr>
            <w:r>
              <w:rPr>
                <w:rFonts w:hint="eastAsia"/>
                <w:strike w:val="0"/>
                <w:color w:val="auto"/>
                <w:sz w:val="24"/>
                <w:szCs w:val="24"/>
                <w:highlight w:val="none"/>
              </w:rPr>
              <w:t xml:space="preserve">3</w:t>
            </w:r>
            <w:r/>
          </w:p>
        </w:tc>
        <w:tc>
          <w:tcPr>
            <w:tcW w:w="8033" w:type="dxa"/>
            <w:vAlign w:val="center"/>
            <w:textDirection w:val="lrTb"/>
            <w:noWrap w:val="false"/>
          </w:tcPr>
          <w:p>
            <w:pPr>
              <w:pStyle w:val="1451"/>
              <w:numPr>
                <w:ilvl w:val="0"/>
                <w:numId w:val="0"/>
              </w:numPr>
              <w:rPr>
                <w:rFonts w:hint="eastAsia"/>
                <w:strike w:val="0"/>
                <w:color w:val="auto"/>
                <w:sz w:val="24"/>
                <w:szCs w:val="24"/>
                <w:highlight w:val="none"/>
              </w:rPr>
            </w:pPr>
            <w:r>
              <w:rPr>
                <w:rFonts w:hint="eastAsia" w:ascii="宋体" w:hAnsi="宋体" w:eastAsia="宋体" w:cs="宋体"/>
                <w:strike w:val="0"/>
                <w:color w:val="auto"/>
                <w:sz w:val="24"/>
                <w:szCs w:val="24"/>
                <w:highlight w:val="none"/>
                <w:lang w:val="en-US" w:eastAsia="zh-CN" w:bidi="ar-SA"/>
              </w:rPr>
              <w:t xml:space="preserve">1</w:t>
            </w:r>
            <w:r>
              <w:rPr>
                <w:rFonts w:hint="eastAsia" w:cs="宋体"/>
                <w:strike w:val="0"/>
                <w:color w:val="auto"/>
                <w:sz w:val="24"/>
                <w:szCs w:val="24"/>
                <w:highlight w:val="none"/>
                <w:lang w:val="en-US" w:eastAsia="zh-CN" w:bidi="ar-SA"/>
              </w:rPr>
              <w:t xml:space="preserve">.</w:t>
            </w:r>
            <w:r>
              <w:rPr>
                <w:rFonts w:hint="eastAsia"/>
                <w:strike w:val="0"/>
                <w:color w:val="auto"/>
                <w:sz w:val="24"/>
                <w:szCs w:val="24"/>
                <w:highlight w:val="none"/>
              </w:rPr>
              <w:t xml:space="preserve">招标范围：</w:t>
            </w:r>
            <w:r/>
          </w:p>
          <w:p>
            <w:pPr>
              <w:pStyle w:val="1451"/>
              <w:numPr>
                <w:ilvl w:val="0"/>
                <w:numId w:val="0"/>
              </w:numPr>
              <w:rPr>
                <w:rFonts w:hint="eastAsia"/>
                <w:strike w:val="0"/>
                <w:color w:val="auto"/>
                <w:sz w:val="24"/>
                <w:szCs w:val="24"/>
                <w:highlight w:val="none"/>
                <w:lang w:eastAsia="zh-CN"/>
              </w:rPr>
            </w:pPr>
            <w:r>
              <w:rPr>
                <w:rFonts w:hint="eastAsia"/>
                <w:sz w:val="24"/>
                <w:szCs w:val="24"/>
                <w:highlight w:val="none"/>
              </w:rPr>
              <w:t xml:space="preserve">采购包1：</w:t>
            </w:r>
            <w:r>
              <w:rPr>
                <w:rFonts w:hint="eastAsia"/>
                <w:strike w:val="0"/>
                <w:color w:val="auto"/>
                <w:sz w:val="24"/>
                <w:szCs w:val="24"/>
                <w:highlight w:val="none"/>
                <w:lang w:eastAsia="zh-CN"/>
              </w:rPr>
              <w:t xml:space="preserve">为</w:t>
            </w:r>
            <w:r>
              <w:rPr>
                <w:rFonts w:hint="eastAsia"/>
                <w:color w:val="auto"/>
                <w:sz w:val="24"/>
                <w:szCs w:val="24"/>
                <w:highlight w:val="none"/>
                <w:lang w:eastAsia="zh-CN"/>
              </w:rPr>
              <w:t xml:space="preserve">无锡市城区行政区域内</w:t>
            </w:r>
            <w:r>
              <w:rPr>
                <w:rFonts w:hint="eastAsia"/>
                <w:strike w:val="0"/>
                <w:color w:val="auto"/>
                <w:sz w:val="24"/>
                <w:szCs w:val="24"/>
                <w:highlight w:val="none"/>
                <w:lang w:eastAsia="zh-CN"/>
              </w:rPr>
              <w:t xml:space="preserve">居民</w:t>
            </w:r>
            <w:r>
              <w:rPr>
                <w:rFonts w:hint="eastAsia"/>
                <w:strike w:val="0"/>
                <w:color w:val="auto"/>
                <w:sz w:val="24"/>
                <w:szCs w:val="24"/>
                <w:highlight w:val="none"/>
                <w:lang w:val="en-US" w:eastAsia="zh-CN"/>
              </w:rPr>
              <w:t xml:space="preserve">提供</w:t>
            </w:r>
            <w:r>
              <w:rPr>
                <w:rFonts w:hint="eastAsia"/>
                <w:strike w:val="0"/>
                <w:color w:val="auto"/>
                <w:sz w:val="24"/>
                <w:szCs w:val="24"/>
                <w:highlight w:val="none"/>
                <w:lang w:eastAsia="zh-CN"/>
              </w:rPr>
              <w:t xml:space="preserve">灾害救助民生综合保险服务；</w:t>
            </w:r>
            <w:r/>
          </w:p>
          <w:p>
            <w:pPr>
              <w:pStyle w:val="1451"/>
              <w:numPr>
                <w:ilvl w:val="-1"/>
                <w:numId w:val="0"/>
              </w:numPr>
              <w:rPr>
                <w:rFonts w:hint="eastAsia"/>
                <w:sz w:val="24"/>
                <w:szCs w:val="24"/>
                <w:highlight w:val="none"/>
              </w:rPr>
            </w:pPr>
            <w:r>
              <w:rPr>
                <w:rFonts w:hint="eastAsia"/>
                <w:sz w:val="24"/>
                <w:szCs w:val="24"/>
                <w:highlight w:val="none"/>
              </w:rPr>
              <w:t xml:space="preserve">采购包</w:t>
            </w:r>
            <w:r>
              <w:rPr>
                <w:rFonts w:hint="eastAsia"/>
                <w:sz w:val="24"/>
                <w:szCs w:val="24"/>
                <w:highlight w:val="none"/>
                <w:lang w:val="en-US" w:eastAsia="zh-CN"/>
              </w:rPr>
              <w:t xml:space="preserve">2</w:t>
            </w:r>
            <w:r>
              <w:rPr>
                <w:rFonts w:hint="eastAsia"/>
                <w:sz w:val="24"/>
                <w:szCs w:val="24"/>
                <w:highlight w:val="none"/>
              </w:rPr>
              <w:t xml:space="preserve">：</w:t>
            </w:r>
            <w:r>
              <w:rPr>
                <w:rFonts w:hint="eastAsia"/>
                <w:strike w:val="0"/>
                <w:color w:val="auto"/>
                <w:sz w:val="24"/>
                <w:szCs w:val="24"/>
                <w:highlight w:val="none"/>
                <w:lang w:eastAsia="zh-CN"/>
              </w:rPr>
              <w:t xml:space="preserve">为</w:t>
            </w:r>
            <w:r>
              <w:rPr>
                <w:rFonts w:hint="eastAsia"/>
                <w:strike w:val="0"/>
                <w:color w:val="auto"/>
                <w:sz w:val="24"/>
                <w:szCs w:val="24"/>
                <w:highlight w:val="none"/>
              </w:rPr>
              <w:t xml:space="preserve">江阴市</w:t>
            </w:r>
            <w:r>
              <w:rPr>
                <w:rFonts w:hint="eastAsia"/>
                <w:color w:val="auto"/>
                <w:sz w:val="24"/>
                <w:szCs w:val="24"/>
                <w:highlight w:val="none"/>
                <w:lang w:eastAsia="zh-CN"/>
              </w:rPr>
              <w:t xml:space="preserve">行政区域内</w:t>
            </w:r>
            <w:r>
              <w:rPr>
                <w:rFonts w:hint="eastAsia"/>
                <w:strike w:val="0"/>
                <w:color w:val="auto"/>
                <w:sz w:val="24"/>
                <w:szCs w:val="24"/>
                <w:highlight w:val="none"/>
              </w:rPr>
              <w:t xml:space="preserve">居民</w:t>
            </w:r>
            <w:r>
              <w:rPr>
                <w:rFonts w:hint="eastAsia"/>
                <w:strike w:val="0"/>
                <w:color w:val="auto"/>
                <w:sz w:val="24"/>
                <w:szCs w:val="24"/>
                <w:highlight w:val="none"/>
                <w:lang w:val="en-US" w:eastAsia="zh-CN"/>
              </w:rPr>
              <w:t xml:space="preserve">提供</w:t>
            </w:r>
            <w:r>
              <w:rPr>
                <w:rFonts w:hint="eastAsia"/>
                <w:strike w:val="0"/>
                <w:color w:val="auto"/>
                <w:sz w:val="24"/>
                <w:szCs w:val="24"/>
                <w:highlight w:val="none"/>
              </w:rPr>
              <w:t xml:space="preserve">住房财产保险</w:t>
            </w:r>
            <w:r>
              <w:rPr>
                <w:rFonts w:hint="eastAsia"/>
                <w:strike w:val="0"/>
                <w:color w:val="auto"/>
                <w:sz w:val="24"/>
                <w:szCs w:val="24"/>
                <w:highlight w:val="none"/>
                <w:lang w:eastAsia="zh-CN"/>
              </w:rPr>
              <w:t xml:space="preserve">服务；</w:t>
            </w:r>
            <w:r/>
          </w:p>
          <w:p>
            <w:pPr>
              <w:pStyle w:val="1451"/>
              <w:numPr>
                <w:ilvl w:val="-1"/>
                <w:numId w:val="0"/>
              </w:numPr>
              <w:rPr>
                <w:rFonts w:hint="eastAsia"/>
                <w:sz w:val="24"/>
                <w:szCs w:val="24"/>
                <w:highlight w:val="none"/>
              </w:rPr>
            </w:pPr>
            <w:r>
              <w:rPr>
                <w:rFonts w:hint="eastAsia"/>
                <w:sz w:val="24"/>
                <w:szCs w:val="24"/>
                <w:highlight w:val="none"/>
              </w:rPr>
              <w:t xml:space="preserve">采购包</w:t>
            </w:r>
            <w:r>
              <w:rPr>
                <w:rFonts w:hint="eastAsia"/>
                <w:sz w:val="24"/>
                <w:szCs w:val="24"/>
                <w:highlight w:val="none"/>
                <w:lang w:val="en-US" w:eastAsia="zh-CN"/>
              </w:rPr>
              <w:t xml:space="preserve">3</w:t>
            </w:r>
            <w:r>
              <w:rPr>
                <w:rFonts w:hint="eastAsia"/>
                <w:sz w:val="24"/>
                <w:szCs w:val="24"/>
                <w:highlight w:val="none"/>
              </w:rPr>
              <w:t xml:space="preserve">：</w:t>
            </w:r>
            <w:r>
              <w:rPr>
                <w:rFonts w:hint="eastAsia"/>
                <w:strike w:val="0"/>
                <w:color w:val="auto"/>
                <w:sz w:val="24"/>
                <w:szCs w:val="24"/>
                <w:highlight w:val="none"/>
                <w:lang w:eastAsia="zh-CN"/>
              </w:rPr>
              <w:t xml:space="preserve">为</w:t>
            </w:r>
            <w:r>
              <w:rPr>
                <w:rFonts w:hint="eastAsia"/>
                <w:strike w:val="0"/>
                <w:color w:val="auto"/>
                <w:sz w:val="24"/>
                <w:szCs w:val="24"/>
                <w:highlight w:val="none"/>
              </w:rPr>
              <w:t xml:space="preserve">宜兴市</w:t>
            </w:r>
            <w:r>
              <w:rPr>
                <w:rFonts w:hint="eastAsia"/>
                <w:color w:val="auto"/>
                <w:sz w:val="24"/>
                <w:szCs w:val="24"/>
                <w:highlight w:val="none"/>
                <w:lang w:eastAsia="zh-CN"/>
              </w:rPr>
              <w:t xml:space="preserve">行政区域内</w:t>
            </w:r>
            <w:r>
              <w:rPr>
                <w:rFonts w:hint="eastAsia"/>
                <w:strike w:val="0"/>
                <w:color w:val="auto"/>
                <w:sz w:val="24"/>
                <w:szCs w:val="24"/>
                <w:highlight w:val="none"/>
              </w:rPr>
              <w:t xml:space="preserve">居民</w:t>
            </w:r>
            <w:r>
              <w:rPr>
                <w:rFonts w:hint="eastAsia"/>
                <w:strike w:val="0"/>
                <w:color w:val="auto"/>
                <w:sz w:val="24"/>
                <w:szCs w:val="24"/>
                <w:highlight w:val="none"/>
                <w:lang w:val="en-US" w:eastAsia="zh-CN"/>
              </w:rPr>
              <w:t xml:space="preserve">提供</w:t>
            </w:r>
            <w:r>
              <w:rPr>
                <w:rFonts w:hint="eastAsia"/>
                <w:strike w:val="0"/>
                <w:color w:val="auto"/>
                <w:sz w:val="24"/>
                <w:szCs w:val="24"/>
                <w:highlight w:val="none"/>
              </w:rPr>
              <w:t xml:space="preserve">住房财产保险</w:t>
            </w:r>
            <w:r>
              <w:rPr>
                <w:rFonts w:hint="eastAsia"/>
                <w:strike w:val="0"/>
                <w:color w:val="auto"/>
                <w:sz w:val="24"/>
                <w:szCs w:val="24"/>
                <w:highlight w:val="none"/>
                <w:lang w:eastAsia="zh-CN"/>
              </w:rPr>
              <w:t xml:space="preserve">服务；</w:t>
            </w:r>
            <w:r/>
          </w:p>
          <w:p>
            <w:pPr>
              <w:pStyle w:val="1451"/>
              <w:numPr>
                <w:ilvl w:val="-1"/>
                <w:numId w:val="0"/>
              </w:numPr>
              <w:rPr>
                <w:rFonts w:hint="eastAsia"/>
                <w:sz w:val="24"/>
                <w:szCs w:val="24"/>
                <w:highlight w:val="none"/>
              </w:rPr>
            </w:pPr>
            <w:r>
              <w:rPr>
                <w:rFonts w:hint="eastAsia"/>
                <w:sz w:val="24"/>
                <w:szCs w:val="24"/>
                <w:highlight w:val="none"/>
              </w:rPr>
              <w:t xml:space="preserve">采购包</w:t>
            </w:r>
            <w:r>
              <w:rPr>
                <w:rFonts w:hint="eastAsia"/>
                <w:sz w:val="24"/>
                <w:szCs w:val="24"/>
                <w:highlight w:val="none"/>
                <w:lang w:val="en-US" w:eastAsia="zh-CN"/>
              </w:rPr>
              <w:t xml:space="preserve">4</w:t>
            </w:r>
            <w:r>
              <w:rPr>
                <w:rFonts w:hint="eastAsia"/>
                <w:sz w:val="24"/>
                <w:szCs w:val="24"/>
                <w:highlight w:val="none"/>
              </w:rPr>
              <w:t xml:space="preserve">：</w:t>
            </w:r>
            <w:r>
              <w:rPr>
                <w:rFonts w:hint="eastAsia"/>
                <w:strike w:val="0"/>
                <w:color w:val="auto"/>
                <w:sz w:val="24"/>
                <w:szCs w:val="24"/>
                <w:highlight w:val="none"/>
                <w:lang w:eastAsia="zh-CN"/>
              </w:rPr>
              <w:t xml:space="preserve">为</w:t>
            </w:r>
            <w:r>
              <w:rPr>
                <w:rFonts w:hint="eastAsia"/>
                <w:strike w:val="0"/>
                <w:color w:val="auto"/>
                <w:sz w:val="24"/>
                <w:szCs w:val="24"/>
                <w:highlight w:val="none"/>
              </w:rPr>
              <w:t xml:space="preserve">江阴市</w:t>
            </w:r>
            <w:r>
              <w:rPr>
                <w:rFonts w:hint="eastAsia"/>
                <w:color w:val="auto"/>
                <w:sz w:val="24"/>
                <w:szCs w:val="24"/>
                <w:highlight w:val="none"/>
                <w:lang w:eastAsia="zh-CN"/>
              </w:rPr>
              <w:t xml:space="preserve">行政区域内</w:t>
            </w:r>
            <w:r>
              <w:rPr>
                <w:rFonts w:hint="eastAsia"/>
                <w:strike w:val="0"/>
                <w:color w:val="auto"/>
                <w:sz w:val="24"/>
                <w:szCs w:val="24"/>
                <w:highlight w:val="none"/>
              </w:rPr>
              <w:t xml:space="preserve">居民</w:t>
            </w:r>
            <w:r>
              <w:rPr>
                <w:rFonts w:hint="eastAsia"/>
                <w:strike w:val="0"/>
                <w:color w:val="auto"/>
                <w:sz w:val="24"/>
                <w:szCs w:val="24"/>
                <w:highlight w:val="none"/>
                <w:lang w:val="en-US" w:eastAsia="zh-CN"/>
              </w:rPr>
              <w:t xml:space="preserve">提供</w:t>
            </w:r>
            <w:r>
              <w:rPr>
                <w:rFonts w:hint="eastAsia"/>
                <w:strike w:val="0"/>
                <w:color w:val="auto"/>
                <w:sz w:val="24"/>
                <w:szCs w:val="24"/>
                <w:highlight w:val="none"/>
              </w:rPr>
              <w:t xml:space="preserve">灾害救助保险</w:t>
            </w:r>
            <w:r>
              <w:rPr>
                <w:rFonts w:hint="eastAsia"/>
                <w:strike w:val="0"/>
                <w:color w:val="auto"/>
                <w:sz w:val="24"/>
                <w:szCs w:val="24"/>
                <w:highlight w:val="none"/>
                <w:lang w:eastAsia="zh-CN"/>
              </w:rPr>
              <w:t xml:space="preserve">服务；</w:t>
            </w:r>
            <w:r/>
          </w:p>
          <w:p>
            <w:pPr>
              <w:pStyle w:val="1451"/>
              <w:numPr>
                <w:ilvl w:val="-1"/>
                <w:numId w:val="0"/>
              </w:numPr>
              <w:rPr>
                <w:rFonts w:hint="eastAsia"/>
                <w:sz w:val="24"/>
                <w:szCs w:val="24"/>
                <w:highlight w:val="none"/>
                <w:lang w:eastAsia="zh-CN"/>
              </w:rPr>
            </w:pPr>
            <w:r>
              <w:rPr>
                <w:rFonts w:hint="eastAsia"/>
                <w:sz w:val="24"/>
                <w:szCs w:val="24"/>
                <w:highlight w:val="none"/>
              </w:rPr>
              <w:t xml:space="preserve">采购包</w:t>
            </w:r>
            <w:r>
              <w:rPr>
                <w:rFonts w:hint="eastAsia"/>
                <w:sz w:val="24"/>
                <w:szCs w:val="24"/>
                <w:highlight w:val="none"/>
                <w:lang w:val="en-US" w:eastAsia="zh-CN"/>
              </w:rPr>
              <w:t xml:space="preserve">5</w:t>
            </w:r>
            <w:r>
              <w:rPr>
                <w:rFonts w:hint="eastAsia"/>
                <w:sz w:val="24"/>
                <w:szCs w:val="24"/>
                <w:highlight w:val="none"/>
              </w:rPr>
              <w:t xml:space="preserve">：</w:t>
            </w:r>
            <w:r>
              <w:rPr>
                <w:rFonts w:hint="eastAsia"/>
                <w:strike w:val="0"/>
                <w:color w:val="auto"/>
                <w:sz w:val="24"/>
                <w:szCs w:val="24"/>
                <w:highlight w:val="none"/>
                <w:lang w:eastAsia="zh-CN"/>
              </w:rPr>
              <w:t xml:space="preserve">为</w:t>
            </w:r>
            <w:r>
              <w:rPr>
                <w:rFonts w:hint="eastAsia"/>
                <w:strike w:val="0"/>
                <w:color w:val="auto"/>
                <w:sz w:val="24"/>
                <w:szCs w:val="24"/>
                <w:highlight w:val="none"/>
              </w:rPr>
              <w:t xml:space="preserve">宜兴市</w:t>
            </w:r>
            <w:r>
              <w:rPr>
                <w:rFonts w:hint="eastAsia"/>
                <w:color w:val="auto"/>
                <w:sz w:val="24"/>
                <w:szCs w:val="24"/>
                <w:highlight w:val="none"/>
                <w:lang w:eastAsia="zh-CN"/>
              </w:rPr>
              <w:t xml:space="preserve">行政区域内</w:t>
            </w:r>
            <w:r>
              <w:rPr>
                <w:rFonts w:hint="eastAsia"/>
                <w:strike w:val="0"/>
                <w:color w:val="auto"/>
                <w:sz w:val="24"/>
                <w:szCs w:val="24"/>
                <w:highlight w:val="none"/>
              </w:rPr>
              <w:t xml:space="preserve">居民</w:t>
            </w:r>
            <w:r>
              <w:rPr>
                <w:rFonts w:hint="eastAsia"/>
                <w:strike w:val="0"/>
                <w:color w:val="auto"/>
                <w:sz w:val="24"/>
                <w:szCs w:val="24"/>
                <w:highlight w:val="none"/>
                <w:lang w:val="en-US" w:eastAsia="zh-CN"/>
              </w:rPr>
              <w:t xml:space="preserve">提供</w:t>
            </w:r>
            <w:r>
              <w:rPr>
                <w:rFonts w:hint="eastAsia"/>
                <w:strike w:val="0"/>
                <w:color w:val="auto"/>
                <w:sz w:val="24"/>
                <w:szCs w:val="24"/>
                <w:highlight w:val="none"/>
              </w:rPr>
              <w:t xml:space="preserve">灾害救助保险</w:t>
            </w:r>
            <w:r>
              <w:rPr>
                <w:rFonts w:hint="eastAsia"/>
                <w:strike w:val="0"/>
                <w:color w:val="auto"/>
                <w:sz w:val="24"/>
                <w:szCs w:val="24"/>
                <w:highlight w:val="none"/>
                <w:lang w:eastAsia="zh-CN"/>
              </w:rPr>
              <w:t xml:space="preserve">服务。</w:t>
            </w:r>
            <w:r/>
          </w:p>
          <w:p>
            <w:pPr>
              <w:pStyle w:val="1451"/>
              <w:numPr>
                <w:ilvl w:val="0"/>
                <w:numId w:val="0"/>
              </w:numPr>
              <w:rPr>
                <w:rFonts w:hint="eastAsia"/>
                <w:strike w:val="0"/>
                <w:color w:val="auto"/>
                <w:sz w:val="24"/>
                <w:szCs w:val="24"/>
                <w:highlight w:val="none"/>
              </w:rPr>
            </w:pPr>
            <w:r>
              <w:rPr>
                <w:rFonts w:hint="eastAsia" w:ascii="宋体" w:hAnsi="宋体" w:eastAsia="宋体" w:cs="宋体"/>
                <w:strike w:val="0"/>
                <w:color w:val="auto"/>
                <w:sz w:val="24"/>
                <w:szCs w:val="24"/>
                <w:highlight w:val="none"/>
                <w:lang w:val="en-US" w:eastAsia="zh-CN" w:bidi="ar-SA"/>
              </w:rPr>
              <w:t xml:space="preserve">2</w:t>
            </w:r>
            <w:r>
              <w:rPr>
                <w:rFonts w:hint="eastAsia" w:cs="宋体"/>
                <w:strike w:val="0"/>
                <w:color w:val="auto"/>
                <w:sz w:val="24"/>
                <w:szCs w:val="24"/>
                <w:highlight w:val="none"/>
                <w:lang w:val="en-US" w:eastAsia="zh-CN" w:bidi="ar-SA"/>
              </w:rPr>
              <w:t xml:space="preserve">.</w:t>
            </w:r>
            <w:r>
              <w:rPr>
                <w:rFonts w:hint="eastAsia"/>
                <w:strike w:val="0"/>
                <w:color w:val="auto"/>
                <w:sz w:val="24"/>
                <w:szCs w:val="24"/>
                <w:highlight w:val="none"/>
              </w:rPr>
              <w:t xml:space="preserve">合同履行期限：</w:t>
            </w:r>
            <w:r/>
          </w:p>
          <w:p>
            <w:pPr>
              <w:pStyle w:val="1451"/>
              <w:numPr>
                <w:ilvl w:val="0"/>
                <w:numId w:val="0"/>
              </w:numPr>
              <w:ind w:firstLine="0"/>
              <w:widowControl/>
              <w:rPr>
                <w:rFonts w:hint="eastAsia" w:ascii="宋体" w:hAnsi="宋体" w:eastAsia="宋体" w:cs="宋体"/>
                <w:color w:val="auto"/>
                <w:sz w:val="24"/>
                <w:szCs w:val="24"/>
                <w:highlight w:val="none"/>
                <w:lang w:eastAsia="zh-CN"/>
              </w:rPr>
            </w:pPr>
            <w:r>
              <w:rPr>
                <w:rFonts w:hint="eastAsia"/>
                <w:color w:val="auto"/>
                <w:sz w:val="24"/>
                <w:szCs w:val="24"/>
                <w:highlight w:val="none"/>
              </w:rPr>
              <w:t xml:space="preserve">采购包1至采购包</w:t>
            </w:r>
            <w:r>
              <w:rPr>
                <w:rFonts w:hint="eastAsia"/>
                <w:color w:val="auto"/>
                <w:sz w:val="24"/>
                <w:szCs w:val="24"/>
                <w:highlight w:val="none"/>
                <w:lang w:val="en-US" w:eastAsia="zh-CN"/>
              </w:rPr>
              <w:t xml:space="preserve">5</w:t>
            </w:r>
            <w:r>
              <w:rPr>
                <w:rFonts w:hint="eastAsia"/>
                <w:color w:val="auto"/>
                <w:sz w:val="24"/>
                <w:szCs w:val="24"/>
                <w:highlight w:val="none"/>
              </w:rPr>
              <w:t xml:space="preserve">：</w:t>
            </w:r>
            <w:r>
              <w:rPr>
                <w:rFonts w:hint="eastAsia" w:ascii="宋体" w:hAnsi="宋体" w:eastAsia="宋体" w:cs="宋体"/>
                <w:color w:val="auto"/>
                <w:sz w:val="24"/>
                <w:szCs w:val="24"/>
                <w:highlight w:val="none"/>
                <w:lang w:eastAsia="zh-CN"/>
              </w:rPr>
              <w:t xml:space="preserve">分三个独立且连续的保险周期。</w:t>
            </w:r>
            <w:r/>
          </w:p>
          <w:p>
            <w:pPr>
              <w:pStyle w:val="1451"/>
              <w:numPr>
                <w:ilvl w:val="0"/>
                <w:numId w:val="0"/>
              </w:numPr>
              <w:rPr>
                <w:strike w:val="0"/>
                <w:color w:val="auto"/>
                <w:sz w:val="24"/>
                <w:szCs w:val="24"/>
                <w:highlight w:val="none"/>
              </w:rPr>
            </w:pPr>
            <w:r>
              <w:rPr>
                <w:rFonts w:hint="eastAsia" w:cs="宋体"/>
                <w:color w:val="auto"/>
                <w:sz w:val="24"/>
                <w:szCs w:val="24"/>
                <w:highlight w:val="none"/>
                <w:lang w:eastAsia="zh-CN"/>
              </w:rPr>
              <w:t xml:space="preserve">第一个保险周期，灾害救助责任保险为2026年1月1日至2027年3月29日，居民住房财产保险为2026年8月30日至2027年8月29日；第二个保险周期，灾害救助责任保险为2027年3月30日至2028年6月29日，居民住房财产保险为2027年8月30日至2028年8月29日；第三个保险周期，灾害救助责任保险为2028年6月30日至2029年8月29日，居民住房财产保险为2028年8月30日至2029年8月29日</w:t>
            </w:r>
            <w:r>
              <w:rPr>
                <w:rFonts w:hint="eastAsia" w:ascii="宋体" w:hAnsi="宋体" w:eastAsia="宋体" w:cs="宋体"/>
                <w:color w:val="auto"/>
                <w:sz w:val="24"/>
                <w:szCs w:val="24"/>
                <w:highlight w:val="none"/>
                <w:lang w:eastAsia="zh-CN"/>
              </w:rPr>
              <w:t xml:space="preserve">。</w:t>
            </w:r>
            <w:r/>
          </w:p>
          <w:p>
            <w:pPr>
              <w:pStyle w:val="1451"/>
              <w:rPr>
                <w:rFonts w:ascii="Times New Roman" w:hAnsi="Times New Roman" w:cs="Times New Roman"/>
                <w:bCs/>
                <w:strike w:val="0"/>
                <w:color w:val="auto"/>
                <w:sz w:val="24"/>
                <w:szCs w:val="24"/>
                <w:highlight w:val="none"/>
              </w:rPr>
            </w:pPr>
            <w:r>
              <w:rPr>
                <w:rFonts w:hint="eastAsia"/>
                <w:strike w:val="0"/>
                <w:color w:val="auto"/>
                <w:sz w:val="24"/>
                <w:szCs w:val="24"/>
                <w:highlight w:val="none"/>
              </w:rPr>
              <w:t xml:space="preserve">3</w:t>
            </w:r>
            <w:r>
              <w:rPr>
                <w:rFonts w:hint="eastAsia"/>
                <w:strike w:val="0"/>
                <w:color w:val="auto"/>
                <w:sz w:val="24"/>
                <w:szCs w:val="24"/>
                <w:highlight w:val="none"/>
                <w:lang w:val="en-US" w:eastAsia="zh-CN"/>
              </w:rPr>
              <w:t xml:space="preserve">.</w:t>
            </w:r>
            <w:r>
              <w:rPr>
                <w:rFonts w:ascii="Times New Roman" w:hAnsi="Times New Roman" w:cs="Times New Roman"/>
                <w:bCs/>
                <w:strike w:val="0"/>
                <w:color w:val="auto"/>
                <w:sz w:val="24"/>
                <w:szCs w:val="24"/>
                <w:highlight w:val="none"/>
              </w:rPr>
              <w:t xml:space="preserve">本项目是否专门面向中小企业：</w:t>
            </w:r>
            <w:r>
              <w:rPr>
                <w:rFonts w:hint="eastAsia" w:ascii="Times New Roman" w:hAnsi="Times New Roman" w:cs="Times New Roman"/>
                <w:bCs/>
                <w:strike w:val="0"/>
                <w:color w:val="auto"/>
                <w:sz w:val="24"/>
                <w:szCs w:val="24"/>
                <w:highlight w:val="none"/>
                <w:lang w:eastAsia="zh-CN"/>
              </w:rPr>
              <w:t xml:space="preserve">否</w:t>
            </w:r>
            <w:r>
              <w:rPr>
                <w:rFonts w:hint="eastAsia" w:ascii="Times New Roman" w:hAnsi="Times New Roman" w:cs="Times New Roman"/>
                <w:bCs/>
                <w:strike w:val="0"/>
                <w:color w:val="auto"/>
                <w:sz w:val="24"/>
                <w:szCs w:val="24"/>
                <w:highlight w:val="none"/>
              </w:rPr>
              <w:t xml:space="preserve">；</w:t>
            </w:r>
            <w:r/>
          </w:p>
          <w:p>
            <w:pPr>
              <w:pStyle w:val="1451"/>
              <w:rPr>
                <w:strike w:val="0"/>
                <w:color w:val="auto"/>
                <w:sz w:val="24"/>
                <w:szCs w:val="24"/>
                <w:highlight w:val="none"/>
              </w:rPr>
            </w:pPr>
            <w:r>
              <w:rPr>
                <w:rFonts w:hint="eastAsia" w:ascii="宋体" w:hAnsi="宋体" w:cs="宋体"/>
                <w:bCs w:val="0"/>
                <w:strike w:val="0"/>
                <w:color w:val="auto"/>
                <w:sz w:val="24"/>
                <w:szCs w:val="24"/>
                <w:highlight w:val="none"/>
              </w:rPr>
              <w:t xml:space="preserve">4</w:t>
            </w:r>
            <w:r>
              <w:rPr>
                <w:rFonts w:hint="eastAsia" w:cs="宋体"/>
                <w:bCs w:val="0"/>
                <w:strike w:val="0"/>
                <w:color w:val="auto"/>
                <w:sz w:val="24"/>
                <w:szCs w:val="24"/>
                <w:highlight w:val="none"/>
                <w:lang w:val="en-US" w:eastAsia="zh-CN"/>
              </w:rPr>
              <w:t xml:space="preserve">.</w:t>
            </w:r>
            <w:r>
              <w:rPr>
                <w:rFonts w:hint="eastAsia" w:ascii="宋体" w:hAnsi="宋体" w:cs="宋体"/>
                <w:bCs w:val="0"/>
                <w:strike w:val="0"/>
                <w:color w:val="auto"/>
                <w:sz w:val="24"/>
                <w:szCs w:val="24"/>
                <w:highlight w:val="none"/>
              </w:rPr>
              <w:t xml:space="preserve">本项目标的所属行业：</w:t>
            </w:r>
            <w:r>
              <w:rPr>
                <w:rFonts w:hint="eastAsia" w:ascii="宋体" w:hAnsi="宋体"/>
                <w:sz w:val="24"/>
                <w:highlight w:val="none"/>
                <w:lang w:val="zh-CN"/>
              </w:rPr>
              <w:t xml:space="preserve">其他未列明行业，依据《关于印发中小企业划型标准规定的通知》（工信部联企业〔2011〕300号）相关要求。</w:t>
            </w:r>
            <w:r>
              <w:rPr>
                <w:rFonts w:hint="eastAsia" w:ascii="宋体" w:hAnsi="宋体"/>
                <w:sz w:val="24"/>
                <w:highlight w:val="none"/>
              </w:rPr>
              <w:t xml:space="preserve">从业人员300人以下的为中小微型企业。其中，从业人员100人及以上的为中型企业；从业人员10人及以上的为小型企业；从业人员10人以下的为微型企业</w:t>
            </w:r>
            <w:r>
              <w:rPr>
                <w:rFonts w:hint="eastAsia"/>
                <w:strike w:val="0"/>
                <w:color w:val="auto"/>
                <w:sz w:val="24"/>
                <w:szCs w:val="24"/>
                <w:highlight w:val="none"/>
              </w:rPr>
              <w:t xml:space="preserve">。</w:t>
            </w:r>
            <w:r/>
          </w:p>
        </w:tc>
      </w:tr>
      <w:tr>
        <w:trPr/>
        <w:tc>
          <w:tcPr>
            <w:tcW w:w="864" w:type="dxa"/>
            <w:vAlign w:val="center"/>
            <w:textDirection w:val="lrTb"/>
            <w:noWrap w:val="false"/>
          </w:tcPr>
          <w:p>
            <w:pPr>
              <w:pStyle w:val="1451"/>
              <w:jc w:val="center"/>
              <w:rPr>
                <w:strike w:val="0"/>
                <w:color w:val="auto"/>
                <w:sz w:val="24"/>
                <w:szCs w:val="24"/>
                <w:highlight w:val="none"/>
              </w:rPr>
            </w:pPr>
            <w:r>
              <w:rPr>
                <w:rFonts w:hint="eastAsia"/>
                <w:strike w:val="0"/>
                <w:color w:val="auto"/>
                <w:sz w:val="24"/>
                <w:szCs w:val="24"/>
                <w:highlight w:val="none"/>
              </w:rPr>
              <w:t xml:space="preserve">4</w:t>
            </w:r>
            <w:r/>
          </w:p>
        </w:tc>
        <w:tc>
          <w:tcPr>
            <w:tcW w:w="8033" w:type="dxa"/>
            <w:vAlign w:val="center"/>
            <w:textDirection w:val="lrTb"/>
            <w:noWrap w:val="false"/>
          </w:tcPr>
          <w:p>
            <w:pPr>
              <w:ind w:firstLine="0"/>
              <w:spacing w:line="360" w:lineRule="auto"/>
              <w:rPr>
                <w:strike w:val="0"/>
                <w:color w:val="auto"/>
                <w:sz w:val="24"/>
                <w:szCs w:val="24"/>
                <w:highlight w:val="none"/>
              </w:rPr>
            </w:pPr>
            <w:r>
              <w:rPr>
                <w:rFonts w:hint="eastAsia"/>
                <w:strike w:val="0"/>
                <w:color w:val="auto"/>
                <w:sz w:val="24"/>
                <w:szCs w:val="24"/>
                <w:highlight w:val="none"/>
              </w:rPr>
              <w:t xml:space="preserve">供应商资格条件：</w:t>
            </w:r>
            <w:r/>
          </w:p>
          <w:p>
            <w:pPr>
              <w:ind w:left="-25" w:firstLine="0"/>
              <w:spacing w:line="360" w:lineRule="auto"/>
              <w:rPr>
                <w:strike w:val="0"/>
                <w:color w:val="auto"/>
                <w:sz w:val="24"/>
                <w:szCs w:val="24"/>
                <w:highlight w:val="none"/>
                <w:lang w:val="zh-CN"/>
              </w:rPr>
            </w:pPr>
            <w:r>
              <w:rPr>
                <w:rFonts w:hint="eastAsia"/>
                <w:strike w:val="0"/>
                <w:color w:val="auto"/>
                <w:sz w:val="24"/>
                <w:szCs w:val="24"/>
                <w:highlight w:val="none"/>
                <w:lang w:val="zh-CN"/>
              </w:rPr>
              <w:t xml:space="preserve">1</w:t>
            </w:r>
            <w:r>
              <w:rPr>
                <w:rFonts w:hint="eastAsia"/>
                <w:strike w:val="0"/>
                <w:color w:val="auto"/>
                <w:sz w:val="24"/>
                <w:szCs w:val="24"/>
                <w:highlight w:val="none"/>
                <w:lang w:val="en-US" w:eastAsia="zh-CN"/>
              </w:rPr>
              <w:t xml:space="preserve">.</w:t>
            </w:r>
            <w:r>
              <w:rPr>
                <w:rFonts w:hint="eastAsia"/>
                <w:strike w:val="0"/>
                <w:color w:val="auto"/>
                <w:sz w:val="24"/>
                <w:szCs w:val="24"/>
                <w:highlight w:val="none"/>
                <w:lang w:val="zh-CN"/>
              </w:rPr>
              <w:t xml:space="preserve">满足《中华人民共和国政府采购法》第二十二条规定；</w:t>
            </w:r>
            <w:r/>
          </w:p>
          <w:p>
            <w:pPr>
              <w:ind w:left="-25" w:firstLine="0"/>
              <w:spacing w:line="360" w:lineRule="auto"/>
              <w:rPr>
                <w:rFonts w:hint="eastAsia"/>
                <w:strike w:val="0"/>
                <w:color w:val="auto"/>
                <w:sz w:val="24"/>
                <w:szCs w:val="24"/>
                <w:highlight w:val="none"/>
                <w:lang w:val="zh-CN"/>
              </w:rPr>
            </w:pPr>
            <w:r>
              <w:rPr>
                <w:rFonts w:hint="eastAsia"/>
                <w:strike w:val="0"/>
                <w:color w:val="auto"/>
                <w:sz w:val="24"/>
                <w:szCs w:val="24"/>
                <w:highlight w:val="none"/>
                <w:lang w:val="zh-CN"/>
              </w:rPr>
              <w:t xml:space="preserve">2</w:t>
            </w:r>
            <w:r>
              <w:rPr>
                <w:rFonts w:hint="eastAsia"/>
                <w:strike w:val="0"/>
                <w:color w:val="auto"/>
                <w:sz w:val="24"/>
                <w:szCs w:val="24"/>
                <w:highlight w:val="none"/>
                <w:lang w:val="en-US" w:eastAsia="zh-CN"/>
              </w:rPr>
              <w:t xml:space="preserve">.</w:t>
            </w:r>
            <w:r>
              <w:rPr>
                <w:rFonts w:hint="eastAsia"/>
                <w:strike w:val="0"/>
                <w:color w:val="auto"/>
                <w:sz w:val="24"/>
                <w:szCs w:val="24"/>
                <w:highlight w:val="none"/>
                <w:lang w:val="zh-CN"/>
              </w:rPr>
              <w:t xml:space="preserve">落实政府采购政策需满足的资格要求：</w:t>
            </w:r>
            <w:r/>
          </w:p>
          <w:p>
            <w:pPr>
              <w:ind w:left="-25" w:firstLine="0"/>
              <w:spacing w:line="360" w:lineRule="auto"/>
              <w:rPr>
                <w:strike w:val="0"/>
                <w:color w:val="auto"/>
                <w:sz w:val="24"/>
                <w:szCs w:val="24"/>
                <w:highlight w:val="none"/>
                <w:lang w:val="zh-CN"/>
              </w:rPr>
            </w:pPr>
            <w:r>
              <w:rPr>
                <w:rFonts w:hint="eastAsia"/>
                <w:color w:val="auto"/>
                <w:sz w:val="24"/>
                <w:szCs w:val="24"/>
                <w:highlight w:val="none"/>
              </w:rPr>
              <w:t xml:space="preserve">采购包1至采购包</w:t>
            </w:r>
            <w:r>
              <w:rPr>
                <w:rFonts w:hint="eastAsia"/>
                <w:color w:val="auto"/>
                <w:sz w:val="24"/>
                <w:szCs w:val="24"/>
                <w:highlight w:val="none"/>
                <w:lang w:val="en-US" w:eastAsia="zh-CN"/>
              </w:rPr>
              <w:t xml:space="preserve">5</w:t>
            </w:r>
            <w:r>
              <w:rPr>
                <w:rFonts w:hint="eastAsia"/>
                <w:color w:val="auto"/>
                <w:sz w:val="24"/>
                <w:szCs w:val="24"/>
                <w:highlight w:val="none"/>
              </w:rPr>
              <w:t xml:space="preserve">：</w:t>
            </w:r>
            <w:r>
              <w:rPr>
                <w:rFonts w:hint="eastAsia"/>
                <w:color w:val="auto"/>
                <w:sz w:val="24"/>
                <w:szCs w:val="24"/>
                <w:highlight w:val="none"/>
                <w:lang w:val="zh-CN"/>
              </w:rPr>
              <w:t xml:space="preserve">①对小型和微型企业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②监狱企业视同小型、微型企业，对其价格给予10%的扣除，用扣除后的价格参与评审。参加投标的</w:t>
            </w:r>
            <w:r>
              <w:rPr>
                <w:rFonts w:hint="eastAsia"/>
                <w:color w:val="auto"/>
                <w:sz w:val="24"/>
                <w:szCs w:val="24"/>
                <w:highlight w:val="none"/>
                <w:lang w:val="zh-CN"/>
              </w:rPr>
              <w:t xml:space="preserve">监狱企业，应当按照《关于政府采购支持监狱企业发展有关问题的通知》（财库〔2014〕68号）的规定提供由省级以上监狱管理局、戒毒管理局（含新疆生产建设兵团）出具的属于监狱企业的证明文件扫描件。③残疾人福利性单位视同小型、微型企业，对其价格给予10%的扣除，用扣除后的价格参与评审。参加投标的残疾人福利性单位，应当按照《财政部、民政部、中国残疾人联合会关于促进残疾人就业政府采购政策的通知》（财库〔2017〕141号）的规定提供《残疾人福利性单位声明函》。④残疾人福利性单位本身属于小型、微型企业的，不重复享受政策。</w:t>
            </w:r>
            <w:r/>
          </w:p>
          <w:p>
            <w:pPr>
              <w:numPr>
                <w:ilvl w:val="0"/>
                <w:numId w:val="0"/>
              </w:numPr>
              <w:ind w:left="-25" w:firstLine="0"/>
              <w:spacing w:line="360" w:lineRule="auto"/>
              <w:rPr>
                <w:rFonts w:hint="eastAsia"/>
                <w:strike w:val="0"/>
                <w:color w:val="auto"/>
                <w:sz w:val="24"/>
                <w:szCs w:val="24"/>
                <w:highlight w:val="none"/>
                <w:lang w:val="zh-CN"/>
              </w:rPr>
            </w:pPr>
            <w:r>
              <w:rPr>
                <w:rFonts w:hint="eastAsia" w:ascii="宋体" w:hAnsi="宋体" w:eastAsia="宋体" w:cs="宋体"/>
                <w:strike w:val="0"/>
                <w:color w:val="auto"/>
                <w:sz w:val="24"/>
                <w:szCs w:val="24"/>
                <w:highlight w:val="none"/>
                <w:lang w:val="zh-CN" w:eastAsia="zh-CN" w:bidi="ar-SA"/>
              </w:rPr>
              <w:t xml:space="preserve">3</w:t>
            </w:r>
            <w:r>
              <w:rPr>
                <w:rFonts w:hint="eastAsia" w:cs="宋体"/>
                <w:strike w:val="0"/>
                <w:color w:val="auto"/>
                <w:sz w:val="24"/>
                <w:szCs w:val="24"/>
                <w:highlight w:val="none"/>
                <w:lang w:val="en-US" w:eastAsia="zh-CN" w:bidi="ar-SA"/>
              </w:rPr>
              <w:t xml:space="preserve">.</w:t>
            </w:r>
            <w:r>
              <w:rPr>
                <w:rFonts w:hint="eastAsia"/>
                <w:strike w:val="0"/>
                <w:color w:val="auto"/>
                <w:sz w:val="24"/>
                <w:szCs w:val="24"/>
                <w:highlight w:val="none"/>
                <w:lang w:val="zh-CN"/>
              </w:rPr>
              <w:t xml:space="preserve">本项目的特定资格要求：</w:t>
            </w:r>
            <w:r/>
          </w:p>
          <w:p>
            <w:pPr>
              <w:numPr>
                <w:ilvl w:val="0"/>
                <w:numId w:val="0"/>
              </w:numPr>
              <w:ind w:left="-25" w:firstLine="0"/>
              <w:spacing w:line="360" w:lineRule="auto"/>
              <w:rPr>
                <w:strike w:val="0"/>
                <w:color w:val="auto"/>
                <w:sz w:val="24"/>
                <w:szCs w:val="24"/>
                <w:highlight w:val="none"/>
                <w:lang w:val="zh-CN"/>
              </w:rPr>
            </w:pPr>
            <w:r>
              <w:rPr>
                <w:rFonts w:hint="eastAsia"/>
                <w:color w:val="auto"/>
                <w:sz w:val="24"/>
                <w:szCs w:val="24"/>
                <w:highlight w:val="none"/>
              </w:rPr>
              <w:t xml:space="preserve">采购包1至采购包</w:t>
            </w:r>
            <w:r>
              <w:rPr>
                <w:rFonts w:hint="eastAsia"/>
                <w:color w:val="auto"/>
                <w:sz w:val="24"/>
                <w:szCs w:val="24"/>
                <w:highlight w:val="none"/>
                <w:lang w:val="en-US" w:eastAsia="zh-CN"/>
              </w:rPr>
              <w:t xml:space="preserve">5</w:t>
            </w:r>
            <w:r>
              <w:rPr>
                <w:rFonts w:hint="eastAsia"/>
                <w:color w:val="auto"/>
                <w:sz w:val="24"/>
                <w:szCs w:val="24"/>
                <w:highlight w:val="none"/>
              </w:rPr>
              <w:t xml:space="preserve">：</w:t>
            </w:r>
            <w:r>
              <w:rPr>
                <w:rFonts w:hint="eastAsia"/>
                <w:strike w:val="0"/>
                <w:color w:val="auto"/>
                <w:sz w:val="24"/>
                <w:szCs w:val="24"/>
                <w:highlight w:val="none"/>
                <w:lang w:val="zh-CN"/>
              </w:rPr>
              <w:t xml:space="preserve">1）供应商必须为在中华人民共和国境内注册，能够合法提供本次采购服务并经国家金融监督管理总局（含原中国银行保险监督管理委员会）批准的保险公司或其分支机构；</w:t>
            </w:r>
            <w:r/>
          </w:p>
          <w:p>
            <w:pPr>
              <w:ind w:left="-25" w:firstLine="0"/>
              <w:spacing w:line="360" w:lineRule="auto"/>
              <w:rPr>
                <w:rFonts w:hint="eastAsia" w:eastAsia="宋体"/>
                <w:strike w:val="0"/>
                <w:color w:val="auto"/>
                <w:sz w:val="24"/>
                <w:szCs w:val="24"/>
                <w:highlight w:val="none"/>
                <w:lang w:val="en-US" w:eastAsia="zh-CN"/>
              </w:rPr>
            </w:pPr>
            <w:r>
              <w:rPr>
                <w:rFonts w:hint="eastAsia"/>
                <w:strike w:val="0"/>
                <w:color w:val="auto"/>
                <w:sz w:val="24"/>
                <w:szCs w:val="24"/>
                <w:highlight w:val="none"/>
                <w:lang w:val="zh-CN"/>
              </w:rPr>
              <w:t xml:space="preserve">2）供应商须具有国家金融监督管理总局（含原中国银行保险监督管理委员会）核发的有效的《经营保险业务许可证》或《中华人民共和国保险许可证》(或依据新规申领、换领的《中华人民共和国金融许可证》)</w:t>
            </w:r>
            <w:r>
              <w:rPr>
                <w:rFonts w:hint="eastAsia" w:ascii="宋体" w:hAnsi="宋体" w:eastAsia="宋体" w:cs="宋体"/>
                <w:strike w:val="0"/>
                <w:color w:val="auto"/>
                <w:sz w:val="24"/>
                <w:szCs w:val="24"/>
                <w:highlight w:val="none"/>
                <w:lang w:eastAsia="zh-CN"/>
              </w:rPr>
              <w:t xml:space="preserve">；</w:t>
            </w:r>
            <w:r/>
          </w:p>
          <w:p>
            <w:pPr>
              <w:ind w:left="-25" w:firstLine="0"/>
              <w:spacing w:line="360" w:lineRule="auto"/>
              <w:rPr>
                <w:strike w:val="0"/>
                <w:color w:val="auto"/>
                <w:sz w:val="24"/>
                <w:szCs w:val="24"/>
                <w:highlight w:val="none"/>
                <w:lang w:val="zh-CN"/>
              </w:rPr>
            </w:pPr>
            <w:r>
              <w:rPr>
                <w:rFonts w:hint="eastAsia"/>
                <w:strike w:val="0"/>
                <w:color w:val="auto"/>
                <w:sz w:val="24"/>
                <w:szCs w:val="24"/>
                <w:highlight w:val="none"/>
                <w:lang w:val="en-US" w:eastAsia="zh-CN"/>
              </w:rPr>
              <w:t xml:space="preserve">3）</w:t>
            </w:r>
            <w:r>
              <w:rPr>
                <w:rFonts w:hint="eastAsia"/>
                <w:strike w:val="0"/>
                <w:color w:val="auto"/>
                <w:sz w:val="24"/>
                <w:szCs w:val="24"/>
                <w:highlight w:val="none"/>
                <w:lang w:val="zh-CN"/>
              </w:rPr>
              <w:t xml:space="preserve">供应商须具有良好的银行资信和商业信誉，财务状况良好，近3年内（如供应商成立时间不满3年，则要求为自成立以来）无不良经营行为， 没有处于被责令停业，财产被接管、冻结、破产状态；</w:t>
            </w:r>
            <w:r/>
          </w:p>
          <w:p>
            <w:pPr>
              <w:ind w:left="-25" w:firstLine="0"/>
              <w:spacing w:line="360" w:lineRule="auto"/>
              <w:rPr>
                <w:strike w:val="0"/>
                <w:color w:val="auto"/>
                <w:sz w:val="24"/>
                <w:szCs w:val="24"/>
                <w:highlight w:val="none"/>
                <w:lang w:val="zh-CN"/>
              </w:rPr>
            </w:pPr>
            <w:r>
              <w:rPr>
                <w:rFonts w:hint="eastAsia"/>
                <w:strike w:val="0"/>
                <w:color w:val="auto"/>
                <w:sz w:val="24"/>
                <w:szCs w:val="24"/>
                <w:highlight w:val="none"/>
                <w:lang w:val="en-US" w:eastAsia="zh-CN"/>
              </w:rPr>
              <w:t xml:space="preserve">4</w:t>
            </w:r>
            <w:r>
              <w:rPr>
                <w:rFonts w:hint="eastAsia"/>
                <w:strike w:val="0"/>
                <w:color w:val="auto"/>
                <w:sz w:val="24"/>
                <w:szCs w:val="24"/>
                <w:highlight w:val="none"/>
                <w:lang w:val="zh-CN"/>
              </w:rPr>
              <w:t xml:space="preserve">）</w:t>
            </w:r>
            <w:r>
              <w:rPr>
                <w:rFonts w:hint="eastAsia"/>
                <w:bCs/>
                <w:strike w:val="0"/>
                <w:color w:val="auto"/>
                <w:sz w:val="24"/>
                <w:highlight w:val="none"/>
              </w:rPr>
              <w:t xml:space="preserve">被授权代表应为投标供应商在职职工（提供</w:t>
            </w:r>
            <w:bookmarkStart w:id="0" w:name="_Hlk92399469"/>
            <w:r>
              <w:rPr>
                <w:rFonts w:hint="eastAsia"/>
                <w:bCs/>
                <w:strike w:val="0"/>
                <w:color w:val="auto"/>
                <w:sz w:val="24"/>
                <w:highlight w:val="none"/>
              </w:rPr>
              <w:t xml:space="preserve">由投标供应商为其依法缴纳的</w:t>
            </w:r>
            <w:bookmarkStart w:id="1" w:name="_Hlk93072047"/>
            <w:r>
              <w:rPr>
                <w:rFonts w:hint="eastAsia"/>
                <w:bCs/>
                <w:strike w:val="0"/>
                <w:color w:val="auto"/>
                <w:sz w:val="24"/>
                <w:highlight w:val="none"/>
                <w:lang w:eastAsia="zh-CN"/>
              </w:rPr>
              <w:t xml:space="preserve">近六个月中</w:t>
            </w:r>
            <w:r>
              <w:rPr>
                <w:rFonts w:hint="eastAsia"/>
                <w:bCs/>
                <w:strike w:val="0"/>
                <w:color w:val="auto"/>
                <w:sz w:val="24"/>
                <w:highlight w:val="none"/>
              </w:rPr>
              <w:t xml:space="preserve">任意一个月（不含投标当月）的</w:t>
            </w:r>
            <w:bookmarkEnd w:id="1"/>
            <w:r>
              <w:rPr>
                <w:rFonts w:hint="eastAsia"/>
                <w:bCs/>
                <w:strike w:val="0"/>
                <w:color w:val="auto"/>
                <w:sz w:val="24"/>
                <w:highlight w:val="none"/>
              </w:rPr>
              <w:t xml:space="preserve">社保缴纳证明</w:t>
            </w:r>
            <w:bookmarkEnd w:id="0"/>
            <w:r>
              <w:rPr>
                <w:rFonts w:hint="eastAsia"/>
                <w:bCs/>
                <w:strike w:val="0"/>
                <w:color w:val="auto"/>
                <w:sz w:val="24"/>
                <w:highlight w:val="none"/>
              </w:rPr>
              <w:t xml:space="preserve">；</w:t>
            </w:r>
            <w:r/>
          </w:p>
          <w:p>
            <w:pPr>
              <w:ind w:left="-25" w:firstLine="0"/>
              <w:spacing w:line="360" w:lineRule="auto"/>
              <w:rPr>
                <w:strike w:val="0"/>
                <w:color w:val="auto"/>
                <w:sz w:val="24"/>
                <w:szCs w:val="24"/>
                <w:highlight w:val="none"/>
                <w:lang w:val="zh-CN"/>
              </w:rPr>
            </w:pPr>
            <w:r>
              <w:rPr>
                <w:rFonts w:hint="eastAsia"/>
                <w:strike w:val="0"/>
                <w:color w:val="auto"/>
                <w:sz w:val="24"/>
                <w:szCs w:val="24"/>
                <w:highlight w:val="none"/>
                <w:lang w:val="en-US" w:eastAsia="zh-CN"/>
              </w:rPr>
              <w:t xml:space="preserve">5</w:t>
            </w:r>
            <w:r>
              <w:rPr>
                <w:rFonts w:hint="eastAsia"/>
                <w:strike w:val="0"/>
                <w:color w:val="auto"/>
                <w:sz w:val="24"/>
                <w:szCs w:val="24"/>
                <w:highlight w:val="none"/>
              </w:rPr>
              <w:t xml:space="preserve">）</w:t>
            </w:r>
            <w:r>
              <w:rPr>
                <w:rFonts w:hint="eastAsia"/>
                <w:strike w:val="0"/>
                <w:color w:val="auto"/>
                <w:sz w:val="24"/>
                <w:szCs w:val="24"/>
                <w:highlight w:val="none"/>
                <w:lang w:val="zh-CN"/>
              </w:rPr>
              <w:t xml:space="preserve">拒绝下述供应商参加本次采购活动：</w:t>
            </w:r>
            <w:r/>
          </w:p>
          <w:p>
            <w:pPr>
              <w:ind w:left="-25" w:firstLine="0"/>
              <w:spacing w:line="360" w:lineRule="auto"/>
              <w:rPr>
                <w:strike w:val="0"/>
                <w:color w:val="auto"/>
                <w:sz w:val="24"/>
                <w:szCs w:val="24"/>
                <w:highlight w:val="none"/>
                <w:lang w:val="zh-CN"/>
              </w:rPr>
            </w:pPr>
            <w:r>
              <w:rPr>
                <w:rFonts w:hint="eastAsia"/>
                <w:strike w:val="0"/>
                <w:color w:val="auto"/>
                <w:sz w:val="24"/>
                <w:szCs w:val="24"/>
                <w:highlight w:val="none"/>
                <w:lang w:val="zh-CN"/>
              </w:rPr>
              <w:t xml:space="preserve">①供应商单位负责人为同一人或者存在直接控股、管理关系的不同供应商，不得参加同一合同项下的政府采购活动；</w:t>
            </w:r>
            <w:r/>
          </w:p>
          <w:p>
            <w:pPr>
              <w:ind w:left="-25" w:firstLine="0"/>
              <w:spacing w:line="360" w:lineRule="auto"/>
              <w:rPr>
                <w:strike w:val="0"/>
                <w:color w:val="auto"/>
                <w:sz w:val="24"/>
                <w:szCs w:val="24"/>
                <w:highlight w:val="none"/>
                <w:lang w:val="zh-CN"/>
              </w:rPr>
            </w:pPr>
            <w:r>
              <w:rPr>
                <w:rFonts w:hint="eastAsia"/>
                <w:strike w:val="0"/>
                <w:color w:val="auto"/>
                <w:sz w:val="24"/>
                <w:szCs w:val="24"/>
                <w:highlight w:val="none"/>
                <w:lang w:val="zh-CN"/>
              </w:rPr>
              <w:t xml:space="preserve">②拒绝被信用中国（www.creditchina.gov.cn）、中国政府采购网（www.ccgp.gov.cn）、“信用江苏”网站（credit.jiangsu.gov.cn）列入失信被执行人、重大税收违法案件当事人名单、政府采购严重违法失信行为记录名单的供应商参与政府采购活动。</w:t>
            </w:r>
            <w:r/>
          </w:p>
          <w:p>
            <w:pPr>
              <w:ind w:left="-25" w:firstLine="0"/>
              <w:spacing w:line="360" w:lineRule="auto"/>
              <w:rPr>
                <w:strike w:val="0"/>
                <w:color w:val="auto"/>
                <w:sz w:val="24"/>
                <w:szCs w:val="24"/>
                <w:highlight w:val="none"/>
              </w:rPr>
            </w:pPr>
            <w:r>
              <w:rPr>
                <w:rFonts w:hint="eastAsia"/>
                <w:strike w:val="0"/>
                <w:color w:val="auto"/>
                <w:sz w:val="24"/>
                <w:szCs w:val="24"/>
                <w:highlight w:val="none"/>
              </w:rPr>
              <w:t xml:space="preserve">本项目不允许联合体参与投标。</w:t>
            </w:r>
            <w:r/>
          </w:p>
          <w:p>
            <w:pPr>
              <w:ind w:left="-25" w:firstLine="0"/>
              <w:spacing w:line="360" w:lineRule="auto"/>
              <w:rPr>
                <w:strike w:val="0"/>
                <w:color w:val="auto"/>
                <w:sz w:val="24"/>
                <w:szCs w:val="24"/>
                <w:highlight w:val="none"/>
                <w:lang w:val="zh-CN"/>
              </w:rPr>
            </w:pPr>
            <w:r>
              <w:rPr>
                <w:rFonts w:hint="eastAsia"/>
                <w:strike w:val="0"/>
                <w:color w:val="auto"/>
                <w:sz w:val="24"/>
                <w:szCs w:val="24"/>
                <w:highlight w:val="none"/>
              </w:rPr>
              <w:t xml:space="preserve">注：采购人将对以上资格条件进行核查，如供应商有弄虚作假行为或不具备以上条件的将取消投标资格。</w:t>
            </w:r>
            <w:r/>
          </w:p>
        </w:tc>
      </w:tr>
      <w:tr>
        <w:trPr>
          <w:trHeight w:val="301"/>
        </w:trPr>
        <w:tc>
          <w:tcPr>
            <w:tcW w:w="864" w:type="dxa"/>
            <w:vAlign w:val="center"/>
            <w:textDirection w:val="lrTb"/>
            <w:noWrap w:val="false"/>
          </w:tcPr>
          <w:p>
            <w:pPr>
              <w:pStyle w:val="1451"/>
              <w:jc w:val="center"/>
              <w:rPr>
                <w:strike w:val="0"/>
                <w:color w:val="auto"/>
                <w:sz w:val="24"/>
                <w:szCs w:val="24"/>
                <w:highlight w:val="none"/>
              </w:rPr>
            </w:pPr>
            <w:r>
              <w:rPr>
                <w:rFonts w:hint="eastAsia"/>
                <w:strike w:val="0"/>
                <w:color w:val="auto"/>
                <w:sz w:val="24"/>
                <w:szCs w:val="24"/>
                <w:highlight w:val="none"/>
              </w:rPr>
              <w:t xml:space="preserve">5</w:t>
            </w:r>
            <w:r/>
          </w:p>
        </w:tc>
        <w:tc>
          <w:tcPr>
            <w:tcW w:w="8033" w:type="dxa"/>
            <w:vAlign w:val="center"/>
            <w:textDirection w:val="lrTb"/>
            <w:noWrap w:val="false"/>
          </w:tcPr>
          <w:p>
            <w:pPr>
              <w:ind w:firstLine="0"/>
              <w:jc w:val="left"/>
              <w:spacing w:line="360" w:lineRule="auto"/>
              <w:widowControl/>
              <w:rPr>
                <w:strike w:val="0"/>
                <w:color w:val="auto"/>
                <w:sz w:val="24"/>
                <w:szCs w:val="24"/>
                <w:highlight w:val="none"/>
              </w:rPr>
            </w:pPr>
            <w:r>
              <w:rPr>
                <w:rFonts w:hint="eastAsia"/>
                <w:strike w:val="0"/>
                <w:color w:val="auto"/>
                <w:sz w:val="24"/>
                <w:szCs w:val="24"/>
                <w:highlight w:val="none"/>
              </w:rPr>
              <w:t xml:space="preserve">1.潜在供应商访问政府采购管理交易系统（苏采云）的网络地址和方法：</w:t>
            </w:r>
            <w:r/>
          </w:p>
          <w:p>
            <w:pPr>
              <w:ind w:firstLine="0"/>
              <w:jc w:val="left"/>
              <w:spacing w:line="360" w:lineRule="auto"/>
              <w:widowControl/>
              <w:rPr>
                <w:strike w:val="0"/>
                <w:color w:val="auto"/>
                <w:sz w:val="24"/>
                <w:szCs w:val="24"/>
                <w:highlight w:val="none"/>
              </w:rPr>
            </w:pPr>
            <w:r>
              <w:rPr>
                <w:rFonts w:hint="eastAsia"/>
                <w:strike w:val="0"/>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0"/>
              <w:jc w:val="left"/>
              <w:spacing w:line="360" w:lineRule="auto"/>
              <w:widowControl/>
              <w:rPr>
                <w:strike w:val="0"/>
                <w:color w:val="auto"/>
                <w:sz w:val="24"/>
                <w:szCs w:val="24"/>
                <w:highlight w:val="none"/>
              </w:rPr>
            </w:pPr>
            <w:r>
              <w:rPr>
                <w:rFonts w:hint="eastAsia"/>
                <w:strike w:val="0"/>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firstLine="0"/>
              <w:jc w:val="left"/>
              <w:spacing w:line="360" w:lineRule="auto"/>
              <w:widowControl/>
              <w:rPr>
                <w:strike w:val="0"/>
                <w:color w:val="auto"/>
                <w:sz w:val="24"/>
                <w:szCs w:val="24"/>
                <w:highlight w:val="none"/>
              </w:rPr>
            </w:pPr>
            <w:r>
              <w:rPr>
                <w:rFonts w:hint="eastAsia"/>
                <w:strike w:val="0"/>
                <w:color w:val="auto"/>
                <w:sz w:val="24"/>
                <w:szCs w:val="24"/>
                <w:highlight w:val="none"/>
              </w:rPr>
              <w:t xml:space="preserve">（3）“CA数字证书”的办理材料以及供应商操作手册详见：</w:t>
            </w:r>
            <w:r/>
          </w:p>
          <w:p>
            <w:pPr>
              <w:ind w:firstLine="0"/>
              <w:jc w:val="left"/>
              <w:spacing w:line="360" w:lineRule="auto"/>
              <w:widowControl/>
              <w:rPr>
                <w:strike w:val="0"/>
                <w:color w:val="auto"/>
                <w:sz w:val="24"/>
                <w:szCs w:val="24"/>
                <w:highlight w:val="none"/>
              </w:rPr>
            </w:pPr>
            <w:r>
              <w:rPr>
                <w:rFonts w:hint="eastAsia"/>
                <w:strike w:val="0"/>
                <w:color w:val="auto"/>
                <w:sz w:val="24"/>
                <w:szCs w:val="24"/>
                <w:highlight w:val="none"/>
              </w:rPr>
              <w:t xml:space="preserve">http://cz.wuxi.gov.cn/doc/2023/10/26/4092694.shtml；https://cz.wuxi.gov.cn/doc/2023/10/11/4080287.shtml</w:t>
            </w:r>
            <w:r/>
          </w:p>
          <w:p>
            <w:pPr>
              <w:ind w:firstLine="0"/>
              <w:jc w:val="left"/>
              <w:spacing w:line="360" w:lineRule="auto"/>
              <w:widowControl/>
              <w:rPr>
                <w:strike w:val="0"/>
                <w:color w:val="auto"/>
                <w:sz w:val="24"/>
                <w:szCs w:val="24"/>
                <w:highlight w:val="none"/>
              </w:rPr>
            </w:pPr>
            <w:r>
              <w:rPr>
                <w:rFonts w:hint="eastAsia"/>
                <w:strike w:val="0"/>
                <w:color w:val="auto"/>
                <w:sz w:val="24"/>
                <w:szCs w:val="24"/>
                <w:highlight w:val="none"/>
              </w:rPr>
              <w:t xml:space="preserve">（4）潜在供应商访问“苏采云”系统的网络地址和方法：“苏采云”系统的网址：http://jszfcg.jsczt.cn/。</w:t>
            </w:r>
            <w:r/>
          </w:p>
          <w:p>
            <w:pPr>
              <w:ind w:firstLine="0"/>
              <w:jc w:val="left"/>
              <w:spacing w:line="360" w:lineRule="auto"/>
              <w:widowControl/>
              <w:rPr>
                <w:strike w:val="0"/>
                <w:color w:val="auto"/>
                <w:sz w:val="24"/>
                <w:szCs w:val="24"/>
                <w:highlight w:val="none"/>
              </w:rPr>
            </w:pPr>
            <w:r>
              <w:rPr>
                <w:rFonts w:hint="eastAsia"/>
                <w:strike w:val="0"/>
                <w:color w:val="auto"/>
                <w:sz w:val="24"/>
                <w:szCs w:val="24"/>
                <w:highlight w:val="none"/>
              </w:rPr>
              <w:t xml:space="preserve">（5）采购文件（后缀名为“.kedt”）、供应商操作手册及政府采购客户端工具也可通过“苏采云”系统--已报名项目--报名详情页面内相应链接进行下载。</w:t>
            </w:r>
            <w:r/>
          </w:p>
          <w:p>
            <w:pPr>
              <w:ind w:firstLine="0"/>
              <w:jc w:val="left"/>
              <w:spacing w:line="360" w:lineRule="auto"/>
              <w:widowControl/>
              <w:rPr>
                <w:strike w:val="0"/>
                <w:color w:val="auto"/>
                <w:sz w:val="24"/>
                <w:szCs w:val="24"/>
                <w:highlight w:val="none"/>
              </w:rPr>
            </w:pPr>
            <w:r>
              <w:rPr>
                <w:rFonts w:hint="eastAsia"/>
                <w:strike w:val="0"/>
                <w:color w:val="auto"/>
                <w:sz w:val="24"/>
                <w:szCs w:val="24"/>
                <w:highlight w:val="none"/>
              </w:rPr>
              <w:t xml:space="preserve">（6）招标代理机构（采购代理机构）将数据电文形式的采购文件加载至“苏采云”系统，供潜在供应商下载或者查阅。</w:t>
            </w:r>
            <w:r/>
          </w:p>
          <w:p>
            <w:pPr>
              <w:ind w:firstLine="0"/>
              <w:jc w:val="left"/>
              <w:spacing w:line="360" w:lineRule="auto"/>
              <w:widowControl/>
              <w:rPr>
                <w:strike w:val="0"/>
                <w:color w:val="auto"/>
                <w:sz w:val="24"/>
                <w:szCs w:val="24"/>
                <w:highlight w:val="none"/>
              </w:rPr>
            </w:pPr>
            <w:r>
              <w:rPr>
                <w:rFonts w:hint="eastAsia"/>
                <w:strike w:val="0"/>
                <w:color w:val="auto"/>
                <w:sz w:val="24"/>
                <w:szCs w:val="24"/>
                <w:highlight w:val="none"/>
              </w:rPr>
              <w:t xml:space="preserve">（7）苏采云系统使用谷歌浏览器参与不见面开标。</w:t>
            </w:r>
            <w:r/>
          </w:p>
          <w:p>
            <w:pPr>
              <w:ind w:firstLine="0"/>
              <w:jc w:val="left"/>
              <w:spacing w:line="360" w:lineRule="auto"/>
              <w:widowControl/>
              <w:rPr>
                <w:strike w:val="0"/>
                <w:color w:val="auto"/>
                <w:sz w:val="24"/>
                <w:szCs w:val="24"/>
                <w:highlight w:val="none"/>
              </w:rPr>
            </w:pPr>
            <w:r>
              <w:rPr>
                <w:rFonts w:hint="eastAsia"/>
                <w:strike w:val="0"/>
                <w:color w:val="auto"/>
                <w:sz w:val="24"/>
                <w:szCs w:val="24"/>
                <w:highlight w:val="none"/>
              </w:rPr>
              <w:t xml:space="preserve">2.有关本次招标的事项若存在变动或修改，敬请及时关注江苏政府采购网发布的信息更正公告。如潜在供应商未按上述要求操作，由此所产生的损失及风险由潜在供应商自行承担。</w:t>
            </w:r>
            <w:r/>
          </w:p>
        </w:tc>
      </w:tr>
      <w:tr>
        <w:trPr/>
        <w:tc>
          <w:tcPr>
            <w:tcW w:w="864" w:type="dxa"/>
            <w:vAlign w:val="center"/>
            <w:textDirection w:val="lrTb"/>
            <w:noWrap w:val="false"/>
          </w:tcPr>
          <w:p>
            <w:pPr>
              <w:pStyle w:val="1451"/>
              <w:jc w:val="center"/>
              <w:rPr>
                <w:strike w:val="0"/>
                <w:color w:val="auto"/>
                <w:sz w:val="24"/>
                <w:szCs w:val="24"/>
                <w:highlight w:val="none"/>
              </w:rPr>
            </w:pPr>
            <w:r>
              <w:rPr>
                <w:rFonts w:hint="eastAsia"/>
                <w:strike w:val="0"/>
                <w:color w:val="auto"/>
                <w:sz w:val="24"/>
                <w:szCs w:val="24"/>
                <w:highlight w:val="none"/>
              </w:rPr>
              <w:t xml:space="preserve">6</w:t>
            </w:r>
            <w:r/>
          </w:p>
        </w:tc>
        <w:tc>
          <w:tcPr>
            <w:tcW w:w="8033" w:type="dxa"/>
            <w:vAlign w:val="center"/>
            <w:textDirection w:val="lrTb"/>
            <w:noWrap w:val="false"/>
          </w:tcPr>
          <w:p>
            <w:pPr>
              <w:ind w:firstLine="0"/>
              <w:jc w:val="left"/>
              <w:spacing w:line="360" w:lineRule="auto"/>
              <w:widowControl/>
              <w:rPr>
                <w:strike w:val="0"/>
                <w:color w:val="auto"/>
                <w:sz w:val="24"/>
                <w:szCs w:val="24"/>
                <w:highlight w:val="none"/>
              </w:rPr>
            </w:pPr>
            <w:r>
              <w:rPr>
                <w:rFonts w:hint="eastAsia"/>
                <w:strike w:val="0"/>
                <w:color w:val="auto"/>
                <w:sz w:val="24"/>
                <w:szCs w:val="24"/>
                <w:highlight w:val="none"/>
              </w:rPr>
              <w:t xml:space="preserve">获取招标文件方式：</w:t>
            </w:r>
            <w:r/>
          </w:p>
          <w:p>
            <w:pPr>
              <w:ind w:firstLine="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供应商登录“苏采云”系统</w:t>
            </w:r>
            <w:r/>
          </w:p>
          <w:p>
            <w:pPr>
              <w:pStyle w:val="1451"/>
              <w:ind w:right="-107"/>
              <w:rPr>
                <w:strike w:val="0"/>
                <w:color w:val="auto"/>
                <w:sz w:val="24"/>
                <w:szCs w:val="24"/>
                <w:highlight w:val="none"/>
              </w:rPr>
            </w:pPr>
            <w:r>
              <w:rPr>
                <w:rFonts w:hint="eastAsia"/>
                <w:strike w:val="0"/>
                <w:color w:val="auto"/>
                <w:sz w:val="24"/>
                <w:szCs w:val="24"/>
                <w:highlight w:val="none"/>
              </w:rPr>
              <w:t xml:space="preserve">http://jszfcg.jsczt.cn/在线申请获取采购文件</w:t>
            </w:r>
            <w:r/>
          </w:p>
        </w:tc>
      </w:tr>
      <w:tr>
        <w:trPr/>
        <w:tc>
          <w:tcPr>
            <w:tcW w:w="864" w:type="dxa"/>
            <w:vAlign w:val="center"/>
            <w:textDirection w:val="lrTb"/>
            <w:noWrap w:val="false"/>
          </w:tcPr>
          <w:p>
            <w:pPr>
              <w:pStyle w:val="1451"/>
              <w:jc w:val="center"/>
              <w:rPr>
                <w:strike w:val="0"/>
                <w:color w:val="auto"/>
                <w:sz w:val="24"/>
                <w:szCs w:val="24"/>
                <w:highlight w:val="none"/>
              </w:rPr>
            </w:pPr>
            <w:r>
              <w:rPr>
                <w:rFonts w:hint="eastAsia"/>
                <w:strike w:val="0"/>
                <w:color w:val="auto"/>
                <w:sz w:val="24"/>
                <w:szCs w:val="24"/>
                <w:highlight w:val="none"/>
              </w:rPr>
              <w:t xml:space="preserve">7</w:t>
            </w:r>
            <w:r/>
          </w:p>
        </w:tc>
        <w:tc>
          <w:tcPr>
            <w:tcW w:w="8033" w:type="dxa"/>
            <w:vAlign w:val="center"/>
            <w:textDirection w:val="lrTb"/>
            <w:noWrap w:val="false"/>
          </w:tcPr>
          <w:p>
            <w:pPr>
              <w:ind w:firstLine="0"/>
              <w:jc w:val="left"/>
              <w:spacing w:line="360" w:lineRule="auto"/>
              <w:widowControl/>
              <w:rPr>
                <w:strike w:val="0"/>
                <w:color w:val="auto"/>
                <w:sz w:val="24"/>
                <w:szCs w:val="24"/>
                <w:highlight w:val="none"/>
              </w:rPr>
            </w:pPr>
            <w:r>
              <w:rPr>
                <w:rFonts w:hint="eastAsia"/>
                <w:strike w:val="0"/>
                <w:color w:val="auto"/>
                <w:sz w:val="24"/>
                <w:szCs w:val="24"/>
                <w:highlight w:val="none"/>
              </w:rPr>
              <w:t xml:space="preserve">供应商要求修改招标文件的截止时间：</w:t>
            </w:r>
            <w:r>
              <w:rPr>
                <w:rFonts w:hint="eastAsia"/>
                <w:b/>
                <w:strike w:val="0"/>
                <w:color w:val="auto"/>
                <w:sz w:val="24"/>
                <w:szCs w:val="24"/>
                <w:highlight w:val="none"/>
                <w:lang w:eastAsia="zh-CN"/>
              </w:rPr>
              <w:t xml:space="preserve">2026年</w:t>
            </w:r>
            <w:r>
              <w:rPr>
                <w:rFonts w:hint="eastAsia"/>
                <w:b/>
                <w:strike w:val="0"/>
                <w:color w:val="auto"/>
                <w:sz w:val="24"/>
                <w:szCs w:val="24"/>
                <w:highlight w:val="none"/>
                <w:lang w:eastAsia="zh-CN"/>
              </w:rPr>
              <w:t xml:space="preserve">6月</w:t>
            </w:r>
            <w:r>
              <w:rPr>
                <w:rFonts w:hint="eastAsia"/>
                <w:b/>
                <w:strike w:val="0"/>
                <w:color w:val="auto"/>
                <w:sz w:val="24"/>
                <w:szCs w:val="24"/>
                <w:highlight w:val="none"/>
                <w:lang w:eastAsia="zh-CN"/>
              </w:rPr>
              <w:t xml:space="preserve">30日</w:t>
            </w:r>
            <w:r>
              <w:rPr>
                <w:b/>
                <w:strike w:val="0"/>
                <w:color w:val="auto"/>
                <w:sz w:val="24"/>
                <w:szCs w:val="24"/>
                <w:highlight w:val="none"/>
              </w:rPr>
              <w:t xml:space="preserve">1</w:t>
            </w:r>
            <w:r>
              <w:rPr>
                <w:rFonts w:hint="eastAsia"/>
                <w:b/>
                <w:strike w:val="0"/>
                <w:color w:val="auto"/>
                <w:sz w:val="24"/>
                <w:szCs w:val="24"/>
                <w:highlight w:val="none"/>
              </w:rPr>
              <w:t xml:space="preserve">6:00，</w:t>
            </w:r>
            <w:r>
              <w:rPr>
                <w:rFonts w:hint="eastAsia"/>
                <w:strike w:val="0"/>
                <w:color w:val="auto"/>
                <w:sz w:val="24"/>
                <w:szCs w:val="24"/>
                <w:highlight w:val="none"/>
              </w:rPr>
              <w:t xml:space="preserve">以书面电子邮件形式发送给采购代理机构。</w:t>
            </w:r>
            <w:r/>
          </w:p>
          <w:p>
            <w:pPr>
              <w:pStyle w:val="1451"/>
              <w:ind w:right="-107"/>
              <w:rPr>
                <w:strike w:val="0"/>
                <w:color w:val="auto"/>
                <w:sz w:val="24"/>
                <w:szCs w:val="24"/>
                <w:highlight w:val="none"/>
              </w:rPr>
            </w:pPr>
            <w:r>
              <w:rPr>
                <w:rFonts w:hint="eastAsia"/>
                <w:strike w:val="0"/>
                <w:color w:val="auto"/>
                <w:sz w:val="24"/>
                <w:szCs w:val="24"/>
                <w:highlight w:val="none"/>
              </w:rPr>
              <w:t xml:space="preserve">采购人对招标文件澄清修改的时间：</w:t>
            </w:r>
            <w:r>
              <w:rPr>
                <w:rFonts w:hint="eastAsia"/>
                <w:b/>
                <w:strike w:val="0"/>
                <w:color w:val="auto"/>
                <w:sz w:val="24"/>
                <w:szCs w:val="24"/>
                <w:highlight w:val="none"/>
                <w:lang w:eastAsia="zh-CN"/>
              </w:rPr>
              <w:t xml:space="preserve">2026年</w:t>
            </w:r>
            <w:r>
              <w:rPr>
                <w:rFonts w:hint="eastAsia"/>
                <w:b/>
                <w:strike w:val="0"/>
                <w:color w:val="auto"/>
                <w:sz w:val="24"/>
                <w:szCs w:val="24"/>
                <w:highlight w:val="none"/>
                <w:lang w:eastAsia="zh-CN"/>
              </w:rPr>
              <w:t xml:space="preserve">6月</w:t>
            </w:r>
            <w:r>
              <w:rPr>
                <w:rFonts w:hint="eastAsia"/>
                <w:b/>
                <w:strike w:val="0"/>
                <w:color w:val="auto"/>
                <w:sz w:val="24"/>
                <w:szCs w:val="24"/>
                <w:highlight w:val="none"/>
                <w:lang w:eastAsia="zh-CN"/>
              </w:rPr>
              <w:t xml:space="preserve">30日</w:t>
            </w:r>
            <w:r>
              <w:rPr>
                <w:b/>
                <w:strike w:val="0"/>
                <w:color w:val="auto"/>
                <w:sz w:val="24"/>
                <w:szCs w:val="24"/>
                <w:highlight w:val="none"/>
              </w:rPr>
              <w:t xml:space="preserve">1</w:t>
            </w:r>
            <w:r>
              <w:rPr>
                <w:rFonts w:hint="eastAsia"/>
                <w:b/>
                <w:strike w:val="0"/>
                <w:color w:val="auto"/>
                <w:sz w:val="24"/>
                <w:szCs w:val="24"/>
                <w:highlight w:val="none"/>
              </w:rPr>
              <w:t xml:space="preserve">7:00</w:t>
            </w:r>
            <w:r>
              <w:rPr>
                <w:rFonts w:hint="eastAsia"/>
                <w:strike w:val="0"/>
                <w:color w:val="auto"/>
                <w:sz w:val="24"/>
                <w:szCs w:val="24"/>
                <w:highlight w:val="none"/>
              </w:rPr>
              <w:t xml:space="preserve">前，以书面（或电子稿）形式发送给各报名供应商。</w:t>
            </w:r>
            <w:r/>
          </w:p>
        </w:tc>
      </w:tr>
      <w:tr>
        <w:trPr/>
        <w:tc>
          <w:tcPr>
            <w:tcW w:w="864" w:type="dxa"/>
            <w:vAlign w:val="center"/>
            <w:textDirection w:val="lrTb"/>
            <w:noWrap w:val="false"/>
          </w:tcPr>
          <w:p>
            <w:pPr>
              <w:pStyle w:val="1451"/>
              <w:jc w:val="center"/>
              <w:rPr>
                <w:strike w:val="0"/>
                <w:color w:val="auto"/>
                <w:sz w:val="24"/>
                <w:szCs w:val="24"/>
                <w:highlight w:val="none"/>
              </w:rPr>
            </w:pPr>
            <w:r>
              <w:rPr>
                <w:rFonts w:hint="eastAsia"/>
                <w:strike w:val="0"/>
                <w:color w:val="auto"/>
                <w:sz w:val="24"/>
                <w:szCs w:val="24"/>
                <w:highlight w:val="none"/>
              </w:rPr>
              <w:t xml:space="preserve">8</w:t>
            </w:r>
            <w:r/>
          </w:p>
        </w:tc>
        <w:tc>
          <w:tcPr>
            <w:tcW w:w="8033" w:type="dxa"/>
            <w:vAlign w:val="center"/>
            <w:textDirection w:val="lrTb"/>
            <w:noWrap w:val="false"/>
          </w:tcPr>
          <w:p>
            <w:pPr>
              <w:pStyle w:val="1451"/>
              <w:rPr>
                <w:strike w:val="0"/>
                <w:color w:val="auto"/>
                <w:sz w:val="24"/>
                <w:szCs w:val="24"/>
                <w:highlight w:val="none"/>
              </w:rPr>
            </w:pPr>
            <w:r>
              <w:rPr>
                <w:rFonts w:hint="eastAsia"/>
                <w:strike w:val="0"/>
                <w:color w:val="auto"/>
                <w:sz w:val="24"/>
                <w:szCs w:val="24"/>
                <w:highlight w:val="none"/>
              </w:rPr>
              <w:t xml:space="preserve">本项目</w:t>
            </w:r>
            <w:r>
              <w:rPr>
                <w:rFonts w:hint="eastAsia"/>
                <w:strike w:val="0"/>
                <w:color w:val="auto"/>
                <w:sz w:val="24"/>
                <w:szCs w:val="24"/>
                <w:highlight w:val="none"/>
                <w:lang w:eastAsia="zh-CN"/>
              </w:rPr>
              <w:t xml:space="preserve">无需</w:t>
            </w:r>
            <w:r>
              <w:rPr>
                <w:rFonts w:hint="eastAsia"/>
                <w:strike w:val="0"/>
                <w:color w:val="auto"/>
                <w:sz w:val="24"/>
                <w:szCs w:val="24"/>
                <w:highlight w:val="none"/>
              </w:rPr>
              <w:t xml:space="preserve">缴纳投标保证金</w:t>
            </w:r>
            <w:r/>
          </w:p>
        </w:tc>
      </w:tr>
      <w:tr>
        <w:trPr>
          <w:trHeight w:val="571"/>
        </w:trPr>
        <w:tc>
          <w:tcPr>
            <w:tcW w:w="864" w:type="dxa"/>
            <w:vAlign w:val="center"/>
            <w:textDirection w:val="lrTb"/>
            <w:noWrap w:val="false"/>
          </w:tcPr>
          <w:p>
            <w:pPr>
              <w:pStyle w:val="1451"/>
              <w:jc w:val="center"/>
              <w:rPr>
                <w:strike w:val="0"/>
                <w:color w:val="auto"/>
                <w:sz w:val="24"/>
                <w:szCs w:val="24"/>
                <w:highlight w:val="none"/>
              </w:rPr>
            </w:pPr>
            <w:r>
              <w:rPr>
                <w:rFonts w:hint="eastAsia"/>
                <w:strike w:val="0"/>
                <w:color w:val="auto"/>
                <w:sz w:val="24"/>
                <w:szCs w:val="24"/>
                <w:highlight w:val="none"/>
              </w:rPr>
              <w:t xml:space="preserve">9</w:t>
            </w:r>
            <w:r/>
          </w:p>
        </w:tc>
        <w:tc>
          <w:tcPr>
            <w:tcW w:w="8033" w:type="dxa"/>
            <w:vAlign w:val="center"/>
            <w:textDirection w:val="lrTb"/>
            <w:noWrap w:val="false"/>
          </w:tcPr>
          <w:p>
            <w:pPr>
              <w:pStyle w:val="1451"/>
              <w:rPr>
                <w:strike w:val="0"/>
                <w:color w:val="auto"/>
                <w:sz w:val="24"/>
                <w:szCs w:val="24"/>
                <w:highlight w:val="none"/>
              </w:rPr>
            </w:pPr>
            <w:r>
              <w:rPr>
                <w:rFonts w:hint="eastAsia"/>
                <w:strike w:val="0"/>
                <w:color w:val="auto"/>
                <w:sz w:val="24"/>
                <w:szCs w:val="24"/>
                <w:highlight w:val="none"/>
              </w:rPr>
              <w:t xml:space="preserve">投标有效期：投标截止之日起90日历天。</w:t>
            </w:r>
            <w:r/>
          </w:p>
        </w:tc>
      </w:tr>
      <w:tr>
        <w:trPr>
          <w:trHeight w:val="635"/>
        </w:trPr>
        <w:tc>
          <w:tcPr>
            <w:tcW w:w="864" w:type="dxa"/>
            <w:vAlign w:val="center"/>
            <w:textDirection w:val="lrTb"/>
            <w:noWrap w:val="false"/>
          </w:tcPr>
          <w:p>
            <w:pPr>
              <w:pStyle w:val="1451"/>
              <w:jc w:val="center"/>
              <w:rPr>
                <w:strike w:val="0"/>
                <w:color w:val="auto"/>
                <w:sz w:val="24"/>
                <w:szCs w:val="24"/>
                <w:highlight w:val="none"/>
              </w:rPr>
            </w:pPr>
            <w:r>
              <w:rPr>
                <w:rFonts w:hint="eastAsia"/>
                <w:strike w:val="0"/>
                <w:color w:val="auto"/>
                <w:sz w:val="24"/>
                <w:szCs w:val="24"/>
                <w:highlight w:val="none"/>
              </w:rPr>
              <w:t xml:space="preserve">10</w:t>
            </w:r>
            <w:r/>
          </w:p>
        </w:tc>
        <w:tc>
          <w:tcPr>
            <w:tcW w:w="8033" w:type="dxa"/>
            <w:vAlign w:val="center"/>
            <w:textDirection w:val="lrTb"/>
            <w:noWrap w:val="false"/>
          </w:tcPr>
          <w:p>
            <w:pPr>
              <w:pStyle w:val="1451"/>
              <w:rPr>
                <w:rFonts w:hint="eastAsia"/>
                <w:strike w:val="0"/>
                <w:color w:val="auto"/>
                <w:sz w:val="24"/>
                <w:szCs w:val="24"/>
                <w:highlight w:val="none"/>
              </w:rPr>
            </w:pPr>
            <w:r>
              <w:rPr>
                <w:rFonts w:hint="eastAsia"/>
                <w:strike w:val="0"/>
                <w:color w:val="auto"/>
                <w:sz w:val="24"/>
                <w:szCs w:val="24"/>
                <w:highlight w:val="none"/>
                <w:lang w:val="en-US" w:eastAsia="zh-CN"/>
              </w:rPr>
              <w:t xml:space="preserve">1.</w:t>
            </w:r>
            <w:r>
              <w:rPr>
                <w:rFonts w:hint="eastAsia"/>
                <w:strike w:val="0"/>
                <w:color w:val="auto"/>
                <w:sz w:val="24"/>
                <w:szCs w:val="24"/>
                <w:highlight w:val="none"/>
              </w:rPr>
              <w:t xml:space="preserve">本项目预算金额：</w:t>
            </w:r>
            <w:r>
              <w:rPr>
                <w:rFonts w:hint="eastAsia" w:cs="宋体"/>
                <w:strike w:val="0"/>
                <w:color w:val="auto"/>
                <w:sz w:val="24"/>
                <w:szCs w:val="24"/>
                <w:highlight w:val="none"/>
                <w:lang w:val="en-US" w:eastAsia="zh-CN"/>
              </w:rPr>
              <w:t xml:space="preserve">6250.00</w:t>
            </w:r>
            <w:r>
              <w:rPr>
                <w:rFonts w:hint="eastAsia" w:cs="宋体"/>
                <w:strike w:val="0"/>
                <w:color w:val="auto"/>
                <w:sz w:val="24"/>
                <w:szCs w:val="24"/>
                <w:highlight w:val="none"/>
                <w:lang w:eastAsia="zh-CN"/>
              </w:rPr>
              <w:t xml:space="preserve">万元</w:t>
            </w:r>
            <w:r>
              <w:rPr>
                <w:rFonts w:hint="eastAsia"/>
                <w:strike w:val="0"/>
                <w:color w:val="auto"/>
                <w:sz w:val="24"/>
                <w:szCs w:val="24"/>
                <w:highlight w:val="none"/>
              </w:rPr>
              <w:t xml:space="preserve">；</w:t>
            </w:r>
            <w:r>
              <w:rPr>
                <w:rFonts w:hint="eastAsia" w:ascii="宋体" w:hAnsi="宋体" w:eastAsia="宋体" w:cs="宋体"/>
                <w:strike w:val="0"/>
                <w:color w:val="auto"/>
                <w:sz w:val="24"/>
                <w:szCs w:val="24"/>
                <w:highlight w:val="none"/>
              </w:rPr>
              <w:t xml:space="preserve">本项目最高限价：</w:t>
            </w:r>
            <w:r>
              <w:rPr>
                <w:rFonts w:hint="eastAsia" w:cs="宋体"/>
                <w:strike w:val="0"/>
                <w:color w:val="auto"/>
                <w:sz w:val="24"/>
                <w:szCs w:val="24"/>
                <w:highlight w:val="none"/>
                <w:lang w:eastAsia="zh-CN"/>
              </w:rPr>
              <w:t xml:space="preserve">6124.185万元</w:t>
            </w:r>
            <w:r>
              <w:rPr>
                <w:rFonts w:hint="eastAsia"/>
                <w:sz w:val="24"/>
                <w:szCs w:val="24"/>
                <w:highlight w:val="none"/>
              </w:rPr>
              <w:t xml:space="preserve">，</w:t>
            </w:r>
            <w:r>
              <w:rPr>
                <w:rFonts w:hint="eastAsia" w:ascii="宋体" w:hAnsi="宋体" w:eastAsia="宋体" w:cs="宋体"/>
                <w:color w:val="auto"/>
                <w:sz w:val="24"/>
                <w:szCs w:val="24"/>
                <w:highlight w:val="none"/>
                <w:lang w:eastAsia="zh-CN"/>
              </w:rPr>
              <w:t xml:space="preserve">灾害救助责任</w:t>
            </w:r>
            <w:r>
              <w:rPr>
                <w:rFonts w:hint="eastAsia" w:ascii="宋体" w:hAnsi="宋体" w:eastAsia="宋体" w:cs="宋体"/>
                <w:color w:val="auto"/>
                <w:sz w:val="24"/>
                <w:szCs w:val="24"/>
                <w:highlight w:val="none"/>
                <w:lang w:val="en-US" w:eastAsia="zh-CN"/>
              </w:rPr>
              <w:t xml:space="preserve">保</w:t>
            </w:r>
            <w:r>
              <w:rPr>
                <w:rFonts w:hint="eastAsia" w:ascii="宋体" w:hAnsi="宋体" w:eastAsia="宋体" w:cs="宋体"/>
                <w:color w:val="auto"/>
                <w:sz w:val="24"/>
                <w:szCs w:val="24"/>
                <w:highlight w:val="none"/>
                <w:lang w:eastAsia="zh-CN"/>
              </w:rPr>
              <w:t xml:space="preserve">险</w:t>
            </w:r>
            <w:r>
              <w:rPr>
                <w:rFonts w:hint="eastAsia" w:cs="宋体"/>
                <w:color w:val="auto"/>
                <w:sz w:val="24"/>
                <w:szCs w:val="24"/>
                <w:highlight w:val="none"/>
                <w:lang w:eastAsia="zh-CN"/>
              </w:rPr>
              <w:t xml:space="preserve">保费</w:t>
            </w:r>
            <w:r>
              <w:rPr>
                <w:rFonts w:hint="eastAsia" w:ascii="宋体" w:hAnsi="宋体" w:eastAsia="宋体" w:cs="宋体"/>
                <w:color w:val="auto"/>
                <w:sz w:val="24"/>
                <w:szCs w:val="24"/>
                <w:highlight w:val="none"/>
                <w:lang w:eastAsia="zh-CN"/>
              </w:rPr>
              <w:t xml:space="preserve">按无锡市</w:t>
            </w:r>
            <w:r>
              <w:rPr>
                <w:rFonts w:hint="eastAsia" w:cs="宋体"/>
                <w:color w:val="auto"/>
                <w:sz w:val="24"/>
                <w:szCs w:val="24"/>
                <w:highlight w:val="none"/>
                <w:lang w:val="en-US" w:eastAsia="zh-CN"/>
              </w:rPr>
              <w:t xml:space="preserve">城区</w:t>
            </w:r>
            <w:r>
              <w:rPr>
                <w:rFonts w:hint="eastAsia" w:ascii="宋体" w:hAnsi="宋体" w:eastAsia="宋体" w:cs="宋体"/>
                <w:color w:val="auto"/>
                <w:sz w:val="24"/>
                <w:szCs w:val="24"/>
                <w:highlight w:val="none"/>
                <w:lang w:eastAsia="zh-CN"/>
              </w:rPr>
              <w:t xml:space="preserve">常住居民每人每年0.5元计缴，居民住房财产保险</w:t>
            </w:r>
            <w:r>
              <w:rPr>
                <w:rFonts w:hint="eastAsia" w:cs="宋体"/>
                <w:color w:val="auto"/>
                <w:sz w:val="24"/>
                <w:szCs w:val="24"/>
                <w:highlight w:val="none"/>
                <w:lang w:eastAsia="zh-CN"/>
              </w:rPr>
              <w:t xml:space="preserve">保费</w:t>
            </w:r>
            <w:r>
              <w:rPr>
                <w:rFonts w:hint="eastAsia" w:ascii="宋体" w:hAnsi="宋体" w:eastAsia="宋体" w:cs="宋体"/>
                <w:color w:val="auto"/>
                <w:sz w:val="24"/>
                <w:szCs w:val="24"/>
                <w:highlight w:val="none"/>
                <w:lang w:eastAsia="zh-CN"/>
              </w:rPr>
              <w:t xml:space="preserve">按</w:t>
            </w:r>
            <w:r>
              <w:rPr>
                <w:rFonts w:hint="eastAsia" w:cs="宋体"/>
                <w:color w:val="auto"/>
                <w:sz w:val="24"/>
                <w:szCs w:val="24"/>
                <w:highlight w:val="none"/>
                <w:lang w:val="en-US" w:eastAsia="zh-CN"/>
              </w:rPr>
              <w:t xml:space="preserve">城区</w:t>
            </w:r>
            <w:r>
              <w:rPr>
                <w:rFonts w:hint="eastAsia" w:ascii="宋体" w:hAnsi="宋体" w:eastAsia="宋体" w:cs="宋体"/>
                <w:color w:val="auto"/>
                <w:sz w:val="24"/>
                <w:szCs w:val="24"/>
                <w:highlight w:val="none"/>
                <w:lang w:eastAsia="zh-CN"/>
              </w:rPr>
              <w:t xml:space="preserve">常住居民户每户每年5元计缴</w:t>
            </w:r>
            <w:r>
              <w:rPr>
                <w:rFonts w:hint="eastAsia" w:cs="宋体"/>
                <w:sz w:val="24"/>
                <w:szCs w:val="24"/>
                <w:highlight w:val="none"/>
                <w:lang w:eastAsia="zh-CN"/>
              </w:rPr>
              <w:t xml:space="preserve">，</w:t>
            </w:r>
            <w:r>
              <w:rPr>
                <w:rFonts w:hint="eastAsia"/>
                <w:sz w:val="24"/>
                <w:szCs w:val="24"/>
                <w:highlight w:val="none"/>
              </w:rPr>
              <w:t xml:space="preserve">其中各采购包预算（最高限价）如下：</w:t>
            </w:r>
            <w:r/>
          </w:p>
          <w:p>
            <w:pPr>
              <w:pStyle w:val="1451"/>
              <w:rPr>
                <w:rFonts w:hint="eastAsia"/>
                <w:strike w:val="0"/>
                <w:color w:val="auto"/>
                <w:sz w:val="24"/>
                <w:szCs w:val="24"/>
                <w:highlight w:val="none"/>
              </w:rPr>
            </w:pPr>
            <w:r>
              <w:rPr>
                <w:rFonts w:hint="eastAsia"/>
                <w:strike w:val="0"/>
                <w:color w:val="auto"/>
                <w:sz w:val="24"/>
                <w:szCs w:val="24"/>
                <w:highlight w:val="none"/>
              </w:rPr>
              <w:t xml:space="preserve">采购包1：</w:t>
            </w:r>
            <w:r>
              <w:rPr>
                <w:rFonts w:hint="eastAsia"/>
                <w:color w:val="auto"/>
                <w:sz w:val="24"/>
                <w:szCs w:val="24"/>
                <w:highlight w:val="none"/>
                <w:lang w:eastAsia="zh-CN"/>
              </w:rPr>
              <w:t xml:space="preserve">无锡市城区行政区域内</w:t>
            </w:r>
            <w:r>
              <w:rPr>
                <w:rFonts w:hint="eastAsia"/>
                <w:strike w:val="0"/>
                <w:color w:val="auto"/>
                <w:sz w:val="24"/>
                <w:szCs w:val="24"/>
                <w:highlight w:val="none"/>
              </w:rPr>
              <w:t xml:space="preserve">居民灾害救助民生综合保险服务，预算金额：</w:t>
            </w:r>
            <w:r>
              <w:rPr>
                <w:rFonts w:hint="eastAsia"/>
                <w:strike w:val="0"/>
                <w:color w:val="auto"/>
                <w:sz w:val="24"/>
                <w:szCs w:val="24"/>
                <w:highlight w:val="none"/>
                <w:lang w:val="en-US" w:eastAsia="zh-CN"/>
              </w:rPr>
              <w:t xml:space="preserve">3833.7500</w:t>
            </w:r>
            <w:r>
              <w:rPr>
                <w:rFonts w:hint="eastAsia"/>
                <w:strike w:val="0"/>
                <w:color w:val="auto"/>
                <w:sz w:val="24"/>
                <w:szCs w:val="24"/>
                <w:highlight w:val="none"/>
              </w:rPr>
              <w:t xml:space="preserve">万元，最高限价：</w:t>
            </w:r>
            <w:r>
              <w:rPr>
                <w:rFonts w:hint="eastAsia"/>
                <w:strike w:val="0"/>
                <w:color w:val="auto"/>
                <w:sz w:val="24"/>
                <w:szCs w:val="24"/>
                <w:highlight w:val="none"/>
                <w:lang w:val="en-US" w:eastAsia="zh-CN"/>
              </w:rPr>
              <w:t xml:space="preserve">3756.6450</w:t>
            </w:r>
            <w:r>
              <w:rPr>
                <w:rFonts w:hint="eastAsia"/>
                <w:strike w:val="0"/>
                <w:color w:val="auto"/>
                <w:sz w:val="24"/>
                <w:szCs w:val="24"/>
                <w:highlight w:val="none"/>
              </w:rPr>
              <w:t xml:space="preserve">万元。</w:t>
            </w:r>
            <w:r/>
          </w:p>
          <w:p>
            <w:pPr>
              <w:pStyle w:val="1451"/>
              <w:rPr>
                <w:rFonts w:hint="eastAsia"/>
                <w:strike w:val="0"/>
                <w:color w:val="auto"/>
                <w:sz w:val="24"/>
                <w:szCs w:val="24"/>
                <w:highlight w:val="none"/>
              </w:rPr>
            </w:pPr>
            <w:r>
              <w:rPr>
                <w:rFonts w:hint="eastAsia"/>
                <w:strike w:val="0"/>
                <w:color w:val="auto"/>
                <w:sz w:val="24"/>
                <w:szCs w:val="24"/>
                <w:highlight w:val="none"/>
              </w:rPr>
              <w:t xml:space="preserve">采购包2：江阴市</w:t>
            </w:r>
            <w:r>
              <w:rPr>
                <w:rFonts w:hint="eastAsia"/>
                <w:color w:val="auto"/>
                <w:sz w:val="24"/>
                <w:szCs w:val="24"/>
                <w:highlight w:val="none"/>
                <w:lang w:eastAsia="zh-CN"/>
              </w:rPr>
              <w:t xml:space="preserve">行政区域内</w:t>
            </w:r>
            <w:r>
              <w:rPr>
                <w:rFonts w:hint="eastAsia"/>
                <w:strike w:val="0"/>
                <w:color w:val="auto"/>
                <w:sz w:val="24"/>
                <w:szCs w:val="24"/>
                <w:highlight w:val="none"/>
              </w:rPr>
              <w:t xml:space="preserve">居民住房财产保险服务，预算金额：</w:t>
            </w:r>
            <w:r>
              <w:rPr>
                <w:rFonts w:hint="eastAsia"/>
                <w:strike w:val="0"/>
                <w:color w:val="auto"/>
                <w:sz w:val="24"/>
                <w:szCs w:val="24"/>
                <w:highlight w:val="none"/>
                <w:lang w:val="en-US" w:eastAsia="zh-CN"/>
              </w:rPr>
              <w:t xml:space="preserve">1138.7500</w:t>
            </w:r>
            <w:r>
              <w:rPr>
                <w:rFonts w:hint="eastAsia"/>
                <w:strike w:val="0"/>
                <w:color w:val="auto"/>
                <w:sz w:val="24"/>
                <w:szCs w:val="24"/>
                <w:highlight w:val="none"/>
              </w:rPr>
              <w:t xml:space="preserve">万元，最高限价：</w:t>
            </w:r>
            <w:r>
              <w:rPr>
                <w:rFonts w:hint="eastAsia"/>
                <w:strike w:val="0"/>
                <w:color w:val="auto"/>
                <w:sz w:val="24"/>
                <w:szCs w:val="24"/>
                <w:highlight w:val="none"/>
                <w:lang w:val="en-US" w:eastAsia="zh-CN"/>
              </w:rPr>
              <w:t xml:space="preserve">1115.625</w:t>
            </w:r>
            <w:r>
              <w:rPr>
                <w:rFonts w:hint="eastAsia"/>
                <w:strike w:val="0"/>
                <w:color w:val="auto"/>
                <w:sz w:val="24"/>
                <w:szCs w:val="24"/>
                <w:highlight w:val="none"/>
              </w:rPr>
              <w:t xml:space="preserve">万元。</w:t>
            </w:r>
            <w:r/>
          </w:p>
          <w:p>
            <w:pPr>
              <w:pStyle w:val="1451"/>
              <w:rPr>
                <w:rFonts w:hint="eastAsia"/>
                <w:strike w:val="0"/>
                <w:color w:val="auto"/>
                <w:sz w:val="24"/>
                <w:szCs w:val="24"/>
                <w:highlight w:val="none"/>
              </w:rPr>
            </w:pPr>
            <w:r>
              <w:rPr>
                <w:rFonts w:hint="eastAsia"/>
                <w:strike w:val="0"/>
                <w:color w:val="auto"/>
                <w:sz w:val="24"/>
                <w:szCs w:val="24"/>
                <w:highlight w:val="none"/>
              </w:rPr>
              <w:t xml:space="preserve">采购包3：宜兴市</w:t>
            </w:r>
            <w:r>
              <w:rPr>
                <w:rFonts w:hint="eastAsia"/>
                <w:color w:val="auto"/>
                <w:sz w:val="24"/>
                <w:szCs w:val="24"/>
                <w:highlight w:val="none"/>
                <w:lang w:eastAsia="zh-CN"/>
              </w:rPr>
              <w:t xml:space="preserve">行政区域内</w:t>
            </w:r>
            <w:r>
              <w:rPr>
                <w:rFonts w:hint="eastAsia"/>
                <w:strike w:val="0"/>
                <w:color w:val="auto"/>
                <w:sz w:val="24"/>
                <w:szCs w:val="24"/>
                <w:highlight w:val="none"/>
              </w:rPr>
              <w:t xml:space="preserve">居民住房财产保险服务，预算金额：</w:t>
            </w:r>
            <w:r>
              <w:rPr>
                <w:rFonts w:hint="eastAsia"/>
                <w:strike w:val="0"/>
                <w:color w:val="auto"/>
                <w:sz w:val="24"/>
                <w:szCs w:val="24"/>
                <w:highlight w:val="none"/>
                <w:lang w:val="en-US" w:eastAsia="zh-CN"/>
              </w:rPr>
              <w:t xml:space="preserve">806.8750</w:t>
            </w:r>
            <w:r>
              <w:rPr>
                <w:rFonts w:hint="eastAsia"/>
                <w:strike w:val="0"/>
                <w:color w:val="auto"/>
                <w:sz w:val="24"/>
                <w:szCs w:val="24"/>
                <w:highlight w:val="none"/>
              </w:rPr>
              <w:t xml:space="preserve">万元，最高限价：</w:t>
            </w:r>
            <w:r>
              <w:rPr>
                <w:rFonts w:hint="eastAsia"/>
                <w:strike w:val="0"/>
                <w:color w:val="auto"/>
                <w:sz w:val="24"/>
                <w:szCs w:val="24"/>
                <w:highlight w:val="none"/>
                <w:lang w:val="en-US" w:eastAsia="zh-CN"/>
              </w:rPr>
              <w:t xml:space="preserve">790.3500</w:t>
            </w:r>
            <w:r>
              <w:rPr>
                <w:rFonts w:hint="eastAsia"/>
                <w:strike w:val="0"/>
                <w:color w:val="auto"/>
                <w:sz w:val="24"/>
                <w:szCs w:val="24"/>
                <w:highlight w:val="none"/>
              </w:rPr>
              <w:t xml:space="preserve">万元。</w:t>
            </w:r>
            <w:r/>
          </w:p>
          <w:p>
            <w:pPr>
              <w:pStyle w:val="1451"/>
              <w:rPr>
                <w:rFonts w:hint="eastAsia"/>
                <w:strike w:val="0"/>
                <w:color w:val="auto"/>
                <w:sz w:val="24"/>
                <w:szCs w:val="24"/>
                <w:highlight w:val="none"/>
              </w:rPr>
            </w:pPr>
            <w:r>
              <w:rPr>
                <w:rFonts w:hint="eastAsia"/>
                <w:strike w:val="0"/>
                <w:color w:val="auto"/>
                <w:sz w:val="24"/>
                <w:szCs w:val="24"/>
                <w:highlight w:val="none"/>
              </w:rPr>
              <w:t xml:space="preserve">采购包4：江阴市</w:t>
            </w:r>
            <w:r>
              <w:rPr>
                <w:rFonts w:hint="eastAsia"/>
                <w:color w:val="auto"/>
                <w:sz w:val="24"/>
                <w:szCs w:val="24"/>
                <w:highlight w:val="none"/>
                <w:lang w:eastAsia="zh-CN"/>
              </w:rPr>
              <w:t xml:space="preserve">行政区域内</w:t>
            </w:r>
            <w:r>
              <w:rPr>
                <w:rFonts w:hint="eastAsia"/>
                <w:strike w:val="0"/>
                <w:color w:val="auto"/>
                <w:sz w:val="24"/>
                <w:szCs w:val="24"/>
                <w:highlight w:val="none"/>
              </w:rPr>
              <w:t xml:space="preserve">居民灾害救助保险服务，预算金额：</w:t>
            </w:r>
            <w:r>
              <w:rPr>
                <w:rFonts w:hint="eastAsia"/>
                <w:strike w:val="0"/>
                <w:color w:val="auto"/>
                <w:sz w:val="24"/>
                <w:szCs w:val="24"/>
                <w:highlight w:val="none"/>
                <w:lang w:val="en-US" w:eastAsia="zh-CN"/>
              </w:rPr>
              <w:t xml:space="preserve">274.3750</w:t>
            </w:r>
            <w:r>
              <w:rPr>
                <w:rFonts w:hint="eastAsia"/>
                <w:strike w:val="0"/>
                <w:color w:val="auto"/>
                <w:sz w:val="24"/>
                <w:szCs w:val="24"/>
                <w:highlight w:val="none"/>
              </w:rPr>
              <w:t xml:space="preserve">万元，最高限价：</w:t>
            </w:r>
            <w:r>
              <w:rPr>
                <w:rFonts w:hint="eastAsia"/>
                <w:strike w:val="0"/>
                <w:color w:val="auto"/>
                <w:sz w:val="24"/>
                <w:szCs w:val="24"/>
                <w:highlight w:val="none"/>
                <w:lang w:val="en-US" w:eastAsia="zh-CN"/>
              </w:rPr>
              <w:t xml:space="preserve">269.1150</w:t>
            </w:r>
            <w:r>
              <w:rPr>
                <w:rFonts w:hint="eastAsia"/>
                <w:strike w:val="0"/>
                <w:color w:val="auto"/>
                <w:sz w:val="24"/>
                <w:szCs w:val="24"/>
                <w:highlight w:val="none"/>
              </w:rPr>
              <w:t xml:space="preserve">万元。</w:t>
            </w:r>
            <w:r/>
          </w:p>
          <w:p>
            <w:pPr>
              <w:pStyle w:val="1451"/>
              <w:rPr>
                <w:rFonts w:hint="eastAsia"/>
                <w:strike w:val="0"/>
                <w:color w:val="auto"/>
                <w:sz w:val="24"/>
                <w:szCs w:val="24"/>
                <w:highlight w:val="none"/>
              </w:rPr>
            </w:pPr>
            <w:r>
              <w:rPr>
                <w:rFonts w:hint="eastAsia"/>
                <w:strike w:val="0"/>
                <w:color w:val="auto"/>
                <w:sz w:val="24"/>
                <w:szCs w:val="24"/>
                <w:highlight w:val="none"/>
              </w:rPr>
              <w:t xml:space="preserve">采购包5：宜兴市</w:t>
            </w:r>
            <w:r>
              <w:rPr>
                <w:rFonts w:hint="eastAsia"/>
                <w:color w:val="auto"/>
                <w:sz w:val="24"/>
                <w:szCs w:val="24"/>
                <w:highlight w:val="none"/>
                <w:lang w:eastAsia="zh-CN"/>
              </w:rPr>
              <w:t xml:space="preserve">行政区域内</w:t>
            </w:r>
            <w:r>
              <w:rPr>
                <w:rFonts w:hint="eastAsia"/>
                <w:strike w:val="0"/>
                <w:color w:val="auto"/>
                <w:sz w:val="24"/>
                <w:szCs w:val="24"/>
                <w:highlight w:val="none"/>
              </w:rPr>
              <w:t xml:space="preserve">居民灾害救助保险服务，预算金额：</w:t>
            </w:r>
            <w:r>
              <w:rPr>
                <w:rFonts w:hint="eastAsia"/>
                <w:strike w:val="0"/>
                <w:color w:val="auto"/>
                <w:sz w:val="24"/>
                <w:szCs w:val="24"/>
                <w:highlight w:val="none"/>
                <w:lang w:val="en-US" w:eastAsia="zh-CN"/>
              </w:rPr>
              <w:t xml:space="preserve">196.2500</w:t>
            </w:r>
            <w:r>
              <w:rPr>
                <w:rFonts w:hint="eastAsia"/>
                <w:strike w:val="0"/>
                <w:color w:val="auto"/>
                <w:sz w:val="24"/>
                <w:szCs w:val="24"/>
                <w:highlight w:val="none"/>
              </w:rPr>
              <w:t xml:space="preserve">万元，最高限价：</w:t>
            </w:r>
            <w:r>
              <w:rPr>
                <w:rFonts w:hint="eastAsia"/>
                <w:strike w:val="0"/>
                <w:color w:val="auto"/>
                <w:sz w:val="24"/>
                <w:szCs w:val="24"/>
                <w:highlight w:val="none"/>
                <w:lang w:val="en-US" w:eastAsia="zh-CN"/>
              </w:rPr>
              <w:t xml:space="preserve">192.4500</w:t>
            </w:r>
            <w:r>
              <w:rPr>
                <w:rFonts w:hint="eastAsia"/>
                <w:strike w:val="0"/>
                <w:color w:val="auto"/>
                <w:sz w:val="24"/>
                <w:szCs w:val="24"/>
                <w:highlight w:val="none"/>
              </w:rPr>
              <w:t xml:space="preserve">万元。</w:t>
            </w:r>
            <w:r/>
          </w:p>
        </w:tc>
      </w:tr>
      <w:tr>
        <w:trPr/>
        <w:tc>
          <w:tcPr>
            <w:tcW w:w="864" w:type="dxa"/>
            <w:vAlign w:val="center"/>
            <w:textDirection w:val="lrTb"/>
            <w:noWrap w:val="false"/>
          </w:tcPr>
          <w:p>
            <w:pPr>
              <w:pStyle w:val="1451"/>
              <w:jc w:val="center"/>
              <w:rPr>
                <w:strike w:val="0"/>
                <w:color w:val="auto"/>
                <w:sz w:val="24"/>
                <w:szCs w:val="24"/>
                <w:highlight w:val="none"/>
              </w:rPr>
            </w:pPr>
            <w:r>
              <w:rPr>
                <w:rFonts w:hint="eastAsia"/>
                <w:strike w:val="0"/>
                <w:color w:val="auto"/>
                <w:sz w:val="24"/>
                <w:szCs w:val="24"/>
                <w:highlight w:val="none"/>
              </w:rPr>
              <w:t xml:space="preserve">11</w:t>
            </w:r>
            <w:r/>
          </w:p>
        </w:tc>
        <w:tc>
          <w:tcPr>
            <w:tcW w:w="8033" w:type="dxa"/>
            <w:vAlign w:val="center"/>
            <w:textDirection w:val="lrTb"/>
            <w:noWrap w:val="false"/>
          </w:tcPr>
          <w:p>
            <w:pPr>
              <w:pStyle w:val="1451"/>
              <w:rPr>
                <w:strike w:val="0"/>
                <w:color w:val="auto"/>
                <w:sz w:val="24"/>
                <w:szCs w:val="24"/>
                <w:highlight w:val="none"/>
              </w:rPr>
            </w:pPr>
            <w:r>
              <w:rPr>
                <w:rFonts w:hint="eastAsia"/>
                <w:strike w:val="0"/>
                <w:color w:val="auto"/>
                <w:sz w:val="24"/>
                <w:szCs w:val="24"/>
                <w:highlight w:val="none"/>
              </w:rPr>
              <w:t xml:space="preserve">网上投标截止时间：</w:t>
            </w:r>
            <w:r>
              <w:rPr>
                <w:rFonts w:hint="eastAsia"/>
                <w:strike w:val="0"/>
                <w:color w:val="auto"/>
                <w:sz w:val="24"/>
                <w:szCs w:val="24"/>
                <w:highlight w:val="none"/>
                <w:lang w:eastAsia="zh-CN"/>
              </w:rPr>
              <w:t xml:space="preserve">2026年7月14日09:30</w:t>
            </w:r>
            <w:r>
              <w:rPr>
                <w:rFonts w:hint="eastAsia"/>
                <w:strike w:val="0"/>
                <w:color w:val="auto"/>
                <w:sz w:val="24"/>
                <w:szCs w:val="24"/>
                <w:highlight w:val="none"/>
              </w:rPr>
              <w:t xml:space="preserve">（北京时间），投标截止时间后的投标文件恕不接受。</w:t>
            </w:r>
            <w:r/>
          </w:p>
          <w:p>
            <w:pPr>
              <w:pStyle w:val="1451"/>
              <w:rPr>
                <w:strike w:val="0"/>
                <w:color w:val="auto"/>
                <w:sz w:val="24"/>
                <w:szCs w:val="24"/>
                <w:highlight w:val="none"/>
              </w:rPr>
            </w:pPr>
            <w:r>
              <w:rPr>
                <w:rFonts w:hint="eastAsia"/>
                <w:strike w:val="0"/>
                <w:color w:val="auto"/>
                <w:sz w:val="24"/>
                <w:szCs w:val="24"/>
                <w:highlight w:val="none"/>
              </w:rPr>
              <w:t xml:space="preserve">网上投标解密时间：</w:t>
            </w:r>
            <w:r>
              <w:rPr>
                <w:rFonts w:hint="eastAsia"/>
                <w:strike w:val="0"/>
                <w:color w:val="auto"/>
                <w:sz w:val="24"/>
                <w:szCs w:val="24"/>
                <w:highlight w:val="none"/>
                <w:lang w:eastAsia="zh-CN"/>
              </w:rPr>
              <w:t xml:space="preserve">2026年7月14日09:30</w:t>
            </w:r>
            <w:r>
              <w:rPr>
                <w:rFonts w:hint="eastAsia"/>
                <w:strike w:val="0"/>
                <w:color w:val="auto"/>
                <w:sz w:val="24"/>
                <w:szCs w:val="24"/>
                <w:highlight w:val="none"/>
              </w:rPr>
              <w:t xml:space="preserve">（北京时间）</w:t>
            </w:r>
            <w:r/>
          </w:p>
          <w:p>
            <w:pPr>
              <w:pStyle w:val="1451"/>
              <w:rPr>
                <w:strike w:val="0"/>
                <w:color w:val="auto"/>
                <w:sz w:val="24"/>
                <w:szCs w:val="24"/>
                <w:highlight w:val="none"/>
              </w:rPr>
            </w:pPr>
            <w:r>
              <w:rPr>
                <w:rFonts w:hint="eastAsia"/>
                <w:strike w:val="0"/>
                <w:color w:val="auto"/>
                <w:sz w:val="24"/>
                <w:szCs w:val="24"/>
                <w:highlight w:val="none"/>
              </w:rPr>
              <w:t xml:space="preserve">网上解密时间：开启解密后</w:t>
            </w:r>
            <w:r>
              <w:rPr>
                <w:strike w:val="0"/>
                <w:color w:val="auto"/>
                <w:sz w:val="24"/>
                <w:szCs w:val="24"/>
                <w:highlight w:val="none"/>
              </w:rPr>
              <w:t xml:space="preserve">30</w:t>
            </w:r>
            <w:r>
              <w:rPr>
                <w:rFonts w:hint="eastAsia"/>
                <w:strike w:val="0"/>
                <w:color w:val="auto"/>
                <w:sz w:val="24"/>
                <w:szCs w:val="24"/>
                <w:highlight w:val="none"/>
              </w:rPr>
              <w:t xml:space="preserve">分钟</w:t>
            </w:r>
            <w:r/>
          </w:p>
          <w:p>
            <w:pPr>
              <w:pStyle w:val="1451"/>
              <w:rPr>
                <w:strike w:val="0"/>
                <w:color w:val="auto"/>
                <w:sz w:val="24"/>
                <w:szCs w:val="24"/>
                <w:highlight w:val="none"/>
              </w:rPr>
            </w:pPr>
            <w:r>
              <w:rPr>
                <w:rFonts w:hint="eastAsia"/>
                <w:strike w:val="0"/>
                <w:color w:val="auto"/>
                <w:sz w:val="24"/>
                <w:szCs w:val="24"/>
                <w:highlight w:val="none"/>
              </w:rPr>
              <w:t xml:space="preserve">截止时间后递交的投标文件恕不接受。</w:t>
            </w:r>
            <w:r/>
          </w:p>
          <w:p>
            <w:pPr>
              <w:pStyle w:val="1451"/>
              <w:rPr>
                <w:strike w:val="0"/>
                <w:color w:val="auto"/>
                <w:sz w:val="24"/>
                <w:szCs w:val="24"/>
                <w:highlight w:val="none"/>
              </w:rPr>
            </w:pPr>
            <w:r>
              <w:rPr>
                <w:rFonts w:hint="eastAsia"/>
                <w:strike w:val="0"/>
                <w:color w:val="auto"/>
                <w:sz w:val="24"/>
                <w:szCs w:val="24"/>
                <w:highlight w:val="none"/>
              </w:rPr>
              <w:t xml:space="preserve">投标地点：“苏采云”系统（网址：http://jszfcg.jsczt.cn/）“开标大厅”</w:t>
            </w:r>
            <w:r/>
          </w:p>
        </w:tc>
      </w:tr>
      <w:tr>
        <w:trPr/>
        <w:tc>
          <w:tcPr>
            <w:tcW w:w="864" w:type="dxa"/>
            <w:vAlign w:val="center"/>
            <w:textDirection w:val="lrTb"/>
            <w:noWrap w:val="false"/>
          </w:tcPr>
          <w:p>
            <w:pPr>
              <w:pStyle w:val="1451"/>
              <w:jc w:val="center"/>
              <w:rPr>
                <w:strike w:val="0"/>
                <w:color w:val="auto"/>
                <w:sz w:val="24"/>
                <w:szCs w:val="24"/>
                <w:highlight w:val="none"/>
              </w:rPr>
            </w:pPr>
            <w:r>
              <w:rPr>
                <w:rFonts w:hint="eastAsia"/>
                <w:strike w:val="0"/>
                <w:color w:val="auto"/>
                <w:sz w:val="24"/>
                <w:szCs w:val="24"/>
                <w:highlight w:val="none"/>
              </w:rPr>
              <w:t xml:space="preserve">12</w:t>
            </w:r>
            <w:r/>
          </w:p>
        </w:tc>
        <w:tc>
          <w:tcPr>
            <w:tcW w:w="8033" w:type="dxa"/>
            <w:vAlign w:val="center"/>
            <w:textDirection w:val="lrTb"/>
            <w:noWrap w:val="false"/>
          </w:tcPr>
          <w:p>
            <w:pPr>
              <w:pStyle w:val="1451"/>
              <w:rPr>
                <w:strike w:val="0"/>
                <w:color w:val="auto"/>
                <w:sz w:val="24"/>
                <w:szCs w:val="24"/>
                <w:highlight w:val="none"/>
              </w:rPr>
            </w:pPr>
            <w:r>
              <w:rPr>
                <w:rFonts w:hint="eastAsia"/>
                <w:strike w:val="0"/>
                <w:color w:val="auto"/>
                <w:sz w:val="24"/>
                <w:szCs w:val="24"/>
                <w:highlight w:val="none"/>
              </w:rPr>
              <w:t xml:space="preserve">开标时间：</w:t>
            </w:r>
            <w:r>
              <w:rPr>
                <w:rFonts w:hint="eastAsia"/>
                <w:strike w:val="0"/>
                <w:color w:val="auto"/>
                <w:sz w:val="24"/>
                <w:szCs w:val="24"/>
                <w:highlight w:val="none"/>
                <w:lang w:eastAsia="zh-CN"/>
              </w:rPr>
              <w:t xml:space="preserve">2026年7月14日09:30</w:t>
            </w:r>
            <w:r>
              <w:rPr>
                <w:rFonts w:hint="eastAsia"/>
                <w:strike w:val="0"/>
                <w:color w:val="auto"/>
                <w:sz w:val="24"/>
                <w:szCs w:val="24"/>
                <w:highlight w:val="none"/>
              </w:rPr>
              <w:t xml:space="preserve">（北京时间）</w:t>
            </w:r>
            <w:r/>
          </w:p>
          <w:p>
            <w:pPr>
              <w:pStyle w:val="1451"/>
              <w:rPr>
                <w:strike w:val="0"/>
                <w:color w:val="auto"/>
                <w:sz w:val="24"/>
                <w:szCs w:val="24"/>
                <w:highlight w:val="none"/>
              </w:rPr>
            </w:pPr>
            <w:r>
              <w:rPr>
                <w:rFonts w:hint="eastAsia"/>
                <w:strike w:val="0"/>
                <w:color w:val="auto"/>
                <w:sz w:val="24"/>
                <w:szCs w:val="24"/>
                <w:highlight w:val="none"/>
              </w:rPr>
              <w:t xml:space="preserve">开标地点：“苏采云”系统（网址：http://jszfcg.jsczt.cn/）“开标大厅”</w:t>
            </w:r>
            <w:r/>
          </w:p>
        </w:tc>
      </w:tr>
      <w:tr>
        <w:trPr/>
        <w:tc>
          <w:tcPr>
            <w:tcW w:w="864" w:type="dxa"/>
            <w:vAlign w:val="center"/>
            <w:textDirection w:val="lrTb"/>
            <w:noWrap w:val="false"/>
          </w:tcPr>
          <w:p>
            <w:pPr>
              <w:pStyle w:val="1451"/>
              <w:jc w:val="center"/>
              <w:rPr>
                <w:strike w:val="0"/>
                <w:color w:val="auto"/>
                <w:sz w:val="24"/>
                <w:szCs w:val="24"/>
                <w:highlight w:val="none"/>
              </w:rPr>
            </w:pPr>
            <w:r>
              <w:rPr>
                <w:rFonts w:hint="eastAsia"/>
                <w:strike w:val="0"/>
                <w:color w:val="auto"/>
                <w:sz w:val="24"/>
                <w:szCs w:val="24"/>
                <w:highlight w:val="none"/>
              </w:rPr>
              <w:t xml:space="preserve">13</w:t>
            </w:r>
            <w:r/>
          </w:p>
        </w:tc>
        <w:tc>
          <w:tcPr>
            <w:tcW w:w="8033" w:type="dxa"/>
            <w:vAlign w:val="center"/>
            <w:textDirection w:val="lrTb"/>
            <w:noWrap w:val="false"/>
          </w:tcPr>
          <w:p>
            <w:pPr>
              <w:pStyle w:val="1451"/>
              <w:rPr>
                <w:strike w:val="0"/>
                <w:color w:val="auto"/>
                <w:sz w:val="24"/>
                <w:szCs w:val="24"/>
                <w:highlight w:val="none"/>
              </w:rPr>
            </w:pPr>
            <w:r>
              <w:rPr>
                <w:rFonts w:hint="eastAsia"/>
                <w:strike w:val="0"/>
                <w:color w:val="auto"/>
                <w:sz w:val="24"/>
                <w:szCs w:val="24"/>
                <w:highlight w:val="none"/>
              </w:rPr>
              <w:t xml:space="preserve">确定中标单位时间：</w:t>
            </w:r>
            <w:r>
              <w:rPr>
                <w:rFonts w:hint="eastAsia"/>
                <w:strike w:val="0"/>
                <w:color w:val="auto"/>
                <w:sz w:val="24"/>
                <w:szCs w:val="24"/>
                <w:highlight w:val="none"/>
                <w:lang w:eastAsia="zh-CN"/>
              </w:rPr>
              <w:t xml:space="preserve">2026年7月14日</w:t>
            </w:r>
            <w:r>
              <w:rPr>
                <w:rFonts w:hint="eastAsia"/>
                <w:strike w:val="0"/>
                <w:color w:val="auto"/>
                <w:sz w:val="24"/>
                <w:szCs w:val="24"/>
                <w:highlight w:val="none"/>
              </w:rPr>
              <w:t xml:space="preserve">评审结束后</w:t>
            </w:r>
            <w:r/>
          </w:p>
          <w:p>
            <w:pPr>
              <w:pStyle w:val="1451"/>
              <w:rPr>
                <w:strike w:val="0"/>
                <w:color w:val="auto"/>
                <w:sz w:val="24"/>
                <w:szCs w:val="24"/>
                <w:highlight w:val="none"/>
              </w:rPr>
            </w:pPr>
            <w:r>
              <w:rPr>
                <w:rFonts w:hint="eastAsia"/>
                <w:strike w:val="0"/>
                <w:color w:val="auto"/>
                <w:sz w:val="24"/>
                <w:szCs w:val="24"/>
                <w:highlight w:val="none"/>
              </w:rPr>
              <w:t xml:space="preserve">确定中标单位地点：江苏弘业国际技术工程有限公司（无锡市经开区金融八街8号‌‌无锡市联合金融大厦2002室）</w:t>
            </w:r>
            <w:r/>
          </w:p>
        </w:tc>
      </w:tr>
    </w:tbl>
    <w:p>
      <w:pPr>
        <w:ind w:firstLine="482"/>
        <w:jc w:val="center"/>
        <w:spacing w:before="470"/>
        <w:widowControl/>
        <w:rPr>
          <w:b/>
          <w:strike w:val="0"/>
          <w:color w:val="auto"/>
          <w:sz w:val="44"/>
          <w:szCs w:val="44"/>
          <w:highlight w:val="none"/>
        </w:rPr>
        <w:outlineLvl w:val="0"/>
      </w:pPr>
      <w:r>
        <w:rPr>
          <w:rFonts w:hint="eastAsia"/>
          <w:b/>
          <w:strike w:val="0"/>
          <w:color w:val="auto"/>
          <w:sz w:val="24"/>
          <w:szCs w:val="24"/>
          <w:highlight w:val="none"/>
        </w:rPr>
        <w:br w:type="page" w:clear="all"/>
      </w:r>
      <w:r>
        <w:rPr>
          <w:rFonts w:hint="eastAsia"/>
          <w:b/>
          <w:strike w:val="0"/>
          <w:color w:val="auto"/>
          <w:sz w:val="44"/>
          <w:szCs w:val="44"/>
          <w:highlight w:val="none"/>
        </w:rPr>
        <w:t xml:space="preserve">第二部分 供应商须知</w:t>
      </w:r>
      <w:r/>
    </w:p>
    <w:p>
      <w:pPr>
        <w:ind w:firstLine="482"/>
        <w:jc w:val="left"/>
        <w:spacing w:line="360" w:lineRule="auto"/>
        <w:shd w:val="clear" w:color="auto" w:fill="ffffff"/>
        <w:widowControl/>
        <w:rPr>
          <w:b/>
          <w:strike w:val="0"/>
          <w:color w:val="auto"/>
          <w:sz w:val="24"/>
          <w:szCs w:val="24"/>
          <w:highlight w:val="none"/>
        </w:rPr>
      </w:pPr>
      <w:r>
        <w:rPr>
          <w:rFonts w:hint="eastAsia"/>
          <w:b/>
          <w:strike w:val="0"/>
          <w:color w:val="auto"/>
          <w:sz w:val="24"/>
          <w:szCs w:val="24"/>
          <w:highlight w:val="none"/>
        </w:rPr>
        <w:t xml:space="preserve">（一）遵循原则：</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公开透明原则、公平竞争原则、公正原则和诚实信用原则。</w:t>
      </w:r>
      <w:r/>
    </w:p>
    <w:p>
      <w:pPr>
        <w:ind w:firstLine="482"/>
        <w:jc w:val="left"/>
        <w:spacing w:line="360" w:lineRule="auto"/>
        <w:shd w:val="clear" w:color="auto" w:fill="ffffff"/>
        <w:widowControl/>
        <w:rPr>
          <w:b/>
          <w:strike w:val="0"/>
          <w:color w:val="auto"/>
          <w:sz w:val="24"/>
          <w:szCs w:val="24"/>
          <w:highlight w:val="none"/>
        </w:rPr>
      </w:pPr>
      <w:r>
        <w:rPr>
          <w:rFonts w:hint="eastAsia"/>
          <w:b/>
          <w:strike w:val="0"/>
          <w:color w:val="auto"/>
          <w:sz w:val="24"/>
          <w:szCs w:val="24"/>
          <w:highlight w:val="none"/>
        </w:rPr>
        <w:t xml:space="preserve">（二）招标文件：</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1.招标文件包括本文件目录所列全部内容，</w:t>
      </w:r>
      <w:r>
        <w:rPr>
          <w:rFonts w:hint="eastAsia"/>
          <w:strike w:val="0"/>
          <w:color w:val="auto"/>
          <w:sz w:val="24"/>
          <w:szCs w:val="24"/>
          <w:highlight w:val="none"/>
          <w:lang w:eastAsia="zh-CN"/>
        </w:rPr>
        <w:t xml:space="preserve">供应商</w:t>
      </w:r>
      <w:r>
        <w:rPr>
          <w:rFonts w:hint="eastAsia"/>
          <w:strike w:val="0"/>
          <w:color w:val="auto"/>
          <w:sz w:val="24"/>
          <w:szCs w:val="24"/>
          <w:highlight w:val="none"/>
        </w:rPr>
        <w:t xml:space="preserve">应仔细阅读，并在投标文件中充分响应招标文件的所有要求。</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2.</w:t>
      </w:r>
      <w:r>
        <w:rPr>
          <w:rFonts w:hint="eastAsia"/>
          <w:strike w:val="0"/>
          <w:color w:val="auto"/>
          <w:sz w:val="24"/>
          <w:szCs w:val="24"/>
          <w:highlight w:val="none"/>
          <w:lang w:eastAsia="zh-CN"/>
        </w:rPr>
        <w:t xml:space="preserve">供应商</w:t>
      </w:r>
      <w:r>
        <w:rPr>
          <w:rFonts w:hint="eastAsia"/>
          <w:strike w:val="0"/>
          <w:color w:val="auto"/>
          <w:sz w:val="24"/>
          <w:szCs w:val="24"/>
          <w:highlight w:val="none"/>
        </w:rPr>
        <w:t xml:space="preserve">应登录“苏采云”系统（网址：http://jszfcg.jsczt.cn/）下载招标文件，按招标文件要求提交全部资料并对招标文件各项内容做出实质性响应，否则投标无效。</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3.</w:t>
      </w:r>
      <w:r>
        <w:rPr>
          <w:rFonts w:hint="eastAsia"/>
          <w:strike w:val="0"/>
          <w:color w:val="auto"/>
          <w:sz w:val="24"/>
          <w:szCs w:val="24"/>
          <w:highlight w:val="none"/>
          <w:lang w:eastAsia="zh-CN"/>
        </w:rPr>
        <w:t xml:space="preserve">供应商</w:t>
      </w:r>
      <w:r>
        <w:rPr>
          <w:rFonts w:hint="eastAsia"/>
          <w:strike w:val="0"/>
          <w:color w:val="auto"/>
          <w:sz w:val="24"/>
          <w:szCs w:val="24"/>
          <w:highlight w:val="none"/>
        </w:rPr>
        <w:t xml:space="preserve">一旦参加本项目投标，即表明承诺接受了本招标文件中的所有条件和规定。</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4.招标文件仅作为本次招投标使用。</w:t>
      </w:r>
      <w:r/>
    </w:p>
    <w:p>
      <w:pPr>
        <w:ind w:firstLine="482"/>
        <w:jc w:val="left"/>
        <w:spacing w:line="360" w:lineRule="auto"/>
        <w:shd w:val="clear" w:color="auto" w:fill="ffffff"/>
        <w:widowControl/>
        <w:rPr>
          <w:b/>
          <w:strike w:val="0"/>
          <w:color w:val="auto"/>
          <w:sz w:val="24"/>
          <w:szCs w:val="24"/>
          <w:highlight w:val="none"/>
        </w:rPr>
      </w:pPr>
      <w:r>
        <w:rPr>
          <w:rFonts w:hint="eastAsia"/>
          <w:b/>
          <w:strike w:val="0"/>
          <w:color w:val="auto"/>
          <w:sz w:val="24"/>
          <w:szCs w:val="24"/>
          <w:highlight w:val="none"/>
        </w:rPr>
        <w:t xml:space="preserve">（三）招标文件的解释：</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1.供应商如有需要对招标文件要求澄清的问题，请以书面提出，并按“投标邀请”表格第7项规定的时间将电子邮件发送至江苏弘业国际技术工程有限公司，联系方式详见投标邀请第2项。</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2.采购人、江苏弘业国际技术工程有限公司将按“投标邀请”表格第7项规定的时间对供应商针对招标文件书面提出的要求澄清的问题进行书面答疑。</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3.本文件的最终解释权归采购人。</w:t>
      </w:r>
      <w:r/>
    </w:p>
    <w:p>
      <w:pPr>
        <w:ind w:firstLine="482"/>
        <w:jc w:val="left"/>
        <w:spacing w:line="360" w:lineRule="auto"/>
        <w:shd w:val="clear" w:color="auto" w:fill="ffffff"/>
        <w:widowControl/>
        <w:rPr>
          <w:b/>
          <w:strike w:val="0"/>
          <w:color w:val="auto"/>
          <w:sz w:val="24"/>
          <w:szCs w:val="24"/>
          <w:highlight w:val="none"/>
        </w:rPr>
      </w:pPr>
      <w:r>
        <w:rPr>
          <w:rFonts w:hint="eastAsia"/>
          <w:b/>
          <w:strike w:val="0"/>
          <w:color w:val="auto"/>
          <w:sz w:val="24"/>
          <w:szCs w:val="24"/>
          <w:highlight w:val="none"/>
        </w:rPr>
        <w:t xml:space="preserve">（四）招标文件的补充或修正：</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1．</w:t>
      </w:r>
      <w:r>
        <w:rPr>
          <w:strike w:val="0"/>
          <w:color w:val="auto"/>
          <w:sz w:val="24"/>
          <w:szCs w:val="24"/>
          <w:highlight w:val="none"/>
        </w:rPr>
        <w:t xml:space="preserve">采购人或者采购代理机构可以对已发出的招标文件进行必要的澄清或者修改，澄清或者修改</w:t>
      </w:r>
      <w:r>
        <w:rPr>
          <w:rFonts w:hint="eastAsia"/>
          <w:strike w:val="0"/>
          <w:color w:val="auto"/>
          <w:sz w:val="24"/>
          <w:szCs w:val="24"/>
          <w:highlight w:val="none"/>
        </w:rPr>
        <w:t xml:space="preserve">将</w:t>
      </w:r>
      <w:r>
        <w:rPr>
          <w:strike w:val="0"/>
          <w:color w:val="auto"/>
          <w:sz w:val="24"/>
          <w:szCs w:val="24"/>
          <w:highlight w:val="none"/>
        </w:rPr>
        <w:t xml:space="preserve">在江苏政府采购网上发布澄清公告。澄清或者修改的内容为招标文件的组成部分。</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2.</w:t>
      </w:r>
      <w:r>
        <w:rPr>
          <w:strike w:val="0"/>
          <w:color w:val="auto"/>
          <w:sz w:val="24"/>
          <w:szCs w:val="24"/>
          <w:highlight w:val="none"/>
        </w:rPr>
        <w:t xml:space="preserve">澄清或者修改的内容可能影响投标文件编制的，采购人或者采购代理机构</w:t>
      </w:r>
      <w:r>
        <w:rPr>
          <w:rFonts w:hint="eastAsia"/>
          <w:strike w:val="0"/>
          <w:color w:val="auto"/>
          <w:sz w:val="24"/>
          <w:szCs w:val="24"/>
          <w:highlight w:val="none"/>
        </w:rPr>
        <w:t xml:space="preserve">将</w:t>
      </w:r>
      <w:r>
        <w:rPr>
          <w:strike w:val="0"/>
          <w:color w:val="auto"/>
          <w:sz w:val="24"/>
          <w:szCs w:val="24"/>
          <w:highlight w:val="none"/>
        </w:rPr>
        <w:t xml:space="preserve">在投标截止时间至少15日前，以书面形式通知所有获取招标文件的潜在</w:t>
      </w:r>
      <w:r>
        <w:rPr>
          <w:rFonts w:hint="eastAsia"/>
          <w:strike w:val="0"/>
          <w:color w:val="auto"/>
          <w:sz w:val="24"/>
          <w:szCs w:val="24"/>
          <w:highlight w:val="none"/>
        </w:rPr>
        <w:t xml:space="preserve">供应商</w:t>
      </w:r>
      <w:r>
        <w:rPr>
          <w:strike w:val="0"/>
          <w:color w:val="auto"/>
          <w:sz w:val="24"/>
          <w:szCs w:val="24"/>
          <w:highlight w:val="none"/>
        </w:rPr>
        <w:t xml:space="preserve">；不足15日的，采购人或者采购代理机构应当顺延提交投标文件的截止时间</w:t>
      </w:r>
      <w:r>
        <w:rPr>
          <w:rFonts w:hint="eastAsia"/>
          <w:strike w:val="0"/>
          <w:color w:val="auto"/>
          <w:sz w:val="24"/>
          <w:szCs w:val="24"/>
          <w:highlight w:val="none"/>
        </w:rPr>
        <w:t xml:space="preserve">。</w:t>
      </w:r>
      <w:r/>
    </w:p>
    <w:p>
      <w:pPr>
        <w:ind w:firstLine="482"/>
        <w:jc w:val="left"/>
        <w:spacing w:line="360" w:lineRule="auto"/>
        <w:shd w:val="clear" w:color="auto" w:fill="ffffff"/>
        <w:widowControl/>
        <w:rPr>
          <w:b/>
          <w:strike w:val="0"/>
          <w:color w:val="auto"/>
          <w:sz w:val="24"/>
          <w:szCs w:val="24"/>
          <w:highlight w:val="none"/>
        </w:rPr>
      </w:pPr>
      <w:r>
        <w:rPr>
          <w:rFonts w:hint="eastAsia"/>
          <w:b/>
          <w:strike w:val="0"/>
          <w:color w:val="auto"/>
          <w:sz w:val="24"/>
          <w:szCs w:val="24"/>
          <w:highlight w:val="none"/>
        </w:rPr>
        <w:t xml:space="preserve">（五）投标文件的组成（相应内容上传至投标客户端）：</w:t>
      </w:r>
      <w:r/>
    </w:p>
    <w:p>
      <w:pPr>
        <w:ind w:firstLine="480"/>
        <w:jc w:val="left"/>
        <w:spacing w:line="360" w:lineRule="auto"/>
        <w:shd w:val="clear" w:color="auto" w:fill="ffffff"/>
        <w:widowControl/>
        <w:rPr>
          <w:rFonts w:cs="Times New Roman"/>
          <w:bCs/>
          <w:strike w:val="0"/>
          <w:color w:val="auto"/>
          <w:sz w:val="24"/>
          <w:szCs w:val="24"/>
          <w:highlight w:val="none"/>
        </w:rPr>
      </w:pPr>
      <w:r>
        <w:rPr>
          <w:rFonts w:cs="Times New Roman"/>
          <w:bCs/>
          <w:strike w:val="0"/>
          <w:color w:val="auto"/>
          <w:sz w:val="24"/>
          <w:szCs w:val="24"/>
          <w:highlight w:val="none"/>
        </w:rPr>
        <w:t xml:space="preserve">1.供应商应当根据招标文件要求编制投标文件，投标文件应对招标文件提出的要求和条件作出实质性响应，并在《商务条款偏离表》和《技术规格偏离表》等处标明满足与否。</w:t>
      </w:r>
      <w:r/>
    </w:p>
    <w:p>
      <w:pPr>
        <w:ind w:firstLine="480"/>
        <w:spacing w:line="360" w:lineRule="auto"/>
        <w:rPr>
          <w:rFonts w:cs="Times New Roman"/>
          <w:bCs/>
          <w:strike w:val="0"/>
          <w:color w:val="auto"/>
          <w:sz w:val="24"/>
          <w:szCs w:val="24"/>
          <w:highlight w:val="none"/>
        </w:rPr>
      </w:pPr>
      <w:r>
        <w:rPr>
          <w:rFonts w:cs="Times New Roman"/>
          <w:bCs/>
          <w:strike w:val="0"/>
          <w:color w:val="auto"/>
          <w:sz w:val="24"/>
          <w:szCs w:val="24"/>
          <w:highlight w:val="none"/>
        </w:rPr>
        <w:t xml:space="preserve">2</w:t>
      </w:r>
      <w:r>
        <w:rPr>
          <w:rFonts w:hint="eastAsia" w:cs="Times New Roman"/>
          <w:bCs/>
          <w:strike w:val="0"/>
          <w:color w:val="auto"/>
          <w:sz w:val="24"/>
          <w:szCs w:val="24"/>
          <w:highlight w:val="none"/>
        </w:rPr>
        <w:t xml:space="preserve">.</w:t>
      </w:r>
      <w:r>
        <w:rPr>
          <w:rFonts w:hint="eastAsia"/>
          <w:strike w:val="0"/>
          <w:color w:val="auto"/>
          <w:sz w:val="24"/>
          <w:szCs w:val="24"/>
          <w:highlight w:val="none"/>
        </w:rPr>
        <w:t xml:space="preserve">明标商务标部分内容组成：</w:t>
      </w:r>
      <w:r/>
    </w:p>
    <w:p>
      <w:pPr>
        <w:ind w:firstLine="480"/>
        <w:spacing w:line="360" w:lineRule="auto"/>
        <w:tabs>
          <w:tab w:val="left" w:pos="0" w:leader="none"/>
        </w:tabs>
        <w:rPr>
          <w:rFonts w:hint="eastAsia"/>
          <w:bCs/>
          <w:sz w:val="24"/>
          <w:highlight w:val="none"/>
        </w:rPr>
      </w:pPr>
      <w:r>
        <w:rPr>
          <w:rFonts w:hint="eastAsia"/>
          <w:bCs/>
          <w:sz w:val="24"/>
          <w:highlight w:val="none"/>
        </w:rPr>
        <w:t xml:space="preserve">采购包</w:t>
      </w:r>
      <w:r>
        <w:rPr>
          <w:rFonts w:hint="eastAsia"/>
          <w:bCs/>
          <w:sz w:val="24"/>
          <w:highlight w:val="none"/>
          <w:lang w:val="en-US" w:eastAsia="zh-CN"/>
        </w:rPr>
        <w:t xml:space="preserve">1</w:t>
      </w:r>
      <w:r>
        <w:rPr>
          <w:rFonts w:hint="eastAsia"/>
          <w:bCs/>
          <w:sz w:val="24"/>
          <w:highlight w:val="none"/>
        </w:rPr>
        <w:t xml:space="preserve">-5：</w:t>
      </w:r>
      <w:r/>
    </w:p>
    <w:p>
      <w:pPr>
        <w:ind w:firstLine="480"/>
        <w:jc w:val="left"/>
        <w:spacing w:line="360" w:lineRule="auto"/>
        <w:shd w:val="clear" w:color="auto" w:fill="ffffff"/>
        <w:widowControl/>
        <w:rPr>
          <w:rFonts w:cs="Times New Roman"/>
          <w:bCs/>
          <w:strike w:val="0"/>
          <w:color w:val="auto"/>
          <w:sz w:val="24"/>
          <w:szCs w:val="24"/>
          <w:highlight w:val="none"/>
        </w:rPr>
      </w:pPr>
      <w:r>
        <w:rPr>
          <w:rFonts w:cs="Times New Roman"/>
          <w:bCs/>
          <w:strike w:val="0"/>
          <w:color w:val="auto"/>
          <w:sz w:val="24"/>
          <w:szCs w:val="24"/>
          <w:highlight w:val="none"/>
        </w:rPr>
        <w:t xml:space="preserve">（1）投标函（投标申请及声明）（格式见附件）；</w:t>
      </w:r>
      <w:r/>
    </w:p>
    <w:p>
      <w:pPr>
        <w:ind w:firstLine="480"/>
        <w:jc w:val="left"/>
        <w:spacing w:line="360" w:lineRule="auto"/>
        <w:shd w:val="clear" w:color="auto" w:fill="ffffff"/>
        <w:widowControl/>
        <w:rPr>
          <w:rFonts w:cs="Times New Roman"/>
          <w:bCs/>
          <w:strike w:val="0"/>
          <w:color w:val="auto"/>
          <w:sz w:val="24"/>
          <w:szCs w:val="24"/>
          <w:highlight w:val="none"/>
        </w:rPr>
      </w:pPr>
      <w:r>
        <w:rPr>
          <w:rFonts w:cs="Times New Roman"/>
          <w:bCs/>
          <w:strike w:val="0"/>
          <w:color w:val="auto"/>
          <w:sz w:val="24"/>
          <w:szCs w:val="24"/>
          <w:highlight w:val="none"/>
        </w:rPr>
        <w:t xml:space="preserve">（2）开标一览表（格式见附件）；</w:t>
      </w:r>
      <w:r/>
    </w:p>
    <w:p>
      <w:pPr>
        <w:ind w:firstLine="480"/>
        <w:spacing w:line="360" w:lineRule="auto"/>
        <w:shd w:val="clear" w:color="auto" w:fill="ffffff"/>
        <w:widowControl/>
        <w:rPr>
          <w:rFonts w:cs="Times New Roman"/>
          <w:bCs/>
          <w:strike w:val="0"/>
          <w:color w:val="auto"/>
          <w:sz w:val="24"/>
          <w:szCs w:val="24"/>
          <w:highlight w:val="none"/>
        </w:rPr>
      </w:pPr>
      <w:r>
        <w:rPr>
          <w:rFonts w:cs="Times New Roman"/>
          <w:bCs/>
          <w:strike w:val="0"/>
          <w:color w:val="auto"/>
          <w:sz w:val="24"/>
          <w:szCs w:val="24"/>
          <w:highlight w:val="none"/>
        </w:rPr>
        <w:t xml:space="preserve">（3）供应商资格资信证明文件：</w:t>
      </w:r>
      <w:r/>
    </w:p>
    <w:p>
      <w:pPr>
        <w:ind w:firstLine="480"/>
        <w:jc w:val="left"/>
        <w:spacing w:line="360" w:lineRule="auto"/>
        <w:rPr>
          <w:strike w:val="0"/>
          <w:color w:val="auto"/>
          <w:sz w:val="24"/>
          <w:highlight w:val="none"/>
        </w:rPr>
      </w:pPr>
      <w:r>
        <w:rPr>
          <w:rFonts w:hint="eastAsia"/>
          <w:strike w:val="0"/>
          <w:color w:val="auto"/>
          <w:sz w:val="24"/>
          <w:highlight w:val="none"/>
        </w:rPr>
        <w:t xml:space="preserve">1）关于资格的声明函（格式见附件）；</w:t>
      </w:r>
      <w:r/>
    </w:p>
    <w:p>
      <w:pPr>
        <w:ind w:firstLine="480"/>
        <w:jc w:val="left"/>
        <w:spacing w:line="360" w:lineRule="auto"/>
        <w:rPr>
          <w:strike w:val="0"/>
          <w:color w:val="auto"/>
          <w:sz w:val="24"/>
          <w:highlight w:val="none"/>
        </w:rPr>
      </w:pPr>
      <w:r>
        <w:rPr>
          <w:rFonts w:hint="eastAsia"/>
          <w:strike w:val="0"/>
          <w:color w:val="auto"/>
          <w:sz w:val="24"/>
          <w:highlight w:val="none"/>
        </w:rPr>
        <w:t xml:space="preserve">2）</w:t>
      </w:r>
      <w:r>
        <w:rPr>
          <w:rFonts w:hint="eastAsia" w:cs="Times New Roman"/>
          <w:bCs/>
          <w:strike w:val="0"/>
          <w:color w:val="auto"/>
          <w:sz w:val="24"/>
          <w:szCs w:val="24"/>
          <w:highlight w:val="none"/>
          <w:lang w:eastAsia="zh-CN"/>
        </w:rPr>
        <w:t xml:space="preserve">供应商的法人</w:t>
      </w:r>
      <w:r>
        <w:rPr>
          <w:rFonts w:hint="eastAsia" w:cs="Times New Roman"/>
          <w:bCs/>
          <w:sz w:val="24"/>
          <w:szCs w:val="24"/>
          <w:highlight w:val="none"/>
        </w:rPr>
        <w:t xml:space="preserve">或者其他组织的营业执照、税务登记证（实行三证合一的单位出具统一社会信用代码的营业执照）</w:t>
      </w:r>
      <w:r>
        <w:rPr>
          <w:rFonts w:hint="eastAsia" w:cs="Times New Roman"/>
          <w:bCs/>
          <w:strike w:val="0"/>
          <w:color w:val="auto"/>
          <w:sz w:val="24"/>
          <w:szCs w:val="24"/>
          <w:highlight w:val="none"/>
          <w:lang w:eastAsia="zh-CN"/>
        </w:rPr>
        <w:t xml:space="preserve">扫描件并加盖公章（供应商如是允许以分支机构身份参加投标的，提供供应商分支机构的营业执照扫描件）</w:t>
      </w:r>
      <w:r>
        <w:rPr>
          <w:rFonts w:hint="eastAsia" w:cs="Times New Roman"/>
          <w:bCs/>
          <w:strike w:val="0"/>
          <w:color w:val="auto"/>
          <w:sz w:val="24"/>
          <w:szCs w:val="24"/>
          <w:highlight w:val="none"/>
        </w:rPr>
        <w:t xml:space="preserve">；</w:t>
      </w:r>
      <w:r/>
    </w:p>
    <w:p>
      <w:pPr>
        <w:ind w:firstLine="480"/>
        <w:jc w:val="left"/>
        <w:spacing w:line="360" w:lineRule="auto"/>
        <w:rPr>
          <w:strike w:val="0"/>
          <w:color w:val="auto"/>
          <w:sz w:val="24"/>
          <w:highlight w:val="none"/>
        </w:rPr>
      </w:pPr>
      <w:r>
        <w:rPr>
          <w:strike w:val="0"/>
          <w:color w:val="auto"/>
          <w:sz w:val="24"/>
          <w:highlight w:val="none"/>
        </w:rPr>
        <w:t xml:space="preserve">3</w:t>
      </w:r>
      <w:r>
        <w:rPr>
          <w:rFonts w:hint="eastAsia"/>
          <w:strike w:val="0"/>
          <w:color w:val="auto"/>
          <w:sz w:val="24"/>
          <w:highlight w:val="none"/>
        </w:rPr>
        <w:t xml:space="preserve">）</w:t>
      </w:r>
      <w:r>
        <w:rPr>
          <w:rFonts w:hint="eastAsia"/>
          <w:strike w:val="0"/>
          <w:color w:val="auto"/>
          <w:sz w:val="24"/>
          <w:highlight w:val="none"/>
          <w:lang w:eastAsia="zh-CN"/>
        </w:rPr>
        <w:t xml:space="preserve">供应商法定代表人授权委托书（法定代表人亲自参与投标除外，格式见附件）（供应商如是允许以分支机构身份参加投标的，请自行将“法定代表人”更改为“负责人”，分支机构投标时涉及到采购文件“法定代表人”要求的部分，其具体要求视同本条规定）</w:t>
      </w:r>
      <w:r>
        <w:rPr>
          <w:rFonts w:hint="eastAsia"/>
          <w:strike w:val="0"/>
          <w:color w:val="auto"/>
          <w:sz w:val="24"/>
          <w:highlight w:val="none"/>
        </w:rPr>
        <w:t xml:space="preserve">；</w:t>
      </w:r>
      <w:r/>
    </w:p>
    <w:p>
      <w:pPr>
        <w:ind w:firstLine="480"/>
        <w:jc w:val="left"/>
        <w:spacing w:line="360" w:lineRule="auto"/>
        <w:rPr>
          <w:strike w:val="0"/>
          <w:color w:val="auto"/>
          <w:sz w:val="24"/>
          <w:highlight w:val="none"/>
        </w:rPr>
      </w:pPr>
      <w:r>
        <w:rPr>
          <w:strike w:val="0"/>
          <w:color w:val="auto"/>
          <w:sz w:val="24"/>
          <w:highlight w:val="none"/>
        </w:rPr>
        <w:t xml:space="preserve">4</w:t>
      </w:r>
      <w:r>
        <w:rPr>
          <w:rFonts w:hint="eastAsia"/>
          <w:strike w:val="0"/>
          <w:color w:val="auto"/>
          <w:sz w:val="24"/>
          <w:highlight w:val="none"/>
        </w:rPr>
        <w:t xml:space="preserve">）</w:t>
      </w:r>
      <w:r>
        <w:rPr>
          <w:rFonts w:hint="eastAsia"/>
          <w:strike w:val="0"/>
          <w:color w:val="auto"/>
          <w:sz w:val="24"/>
          <w:highlight w:val="none"/>
          <w:lang w:eastAsia="zh-CN"/>
        </w:rPr>
        <w:t xml:space="preserve">供应商法定代表人身份证扫描件及法定代表人授权代表身份证扫描件（供应商如是允许以分支机构身份参加投标的，请自行将“法定代表人”更改为“负责人”，分支机构投标时涉及到采购文件“法定代表人”要求的部分，其具体要求视同本条规定）</w:t>
      </w:r>
      <w:r>
        <w:rPr>
          <w:rFonts w:hint="eastAsia"/>
          <w:strike w:val="0"/>
          <w:color w:val="auto"/>
          <w:sz w:val="24"/>
          <w:highlight w:val="none"/>
        </w:rPr>
        <w:t xml:space="preserve">；</w:t>
      </w:r>
      <w:r/>
    </w:p>
    <w:p>
      <w:pPr>
        <w:ind w:firstLine="480"/>
        <w:spacing w:line="360" w:lineRule="auto"/>
        <w:shd w:val="clear" w:color="auto" w:fill="ffffff"/>
        <w:widowControl/>
        <w:rPr>
          <w:rFonts w:cs="Times New Roman"/>
          <w:bCs/>
          <w:strike w:val="0"/>
          <w:color w:val="auto"/>
          <w:sz w:val="24"/>
          <w:szCs w:val="24"/>
          <w:highlight w:val="none"/>
        </w:rPr>
      </w:pPr>
      <w:r>
        <w:rPr>
          <w:strike w:val="0"/>
          <w:color w:val="auto"/>
          <w:sz w:val="24"/>
          <w:highlight w:val="none"/>
        </w:rPr>
        <w:t xml:space="preserve">5</w:t>
      </w:r>
      <w:r>
        <w:rPr>
          <w:rFonts w:hint="eastAsia"/>
          <w:strike w:val="0"/>
          <w:color w:val="auto"/>
          <w:sz w:val="24"/>
          <w:highlight w:val="none"/>
        </w:rPr>
        <w:t xml:space="preserve">）</w:t>
      </w:r>
      <w:r>
        <w:rPr>
          <w:rFonts w:hint="eastAsia" w:cs="Times New Roman"/>
          <w:bCs/>
          <w:strike w:val="0"/>
          <w:color w:val="auto"/>
          <w:sz w:val="24"/>
          <w:szCs w:val="24"/>
          <w:highlight w:val="none"/>
        </w:rPr>
        <w:t xml:space="preserve">供应商</w:t>
      </w:r>
      <w:r>
        <w:rPr>
          <w:rFonts w:hint="eastAsia" w:cs="Times New Roman"/>
          <w:bCs/>
          <w:strike w:val="0"/>
          <w:color w:val="auto"/>
          <w:sz w:val="24"/>
          <w:szCs w:val="24"/>
          <w:highlight w:val="none"/>
          <w:lang w:eastAsia="zh-CN"/>
        </w:rPr>
        <w:t xml:space="preserve">近六个月中</w:t>
      </w:r>
      <w:r>
        <w:rPr>
          <w:rFonts w:hint="eastAsia" w:cs="Times New Roman"/>
          <w:bCs/>
          <w:strike w:val="0"/>
          <w:color w:val="auto"/>
          <w:sz w:val="24"/>
          <w:szCs w:val="24"/>
          <w:highlight w:val="none"/>
        </w:rPr>
        <w:t xml:space="preserve">任意一个月份（不含投标当月）的财务状况报告（资产负债表和利润表）扫描件加盖公章或</w:t>
      </w:r>
      <w:r>
        <w:rPr>
          <w:rFonts w:hint="eastAsia" w:cs="Times New Roman"/>
          <w:bCs/>
          <w:strike w:val="0"/>
          <w:color w:val="auto"/>
          <w:sz w:val="24"/>
          <w:szCs w:val="24"/>
          <w:highlight w:val="none"/>
          <w:lang w:eastAsia="zh-CN"/>
        </w:rPr>
        <w:t xml:space="preserve">2025年度的财务审计报告</w:t>
      </w:r>
      <w:r>
        <w:rPr>
          <w:rFonts w:hint="eastAsia" w:cs="Times New Roman"/>
          <w:bCs/>
          <w:strike w:val="0"/>
          <w:color w:val="auto"/>
          <w:sz w:val="24"/>
          <w:szCs w:val="24"/>
          <w:highlight w:val="none"/>
        </w:rPr>
        <w:t xml:space="preserve">扫描件加盖公章；</w:t>
      </w:r>
      <w:r/>
    </w:p>
    <w:p>
      <w:pPr>
        <w:ind w:firstLine="480"/>
        <w:spacing w:line="360" w:lineRule="auto"/>
        <w:shd w:val="clear" w:color="auto" w:fill="ffffff"/>
        <w:widowControl/>
        <w:rPr>
          <w:rFonts w:cs="Times New Roman"/>
          <w:bCs/>
          <w:strike w:val="0"/>
          <w:color w:val="auto"/>
          <w:sz w:val="24"/>
          <w:szCs w:val="24"/>
          <w:highlight w:val="none"/>
        </w:rPr>
      </w:pPr>
      <w:r>
        <w:rPr>
          <w:rFonts w:hint="eastAsia" w:cs="Times New Roman"/>
          <w:bCs/>
          <w:strike w:val="0"/>
          <w:color w:val="auto"/>
          <w:sz w:val="24"/>
          <w:szCs w:val="24"/>
          <w:highlight w:val="none"/>
        </w:rPr>
        <w:t xml:space="preserve">6）供应商</w:t>
      </w:r>
      <w:r>
        <w:rPr>
          <w:rFonts w:hint="eastAsia" w:cs="Times New Roman"/>
          <w:bCs/>
          <w:strike w:val="0"/>
          <w:color w:val="auto"/>
          <w:sz w:val="24"/>
          <w:szCs w:val="24"/>
          <w:highlight w:val="none"/>
          <w:lang w:eastAsia="zh-CN"/>
        </w:rPr>
        <w:t xml:space="preserve">近六个月中</w:t>
      </w:r>
      <w:r>
        <w:rPr>
          <w:rFonts w:hint="eastAsia" w:cs="Times New Roman"/>
          <w:bCs/>
          <w:strike w:val="0"/>
          <w:color w:val="auto"/>
          <w:sz w:val="24"/>
          <w:szCs w:val="24"/>
          <w:highlight w:val="none"/>
        </w:rPr>
        <w:t xml:space="preserve">任意一个月份（不含投标当月）的依法缴纳税收的相关材料（提供相关主管部门证明或银行代扣证明）扫描件加盖公章；</w:t>
      </w:r>
      <w:r/>
    </w:p>
    <w:p>
      <w:pPr>
        <w:ind w:firstLine="480"/>
        <w:spacing w:line="360" w:lineRule="auto"/>
        <w:shd w:val="clear" w:color="auto" w:fill="ffffff"/>
        <w:widowControl/>
        <w:rPr>
          <w:rFonts w:cs="Times New Roman"/>
          <w:bCs/>
          <w:strike w:val="0"/>
          <w:color w:val="auto"/>
          <w:sz w:val="24"/>
          <w:szCs w:val="24"/>
          <w:highlight w:val="none"/>
        </w:rPr>
      </w:pPr>
      <w:r>
        <w:rPr>
          <w:rFonts w:hint="eastAsia" w:cs="Times New Roman"/>
          <w:bCs/>
          <w:strike w:val="0"/>
          <w:color w:val="auto"/>
          <w:sz w:val="24"/>
          <w:szCs w:val="24"/>
          <w:highlight w:val="none"/>
        </w:rPr>
        <w:t xml:space="preserve">7）供应商</w:t>
      </w:r>
      <w:r>
        <w:rPr>
          <w:rFonts w:hint="eastAsia" w:cs="Times New Roman"/>
          <w:bCs/>
          <w:strike w:val="0"/>
          <w:color w:val="auto"/>
          <w:sz w:val="24"/>
          <w:szCs w:val="24"/>
          <w:highlight w:val="none"/>
          <w:lang w:eastAsia="zh-CN"/>
        </w:rPr>
        <w:t xml:space="preserve">近六个月中</w:t>
      </w:r>
      <w:r>
        <w:rPr>
          <w:rFonts w:hint="eastAsia" w:cs="Times New Roman"/>
          <w:bCs/>
          <w:strike w:val="0"/>
          <w:color w:val="auto"/>
          <w:sz w:val="24"/>
          <w:szCs w:val="24"/>
          <w:highlight w:val="none"/>
        </w:rPr>
        <w:t xml:space="preserve">任意一个月份（不含投标当月）的依法缴纳社会保障资金的相关材料（提供相关主管部门证明或银行代扣证明）扫描件加盖公章；</w:t>
      </w:r>
      <w:r/>
    </w:p>
    <w:p>
      <w:pPr>
        <w:ind w:firstLine="480"/>
        <w:jc w:val="left"/>
        <w:spacing w:line="360" w:lineRule="auto"/>
        <w:shd w:val="clear" w:color="auto" w:fill="ffffff"/>
        <w:widowControl/>
        <w:rPr>
          <w:strike w:val="0"/>
          <w:color w:val="auto"/>
          <w:sz w:val="24"/>
          <w:szCs w:val="24"/>
          <w:highlight w:val="none"/>
        </w:rPr>
      </w:pPr>
      <w:r>
        <w:rPr>
          <w:rFonts w:hint="eastAsia" w:cs="Times New Roman"/>
          <w:bCs/>
          <w:strike w:val="0"/>
          <w:color w:val="auto"/>
          <w:sz w:val="24"/>
          <w:szCs w:val="24"/>
          <w:highlight w:val="none"/>
        </w:rPr>
        <w:t xml:space="preserve">8）</w:t>
      </w:r>
      <w:r>
        <w:rPr>
          <w:rFonts w:hint="eastAsia"/>
          <w:strike w:val="0"/>
          <w:color w:val="auto"/>
          <w:sz w:val="24"/>
          <w:szCs w:val="24"/>
          <w:highlight w:val="none"/>
        </w:rPr>
        <w:t xml:space="preserve">被授权代表社保缴纳证明（提供由投标供应商为其依法缴纳的</w:t>
      </w:r>
      <w:r>
        <w:rPr>
          <w:rFonts w:hint="eastAsia"/>
          <w:strike w:val="0"/>
          <w:color w:val="auto"/>
          <w:sz w:val="24"/>
          <w:szCs w:val="24"/>
          <w:highlight w:val="none"/>
          <w:lang w:eastAsia="zh-CN"/>
        </w:rPr>
        <w:t xml:space="preserve">近六个月中</w:t>
      </w:r>
      <w:r>
        <w:rPr>
          <w:rFonts w:hint="eastAsia"/>
          <w:strike w:val="0"/>
          <w:color w:val="auto"/>
          <w:sz w:val="24"/>
          <w:szCs w:val="24"/>
          <w:highlight w:val="none"/>
        </w:rPr>
        <w:t xml:space="preserve">任意一个月份（不含投标当月）的社保缴纳证明</w:t>
      </w:r>
      <w:r>
        <w:rPr>
          <w:rFonts w:hint="eastAsia" w:cs="Times New Roman"/>
          <w:bCs/>
          <w:strike w:val="0"/>
          <w:color w:val="auto"/>
          <w:sz w:val="24"/>
          <w:szCs w:val="24"/>
          <w:highlight w:val="none"/>
          <w:lang w:eastAsia="zh-CN"/>
        </w:rPr>
        <w:t xml:space="preserve">扫描件加盖公章</w:t>
      </w:r>
      <w:r>
        <w:rPr>
          <w:rFonts w:hint="eastAsia"/>
          <w:strike w:val="0"/>
          <w:color w:val="auto"/>
          <w:sz w:val="24"/>
          <w:szCs w:val="24"/>
          <w:highlight w:val="none"/>
        </w:rPr>
        <w:t xml:space="preserve">（</w:t>
      </w:r>
      <w:r>
        <w:rPr>
          <w:rFonts w:hint="eastAsia"/>
          <w:strike w:val="0"/>
          <w:color w:val="auto"/>
          <w:sz w:val="24"/>
          <w:szCs w:val="24"/>
          <w:highlight w:val="none"/>
          <w:lang w:eastAsia="zh-CN"/>
        </w:rPr>
        <w:t xml:space="preserve">法定代表人亲自参与投标的除外，供应商如是允许以分支机构身份参加投标的，请自行将“法定代表人”更改为“负责人”，分支机构投标时涉及到采购文件“法定代表人”要求的部分，其具体要求视同本条规定</w:t>
      </w:r>
      <w:r>
        <w:rPr>
          <w:rFonts w:hint="eastAsia"/>
          <w:strike w:val="0"/>
          <w:color w:val="auto"/>
          <w:sz w:val="24"/>
          <w:szCs w:val="24"/>
          <w:highlight w:val="none"/>
        </w:rPr>
        <w:t xml:space="preserve">）</w:t>
      </w:r>
      <w:r>
        <w:rPr>
          <w:rFonts w:hint="eastAsia"/>
          <w:strike w:val="0"/>
          <w:color w:val="auto"/>
          <w:sz w:val="24"/>
          <w:szCs w:val="24"/>
          <w:highlight w:val="none"/>
          <w:lang w:eastAsia="zh-CN"/>
        </w:rPr>
        <w:t xml:space="preserve">）</w:t>
      </w:r>
      <w:r>
        <w:rPr>
          <w:rFonts w:hint="eastAsia"/>
          <w:strike w:val="0"/>
          <w:color w:val="auto"/>
          <w:sz w:val="24"/>
          <w:szCs w:val="24"/>
          <w:highlight w:val="none"/>
        </w:rPr>
        <w:t xml:space="preserve">；</w:t>
      </w:r>
      <w:r/>
    </w:p>
    <w:p>
      <w:pPr>
        <w:ind w:firstLine="480"/>
        <w:jc w:val="left"/>
        <w:spacing w:line="360" w:lineRule="auto"/>
        <w:shd w:val="clear" w:color="auto" w:fill="ffffff"/>
        <w:widowControl/>
        <w:rPr>
          <w:rFonts w:hint="eastAsia" w:ascii="宋体" w:hAnsi="宋体" w:eastAsia="宋体" w:cs="Times New Roman"/>
          <w:bCs/>
          <w:strike w:val="0"/>
          <w:color w:val="auto"/>
          <w:sz w:val="24"/>
          <w:szCs w:val="24"/>
          <w:highlight w:val="none"/>
        </w:rPr>
      </w:pPr>
      <w:r>
        <w:rPr>
          <w:rFonts w:hint="eastAsia" w:ascii="宋体" w:hAnsi="宋体" w:eastAsia="宋体" w:cs="Times New Roman"/>
          <w:bCs/>
          <w:strike w:val="0"/>
          <w:color w:val="auto"/>
          <w:sz w:val="24"/>
          <w:szCs w:val="24"/>
          <w:highlight w:val="none"/>
        </w:rPr>
        <w:t xml:space="preserve">9）</w:t>
      </w:r>
      <w:r>
        <w:rPr>
          <w:rFonts w:hint="eastAsia" w:cs="Times New Roman"/>
          <w:bCs/>
          <w:strike w:val="0"/>
          <w:color w:val="auto"/>
          <w:sz w:val="24"/>
          <w:szCs w:val="24"/>
          <w:highlight w:val="none"/>
          <w:lang w:val="zh-CN"/>
        </w:rPr>
        <w:t xml:space="preserve">供应商具有国家金融监督管理总局（含原中国银行保险监督管理委员会）核发的有效的《经营保险业务许可证》或《中华人民共和国保险许可证》(或依据新规申领、换领的《中华人民共和国金融许可证》)扫描件并加盖公章</w:t>
      </w:r>
      <w:r>
        <w:rPr>
          <w:rFonts w:hint="eastAsia" w:ascii="宋体" w:hAnsi="宋体" w:eastAsia="宋体" w:cs="Times New Roman"/>
          <w:bCs/>
          <w:strike w:val="0"/>
          <w:color w:val="auto"/>
          <w:sz w:val="24"/>
          <w:szCs w:val="24"/>
          <w:highlight w:val="none"/>
          <w:lang w:eastAsia="zh-CN"/>
        </w:rPr>
        <w:t xml:space="preserve">；</w:t>
      </w:r>
      <w:r/>
    </w:p>
    <w:p>
      <w:pPr>
        <w:ind w:firstLine="480"/>
        <w:jc w:val="left"/>
        <w:spacing w:line="360" w:lineRule="auto"/>
        <w:shd w:val="clear" w:color="auto" w:fill="ffffff"/>
        <w:rPr>
          <w:rFonts w:hint="eastAsia"/>
          <w:strike w:val="0"/>
          <w:color w:val="auto"/>
          <w:sz w:val="24"/>
          <w:szCs w:val="24"/>
          <w:highlight w:val="none"/>
          <w:lang w:eastAsia="zh-CN"/>
        </w:rPr>
      </w:pPr>
      <w:r>
        <w:rPr>
          <w:rFonts w:hint="eastAsia"/>
          <w:strike w:val="0"/>
          <w:color w:val="auto"/>
          <w:sz w:val="24"/>
          <w:szCs w:val="24"/>
          <w:highlight w:val="none"/>
          <w:lang w:val="en-US" w:eastAsia="zh-CN"/>
        </w:rPr>
        <w:t xml:space="preserve">10）</w:t>
      </w:r>
      <w:r>
        <w:rPr>
          <w:strike w:val="0"/>
          <w:color w:val="auto"/>
          <w:sz w:val="24"/>
          <w:szCs w:val="24"/>
          <w:highlight w:val="none"/>
        </w:rPr>
        <w:t xml:space="preserve">承诺书（格式见附件）</w:t>
      </w:r>
      <w:r>
        <w:rPr>
          <w:rFonts w:hint="eastAsia"/>
          <w:strike w:val="0"/>
          <w:color w:val="auto"/>
          <w:sz w:val="24"/>
          <w:szCs w:val="24"/>
          <w:highlight w:val="none"/>
          <w:lang w:eastAsia="zh-CN"/>
        </w:rPr>
        <w:t xml:space="preserve">；</w:t>
      </w:r>
      <w:r/>
    </w:p>
    <w:p>
      <w:pPr>
        <w:ind w:firstLine="60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highlight w:val="none"/>
        </w:rPr>
        <w:t xml:space="preserve">注：</w:t>
      </w:r>
      <w:r>
        <w:rPr>
          <w:rFonts w:hint="eastAsia" w:ascii="宋体" w:hAnsi="宋体" w:cs="宋体"/>
          <w:b/>
          <w:bCs/>
          <w:color w:val="000000"/>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jc w:val="left"/>
        <w:spacing w:line="360" w:lineRule="auto"/>
        <w:shd w:val="clear" w:color="auto" w:fill="ffffff"/>
        <w:widowControl/>
        <w:rPr>
          <w:strike w:val="0"/>
          <w:color w:val="auto"/>
          <w:sz w:val="24"/>
          <w:szCs w:val="24"/>
          <w:highlight w:val="none"/>
        </w:rPr>
      </w:pPr>
      <w:r>
        <w:rPr>
          <w:strike w:val="0"/>
          <w:color w:val="auto"/>
          <w:sz w:val="24"/>
          <w:szCs w:val="24"/>
          <w:highlight w:val="none"/>
        </w:rPr>
        <w:t xml:space="preserve">（</w:t>
      </w:r>
      <w:r>
        <w:rPr>
          <w:rFonts w:hint="eastAsia"/>
          <w:strike w:val="0"/>
          <w:color w:val="auto"/>
          <w:sz w:val="24"/>
          <w:szCs w:val="24"/>
          <w:highlight w:val="none"/>
          <w:lang w:val="en-US" w:eastAsia="zh-CN"/>
        </w:rPr>
        <w:t xml:space="preserve">4</w:t>
      </w:r>
      <w:r>
        <w:rPr>
          <w:strike w:val="0"/>
          <w:color w:val="auto"/>
          <w:sz w:val="24"/>
          <w:szCs w:val="24"/>
          <w:highlight w:val="none"/>
        </w:rPr>
        <w:t xml:space="preserve">）补充证明文件：</w:t>
      </w:r>
      <w:r/>
    </w:p>
    <w:p>
      <w:pPr>
        <w:ind w:firstLine="480"/>
        <w:spacing w:line="360" w:lineRule="auto"/>
        <w:rPr>
          <w:rFonts w:cs="Times New Roman"/>
          <w:bCs/>
          <w:strike w:val="0"/>
          <w:color w:val="auto"/>
          <w:sz w:val="24"/>
          <w:szCs w:val="24"/>
          <w:highlight w:val="none"/>
        </w:rPr>
      </w:pPr>
      <w:r>
        <w:rPr>
          <w:rFonts w:cs="Times New Roman"/>
          <w:bCs/>
          <w:strike w:val="0"/>
          <w:color w:val="auto"/>
          <w:sz w:val="24"/>
          <w:szCs w:val="24"/>
          <w:highlight w:val="none"/>
        </w:rPr>
        <w:t xml:space="preserve">1）供应商简介和经营情况说明；</w:t>
      </w:r>
      <w:r/>
    </w:p>
    <w:p>
      <w:pPr>
        <w:ind w:firstLine="480"/>
        <w:spacing w:line="360" w:lineRule="auto"/>
        <w:rPr>
          <w:rFonts w:cs="Times New Roman"/>
          <w:bCs/>
          <w:strike w:val="0"/>
          <w:color w:val="auto"/>
          <w:sz w:val="24"/>
          <w:szCs w:val="24"/>
          <w:highlight w:val="none"/>
        </w:rPr>
      </w:pPr>
      <w:r>
        <w:rPr>
          <w:rFonts w:cs="Times New Roman"/>
          <w:bCs/>
          <w:strike w:val="0"/>
          <w:color w:val="auto"/>
          <w:sz w:val="24"/>
          <w:szCs w:val="24"/>
          <w:highlight w:val="none"/>
        </w:rPr>
        <w:t xml:space="preserve">2）供应商的历史、背景和近年主要业绩介绍；</w:t>
      </w:r>
      <w:r/>
    </w:p>
    <w:p>
      <w:pPr>
        <w:ind w:firstLine="480"/>
        <w:spacing w:line="360" w:lineRule="auto"/>
        <w:rPr>
          <w:rFonts w:cs="Times New Roman"/>
          <w:bCs/>
          <w:color w:val="auto"/>
          <w:sz w:val="24"/>
          <w:szCs w:val="24"/>
          <w:highlight w:val="none"/>
        </w:rPr>
      </w:pPr>
      <w:r>
        <w:rPr>
          <w:rFonts w:hint="eastAsia" w:cs="Times New Roman"/>
          <w:bCs/>
          <w:strike w:val="0"/>
          <w:color w:val="auto"/>
          <w:sz w:val="24"/>
          <w:szCs w:val="24"/>
          <w:highlight w:val="none"/>
        </w:rPr>
        <w:t xml:space="preserve">3</w:t>
      </w:r>
      <w:r>
        <w:rPr>
          <w:rFonts w:cs="Times New Roman"/>
          <w:bCs/>
          <w:strike w:val="0"/>
          <w:color w:val="auto"/>
          <w:sz w:val="24"/>
          <w:szCs w:val="24"/>
          <w:highlight w:val="none"/>
        </w:rPr>
        <w:t xml:space="preserve">）</w:t>
      </w:r>
      <w:r>
        <w:rPr>
          <w:rFonts w:hint="eastAsia" w:cs="Times New Roman"/>
          <w:bCs/>
          <w:color w:val="auto"/>
          <w:sz w:val="24"/>
          <w:highlight w:val="none"/>
        </w:rPr>
        <w:t xml:space="preserve">中小企业声明函（格式见附件）或残疾人福利性单位声明函（格式见附件）或由省级以上监狱管理局、戒毒管理局出具的属于监狱、戒毒企业的证明文件（如是）；</w:t>
      </w:r>
      <w:r/>
    </w:p>
    <w:p>
      <w:pPr>
        <w:ind w:firstLine="480"/>
        <w:spacing w:line="360" w:lineRule="auto"/>
        <w:rPr>
          <w:rFonts w:cs="Times New Roman"/>
          <w:bCs/>
          <w:strike w:val="0"/>
          <w:color w:val="auto"/>
          <w:sz w:val="24"/>
          <w:szCs w:val="24"/>
          <w:highlight w:val="none"/>
        </w:rPr>
      </w:pPr>
      <w:r>
        <w:rPr>
          <w:rFonts w:hint="eastAsia" w:cs="Times New Roman"/>
          <w:bCs/>
          <w:strike w:val="0"/>
          <w:color w:val="auto"/>
          <w:sz w:val="24"/>
          <w:szCs w:val="24"/>
          <w:highlight w:val="none"/>
          <w:lang w:val="en-US" w:eastAsia="zh-CN"/>
        </w:rPr>
        <w:t xml:space="preserve">4）</w:t>
      </w:r>
      <w:r>
        <w:rPr>
          <w:rFonts w:cs="Times New Roman"/>
          <w:bCs/>
          <w:strike w:val="0"/>
          <w:color w:val="auto"/>
          <w:sz w:val="24"/>
          <w:szCs w:val="24"/>
          <w:highlight w:val="none"/>
        </w:rPr>
        <w:t xml:space="preserve">对应评分标准所需的其他证明材料。</w:t>
      </w:r>
      <w:r/>
    </w:p>
    <w:p>
      <w:pPr>
        <w:ind w:firstLine="480"/>
        <w:jc w:val="left"/>
        <w:spacing w:line="360" w:lineRule="auto"/>
        <w:shd w:val="clear" w:color="auto" w:fill="ffffff"/>
        <w:widowControl/>
        <w:rPr>
          <w:rFonts w:cs="Times New Roman"/>
          <w:bCs/>
          <w:strike w:val="0"/>
          <w:color w:val="auto"/>
          <w:sz w:val="24"/>
          <w:szCs w:val="24"/>
          <w:highlight w:val="none"/>
        </w:rPr>
      </w:pPr>
      <w:r>
        <w:rPr>
          <w:rFonts w:cs="Times New Roman"/>
          <w:bCs/>
          <w:strike w:val="0"/>
          <w:color w:val="auto"/>
          <w:sz w:val="24"/>
          <w:szCs w:val="24"/>
          <w:highlight w:val="none"/>
        </w:rPr>
        <w:t xml:space="preserve">（</w:t>
      </w:r>
      <w:r>
        <w:rPr>
          <w:rFonts w:hint="eastAsia" w:cs="Times New Roman"/>
          <w:bCs/>
          <w:strike w:val="0"/>
          <w:color w:val="auto"/>
          <w:sz w:val="24"/>
          <w:szCs w:val="24"/>
          <w:highlight w:val="none"/>
          <w:lang w:val="en-US" w:eastAsia="zh-CN"/>
        </w:rPr>
        <w:t xml:space="preserve">5</w:t>
      </w:r>
      <w:r>
        <w:rPr>
          <w:rFonts w:cs="Times New Roman"/>
          <w:bCs/>
          <w:strike w:val="0"/>
          <w:color w:val="auto"/>
          <w:sz w:val="24"/>
          <w:szCs w:val="24"/>
          <w:highlight w:val="none"/>
        </w:rPr>
        <w:t xml:space="preserve">）《商务条款偏离表》；</w:t>
      </w:r>
      <w:r/>
    </w:p>
    <w:p>
      <w:pPr>
        <w:ind w:firstLine="480"/>
        <w:jc w:val="left"/>
        <w:spacing w:line="360" w:lineRule="auto"/>
        <w:shd w:val="clear" w:color="auto" w:fill="ffffff"/>
        <w:widowControl/>
        <w:rPr>
          <w:rFonts w:cs="Times New Roman"/>
          <w:bCs/>
          <w:strike w:val="0"/>
          <w:color w:val="auto"/>
          <w:sz w:val="24"/>
          <w:szCs w:val="24"/>
          <w:highlight w:val="none"/>
        </w:rPr>
      </w:pPr>
      <w:r>
        <w:rPr>
          <w:rFonts w:cs="Times New Roman"/>
          <w:bCs/>
          <w:strike w:val="0"/>
          <w:color w:val="auto"/>
          <w:sz w:val="24"/>
          <w:szCs w:val="24"/>
          <w:highlight w:val="none"/>
        </w:rPr>
        <w:t xml:space="preserve">（</w:t>
      </w:r>
      <w:r>
        <w:rPr>
          <w:rFonts w:hint="eastAsia" w:cs="Times New Roman"/>
          <w:bCs/>
          <w:strike w:val="0"/>
          <w:color w:val="auto"/>
          <w:sz w:val="24"/>
          <w:szCs w:val="24"/>
          <w:highlight w:val="none"/>
          <w:lang w:val="en-US" w:eastAsia="zh-CN"/>
        </w:rPr>
        <w:t xml:space="preserve">6</w:t>
      </w:r>
      <w:r>
        <w:rPr>
          <w:rFonts w:cs="Times New Roman"/>
          <w:bCs/>
          <w:strike w:val="0"/>
          <w:color w:val="auto"/>
          <w:sz w:val="24"/>
          <w:szCs w:val="24"/>
          <w:highlight w:val="none"/>
        </w:rPr>
        <w:t xml:space="preserve">）《技术需求偏离表》；</w:t>
      </w:r>
      <w:r/>
    </w:p>
    <w:p>
      <w:pPr>
        <w:ind w:firstLine="480"/>
        <w:jc w:val="left"/>
        <w:spacing w:line="360" w:lineRule="auto"/>
        <w:rPr>
          <w:rFonts w:cs="Times New Roman"/>
          <w:bCs/>
          <w:strike w:val="0"/>
          <w:color w:val="auto"/>
          <w:sz w:val="24"/>
          <w:szCs w:val="24"/>
          <w:highlight w:val="none"/>
        </w:rPr>
      </w:pPr>
      <w:r>
        <w:rPr>
          <w:rFonts w:cs="Times New Roman"/>
          <w:bCs/>
          <w:strike w:val="0"/>
          <w:color w:val="auto"/>
          <w:sz w:val="24"/>
          <w:szCs w:val="24"/>
          <w:highlight w:val="none"/>
        </w:rPr>
        <w:t xml:space="preserve">（</w:t>
      </w:r>
      <w:r>
        <w:rPr>
          <w:rFonts w:hint="eastAsia" w:cs="Times New Roman"/>
          <w:bCs/>
          <w:strike w:val="0"/>
          <w:color w:val="auto"/>
          <w:sz w:val="24"/>
          <w:szCs w:val="24"/>
          <w:highlight w:val="none"/>
          <w:lang w:val="en-US" w:eastAsia="zh-CN"/>
        </w:rPr>
        <w:t xml:space="preserve">7</w:t>
      </w:r>
      <w:r>
        <w:rPr>
          <w:rFonts w:cs="Times New Roman"/>
          <w:bCs/>
          <w:strike w:val="0"/>
          <w:color w:val="auto"/>
          <w:sz w:val="24"/>
          <w:szCs w:val="24"/>
          <w:highlight w:val="none"/>
        </w:rPr>
        <w:t xml:space="preserve">）</w:t>
      </w:r>
      <w:r>
        <w:rPr>
          <w:rFonts w:hint="eastAsia" w:cs="Times New Roman"/>
          <w:bCs/>
          <w:strike w:val="0"/>
          <w:color w:val="auto"/>
          <w:sz w:val="24"/>
          <w:szCs w:val="24"/>
          <w:highlight w:val="none"/>
        </w:rPr>
        <w:t xml:space="preserve">项目组人员情况；</w:t>
      </w:r>
      <w:r/>
    </w:p>
    <w:p>
      <w:pPr>
        <w:ind w:firstLine="480"/>
        <w:jc w:val="left"/>
        <w:spacing w:line="360" w:lineRule="auto"/>
        <w:rPr>
          <w:rFonts w:cs="Times New Roman"/>
          <w:bCs/>
          <w:strike w:val="0"/>
          <w:color w:val="auto"/>
          <w:sz w:val="24"/>
          <w:szCs w:val="24"/>
          <w:highlight w:val="none"/>
        </w:rPr>
      </w:pPr>
      <w:r>
        <w:rPr>
          <w:rFonts w:hint="eastAsia" w:cs="Times New Roman"/>
          <w:bCs/>
          <w:strike w:val="0"/>
          <w:color w:val="auto"/>
          <w:sz w:val="24"/>
          <w:szCs w:val="24"/>
          <w:highlight w:val="none"/>
        </w:rPr>
        <w:t xml:space="preserve">（</w:t>
      </w:r>
      <w:r>
        <w:rPr>
          <w:rFonts w:hint="eastAsia" w:cs="Times New Roman"/>
          <w:bCs/>
          <w:strike w:val="0"/>
          <w:color w:val="auto"/>
          <w:sz w:val="24"/>
          <w:szCs w:val="24"/>
          <w:highlight w:val="none"/>
          <w:lang w:val="en-US" w:eastAsia="zh-CN"/>
        </w:rPr>
        <w:t xml:space="preserve">8</w:t>
      </w:r>
      <w:r>
        <w:rPr>
          <w:rFonts w:hint="eastAsia" w:cs="Times New Roman"/>
          <w:bCs/>
          <w:strike w:val="0"/>
          <w:color w:val="auto"/>
          <w:sz w:val="24"/>
          <w:szCs w:val="24"/>
          <w:highlight w:val="none"/>
        </w:rPr>
        <w:t xml:space="preserve">）</w:t>
      </w:r>
      <w:r>
        <w:rPr>
          <w:rFonts w:cs="Times New Roman"/>
          <w:bCs/>
          <w:strike w:val="0"/>
          <w:color w:val="auto"/>
          <w:sz w:val="24"/>
          <w:szCs w:val="24"/>
          <w:highlight w:val="none"/>
        </w:rPr>
        <w:t xml:space="preserve">投标文件的其他部分</w:t>
      </w:r>
      <w:r>
        <w:rPr>
          <w:rFonts w:hint="eastAsia" w:cs="Times New Roman"/>
          <w:bCs/>
          <w:strike w:val="0"/>
          <w:color w:val="auto"/>
          <w:sz w:val="24"/>
          <w:szCs w:val="24"/>
          <w:highlight w:val="none"/>
        </w:rPr>
        <w:t xml:space="preserve">；</w:t>
      </w:r>
      <w:r/>
    </w:p>
    <w:p>
      <w:pPr>
        <w:ind w:firstLine="482"/>
        <w:jc w:val="left"/>
        <w:spacing w:line="360" w:lineRule="auto"/>
        <w:shd w:val="clear" w:color="auto" w:fill="ffffff"/>
        <w:widowControl/>
        <w:rPr>
          <w:rFonts w:hint="eastAsia" w:cs="Times New Roman"/>
          <w:b/>
          <w:strike w:val="0"/>
          <w:color w:val="auto"/>
          <w:sz w:val="24"/>
          <w:highlight w:val="none"/>
        </w:rPr>
      </w:pPr>
      <w:r>
        <w:rPr>
          <w:rFonts w:hint="eastAsia" w:cs="Times New Roman"/>
          <w:b/>
          <w:strike w:val="0"/>
          <w:color w:val="auto"/>
          <w:sz w:val="24"/>
          <w:highlight w:val="none"/>
        </w:rPr>
        <w:t xml:space="preserve">3.暗标技术标部分由以下内容组成：</w:t>
      </w:r>
      <w:r/>
    </w:p>
    <w:p>
      <w:pPr>
        <w:ind w:firstLine="480"/>
        <w:spacing w:line="360" w:lineRule="auto"/>
        <w:tabs>
          <w:tab w:val="left" w:pos="0" w:leader="none"/>
        </w:tabs>
        <w:rPr>
          <w:rFonts w:hint="eastAsia"/>
          <w:bCs/>
          <w:sz w:val="24"/>
          <w:highlight w:val="none"/>
        </w:rPr>
      </w:pPr>
      <w:r>
        <w:rPr>
          <w:rFonts w:hint="eastAsia"/>
          <w:bCs/>
          <w:sz w:val="24"/>
          <w:highlight w:val="none"/>
        </w:rPr>
        <w:t xml:space="preserve">采购包</w:t>
      </w:r>
      <w:r>
        <w:rPr>
          <w:rFonts w:hint="eastAsia"/>
          <w:bCs/>
          <w:sz w:val="24"/>
          <w:highlight w:val="none"/>
          <w:lang w:val="en-US" w:eastAsia="zh-CN"/>
        </w:rPr>
        <w:t xml:space="preserve">1</w:t>
      </w:r>
      <w:r>
        <w:rPr>
          <w:rFonts w:hint="eastAsia"/>
          <w:bCs/>
          <w:sz w:val="24"/>
          <w:highlight w:val="none"/>
        </w:rPr>
        <w:t xml:space="preserve">-5：</w:t>
      </w:r>
      <w:r/>
    </w:p>
    <w:p>
      <w:pPr>
        <w:ind w:left="0" w:firstLine="480"/>
        <w:jc w:val="left"/>
        <w:spacing w:line="360" w:lineRule="auto"/>
        <w:shd w:val="clear" w:color="auto" w:fill="ffffff"/>
        <w:widowControl/>
        <w:rPr>
          <w:rFonts w:hint="eastAsia" w:ascii="宋体" w:hAnsi="宋体" w:eastAsia="宋体" w:cs="Times New Roman"/>
          <w:b w:val="0"/>
          <w:bCs/>
          <w:color w:val="auto"/>
          <w:sz w:val="24"/>
          <w:szCs w:val="24"/>
          <w:highlight w:val="none"/>
        </w:rPr>
      </w:pPr>
      <w:r>
        <w:rPr>
          <w:rFonts w:hint="eastAsia" w:ascii="宋体" w:hAnsi="宋体" w:eastAsia="宋体" w:cs="Times New Roman"/>
          <w:b w:val="0"/>
          <w:bCs/>
          <w:color w:val="auto"/>
          <w:sz w:val="24"/>
          <w:szCs w:val="24"/>
          <w:highlight w:val="none"/>
          <w:lang w:eastAsia="zh-CN"/>
        </w:rPr>
        <w:t xml:space="preserve">（</w:t>
      </w:r>
      <w:r>
        <w:rPr>
          <w:rFonts w:hint="eastAsia" w:ascii="宋体" w:hAnsi="宋体" w:eastAsia="宋体" w:cs="Times New Roman"/>
          <w:b w:val="0"/>
          <w:bCs/>
          <w:color w:val="auto"/>
          <w:sz w:val="24"/>
          <w:szCs w:val="24"/>
          <w:highlight w:val="none"/>
          <w:lang w:val="en-US" w:eastAsia="zh-CN"/>
        </w:rPr>
        <w:t xml:space="preserve">1</w:t>
      </w:r>
      <w:r>
        <w:rPr>
          <w:rFonts w:hint="eastAsia" w:ascii="宋体" w:hAnsi="宋体" w:eastAsia="宋体" w:cs="Times New Roman"/>
          <w:b w:val="0"/>
          <w:bCs/>
          <w:color w:val="auto"/>
          <w:sz w:val="24"/>
          <w:szCs w:val="24"/>
          <w:highlight w:val="none"/>
          <w:lang w:eastAsia="zh-CN"/>
        </w:rPr>
        <w:t xml:space="preserve">）</w:t>
      </w:r>
      <w:r>
        <w:rPr>
          <w:rFonts w:hint="eastAsia" w:cs="Times New Roman"/>
          <w:b w:val="0"/>
          <w:bCs/>
          <w:color w:val="auto"/>
          <w:sz w:val="24"/>
          <w:szCs w:val="24"/>
          <w:highlight w:val="none"/>
          <w:lang w:eastAsia="zh-CN"/>
        </w:rPr>
        <w:t xml:space="preserve">对全国范围内灾害救助类保险项目的了解情况</w:t>
      </w:r>
      <w:r>
        <w:rPr>
          <w:rFonts w:hint="eastAsia" w:ascii="宋体" w:hAnsi="宋体" w:eastAsia="宋体" w:cs="Times New Roman"/>
          <w:b w:val="0"/>
          <w:bCs/>
          <w:color w:val="auto"/>
          <w:sz w:val="24"/>
          <w:szCs w:val="24"/>
          <w:highlight w:val="none"/>
          <w:lang w:eastAsia="zh-CN"/>
        </w:rPr>
        <w:t xml:space="preserve">；</w:t>
      </w:r>
      <w:r/>
    </w:p>
    <w:p>
      <w:pPr>
        <w:ind w:left="0" w:firstLine="480"/>
        <w:jc w:val="left"/>
        <w:spacing w:line="360" w:lineRule="auto"/>
        <w:shd w:val="clear" w:color="auto" w:fill="ffffff"/>
        <w:widowControl/>
        <w:rPr>
          <w:rFonts w:hint="eastAsia" w:ascii="宋体" w:hAnsi="宋体" w:eastAsia="宋体" w:cs="Times New Roman"/>
          <w:b w:val="0"/>
          <w:bCs/>
          <w:color w:val="auto"/>
          <w:sz w:val="24"/>
          <w:szCs w:val="24"/>
          <w:highlight w:val="none"/>
        </w:rPr>
      </w:pPr>
      <w:r>
        <w:rPr>
          <w:rFonts w:hint="eastAsia" w:ascii="宋体" w:hAnsi="宋体" w:eastAsia="宋体" w:cs="Times New Roman"/>
          <w:b w:val="0"/>
          <w:bCs/>
          <w:color w:val="auto"/>
          <w:sz w:val="24"/>
          <w:szCs w:val="24"/>
          <w:highlight w:val="none"/>
          <w:lang w:eastAsia="zh-CN"/>
        </w:rPr>
        <w:t xml:space="preserve">（</w:t>
      </w:r>
      <w:r>
        <w:rPr>
          <w:rFonts w:hint="eastAsia" w:ascii="宋体" w:hAnsi="宋体" w:eastAsia="宋体" w:cs="Times New Roman"/>
          <w:b w:val="0"/>
          <w:bCs/>
          <w:color w:val="auto"/>
          <w:sz w:val="24"/>
          <w:szCs w:val="24"/>
          <w:highlight w:val="none"/>
          <w:lang w:val="en-US" w:eastAsia="zh-CN"/>
        </w:rPr>
        <w:t xml:space="preserve">2</w:t>
      </w:r>
      <w:r>
        <w:rPr>
          <w:rFonts w:hint="eastAsia" w:ascii="宋体" w:hAnsi="宋体" w:eastAsia="宋体" w:cs="Times New Roman"/>
          <w:b w:val="0"/>
          <w:bCs/>
          <w:color w:val="auto"/>
          <w:sz w:val="24"/>
          <w:szCs w:val="24"/>
          <w:highlight w:val="none"/>
          <w:lang w:eastAsia="zh-CN"/>
        </w:rPr>
        <w:t xml:space="preserve">）</w:t>
      </w:r>
      <w:r>
        <w:rPr>
          <w:rFonts w:hint="eastAsia" w:cs="Times New Roman"/>
          <w:b w:val="0"/>
          <w:bCs/>
          <w:color w:val="auto"/>
          <w:sz w:val="24"/>
          <w:szCs w:val="24"/>
          <w:highlight w:val="none"/>
          <w:lang w:val="en-US" w:eastAsia="zh-CN"/>
        </w:rPr>
        <w:t xml:space="preserve">救助</w:t>
      </w:r>
      <w:r>
        <w:rPr>
          <w:rFonts w:hint="default" w:ascii="宋体" w:hAnsi="宋体" w:eastAsia="宋体" w:cs="Times New Roman"/>
          <w:b w:val="0"/>
          <w:bCs/>
          <w:color w:val="auto"/>
          <w:sz w:val="24"/>
          <w:szCs w:val="24"/>
          <w:highlight w:val="none"/>
        </w:rPr>
        <w:t xml:space="preserve">服务方案</w:t>
      </w:r>
      <w:r>
        <w:rPr>
          <w:rFonts w:hint="eastAsia" w:ascii="宋体" w:hAnsi="宋体" w:eastAsia="宋体" w:cs="Times New Roman"/>
          <w:b w:val="0"/>
          <w:bCs/>
          <w:color w:val="auto"/>
          <w:sz w:val="24"/>
          <w:szCs w:val="24"/>
          <w:highlight w:val="none"/>
          <w:lang w:eastAsia="zh-CN"/>
        </w:rPr>
        <w:t xml:space="preserve">；</w:t>
      </w:r>
      <w:r/>
    </w:p>
    <w:p>
      <w:pPr>
        <w:ind w:left="0" w:firstLine="480"/>
        <w:jc w:val="left"/>
        <w:spacing w:line="360" w:lineRule="auto"/>
        <w:shd w:val="clear" w:color="auto" w:fill="ffffff"/>
        <w:widowControl/>
        <w:rPr>
          <w:rFonts w:hint="eastAsia" w:ascii="宋体" w:hAnsi="宋体" w:eastAsia="宋体" w:cs="Times New Roman"/>
          <w:b w:val="0"/>
          <w:bCs/>
          <w:color w:val="auto"/>
          <w:sz w:val="24"/>
          <w:szCs w:val="24"/>
          <w:highlight w:val="none"/>
        </w:rPr>
      </w:pPr>
      <w:r>
        <w:rPr>
          <w:rFonts w:hint="eastAsia" w:ascii="宋体" w:hAnsi="宋体" w:eastAsia="宋体" w:cs="Times New Roman"/>
          <w:b w:val="0"/>
          <w:bCs/>
          <w:color w:val="auto"/>
          <w:sz w:val="24"/>
          <w:szCs w:val="24"/>
          <w:highlight w:val="none"/>
          <w:lang w:eastAsia="zh-CN"/>
        </w:rPr>
        <w:t xml:space="preserve">（</w:t>
      </w:r>
      <w:r>
        <w:rPr>
          <w:rFonts w:hint="eastAsia" w:ascii="宋体" w:hAnsi="宋体" w:eastAsia="宋体" w:cs="Times New Roman"/>
          <w:b w:val="0"/>
          <w:bCs/>
          <w:color w:val="auto"/>
          <w:sz w:val="24"/>
          <w:szCs w:val="24"/>
          <w:highlight w:val="none"/>
          <w:lang w:val="en-US" w:eastAsia="zh-CN"/>
        </w:rPr>
        <w:t xml:space="preserve">3</w:t>
      </w:r>
      <w:r>
        <w:rPr>
          <w:rFonts w:hint="eastAsia" w:ascii="宋体" w:hAnsi="宋体" w:eastAsia="宋体" w:cs="Times New Roman"/>
          <w:b w:val="0"/>
          <w:bCs/>
          <w:color w:val="auto"/>
          <w:sz w:val="24"/>
          <w:szCs w:val="24"/>
          <w:highlight w:val="none"/>
          <w:lang w:eastAsia="zh-CN"/>
        </w:rPr>
        <w:t xml:space="preserve">）</w:t>
      </w:r>
      <w:r>
        <w:rPr>
          <w:rFonts w:hint="eastAsia" w:cs="Times New Roman"/>
          <w:b w:val="0"/>
          <w:bCs/>
          <w:color w:val="auto"/>
          <w:sz w:val="24"/>
          <w:szCs w:val="24"/>
          <w:highlight w:val="none"/>
          <w:lang w:eastAsia="zh-CN"/>
        </w:rPr>
        <w:t xml:space="preserve">防灾减灾救灾宣传服务方案</w:t>
      </w:r>
      <w:r>
        <w:rPr>
          <w:rFonts w:hint="eastAsia" w:ascii="宋体" w:hAnsi="宋体" w:eastAsia="宋体" w:cs="Times New Roman"/>
          <w:b w:val="0"/>
          <w:bCs/>
          <w:color w:val="auto"/>
          <w:sz w:val="24"/>
          <w:szCs w:val="24"/>
          <w:highlight w:val="none"/>
          <w:lang w:eastAsia="zh-CN"/>
        </w:rPr>
        <w:t xml:space="preserve">；</w:t>
      </w:r>
      <w:r/>
    </w:p>
    <w:p>
      <w:pPr>
        <w:ind w:left="0" w:firstLine="480"/>
        <w:jc w:val="left"/>
        <w:spacing w:line="360" w:lineRule="auto"/>
        <w:shd w:val="clear" w:color="auto" w:fill="ffffff"/>
        <w:widowControl/>
        <w:rPr>
          <w:rFonts w:hint="eastAsia" w:ascii="宋体" w:hAnsi="宋体" w:eastAsia="宋体" w:cs="Times New Roman"/>
          <w:b w:val="0"/>
          <w:bCs/>
          <w:color w:val="auto"/>
          <w:sz w:val="24"/>
          <w:szCs w:val="24"/>
          <w:highlight w:val="none"/>
        </w:rPr>
      </w:pPr>
      <w:r>
        <w:rPr>
          <w:rFonts w:hint="eastAsia" w:ascii="宋体" w:hAnsi="宋体" w:eastAsia="宋体" w:cs="Times New Roman"/>
          <w:b w:val="0"/>
          <w:bCs/>
          <w:color w:val="auto"/>
          <w:sz w:val="24"/>
          <w:szCs w:val="24"/>
          <w:highlight w:val="none"/>
          <w:lang w:eastAsia="zh-CN"/>
        </w:rPr>
        <w:t xml:space="preserve">（</w:t>
      </w:r>
      <w:r>
        <w:rPr>
          <w:rFonts w:hint="eastAsia" w:ascii="宋体" w:hAnsi="宋体" w:eastAsia="宋体" w:cs="Times New Roman"/>
          <w:b w:val="0"/>
          <w:bCs/>
          <w:color w:val="auto"/>
          <w:sz w:val="24"/>
          <w:szCs w:val="24"/>
          <w:highlight w:val="none"/>
          <w:lang w:val="en-US" w:eastAsia="zh-CN"/>
        </w:rPr>
        <w:t xml:space="preserve">4</w:t>
      </w:r>
      <w:r>
        <w:rPr>
          <w:rFonts w:hint="eastAsia" w:ascii="宋体" w:hAnsi="宋体" w:eastAsia="宋体" w:cs="Times New Roman"/>
          <w:b w:val="0"/>
          <w:bCs/>
          <w:color w:val="auto"/>
          <w:sz w:val="24"/>
          <w:szCs w:val="24"/>
          <w:highlight w:val="none"/>
          <w:lang w:eastAsia="zh-CN"/>
        </w:rPr>
        <w:t xml:space="preserve">）</w:t>
      </w:r>
      <w:r>
        <w:rPr>
          <w:rFonts w:hint="eastAsia" w:cs="Times New Roman"/>
          <w:b w:val="0"/>
          <w:bCs/>
          <w:color w:val="auto"/>
          <w:sz w:val="24"/>
          <w:szCs w:val="24"/>
          <w:highlight w:val="none"/>
          <w:lang w:eastAsia="zh-CN"/>
        </w:rPr>
        <w:t xml:space="preserve">项目内控管理方案</w:t>
      </w:r>
      <w:r>
        <w:rPr>
          <w:rFonts w:hint="eastAsia" w:ascii="宋体" w:hAnsi="宋体" w:eastAsia="宋体" w:cs="Times New Roman"/>
          <w:b w:val="0"/>
          <w:bCs/>
          <w:color w:val="auto"/>
          <w:sz w:val="24"/>
          <w:szCs w:val="24"/>
          <w:highlight w:val="none"/>
          <w:lang w:eastAsia="zh-CN"/>
        </w:rPr>
        <w:t xml:space="preserve">；</w:t>
      </w:r>
      <w:r/>
    </w:p>
    <w:p>
      <w:pPr>
        <w:ind w:firstLine="480"/>
        <w:jc w:val="left"/>
        <w:spacing w:line="360" w:lineRule="auto"/>
        <w:shd w:val="clear" w:color="auto" w:fill="ffffff"/>
        <w:widowControl/>
        <w:rPr>
          <w:rFonts w:hint="eastAsia" w:cs="Times New Roman"/>
          <w:b w:val="0"/>
          <w:bCs/>
          <w:strike w:val="0"/>
          <w:color w:val="auto"/>
          <w:sz w:val="24"/>
          <w:szCs w:val="24"/>
          <w:highlight w:val="none"/>
        </w:rPr>
      </w:pPr>
      <w:r>
        <w:rPr>
          <w:rFonts w:hint="eastAsia" w:ascii="宋体" w:hAnsi="宋体" w:eastAsia="宋体" w:cs="Times New Roman"/>
          <w:b w:val="0"/>
          <w:bCs/>
          <w:color w:val="auto"/>
          <w:sz w:val="24"/>
          <w:szCs w:val="24"/>
          <w:highlight w:val="none"/>
          <w:lang w:val="en-US" w:eastAsia="zh-CN"/>
        </w:rPr>
        <w:t xml:space="preserve">（5）</w:t>
      </w:r>
      <w:r>
        <w:rPr>
          <w:rFonts w:hint="eastAsia" w:ascii="宋体" w:hAnsi="宋体" w:eastAsia="宋体" w:cs="宋体"/>
          <w:b w:val="0"/>
          <w:bCs/>
          <w:color w:val="000000"/>
          <w:sz w:val="24"/>
          <w:szCs w:val="24"/>
          <w:highlight w:val="none"/>
          <w:lang w:val="en-US" w:eastAsia="zh-CN" w:bidi="ar-SA"/>
        </w:rPr>
        <w:t xml:space="preserve">事故应急方案</w:t>
      </w:r>
      <w:r>
        <w:rPr>
          <w:rFonts w:hint="eastAsia" w:ascii="宋体" w:hAnsi="宋体" w:eastAsia="宋体" w:cs="Times New Roman"/>
          <w:b w:val="0"/>
          <w:bCs/>
          <w:strike w:val="0"/>
          <w:color w:val="auto"/>
          <w:sz w:val="24"/>
          <w:szCs w:val="24"/>
          <w:highlight w:val="none"/>
          <w:lang w:eastAsia="zh-CN"/>
        </w:rPr>
        <w:t xml:space="preserve">。</w:t>
      </w:r>
      <w:r/>
    </w:p>
    <w:p>
      <w:pPr>
        <w:ind w:firstLine="482"/>
        <w:jc w:val="left"/>
        <w:spacing w:line="360" w:lineRule="auto"/>
        <w:rPr>
          <w:b/>
          <w:strike w:val="0"/>
          <w:color w:val="auto"/>
          <w:sz w:val="24"/>
          <w:szCs w:val="24"/>
          <w:highlight w:val="none"/>
        </w:rPr>
      </w:pPr>
      <w:r>
        <w:rPr>
          <w:rFonts w:hint="eastAsia"/>
          <w:b/>
          <w:strike w:val="0"/>
          <w:color w:val="auto"/>
          <w:sz w:val="24"/>
          <w:szCs w:val="24"/>
          <w:highlight w:val="none"/>
        </w:rPr>
        <w:t xml:space="preserve">（六）投标文件的要求：</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1.所有文件、往来函件均应使用简体中文（规格、型号辅助符号除外）。投标文件中若有英文或其他语言文字的资料，应提供相应的中文翻译资料。对不同文本投标文件的解释发生异议的，以中文文本为准。</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2.投标文件由</w:t>
      </w:r>
      <w:r>
        <w:rPr>
          <w:rFonts w:hint="eastAsia"/>
          <w:strike w:val="0"/>
          <w:color w:val="auto"/>
          <w:sz w:val="24"/>
          <w:szCs w:val="24"/>
          <w:highlight w:val="none"/>
          <w:lang w:eastAsia="zh-CN"/>
        </w:rPr>
        <w:t xml:space="preserve">供应商</w:t>
      </w:r>
      <w:r>
        <w:rPr>
          <w:rFonts w:hint="eastAsia"/>
          <w:strike w:val="0"/>
          <w:color w:val="auto"/>
          <w:sz w:val="24"/>
          <w:szCs w:val="24"/>
          <w:highlight w:val="none"/>
        </w:rPr>
        <w:t xml:space="preserve">按给定格式如实填写（编写），须有法人（盖章）、法定代表人或法定代表人授权代表签字或盖章，方为有效，未尽事宜可自行补充。</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3.</w:t>
      </w:r>
      <w:r>
        <w:rPr>
          <w:rFonts w:hint="eastAsia"/>
          <w:strike w:val="0"/>
          <w:color w:val="auto"/>
          <w:sz w:val="24"/>
          <w:szCs w:val="24"/>
          <w:highlight w:val="none"/>
          <w:lang w:eastAsia="zh-CN"/>
        </w:rPr>
        <w:t xml:space="preserve">供应商</w:t>
      </w:r>
      <w:r>
        <w:rPr>
          <w:rFonts w:hint="eastAsia"/>
          <w:strike w:val="0"/>
          <w:color w:val="auto"/>
          <w:sz w:val="24"/>
          <w:szCs w:val="24"/>
          <w:highlight w:val="none"/>
        </w:rPr>
        <w:t xml:space="preserve">报价一律以人民币为报价结算货币，结算单位为“元”。</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4.投标文件不应有涂改、增删和潦草之处，如有必须修改时，修改处必须有法人、法定代表人或法定代表人授权代表的签章。</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5.投标费用：不论投标结果如何，投标方应承担其投标文件编制与递交、参与澄清所涉及的一切费用，业主对上述费用不负任何责任。</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6.投标文件包含明标和暗标两大部分，其中暗标编制要求如下：</w:t>
      </w:r>
      <w:r/>
    </w:p>
    <w:p>
      <w:pPr>
        <w:ind w:firstLine="482"/>
        <w:spacing w:line="360" w:lineRule="auto"/>
        <w:rPr>
          <w:rFonts w:cs="Times New Roman"/>
          <w:b/>
          <w:strike w:val="0"/>
          <w:color w:val="auto"/>
          <w:sz w:val="24"/>
          <w:highlight w:val="none"/>
        </w:rPr>
      </w:pPr>
      <w:r>
        <w:rPr>
          <w:rFonts w:hint="eastAsia" w:cs="Times New Roman"/>
          <w:b/>
          <w:strike w:val="0"/>
          <w:color w:val="auto"/>
          <w:sz w:val="24"/>
          <w:highlight w:val="none"/>
        </w:rPr>
        <w:t xml:space="preserve">①技术文件正文所用文字采用“宋体”四号“常规”字（黑色），表格中所用文字采用“宋体”“常规”字（黑色），字号不限。不得设置页码、页眉、页脚，纸张必须为A4纸。</w:t>
      </w:r>
      <w:r/>
    </w:p>
    <w:p>
      <w:pPr>
        <w:ind w:firstLine="482"/>
        <w:spacing w:line="360" w:lineRule="auto"/>
        <w:rPr>
          <w:rFonts w:cs="Times New Roman"/>
          <w:b/>
          <w:strike w:val="0"/>
          <w:color w:val="auto"/>
          <w:sz w:val="24"/>
          <w:highlight w:val="none"/>
        </w:rPr>
      </w:pPr>
      <w:r>
        <w:rPr>
          <w:rFonts w:hint="eastAsia" w:cs="Times New Roman"/>
          <w:b/>
          <w:strike w:val="0"/>
          <w:color w:val="auto"/>
          <w:sz w:val="24"/>
          <w:highlight w:val="none"/>
        </w:rPr>
        <w:t xml:space="preserve">②技术文件不得出现能够体现投标供应商身份、名称的相关描述、材料、文件等内容；</w:t>
      </w:r>
      <w:r/>
    </w:p>
    <w:p>
      <w:pPr>
        <w:ind w:firstLine="482"/>
        <w:spacing w:line="360" w:lineRule="auto"/>
        <w:rPr>
          <w:rFonts w:cs="Times New Roman"/>
          <w:b/>
          <w:strike w:val="0"/>
          <w:color w:val="auto"/>
          <w:sz w:val="24"/>
          <w:highlight w:val="none"/>
        </w:rPr>
      </w:pPr>
      <w:r>
        <w:rPr>
          <w:rFonts w:hint="eastAsia" w:cs="Times New Roman"/>
          <w:b/>
          <w:strike w:val="0"/>
          <w:color w:val="auto"/>
          <w:sz w:val="24"/>
          <w:highlight w:val="none"/>
        </w:rPr>
        <w:t xml:space="preserve">③技术文件不得更改，不得在其中涂改、标注或做任何可以辨认投标供应商及所属人员身份的名称、印章、商标等标记；</w:t>
      </w:r>
      <w:r/>
    </w:p>
    <w:p>
      <w:pPr>
        <w:ind w:firstLine="482"/>
        <w:spacing w:line="360" w:lineRule="auto"/>
        <w:rPr>
          <w:rFonts w:cs="Times New Roman"/>
          <w:b/>
          <w:strike w:val="0"/>
          <w:color w:val="auto"/>
          <w:sz w:val="24"/>
          <w:highlight w:val="none"/>
        </w:rPr>
      </w:pPr>
      <w:r>
        <w:rPr>
          <w:rFonts w:hint="eastAsia" w:cs="Times New Roman"/>
          <w:b/>
          <w:strike w:val="0"/>
          <w:color w:val="auto"/>
          <w:sz w:val="24"/>
          <w:highlight w:val="none"/>
        </w:rPr>
        <w:t xml:space="preserve">④技术文件应当版面整洁、字迹清楚、不许批注或进行水印等特殊设置，不得采用任何不符合常规、有别于其他投标供应商的特殊做法。除设计图、效果图等图片外，文本部分不得出现底纹、阴影、彩色等标记；</w:t>
      </w:r>
      <w:r/>
    </w:p>
    <w:p>
      <w:pPr>
        <w:ind w:firstLine="482"/>
        <w:spacing w:line="360" w:lineRule="auto"/>
        <w:rPr>
          <w:rFonts w:hint="eastAsia" w:cs="Times New Roman"/>
          <w:b/>
          <w:strike w:val="0"/>
          <w:color w:val="auto"/>
          <w:sz w:val="24"/>
          <w:highlight w:val="none"/>
        </w:rPr>
      </w:pPr>
      <w:r>
        <w:rPr>
          <w:rFonts w:hint="eastAsia" w:cs="Times New Roman"/>
          <w:b/>
          <w:strike w:val="0"/>
          <w:color w:val="auto"/>
          <w:sz w:val="24"/>
          <w:highlight w:val="none"/>
        </w:rPr>
        <w:t xml:space="preserve">⑤不得有其他体现投标供应商身份的内容。</w:t>
      </w:r>
      <w:r/>
    </w:p>
    <w:p>
      <w:pPr>
        <w:ind w:firstLine="482"/>
        <w:spacing w:line="360" w:lineRule="auto"/>
        <w:rPr>
          <w:rFonts w:hint="eastAsia" w:eastAsia="宋体" w:cs="Times New Roman"/>
          <w:b/>
          <w:strike w:val="0"/>
          <w:color w:val="auto"/>
          <w:sz w:val="24"/>
          <w:highlight w:val="none"/>
          <w:lang w:val="en-US" w:eastAsia="zh-CN"/>
        </w:rPr>
      </w:pPr>
      <w:r>
        <w:rPr>
          <w:rFonts w:hint="eastAsia" w:cs="Times New Roman"/>
          <w:b/>
          <w:strike w:val="0"/>
          <w:color w:val="auto"/>
          <w:sz w:val="24"/>
          <w:highlight w:val="none"/>
          <w:lang w:val="en-US" w:eastAsia="zh-CN"/>
        </w:rPr>
        <w:t xml:space="preserve">⑥</w:t>
      </w:r>
      <w:r>
        <w:rPr>
          <w:rFonts w:hint="eastAsia" w:cs="Times New Roman"/>
          <w:b/>
          <w:strike w:val="0"/>
          <w:color w:val="auto"/>
          <w:sz w:val="24"/>
          <w:highlight w:val="none"/>
        </w:rPr>
        <w:t xml:space="preserve">技术文件(不含封面、封底、目录)总页数</w:t>
      </w:r>
      <w:r>
        <w:rPr>
          <w:rFonts w:hint="eastAsia" w:cs="Times New Roman"/>
          <w:b/>
          <w:strike w:val="0"/>
          <w:color w:val="auto"/>
          <w:sz w:val="24"/>
          <w:highlight w:val="none"/>
          <w:lang w:eastAsia="zh-CN"/>
        </w:rPr>
        <w:t xml:space="preserve">不超过100页</w:t>
      </w:r>
      <w:r>
        <w:rPr>
          <w:rFonts w:hint="eastAsia" w:cs="Times New Roman"/>
          <w:b/>
          <w:strike w:val="0"/>
          <w:color w:val="auto"/>
          <w:sz w:val="24"/>
          <w:highlight w:val="none"/>
          <w:lang w:val="en-US" w:eastAsia="zh-CN"/>
        </w:rPr>
        <w:t xml:space="preserve">。</w:t>
      </w:r>
      <w:r/>
    </w:p>
    <w:p>
      <w:pPr>
        <w:pStyle w:val="1238"/>
        <w:numPr>
          <w:ilvl w:val="0"/>
          <w:numId w:val="10"/>
        </w:numPr>
        <w:ind w:left="0" w:firstLine="482"/>
        <w:spacing w:line="360" w:lineRule="auto"/>
        <w:rPr>
          <w:rFonts w:ascii="宋体" w:hAnsi="宋体" w:eastAsia="宋体" w:cs="宋体"/>
          <w:b/>
          <w:strike w:val="0"/>
          <w:color w:val="auto"/>
          <w:sz w:val="24"/>
          <w:szCs w:val="24"/>
          <w:highlight w:val="none"/>
        </w:rPr>
      </w:pPr>
      <w:r>
        <w:rPr>
          <w:rFonts w:hint="eastAsia" w:ascii="宋体" w:hAnsi="宋体" w:eastAsia="宋体" w:cs="宋体"/>
          <w:b/>
          <w:strike w:val="0"/>
          <w:color w:val="auto"/>
          <w:sz w:val="24"/>
          <w:szCs w:val="24"/>
          <w:highlight w:val="none"/>
        </w:rPr>
        <w:t xml:space="preserve">网上投标</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1.</w:t>
      </w:r>
      <w:r>
        <w:rPr>
          <w:rFonts w:hint="eastAsia"/>
          <w:strike w:val="0"/>
          <w:color w:val="auto"/>
          <w:sz w:val="24"/>
          <w:szCs w:val="24"/>
          <w:highlight w:val="none"/>
          <w:lang w:eastAsia="zh-CN"/>
        </w:rPr>
        <w:t xml:space="preserve">供应商</w:t>
      </w:r>
      <w:r>
        <w:rPr>
          <w:rFonts w:hint="eastAsia"/>
          <w:strike w:val="0"/>
          <w:color w:val="auto"/>
          <w:sz w:val="24"/>
          <w:szCs w:val="24"/>
          <w:highlight w:val="none"/>
        </w:rPr>
        <w:t xml:space="preserve">应由其法定代表人或法定代表人授权代表在规定的网上投标时间内，凭CA数字证书</w:t>
      </w:r>
      <w:r>
        <w:rPr>
          <w:rFonts w:hint="eastAsia"/>
          <w:strike w:val="0"/>
          <w:color w:val="auto"/>
          <w:sz w:val="24"/>
          <w:szCs w:val="24"/>
          <w:highlight w:val="none"/>
          <w:lang w:eastAsia="zh-CN"/>
        </w:rPr>
        <w:t xml:space="preserve">登录</w:t>
      </w:r>
      <w:r>
        <w:rPr>
          <w:rFonts w:hint="eastAsia"/>
          <w:strike w:val="0"/>
          <w:color w:val="auto"/>
          <w:sz w:val="24"/>
          <w:szCs w:val="24"/>
          <w:highlight w:val="none"/>
        </w:rPr>
        <w:t xml:space="preserve">“苏采云”系统（网址：http://jszfcg.jsczt.cn/）获取招标文件，在投标客户端制作投标文件（电子数据），并在投标截止时间之前上传投标文件。</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2.</w:t>
      </w:r>
      <w:r>
        <w:rPr>
          <w:rFonts w:hint="eastAsia"/>
          <w:strike w:val="0"/>
          <w:color w:val="auto"/>
          <w:sz w:val="24"/>
          <w:szCs w:val="24"/>
          <w:highlight w:val="none"/>
          <w:lang w:eastAsia="zh-CN"/>
        </w:rPr>
        <w:t xml:space="preserve">供应商</w:t>
      </w:r>
      <w:r>
        <w:rPr>
          <w:rFonts w:hint="eastAsia"/>
          <w:strike w:val="0"/>
          <w:color w:val="auto"/>
          <w:sz w:val="24"/>
          <w:szCs w:val="24"/>
          <w:highlight w:val="none"/>
        </w:rPr>
        <w:t xml:space="preserve">应对CA数字证书妥善保管，如被他人盗用投标，后果自负。</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3.</w:t>
      </w:r>
      <w:r>
        <w:rPr>
          <w:rFonts w:hint="eastAsia"/>
          <w:strike w:val="0"/>
          <w:color w:val="auto"/>
          <w:sz w:val="24"/>
          <w:szCs w:val="24"/>
          <w:highlight w:val="none"/>
          <w:lang w:eastAsia="zh-CN"/>
        </w:rPr>
        <w:t xml:space="preserve">供应商</w:t>
      </w:r>
      <w:r>
        <w:rPr>
          <w:rFonts w:hint="eastAsia"/>
          <w:strike w:val="0"/>
          <w:color w:val="auto"/>
          <w:sz w:val="24"/>
          <w:szCs w:val="24"/>
          <w:highlight w:val="none"/>
        </w:rPr>
        <w:t xml:space="preserve">按招标文件规定的网上解密时间进行解密，如未按时解密后果自负。</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4.</w:t>
      </w:r>
      <w:r>
        <w:rPr>
          <w:rFonts w:hint="eastAsia"/>
          <w:strike w:val="0"/>
          <w:color w:val="auto"/>
          <w:sz w:val="24"/>
          <w:szCs w:val="24"/>
          <w:highlight w:val="none"/>
          <w:lang w:eastAsia="zh-CN"/>
        </w:rPr>
        <w:t xml:space="preserve">供应商</w:t>
      </w:r>
      <w:r>
        <w:rPr>
          <w:rFonts w:hint="eastAsia"/>
          <w:strike w:val="0"/>
          <w:color w:val="auto"/>
          <w:sz w:val="24"/>
          <w:szCs w:val="24"/>
          <w:highlight w:val="none"/>
        </w:rPr>
        <w:t xml:space="preserve">应当对招标文件提出的要求和条件作出实质性响应，并在电子投标系统逐条应答。</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5.</w:t>
      </w:r>
      <w:r>
        <w:rPr>
          <w:rFonts w:hint="eastAsia"/>
          <w:strike w:val="0"/>
          <w:color w:val="auto"/>
          <w:sz w:val="24"/>
          <w:szCs w:val="24"/>
          <w:highlight w:val="none"/>
          <w:lang w:eastAsia="zh-CN"/>
        </w:rPr>
        <w:t xml:space="preserve">供应商</w:t>
      </w:r>
      <w:r>
        <w:rPr>
          <w:rFonts w:hint="eastAsia"/>
          <w:strike w:val="0"/>
          <w:color w:val="auto"/>
          <w:sz w:val="24"/>
          <w:szCs w:val="24"/>
          <w:highlight w:val="none"/>
        </w:rPr>
        <w:t xml:space="preserve">应对要求提供的资格证明文件（如资质证书、资格证书）、技术资料（如白皮书、彩页、手册、检测报告等）扫描上传至投标系统。</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6.</w:t>
      </w:r>
      <w:r>
        <w:rPr>
          <w:rFonts w:hint="eastAsia"/>
          <w:strike w:val="0"/>
          <w:color w:val="auto"/>
          <w:sz w:val="24"/>
          <w:szCs w:val="24"/>
          <w:highlight w:val="none"/>
          <w:lang w:eastAsia="zh-CN"/>
        </w:rPr>
        <w:t xml:space="preserve">供应商</w:t>
      </w:r>
      <w:r>
        <w:rPr>
          <w:rFonts w:hint="eastAsia"/>
          <w:strike w:val="0"/>
          <w:color w:val="auto"/>
          <w:sz w:val="24"/>
          <w:szCs w:val="24"/>
          <w:highlight w:val="none"/>
        </w:rPr>
        <w:t xml:space="preserve">进行网上投标请参照《“苏采云”系统供应商操作手册》网址：</w:t>
      </w:r>
      <w:r>
        <w:rPr>
          <w:strike w:val="0"/>
          <w:color w:val="auto"/>
          <w:sz w:val="24"/>
          <w:szCs w:val="24"/>
          <w:highlight w:val="none"/>
        </w:rPr>
        <w:t xml:space="preserve">https://cz.wuxi.gov.cn/doc/2023/10/11/4080287.shtml。</w:t>
      </w:r>
      <w:r/>
    </w:p>
    <w:p>
      <w:pPr>
        <w:ind w:firstLine="482"/>
        <w:jc w:val="left"/>
        <w:spacing w:line="360" w:lineRule="auto"/>
        <w:shd w:val="clear" w:color="auto" w:fill="ffffff"/>
        <w:widowControl/>
        <w:rPr>
          <w:b/>
          <w:strike w:val="0"/>
          <w:color w:val="auto"/>
          <w:sz w:val="24"/>
          <w:szCs w:val="24"/>
          <w:highlight w:val="none"/>
        </w:rPr>
        <w:outlineLvl w:val="0"/>
      </w:pPr>
      <w:r>
        <w:rPr>
          <w:rFonts w:hint="eastAsia"/>
          <w:b/>
          <w:strike w:val="0"/>
          <w:color w:val="auto"/>
          <w:sz w:val="24"/>
          <w:szCs w:val="24"/>
          <w:highlight w:val="none"/>
        </w:rPr>
        <w:t xml:space="preserve">（八）无效投标文件的确认：</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lang w:eastAsia="zh-CN"/>
        </w:rPr>
        <w:t xml:space="preserve">供应商</w:t>
      </w:r>
      <w:r>
        <w:rPr>
          <w:rFonts w:hint="eastAsia"/>
          <w:strike w:val="0"/>
          <w:color w:val="auto"/>
          <w:sz w:val="24"/>
          <w:szCs w:val="24"/>
          <w:highlight w:val="none"/>
        </w:rPr>
        <w:t xml:space="preserve">有下列情况之一者，投标文件无效：</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1.未按规定在苏采云供应商信息库注册的；</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2.电子投标文件未按规定期限投标的，纸质投标文件（如有）未按规定的期限、地点送达的；</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3.电子投标文件未按招标文件要求签章的；</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4.</w:t>
      </w:r>
      <w:r>
        <w:rPr>
          <w:rFonts w:hint="eastAsia"/>
          <w:strike w:val="0"/>
          <w:color w:val="auto"/>
          <w:sz w:val="24"/>
          <w:szCs w:val="24"/>
          <w:highlight w:val="none"/>
          <w:lang w:eastAsia="zh-CN"/>
        </w:rPr>
        <w:t xml:space="preserve">供应商</w:t>
      </w:r>
      <w:r>
        <w:rPr>
          <w:rFonts w:hint="eastAsia"/>
          <w:strike w:val="0"/>
          <w:color w:val="auto"/>
          <w:sz w:val="24"/>
          <w:szCs w:val="24"/>
          <w:highlight w:val="none"/>
        </w:rPr>
        <w:t xml:space="preserve">因自身原因未按招标文件要求解密电子投标文件的；</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5.</w:t>
      </w:r>
      <w:r>
        <w:rPr>
          <w:rFonts w:hint="eastAsia"/>
          <w:strike w:val="0"/>
          <w:color w:val="auto"/>
          <w:sz w:val="24"/>
          <w:szCs w:val="24"/>
          <w:highlight w:val="none"/>
          <w:lang w:eastAsia="zh-CN"/>
        </w:rPr>
        <w:t xml:space="preserve">供应商</w:t>
      </w:r>
      <w:r>
        <w:rPr>
          <w:rFonts w:hint="eastAsia"/>
          <w:strike w:val="0"/>
          <w:color w:val="auto"/>
          <w:sz w:val="24"/>
          <w:szCs w:val="24"/>
          <w:highlight w:val="none"/>
        </w:rPr>
        <w:t xml:space="preserve">的法定代表人授权代表，无法定代表人授权委托书的；</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6.不具备招标文件中规定的资格要求或未按招标文件规定的要求提供资格、资信证明文件的；</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7.被“信用中国”网站（www.creditchina.gov.cn）、中国政府采购网(www.ccgp.gov.cn)、“信用江苏”网站（credit.jiangsu.gov.cn）列入失信被执行人、重大税收违法案件当事人名单、政府采购严重违法失信行为记录名单的；</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8.投标文件未按招标文件规定的内容和要求填写的；</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9.</w:t>
      </w:r>
      <w:r>
        <w:rPr>
          <w:rFonts w:hint="eastAsia"/>
          <w:strike w:val="0"/>
          <w:color w:val="auto"/>
          <w:sz w:val="24"/>
          <w:szCs w:val="24"/>
          <w:highlight w:val="none"/>
          <w:lang w:eastAsia="zh-CN"/>
        </w:rPr>
        <w:t xml:space="preserve">供应商</w:t>
      </w:r>
      <w:r>
        <w:rPr>
          <w:rFonts w:hint="eastAsia"/>
          <w:strike w:val="0"/>
          <w:color w:val="auto"/>
          <w:sz w:val="24"/>
          <w:szCs w:val="24"/>
          <w:highlight w:val="none"/>
        </w:rPr>
        <w:t xml:space="preserve">未在投标系统指定位置上传对应文件、材料的；</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10.电子投标文件图片、字迹模糊不清、无法辨认的；</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11.投标文件中有招标文件未允许提供的选择性内容；</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12.不同</w:t>
      </w:r>
      <w:r>
        <w:rPr>
          <w:rFonts w:hint="eastAsia"/>
          <w:strike w:val="0"/>
          <w:color w:val="auto"/>
          <w:sz w:val="24"/>
          <w:szCs w:val="24"/>
          <w:highlight w:val="none"/>
          <w:lang w:eastAsia="zh-CN"/>
        </w:rPr>
        <w:t xml:space="preserve">供应商</w:t>
      </w:r>
      <w:r>
        <w:rPr>
          <w:rFonts w:hint="eastAsia"/>
          <w:strike w:val="0"/>
          <w:color w:val="auto"/>
          <w:sz w:val="24"/>
          <w:szCs w:val="24"/>
          <w:highlight w:val="none"/>
        </w:rPr>
        <w:t xml:space="preserve">委托同一单位或者个人办理投标事宜的；</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13.不同</w:t>
      </w:r>
      <w:r>
        <w:rPr>
          <w:rFonts w:hint="eastAsia"/>
          <w:strike w:val="0"/>
          <w:color w:val="auto"/>
          <w:sz w:val="24"/>
          <w:szCs w:val="24"/>
          <w:highlight w:val="none"/>
          <w:lang w:eastAsia="zh-CN"/>
        </w:rPr>
        <w:t xml:space="preserve">供应商</w:t>
      </w:r>
      <w:r>
        <w:rPr>
          <w:rFonts w:hint="eastAsia"/>
          <w:strike w:val="0"/>
          <w:color w:val="auto"/>
          <w:sz w:val="24"/>
          <w:szCs w:val="24"/>
          <w:highlight w:val="none"/>
        </w:rPr>
        <w:t xml:space="preserve">的单位负责人为同一人或者存在直接控股、管理关系的；</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14.不同</w:t>
      </w:r>
      <w:r>
        <w:rPr>
          <w:rFonts w:hint="eastAsia"/>
          <w:strike w:val="0"/>
          <w:color w:val="auto"/>
          <w:sz w:val="24"/>
          <w:szCs w:val="24"/>
          <w:highlight w:val="none"/>
          <w:lang w:eastAsia="zh-CN"/>
        </w:rPr>
        <w:t xml:space="preserve">供应商</w:t>
      </w:r>
      <w:r>
        <w:rPr>
          <w:rFonts w:hint="eastAsia"/>
          <w:strike w:val="0"/>
          <w:color w:val="auto"/>
          <w:sz w:val="24"/>
          <w:szCs w:val="24"/>
          <w:highlight w:val="none"/>
        </w:rPr>
        <w:t xml:space="preserve">的投标文件的装订形式、纸张情况、目录序号、排版格式、文字风格等存在明显的相似性或一致性，特征显示由同一单位或者同一个人编制的；</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15.不同</w:t>
      </w:r>
      <w:r>
        <w:rPr>
          <w:rFonts w:hint="eastAsia"/>
          <w:strike w:val="0"/>
          <w:color w:val="auto"/>
          <w:sz w:val="24"/>
          <w:szCs w:val="24"/>
          <w:highlight w:val="none"/>
          <w:lang w:eastAsia="zh-CN"/>
        </w:rPr>
        <w:t xml:space="preserve">供应商</w:t>
      </w:r>
      <w:r>
        <w:rPr>
          <w:rFonts w:hint="eastAsia"/>
          <w:strike w:val="0"/>
          <w:color w:val="auto"/>
          <w:sz w:val="24"/>
          <w:szCs w:val="24"/>
          <w:highlight w:val="none"/>
        </w:rPr>
        <w:t xml:space="preserve">投标文件内容存在非正常一致、项目组成员出现同一人、投标文件中错误（或异常）一致或雷同、电子文档信息一致或雷同的、投标报价呈规律性差异的；</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16.不同</w:t>
      </w:r>
      <w:r>
        <w:rPr>
          <w:rFonts w:hint="eastAsia"/>
          <w:strike w:val="0"/>
          <w:color w:val="auto"/>
          <w:sz w:val="24"/>
          <w:szCs w:val="24"/>
          <w:highlight w:val="none"/>
          <w:lang w:eastAsia="zh-CN"/>
        </w:rPr>
        <w:t xml:space="preserve">供应商</w:t>
      </w:r>
      <w:r>
        <w:rPr>
          <w:rFonts w:hint="eastAsia"/>
          <w:strike w:val="0"/>
          <w:color w:val="auto"/>
          <w:sz w:val="24"/>
          <w:szCs w:val="24"/>
          <w:highlight w:val="none"/>
        </w:rPr>
        <w:t xml:space="preserve">的投标资料相互混装、不同</w:t>
      </w:r>
      <w:r>
        <w:rPr>
          <w:rFonts w:hint="eastAsia"/>
          <w:strike w:val="0"/>
          <w:color w:val="auto"/>
          <w:sz w:val="24"/>
          <w:szCs w:val="24"/>
          <w:highlight w:val="none"/>
          <w:lang w:eastAsia="zh-CN"/>
        </w:rPr>
        <w:t xml:space="preserve">供应商</w:t>
      </w:r>
      <w:r>
        <w:rPr>
          <w:rFonts w:hint="eastAsia"/>
          <w:strike w:val="0"/>
          <w:color w:val="auto"/>
          <w:sz w:val="24"/>
          <w:szCs w:val="24"/>
          <w:highlight w:val="none"/>
        </w:rPr>
        <w:t xml:space="preserve">的委托代理人、项目负责人以及其他相关人员有在同一个单位缴纳社会保险、同一投标文件中单位名称落款与公章不是同一单位的；</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17.项目投标总价超过本项目最高限价的；</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18.提供虚假材料的（包括工商营业执照、财务报表、资格证明文件等）；</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19.投标文件含有采购人不能接受的附加条件的；</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20.评标委员会认定</w:t>
      </w:r>
      <w:r>
        <w:rPr>
          <w:rFonts w:hint="eastAsia"/>
          <w:strike w:val="0"/>
          <w:color w:val="auto"/>
          <w:sz w:val="24"/>
          <w:szCs w:val="24"/>
          <w:highlight w:val="none"/>
          <w:lang w:eastAsia="zh-CN"/>
        </w:rPr>
        <w:t xml:space="preserve">供应商</w:t>
      </w:r>
      <w:r>
        <w:rPr>
          <w:rFonts w:hint="eastAsia"/>
          <w:strike w:val="0"/>
          <w:color w:val="auto"/>
          <w:sz w:val="24"/>
          <w:szCs w:val="24"/>
          <w:highlight w:val="none"/>
        </w:rPr>
        <w:t xml:space="preserve">的投标明显低于其他通过符合性审查</w:t>
      </w:r>
      <w:r>
        <w:rPr>
          <w:rFonts w:hint="eastAsia"/>
          <w:strike w:val="0"/>
          <w:color w:val="auto"/>
          <w:sz w:val="24"/>
          <w:szCs w:val="24"/>
          <w:highlight w:val="none"/>
          <w:lang w:eastAsia="zh-CN"/>
        </w:rPr>
        <w:t xml:space="preserve">供应商</w:t>
      </w:r>
      <w:r>
        <w:rPr>
          <w:rFonts w:hint="eastAsia"/>
          <w:strike w:val="0"/>
          <w:color w:val="auto"/>
          <w:sz w:val="24"/>
          <w:szCs w:val="24"/>
          <w:highlight w:val="none"/>
        </w:rPr>
        <w:t xml:space="preserve">的投标，有可能影响产品质量或者不能诚信履约，且</w:t>
      </w:r>
      <w:r>
        <w:rPr>
          <w:rFonts w:hint="eastAsia"/>
          <w:strike w:val="0"/>
          <w:color w:val="auto"/>
          <w:sz w:val="24"/>
          <w:szCs w:val="24"/>
          <w:highlight w:val="none"/>
          <w:lang w:eastAsia="zh-CN"/>
        </w:rPr>
        <w:t xml:space="preserve">供应商</w:t>
      </w:r>
      <w:r>
        <w:rPr>
          <w:rFonts w:hint="eastAsia"/>
          <w:strike w:val="0"/>
          <w:color w:val="auto"/>
          <w:sz w:val="24"/>
          <w:szCs w:val="24"/>
          <w:highlight w:val="none"/>
        </w:rPr>
        <w:t xml:space="preserve">不能应评标委员会要求在规定的时间内提供线上书面说明（必要时评标委员会可以要求</w:t>
      </w:r>
      <w:r>
        <w:rPr>
          <w:rFonts w:hint="eastAsia"/>
          <w:strike w:val="0"/>
          <w:color w:val="auto"/>
          <w:sz w:val="24"/>
          <w:szCs w:val="24"/>
          <w:highlight w:val="none"/>
          <w:lang w:eastAsia="zh-CN"/>
        </w:rPr>
        <w:t xml:space="preserve">供应商</w:t>
      </w:r>
      <w:r>
        <w:rPr>
          <w:rFonts w:hint="eastAsia"/>
          <w:strike w:val="0"/>
          <w:color w:val="auto"/>
          <w:sz w:val="24"/>
          <w:szCs w:val="24"/>
          <w:highlight w:val="none"/>
        </w:rPr>
        <w:t xml:space="preserve">提交相关证明材料）证明其投标合理性的；</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21.投标文件内容不全或不符合招标文件中规定的其他实质性要求的；</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22.暗标未按招标文件要求编制的；</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23.法律法规和招标文件规定的其他无效情形。</w:t>
      </w:r>
      <w:r/>
    </w:p>
    <w:p>
      <w:pPr>
        <w:ind w:firstLine="482"/>
        <w:jc w:val="left"/>
        <w:spacing w:line="360" w:lineRule="auto"/>
        <w:shd w:val="clear" w:color="auto" w:fill="ffffff"/>
        <w:widowControl/>
        <w:rPr>
          <w:b/>
          <w:strike w:val="0"/>
          <w:color w:val="auto"/>
          <w:sz w:val="24"/>
          <w:szCs w:val="24"/>
          <w:highlight w:val="none"/>
        </w:rPr>
      </w:pPr>
      <w:r>
        <w:rPr>
          <w:rFonts w:hint="eastAsia"/>
          <w:b/>
          <w:strike w:val="0"/>
          <w:color w:val="auto"/>
          <w:sz w:val="24"/>
          <w:szCs w:val="24"/>
          <w:highlight w:val="none"/>
        </w:rPr>
        <w:t xml:space="preserve">（九）开标、评标：</w:t>
      </w:r>
      <w:r/>
    </w:p>
    <w:p>
      <w:pPr>
        <w:ind w:firstLine="482"/>
        <w:spacing w:line="360" w:lineRule="auto"/>
        <w:shd w:val="clear" w:color="auto" w:fill="ffffff"/>
        <w:widowControl/>
        <w:rPr>
          <w:b/>
          <w:strike w:val="0"/>
          <w:color w:val="auto"/>
          <w:sz w:val="24"/>
          <w:szCs w:val="24"/>
          <w:highlight w:val="none"/>
        </w:rPr>
      </w:pPr>
      <w:r>
        <w:rPr>
          <w:rFonts w:hint="eastAsia"/>
          <w:b/>
          <w:bCs/>
          <w:strike w:val="0"/>
          <w:color w:val="auto"/>
          <w:sz w:val="24"/>
          <w:szCs w:val="24"/>
          <w:highlight w:val="none"/>
        </w:rPr>
        <w:t xml:space="preserve">1</w:t>
      </w:r>
      <w:r>
        <w:rPr>
          <w:rFonts w:hint="eastAsia"/>
          <w:b/>
          <w:bCs/>
          <w:strike w:val="0"/>
          <w:color w:val="auto"/>
          <w:sz w:val="24"/>
          <w:szCs w:val="24"/>
          <w:highlight w:val="none"/>
          <w:lang w:val="en-US" w:eastAsia="zh-CN"/>
        </w:rPr>
        <w:t xml:space="preserve">.</w:t>
      </w:r>
      <w:r>
        <w:rPr>
          <w:rFonts w:hint="eastAsia"/>
          <w:b/>
          <w:bCs/>
          <w:strike w:val="0"/>
          <w:color w:val="auto"/>
          <w:sz w:val="24"/>
          <w:szCs w:val="24"/>
          <w:highlight w:val="none"/>
        </w:rPr>
        <w:t xml:space="preserve">开标</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1.1</w:t>
      </w:r>
      <w:r>
        <w:rPr>
          <w:rFonts w:hint="eastAsia"/>
          <w:strike w:val="0"/>
          <w:color w:val="auto"/>
          <w:highlight w:val="none"/>
        </w:rPr>
        <w:t xml:space="preserve"> </w:t>
      </w:r>
      <w:r>
        <w:rPr>
          <w:rFonts w:hint="eastAsia"/>
          <w:strike w:val="0"/>
          <w:color w:val="auto"/>
          <w:sz w:val="24"/>
          <w:szCs w:val="24"/>
          <w:highlight w:val="none"/>
          <w:lang w:eastAsia="zh-CN"/>
        </w:rPr>
        <w:t xml:space="preserve">供应商</w:t>
      </w:r>
      <w:r>
        <w:rPr>
          <w:rFonts w:hint="eastAsia"/>
          <w:strike w:val="0"/>
          <w:color w:val="auto"/>
          <w:sz w:val="24"/>
          <w:szCs w:val="24"/>
          <w:highlight w:val="none"/>
        </w:rPr>
        <w:t xml:space="preserve">无需到达开标现场，所有投标单位登录““苏采云”系统（网址：</w:t>
      </w:r>
      <w:r>
        <w:rPr>
          <w:strike w:val="0"/>
          <w:color w:val="auto"/>
          <w:sz w:val="24"/>
          <w:szCs w:val="24"/>
          <w:highlight w:val="none"/>
        </w:rPr>
        <w:t xml:space="preserve">http://jszfcg.jsczt.cn/）”，在招标文件规定的时间内解密各自投标文件；</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1.2投标截止时间后参加投标的供应商或解密投标文件的供应商不足三家的，不开标；</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1.3开标后，所有投标供应商可在线上开标大厅中看到所有</w:t>
      </w:r>
      <w:r>
        <w:rPr>
          <w:rFonts w:hint="eastAsia"/>
          <w:strike w:val="0"/>
          <w:color w:val="auto"/>
          <w:sz w:val="24"/>
          <w:szCs w:val="24"/>
          <w:highlight w:val="none"/>
          <w:lang w:eastAsia="zh-CN"/>
        </w:rPr>
        <w:t xml:space="preserve">供应商</w:t>
      </w:r>
      <w:r>
        <w:rPr>
          <w:rFonts w:hint="eastAsia"/>
          <w:strike w:val="0"/>
          <w:color w:val="auto"/>
          <w:sz w:val="24"/>
          <w:szCs w:val="24"/>
          <w:highlight w:val="none"/>
        </w:rPr>
        <w:t xml:space="preserve">的投标报价；</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1.4开标时，投标文件报价出现前后不一致的，按照下列规定修正：</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（一）投标文件中开标一览表（报价表）内容与投标文件中相应内容不一致的，以开标一览表（报价表）为准；</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（二）大写金额和小写金额不一致的，以大写金额为准；</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（三）单价金额小数点或者百分比有明显错位的，以开标一览表的总价为准，并修改单价；</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（四）总价金额与按单价汇总金额不一致的，以单价金额计算结果为准。</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同时出现两种以上不一致的，按照前款规定的顺序修正。修正后的报价评标委员会应当以书面形式要求</w:t>
      </w:r>
      <w:r>
        <w:rPr>
          <w:rFonts w:hint="eastAsia"/>
          <w:strike w:val="0"/>
          <w:color w:val="auto"/>
          <w:sz w:val="24"/>
          <w:szCs w:val="24"/>
          <w:highlight w:val="none"/>
          <w:lang w:eastAsia="zh-CN"/>
        </w:rPr>
        <w:t xml:space="preserve">供应商</w:t>
      </w:r>
      <w:r>
        <w:rPr>
          <w:rFonts w:hint="eastAsia"/>
          <w:strike w:val="0"/>
          <w:color w:val="auto"/>
          <w:sz w:val="24"/>
          <w:szCs w:val="24"/>
          <w:highlight w:val="none"/>
        </w:rPr>
        <w:t xml:space="preserve">作出必要的澄清、说明或者补正，经</w:t>
      </w:r>
      <w:r>
        <w:rPr>
          <w:rFonts w:hint="eastAsia"/>
          <w:strike w:val="0"/>
          <w:color w:val="auto"/>
          <w:sz w:val="24"/>
          <w:szCs w:val="24"/>
          <w:highlight w:val="none"/>
          <w:lang w:eastAsia="zh-CN"/>
        </w:rPr>
        <w:t xml:space="preserve">供应商</w:t>
      </w:r>
      <w:r>
        <w:rPr>
          <w:rFonts w:hint="eastAsia"/>
          <w:strike w:val="0"/>
          <w:color w:val="auto"/>
          <w:sz w:val="24"/>
          <w:szCs w:val="24"/>
          <w:highlight w:val="none"/>
        </w:rPr>
        <w:t xml:space="preserve">确认后产生约束力，</w:t>
      </w:r>
      <w:r>
        <w:rPr>
          <w:rFonts w:hint="eastAsia"/>
          <w:strike w:val="0"/>
          <w:color w:val="auto"/>
          <w:sz w:val="24"/>
          <w:szCs w:val="24"/>
          <w:highlight w:val="none"/>
          <w:lang w:eastAsia="zh-CN"/>
        </w:rPr>
        <w:t xml:space="preserve">供应商</w:t>
      </w:r>
      <w:r>
        <w:rPr>
          <w:rFonts w:hint="eastAsia"/>
          <w:strike w:val="0"/>
          <w:color w:val="auto"/>
          <w:sz w:val="24"/>
          <w:szCs w:val="24"/>
          <w:highlight w:val="none"/>
        </w:rPr>
        <w:t xml:space="preserve">不确认的，其投标无效。</w:t>
      </w:r>
      <w:r/>
    </w:p>
    <w:p>
      <w:pPr>
        <w:ind w:firstLine="480"/>
        <w:jc w:val="left"/>
        <w:spacing w:line="360" w:lineRule="auto"/>
        <w:shd w:val="clear" w:color="auto" w:fill="ffffff"/>
        <w:widowControl/>
        <w:rPr>
          <w:bCs/>
          <w:strike w:val="0"/>
          <w:color w:val="auto"/>
          <w:sz w:val="24"/>
          <w:szCs w:val="24"/>
          <w:highlight w:val="none"/>
        </w:rPr>
      </w:pPr>
      <w:r>
        <w:rPr>
          <w:rFonts w:hint="eastAsia"/>
          <w:strike w:val="0"/>
          <w:color w:val="auto"/>
          <w:sz w:val="24"/>
          <w:szCs w:val="24"/>
          <w:highlight w:val="none"/>
        </w:rPr>
        <w:t xml:space="preserve">1.</w:t>
      </w:r>
      <w:r>
        <w:rPr>
          <w:strike w:val="0"/>
          <w:color w:val="auto"/>
          <w:sz w:val="24"/>
          <w:szCs w:val="24"/>
          <w:highlight w:val="none"/>
        </w:rPr>
        <w:t xml:space="preserve">5</w:t>
      </w:r>
      <w:r>
        <w:rPr>
          <w:rFonts w:hint="eastAsia"/>
          <w:strike w:val="0"/>
          <w:color w:val="auto"/>
          <w:sz w:val="24"/>
          <w:szCs w:val="24"/>
          <w:highlight w:val="none"/>
        </w:rPr>
        <w:t xml:space="preserve">电子投标文件正常解密后，电子投标文件与纸质投标文件（如有）不符的，</w:t>
      </w:r>
      <w:r>
        <w:rPr>
          <w:rFonts w:hint="eastAsia"/>
          <w:bCs/>
          <w:strike w:val="0"/>
          <w:color w:val="auto"/>
          <w:sz w:val="24"/>
          <w:szCs w:val="24"/>
          <w:highlight w:val="none"/>
        </w:rPr>
        <w:t xml:space="preserve">以电子投标文件为准。</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1.</w:t>
      </w:r>
      <w:r>
        <w:rPr>
          <w:strike w:val="0"/>
          <w:color w:val="auto"/>
          <w:sz w:val="24"/>
          <w:szCs w:val="24"/>
          <w:highlight w:val="none"/>
        </w:rPr>
        <w:t xml:space="preserve">6</w:t>
      </w:r>
      <w:r>
        <w:rPr>
          <w:rFonts w:hint="eastAsia"/>
          <w:strike w:val="0"/>
          <w:color w:val="auto"/>
          <w:sz w:val="24"/>
          <w:szCs w:val="24"/>
          <w:highlight w:val="none"/>
          <w:lang w:eastAsia="zh-CN"/>
        </w:rPr>
        <w:t xml:space="preserve">供应商</w:t>
      </w:r>
      <w:r>
        <w:rPr>
          <w:rFonts w:hint="eastAsia"/>
          <w:strike w:val="0"/>
          <w:color w:val="auto"/>
          <w:sz w:val="24"/>
          <w:szCs w:val="24"/>
          <w:highlight w:val="none"/>
        </w:rPr>
        <w:t xml:space="preserve">未参加开标的，视同认可开标结果。</w:t>
      </w:r>
      <w:r/>
    </w:p>
    <w:p>
      <w:pPr>
        <w:ind w:firstLine="482"/>
        <w:spacing w:line="360" w:lineRule="auto"/>
        <w:shd w:val="clear" w:color="auto" w:fill="ffffff"/>
        <w:widowControl/>
        <w:rPr>
          <w:b/>
          <w:bCs/>
          <w:strike w:val="0"/>
          <w:color w:val="auto"/>
          <w:sz w:val="24"/>
          <w:szCs w:val="24"/>
          <w:highlight w:val="none"/>
        </w:rPr>
      </w:pPr>
      <w:r>
        <w:rPr>
          <w:rFonts w:hint="eastAsia"/>
          <w:b/>
          <w:bCs/>
          <w:strike w:val="0"/>
          <w:color w:val="auto"/>
          <w:sz w:val="24"/>
          <w:szCs w:val="24"/>
          <w:highlight w:val="none"/>
        </w:rPr>
        <w:t xml:space="preserve">2</w:t>
      </w:r>
      <w:r>
        <w:rPr>
          <w:rFonts w:hint="eastAsia"/>
          <w:b/>
          <w:bCs/>
          <w:strike w:val="0"/>
          <w:color w:val="auto"/>
          <w:sz w:val="24"/>
          <w:szCs w:val="24"/>
          <w:highlight w:val="none"/>
          <w:lang w:val="en-US" w:eastAsia="zh-CN"/>
        </w:rPr>
        <w:t xml:space="preserve">.</w:t>
      </w:r>
      <w:r>
        <w:rPr>
          <w:rFonts w:hint="eastAsia"/>
          <w:b/>
          <w:bCs/>
          <w:strike w:val="0"/>
          <w:color w:val="auto"/>
          <w:sz w:val="24"/>
          <w:szCs w:val="24"/>
          <w:highlight w:val="none"/>
        </w:rPr>
        <w:t xml:space="preserve">供应商的资格资信审查。</w:t>
      </w:r>
      <w:r/>
    </w:p>
    <w:p>
      <w:pPr>
        <w:ind w:firstLine="48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公开招标采购项目开标后，采购人或者采购代理机构对供应商的资格资信进行审查。</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2.1采购人或采购代理机构在开标后通过“信用中国”网站（www.creditchina.gov.cn）、中国政府采购网（www.ccgp.gov.cn）、 “信用江苏”网站（credit.jiangsu.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2.2</w:t>
      </w:r>
      <w:r>
        <w:rPr>
          <w:rFonts w:hint="eastAsia"/>
          <w:strike w:val="0"/>
          <w:color w:val="auto"/>
          <w:sz w:val="24"/>
          <w:szCs w:val="24"/>
          <w:highlight w:val="none"/>
          <w:lang w:val="en-US" w:eastAsia="zh-CN"/>
        </w:rPr>
        <w:t xml:space="preserve"> </w:t>
      </w:r>
      <w:r>
        <w:rPr>
          <w:rFonts w:hint="eastAsia"/>
          <w:strike w:val="0"/>
          <w:color w:val="auto"/>
          <w:sz w:val="24"/>
          <w:szCs w:val="24"/>
          <w:highlight w:val="none"/>
        </w:rPr>
        <w:t xml:space="preserve">采购人或者采购代理机构依据供应商提供的资格资信证明文件材料进行审查，审查内容和审查要求详见招标文件第二部分供应商须知（五）投标文件的组成中资格资信证明文件的相关内容。</w:t>
      </w:r>
      <w:r/>
    </w:p>
    <w:p>
      <w:pPr>
        <w:ind w:firstLine="48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通过资格资信审查合格的供应商不足3家的，不得评标。</w:t>
      </w:r>
      <w:r/>
    </w:p>
    <w:p>
      <w:pPr>
        <w:ind w:firstLine="482"/>
        <w:spacing w:line="360" w:lineRule="auto"/>
        <w:shd w:val="clear" w:color="auto" w:fill="ffffff"/>
        <w:widowControl/>
        <w:rPr>
          <w:b/>
          <w:bCs/>
          <w:strike w:val="0"/>
          <w:color w:val="auto"/>
          <w:sz w:val="24"/>
          <w:szCs w:val="24"/>
          <w:highlight w:val="none"/>
        </w:rPr>
      </w:pPr>
      <w:r>
        <w:rPr>
          <w:rFonts w:hint="eastAsia"/>
          <w:b/>
          <w:bCs/>
          <w:strike w:val="0"/>
          <w:color w:val="auto"/>
          <w:sz w:val="24"/>
          <w:szCs w:val="24"/>
          <w:highlight w:val="none"/>
        </w:rPr>
        <w:t xml:space="preserve">3.评标组织</w:t>
      </w:r>
      <w:r/>
    </w:p>
    <w:p>
      <w:pPr>
        <w:ind w:firstLine="48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3.1评标委员会负责具体评标事务，并独立履行下列职责：</w:t>
      </w:r>
      <w:r/>
    </w:p>
    <w:p>
      <w:pPr>
        <w:ind w:firstLine="48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（一）审查、评价投标文件是否符合招标文件的商务、技术等实质性要求；</w:t>
      </w:r>
      <w:r/>
    </w:p>
    <w:p>
      <w:pPr>
        <w:ind w:firstLine="48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（二）要求供应商对投标文件有关事项作出澄清或者说明；</w:t>
      </w:r>
      <w:r/>
    </w:p>
    <w:p>
      <w:pPr>
        <w:ind w:firstLine="48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（三）对投标文件进行比较和评价；</w:t>
      </w:r>
      <w:r/>
    </w:p>
    <w:p>
      <w:pPr>
        <w:ind w:firstLine="48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（四）确定中标候选人名单，以及根据采购人委托直接确定中标人；</w:t>
      </w:r>
      <w:r/>
    </w:p>
    <w:p>
      <w:pPr>
        <w:ind w:firstLine="48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（五）向采购人、采购代理机构或者有关部门报告评标中发现的违法行为。</w:t>
      </w:r>
      <w:r/>
    </w:p>
    <w:p>
      <w:pPr>
        <w:ind w:firstLine="48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3.2评标委员会由采购人代表和有关技术、经济等方面的专家组成，独立开展评审工作。</w:t>
      </w:r>
      <w:r/>
    </w:p>
    <w:p>
      <w:pPr>
        <w:ind w:firstLine="482"/>
        <w:jc w:val="left"/>
        <w:spacing w:line="360" w:lineRule="auto"/>
        <w:shd w:val="clear" w:color="auto" w:fill="ffffff"/>
        <w:widowControl/>
        <w:rPr>
          <w:b/>
          <w:bCs/>
          <w:strike w:val="0"/>
          <w:color w:val="auto"/>
          <w:sz w:val="24"/>
          <w:szCs w:val="24"/>
          <w:highlight w:val="none"/>
        </w:rPr>
      </w:pPr>
      <w:r>
        <w:rPr>
          <w:rFonts w:hint="eastAsia"/>
          <w:b/>
          <w:bCs/>
          <w:strike w:val="0"/>
          <w:color w:val="auto"/>
          <w:sz w:val="24"/>
          <w:szCs w:val="24"/>
          <w:highlight w:val="none"/>
        </w:rPr>
        <w:t xml:space="preserve">4.评标工作程序：</w:t>
      </w:r>
      <w:r/>
    </w:p>
    <w:p>
      <w:pPr>
        <w:ind w:firstLine="480"/>
        <w:jc w:val="left"/>
        <w:spacing w:line="360" w:lineRule="auto"/>
        <w:shd w:val="clear" w:color="auto" w:fill="ffffff"/>
        <w:widowControl/>
        <w:rPr>
          <w:strike w:val="0"/>
          <w:color w:val="auto"/>
          <w:sz w:val="24"/>
          <w:szCs w:val="24"/>
          <w:highlight w:val="none"/>
        </w:rPr>
      </w:pPr>
      <w:r>
        <w:rPr>
          <w:rFonts w:hint="eastAsia"/>
          <w:bCs/>
          <w:strike w:val="0"/>
          <w:color w:val="auto"/>
          <w:sz w:val="24"/>
          <w:szCs w:val="24"/>
          <w:highlight w:val="none"/>
        </w:rPr>
        <w:t xml:space="preserve">4.1投标文件的符合性审查</w:t>
      </w:r>
      <w:r>
        <w:rPr>
          <w:rFonts w:hint="eastAsia"/>
          <w:strike w:val="0"/>
          <w:color w:val="auto"/>
          <w:sz w:val="24"/>
          <w:szCs w:val="24"/>
          <w:highlight w:val="none"/>
        </w:rPr>
        <w:t xml:space="preserve">。评标委员会应当对符合资格的供应商的投标文件进行符合性审查，以确定其是否满足招标文件的实质性要求。</w:t>
      </w:r>
      <w:r/>
    </w:p>
    <w:p>
      <w:pPr>
        <w:ind w:firstLine="480"/>
        <w:spacing w:line="360" w:lineRule="auto"/>
        <w:shd w:val="clear" w:color="auto" w:fill="ffffff"/>
        <w:widowControl/>
        <w:rPr>
          <w:strike w:val="0"/>
          <w:color w:val="auto"/>
          <w:sz w:val="24"/>
          <w:szCs w:val="24"/>
          <w:highlight w:val="none"/>
        </w:rPr>
      </w:pPr>
      <w:r>
        <w:rPr>
          <w:rFonts w:hint="eastAsia"/>
          <w:bCs/>
          <w:strike w:val="0"/>
          <w:color w:val="auto"/>
          <w:sz w:val="24"/>
          <w:szCs w:val="24"/>
          <w:highlight w:val="none"/>
        </w:rPr>
        <w:t xml:space="preserve">4.1.1</w:t>
      </w:r>
      <w:r>
        <w:rPr>
          <w:rFonts w:hint="eastAsia"/>
          <w:strike w:val="0"/>
          <w:color w:val="auto"/>
          <w:sz w:val="24"/>
          <w:szCs w:val="24"/>
          <w:highlight w:val="none"/>
        </w:rPr>
        <w:t xml:space="preserve">出现下列情形之一的，应予废标：</w:t>
      </w:r>
      <w:r/>
    </w:p>
    <w:p>
      <w:pPr>
        <w:ind w:firstLine="48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（一）符合专业条件的供应商或者对招标文件作实质响应的供应商不足三家的；</w:t>
      </w:r>
      <w:r/>
    </w:p>
    <w:p>
      <w:pPr>
        <w:ind w:firstLine="48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（二）出现影响采购公正的违法、违规行为的；</w:t>
      </w:r>
      <w:r/>
    </w:p>
    <w:p>
      <w:pPr>
        <w:ind w:firstLine="48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（三）供应商的报价均超过了采购预算，采购人不能支付的；</w:t>
      </w:r>
      <w:r/>
    </w:p>
    <w:p>
      <w:pPr>
        <w:ind w:firstLine="48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（四）因重大变故，采购任务取消的。</w:t>
      </w:r>
      <w:r/>
    </w:p>
    <w:p>
      <w:pPr>
        <w:ind w:firstLine="480"/>
        <w:jc w:val="left"/>
        <w:spacing w:line="360" w:lineRule="auto"/>
        <w:shd w:val="clear" w:color="auto" w:fill="ffffff"/>
        <w:widowControl/>
        <w:rPr>
          <w:strike w:val="0"/>
          <w:color w:val="auto"/>
          <w:sz w:val="24"/>
          <w:szCs w:val="24"/>
          <w:highlight w:val="none"/>
        </w:rPr>
      </w:pPr>
      <w:r>
        <w:rPr>
          <w:rFonts w:hint="eastAsia"/>
          <w:bCs/>
          <w:strike w:val="0"/>
          <w:color w:val="auto"/>
          <w:sz w:val="24"/>
          <w:szCs w:val="24"/>
          <w:highlight w:val="none"/>
        </w:rPr>
        <w:t xml:space="preserve">4.1.2</w:t>
      </w:r>
      <w:r>
        <w:rPr>
          <w:rFonts w:hint="eastAsia"/>
          <w:strike w:val="0"/>
          <w:color w:val="auto"/>
          <w:sz w:val="24"/>
          <w:szCs w:val="24"/>
          <w:highlight w:val="none"/>
        </w:rPr>
        <w:t xml:space="preserve">在评标期间，通过资格审查或符合性审查的供应商不足3家情形的，比照</w:t>
      </w:r>
      <w:r>
        <w:rPr>
          <w:rFonts w:hint="eastAsia"/>
          <w:bCs/>
          <w:strike w:val="0"/>
          <w:color w:val="auto"/>
          <w:sz w:val="24"/>
          <w:szCs w:val="24"/>
          <w:highlight w:val="none"/>
        </w:rPr>
        <w:t xml:space="preserve">2.2</w:t>
      </w:r>
      <w:r>
        <w:rPr>
          <w:rFonts w:hint="eastAsia"/>
          <w:strike w:val="0"/>
          <w:color w:val="auto"/>
          <w:sz w:val="24"/>
          <w:szCs w:val="24"/>
          <w:highlight w:val="none"/>
        </w:rPr>
        <w:t xml:space="preserve">款执行。</w:t>
      </w:r>
      <w:r/>
    </w:p>
    <w:p>
      <w:pPr>
        <w:ind w:firstLine="480"/>
        <w:jc w:val="left"/>
        <w:spacing w:line="360" w:lineRule="auto"/>
        <w:shd w:val="clear" w:color="auto" w:fill="ffffff"/>
        <w:widowControl/>
        <w:rPr>
          <w:bCs/>
          <w:strike w:val="0"/>
          <w:color w:val="auto"/>
          <w:sz w:val="24"/>
          <w:szCs w:val="24"/>
          <w:highlight w:val="none"/>
        </w:rPr>
      </w:pPr>
      <w:r>
        <w:rPr>
          <w:rFonts w:hint="eastAsia"/>
          <w:bCs/>
          <w:strike w:val="0"/>
          <w:color w:val="auto"/>
          <w:sz w:val="24"/>
          <w:szCs w:val="24"/>
          <w:highlight w:val="none"/>
        </w:rPr>
        <w:t xml:space="preserve">4.2澄清有关问题。</w:t>
      </w:r>
      <w:r/>
    </w:p>
    <w:p>
      <w:pPr>
        <w:ind w:firstLine="480"/>
        <w:jc w:val="left"/>
        <w:spacing w:line="360" w:lineRule="auto"/>
        <w:shd w:val="clear" w:color="auto" w:fill="ffffff"/>
        <w:widowControl/>
        <w:rPr>
          <w:bCs/>
          <w:strike w:val="0"/>
          <w:color w:val="auto"/>
          <w:sz w:val="24"/>
          <w:szCs w:val="24"/>
          <w:highlight w:val="none"/>
        </w:rPr>
      </w:pPr>
      <w:r>
        <w:rPr>
          <w:rFonts w:hint="eastAsia"/>
          <w:bCs/>
          <w:strike w:val="0"/>
          <w:color w:val="auto"/>
          <w:sz w:val="24"/>
          <w:szCs w:val="24"/>
          <w:highlight w:val="none"/>
        </w:rPr>
        <w:t xml:space="preserve">对投标文件中含义不明确、同类问题表述不一致或者有明显文字和计算错误的内容，评标委员会可以通过政府采购交易管理一体化系统发起询标要求供应商作出必要的澄清、说明或者纠正。供应商的澄清、说明或者补正应当通过政府采购交易管理一体化系统，由其授权的代表应答并加盖电子公章，且不得超出投标文件的范围或者改变投标文件的实质性内容。供应商须在评审过程中等待评标委员会的询标。如未按要求应答，由此所产生的损失及风险由报价人自行承担。</w:t>
      </w:r>
      <w:r/>
    </w:p>
    <w:p>
      <w:pPr>
        <w:ind w:firstLine="480"/>
        <w:jc w:val="left"/>
        <w:spacing w:line="360" w:lineRule="auto"/>
        <w:shd w:val="clear" w:color="auto" w:fill="ffffff"/>
        <w:widowControl/>
        <w:rPr>
          <w:bCs/>
          <w:strike w:val="0"/>
          <w:color w:val="auto"/>
          <w:sz w:val="24"/>
          <w:szCs w:val="24"/>
          <w:highlight w:val="none"/>
        </w:rPr>
      </w:pPr>
      <w:r>
        <w:rPr>
          <w:rFonts w:hint="eastAsia"/>
          <w:bCs/>
          <w:strike w:val="0"/>
          <w:color w:val="auto"/>
          <w:sz w:val="24"/>
          <w:szCs w:val="24"/>
          <w:highlight w:val="none"/>
        </w:rPr>
        <w:t xml:space="preserve">4.3比较与评价。</w:t>
      </w:r>
      <w:r/>
    </w:p>
    <w:p>
      <w:pPr>
        <w:ind w:firstLine="480"/>
        <w:jc w:val="left"/>
        <w:spacing w:line="360" w:lineRule="auto"/>
        <w:shd w:val="clear" w:color="auto" w:fill="ffffff"/>
        <w:widowControl/>
        <w:rPr>
          <w:bCs/>
          <w:strike w:val="0"/>
          <w:color w:val="auto"/>
          <w:sz w:val="24"/>
          <w:szCs w:val="24"/>
          <w:highlight w:val="none"/>
        </w:rPr>
      </w:pPr>
      <w:r>
        <w:rPr>
          <w:rFonts w:hint="eastAsia"/>
          <w:bCs/>
          <w:strike w:val="0"/>
          <w:color w:val="auto"/>
          <w:sz w:val="24"/>
          <w:szCs w:val="24"/>
          <w:highlight w:val="none"/>
        </w:rPr>
        <w:t xml:space="preserve">按招标文件中规定的评标方法和标准，对资格性检查和符合性检查合格的投标文件进行商务和技术评估，综合比较与评价。</w:t>
      </w:r>
      <w:r/>
    </w:p>
    <w:p>
      <w:pPr>
        <w:ind w:firstLine="482"/>
        <w:jc w:val="left"/>
        <w:spacing w:line="360" w:lineRule="auto"/>
        <w:shd w:val="clear" w:color="auto" w:fill="ffffff"/>
        <w:widowControl/>
        <w:rPr>
          <w:b/>
          <w:strike w:val="0"/>
          <w:color w:val="auto"/>
          <w:sz w:val="24"/>
          <w:szCs w:val="24"/>
          <w:highlight w:val="none"/>
        </w:rPr>
      </w:pPr>
      <w:r>
        <w:rPr>
          <w:rFonts w:hint="eastAsia"/>
          <w:b/>
          <w:strike w:val="0"/>
          <w:color w:val="auto"/>
          <w:sz w:val="24"/>
          <w:szCs w:val="24"/>
          <w:highlight w:val="none"/>
        </w:rPr>
        <w:t xml:space="preserve">5.评标方法</w:t>
      </w:r>
      <w:r/>
    </w:p>
    <w:p>
      <w:pPr>
        <w:ind w:firstLine="480"/>
        <w:jc w:val="left"/>
        <w:spacing w:line="360" w:lineRule="auto"/>
        <w:rPr>
          <w:bCs/>
          <w:strike w:val="0"/>
          <w:color w:val="auto"/>
          <w:sz w:val="24"/>
          <w:highlight w:val="none"/>
        </w:rPr>
      </w:pPr>
      <w:r>
        <w:rPr>
          <w:rFonts w:hint="eastAsia"/>
          <w:bCs/>
          <w:strike w:val="0"/>
          <w:color w:val="auto"/>
          <w:sz w:val="24"/>
          <w:highlight w:val="none"/>
        </w:rPr>
        <w:t xml:space="preserve">供应商通过资格性与符合性审查的，方可进入比较与评价程序。</w:t>
      </w:r>
      <w:r/>
    </w:p>
    <w:p>
      <w:pPr>
        <w:ind w:firstLine="480"/>
        <w:jc w:val="left"/>
        <w:spacing w:line="360" w:lineRule="auto"/>
        <w:tabs>
          <w:tab w:val="left" w:pos="1365" w:leader="none"/>
        </w:tabs>
        <w:rPr>
          <w:sz w:val="24"/>
          <w:highlight w:val="none"/>
        </w:rPr>
      </w:pPr>
      <w:r>
        <w:rPr>
          <w:bCs/>
          <w:sz w:val="24"/>
          <w:highlight w:val="none"/>
        </w:rPr>
        <w:t xml:space="preserve">比较与评价</w:t>
      </w:r>
      <w:r>
        <w:rPr>
          <w:rFonts w:hint="eastAsia"/>
          <w:bCs/>
          <w:sz w:val="24"/>
          <w:highlight w:val="none"/>
        </w:rPr>
        <w:t xml:space="preserve">采用综合评分法（计分均保留2位小数），</w:t>
      </w:r>
      <w:r>
        <w:rPr>
          <w:rFonts w:hint="eastAsia"/>
          <w:sz w:val="24"/>
          <w:highlight w:val="none"/>
        </w:rPr>
        <w:t xml:space="preserve">评审委员会遵循公平、公正、择优原则，独立按照评分标准分别评定供应商的分值；</w:t>
      </w:r>
      <w:r>
        <w:rPr>
          <w:sz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sz w:val="24"/>
          <w:highlight w:val="none"/>
        </w:rPr>
        <w:t xml:space="preserve">未列入本评分标准的其他条件不作为评分内容。</w:t>
      </w:r>
      <w:r/>
    </w:p>
    <w:p>
      <w:pPr>
        <w:pStyle w:val="1520"/>
        <w:ind w:firstLine="482"/>
        <w:spacing w:line="360" w:lineRule="auto"/>
        <w:rPr>
          <w:rFonts w:hAnsi="宋体" w:eastAsia="宋体"/>
          <w:b/>
          <w:strike w:val="0"/>
          <w:color w:val="auto"/>
          <w:sz w:val="24"/>
          <w:szCs w:val="24"/>
          <w:highlight w:val="none"/>
        </w:rPr>
      </w:pPr>
      <w:r>
        <w:rPr>
          <w:rFonts w:hint="eastAsia" w:hAnsi="宋体" w:eastAsia="宋体"/>
          <w:b/>
          <w:strike w:val="0"/>
          <w:color w:val="auto"/>
          <w:sz w:val="24"/>
          <w:szCs w:val="24"/>
          <w:highlight w:val="none"/>
          <w:lang w:val="en-US" w:eastAsia="zh-CN"/>
        </w:rPr>
        <w:t xml:space="preserve">采购包1</w:t>
      </w:r>
      <w:r>
        <w:rPr>
          <w:rFonts w:hint="eastAsia" w:hAnsi="宋体" w:eastAsia="宋体"/>
          <w:b/>
          <w:strike w:val="0"/>
          <w:color w:val="auto"/>
          <w:sz w:val="24"/>
          <w:szCs w:val="24"/>
          <w:highlight w:val="none"/>
        </w:rPr>
        <w:t xml:space="preserve">评分标准：</w:t>
      </w:r>
      <w:r/>
    </w:p>
    <w:p>
      <w:pPr>
        <w:pStyle w:val="1301"/>
        <w:ind w:firstLine="482"/>
        <w:rPr>
          <w:rFonts w:hint="eastAsia"/>
          <w:b/>
          <w:highlight w:val="none"/>
        </w:rPr>
      </w:pPr>
      <w:r>
        <w:rPr>
          <w:rFonts w:hint="eastAsia" w:ascii="宋体" w:hAnsi="宋体"/>
          <w:b/>
          <w:bCs/>
          <w:sz w:val="24"/>
          <w:highlight w:val="none"/>
        </w:rPr>
        <w:t xml:space="preserve">Ⅰ商务标部分（明标）（</w:t>
      </w:r>
      <w:r>
        <w:rPr>
          <w:rFonts w:hint="eastAsia"/>
          <w:b/>
          <w:bCs/>
          <w:sz w:val="24"/>
          <w:highlight w:val="none"/>
          <w:lang w:val="en-US" w:eastAsia="zh-CN"/>
        </w:rPr>
        <w:t xml:space="preserve">50</w:t>
      </w:r>
      <w:r>
        <w:rPr>
          <w:rFonts w:hint="eastAsia" w:ascii="宋体" w:hAnsi="宋体"/>
          <w:b/>
          <w:bCs/>
          <w:sz w:val="24"/>
          <w:highlight w:val="none"/>
        </w:rPr>
        <w:t xml:space="preserve">分）</w:t>
      </w:r>
      <w:r/>
    </w:p>
    <w:p>
      <w:pPr>
        <w:ind w:firstLine="482"/>
        <w:spacing w:line="360" w:lineRule="auto"/>
        <w:rPr>
          <w:rFonts w:hint="eastAsia"/>
          <w:highlight w:val="none"/>
        </w:rPr>
      </w:pPr>
      <w:r>
        <w:rPr>
          <w:rFonts w:hint="eastAsia" w:ascii="宋体" w:hAnsi="宋体"/>
          <w:b/>
          <w:sz w:val="24"/>
          <w:highlight w:val="none"/>
        </w:rPr>
        <w:t xml:space="preserve">（1）价格分部分根据《政府采购货物和服务招标投标管理办法》财政部第87号令第五十五条规定，“执行国家统一定价标准和采用固定价格采购的项目，其价格不列为评分因素”；</w:t>
      </w:r>
      <w:r/>
    </w:p>
    <w:p>
      <w:pPr>
        <w:numPr>
          <w:ilvl w:val="0"/>
          <w:numId w:val="0"/>
        </w:numPr>
        <w:contextualSpacing/>
        <w:ind w:firstLine="482"/>
        <w:spacing w:line="360" w:lineRule="auto"/>
        <w:rPr>
          <w:rFonts w:ascii="宋体" w:hAnsi="宋体"/>
          <w:b/>
          <w:color w:val="000000"/>
          <w:sz w:val="24"/>
          <w:highlight w:val="none"/>
        </w:rPr>
      </w:pPr>
      <w:r>
        <w:rPr>
          <w:rFonts w:hint="default" w:ascii="宋体" w:hAnsi="宋体" w:eastAsia="宋体" w:cs="宋体"/>
          <w:b/>
          <w:color w:val="000000"/>
          <w:sz w:val="24"/>
          <w:szCs w:val="21"/>
          <w:highlight w:val="none"/>
          <w:lang w:val="en-US" w:eastAsia="zh-CN" w:bidi="ar-SA"/>
        </w:rPr>
        <w:t xml:space="preserve">（2）</w:t>
      </w:r>
      <w:r>
        <w:rPr>
          <w:rFonts w:hint="eastAsia" w:ascii="宋体" w:hAnsi="宋体"/>
          <w:b/>
          <w:color w:val="000000"/>
          <w:sz w:val="24"/>
          <w:highlight w:val="none"/>
          <w:lang w:val="en-US" w:eastAsia="zh-CN"/>
        </w:rPr>
        <w:t xml:space="preserve">救助</w:t>
      </w:r>
      <w:r>
        <w:rPr>
          <w:rFonts w:hint="eastAsia" w:ascii="宋体" w:hAnsi="宋体"/>
          <w:b/>
          <w:sz w:val="24"/>
          <w:highlight w:val="none"/>
        </w:rPr>
        <w:t xml:space="preserve">限额</w:t>
      </w:r>
      <w:r>
        <w:rPr>
          <w:rFonts w:hint="eastAsia" w:ascii="宋体" w:hAnsi="宋体"/>
          <w:b/>
          <w:sz w:val="24"/>
          <w:highlight w:val="none"/>
          <w:lang w:eastAsia="zh-CN"/>
        </w:rPr>
        <w:t xml:space="preserve">（</w:t>
      </w:r>
      <w:r>
        <w:rPr>
          <w:rFonts w:hint="eastAsia"/>
          <w:b/>
          <w:sz w:val="24"/>
          <w:highlight w:val="none"/>
          <w:lang w:val="en-US" w:eastAsia="zh-CN"/>
        </w:rPr>
        <w:t xml:space="preserve">13</w:t>
      </w:r>
      <w:r>
        <w:rPr>
          <w:rFonts w:hint="eastAsia" w:ascii="宋体" w:hAnsi="宋体"/>
          <w:b/>
          <w:sz w:val="24"/>
          <w:highlight w:val="none"/>
          <w:lang w:val="en-US" w:eastAsia="zh-CN"/>
        </w:rPr>
        <w:t xml:space="preserve">分</w:t>
      </w:r>
      <w:r>
        <w:rPr>
          <w:rFonts w:hint="eastAsia" w:ascii="宋体" w:hAnsi="宋体"/>
          <w:b/>
          <w:sz w:val="24"/>
          <w:highlight w:val="none"/>
          <w:lang w:eastAsia="zh-CN"/>
        </w:rPr>
        <w:t xml:space="preserve">）</w:t>
      </w:r>
      <w:r/>
    </w:p>
    <w:p>
      <w:pPr>
        <w:numPr>
          <w:ilvl w:val="0"/>
          <w:numId w:val="0"/>
        </w:numPr>
        <w:contextualSpacing/>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SA"/>
        </w:rPr>
        <w:t xml:space="preserve">1）</w:t>
      </w:r>
      <w:r>
        <w:rPr>
          <w:rFonts w:hint="eastAsia" w:cs="宋体"/>
          <w:bCs/>
          <w:sz w:val="24"/>
          <w:szCs w:val="24"/>
          <w:highlight w:val="none"/>
          <w:lang w:val="en-US" w:eastAsia="zh-CN"/>
        </w:rPr>
        <w:t xml:space="preserve">灾害救助责任保险（6分）</w:t>
      </w:r>
      <w:r/>
    </w:p>
    <w:p>
      <w:pPr>
        <w:numPr>
          <w:ilvl w:val="-1"/>
          <w:numId w:val="0"/>
        </w:numPr>
        <w:contextualSpacing/>
        <w:ind w:firstLine="480"/>
        <w:jc w:val="left"/>
        <w:spacing w:line="360" w:lineRule="auto"/>
        <w:rPr>
          <w:rFonts w:hint="eastAsia" w:ascii="Calibri" w:hAnsi="Calibri" w:eastAsia="宋体" w:cs="Calibri"/>
          <w:bCs/>
          <w:sz w:val="24"/>
          <w:szCs w:val="24"/>
          <w:highlight w:val="none"/>
          <w:lang w:eastAsia="zh-CN"/>
        </w:rPr>
      </w:pPr>
      <w:r>
        <w:rPr>
          <w:rFonts w:hint="eastAsia" w:ascii="宋体" w:hAnsi="宋体" w:eastAsia="宋体" w:cs="宋体"/>
          <w:bCs/>
          <w:sz w:val="24"/>
          <w:szCs w:val="24"/>
          <w:highlight w:val="none"/>
        </w:rPr>
        <w:t xml:space="preserve">①死亡、伤残救助限额</w:t>
      </w:r>
      <w:r>
        <w:rPr>
          <w:rFonts w:hint="eastAsia" w:cs="宋体"/>
          <w:bCs/>
          <w:sz w:val="24"/>
          <w:szCs w:val="24"/>
          <w:highlight w:val="none"/>
          <w:lang w:eastAsia="zh-CN"/>
        </w:rPr>
        <w:t xml:space="preserve">（</w:t>
      </w:r>
      <w:r>
        <w:rPr>
          <w:rFonts w:hint="eastAsia" w:cs="宋体"/>
          <w:bCs/>
          <w:sz w:val="24"/>
          <w:szCs w:val="24"/>
          <w:highlight w:val="none"/>
          <w:lang w:val="en-US" w:eastAsia="zh-CN"/>
        </w:rPr>
        <w:t xml:space="preserve">4分</w:t>
      </w:r>
      <w:r>
        <w:rPr>
          <w:rFonts w:hint="eastAsia" w:cs="宋体"/>
          <w:bCs/>
          <w:sz w:val="24"/>
          <w:szCs w:val="24"/>
          <w:highlight w:val="none"/>
          <w:lang w:eastAsia="zh-CN"/>
        </w:rPr>
        <w:t xml:space="preserve">）</w:t>
      </w:r>
      <w:r/>
    </w:p>
    <w:p>
      <w:pPr>
        <w:contextualSpacing/>
        <w:ind w:firstLine="480"/>
        <w:jc w:val="left"/>
        <w:spacing w:line="360" w:lineRule="auto"/>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A.因自然灾害（除地震外）、火灾爆炸、高空坠物，以及救援救助、查灾核灾等致伤亡，救助限额每人每次及累计人民币12万元，救助限额</w:t>
      </w:r>
      <w:r>
        <w:rPr>
          <w:rFonts w:hint="eastAsia" w:cs="Times New Roman"/>
          <w:bCs/>
          <w:sz w:val="24"/>
          <w:highlight w:val="none"/>
          <w:lang w:val="en-US" w:eastAsia="zh-CN"/>
        </w:rPr>
        <w:t xml:space="preserve">在此基础上</w:t>
      </w:r>
      <w:r>
        <w:rPr>
          <w:rFonts w:hint="eastAsia" w:ascii="宋体" w:hAnsi="宋体" w:eastAsia="宋体" w:cs="Times New Roman"/>
          <w:bCs/>
          <w:sz w:val="24"/>
          <w:highlight w:val="none"/>
          <w:lang w:val="en-US" w:eastAsia="zh-CN"/>
        </w:rPr>
        <w:t xml:space="preserve">每增加10000元加1分，本项最高得3分；</w:t>
      </w:r>
      <w:r/>
    </w:p>
    <w:p>
      <w:pPr>
        <w:contextualSpacing/>
        <w:ind w:firstLine="480"/>
        <w:jc w:val="left"/>
        <w:spacing w:line="360" w:lineRule="auto"/>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B.因危房倒塌、市政设施损害、拥挤踩踏、溺水、煤气中毒、野外触电致伤亡，救助限额每人每次及累计人民币4.2万元，</w:t>
      </w:r>
      <w:r>
        <w:rPr>
          <w:rFonts w:hint="default" w:ascii="宋体" w:hAnsi="宋体" w:eastAsia="宋体" w:cs="Times New Roman"/>
          <w:bCs/>
          <w:sz w:val="24"/>
          <w:highlight w:val="none"/>
          <w:lang w:val="en-US" w:eastAsia="zh-CN"/>
        </w:rPr>
        <w:t xml:space="preserve">在此基础上每增加2000元加</w:t>
      </w:r>
      <w:r>
        <w:rPr>
          <w:rFonts w:hint="eastAsia" w:ascii="宋体" w:hAnsi="宋体" w:eastAsia="宋体" w:cs="Times New Roman"/>
          <w:bCs/>
          <w:sz w:val="24"/>
          <w:highlight w:val="none"/>
          <w:lang w:val="en-US" w:eastAsia="zh-CN"/>
        </w:rPr>
        <w:t xml:space="preserve">0.5</w:t>
      </w:r>
      <w:r>
        <w:rPr>
          <w:rFonts w:hint="default" w:ascii="宋体" w:hAnsi="宋体" w:eastAsia="宋体" w:cs="Times New Roman"/>
          <w:bCs/>
          <w:sz w:val="24"/>
          <w:highlight w:val="none"/>
          <w:lang w:val="en-US" w:eastAsia="zh-CN"/>
        </w:rPr>
        <w:t xml:space="preserve">分，本项最高得</w:t>
      </w:r>
      <w:r>
        <w:rPr>
          <w:rFonts w:hint="eastAsia" w:ascii="宋体" w:hAnsi="宋体" w:eastAsia="宋体" w:cs="Times New Roman"/>
          <w:bCs/>
          <w:sz w:val="24"/>
          <w:highlight w:val="none"/>
          <w:lang w:val="en-US" w:eastAsia="zh-CN"/>
        </w:rPr>
        <w:t xml:space="preserve">1</w:t>
      </w:r>
      <w:r>
        <w:rPr>
          <w:rFonts w:hint="default" w:ascii="宋体" w:hAnsi="宋体" w:eastAsia="宋体" w:cs="Times New Roman"/>
          <w:bCs/>
          <w:sz w:val="24"/>
          <w:highlight w:val="none"/>
          <w:lang w:val="en-US" w:eastAsia="zh-CN"/>
        </w:rPr>
        <w:t xml:space="preserve">分</w:t>
      </w:r>
      <w:r>
        <w:rPr>
          <w:rFonts w:hint="eastAsia" w:ascii="宋体" w:hAnsi="宋体" w:eastAsia="宋体" w:cs="Times New Roman"/>
          <w:bCs/>
          <w:sz w:val="24"/>
          <w:highlight w:val="none"/>
          <w:lang w:val="en-US" w:eastAsia="zh-CN"/>
        </w:rPr>
        <w:t xml:space="preserve">；</w:t>
      </w:r>
      <w:r/>
    </w:p>
    <w:p>
      <w:pPr>
        <w:contextualSpacing/>
        <w:ind w:firstLine="480"/>
        <w:jc w:val="left"/>
        <w:spacing w:line="360" w:lineRule="auto"/>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②意外医疗费用救助责任限额（2分）</w:t>
      </w:r>
      <w:r/>
    </w:p>
    <w:p>
      <w:pPr>
        <w:contextualSpacing/>
        <w:ind w:firstLine="480"/>
        <w:jc w:val="left"/>
        <w:spacing w:line="360" w:lineRule="auto"/>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A.因自然灾害（除地震外）、火灾爆炸、高空坠物就医，救助限额每人每次及累计人民币4.8万元，</w:t>
      </w:r>
      <w:r>
        <w:rPr>
          <w:rFonts w:hint="default" w:ascii="宋体" w:hAnsi="宋体" w:eastAsia="宋体" w:cs="Times New Roman"/>
          <w:bCs/>
          <w:sz w:val="24"/>
          <w:highlight w:val="none"/>
          <w:lang w:val="en-US" w:eastAsia="zh-CN"/>
        </w:rPr>
        <w:t xml:space="preserve">在此基础上每增加2000元加</w:t>
      </w:r>
      <w:r>
        <w:rPr>
          <w:rFonts w:hint="eastAsia" w:ascii="宋体" w:hAnsi="宋体" w:eastAsia="宋体" w:cs="Times New Roman"/>
          <w:bCs/>
          <w:sz w:val="24"/>
          <w:highlight w:val="none"/>
          <w:lang w:val="en-US" w:eastAsia="zh-CN"/>
        </w:rPr>
        <w:t xml:space="preserve">0.5</w:t>
      </w:r>
      <w:r>
        <w:rPr>
          <w:rFonts w:hint="default" w:ascii="宋体" w:hAnsi="宋体" w:eastAsia="宋体" w:cs="Times New Roman"/>
          <w:bCs/>
          <w:sz w:val="24"/>
          <w:highlight w:val="none"/>
          <w:lang w:val="en-US" w:eastAsia="zh-CN"/>
        </w:rPr>
        <w:t xml:space="preserve">分，最高</w:t>
      </w:r>
      <w:r>
        <w:rPr>
          <w:rFonts w:hint="eastAsia" w:ascii="宋体" w:hAnsi="宋体" w:eastAsia="宋体" w:cs="Times New Roman"/>
          <w:bCs/>
          <w:sz w:val="24"/>
          <w:highlight w:val="none"/>
          <w:lang w:val="en-US" w:eastAsia="zh-CN"/>
        </w:rPr>
        <w:t xml:space="preserve">1</w:t>
      </w:r>
      <w:r>
        <w:rPr>
          <w:rFonts w:hint="default" w:ascii="宋体" w:hAnsi="宋体" w:eastAsia="宋体" w:cs="Times New Roman"/>
          <w:bCs/>
          <w:sz w:val="24"/>
          <w:highlight w:val="none"/>
          <w:lang w:val="en-US" w:eastAsia="zh-CN"/>
        </w:rPr>
        <w:t xml:space="preserve">分</w:t>
      </w:r>
      <w:r>
        <w:rPr>
          <w:rFonts w:hint="eastAsia" w:ascii="宋体" w:hAnsi="宋体" w:eastAsia="宋体" w:cs="Times New Roman"/>
          <w:bCs/>
          <w:sz w:val="24"/>
          <w:highlight w:val="none"/>
          <w:lang w:val="en-US" w:eastAsia="zh-CN"/>
        </w:rPr>
        <w:t xml:space="preserve">；</w:t>
      </w:r>
      <w:r/>
    </w:p>
    <w:p>
      <w:pPr>
        <w:contextualSpacing/>
        <w:ind w:firstLine="480"/>
        <w:jc w:val="left"/>
        <w:spacing w:line="360" w:lineRule="auto"/>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B.因救援救助、查灾核灾等防灾减灾救灾相关行为致伤亡人员（不受户籍限制，不受医保目录限制）就医，救助限额每人每次及累计人民币8万元，救助限额在此基础上每提高10000元加0.5分，本项最高得0.5分。</w:t>
      </w:r>
      <w:r/>
    </w:p>
    <w:p>
      <w:pPr>
        <w:contextualSpacing/>
        <w:ind w:firstLine="480"/>
        <w:jc w:val="left"/>
        <w:spacing w:line="360" w:lineRule="auto"/>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C.因危房倒塌、市政设施损害、拥挤踩踏、溺水、煤气中毒、野外触电就医，救助限额每人每次及累计人民币1.65万元，救助限额在此基础上每</w:t>
      </w:r>
      <w:r>
        <w:rPr>
          <w:rFonts w:hint="default" w:ascii="宋体" w:hAnsi="宋体" w:eastAsia="宋体" w:cs="Times New Roman"/>
          <w:bCs/>
          <w:sz w:val="24"/>
          <w:highlight w:val="none"/>
          <w:lang w:val="en-US" w:eastAsia="zh-CN"/>
        </w:rPr>
        <w:t xml:space="preserve">增加3500元得</w:t>
      </w:r>
      <w:r>
        <w:rPr>
          <w:rFonts w:hint="eastAsia" w:ascii="宋体" w:hAnsi="宋体" w:eastAsia="宋体" w:cs="Times New Roman"/>
          <w:bCs/>
          <w:sz w:val="24"/>
          <w:highlight w:val="none"/>
          <w:lang w:val="en-US" w:eastAsia="zh-CN"/>
        </w:rPr>
        <w:t xml:space="preserve">0.5</w:t>
      </w:r>
      <w:r>
        <w:rPr>
          <w:rFonts w:hint="default" w:ascii="宋体" w:hAnsi="宋体" w:eastAsia="宋体" w:cs="Times New Roman"/>
          <w:bCs/>
          <w:sz w:val="24"/>
          <w:highlight w:val="none"/>
          <w:lang w:val="en-US" w:eastAsia="zh-CN"/>
        </w:rPr>
        <w:t xml:space="preserve">分，最高</w:t>
      </w:r>
      <w:r>
        <w:rPr>
          <w:rFonts w:hint="eastAsia" w:ascii="宋体" w:hAnsi="宋体" w:eastAsia="宋体" w:cs="Times New Roman"/>
          <w:bCs/>
          <w:sz w:val="24"/>
          <w:highlight w:val="none"/>
          <w:lang w:val="en-US" w:eastAsia="zh-CN"/>
        </w:rPr>
        <w:t xml:space="preserve">0.5</w:t>
      </w:r>
      <w:r>
        <w:rPr>
          <w:rFonts w:hint="default" w:ascii="宋体" w:hAnsi="宋体" w:eastAsia="宋体" w:cs="Times New Roman"/>
          <w:bCs/>
          <w:sz w:val="24"/>
          <w:highlight w:val="none"/>
          <w:lang w:val="en-US" w:eastAsia="zh-CN"/>
        </w:rPr>
        <w:t xml:space="preserve">分</w:t>
      </w:r>
      <w:r>
        <w:rPr>
          <w:rFonts w:hint="eastAsia" w:ascii="宋体" w:hAnsi="宋体" w:eastAsia="宋体" w:cs="Times New Roman"/>
          <w:bCs/>
          <w:sz w:val="24"/>
          <w:highlight w:val="none"/>
          <w:lang w:val="en-US" w:eastAsia="zh-CN"/>
        </w:rPr>
        <w:t xml:space="preserve">。</w:t>
      </w:r>
      <w:r/>
    </w:p>
    <w:p>
      <w:pPr>
        <w:contextualSpacing/>
        <w:ind w:firstLine="480"/>
        <w:jc w:val="left"/>
        <w:spacing w:line="360" w:lineRule="auto"/>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2）住房财产保险（7分）</w:t>
      </w:r>
      <w:r/>
    </w:p>
    <w:p>
      <w:pPr>
        <w:contextualSpacing/>
        <w:ind w:firstLine="480"/>
        <w:jc w:val="left"/>
        <w:spacing w:line="360" w:lineRule="auto"/>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①房屋及门窗等室内附属设备的救助限额为人民币165000元，救助限额在此基础上每增加5000元加1分，本项最高得3分；</w:t>
      </w:r>
      <w:r/>
    </w:p>
    <w:p>
      <w:pPr>
        <w:contextualSpacing/>
        <w:ind w:firstLine="480"/>
        <w:jc w:val="left"/>
        <w:spacing w:line="360" w:lineRule="auto"/>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②室内自有财产及装潢（基本生活设施）的救助限额为人民币45000元（含因雷击造成电器单独损失救助限额为人民币2000元），救助限额在此基础上每提高2500元加1分，本项最高得2分；</w:t>
      </w:r>
      <w:r/>
    </w:p>
    <w:p>
      <w:pPr>
        <w:contextualSpacing/>
        <w:ind w:firstLine="480"/>
        <w:jc w:val="left"/>
        <w:spacing w:line="360" w:lineRule="auto"/>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③因室内管道(自来水、下水、暖气)突然破裂造成室内自有财产及装潢（基本生活设施）损失救助限额人民币9000元，救助限额在此基础上每提高500元加0.5分，本项最高得1分；</w:t>
      </w:r>
      <w:r/>
    </w:p>
    <w:p>
      <w:pPr>
        <w:contextualSpacing/>
        <w:ind w:firstLine="480"/>
        <w:jc w:val="left"/>
        <w:spacing w:line="360" w:lineRule="auto"/>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④因抢险、施救中造成的周边常住居民家庭房屋、室内自有财产及装潢（基本生活设施）损失救助限额为人民币45000元，救助限额在此基础上每提高2500元加0.5分，本项最高得1分。</w:t>
      </w:r>
      <w:r/>
    </w:p>
    <w:p>
      <w:pPr>
        <w:numPr>
          <w:ilvl w:val="0"/>
          <w:numId w:val="0"/>
        </w:numPr>
        <w:contextualSpacing/>
        <w:ind w:firstLine="482"/>
        <w:spacing w:line="360" w:lineRule="auto"/>
        <w:rPr>
          <w:rFonts w:ascii="宋体" w:hAnsi="宋体"/>
          <w:b/>
          <w:color w:val="000000"/>
          <w:sz w:val="24"/>
          <w:highlight w:val="none"/>
        </w:rPr>
      </w:pPr>
      <w:r>
        <w:rPr>
          <w:rFonts w:hint="default" w:ascii="宋体" w:hAnsi="宋体" w:eastAsia="宋体" w:cs="宋体"/>
          <w:b/>
          <w:color w:val="000000"/>
          <w:sz w:val="24"/>
          <w:szCs w:val="21"/>
          <w:highlight w:val="none"/>
          <w:lang w:val="en-US" w:eastAsia="zh-CN" w:bidi="ar-SA"/>
        </w:rPr>
        <w:t xml:space="preserve">（3）</w:t>
      </w:r>
      <w:r>
        <w:rPr>
          <w:rFonts w:hint="eastAsia" w:ascii="宋体" w:hAnsi="宋体"/>
          <w:b/>
          <w:color w:val="000000"/>
          <w:sz w:val="24"/>
          <w:highlight w:val="none"/>
          <w:lang w:val="en-US" w:eastAsia="zh-CN"/>
        </w:rPr>
        <w:t xml:space="preserve">综合实力</w:t>
      </w:r>
      <w:r>
        <w:rPr>
          <w:rFonts w:hint="eastAsia" w:ascii="宋体" w:hAnsi="宋体"/>
          <w:b/>
          <w:color w:val="000000"/>
          <w:sz w:val="24"/>
          <w:highlight w:val="none"/>
        </w:rPr>
        <w:t xml:space="preserve">（</w:t>
      </w:r>
      <w:r>
        <w:rPr>
          <w:rFonts w:hint="eastAsia"/>
          <w:b/>
          <w:color w:val="000000"/>
          <w:sz w:val="24"/>
          <w:highlight w:val="none"/>
          <w:lang w:val="en-US" w:eastAsia="zh-CN"/>
        </w:rPr>
        <w:t xml:space="preserve">27</w:t>
      </w:r>
      <w:r>
        <w:rPr>
          <w:rFonts w:hint="eastAsia" w:ascii="宋体" w:hAnsi="宋体"/>
          <w:b/>
          <w:color w:val="000000"/>
          <w:sz w:val="24"/>
          <w:highlight w:val="none"/>
        </w:rPr>
        <w:t xml:space="preserve">分）</w:t>
      </w:r>
      <w:r/>
    </w:p>
    <w:p>
      <w:pPr>
        <w:numPr>
          <w:ilvl w:val="0"/>
          <w:numId w:val="0"/>
        </w:numPr>
        <w:ind w:firstLine="480"/>
        <w:jc w:val="left"/>
        <w:spacing w:line="360" w:lineRule="auto"/>
        <w:widowControl/>
        <w:rPr>
          <w:rFonts w:hint="eastAsia" w:ascii="宋体" w:hAnsi="宋体"/>
          <w:color w:val="000000"/>
          <w:sz w:val="24"/>
          <w:highlight w:val="none"/>
          <w:lang w:eastAsia="zh-CN"/>
        </w:rPr>
      </w:pPr>
      <w:r>
        <w:rPr>
          <w:rFonts w:hint="eastAsia" w:ascii="宋体" w:hAnsi="宋体" w:eastAsia="宋体" w:cs="宋体"/>
          <w:color w:val="000000"/>
          <w:sz w:val="24"/>
          <w:szCs w:val="21"/>
          <w:highlight w:val="none"/>
          <w:lang w:val="en-US" w:eastAsia="zh-CN" w:bidi="ar-SA"/>
        </w:rPr>
        <w:t xml:space="preserve">1）</w:t>
      </w:r>
      <w:r>
        <w:rPr>
          <w:rFonts w:hint="eastAsia" w:ascii="宋体" w:hAnsi="宋体"/>
          <w:color w:val="000000"/>
          <w:sz w:val="24"/>
          <w:highlight w:val="none"/>
        </w:rPr>
        <w:t xml:space="preserve">总公司</w:t>
      </w:r>
      <w:r>
        <w:rPr>
          <w:rFonts w:ascii="宋体" w:hAnsi="宋体"/>
          <w:color w:val="000000"/>
          <w:sz w:val="24"/>
          <w:highlight w:val="none"/>
        </w:rPr>
        <w:t xml:space="preserve">202</w:t>
      </w:r>
      <w:r>
        <w:rPr>
          <w:rFonts w:hint="eastAsia"/>
          <w:color w:val="000000"/>
          <w:sz w:val="24"/>
          <w:highlight w:val="none"/>
          <w:lang w:val="en-US" w:eastAsia="zh-CN"/>
        </w:rPr>
        <w:t xml:space="preserve">5</w:t>
      </w:r>
      <w:r>
        <w:rPr>
          <w:rFonts w:hint="eastAsia" w:ascii="宋体" w:hAnsi="宋体"/>
          <w:color w:val="000000"/>
          <w:sz w:val="24"/>
          <w:highlight w:val="none"/>
        </w:rPr>
        <w:t xml:space="preserve">年度</w:t>
      </w:r>
      <w:r>
        <w:rPr>
          <w:rFonts w:hint="eastAsia"/>
          <w:color w:val="000000"/>
          <w:sz w:val="24"/>
          <w:highlight w:val="none"/>
          <w:lang w:val="en-US" w:eastAsia="zh-CN"/>
        </w:rPr>
        <w:t xml:space="preserve">第四季度综合</w:t>
      </w:r>
      <w:r>
        <w:rPr>
          <w:rFonts w:hint="eastAsia" w:ascii="宋体" w:hAnsi="宋体"/>
          <w:color w:val="000000"/>
          <w:sz w:val="24"/>
          <w:highlight w:val="none"/>
        </w:rPr>
        <w:t xml:space="preserve">偿付能力充足率（</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w:t>
      </w:r>
      <w:r>
        <w:rPr>
          <w:rFonts w:hint="eastAsia" w:ascii="宋体" w:hAnsi="宋体"/>
          <w:color w:val="000000"/>
          <w:sz w:val="24"/>
          <w:highlight w:val="none"/>
          <w:lang w:eastAsia="zh-CN"/>
        </w:rPr>
        <w:t xml:space="preserve">：</w:t>
      </w:r>
      <w:r>
        <w:rPr>
          <w:rFonts w:hint="eastAsia"/>
          <w:color w:val="000000"/>
          <w:sz w:val="24"/>
          <w:highlight w:val="none"/>
          <w:lang w:val="en-US" w:eastAsia="zh-CN"/>
        </w:rPr>
        <w:t xml:space="preserve">综合</w:t>
      </w:r>
      <w:r>
        <w:rPr>
          <w:rFonts w:hint="eastAsia" w:ascii="宋体" w:hAnsi="宋体"/>
          <w:color w:val="000000"/>
          <w:sz w:val="24"/>
          <w:highlight w:val="none"/>
        </w:rPr>
        <w:t xml:space="preserve">偿付能力充足率﹤</w:t>
      </w:r>
      <w:r>
        <w:rPr>
          <w:rFonts w:ascii="宋体" w:hAnsi="宋体"/>
          <w:color w:val="000000"/>
          <w:sz w:val="24"/>
          <w:highlight w:val="none"/>
        </w:rPr>
        <w:t xml:space="preserve">100%</w:t>
      </w:r>
      <w:r>
        <w:rPr>
          <w:rFonts w:hint="eastAsia" w:ascii="宋体" w:hAnsi="宋体"/>
          <w:color w:val="000000"/>
          <w:sz w:val="24"/>
          <w:highlight w:val="none"/>
        </w:rPr>
        <w:t xml:space="preserve">，</w:t>
      </w:r>
      <w:r>
        <w:rPr>
          <w:rFonts w:ascii="宋体" w:hAnsi="宋体"/>
          <w:color w:val="000000"/>
          <w:sz w:val="24"/>
          <w:highlight w:val="none"/>
        </w:rPr>
        <w:t xml:space="preserve">不得分；100%≤</w:t>
      </w:r>
      <w:r>
        <w:rPr>
          <w:rFonts w:hint="eastAsia"/>
          <w:color w:val="000000"/>
          <w:sz w:val="24"/>
          <w:highlight w:val="none"/>
          <w:lang w:val="en-US" w:eastAsia="zh-CN"/>
        </w:rPr>
        <w:t xml:space="preserve">综合</w:t>
      </w:r>
      <w:r>
        <w:rPr>
          <w:rFonts w:ascii="宋体" w:hAnsi="宋体"/>
          <w:color w:val="000000"/>
          <w:sz w:val="24"/>
          <w:highlight w:val="none"/>
        </w:rPr>
        <w:t xml:space="preserve">偿付能力</w:t>
      </w:r>
      <w:r>
        <w:rPr>
          <w:rFonts w:hint="eastAsia" w:ascii="宋体" w:hAnsi="宋体"/>
          <w:color w:val="000000"/>
          <w:sz w:val="24"/>
          <w:highlight w:val="none"/>
        </w:rPr>
        <w:t xml:space="preserve">充足率</w:t>
      </w:r>
      <w:r>
        <w:rPr>
          <w:rFonts w:ascii="宋体" w:hAnsi="宋体"/>
          <w:color w:val="000000"/>
          <w:sz w:val="24"/>
          <w:highlight w:val="none"/>
        </w:rPr>
        <w:t xml:space="preserve">﹤150%，得</w:t>
      </w:r>
      <w:r>
        <w:rPr>
          <w:rFonts w:hint="eastAsia" w:ascii="宋体" w:hAnsi="宋体"/>
          <w:color w:val="000000"/>
          <w:sz w:val="24"/>
          <w:highlight w:val="none"/>
          <w:lang w:val="en-US" w:eastAsia="zh-CN"/>
        </w:rPr>
        <w:t xml:space="preserve">1</w:t>
      </w:r>
      <w:r>
        <w:rPr>
          <w:rFonts w:ascii="宋体" w:hAnsi="宋体"/>
          <w:color w:val="000000"/>
          <w:sz w:val="24"/>
          <w:highlight w:val="none"/>
        </w:rPr>
        <w:t xml:space="preserve">分；150%≤</w:t>
      </w:r>
      <w:r>
        <w:rPr>
          <w:rFonts w:hint="eastAsia"/>
          <w:color w:val="000000"/>
          <w:sz w:val="24"/>
          <w:highlight w:val="none"/>
          <w:lang w:val="en-US" w:eastAsia="zh-CN"/>
        </w:rPr>
        <w:t xml:space="preserve">综合</w:t>
      </w:r>
      <w:r>
        <w:rPr>
          <w:rFonts w:ascii="宋体" w:hAnsi="宋体"/>
          <w:color w:val="000000"/>
          <w:sz w:val="24"/>
          <w:highlight w:val="none"/>
        </w:rPr>
        <w:t xml:space="preserve">偿付能力</w:t>
      </w:r>
      <w:r>
        <w:rPr>
          <w:rFonts w:hint="eastAsia" w:ascii="宋体" w:hAnsi="宋体"/>
          <w:color w:val="000000"/>
          <w:sz w:val="24"/>
          <w:highlight w:val="none"/>
        </w:rPr>
        <w:t xml:space="preserve">充足率</w:t>
      </w:r>
      <w:r>
        <w:rPr>
          <w:rFonts w:ascii="宋体" w:hAnsi="宋体"/>
          <w:color w:val="000000"/>
          <w:sz w:val="24"/>
          <w:highlight w:val="none"/>
        </w:rPr>
        <w:t xml:space="preserve">﹤</w:t>
      </w:r>
      <w:r>
        <w:rPr>
          <w:rFonts w:hint="eastAsia" w:ascii="宋体" w:hAnsi="宋体"/>
          <w:color w:val="000000"/>
          <w:sz w:val="24"/>
          <w:highlight w:val="none"/>
        </w:rPr>
        <w:t xml:space="preserve">200</w:t>
      </w:r>
      <w:r>
        <w:rPr>
          <w:rFonts w:ascii="宋体" w:hAnsi="宋体"/>
          <w:color w:val="000000"/>
          <w:sz w:val="24"/>
          <w:highlight w:val="none"/>
        </w:rPr>
        <w:t xml:space="preserve">%，得</w:t>
      </w:r>
      <w:r>
        <w:rPr>
          <w:rFonts w:hint="eastAsia" w:ascii="宋体" w:hAnsi="宋体"/>
          <w:color w:val="000000"/>
          <w:sz w:val="24"/>
          <w:highlight w:val="none"/>
          <w:lang w:val="en-US" w:eastAsia="zh-CN"/>
        </w:rPr>
        <w:t xml:space="preserve">2</w:t>
      </w:r>
      <w:r>
        <w:rPr>
          <w:rFonts w:ascii="宋体" w:hAnsi="宋体"/>
          <w:color w:val="000000"/>
          <w:sz w:val="24"/>
          <w:highlight w:val="none"/>
        </w:rPr>
        <w:t xml:space="preserve">分；2</w:t>
      </w:r>
      <w:r>
        <w:rPr>
          <w:rFonts w:hint="eastAsia" w:ascii="宋体" w:hAnsi="宋体"/>
          <w:color w:val="000000"/>
          <w:sz w:val="24"/>
          <w:highlight w:val="none"/>
        </w:rPr>
        <w:t xml:space="preserve">0</w:t>
      </w:r>
      <w:r>
        <w:rPr>
          <w:rFonts w:ascii="宋体" w:hAnsi="宋体"/>
          <w:color w:val="000000"/>
          <w:sz w:val="24"/>
          <w:highlight w:val="none"/>
        </w:rPr>
        <w:t xml:space="preserve">0%≤</w:t>
      </w:r>
      <w:r>
        <w:rPr>
          <w:rFonts w:hint="eastAsia"/>
          <w:color w:val="000000"/>
          <w:sz w:val="24"/>
          <w:highlight w:val="none"/>
          <w:lang w:val="en-US" w:eastAsia="zh-CN"/>
        </w:rPr>
        <w:t xml:space="preserve">综合</w:t>
      </w:r>
      <w:r>
        <w:rPr>
          <w:rFonts w:ascii="宋体" w:hAnsi="宋体"/>
          <w:color w:val="000000"/>
          <w:sz w:val="24"/>
          <w:highlight w:val="none"/>
        </w:rPr>
        <w:t xml:space="preserve">偿付能力</w:t>
      </w:r>
      <w:r>
        <w:rPr>
          <w:rFonts w:hint="eastAsia" w:ascii="宋体" w:hAnsi="宋体"/>
          <w:color w:val="000000"/>
          <w:sz w:val="24"/>
          <w:highlight w:val="none"/>
        </w:rPr>
        <w:t xml:space="preserve">充足率</w:t>
      </w:r>
      <w:r>
        <w:rPr>
          <w:rFonts w:ascii="宋体" w:hAnsi="宋体"/>
          <w:color w:val="000000"/>
          <w:sz w:val="24"/>
          <w:highlight w:val="none"/>
        </w:rPr>
        <w:t xml:space="preserve">，得</w:t>
      </w:r>
      <w:r>
        <w:rPr>
          <w:rFonts w:hint="eastAsia" w:ascii="宋体" w:hAnsi="宋体"/>
          <w:color w:val="000000"/>
          <w:sz w:val="24"/>
          <w:highlight w:val="none"/>
          <w:lang w:val="en-US" w:eastAsia="zh-CN"/>
        </w:rPr>
        <w:t xml:space="preserve">3</w:t>
      </w:r>
      <w:r>
        <w:rPr>
          <w:rFonts w:ascii="宋体" w:hAnsi="宋体"/>
          <w:color w:val="000000"/>
          <w:sz w:val="24"/>
          <w:highlight w:val="none"/>
        </w:rPr>
        <w:t xml:space="preserve">分</w:t>
      </w:r>
      <w:r>
        <w:rPr>
          <w:rFonts w:hint="eastAsia"/>
          <w:color w:val="000000"/>
          <w:sz w:val="24"/>
          <w:highlight w:val="none"/>
          <w:lang w:eastAsia="zh-CN"/>
        </w:rPr>
        <w:t xml:space="preserve">，</w:t>
      </w:r>
      <w:r>
        <w:rPr>
          <w:rFonts w:hint="eastAsia" w:ascii="宋体" w:hAnsi="宋体" w:eastAsia="宋体" w:cs="Times New Roman"/>
          <w:bCs/>
          <w:color w:val="auto"/>
          <w:sz w:val="24"/>
          <w:highlight w:val="none"/>
          <w:lang w:val="en-US" w:eastAsia="zh-CN"/>
        </w:rPr>
        <w:t xml:space="preserve">本项最高得3分</w:t>
      </w:r>
      <w:r>
        <w:rPr>
          <w:rFonts w:hint="eastAsia" w:ascii="宋体" w:hAnsi="宋体" w:eastAsia="宋体" w:cs="Times New Roman"/>
          <w:color w:val="auto"/>
          <w:sz w:val="24"/>
          <w:highlight w:val="none"/>
          <w:lang w:val="en-US" w:eastAsia="zh-CN"/>
        </w:rPr>
        <w:t xml:space="preserve">。</w:t>
      </w:r>
      <w:r>
        <w:rPr>
          <w:rFonts w:hint="eastAsia" w:ascii="宋体" w:hAnsi="宋体"/>
          <w:b/>
          <w:bCs/>
          <w:color w:val="000000"/>
          <w:sz w:val="24"/>
          <w:highlight w:val="none"/>
          <w:lang w:eastAsia="zh-CN"/>
        </w:rPr>
        <w:t xml:space="preserve">（</w:t>
      </w:r>
      <w:r>
        <w:rPr>
          <w:rFonts w:hint="eastAsia"/>
          <w:b/>
          <w:bCs/>
          <w:color w:val="000000"/>
          <w:sz w:val="24"/>
          <w:highlight w:val="none"/>
          <w:lang w:val="en-US" w:eastAsia="zh-CN"/>
        </w:rPr>
        <w:t xml:space="preserve">供应商</w:t>
      </w:r>
      <w:r>
        <w:rPr>
          <w:rFonts w:hint="eastAsia" w:ascii="宋体" w:hAnsi="宋体"/>
          <w:b/>
          <w:bCs/>
          <w:sz w:val="24"/>
          <w:highlight w:val="none"/>
          <w:lang w:val="en-US" w:eastAsia="zh-CN"/>
        </w:rPr>
        <w:t xml:space="preserve">须提供证明材料</w:t>
      </w:r>
      <w:r>
        <w:rPr>
          <w:rFonts w:hint="eastAsia"/>
          <w:b/>
          <w:bCs/>
          <w:sz w:val="24"/>
          <w:highlight w:val="none"/>
          <w:lang w:val="en-US" w:eastAsia="zh-CN"/>
        </w:rPr>
        <w:t xml:space="preserve">扫描件</w:t>
      </w:r>
      <w:r>
        <w:rPr>
          <w:rFonts w:hint="eastAsia" w:cs="Times New Roman"/>
          <w:b/>
          <w:bCs/>
          <w:sz w:val="24"/>
          <w:szCs w:val="24"/>
          <w:highlight w:val="none"/>
        </w:rPr>
        <w:t xml:space="preserve">上传至投标系统中</w:t>
      </w:r>
      <w:r>
        <w:rPr>
          <w:rFonts w:hint="eastAsia" w:ascii="宋体" w:hAnsi="宋体"/>
          <w:b/>
          <w:bCs/>
          <w:sz w:val="24"/>
          <w:highlight w:val="none"/>
          <w:lang w:val="en-US" w:eastAsia="zh-CN"/>
        </w:rPr>
        <w:t xml:space="preserve">并加盖公章，不提供不得分</w:t>
      </w:r>
      <w:r>
        <w:rPr>
          <w:rFonts w:hint="eastAsia" w:ascii="宋体" w:hAnsi="宋体"/>
          <w:b/>
          <w:bCs/>
          <w:color w:val="000000"/>
          <w:sz w:val="24"/>
          <w:highlight w:val="none"/>
          <w:lang w:eastAsia="zh-CN"/>
        </w:rPr>
        <w:t xml:space="preserve">）</w:t>
      </w:r>
      <w:r/>
    </w:p>
    <w:p>
      <w:pPr>
        <w:numPr>
          <w:ilvl w:val="0"/>
          <w:numId w:val="0"/>
        </w:numPr>
        <w:ind w:firstLine="480"/>
        <w:jc w:val="left"/>
        <w:spacing w:line="360" w:lineRule="auto"/>
        <w:widowControl/>
        <w:rPr>
          <w:rFonts w:hint="eastAsia" w:ascii="宋体" w:hAnsi="宋体" w:cs="宋体"/>
          <w:sz w:val="24"/>
          <w:highlight w:val="none"/>
        </w:rPr>
      </w:pPr>
      <w:r>
        <w:rPr>
          <w:rFonts w:hint="eastAsia" w:ascii="宋体" w:hAnsi="宋体" w:eastAsia="宋体" w:cs="宋体"/>
          <w:sz w:val="24"/>
          <w:szCs w:val="21"/>
          <w:highlight w:val="none"/>
          <w:lang w:val="en-US" w:eastAsia="zh-CN" w:bidi="ar-SA"/>
        </w:rPr>
        <w:t xml:space="preserve">2）</w:t>
      </w:r>
      <w:r>
        <w:rPr>
          <w:rFonts w:hint="eastAsia" w:ascii="宋体" w:hAnsi="宋体"/>
          <w:color w:val="000000"/>
          <w:sz w:val="24"/>
          <w:highlight w:val="none"/>
        </w:rPr>
        <w:t xml:space="preserve">总公司</w:t>
      </w:r>
      <w:r>
        <w:rPr>
          <w:rFonts w:ascii="宋体" w:hAnsi="宋体"/>
          <w:color w:val="000000"/>
          <w:sz w:val="24"/>
          <w:highlight w:val="none"/>
        </w:rPr>
        <w:t xml:space="preserve">202</w:t>
      </w:r>
      <w:r>
        <w:rPr>
          <w:rFonts w:hint="eastAsia"/>
          <w:color w:val="000000"/>
          <w:sz w:val="24"/>
          <w:highlight w:val="none"/>
          <w:lang w:val="en-US" w:eastAsia="zh-CN"/>
        </w:rPr>
        <w:t xml:space="preserve">5</w:t>
      </w:r>
      <w:r>
        <w:rPr>
          <w:rFonts w:hint="eastAsia" w:ascii="宋体" w:hAnsi="宋体"/>
          <w:color w:val="000000"/>
          <w:sz w:val="24"/>
          <w:highlight w:val="none"/>
        </w:rPr>
        <w:t xml:space="preserve">年度</w:t>
      </w:r>
      <w:r>
        <w:rPr>
          <w:rFonts w:hint="eastAsia"/>
          <w:color w:val="000000"/>
          <w:sz w:val="24"/>
          <w:highlight w:val="none"/>
          <w:lang w:val="en-US" w:eastAsia="zh-CN"/>
        </w:rPr>
        <w:t xml:space="preserve">第四季度</w:t>
      </w:r>
      <w:r>
        <w:rPr>
          <w:rFonts w:hint="eastAsia" w:ascii="宋体" w:hAnsi="宋体" w:cs="宋体"/>
          <w:color w:val="auto"/>
          <w:sz w:val="24"/>
          <w:szCs w:val="24"/>
          <w:highlight w:val="none"/>
          <w:lang w:val="en-US" w:eastAsia="zh-CN"/>
        </w:rPr>
        <w:t xml:space="preserve">核心</w:t>
      </w:r>
      <w:r>
        <w:rPr>
          <w:rFonts w:hint="eastAsia" w:ascii="宋体" w:hAnsi="宋体" w:cs="宋体"/>
          <w:color w:val="auto"/>
          <w:sz w:val="24"/>
          <w:szCs w:val="24"/>
          <w:highlight w:val="none"/>
        </w:rPr>
        <w:t xml:space="preserve">偿付能力充足率</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w:t>
      </w:r>
      <w:r>
        <w:rPr>
          <w:rFonts w:hint="eastAsia" w:ascii="宋体" w:hAnsi="宋体"/>
          <w:color w:val="000000"/>
          <w:sz w:val="24"/>
          <w:highlight w:val="none"/>
          <w:lang w:eastAsia="zh-CN"/>
        </w:rPr>
        <w:t xml:space="preserve">：</w:t>
      </w:r>
      <w:r>
        <w:rPr>
          <w:rFonts w:hint="eastAsia" w:ascii="宋体" w:hAnsi="宋体" w:cs="宋体"/>
          <w:color w:val="auto"/>
          <w:sz w:val="24"/>
          <w:szCs w:val="24"/>
          <w:highlight w:val="none"/>
          <w:lang w:val="en-US" w:eastAsia="zh-CN"/>
        </w:rPr>
        <w:t xml:space="preserve">核心</w:t>
      </w:r>
      <w:r>
        <w:rPr>
          <w:rFonts w:hint="eastAsia" w:ascii="宋体" w:hAnsi="宋体" w:cs="宋体"/>
          <w:color w:val="auto"/>
          <w:sz w:val="24"/>
          <w:szCs w:val="24"/>
          <w:highlight w:val="none"/>
        </w:rPr>
        <w:t xml:space="preserve">偿付能力充足率</w:t>
      </w:r>
      <w:r>
        <w:rPr>
          <w:rFonts w:hint="eastAsia" w:ascii="宋体" w:hAnsi="宋体"/>
          <w:color w:val="000000"/>
          <w:sz w:val="24"/>
          <w:highlight w:val="none"/>
        </w:rPr>
        <w:t xml:space="preserve">﹤</w:t>
      </w:r>
      <w:r>
        <w:rPr>
          <w:rFonts w:ascii="宋体" w:hAnsi="宋体"/>
          <w:color w:val="000000"/>
          <w:sz w:val="24"/>
          <w:highlight w:val="none"/>
        </w:rPr>
        <w:t xml:space="preserve">100%</w:t>
      </w:r>
      <w:r>
        <w:rPr>
          <w:rFonts w:hint="eastAsia" w:ascii="宋体" w:hAnsi="宋体"/>
          <w:color w:val="000000"/>
          <w:sz w:val="24"/>
          <w:highlight w:val="none"/>
        </w:rPr>
        <w:t xml:space="preserve">，</w:t>
      </w:r>
      <w:r>
        <w:rPr>
          <w:rFonts w:ascii="宋体" w:hAnsi="宋体"/>
          <w:color w:val="000000"/>
          <w:sz w:val="24"/>
          <w:highlight w:val="none"/>
        </w:rPr>
        <w:t xml:space="preserve">不得分；100%≤</w:t>
      </w:r>
      <w:r>
        <w:rPr>
          <w:rFonts w:hint="eastAsia" w:ascii="宋体" w:hAnsi="宋体" w:cs="宋体"/>
          <w:color w:val="auto"/>
          <w:sz w:val="24"/>
          <w:szCs w:val="24"/>
          <w:highlight w:val="none"/>
          <w:lang w:val="en-US" w:eastAsia="zh-CN"/>
        </w:rPr>
        <w:t xml:space="preserve">核心</w:t>
      </w:r>
      <w:r>
        <w:rPr>
          <w:rFonts w:hint="eastAsia" w:ascii="宋体" w:hAnsi="宋体" w:cs="宋体"/>
          <w:color w:val="auto"/>
          <w:sz w:val="24"/>
          <w:szCs w:val="24"/>
          <w:highlight w:val="none"/>
        </w:rPr>
        <w:t xml:space="preserve">偿付能力充足率</w:t>
      </w:r>
      <w:r>
        <w:rPr>
          <w:rFonts w:ascii="宋体" w:hAnsi="宋体"/>
          <w:color w:val="000000"/>
          <w:sz w:val="24"/>
          <w:highlight w:val="none"/>
        </w:rPr>
        <w:t xml:space="preserve">﹤150%，得</w:t>
      </w:r>
      <w:r>
        <w:rPr>
          <w:rFonts w:hint="eastAsia" w:ascii="宋体" w:hAnsi="宋体"/>
          <w:color w:val="000000"/>
          <w:sz w:val="24"/>
          <w:highlight w:val="none"/>
          <w:lang w:val="en-US" w:eastAsia="zh-CN"/>
        </w:rPr>
        <w:t xml:space="preserve">1</w:t>
      </w:r>
      <w:r>
        <w:rPr>
          <w:rFonts w:ascii="宋体" w:hAnsi="宋体"/>
          <w:color w:val="000000"/>
          <w:sz w:val="24"/>
          <w:highlight w:val="none"/>
        </w:rPr>
        <w:t xml:space="preserve">分；150%≤</w:t>
      </w:r>
      <w:r>
        <w:rPr>
          <w:rFonts w:hint="eastAsia" w:ascii="宋体" w:hAnsi="宋体" w:cs="宋体"/>
          <w:color w:val="auto"/>
          <w:sz w:val="24"/>
          <w:szCs w:val="24"/>
          <w:highlight w:val="none"/>
          <w:lang w:val="en-US" w:eastAsia="zh-CN"/>
        </w:rPr>
        <w:t xml:space="preserve">核心</w:t>
      </w:r>
      <w:r>
        <w:rPr>
          <w:rFonts w:hint="eastAsia" w:ascii="宋体" w:hAnsi="宋体" w:cs="宋体"/>
          <w:color w:val="auto"/>
          <w:sz w:val="24"/>
          <w:szCs w:val="24"/>
          <w:highlight w:val="none"/>
        </w:rPr>
        <w:t xml:space="preserve">偿付能力充足率</w:t>
      </w:r>
      <w:r>
        <w:rPr>
          <w:rFonts w:ascii="宋体" w:hAnsi="宋体"/>
          <w:color w:val="000000"/>
          <w:sz w:val="24"/>
          <w:highlight w:val="none"/>
        </w:rPr>
        <w:t xml:space="preserve">﹤</w:t>
      </w:r>
      <w:r>
        <w:rPr>
          <w:rFonts w:hint="eastAsia" w:ascii="宋体" w:hAnsi="宋体"/>
          <w:color w:val="000000"/>
          <w:sz w:val="24"/>
          <w:highlight w:val="none"/>
        </w:rPr>
        <w:t xml:space="preserve">200</w:t>
      </w:r>
      <w:r>
        <w:rPr>
          <w:rFonts w:ascii="宋体" w:hAnsi="宋体"/>
          <w:color w:val="000000"/>
          <w:sz w:val="24"/>
          <w:highlight w:val="none"/>
        </w:rPr>
        <w:t xml:space="preserve">%，得</w:t>
      </w:r>
      <w:r>
        <w:rPr>
          <w:rFonts w:hint="eastAsia" w:ascii="宋体" w:hAnsi="宋体"/>
          <w:color w:val="000000"/>
          <w:sz w:val="24"/>
          <w:highlight w:val="none"/>
          <w:lang w:val="en-US" w:eastAsia="zh-CN"/>
        </w:rPr>
        <w:t xml:space="preserve">2</w:t>
      </w:r>
      <w:r>
        <w:rPr>
          <w:rFonts w:ascii="宋体" w:hAnsi="宋体"/>
          <w:color w:val="000000"/>
          <w:sz w:val="24"/>
          <w:highlight w:val="none"/>
        </w:rPr>
        <w:t xml:space="preserve">分；2</w:t>
      </w:r>
      <w:r>
        <w:rPr>
          <w:rFonts w:hint="eastAsia" w:ascii="宋体" w:hAnsi="宋体"/>
          <w:color w:val="000000"/>
          <w:sz w:val="24"/>
          <w:highlight w:val="none"/>
        </w:rPr>
        <w:t xml:space="preserve">0</w:t>
      </w:r>
      <w:r>
        <w:rPr>
          <w:rFonts w:ascii="宋体" w:hAnsi="宋体"/>
          <w:color w:val="000000"/>
          <w:sz w:val="24"/>
          <w:highlight w:val="none"/>
        </w:rPr>
        <w:t xml:space="preserve">0%≤</w:t>
      </w:r>
      <w:r>
        <w:rPr>
          <w:rFonts w:hint="eastAsia" w:ascii="宋体" w:hAnsi="宋体" w:cs="宋体"/>
          <w:color w:val="auto"/>
          <w:sz w:val="24"/>
          <w:szCs w:val="24"/>
          <w:highlight w:val="none"/>
          <w:lang w:val="en-US" w:eastAsia="zh-CN"/>
        </w:rPr>
        <w:t xml:space="preserve">核心</w:t>
      </w:r>
      <w:r>
        <w:rPr>
          <w:rFonts w:hint="eastAsia" w:ascii="宋体" w:hAnsi="宋体" w:cs="宋体"/>
          <w:color w:val="auto"/>
          <w:sz w:val="24"/>
          <w:szCs w:val="24"/>
          <w:highlight w:val="none"/>
        </w:rPr>
        <w:t xml:space="preserve">偿付能力充足率</w:t>
      </w:r>
      <w:r>
        <w:rPr>
          <w:rFonts w:ascii="宋体" w:hAnsi="宋体"/>
          <w:color w:val="000000"/>
          <w:sz w:val="24"/>
          <w:highlight w:val="none"/>
        </w:rPr>
        <w:t xml:space="preserve">，得</w:t>
      </w:r>
      <w:r>
        <w:rPr>
          <w:rFonts w:hint="eastAsia" w:ascii="宋体" w:hAnsi="宋体"/>
          <w:color w:val="000000"/>
          <w:sz w:val="24"/>
          <w:highlight w:val="none"/>
          <w:lang w:val="en-US" w:eastAsia="zh-CN"/>
        </w:rPr>
        <w:t xml:space="preserve">3</w:t>
      </w:r>
      <w:r>
        <w:rPr>
          <w:rFonts w:ascii="宋体" w:hAnsi="宋体"/>
          <w:color w:val="000000"/>
          <w:sz w:val="24"/>
          <w:highlight w:val="none"/>
        </w:rPr>
        <w:t xml:space="preserve">分</w:t>
      </w:r>
      <w:r>
        <w:rPr>
          <w:rFonts w:hint="eastAsia"/>
          <w:color w:val="000000"/>
          <w:sz w:val="24"/>
          <w:highlight w:val="none"/>
          <w:lang w:eastAsia="zh-CN"/>
        </w:rPr>
        <w:t xml:space="preserve">，</w:t>
      </w:r>
      <w:r>
        <w:rPr>
          <w:rFonts w:hint="eastAsia" w:ascii="宋体" w:hAnsi="宋体" w:eastAsia="宋体" w:cs="Times New Roman"/>
          <w:bCs/>
          <w:color w:val="auto"/>
          <w:sz w:val="24"/>
          <w:highlight w:val="none"/>
          <w:lang w:val="en-US" w:eastAsia="zh-CN"/>
        </w:rPr>
        <w:t xml:space="preserve">本项最高得3分</w:t>
      </w:r>
      <w:r>
        <w:rPr>
          <w:rFonts w:hint="eastAsia" w:ascii="宋体" w:hAnsi="宋体" w:eastAsia="宋体" w:cs="Times New Roman"/>
          <w:color w:val="auto"/>
          <w:sz w:val="24"/>
          <w:highlight w:val="none"/>
          <w:lang w:val="en-US" w:eastAsia="zh-CN"/>
        </w:rPr>
        <w:t xml:space="preserve">。</w:t>
      </w:r>
      <w:r>
        <w:rPr>
          <w:rFonts w:hint="eastAsia" w:ascii="宋体" w:hAnsi="宋体"/>
          <w:b/>
          <w:bCs/>
          <w:color w:val="000000"/>
          <w:sz w:val="24"/>
          <w:highlight w:val="none"/>
          <w:lang w:eastAsia="zh-CN"/>
        </w:rPr>
        <w:t xml:space="preserve">（</w:t>
      </w:r>
      <w:r>
        <w:rPr>
          <w:rFonts w:hint="eastAsia"/>
          <w:b/>
          <w:bCs/>
          <w:color w:val="000000"/>
          <w:sz w:val="24"/>
          <w:highlight w:val="none"/>
          <w:lang w:val="en-US" w:eastAsia="zh-CN"/>
        </w:rPr>
        <w:t xml:space="preserve">供应商</w:t>
      </w:r>
      <w:r>
        <w:rPr>
          <w:rFonts w:hint="eastAsia" w:ascii="宋体" w:hAnsi="宋体"/>
          <w:b/>
          <w:bCs/>
          <w:sz w:val="24"/>
          <w:highlight w:val="none"/>
          <w:lang w:val="en-US" w:eastAsia="zh-CN"/>
        </w:rPr>
        <w:t xml:space="preserve">须提供证明材料</w:t>
      </w:r>
      <w:r>
        <w:rPr>
          <w:rFonts w:hint="eastAsia"/>
          <w:b/>
          <w:bCs/>
          <w:sz w:val="24"/>
          <w:highlight w:val="none"/>
          <w:lang w:val="en-US" w:eastAsia="zh-CN"/>
        </w:rPr>
        <w:t xml:space="preserve">扫描件</w:t>
      </w:r>
      <w:r>
        <w:rPr>
          <w:rFonts w:hint="eastAsia" w:cs="Times New Roman"/>
          <w:b/>
          <w:bCs/>
          <w:sz w:val="24"/>
          <w:szCs w:val="24"/>
          <w:highlight w:val="none"/>
        </w:rPr>
        <w:t xml:space="preserve">上传至投标系统中</w:t>
      </w:r>
      <w:r>
        <w:rPr>
          <w:rFonts w:hint="eastAsia" w:ascii="宋体" w:hAnsi="宋体"/>
          <w:b/>
          <w:bCs/>
          <w:sz w:val="24"/>
          <w:highlight w:val="none"/>
          <w:lang w:val="en-US" w:eastAsia="zh-CN"/>
        </w:rPr>
        <w:t xml:space="preserve">并加盖公章，不提供不得分</w:t>
      </w:r>
      <w:r>
        <w:rPr>
          <w:rFonts w:hint="eastAsia" w:ascii="宋体" w:hAnsi="宋体"/>
          <w:b/>
          <w:bCs/>
          <w:color w:val="000000"/>
          <w:sz w:val="24"/>
          <w:highlight w:val="none"/>
          <w:lang w:eastAsia="zh-CN"/>
        </w:rPr>
        <w:t xml:space="preserve">）</w:t>
      </w:r>
      <w:r/>
    </w:p>
    <w:p>
      <w:pPr>
        <w:numPr>
          <w:ilvl w:val="0"/>
          <w:numId w:val="0"/>
        </w:numPr>
        <w:ind w:firstLine="480"/>
        <w:jc w:val="left"/>
        <w:spacing w:line="360" w:lineRule="auto"/>
        <w:widowControl/>
        <w:rPr>
          <w:rFonts w:hint="eastAsia" w:cs="Times New Roman"/>
          <w:b/>
          <w:bCs/>
          <w:color w:val="auto"/>
          <w:sz w:val="24"/>
          <w:highlight w:val="none"/>
        </w:rPr>
      </w:pPr>
      <w:r>
        <w:rPr>
          <w:rFonts w:hint="eastAsia" w:ascii="宋体" w:hAnsi="宋体" w:eastAsia="宋体" w:cs="Times New Roman"/>
          <w:color w:val="auto"/>
          <w:sz w:val="24"/>
          <w:szCs w:val="21"/>
          <w:highlight w:val="none"/>
          <w:lang w:val="en-US" w:eastAsia="zh-CN" w:bidi="ar-SA"/>
        </w:rPr>
        <w:t xml:space="preserve">3）</w:t>
      </w:r>
      <w:r>
        <w:rPr>
          <w:rFonts w:hint="eastAsia" w:ascii="宋体" w:hAnsi="宋体" w:eastAsia="宋体" w:cs="宋体"/>
          <w:color w:val="auto"/>
          <w:sz w:val="24"/>
          <w:highlight w:val="none"/>
        </w:rPr>
        <w:t xml:space="preserve">总公</w:t>
      </w:r>
      <w:r>
        <w:rPr>
          <w:rFonts w:hint="eastAsia" w:ascii="宋体" w:hAnsi="宋体" w:eastAsia="宋体" w:cs="Times New Roman"/>
          <w:color w:val="auto"/>
          <w:sz w:val="24"/>
          <w:highlight w:val="none"/>
        </w:rPr>
        <w:t xml:space="preserve">司</w:t>
      </w:r>
      <w:r>
        <w:rPr>
          <w:rFonts w:hint="eastAsia" w:ascii="宋体" w:hAnsi="宋体" w:eastAsia="宋体" w:cs="Times New Roman"/>
          <w:color w:val="auto"/>
          <w:sz w:val="24"/>
          <w:highlight w:val="none"/>
          <w:lang w:val="en-US" w:eastAsia="zh-CN"/>
        </w:rPr>
        <w:t xml:space="preserve">在</w:t>
      </w:r>
      <w:r>
        <w:rPr>
          <w:rFonts w:hint="eastAsia" w:ascii="宋体" w:hAnsi="宋体" w:eastAsia="宋体" w:cs="宋体"/>
          <w:b w:val="0"/>
          <w:bCs w:val="0"/>
          <w:color w:val="auto"/>
          <w:sz w:val="24"/>
          <w:szCs w:val="24"/>
          <w:highlight w:val="none"/>
        </w:rPr>
        <w:t xml:space="preserve">2025年三季度</w:t>
      </w:r>
      <w:r>
        <w:rPr>
          <w:rFonts w:hint="eastAsia" w:ascii="宋体" w:hAnsi="宋体" w:eastAsia="宋体" w:cs="Times New Roman"/>
          <w:color w:val="auto"/>
          <w:sz w:val="24"/>
          <w:szCs w:val="21"/>
          <w:highlight w:val="none"/>
        </w:rPr>
        <w:t xml:space="preserve">的</w:t>
      </w:r>
      <w:r>
        <w:rPr>
          <w:rFonts w:hint="eastAsia" w:cs="Times New Roman"/>
          <w:color w:val="auto"/>
          <w:sz w:val="24"/>
          <w:highlight w:val="none"/>
        </w:rPr>
        <w:t xml:space="preserve">风险综合评级为A类（含AAA类、AA类、A类），得</w:t>
      </w:r>
      <w:r>
        <w:rPr>
          <w:rFonts w:hint="eastAsia" w:cs="Times New Roman"/>
          <w:color w:val="auto"/>
          <w:sz w:val="24"/>
          <w:highlight w:val="none"/>
          <w:lang w:val="en-US" w:eastAsia="zh-CN"/>
        </w:rPr>
        <w:t xml:space="preserve">3</w:t>
      </w:r>
      <w:r>
        <w:rPr>
          <w:rFonts w:hint="eastAsia" w:cs="Times New Roman"/>
          <w:color w:val="auto"/>
          <w:sz w:val="24"/>
          <w:highlight w:val="none"/>
        </w:rPr>
        <w:t xml:space="preserve">分；为B类（含BBB类、BB类、B类），得</w:t>
      </w:r>
      <w:r>
        <w:rPr>
          <w:rFonts w:hint="eastAsia" w:cs="Times New Roman"/>
          <w:color w:val="auto"/>
          <w:sz w:val="24"/>
          <w:highlight w:val="none"/>
          <w:lang w:val="en-US" w:eastAsia="zh-CN"/>
        </w:rPr>
        <w:t xml:space="preserve">1</w:t>
      </w:r>
      <w:r>
        <w:rPr>
          <w:rFonts w:hint="eastAsia" w:cs="Times New Roman"/>
          <w:color w:val="auto"/>
          <w:sz w:val="24"/>
          <w:highlight w:val="none"/>
        </w:rPr>
        <w:t xml:space="preserve">分；为C类及以下的，不得分</w:t>
      </w:r>
      <w:r>
        <w:rPr>
          <w:rFonts w:hint="eastAsia"/>
          <w:color w:val="000000"/>
          <w:sz w:val="24"/>
          <w:highlight w:val="none"/>
          <w:lang w:eastAsia="zh-CN"/>
        </w:rPr>
        <w:t xml:space="preserve">，</w:t>
      </w:r>
      <w:r>
        <w:rPr>
          <w:rFonts w:hint="eastAsia" w:ascii="宋体" w:hAnsi="宋体" w:eastAsia="宋体" w:cs="Times New Roman"/>
          <w:bCs/>
          <w:color w:val="auto"/>
          <w:sz w:val="24"/>
          <w:highlight w:val="none"/>
          <w:lang w:val="en-US" w:eastAsia="zh-CN"/>
        </w:rPr>
        <w:t xml:space="preserve">本项最高得3分</w:t>
      </w:r>
      <w:r>
        <w:rPr>
          <w:rFonts w:hint="eastAsia" w:ascii="宋体" w:hAnsi="宋体" w:eastAsia="宋体" w:cs="Times New Roman"/>
          <w:color w:val="auto"/>
          <w:sz w:val="24"/>
          <w:highlight w:val="none"/>
          <w:lang w:val="en-US" w:eastAsia="zh-CN"/>
        </w:rPr>
        <w:t xml:space="preserve">。</w:t>
      </w:r>
      <w:r>
        <w:rPr>
          <w:rFonts w:hint="eastAsia" w:cs="Times New Roman"/>
          <w:b/>
          <w:bCs/>
          <w:color w:val="auto"/>
          <w:sz w:val="24"/>
          <w:highlight w:val="none"/>
        </w:rPr>
        <w:t xml:space="preserve">（</w:t>
      </w:r>
      <w:r>
        <w:rPr>
          <w:rFonts w:hint="eastAsia"/>
          <w:b/>
          <w:bCs/>
          <w:color w:val="000000"/>
          <w:sz w:val="24"/>
          <w:highlight w:val="none"/>
          <w:lang w:val="en-US" w:eastAsia="zh-CN"/>
        </w:rPr>
        <w:t xml:space="preserve">供应商</w:t>
      </w:r>
      <w:r>
        <w:rPr>
          <w:rFonts w:hint="eastAsia" w:cs="Times New Roman"/>
          <w:b/>
          <w:bCs/>
          <w:color w:val="auto"/>
          <w:sz w:val="24"/>
          <w:highlight w:val="none"/>
        </w:rPr>
        <w:t xml:space="preserve">须提供中国保险行业协会官方网站（官方网站https://www.iachina.cn/）中披露的偿付能力报告中风险综合评级（分类监管）截图</w:t>
      </w:r>
      <w:r>
        <w:rPr>
          <w:rFonts w:hint="eastAsia" w:cs="Times New Roman"/>
          <w:b/>
          <w:bCs/>
          <w:color w:val="auto"/>
          <w:sz w:val="24"/>
          <w:highlight w:val="none"/>
          <w:lang w:val="en-US" w:eastAsia="zh-CN"/>
        </w:rPr>
        <w:t xml:space="preserve">扫描件</w:t>
      </w:r>
      <w:r>
        <w:rPr>
          <w:rFonts w:hint="eastAsia" w:cs="Times New Roman"/>
          <w:b/>
          <w:bCs/>
          <w:sz w:val="24"/>
          <w:szCs w:val="24"/>
          <w:highlight w:val="none"/>
        </w:rPr>
        <w:t xml:space="preserve">上传至投标系统中</w:t>
      </w:r>
      <w:r>
        <w:rPr>
          <w:rFonts w:hint="eastAsia" w:ascii="宋体" w:hAnsi="宋体"/>
          <w:b/>
          <w:bCs/>
          <w:sz w:val="24"/>
          <w:highlight w:val="none"/>
          <w:lang w:val="en-US" w:eastAsia="zh-CN"/>
        </w:rPr>
        <w:t xml:space="preserve">并加盖公章</w:t>
      </w:r>
      <w:r>
        <w:rPr>
          <w:rFonts w:ascii="宋体" w:hAnsi="宋体" w:eastAsia="宋体" w:cs="宋体"/>
          <w:b/>
          <w:bCs/>
          <w:sz w:val="24"/>
          <w:szCs w:val="24"/>
          <w:highlight w:val="none"/>
        </w:rPr>
        <w:t xml:space="preserve">，未提供有效材料不得分</w:t>
      </w:r>
      <w:r>
        <w:rPr>
          <w:rFonts w:hint="eastAsia" w:cs="Times New Roman"/>
          <w:b/>
          <w:bCs/>
          <w:color w:val="auto"/>
          <w:sz w:val="24"/>
          <w:highlight w:val="none"/>
        </w:rPr>
        <w:t xml:space="preserve">）</w:t>
      </w:r>
      <w:r/>
    </w:p>
    <w:p>
      <w:pPr>
        <w:numPr>
          <w:ilvl w:val="0"/>
          <w:numId w:val="0"/>
        </w:numPr>
        <w:ind w:firstLine="480"/>
        <w:jc w:val="left"/>
        <w:spacing w:line="360" w:lineRule="auto"/>
        <w:widowControl/>
        <w:rPr>
          <w:rFonts w:hint="eastAsia" w:ascii="宋体" w:hAnsi="宋体" w:eastAsia="宋体" w:cs="Times New Roman"/>
          <w:color w:val="000000"/>
          <w:sz w:val="24"/>
          <w:szCs w:val="21"/>
          <w:highlight w:val="none"/>
        </w:rPr>
      </w:pPr>
      <w:r>
        <w:rPr>
          <w:rFonts w:hint="eastAsia" w:cs="Times New Roman"/>
          <w:b w:val="0"/>
          <w:bCs w:val="0"/>
          <w:color w:val="000000"/>
          <w:sz w:val="24"/>
          <w:highlight w:val="none"/>
          <w:lang w:val="en-US" w:eastAsia="zh-CN"/>
        </w:rPr>
        <w:t xml:space="preserve">4）</w:t>
      </w:r>
      <w:r>
        <w:rPr>
          <w:rFonts w:hint="eastAsia" w:cs="Times New Roman"/>
          <w:color w:val="000000"/>
          <w:sz w:val="24"/>
          <w:szCs w:val="21"/>
          <w:highlight w:val="none"/>
          <w:lang w:val="en-US" w:eastAsia="zh-CN" w:bidi="ar-SA"/>
        </w:rPr>
        <w:t xml:space="preserve">供应商2023年1月1日以来独家</w:t>
      </w:r>
      <w:r>
        <w:rPr>
          <w:rFonts w:hint="eastAsia" w:ascii="宋体" w:hAnsi="宋体" w:eastAsia="宋体" w:cs="Times New Roman"/>
          <w:color w:val="auto"/>
          <w:sz w:val="24"/>
          <w:szCs w:val="21"/>
          <w:highlight w:val="none"/>
          <w:lang w:val="en-US" w:eastAsia="zh-CN" w:bidi="ar-SA"/>
        </w:rPr>
        <w:t xml:space="preserve">或主承保地级</w:t>
      </w:r>
      <w:r>
        <w:rPr>
          <w:rFonts w:hint="eastAsia" w:ascii="宋体" w:hAnsi="宋体" w:eastAsia="宋体" w:cs="Times New Roman"/>
          <w:color w:val="000000"/>
          <w:sz w:val="24"/>
          <w:szCs w:val="21"/>
          <w:highlight w:val="none"/>
          <w:lang w:val="en-US" w:eastAsia="zh-CN"/>
        </w:rPr>
        <w:t xml:space="preserve">市及以上</w:t>
      </w:r>
      <w:r>
        <w:rPr>
          <w:rFonts w:hint="eastAsia" w:cs="Times New Roman"/>
          <w:color w:val="000000"/>
          <w:sz w:val="24"/>
          <w:szCs w:val="21"/>
          <w:highlight w:val="none"/>
          <w:lang w:val="en-US" w:eastAsia="zh-CN"/>
        </w:rPr>
        <w:t xml:space="preserve">社会保障类</w:t>
      </w:r>
      <w:r>
        <w:rPr>
          <w:rFonts w:hint="eastAsia" w:ascii="宋体" w:hAnsi="宋体" w:eastAsia="宋体" w:cs="Times New Roman"/>
          <w:color w:val="000000"/>
          <w:sz w:val="24"/>
          <w:szCs w:val="21"/>
          <w:highlight w:val="none"/>
          <w:lang w:val="en-US" w:eastAsia="zh-CN"/>
        </w:rPr>
        <w:t xml:space="preserve">保险项目的</w:t>
      </w:r>
      <w:r>
        <w:rPr>
          <w:rFonts w:hint="eastAsia" w:ascii="宋体" w:hAnsi="宋体" w:eastAsia="宋体" w:cs="Times New Roman"/>
          <w:color w:val="000000"/>
          <w:sz w:val="24"/>
          <w:szCs w:val="21"/>
          <w:highlight w:val="none"/>
        </w:rPr>
        <w:t xml:space="preserve">，每个项目得</w:t>
      </w:r>
      <w:r>
        <w:rPr>
          <w:rFonts w:hint="eastAsia"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rPr>
        <w:t xml:space="preserve">分；</w:t>
      </w:r>
      <w:r>
        <w:rPr>
          <w:rFonts w:hint="eastAsia" w:ascii="宋体" w:hAnsi="宋体" w:eastAsia="宋体" w:cs="Times New Roman"/>
          <w:color w:val="000000"/>
          <w:sz w:val="24"/>
          <w:szCs w:val="21"/>
          <w:highlight w:val="none"/>
          <w:lang w:val="en-US" w:eastAsia="zh-CN"/>
        </w:rPr>
        <w:t xml:space="preserve">参与</w:t>
      </w:r>
      <w:r>
        <w:rPr>
          <w:rFonts w:hint="eastAsia" w:cs="Times New Roman"/>
          <w:color w:val="000000"/>
          <w:sz w:val="24"/>
          <w:szCs w:val="21"/>
          <w:highlight w:val="none"/>
          <w:lang w:val="en-US" w:eastAsia="zh-CN"/>
        </w:rPr>
        <w:t xml:space="preserve">或作为从共方</w:t>
      </w:r>
      <w:r>
        <w:rPr>
          <w:rFonts w:hint="eastAsia" w:ascii="宋体" w:hAnsi="宋体" w:eastAsia="宋体" w:cs="Times New Roman"/>
          <w:color w:val="000000"/>
          <w:sz w:val="24"/>
          <w:szCs w:val="21"/>
          <w:highlight w:val="none"/>
          <w:lang w:val="en-US" w:eastAsia="zh-CN"/>
        </w:rPr>
        <w:t xml:space="preserve">承保地级市及以上</w:t>
      </w:r>
      <w:r>
        <w:rPr>
          <w:rFonts w:hint="eastAsia" w:cs="Times New Roman"/>
          <w:color w:val="000000"/>
          <w:sz w:val="24"/>
          <w:szCs w:val="21"/>
          <w:highlight w:val="none"/>
          <w:lang w:val="en-US" w:eastAsia="zh-CN"/>
        </w:rPr>
        <w:t xml:space="preserve">社会保障类</w:t>
      </w:r>
      <w:r>
        <w:rPr>
          <w:rFonts w:hint="eastAsia" w:ascii="宋体" w:hAnsi="宋体" w:eastAsia="宋体" w:cs="Times New Roman"/>
          <w:color w:val="000000"/>
          <w:sz w:val="24"/>
          <w:szCs w:val="21"/>
          <w:highlight w:val="none"/>
          <w:lang w:val="en-US" w:eastAsia="zh-CN"/>
        </w:rPr>
        <w:t xml:space="preserve">保险项目的，每个项目得1分，本项</w:t>
      </w:r>
      <w:r>
        <w:rPr>
          <w:rFonts w:hint="eastAsia" w:ascii="宋体" w:hAnsi="宋体" w:eastAsia="宋体" w:cs="Times New Roman"/>
          <w:color w:val="000000"/>
          <w:sz w:val="24"/>
          <w:szCs w:val="21"/>
          <w:highlight w:val="none"/>
        </w:rPr>
        <w:t xml:space="preserve">最高得6分。</w:t>
      </w:r>
      <w:r>
        <w:rPr>
          <w:rFonts w:hint="eastAsia" w:ascii="宋体" w:hAnsi="宋体" w:eastAsia="宋体" w:cs="Times New Roman"/>
          <w:b/>
          <w:bCs/>
          <w:color w:val="000000"/>
          <w:sz w:val="24"/>
          <w:szCs w:val="21"/>
          <w:highlight w:val="none"/>
        </w:rPr>
        <w:t xml:space="preserve">（</w:t>
      </w:r>
      <w:r>
        <w:rPr>
          <w:rFonts w:hint="eastAsia"/>
          <w:b/>
          <w:bCs/>
          <w:color w:val="000000"/>
          <w:sz w:val="24"/>
          <w:highlight w:val="none"/>
          <w:lang w:val="en-US" w:eastAsia="zh-CN"/>
        </w:rPr>
        <w:t xml:space="preserve">供应商</w:t>
      </w:r>
      <w:r>
        <w:rPr>
          <w:rFonts w:hint="eastAsia" w:ascii="宋体" w:hAnsi="宋体" w:eastAsia="宋体" w:cs="Times New Roman"/>
          <w:b/>
          <w:bCs/>
          <w:color w:val="000000"/>
          <w:sz w:val="24"/>
          <w:szCs w:val="21"/>
          <w:highlight w:val="none"/>
        </w:rPr>
        <w:t xml:space="preserve">须提供有效合同扫描件</w:t>
      </w:r>
      <w:r>
        <w:rPr>
          <w:rFonts w:hint="eastAsia" w:cs="Times New Roman"/>
          <w:b/>
          <w:bCs/>
          <w:sz w:val="24"/>
          <w:szCs w:val="24"/>
          <w:highlight w:val="none"/>
        </w:rPr>
        <w:t xml:space="preserve">上传至投标系统中</w:t>
      </w:r>
      <w:r>
        <w:rPr>
          <w:rFonts w:hint="eastAsia" w:ascii="宋体" w:hAnsi="宋体"/>
          <w:b/>
          <w:bCs/>
          <w:sz w:val="24"/>
          <w:highlight w:val="none"/>
          <w:lang w:val="en-US" w:eastAsia="zh-CN"/>
        </w:rPr>
        <w:t xml:space="preserve">并加盖公章</w:t>
      </w:r>
      <w:r>
        <w:rPr>
          <w:rFonts w:hint="eastAsia" w:ascii="宋体" w:hAnsi="宋体" w:eastAsia="宋体" w:cs="Times New Roman"/>
          <w:b/>
          <w:bCs/>
          <w:color w:val="000000"/>
          <w:sz w:val="24"/>
          <w:szCs w:val="21"/>
          <w:highlight w:val="none"/>
        </w:rPr>
        <w:t xml:space="preserve">，时间以</w:t>
      </w:r>
      <w:r>
        <w:rPr>
          <w:rFonts w:hint="eastAsia" w:ascii="宋体" w:hAnsi="宋体" w:eastAsia="宋体" w:cs="Times New Roman"/>
          <w:b/>
          <w:bCs/>
          <w:color w:val="000000"/>
          <w:sz w:val="24"/>
          <w:szCs w:val="21"/>
          <w:highlight w:val="none"/>
          <w:lang w:eastAsia="zh-CN"/>
        </w:rPr>
        <w:t xml:space="preserve">合同</w:t>
      </w:r>
      <w:r>
        <w:rPr>
          <w:rFonts w:hint="eastAsia" w:ascii="宋体" w:hAnsi="宋体" w:eastAsia="宋体" w:cs="Times New Roman"/>
          <w:b/>
          <w:bCs/>
          <w:color w:val="000000"/>
          <w:sz w:val="24"/>
          <w:szCs w:val="21"/>
          <w:highlight w:val="none"/>
        </w:rPr>
        <w:t xml:space="preserve">签订时间为准，不提供不得分）</w:t>
      </w:r>
      <w:r/>
    </w:p>
    <w:p>
      <w:pPr>
        <w:numPr>
          <w:ilvl w:val="0"/>
          <w:numId w:val="0"/>
        </w:numPr>
        <w:ind w:firstLine="480"/>
        <w:jc w:val="left"/>
        <w:spacing w:line="360" w:lineRule="auto"/>
        <w:widowControl/>
        <w:rPr>
          <w:rFonts w:ascii="宋体" w:hAnsi="宋体" w:eastAsia="宋体" w:cs="宋体"/>
          <w:sz w:val="24"/>
          <w:szCs w:val="24"/>
          <w:highlight w:val="none"/>
        </w:rPr>
      </w:pPr>
      <w:r>
        <w:rPr>
          <w:rFonts w:hint="eastAsia" w:cs="Times New Roman"/>
          <w:color w:val="000000"/>
          <w:sz w:val="24"/>
          <w:highlight w:val="none"/>
          <w:lang w:val="en-US" w:eastAsia="zh-CN"/>
        </w:rPr>
        <w:t xml:space="preserve">5）</w:t>
      </w:r>
      <w:r>
        <w:rPr>
          <w:rFonts w:hint="eastAsia" w:cs="Times New Roman"/>
          <w:color w:val="000000"/>
          <w:sz w:val="24"/>
          <w:szCs w:val="21"/>
          <w:highlight w:val="none"/>
          <w:lang w:val="en-US" w:eastAsia="zh-CN" w:bidi="ar-SA"/>
        </w:rPr>
        <w:t xml:space="preserve">供应商2023年1月1日以来具备大面积灾害</w:t>
      </w:r>
      <w:r>
        <w:rPr>
          <w:rFonts w:hint="eastAsia" w:ascii="宋体" w:hAnsi="宋体" w:eastAsia="宋体" w:cs="宋体"/>
          <w:sz w:val="24"/>
          <w:szCs w:val="24"/>
          <w:highlight w:val="none"/>
          <w:lang w:eastAsia="zh-CN"/>
        </w:rPr>
        <w:t xml:space="preserve">（指</w:t>
      </w:r>
      <w:r>
        <w:rPr>
          <w:rFonts w:ascii="宋体" w:hAnsi="宋体" w:eastAsia="宋体" w:cs="宋体"/>
          <w:sz w:val="24"/>
          <w:szCs w:val="24"/>
          <w:highlight w:val="none"/>
        </w:rPr>
        <w:t xml:space="preserve">连续72小时内（含）发生自然灾害、火灾、爆炸等事件，</w:t>
      </w:r>
      <w:r>
        <w:rPr>
          <w:rFonts w:hint="eastAsia" w:cs="宋体"/>
          <w:sz w:val="24"/>
          <w:szCs w:val="24"/>
          <w:highlight w:val="none"/>
          <w:lang w:eastAsia="zh-CN"/>
        </w:rPr>
        <w:t xml:space="preserve">造成50户（含）以上居民受灾</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救助服务经验</w:t>
      </w:r>
      <w:r>
        <w:rPr>
          <w:rFonts w:hint="eastAsia" w:ascii="宋体" w:hAnsi="宋体" w:eastAsia="宋体" w:cs="宋体"/>
          <w:sz w:val="24"/>
          <w:szCs w:val="24"/>
          <w:highlight w:val="none"/>
          <w:lang w:eastAsia="zh-CN"/>
        </w:rPr>
        <w:t xml:space="preserve">，且</w:t>
      </w:r>
      <w:r>
        <w:rPr>
          <w:rFonts w:hint="eastAsia" w:cs="宋体"/>
          <w:sz w:val="24"/>
          <w:szCs w:val="24"/>
          <w:highlight w:val="none"/>
          <w:lang w:val="en-US" w:eastAsia="zh-CN"/>
        </w:rPr>
        <w:t xml:space="preserve">以独家或主承保身份</w:t>
      </w:r>
      <w:r>
        <w:rPr>
          <w:rFonts w:hint="eastAsia" w:ascii="宋体" w:hAnsi="宋体" w:eastAsia="宋体" w:cs="宋体"/>
          <w:sz w:val="24"/>
          <w:szCs w:val="24"/>
          <w:highlight w:val="none"/>
          <w:lang w:val="en-US" w:eastAsia="zh-CN"/>
        </w:rPr>
        <w:t xml:space="preserve">开展</w:t>
      </w:r>
      <w:r>
        <w:rPr>
          <w:rFonts w:hint="eastAsia" w:ascii="宋体" w:hAnsi="宋体" w:eastAsia="宋体" w:cs="宋体"/>
          <w:b w:val="0"/>
          <w:bCs w:val="0"/>
          <w:sz w:val="24"/>
          <w:szCs w:val="24"/>
          <w:highlight w:val="none"/>
          <w:lang w:val="en-US" w:eastAsia="zh-CN"/>
        </w:rPr>
        <w:t xml:space="preserve">救助服务</w:t>
      </w:r>
      <w:r>
        <w:rPr>
          <w:rFonts w:ascii="宋体" w:hAnsi="宋体" w:eastAsia="宋体" w:cs="宋体"/>
          <w:sz w:val="24"/>
          <w:szCs w:val="24"/>
          <w:highlight w:val="none"/>
        </w:rPr>
        <w:t xml:space="preserve">的，每提供1个有效案例</w:t>
      </w:r>
      <w:r>
        <w:rPr>
          <w:rFonts w:hint="eastAsia" w:ascii="宋体" w:hAnsi="宋体" w:eastAsia="宋体" w:cs="宋体"/>
          <w:sz w:val="24"/>
          <w:szCs w:val="24"/>
          <w:highlight w:val="none"/>
          <w:lang w:val="en-US" w:eastAsia="zh-CN"/>
        </w:rPr>
        <w:t xml:space="preserve">得</w:t>
      </w:r>
      <w:r>
        <w:rPr>
          <w:rFonts w:hint="eastAsia" w:cs="宋体"/>
          <w:sz w:val="24"/>
          <w:szCs w:val="24"/>
          <w:highlight w:val="none"/>
          <w:lang w:val="en-US" w:eastAsia="zh-CN"/>
        </w:rPr>
        <w:t xml:space="preserve">6</w:t>
      </w:r>
      <w:r>
        <w:rPr>
          <w:rFonts w:ascii="宋体" w:hAnsi="宋体" w:eastAsia="宋体" w:cs="宋体"/>
          <w:sz w:val="24"/>
          <w:szCs w:val="24"/>
          <w:highlight w:val="none"/>
        </w:rPr>
        <w:t xml:space="preserve">分；</w:t>
      </w:r>
      <w:r>
        <w:rPr>
          <w:rFonts w:hint="eastAsia" w:ascii="宋体" w:hAnsi="宋体" w:eastAsia="宋体" w:cs="Times New Roman"/>
          <w:color w:val="000000"/>
          <w:sz w:val="24"/>
          <w:szCs w:val="21"/>
          <w:highlight w:val="none"/>
          <w:lang w:val="en-US" w:eastAsia="zh-CN"/>
        </w:rPr>
        <w:t xml:space="preserve">参与</w:t>
      </w:r>
      <w:r>
        <w:rPr>
          <w:rFonts w:hint="eastAsia" w:cs="Times New Roman"/>
          <w:color w:val="000000"/>
          <w:sz w:val="24"/>
          <w:szCs w:val="21"/>
          <w:highlight w:val="none"/>
          <w:lang w:val="en-US" w:eastAsia="zh-CN"/>
        </w:rPr>
        <w:t xml:space="preserve">或作为从共方</w:t>
      </w:r>
      <w:r>
        <w:rPr>
          <w:rFonts w:hint="eastAsia" w:ascii="宋体" w:hAnsi="宋体" w:eastAsia="宋体" w:cs="宋体"/>
          <w:sz w:val="24"/>
          <w:szCs w:val="24"/>
          <w:highlight w:val="none"/>
          <w:lang w:val="en-US" w:eastAsia="zh-CN"/>
        </w:rPr>
        <w:t xml:space="preserve">开展救助服务的</w:t>
      </w:r>
      <w:r>
        <w:rPr>
          <w:rFonts w:ascii="宋体" w:hAnsi="宋体" w:eastAsia="宋体" w:cs="宋体"/>
          <w:sz w:val="24"/>
          <w:szCs w:val="24"/>
          <w:highlight w:val="none"/>
        </w:rPr>
        <w:t xml:space="preserve">，每提供1个有效案例</w:t>
      </w:r>
      <w:r>
        <w:rPr>
          <w:rFonts w:hint="eastAsia" w:ascii="宋体" w:hAnsi="宋体" w:eastAsia="宋体" w:cs="宋体"/>
          <w:sz w:val="24"/>
          <w:szCs w:val="24"/>
          <w:highlight w:val="none"/>
          <w:lang w:eastAsia="zh-CN"/>
        </w:rPr>
        <w:t xml:space="preserve">得</w:t>
      </w:r>
      <w:r>
        <w:rPr>
          <w:rFonts w:hint="eastAsia" w:cs="宋体"/>
          <w:sz w:val="24"/>
          <w:szCs w:val="24"/>
          <w:highlight w:val="none"/>
          <w:lang w:val="en-US" w:eastAsia="zh-CN"/>
        </w:rPr>
        <w:t xml:space="preserve">3</w:t>
      </w:r>
      <w:r>
        <w:rPr>
          <w:rFonts w:ascii="宋体" w:hAnsi="宋体" w:eastAsia="宋体" w:cs="宋体"/>
          <w:sz w:val="24"/>
          <w:szCs w:val="24"/>
          <w:highlight w:val="none"/>
        </w:rPr>
        <w:t xml:space="preserve">分；本项最高</w:t>
      </w:r>
      <w:r>
        <w:rPr>
          <w:rFonts w:hint="eastAsia" w:ascii="宋体" w:hAnsi="宋体" w:eastAsia="宋体" w:cs="宋体"/>
          <w:sz w:val="24"/>
          <w:szCs w:val="24"/>
          <w:highlight w:val="none"/>
          <w:lang w:eastAsia="zh-CN"/>
        </w:rPr>
        <w:t xml:space="preserve">得</w:t>
      </w:r>
      <w:r>
        <w:rPr>
          <w:rFonts w:hint="eastAsia" w:cs="宋体"/>
          <w:sz w:val="24"/>
          <w:szCs w:val="24"/>
          <w:highlight w:val="none"/>
          <w:lang w:val="en-US" w:eastAsia="zh-CN"/>
        </w:rPr>
        <w:t xml:space="preserve">6</w:t>
      </w:r>
      <w:r>
        <w:rPr>
          <w:rFonts w:ascii="宋体" w:hAnsi="宋体" w:eastAsia="宋体" w:cs="宋体"/>
          <w:sz w:val="24"/>
          <w:szCs w:val="24"/>
          <w:highlight w:val="none"/>
        </w:rPr>
        <w:t xml:space="preserve">分。</w:t>
      </w:r>
      <w:r>
        <w:rPr>
          <w:rFonts w:hint="default" w:ascii="宋体" w:hAnsi="宋体" w:eastAsia="宋体" w:cs="宋体"/>
          <w:b/>
          <w:bCs/>
          <w:sz w:val="24"/>
          <w:szCs w:val="24"/>
          <w:highlight w:val="none"/>
          <w:lang w:eastAsia="zh-CN"/>
        </w:rPr>
        <w:t xml:space="preserve">（</w:t>
      </w:r>
      <w:r>
        <w:rPr>
          <w:rFonts w:hint="eastAsia"/>
          <w:b/>
          <w:bCs/>
          <w:color w:val="000000"/>
          <w:sz w:val="24"/>
          <w:highlight w:val="none"/>
          <w:lang w:val="en-US" w:eastAsia="zh-CN"/>
        </w:rPr>
        <w:t xml:space="preserve">供应商</w:t>
      </w:r>
      <w:r>
        <w:rPr>
          <w:rFonts w:ascii="宋体" w:hAnsi="宋体" w:eastAsia="宋体" w:cs="宋体"/>
          <w:b/>
          <w:bCs/>
          <w:sz w:val="24"/>
          <w:szCs w:val="24"/>
          <w:highlight w:val="none"/>
        </w:rPr>
        <w:t xml:space="preserve">须提供对应理赔案件数据作为佐证材料</w:t>
      </w:r>
      <w:r>
        <w:rPr>
          <w:rFonts w:hint="eastAsia" w:cs="Times New Roman"/>
          <w:b/>
          <w:bCs/>
          <w:sz w:val="24"/>
          <w:szCs w:val="24"/>
          <w:highlight w:val="none"/>
        </w:rPr>
        <w:t xml:space="preserve">上传至投标系统中</w:t>
      </w:r>
      <w:r>
        <w:rPr>
          <w:rFonts w:hint="eastAsia" w:ascii="宋体" w:hAnsi="宋体"/>
          <w:b/>
          <w:bCs/>
          <w:sz w:val="24"/>
          <w:highlight w:val="none"/>
          <w:lang w:val="en-US" w:eastAsia="zh-CN"/>
        </w:rPr>
        <w:t xml:space="preserve">并加盖公章</w:t>
      </w:r>
      <w:r>
        <w:rPr>
          <w:rFonts w:ascii="宋体" w:hAnsi="宋体" w:eastAsia="宋体" w:cs="宋体"/>
          <w:b/>
          <w:bCs/>
          <w:sz w:val="24"/>
          <w:szCs w:val="24"/>
          <w:highlight w:val="none"/>
        </w:rPr>
        <w:t xml:space="preserve">，未提供有效材料不得分</w:t>
      </w:r>
      <w:r>
        <w:rPr>
          <w:rFonts w:hint="eastAsia" w:ascii="宋体" w:hAnsi="宋体" w:eastAsia="宋体" w:cs="宋体"/>
          <w:b/>
          <w:bCs/>
          <w:sz w:val="24"/>
          <w:szCs w:val="24"/>
          <w:highlight w:val="none"/>
          <w:lang w:eastAsia="zh-CN"/>
        </w:rPr>
        <w:t xml:space="preserve">）</w:t>
      </w:r>
      <w:r/>
    </w:p>
    <w:p>
      <w:pPr>
        <w:numPr>
          <w:ilvl w:val="0"/>
          <w:numId w:val="0"/>
        </w:numPr>
        <w:ind w:firstLine="480"/>
        <w:jc w:val="left"/>
        <w:spacing w:line="360" w:lineRule="auto"/>
        <w:widowControl/>
        <w:rPr>
          <w:rFonts w:hint="eastAsia" w:ascii="宋体" w:hAnsi="宋体" w:cs="宋体"/>
          <w:color w:val="auto"/>
          <w:sz w:val="24"/>
          <w:highlight w:val="none"/>
        </w:rPr>
      </w:pPr>
      <w:r>
        <w:rPr>
          <w:rFonts w:hint="eastAsia" w:cs="宋体"/>
          <w:color w:val="auto"/>
          <w:sz w:val="24"/>
          <w:szCs w:val="21"/>
          <w:highlight w:val="none"/>
          <w:lang w:val="en-US" w:eastAsia="zh-CN" w:bidi="ar-SA"/>
        </w:rPr>
        <w:t xml:space="preserve">6</w:t>
      </w:r>
      <w:r>
        <w:rPr>
          <w:rFonts w:hint="eastAsia" w:ascii="宋体" w:hAnsi="宋体" w:eastAsia="宋体" w:cs="宋体"/>
          <w:color w:val="auto"/>
          <w:sz w:val="24"/>
          <w:szCs w:val="21"/>
          <w:highlight w:val="none"/>
          <w:lang w:val="en-US" w:eastAsia="zh-CN" w:bidi="ar-SA"/>
        </w:rPr>
        <w:t xml:space="preserve">）</w:t>
      </w:r>
      <w:r>
        <w:rPr>
          <w:rFonts w:hint="eastAsia" w:cs="Times New Roman"/>
          <w:color w:val="000000"/>
          <w:sz w:val="24"/>
          <w:szCs w:val="21"/>
          <w:highlight w:val="none"/>
          <w:lang w:eastAsia="zh-CN"/>
        </w:rPr>
        <w:t xml:space="preserve">供应商2023年1月1日以来，在服务地级市及以上社会保障类保险项目期间，获得采购人履约评价的</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优秀</w:t>
      </w:r>
      <w:r>
        <w:rPr>
          <w:rFonts w:hint="eastAsia" w:cs="Times New Roman"/>
          <w:color w:val="000000"/>
          <w:sz w:val="24"/>
          <w:szCs w:val="21"/>
          <w:highlight w:val="none"/>
          <w:lang w:eastAsia="zh-CN"/>
        </w:rPr>
        <w:t xml:space="preserve">（</w:t>
      </w:r>
      <w:r>
        <w:rPr>
          <w:rFonts w:hint="eastAsia" w:cs="Times New Roman"/>
          <w:color w:val="000000"/>
          <w:sz w:val="24"/>
          <w:szCs w:val="21"/>
          <w:highlight w:val="none"/>
          <w:lang w:val="en-US" w:eastAsia="zh-CN"/>
        </w:rPr>
        <w:t xml:space="preserve">含</w:t>
      </w:r>
      <w:r>
        <w:rPr>
          <w:rFonts w:hint="eastAsia" w:cs="Times New Roman"/>
          <w:color w:val="000000"/>
          <w:sz w:val="24"/>
          <w:szCs w:val="21"/>
          <w:highlight w:val="none"/>
          <w:lang w:eastAsia="zh-CN"/>
        </w:rPr>
        <w:t xml:space="preserve">）</w:t>
      </w:r>
      <w:r>
        <w:rPr>
          <w:rFonts w:hint="eastAsia" w:cs="Times New Roman"/>
          <w:color w:val="000000"/>
          <w:sz w:val="24"/>
          <w:szCs w:val="21"/>
          <w:highlight w:val="none"/>
          <w:lang w:val="en-US" w:eastAsia="zh-CN"/>
        </w:rPr>
        <w:t xml:space="preserve">及以上</w:t>
      </w:r>
      <w:r>
        <w:rPr>
          <w:rFonts w:hint="eastAsia" w:ascii="宋体" w:hAnsi="宋体" w:eastAsia="宋体" w:cs="Times New Roman"/>
          <w:color w:val="000000"/>
          <w:sz w:val="24"/>
          <w:szCs w:val="21"/>
          <w:highlight w:val="none"/>
        </w:rPr>
        <w:t xml:space="preserve">评价得</w:t>
      </w:r>
      <w:r>
        <w:rPr>
          <w:rFonts w:hint="eastAsia"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分</w:t>
      </w:r>
      <w:r>
        <w:rPr>
          <w:rFonts w:hint="eastAsia"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rPr>
        <w:t xml:space="preserve">合格</w:t>
      </w:r>
      <w:r>
        <w:rPr>
          <w:rFonts w:hint="eastAsia" w:cs="Times New Roman"/>
          <w:color w:val="000000"/>
          <w:sz w:val="24"/>
          <w:szCs w:val="21"/>
          <w:highlight w:val="none"/>
          <w:lang w:eastAsia="zh-CN"/>
        </w:rPr>
        <w:t xml:space="preserve">（</w:t>
      </w:r>
      <w:r>
        <w:rPr>
          <w:rFonts w:hint="eastAsia" w:cs="Times New Roman"/>
          <w:color w:val="000000"/>
          <w:sz w:val="24"/>
          <w:szCs w:val="21"/>
          <w:highlight w:val="none"/>
          <w:lang w:val="en-US" w:eastAsia="zh-CN"/>
        </w:rPr>
        <w:t xml:space="preserve">含</w:t>
      </w:r>
      <w:r>
        <w:rPr>
          <w:rFonts w:hint="eastAsia" w:cs="Times New Roman"/>
          <w:color w:val="000000"/>
          <w:sz w:val="24"/>
          <w:szCs w:val="21"/>
          <w:highlight w:val="none"/>
          <w:lang w:eastAsia="zh-CN"/>
        </w:rPr>
        <w:t xml:space="preserve">）</w:t>
      </w:r>
      <w:r>
        <w:rPr>
          <w:rFonts w:hint="eastAsia" w:cs="Times New Roman"/>
          <w:color w:val="000000"/>
          <w:sz w:val="24"/>
          <w:szCs w:val="21"/>
          <w:highlight w:val="none"/>
          <w:lang w:val="en-US" w:eastAsia="zh-CN"/>
        </w:rPr>
        <w:t xml:space="preserve">及以上</w:t>
      </w:r>
      <w:r>
        <w:rPr>
          <w:rFonts w:hint="eastAsia" w:ascii="宋体" w:hAnsi="宋体" w:eastAsia="宋体" w:cs="Times New Roman"/>
          <w:color w:val="000000"/>
          <w:sz w:val="24"/>
          <w:szCs w:val="21"/>
          <w:highlight w:val="none"/>
        </w:rPr>
        <w:t xml:space="preserve">评价得</w:t>
      </w:r>
      <w:r>
        <w:rPr>
          <w:rFonts w:hint="eastAsia" w:cs="Times New Roman"/>
          <w:color w:val="000000"/>
          <w:sz w:val="24"/>
          <w:szCs w:val="21"/>
          <w:highlight w:val="none"/>
          <w:lang w:eastAsia="zh-CN"/>
        </w:rPr>
        <w:t xml:space="preserve">3</w:t>
      </w:r>
      <w:r>
        <w:rPr>
          <w:rFonts w:hint="eastAsia" w:ascii="宋体" w:hAnsi="宋体" w:eastAsia="宋体" w:cs="Times New Roman"/>
          <w:color w:val="000000"/>
          <w:sz w:val="24"/>
          <w:szCs w:val="21"/>
          <w:highlight w:val="none"/>
        </w:rPr>
        <w:t xml:space="preserve">分；</w:t>
      </w:r>
      <w:r>
        <w:rPr>
          <w:rStyle w:val="978"/>
          <w:rFonts w:hint="eastAsia" w:ascii="宋体" w:hAnsi="宋体" w:eastAsia="宋体" w:cs="Times New Roman"/>
          <w:b w:val="0"/>
          <w:bCs w:val="0"/>
          <w:color w:val="000000"/>
          <w:sz w:val="24"/>
          <w:szCs w:val="21"/>
          <w:highlight w:val="none"/>
        </w:rPr>
        <w:t xml:space="preserve">不合格评价</w:t>
      </w:r>
      <w:r>
        <w:rPr>
          <w:rStyle w:val="978"/>
          <w:rFonts w:hint="eastAsia" w:cs="Times New Roman"/>
          <w:b w:val="0"/>
          <w:bCs w:val="0"/>
          <w:color w:val="000000"/>
          <w:sz w:val="24"/>
          <w:szCs w:val="21"/>
          <w:highlight w:val="none"/>
          <w:lang w:val="en-US" w:eastAsia="zh-CN"/>
        </w:rPr>
        <w:t xml:space="preserve">或未提供有效材料</w:t>
      </w:r>
      <w:r>
        <w:rPr>
          <w:rFonts w:hint="eastAsia" w:cs="宋体"/>
          <w:color w:val="auto"/>
          <w:sz w:val="24"/>
          <w:highlight w:val="none"/>
          <w:lang w:val="en-US" w:eastAsia="zh-CN"/>
        </w:rPr>
        <w:t xml:space="preserve">不得</w:t>
      </w:r>
      <w:r>
        <w:rPr>
          <w:rFonts w:hint="eastAsia" w:ascii="宋体" w:hAnsi="宋体" w:cs="宋体"/>
          <w:color w:val="auto"/>
          <w:sz w:val="24"/>
          <w:highlight w:val="none"/>
        </w:rPr>
        <w:t xml:space="preserve">分</w:t>
      </w:r>
      <w:r>
        <w:rPr>
          <w:rFonts w:hint="eastAsia" w:cs="宋体"/>
          <w:color w:val="auto"/>
          <w:sz w:val="24"/>
          <w:highlight w:val="none"/>
          <w:lang w:eastAsia="zh-CN"/>
        </w:rPr>
        <w:t xml:space="preserve">，</w:t>
      </w:r>
      <w:r>
        <w:rPr>
          <w:rFonts w:ascii="宋体" w:hAnsi="宋体" w:eastAsia="宋体" w:cs="宋体"/>
          <w:sz w:val="24"/>
          <w:szCs w:val="24"/>
          <w:highlight w:val="none"/>
        </w:rPr>
        <w:t xml:space="preserve">本项最高</w:t>
      </w:r>
      <w:r>
        <w:rPr>
          <w:rFonts w:hint="eastAsia" w:ascii="宋体" w:hAnsi="宋体" w:eastAsia="宋体" w:cs="宋体"/>
          <w:sz w:val="24"/>
          <w:szCs w:val="24"/>
          <w:highlight w:val="none"/>
          <w:lang w:eastAsia="zh-CN"/>
        </w:rPr>
        <w:t xml:space="preserve">得</w:t>
      </w:r>
      <w:r>
        <w:rPr>
          <w:rFonts w:hint="eastAsia" w:cs="宋体"/>
          <w:sz w:val="24"/>
          <w:szCs w:val="24"/>
          <w:highlight w:val="none"/>
          <w:lang w:val="en-US" w:eastAsia="zh-CN"/>
        </w:rPr>
        <w:t xml:space="preserve">5</w:t>
      </w:r>
      <w:r>
        <w:rPr>
          <w:rFonts w:ascii="宋体" w:hAnsi="宋体" w:eastAsia="宋体" w:cs="宋体"/>
          <w:sz w:val="24"/>
          <w:szCs w:val="24"/>
          <w:highlight w:val="none"/>
        </w:rPr>
        <w:t xml:space="preserve">分。</w:t>
      </w:r>
      <w:r>
        <w:rPr>
          <w:rFonts w:hint="default" w:ascii="宋体" w:hAnsi="宋体" w:eastAsia="宋体" w:cs="宋体"/>
          <w:b/>
          <w:bCs/>
          <w:sz w:val="24"/>
          <w:szCs w:val="24"/>
          <w:highlight w:val="none"/>
          <w:lang w:eastAsia="zh-CN"/>
        </w:rPr>
        <w:t xml:space="preserve">（</w:t>
      </w:r>
      <w:r>
        <w:rPr>
          <w:rFonts w:hint="eastAsia"/>
          <w:b/>
          <w:bCs/>
          <w:color w:val="000000"/>
          <w:sz w:val="24"/>
          <w:highlight w:val="none"/>
          <w:lang w:val="en-US" w:eastAsia="zh-CN"/>
        </w:rPr>
        <w:t xml:space="preserve">供应商</w:t>
      </w:r>
      <w:r>
        <w:rPr>
          <w:rFonts w:ascii="宋体" w:hAnsi="宋体" w:eastAsia="宋体" w:cs="宋体"/>
          <w:b/>
          <w:bCs/>
          <w:sz w:val="24"/>
          <w:szCs w:val="24"/>
          <w:highlight w:val="none"/>
        </w:rPr>
        <w:t xml:space="preserve">须提供</w:t>
      </w:r>
      <w:r>
        <w:rPr>
          <w:rFonts w:hint="eastAsia" w:ascii="宋体" w:hAnsi="宋体" w:eastAsia="宋体" w:cs="宋体"/>
          <w:b/>
          <w:bCs/>
          <w:sz w:val="24"/>
          <w:szCs w:val="24"/>
          <w:highlight w:val="none"/>
          <w:lang w:val="en-US" w:eastAsia="zh-CN"/>
        </w:rPr>
        <w:t xml:space="preserve">证明</w:t>
      </w:r>
      <w:r>
        <w:rPr>
          <w:rFonts w:ascii="宋体" w:hAnsi="宋体" w:eastAsia="宋体" w:cs="宋体"/>
          <w:b/>
          <w:bCs/>
          <w:sz w:val="24"/>
          <w:szCs w:val="24"/>
          <w:highlight w:val="none"/>
        </w:rPr>
        <w:t xml:space="preserve">材料</w:t>
      </w:r>
      <w:r>
        <w:rPr>
          <w:rFonts w:hint="eastAsia" w:ascii="宋体" w:hAnsi="宋体" w:eastAsia="宋体" w:cs="宋体"/>
          <w:b/>
          <w:bCs/>
          <w:sz w:val="24"/>
          <w:szCs w:val="24"/>
          <w:highlight w:val="none"/>
          <w:lang w:val="en-US" w:eastAsia="zh-CN"/>
        </w:rPr>
        <w:t xml:space="preserve">扫描件</w:t>
      </w:r>
      <w:r>
        <w:rPr>
          <w:rFonts w:hint="eastAsia" w:cs="Times New Roman"/>
          <w:b/>
          <w:bCs/>
          <w:sz w:val="24"/>
          <w:szCs w:val="24"/>
          <w:highlight w:val="none"/>
        </w:rPr>
        <w:t xml:space="preserve">上传至投标系统中</w:t>
      </w:r>
      <w:r>
        <w:rPr>
          <w:rFonts w:hint="eastAsia" w:ascii="宋体" w:hAnsi="宋体"/>
          <w:b/>
          <w:bCs/>
          <w:sz w:val="24"/>
          <w:highlight w:val="none"/>
          <w:lang w:val="en-US" w:eastAsia="zh-CN"/>
        </w:rPr>
        <w:t xml:space="preserve">并加盖公章</w:t>
      </w:r>
      <w:r>
        <w:rPr>
          <w:rFonts w:ascii="宋体" w:hAnsi="宋体" w:eastAsia="宋体" w:cs="宋体"/>
          <w:b/>
          <w:bCs/>
          <w:sz w:val="24"/>
          <w:szCs w:val="24"/>
          <w:highlight w:val="none"/>
        </w:rPr>
        <w:t xml:space="preserve">，未提供有效材料不得分</w:t>
      </w:r>
      <w:r>
        <w:rPr>
          <w:rFonts w:hint="eastAsia" w:ascii="宋体" w:hAnsi="宋体" w:eastAsia="宋体" w:cs="宋体"/>
          <w:b/>
          <w:bCs/>
          <w:sz w:val="24"/>
          <w:szCs w:val="24"/>
          <w:highlight w:val="none"/>
          <w:lang w:eastAsia="zh-CN"/>
        </w:rPr>
        <w:t xml:space="preserve">）</w:t>
      </w:r>
      <w:r/>
    </w:p>
    <w:p>
      <w:pPr>
        <w:numPr>
          <w:ilvl w:val="0"/>
          <w:numId w:val="0"/>
        </w:numPr>
        <w:ind w:firstLine="480"/>
        <w:jc w:val="left"/>
        <w:spacing w:line="360" w:lineRule="auto"/>
        <w:widowControl/>
        <w:rPr>
          <w:rFonts w:hint="default" w:ascii="宋体" w:hAnsi="宋体" w:eastAsia="宋体" w:cs="宋体"/>
          <w:color w:val="auto"/>
          <w:sz w:val="24"/>
          <w:szCs w:val="21"/>
          <w:highlight w:val="none"/>
          <w:lang w:val="en-US" w:eastAsia="zh-CN" w:bidi="ar-SA"/>
        </w:rPr>
      </w:pPr>
      <w:r>
        <w:rPr>
          <w:rFonts w:hint="eastAsia" w:cs="宋体"/>
          <w:color w:val="auto"/>
          <w:sz w:val="24"/>
          <w:szCs w:val="21"/>
          <w:highlight w:val="none"/>
          <w:lang w:val="en-US" w:eastAsia="zh-CN" w:bidi="ar-SA"/>
        </w:rPr>
        <w:t xml:space="preserve">7）服务</w:t>
      </w:r>
      <w:r>
        <w:rPr>
          <w:rFonts w:hint="eastAsia" w:cs="宋体"/>
          <w:b w:val="0"/>
          <w:bCs w:val="0"/>
          <w:color w:val="auto"/>
          <w:sz w:val="24"/>
          <w:szCs w:val="21"/>
          <w:highlight w:val="none"/>
          <w:lang w:val="en-US" w:eastAsia="zh-CN" w:bidi="ar-SA"/>
        </w:rPr>
        <w:t xml:space="preserve">团队配备</w:t>
      </w:r>
      <w:r>
        <w:rPr>
          <w:rFonts w:hint="default" w:ascii="宋体" w:hAnsi="宋体" w:eastAsia="宋体" w:cs="Times New Roman"/>
          <w:b w:val="0"/>
          <w:bCs w:val="0"/>
          <w:color w:val="000000"/>
          <w:sz w:val="24"/>
          <w:highlight w:val="none"/>
        </w:rPr>
        <w:t xml:space="preserve">（</w:t>
      </w:r>
      <w:r>
        <w:rPr>
          <w:rFonts w:hint="eastAsia" w:cs="Times New Roman"/>
          <w:b w:val="0"/>
          <w:bCs w:val="0"/>
          <w:color w:val="000000"/>
          <w:sz w:val="24"/>
          <w:highlight w:val="none"/>
          <w:lang w:val="en-US" w:eastAsia="zh-CN"/>
        </w:rPr>
        <w:t xml:space="preserve">1</w:t>
      </w:r>
      <w:r>
        <w:rPr>
          <w:rFonts w:hint="default" w:ascii="宋体" w:hAnsi="宋体" w:eastAsia="宋体" w:cs="Times New Roman"/>
          <w:b w:val="0"/>
          <w:bCs w:val="0"/>
          <w:color w:val="000000"/>
          <w:sz w:val="24"/>
          <w:highlight w:val="none"/>
        </w:rPr>
        <w:t xml:space="preserve">分）</w:t>
      </w:r>
      <w:r/>
    </w:p>
    <w:p>
      <w:pPr>
        <w:numPr>
          <w:ilvl w:val="0"/>
          <w:numId w:val="0"/>
        </w:numPr>
        <w:ind w:firstLine="480"/>
        <w:jc w:val="left"/>
        <w:spacing w:line="360" w:lineRule="auto"/>
        <w:widowControl/>
        <w:rPr>
          <w:rFonts w:hint="eastAsia" w:ascii="宋体" w:hAnsi="宋体" w:cs="宋体"/>
          <w:color w:val="auto"/>
          <w:sz w:val="24"/>
          <w:highlight w:val="none"/>
        </w:rPr>
      </w:pPr>
      <w:r>
        <w:rPr>
          <w:rFonts w:hint="eastAsia" w:cs="宋体"/>
          <w:color w:val="auto"/>
          <w:sz w:val="24"/>
          <w:szCs w:val="21"/>
          <w:highlight w:val="none"/>
          <w:lang w:val="en-US" w:eastAsia="zh-CN" w:bidi="ar-SA"/>
        </w:rPr>
        <w:t xml:space="preserve">配备</w:t>
      </w:r>
      <w:r>
        <w:rPr>
          <w:rFonts w:hint="eastAsia" w:ascii="宋体" w:hAnsi="宋体" w:cs="宋体"/>
          <w:color w:val="auto"/>
          <w:sz w:val="24"/>
          <w:highlight w:val="none"/>
        </w:rPr>
        <w:t xml:space="preserve">项目负责人具有10年及以上的保险工作经验得</w:t>
      </w:r>
      <w:r>
        <w:rPr>
          <w:rFonts w:hint="eastAsia" w:cs="宋体"/>
          <w:color w:val="auto"/>
          <w:sz w:val="24"/>
          <w:highlight w:val="none"/>
          <w:lang w:val="en-US" w:eastAsia="zh-CN"/>
        </w:rPr>
        <w:t xml:space="preserve">1</w:t>
      </w:r>
      <w:r>
        <w:rPr>
          <w:rFonts w:hint="eastAsia" w:ascii="宋体" w:hAnsi="宋体" w:cs="宋体"/>
          <w:color w:val="auto"/>
          <w:sz w:val="24"/>
          <w:highlight w:val="none"/>
        </w:rPr>
        <w:t xml:space="preserve">分，不满足条件得0分</w:t>
      </w:r>
      <w:r>
        <w:rPr>
          <w:rFonts w:hint="eastAsia" w:cs="宋体"/>
          <w:color w:val="auto"/>
          <w:sz w:val="24"/>
          <w:highlight w:val="none"/>
          <w:lang w:eastAsia="zh-CN"/>
        </w:rPr>
        <w:t xml:space="preserve">。</w:t>
      </w:r>
      <w:r>
        <w:rPr>
          <w:rFonts w:hint="eastAsia" w:ascii="宋体" w:hAnsi="宋体" w:cs="宋体"/>
          <w:color w:val="auto"/>
          <w:sz w:val="24"/>
          <w:highlight w:val="none"/>
        </w:rPr>
        <w:t xml:space="preserve">（</w:t>
      </w:r>
      <w:r>
        <w:rPr>
          <w:rFonts w:hint="eastAsia"/>
          <w:color w:val="000000"/>
          <w:sz w:val="24"/>
          <w:highlight w:val="none"/>
          <w:lang w:val="en-US" w:eastAsia="zh-CN"/>
        </w:rPr>
        <w:t xml:space="preserve">供应商</w:t>
      </w:r>
      <w:r>
        <w:rPr>
          <w:rFonts w:hint="eastAsia" w:cs="Times New Roman"/>
          <w:color w:val="auto"/>
          <w:sz w:val="24"/>
          <w:highlight w:val="none"/>
        </w:rPr>
        <w:t xml:space="preserve">须</w:t>
      </w:r>
      <w:r>
        <w:rPr>
          <w:rFonts w:hint="eastAsia"/>
          <w:color w:val="auto"/>
          <w:sz w:val="24"/>
          <w:highlight w:val="none"/>
        </w:rPr>
        <w:t xml:space="preserve">提供项目负责人与供应商或其分支机构签订的劳动合同</w:t>
      </w:r>
      <w:r>
        <w:rPr>
          <w:rFonts w:hint="eastAsia"/>
          <w:color w:val="auto"/>
          <w:sz w:val="24"/>
          <w:highlight w:val="none"/>
          <w:lang w:val="en-US" w:eastAsia="zh-CN"/>
        </w:rPr>
        <w:t xml:space="preserve">扫描件</w:t>
      </w:r>
      <w:r>
        <w:rPr>
          <w:rFonts w:hint="eastAsia"/>
          <w:color w:val="auto"/>
          <w:sz w:val="24"/>
          <w:highlight w:val="none"/>
        </w:rPr>
        <w:t xml:space="preserve">和社保证明材料</w:t>
      </w:r>
      <w:r>
        <w:rPr>
          <w:rFonts w:hint="eastAsia" w:ascii="宋体" w:hAnsi="宋体" w:eastAsia="宋体" w:cs="Times New Roman"/>
          <w:color w:val="000000"/>
          <w:sz w:val="24"/>
          <w:szCs w:val="21"/>
          <w:highlight w:val="none"/>
        </w:rPr>
        <w:t xml:space="preserve">扫描件</w:t>
      </w:r>
      <w:r>
        <w:rPr>
          <w:rFonts w:hint="eastAsia" w:cs="Times New Roman"/>
          <w:bCs/>
          <w:sz w:val="24"/>
          <w:szCs w:val="24"/>
          <w:highlight w:val="none"/>
        </w:rPr>
        <w:t xml:space="preserve">上传至投标系统中</w:t>
      </w:r>
      <w:r>
        <w:rPr>
          <w:rFonts w:hint="eastAsia" w:ascii="宋体" w:hAnsi="宋体"/>
          <w:sz w:val="24"/>
          <w:highlight w:val="none"/>
          <w:lang w:val="en-US" w:eastAsia="zh-CN"/>
        </w:rPr>
        <w:t xml:space="preserve">并加盖公章</w:t>
      </w:r>
      <w:r>
        <w:rPr>
          <w:rFonts w:ascii="宋体" w:hAnsi="宋体" w:eastAsia="宋体" w:cs="宋体"/>
          <w:sz w:val="24"/>
          <w:szCs w:val="24"/>
          <w:highlight w:val="none"/>
        </w:rPr>
        <w:t xml:space="preserve">，未提供有效材料不得分</w:t>
      </w:r>
      <w:r>
        <w:rPr>
          <w:rFonts w:hint="eastAsia" w:ascii="宋体" w:hAnsi="宋体" w:cs="宋体"/>
          <w:color w:val="auto"/>
          <w:sz w:val="24"/>
          <w:highlight w:val="none"/>
        </w:rPr>
        <w:t xml:space="preserve">）</w:t>
      </w:r>
      <w:r/>
    </w:p>
    <w:p>
      <w:pPr>
        <w:numPr>
          <w:ilvl w:val="0"/>
          <w:numId w:val="0"/>
        </w:numPr>
        <w:contextualSpacing/>
        <w:ind w:firstLine="482"/>
        <w:spacing w:line="360" w:lineRule="auto"/>
        <w:rPr>
          <w:rFonts w:hint="default" w:ascii="宋体" w:hAnsi="宋体" w:eastAsia="宋体" w:cs="Times New Roman"/>
          <w:b/>
          <w:color w:val="000000"/>
          <w:sz w:val="24"/>
          <w:highlight w:val="none"/>
        </w:rPr>
      </w:pPr>
      <w:r>
        <w:rPr>
          <w:rFonts w:hint="default" w:ascii="宋体" w:hAnsi="宋体" w:eastAsia="宋体" w:cs="Times New Roman"/>
          <w:b/>
          <w:color w:val="000000"/>
          <w:sz w:val="24"/>
          <w:szCs w:val="21"/>
          <w:highlight w:val="none"/>
          <w:lang w:val="en-US" w:eastAsia="zh-CN" w:bidi="ar-SA"/>
        </w:rPr>
        <w:t xml:space="preserve">（</w:t>
      </w:r>
      <w:r>
        <w:rPr>
          <w:rFonts w:hint="eastAsia" w:cs="Times New Roman"/>
          <w:b/>
          <w:color w:val="000000"/>
          <w:sz w:val="24"/>
          <w:szCs w:val="21"/>
          <w:highlight w:val="none"/>
          <w:lang w:val="en-US" w:eastAsia="zh-CN" w:bidi="ar-SA"/>
        </w:rPr>
        <w:t xml:space="preserve">4</w:t>
      </w:r>
      <w:r>
        <w:rPr>
          <w:rFonts w:hint="default" w:ascii="宋体" w:hAnsi="宋体" w:eastAsia="宋体" w:cs="Times New Roman"/>
          <w:b/>
          <w:color w:val="000000"/>
          <w:sz w:val="24"/>
          <w:szCs w:val="21"/>
          <w:highlight w:val="none"/>
          <w:lang w:val="en-US" w:eastAsia="zh-CN" w:bidi="ar-SA"/>
        </w:rPr>
        <w:t xml:space="preserve">）</w:t>
      </w:r>
      <w:r>
        <w:rPr>
          <w:rFonts w:hint="eastAsia" w:ascii="宋体" w:hAnsi="宋体" w:eastAsia="宋体" w:cs="Times New Roman"/>
          <w:b/>
          <w:color w:val="000000"/>
          <w:sz w:val="24"/>
          <w:highlight w:val="none"/>
          <w:lang w:eastAsia="zh-CN"/>
        </w:rPr>
        <w:t xml:space="preserve">服务承诺</w:t>
      </w:r>
      <w:r>
        <w:rPr>
          <w:rFonts w:hint="default" w:ascii="宋体" w:hAnsi="宋体" w:eastAsia="宋体" w:cs="Times New Roman"/>
          <w:b/>
          <w:color w:val="000000"/>
          <w:sz w:val="24"/>
          <w:highlight w:val="none"/>
        </w:rPr>
        <w:t xml:space="preserve">（</w:t>
      </w:r>
      <w:r>
        <w:rPr>
          <w:rFonts w:hint="eastAsia" w:cs="Times New Roman"/>
          <w:b/>
          <w:color w:val="000000"/>
          <w:sz w:val="24"/>
          <w:highlight w:val="none"/>
          <w:lang w:val="en-US" w:eastAsia="zh-CN"/>
        </w:rPr>
        <w:t xml:space="preserve">10</w:t>
      </w:r>
      <w:r>
        <w:rPr>
          <w:rFonts w:hint="default" w:ascii="宋体" w:hAnsi="宋体" w:eastAsia="宋体" w:cs="Times New Roman"/>
          <w:b/>
          <w:color w:val="000000"/>
          <w:sz w:val="24"/>
          <w:highlight w:val="none"/>
        </w:rPr>
        <w:t xml:space="preserve">分）</w:t>
      </w:r>
      <w:r/>
    </w:p>
    <w:p>
      <w:pPr>
        <w:numPr>
          <w:ilvl w:val="0"/>
          <w:numId w:val="0"/>
        </w:numPr>
        <w:ind w:firstLine="480"/>
        <w:spacing w:line="360" w:lineRule="auto"/>
        <w:tabs>
          <w:tab w:val="left" w:pos="945" w:leader="none"/>
          <w:tab w:val="left" w:pos="1155" w:leader="none"/>
        </w:tabs>
        <w:rPr>
          <w:rFonts w:hint="eastAsia" w:ascii="宋体" w:hAnsi="宋体" w:cs="宋体"/>
          <w:color w:val="auto"/>
          <w:sz w:val="24"/>
          <w:highlight w:val="none"/>
        </w:rPr>
      </w:pPr>
      <w:r>
        <w:rPr>
          <w:rFonts w:hint="eastAsia" w:ascii="宋体" w:hAnsi="宋体" w:eastAsia="宋体" w:cs="宋体"/>
          <w:color w:val="auto"/>
          <w:sz w:val="24"/>
          <w:szCs w:val="21"/>
          <w:highlight w:val="none"/>
          <w:lang w:val="en-US" w:eastAsia="zh-CN" w:bidi="ar-SA"/>
        </w:rPr>
        <w:t xml:space="preserve">1）</w:t>
      </w:r>
      <w:r>
        <w:rPr>
          <w:rFonts w:hint="eastAsia" w:ascii="宋体" w:hAnsi="宋体" w:cs="宋体"/>
          <w:color w:val="auto"/>
          <w:sz w:val="24"/>
          <w:highlight w:val="none"/>
          <w:lang w:val="en-US" w:eastAsia="zh-CN"/>
        </w:rPr>
        <w:t xml:space="preserve">本地化服务承诺（</w:t>
      </w:r>
      <w:r>
        <w:rPr>
          <w:rFonts w:hint="eastAsia" w:cs="宋体"/>
          <w:color w:val="auto"/>
          <w:sz w:val="24"/>
          <w:highlight w:val="none"/>
          <w:lang w:val="en-US" w:eastAsia="zh-CN"/>
        </w:rPr>
        <w:t xml:space="preserve">2</w:t>
      </w:r>
      <w:r>
        <w:rPr>
          <w:rFonts w:hint="eastAsia" w:ascii="宋体" w:hAnsi="宋体" w:cs="宋体"/>
          <w:color w:val="auto"/>
          <w:sz w:val="24"/>
          <w:highlight w:val="none"/>
          <w:lang w:val="en-US" w:eastAsia="zh-CN"/>
        </w:rPr>
        <w:t xml:space="preserve">分）：</w:t>
      </w:r>
      <w:r>
        <w:rPr>
          <w:rFonts w:hint="eastAsia" w:ascii="宋体" w:hAnsi="宋体" w:cs="宋体"/>
          <w:color w:val="auto"/>
          <w:sz w:val="24"/>
          <w:highlight w:val="none"/>
        </w:rPr>
        <w:t xml:space="preserve">供应商承诺中标后，在本地设立常驻服务机构及派驻本地服务人员，投标文件中须提供派驻本地服务人员名单、人员资质证书及人员履历资料，并提供详细、可操作、有针对性的本地化服务措施。供应商在本地</w:t>
      </w:r>
      <w:r>
        <w:rPr>
          <w:rFonts w:hint="eastAsia" w:ascii="宋体" w:hAnsi="宋体" w:eastAsia="宋体" w:cs="宋体"/>
          <w:color w:val="auto"/>
          <w:sz w:val="24"/>
          <w:szCs w:val="24"/>
          <w:highlight w:val="none"/>
          <w:lang w:val="en-US" w:eastAsia="zh-CN"/>
        </w:rPr>
        <w:t xml:space="preserve">设立</w:t>
      </w:r>
      <w:r>
        <w:rPr>
          <w:rFonts w:hint="eastAsia" w:ascii="宋体" w:hAnsi="宋体" w:eastAsia="宋体" w:cs="宋体"/>
          <w:color w:val="auto"/>
          <w:sz w:val="24"/>
          <w:szCs w:val="24"/>
          <w:highlight w:val="none"/>
        </w:rPr>
        <w:t xml:space="preserve">至少</w:t>
      </w:r>
      <w:r>
        <w:rPr>
          <w:rFonts w:hint="eastAsia" w:cs="宋体"/>
          <w:color w:val="auto"/>
          <w:sz w:val="24"/>
          <w:szCs w:val="24"/>
          <w:highlight w:val="none"/>
          <w:lang w:eastAsia="zh-CN"/>
        </w:rPr>
        <w:t xml:space="preserve">两个</w:t>
      </w:r>
      <w:r>
        <w:rPr>
          <w:rFonts w:hint="eastAsia" w:ascii="宋体" w:hAnsi="宋体" w:eastAsia="宋体" w:cs="宋体"/>
          <w:color w:val="auto"/>
          <w:sz w:val="24"/>
          <w:szCs w:val="24"/>
          <w:highlight w:val="none"/>
        </w:rPr>
        <w:t xml:space="preserve">服务网点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包括分支机构、营销服务部或营业部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用于赔案处理及满足服务要求的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且</w:t>
      </w:r>
      <w:r>
        <w:rPr>
          <w:rFonts w:hint="eastAsia" w:ascii="宋体" w:hAnsi="宋体" w:cs="宋体"/>
          <w:color w:val="auto"/>
          <w:sz w:val="24"/>
          <w:highlight w:val="none"/>
        </w:rPr>
        <w:t xml:space="preserve">派驻本地服务人员结构合理、综合能力强，服务实施方案合理、全面、可行性强，得</w:t>
      </w:r>
      <w:r>
        <w:rPr>
          <w:rFonts w:hint="eastAsia" w:cs="宋体"/>
          <w:color w:val="auto"/>
          <w:sz w:val="24"/>
          <w:highlight w:val="none"/>
          <w:lang w:val="en-US" w:eastAsia="zh-CN"/>
        </w:rPr>
        <w:t xml:space="preserve">2</w:t>
      </w:r>
      <w:r>
        <w:rPr>
          <w:rFonts w:hint="eastAsia" w:ascii="宋体" w:hAnsi="宋体" w:cs="宋体"/>
          <w:color w:val="auto"/>
          <w:sz w:val="24"/>
          <w:highlight w:val="none"/>
        </w:rPr>
        <w:t xml:space="preserve">分；供应商在本地</w:t>
      </w:r>
      <w:r>
        <w:rPr>
          <w:rFonts w:hint="eastAsia" w:ascii="宋体" w:hAnsi="宋体" w:eastAsia="宋体" w:cs="宋体"/>
          <w:color w:val="auto"/>
          <w:sz w:val="24"/>
          <w:szCs w:val="24"/>
          <w:highlight w:val="none"/>
          <w:lang w:val="en-US" w:eastAsia="zh-CN"/>
        </w:rPr>
        <w:t xml:space="preserve">设立一</w:t>
      </w:r>
      <w:r>
        <w:rPr>
          <w:rFonts w:hint="eastAsia" w:ascii="宋体" w:hAnsi="宋体" w:eastAsia="宋体" w:cs="宋体"/>
          <w:color w:val="auto"/>
          <w:sz w:val="24"/>
          <w:szCs w:val="24"/>
          <w:highlight w:val="none"/>
        </w:rPr>
        <w:t xml:space="preserve">个有效的服务网点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包括分支机构、营销服务部或营业部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用于赔案处理及满足服务要求的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且</w:t>
      </w:r>
      <w:r>
        <w:rPr>
          <w:rFonts w:hint="eastAsia" w:ascii="宋体" w:hAnsi="宋体" w:cs="宋体"/>
          <w:color w:val="auto"/>
          <w:sz w:val="24"/>
          <w:highlight w:val="none"/>
        </w:rPr>
        <w:t xml:space="preserve">派驻本地服务人员结构较合理、综合能力较强，服务实施方案较合理、较全面、可行性较强，得</w:t>
      </w:r>
      <w:r>
        <w:rPr>
          <w:rFonts w:hint="eastAsia" w:cs="宋体"/>
          <w:color w:val="auto"/>
          <w:sz w:val="24"/>
          <w:highlight w:val="none"/>
          <w:lang w:val="en-US" w:eastAsia="zh-CN"/>
        </w:rPr>
        <w:t xml:space="preserve">1</w:t>
      </w:r>
      <w:r>
        <w:rPr>
          <w:rFonts w:hint="eastAsia" w:ascii="宋体" w:hAnsi="宋体" w:cs="宋体"/>
          <w:color w:val="auto"/>
          <w:sz w:val="24"/>
          <w:highlight w:val="none"/>
        </w:rPr>
        <w:t xml:space="preserve">分；未提供得0分。</w:t>
      </w:r>
      <w:r>
        <w:rPr>
          <w:rFonts w:hint="eastAsia" w:cs="宋体"/>
          <w:b/>
          <w:bCs/>
          <w:color w:val="auto"/>
          <w:sz w:val="24"/>
          <w:highlight w:val="none"/>
          <w:lang w:val="en-US" w:eastAsia="zh-CN" w:bidi="ar"/>
        </w:rPr>
        <w:t xml:space="preserve">（格式自拟，</w:t>
      </w:r>
      <w:r>
        <w:rPr>
          <w:rFonts w:hint="eastAsia" w:ascii="宋体" w:hAnsi="宋体" w:eastAsia="宋体" w:cs="宋体"/>
          <w:b/>
          <w:bCs/>
          <w:color w:val="auto"/>
          <w:sz w:val="24"/>
          <w:highlight w:val="none"/>
          <w:lang w:bidi="ar"/>
        </w:rPr>
        <w:t xml:space="preserve">须提供承诺书</w:t>
      </w:r>
      <w:r>
        <w:rPr>
          <w:rFonts w:hint="eastAsia" w:cs="Times New Roman"/>
          <w:b/>
          <w:bCs/>
          <w:sz w:val="24"/>
          <w:szCs w:val="24"/>
          <w:highlight w:val="none"/>
        </w:rPr>
        <w:t xml:space="preserve">上传至投标系统中</w:t>
      </w:r>
      <w:r>
        <w:rPr>
          <w:rFonts w:hint="eastAsia" w:ascii="宋体" w:hAnsi="宋体"/>
          <w:b/>
          <w:bCs/>
          <w:sz w:val="24"/>
          <w:highlight w:val="none"/>
          <w:lang w:val="en-US" w:eastAsia="zh-CN"/>
        </w:rPr>
        <w:t xml:space="preserve">并加盖公章</w:t>
      </w:r>
      <w:r>
        <w:rPr>
          <w:rFonts w:hint="eastAsia" w:ascii="宋体" w:hAnsi="宋体" w:eastAsia="宋体" w:cs="宋体"/>
          <w:b/>
          <w:bCs/>
          <w:color w:val="auto"/>
          <w:sz w:val="24"/>
          <w:highlight w:val="none"/>
          <w:lang w:bidi="ar"/>
        </w:rPr>
        <w:t xml:space="preserve">，不提供不得分</w:t>
      </w:r>
      <w:r>
        <w:rPr>
          <w:rFonts w:hint="eastAsia" w:cs="宋体"/>
          <w:b/>
          <w:bCs/>
          <w:color w:val="auto"/>
          <w:sz w:val="24"/>
          <w:highlight w:val="none"/>
          <w:lang w:val="en-US" w:eastAsia="zh-CN" w:bidi="ar"/>
        </w:rPr>
        <w:t xml:space="preserve">）</w:t>
      </w:r>
      <w:r/>
    </w:p>
    <w:p>
      <w:pPr>
        <w:numPr>
          <w:ilvl w:val="0"/>
          <w:numId w:val="0"/>
        </w:numPr>
        <w:ind w:firstLine="480"/>
        <w:spacing w:line="360" w:lineRule="auto"/>
        <w:tabs>
          <w:tab w:val="left" w:pos="945" w:leader="none"/>
          <w:tab w:val="left" w:pos="1155" w:leader="none"/>
        </w:tabs>
        <w:rPr>
          <w:rFonts w:hint="eastAsia" w:ascii="宋体" w:hAnsi="宋体" w:cs="宋体"/>
          <w:color w:val="auto"/>
          <w:sz w:val="24"/>
          <w:highlight w:val="none"/>
        </w:rPr>
      </w:pPr>
      <w:r>
        <w:rPr>
          <w:rFonts w:hint="eastAsia" w:ascii="宋体" w:hAnsi="宋体" w:eastAsia="宋体" w:cs="宋体"/>
          <w:color w:val="auto"/>
          <w:sz w:val="24"/>
          <w:szCs w:val="21"/>
          <w:highlight w:val="none"/>
          <w:lang w:val="en-US" w:eastAsia="zh-CN" w:bidi="ar-SA"/>
        </w:rPr>
        <w:t xml:space="preserve">2）</w:t>
      </w:r>
      <w:r>
        <w:rPr>
          <w:rFonts w:hint="eastAsia" w:ascii="宋体" w:hAnsi="宋体" w:cs="宋体"/>
          <w:color w:val="auto"/>
          <w:sz w:val="24"/>
          <w:highlight w:val="none"/>
          <w:lang w:val="en-US" w:eastAsia="zh-CN"/>
        </w:rPr>
        <w:t xml:space="preserve">合规经营承</w:t>
      </w:r>
      <w:r>
        <w:rPr>
          <w:rFonts w:hint="eastAsia" w:ascii="宋体" w:hAnsi="宋体" w:cs="宋体"/>
          <w:color w:val="auto"/>
          <w:sz w:val="24"/>
          <w:szCs w:val="24"/>
          <w:highlight w:val="none"/>
          <w:lang w:val="en-US" w:eastAsia="zh-CN"/>
        </w:rPr>
        <w:t xml:space="preserve">诺（</w:t>
      </w:r>
      <w:r>
        <w:rPr>
          <w:rFonts w:hint="eastAsia"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分）：</w:t>
      </w:r>
      <w:r>
        <w:rPr>
          <w:rFonts w:hint="eastAsia" w:ascii="宋体" w:hAnsi="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近两年（</w:t>
      </w:r>
      <w:r>
        <w:rPr>
          <w:rFonts w:hint="eastAsia" w:cs="宋体"/>
          <w:color w:val="auto"/>
          <w:sz w:val="24"/>
          <w:szCs w:val="24"/>
          <w:highlight w:val="none"/>
          <w:lang w:val="en-US" w:eastAsia="zh-CN"/>
        </w:rPr>
        <w:t xml:space="preserve">2024年至2025年</w:t>
      </w:r>
      <w:r>
        <w:rPr>
          <w:rFonts w:hint="eastAsia" w:ascii="宋体" w:hAnsi="宋体" w:eastAsia="宋体" w:cs="宋体"/>
          <w:color w:val="auto"/>
          <w:sz w:val="24"/>
          <w:szCs w:val="24"/>
          <w:highlight w:val="none"/>
          <w:lang w:val="en-US" w:eastAsia="zh-CN"/>
        </w:rPr>
        <w:t xml:space="preserve">）未受到</w:t>
      </w:r>
      <w:r>
        <w:rPr>
          <w:rStyle w:val="978"/>
          <w:rFonts w:hint="eastAsia" w:ascii="宋体" w:hAnsi="宋体" w:eastAsia="宋体" w:cs="宋体"/>
          <w:b w:val="0"/>
          <w:bCs w:val="0"/>
          <w:color w:val="auto"/>
          <w:sz w:val="24"/>
          <w:szCs w:val="24"/>
          <w:highlight w:val="none"/>
          <w:lang w:val="en-US" w:eastAsia="zh-CN" w:bidi="ar"/>
        </w:rPr>
        <w:t xml:space="preserve">国家金融监督管理总</w:t>
      </w:r>
      <w:r>
        <w:rPr>
          <w:rFonts w:hint="eastAsia" w:ascii="宋体" w:hAnsi="宋体" w:eastAsia="宋体" w:cs="宋体"/>
          <w:b w:val="0"/>
          <w:bCs w:val="0"/>
          <w:color w:val="auto"/>
          <w:sz w:val="24"/>
          <w:szCs w:val="24"/>
          <w:highlight w:val="none"/>
          <w:lang w:val="en-US" w:eastAsia="zh-CN" w:bidi="ar"/>
        </w:rPr>
        <w:t xml:space="preserve">局（原中国银行保险监督管理委员会）及其各级派出机构处罚的，得</w:t>
      </w:r>
      <w:r>
        <w:rPr>
          <w:rFonts w:hint="eastAsia" w:cs="宋体"/>
          <w:b w:val="0"/>
          <w:bCs w:val="0"/>
          <w:color w:val="auto"/>
          <w:sz w:val="24"/>
          <w:szCs w:val="24"/>
          <w:highlight w:val="none"/>
          <w:lang w:val="en-US" w:eastAsia="zh-CN" w:bidi="ar"/>
        </w:rPr>
        <w:t xml:space="preserve">3</w:t>
      </w:r>
      <w:r>
        <w:rPr>
          <w:rFonts w:hint="eastAsia" w:ascii="宋体" w:hAnsi="宋体" w:eastAsia="宋体" w:cs="宋体"/>
          <w:b w:val="0"/>
          <w:bCs w:val="0"/>
          <w:color w:val="auto"/>
          <w:sz w:val="24"/>
          <w:szCs w:val="24"/>
          <w:highlight w:val="none"/>
          <w:lang w:val="en-US" w:eastAsia="zh-CN" w:bidi="ar"/>
        </w:rPr>
        <w:t xml:space="preserve">分</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highlight w:val="none"/>
        </w:rPr>
        <w:t xml:space="preserve">供应商</w:t>
      </w:r>
      <w:r>
        <w:rPr>
          <w:rFonts w:hint="eastAsia" w:ascii="宋体" w:hAnsi="宋体" w:eastAsia="宋体" w:cs="宋体"/>
          <w:color w:val="auto"/>
          <w:sz w:val="24"/>
          <w:szCs w:val="24"/>
          <w:highlight w:val="none"/>
          <w:lang w:val="en-US" w:eastAsia="zh-CN"/>
        </w:rPr>
        <w:t xml:space="preserve">近两年（</w:t>
      </w:r>
      <w:r>
        <w:rPr>
          <w:rFonts w:hint="eastAsia" w:cs="宋体"/>
          <w:color w:val="auto"/>
          <w:sz w:val="24"/>
          <w:szCs w:val="24"/>
          <w:highlight w:val="none"/>
          <w:lang w:val="en-US" w:eastAsia="zh-CN"/>
        </w:rPr>
        <w:t xml:space="preserve">2024年至2025年</w:t>
      </w:r>
      <w:r>
        <w:rPr>
          <w:rFonts w:hint="eastAsia" w:ascii="宋体" w:hAnsi="宋体" w:eastAsia="宋体" w:cs="宋体"/>
          <w:color w:val="auto"/>
          <w:sz w:val="24"/>
          <w:szCs w:val="24"/>
          <w:highlight w:val="none"/>
          <w:lang w:val="en-US" w:eastAsia="zh-CN"/>
        </w:rPr>
        <w:t xml:space="preserve">）未受到国家、省级国家金融监管总局(原中国银行保险监督管理委员会)处罚，</w:t>
      </w:r>
      <w:r>
        <w:rPr>
          <w:rFonts w:hint="eastAsia" w:cs="宋体"/>
          <w:color w:val="auto"/>
          <w:sz w:val="24"/>
          <w:szCs w:val="24"/>
          <w:highlight w:val="none"/>
          <w:lang w:val="en-US" w:eastAsia="zh-CN"/>
        </w:rPr>
        <w:t xml:space="preserve">但</w:t>
      </w:r>
      <w:r>
        <w:rPr>
          <w:rFonts w:hint="eastAsia" w:ascii="宋体" w:hAnsi="宋体" w:eastAsia="宋体" w:cs="宋体"/>
          <w:color w:val="auto"/>
          <w:sz w:val="24"/>
          <w:szCs w:val="24"/>
          <w:highlight w:val="none"/>
          <w:lang w:val="en-US" w:eastAsia="zh-CN"/>
        </w:rPr>
        <w:t xml:space="preserve">受到国家金融监管总局(原中国银行保险监督管理委员会)</w:t>
      </w:r>
      <w:r>
        <w:rPr>
          <w:rFonts w:hint="eastAsia" w:cs="宋体"/>
          <w:color w:val="auto"/>
          <w:sz w:val="24"/>
          <w:szCs w:val="24"/>
          <w:highlight w:val="none"/>
          <w:lang w:val="en-US" w:eastAsia="zh-CN"/>
        </w:rPr>
        <w:t xml:space="preserve">市、市（县）区级派出机构（</w:t>
      </w:r>
      <w:r>
        <w:rPr>
          <w:rFonts w:ascii="宋体" w:hAnsi="宋体" w:eastAsia="宋体" w:cs="宋体"/>
          <w:sz w:val="24"/>
          <w:szCs w:val="24"/>
          <w:highlight w:val="none"/>
        </w:rPr>
        <w:t xml:space="preserve">含地市监管分局、县区监管支局</w:t>
      </w:r>
      <w:r>
        <w:rPr>
          <w:rFonts w:hint="eastAsia"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处罚的，得</w:t>
      </w:r>
      <w:r>
        <w:rPr>
          <w:rFonts w:hint="eastAsia"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highlight w:val="none"/>
        </w:rPr>
        <w:t xml:space="preserve">供应商</w:t>
      </w:r>
      <w:r>
        <w:rPr>
          <w:rFonts w:hint="eastAsia" w:ascii="宋体" w:hAnsi="宋体" w:eastAsia="宋体" w:cs="宋体"/>
          <w:color w:val="auto"/>
          <w:sz w:val="24"/>
          <w:szCs w:val="24"/>
          <w:highlight w:val="none"/>
          <w:lang w:val="en-US" w:eastAsia="zh-CN"/>
        </w:rPr>
        <w:t xml:space="preserve">近两年（</w:t>
      </w:r>
      <w:r>
        <w:rPr>
          <w:rFonts w:hint="eastAsia" w:cs="宋体"/>
          <w:color w:val="auto"/>
          <w:sz w:val="24"/>
          <w:szCs w:val="24"/>
          <w:highlight w:val="none"/>
          <w:lang w:val="en-US" w:eastAsia="zh-CN"/>
        </w:rPr>
        <w:t xml:space="preserve">2024年至2025年</w:t>
      </w:r>
      <w:r>
        <w:rPr>
          <w:rFonts w:hint="eastAsia" w:ascii="宋体" w:hAnsi="宋体" w:eastAsia="宋体" w:cs="宋体"/>
          <w:color w:val="auto"/>
          <w:sz w:val="24"/>
          <w:szCs w:val="24"/>
          <w:highlight w:val="none"/>
          <w:lang w:val="en-US" w:eastAsia="zh-CN"/>
        </w:rPr>
        <w:t xml:space="preserve">）未受到国家级国家金融监管总局(原中国银行保险监督管理委员会)处罚，</w:t>
      </w:r>
      <w:r>
        <w:rPr>
          <w:rFonts w:hint="eastAsia" w:cs="宋体"/>
          <w:color w:val="auto"/>
          <w:sz w:val="24"/>
          <w:szCs w:val="24"/>
          <w:highlight w:val="none"/>
          <w:lang w:val="en-US" w:eastAsia="zh-CN"/>
        </w:rPr>
        <w:t xml:space="preserve">但</w:t>
      </w:r>
      <w:r>
        <w:rPr>
          <w:rFonts w:hint="eastAsia" w:ascii="宋体" w:hAnsi="宋体" w:eastAsia="宋体" w:cs="宋体"/>
          <w:color w:val="auto"/>
          <w:sz w:val="24"/>
          <w:szCs w:val="24"/>
          <w:highlight w:val="none"/>
          <w:lang w:val="en-US" w:eastAsia="zh-CN"/>
        </w:rPr>
        <w:t xml:space="preserve">受到国家金融监管总局(原中国银行保险监督管理委员会)</w:t>
      </w:r>
      <w:r>
        <w:rPr>
          <w:rFonts w:hint="eastAsia" w:cs="宋体"/>
          <w:color w:val="auto"/>
          <w:sz w:val="24"/>
          <w:szCs w:val="24"/>
          <w:highlight w:val="none"/>
          <w:lang w:val="en-US" w:eastAsia="zh-CN"/>
        </w:rPr>
        <w:t xml:space="preserve">省级派出机构</w:t>
      </w:r>
      <w:r>
        <w:rPr>
          <w:rFonts w:hint="eastAsia" w:ascii="宋体" w:hAnsi="宋体" w:eastAsia="宋体" w:cs="宋体"/>
          <w:color w:val="auto"/>
          <w:sz w:val="24"/>
          <w:szCs w:val="24"/>
          <w:highlight w:val="none"/>
          <w:lang w:val="en-US" w:eastAsia="zh-CN"/>
        </w:rPr>
        <w:t xml:space="preserve">处罚的，得1分</w:t>
      </w:r>
      <w:r>
        <w:rPr>
          <w:rFonts w:hint="eastAsia" w:ascii="宋体" w:hAnsi="宋体" w:cs="宋体"/>
          <w:color w:val="auto"/>
          <w:sz w:val="24"/>
          <w:highlight w:val="none"/>
        </w:rPr>
        <w:t xml:space="preserve">；供应商</w:t>
      </w:r>
      <w:r>
        <w:rPr>
          <w:rFonts w:hint="eastAsia" w:ascii="宋体" w:hAnsi="宋体" w:eastAsia="宋体" w:cs="宋体"/>
          <w:color w:val="auto"/>
          <w:sz w:val="24"/>
          <w:szCs w:val="24"/>
          <w:highlight w:val="none"/>
          <w:lang w:val="en-US" w:eastAsia="zh-CN"/>
        </w:rPr>
        <w:t xml:space="preserve">近两年（</w:t>
      </w:r>
      <w:r>
        <w:rPr>
          <w:rFonts w:hint="eastAsia" w:cs="宋体"/>
          <w:color w:val="auto"/>
          <w:sz w:val="24"/>
          <w:szCs w:val="24"/>
          <w:highlight w:val="none"/>
          <w:lang w:val="en-US" w:eastAsia="zh-CN"/>
        </w:rPr>
        <w:t xml:space="preserve">2024年至2025年</w:t>
      </w:r>
      <w:r>
        <w:rPr>
          <w:rFonts w:hint="eastAsia" w:ascii="宋体" w:hAnsi="宋体" w:eastAsia="宋体" w:cs="宋体"/>
          <w:color w:val="auto"/>
          <w:sz w:val="24"/>
          <w:szCs w:val="24"/>
          <w:highlight w:val="none"/>
          <w:lang w:val="en-US" w:eastAsia="zh-CN"/>
        </w:rPr>
        <w:t xml:space="preserve">）受到国家金融监管总局(原中国银行保险监督管理委员会)处罚的，</w:t>
      </w:r>
      <w:r>
        <w:rPr>
          <w:rFonts w:hint="eastAsia" w:ascii="宋体" w:hAnsi="宋体" w:cs="宋体"/>
          <w:color w:val="auto"/>
          <w:sz w:val="24"/>
          <w:highlight w:val="none"/>
        </w:rPr>
        <w:t xml:space="preserve">得0分。</w:t>
      </w:r>
      <w:r>
        <w:rPr>
          <w:rFonts w:hint="eastAsia" w:cs="宋体"/>
          <w:b/>
          <w:bCs/>
          <w:color w:val="auto"/>
          <w:sz w:val="24"/>
          <w:highlight w:val="none"/>
          <w:lang w:val="en-US" w:eastAsia="zh-CN" w:bidi="ar"/>
        </w:rPr>
        <w:t xml:space="preserve">（格式自拟，</w:t>
      </w:r>
      <w:r>
        <w:rPr>
          <w:rFonts w:hint="eastAsia" w:ascii="宋体" w:hAnsi="宋体" w:eastAsia="宋体" w:cs="宋体"/>
          <w:b/>
          <w:bCs/>
          <w:color w:val="auto"/>
          <w:sz w:val="24"/>
          <w:highlight w:val="none"/>
          <w:lang w:bidi="ar"/>
        </w:rPr>
        <w:t xml:space="preserve">须提供承诺书</w:t>
      </w:r>
      <w:r>
        <w:rPr>
          <w:rFonts w:hint="eastAsia" w:cs="Times New Roman"/>
          <w:b/>
          <w:bCs/>
          <w:sz w:val="24"/>
          <w:szCs w:val="24"/>
          <w:highlight w:val="none"/>
        </w:rPr>
        <w:t xml:space="preserve">上传至投标系统中</w:t>
      </w:r>
      <w:r>
        <w:rPr>
          <w:rFonts w:hint="eastAsia" w:ascii="宋体" w:hAnsi="宋体"/>
          <w:b/>
          <w:bCs/>
          <w:sz w:val="24"/>
          <w:highlight w:val="none"/>
          <w:lang w:val="en-US" w:eastAsia="zh-CN"/>
        </w:rPr>
        <w:t xml:space="preserve">并加盖公章</w:t>
      </w:r>
      <w:r>
        <w:rPr>
          <w:rFonts w:hint="eastAsia" w:ascii="宋体" w:hAnsi="宋体" w:eastAsia="宋体" w:cs="宋体"/>
          <w:b/>
          <w:bCs/>
          <w:color w:val="auto"/>
          <w:sz w:val="24"/>
          <w:highlight w:val="none"/>
          <w:lang w:bidi="ar"/>
        </w:rPr>
        <w:t xml:space="preserve">，不提供不得分</w:t>
      </w:r>
      <w:r>
        <w:rPr>
          <w:rFonts w:hint="eastAsia" w:cs="宋体"/>
          <w:b/>
          <w:bCs/>
          <w:color w:val="auto"/>
          <w:sz w:val="24"/>
          <w:highlight w:val="none"/>
          <w:lang w:val="en-US" w:eastAsia="zh-CN" w:bidi="ar"/>
        </w:rPr>
        <w:t xml:space="preserve">）</w:t>
      </w:r>
      <w:r/>
    </w:p>
    <w:p>
      <w:pPr>
        <w:numPr>
          <w:ilvl w:val="0"/>
          <w:numId w:val="0"/>
        </w:numPr>
        <w:ind w:firstLine="480"/>
        <w:spacing w:line="360" w:lineRule="auto"/>
        <w:tabs>
          <w:tab w:val="left" w:pos="945" w:leader="none"/>
          <w:tab w:val="left" w:pos="1155" w:leader="none"/>
        </w:tabs>
        <w:rPr>
          <w:rFonts w:hint="eastAsia" w:ascii="宋体" w:hAnsi="宋体" w:cs="宋体"/>
          <w:b/>
          <w:bCs/>
          <w:color w:val="auto"/>
          <w:sz w:val="24"/>
          <w:highlight w:val="none"/>
        </w:rPr>
      </w:pPr>
      <w:r>
        <w:rPr>
          <w:rFonts w:hint="eastAsia" w:ascii="宋体" w:hAnsi="宋体" w:eastAsia="宋体" w:cs="宋体"/>
          <w:color w:val="auto"/>
          <w:sz w:val="24"/>
          <w:szCs w:val="21"/>
          <w:highlight w:val="none"/>
          <w:lang w:val="en-US" w:eastAsia="zh-CN" w:bidi="ar-SA"/>
        </w:rPr>
        <w:t xml:space="preserve">3）</w:t>
      </w:r>
      <w:r>
        <w:rPr>
          <w:rFonts w:hint="eastAsia" w:cs="宋体"/>
          <w:color w:val="auto"/>
          <w:sz w:val="24"/>
          <w:highlight w:val="none"/>
          <w:lang w:val="en-US" w:eastAsia="zh-CN"/>
        </w:rPr>
        <w:t xml:space="preserve">防灾减灾救灾宣传服务承诺（5分）：供应商承诺</w:t>
      </w:r>
      <w:r>
        <w:rPr>
          <w:rFonts w:hint="eastAsia"/>
          <w:color w:val="auto"/>
          <w:sz w:val="24"/>
          <w:highlight w:val="none"/>
        </w:rPr>
        <w:t xml:space="preserve">每个周期</w:t>
      </w:r>
      <w:r>
        <w:rPr>
          <w:rFonts w:hint="eastAsia"/>
          <w:color w:val="auto"/>
          <w:sz w:val="24"/>
          <w:highlight w:val="none"/>
          <w:lang w:val="en-US" w:eastAsia="zh-CN"/>
        </w:rPr>
        <w:t xml:space="preserve">在</w:t>
      </w:r>
      <w:r>
        <w:rPr>
          <w:rFonts w:hint="eastAsia"/>
          <w:color w:val="auto"/>
          <w:sz w:val="24"/>
          <w:highlight w:val="none"/>
        </w:rPr>
        <w:t xml:space="preserve">计提实收保费</w:t>
      </w:r>
      <w:r>
        <w:rPr>
          <w:rFonts w:hint="eastAsia"/>
          <w:color w:val="auto"/>
          <w:sz w:val="24"/>
          <w:highlight w:val="none"/>
          <w:lang w:val="en-US" w:eastAsia="zh-CN"/>
        </w:rPr>
        <w:t xml:space="preserve">的</w:t>
      </w:r>
      <w:r>
        <w:rPr>
          <w:rFonts w:hint="eastAsia"/>
          <w:color w:val="auto"/>
          <w:sz w:val="24"/>
          <w:highlight w:val="none"/>
        </w:rPr>
        <w:t xml:space="preserve">15％用于防灾减灾救灾</w:t>
      </w:r>
      <w:r>
        <w:rPr>
          <w:rFonts w:hint="eastAsia"/>
          <w:color w:val="auto"/>
          <w:sz w:val="24"/>
          <w:highlight w:val="none"/>
          <w:lang w:val="en-US" w:eastAsia="zh-CN"/>
        </w:rPr>
        <w:t xml:space="preserve">宣传服务</w:t>
      </w:r>
      <w:r>
        <w:rPr>
          <w:rFonts w:hint="eastAsia"/>
          <w:color w:val="auto"/>
          <w:sz w:val="24"/>
          <w:highlight w:val="none"/>
        </w:rPr>
        <w:t xml:space="preserve">相关工作</w:t>
      </w:r>
      <w:r>
        <w:rPr>
          <w:rFonts w:hint="eastAsia"/>
          <w:color w:val="auto"/>
          <w:sz w:val="24"/>
          <w:highlight w:val="none"/>
          <w:lang w:val="en-US" w:eastAsia="zh-CN"/>
        </w:rPr>
        <w:t xml:space="preserve">的基础上，每多1%加1分（三个周期均提高1%），本项最高得5分</w:t>
      </w:r>
      <w:r>
        <w:rPr>
          <w:rFonts w:hint="eastAsia" w:ascii="宋体" w:hAnsi="宋体" w:eastAsia="宋体" w:cs="宋体"/>
          <w:color w:val="auto"/>
          <w:sz w:val="24"/>
          <w:highlight w:val="none"/>
          <w:lang w:val="en-US" w:eastAsia="zh-CN" w:bidi="ar"/>
        </w:rPr>
        <w:t xml:space="preserve">。</w:t>
      </w:r>
      <w:r>
        <w:rPr>
          <w:rFonts w:hint="eastAsia" w:cs="宋体"/>
          <w:b/>
          <w:bCs/>
          <w:color w:val="auto"/>
          <w:sz w:val="24"/>
          <w:highlight w:val="none"/>
          <w:lang w:val="en-US" w:eastAsia="zh-CN" w:bidi="ar"/>
        </w:rPr>
        <w:t xml:space="preserve">（格式自拟，</w:t>
      </w:r>
      <w:r>
        <w:rPr>
          <w:rFonts w:hint="eastAsia" w:ascii="宋体" w:hAnsi="宋体" w:eastAsia="宋体" w:cs="宋体"/>
          <w:b/>
          <w:bCs/>
          <w:color w:val="auto"/>
          <w:sz w:val="24"/>
          <w:highlight w:val="none"/>
          <w:lang w:bidi="ar"/>
        </w:rPr>
        <w:t xml:space="preserve">须提供承诺书</w:t>
      </w:r>
      <w:r>
        <w:rPr>
          <w:rFonts w:hint="eastAsia" w:cs="Times New Roman"/>
          <w:b/>
          <w:bCs/>
          <w:sz w:val="24"/>
          <w:szCs w:val="24"/>
          <w:highlight w:val="none"/>
        </w:rPr>
        <w:t xml:space="preserve">上传至投标系统中</w:t>
      </w:r>
      <w:r>
        <w:rPr>
          <w:rFonts w:hint="eastAsia" w:ascii="宋体" w:hAnsi="宋体"/>
          <w:b/>
          <w:bCs/>
          <w:sz w:val="24"/>
          <w:highlight w:val="none"/>
          <w:lang w:val="en-US" w:eastAsia="zh-CN"/>
        </w:rPr>
        <w:t xml:space="preserve">并加盖公章</w:t>
      </w:r>
      <w:r>
        <w:rPr>
          <w:rFonts w:hint="eastAsia" w:ascii="宋体" w:hAnsi="宋体" w:eastAsia="宋体" w:cs="宋体"/>
          <w:b/>
          <w:bCs/>
          <w:color w:val="auto"/>
          <w:sz w:val="24"/>
          <w:highlight w:val="none"/>
          <w:lang w:bidi="ar"/>
        </w:rPr>
        <w:t xml:space="preserve">，不提供不得分</w:t>
      </w:r>
      <w:r>
        <w:rPr>
          <w:rFonts w:hint="eastAsia" w:cs="宋体"/>
          <w:b/>
          <w:bCs/>
          <w:color w:val="auto"/>
          <w:sz w:val="24"/>
          <w:highlight w:val="none"/>
          <w:lang w:val="en-US" w:eastAsia="zh-CN" w:bidi="ar"/>
        </w:rPr>
        <w:t xml:space="preserve">）</w:t>
      </w:r>
      <w:r/>
    </w:p>
    <w:p>
      <w:pPr>
        <w:pStyle w:val="1301"/>
        <w:ind w:firstLine="482"/>
        <w:rPr>
          <w:rFonts w:hint="eastAsia" w:ascii="宋体" w:hAnsi="宋体"/>
          <w:b/>
          <w:color w:val="000000"/>
          <w:sz w:val="24"/>
          <w:highlight w:val="none"/>
        </w:rPr>
      </w:pPr>
      <w:r>
        <w:rPr>
          <w:rFonts w:hint="eastAsia" w:ascii="宋体" w:hAnsi="宋体"/>
          <w:b/>
          <w:color w:val="000000"/>
          <w:sz w:val="24"/>
          <w:highlight w:val="none"/>
        </w:rPr>
        <w:t xml:space="preserve">Ⅱ 技术标部分（暗标）（</w:t>
      </w:r>
      <w:r>
        <w:rPr>
          <w:rFonts w:hint="eastAsia"/>
          <w:b/>
          <w:color w:val="000000"/>
          <w:sz w:val="24"/>
          <w:highlight w:val="none"/>
          <w:lang w:val="en-US" w:eastAsia="zh-CN"/>
        </w:rPr>
        <w:t xml:space="preserve">50</w:t>
      </w:r>
      <w:r>
        <w:rPr>
          <w:rFonts w:hint="eastAsia" w:ascii="宋体" w:hAnsi="宋体"/>
          <w:b/>
          <w:color w:val="000000"/>
          <w:sz w:val="24"/>
          <w:highlight w:val="none"/>
        </w:rPr>
        <w:t xml:space="preserve">分）</w:t>
      </w:r>
      <w:r/>
    </w:p>
    <w:p>
      <w:pPr>
        <w:ind w:firstLine="482"/>
        <w:spacing w:line="360" w:lineRule="auto"/>
        <w:rPr>
          <w:rFonts w:hint="eastAsia"/>
          <w:highlight w:val="none"/>
        </w:rPr>
      </w:pPr>
      <w:r>
        <w:rPr>
          <w:rFonts w:hint="eastAsia" w:ascii="宋体" w:hAnsi="宋体"/>
          <w:b/>
          <w:color w:val="000000"/>
          <w:sz w:val="24"/>
          <w:highlight w:val="none"/>
        </w:rPr>
        <w:t xml:space="preserve">技术标部分不得有体现供应商及其他单位或人员身份的内容，否则将被视为无效投标文件。</w:t>
      </w:r>
      <w:r/>
    </w:p>
    <w:p>
      <w:pPr>
        <w:numPr>
          <w:ilvl w:val="0"/>
          <w:numId w:val="0"/>
        </w:numPr>
        <w:ind w:firstLine="482"/>
        <w:spacing w:line="360" w:lineRule="auto"/>
        <w:widowControl/>
        <w:tabs>
          <w:tab w:val="left" w:pos="945" w:leader="none"/>
          <w:tab w:val="left" w:pos="115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（1）</w:t>
      </w:r>
      <w:r>
        <w:rPr>
          <w:rFonts w:hint="eastAsia" w:ascii="宋体" w:hAnsi="宋体" w:eastAsia="宋体" w:cs="宋体"/>
          <w:b/>
          <w:bCs/>
          <w:color w:val="000000"/>
          <w:sz w:val="24"/>
          <w:szCs w:val="24"/>
          <w:highlight w:val="none"/>
        </w:rPr>
        <w:t xml:space="preserve">对全国范围内灾害救助类保险项目的了解情况（</w:t>
      </w:r>
      <w:r>
        <w:rPr>
          <w:rFonts w:hint="eastAsia" w:cs="宋体"/>
          <w:b/>
          <w:bCs/>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分）</w:t>
      </w:r>
      <w:r/>
    </w:p>
    <w:p>
      <w:pPr>
        <w:ind w:firstLine="480"/>
        <w:spacing w:line="360" w:lineRule="auto"/>
        <w:tabs>
          <w:tab w:val="left" w:pos="945" w:leader="none"/>
          <w:tab w:val="left" w:pos="1155" w:leader="none"/>
        </w:tabs>
        <w:rPr>
          <w:rFonts w:hint="eastAsia"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根据</w:t>
      </w:r>
      <w:r>
        <w:rPr>
          <w:rFonts w:hint="eastAsia" w:ascii="宋体" w:hAnsi="宋体" w:eastAsia="宋体" w:cs="宋体"/>
          <w:bCs w:val="0"/>
          <w:color w:val="000000"/>
          <w:sz w:val="24"/>
          <w:szCs w:val="24"/>
          <w:highlight w:val="none"/>
          <w:lang w:eastAsia="zh-CN"/>
        </w:rPr>
        <w:t xml:space="preserve">供应商</w:t>
      </w:r>
      <w:r>
        <w:rPr>
          <w:rFonts w:hint="eastAsia" w:ascii="宋体" w:hAnsi="宋体" w:eastAsia="宋体" w:cs="宋体"/>
          <w:color w:val="000000"/>
          <w:sz w:val="24"/>
          <w:highlight w:val="none"/>
          <w:lang w:val="en-US" w:eastAsia="zh-CN" w:bidi="ar-SA"/>
        </w:rPr>
        <w:t xml:space="preserve">提供的</w:t>
      </w:r>
      <w:r>
        <w:rPr>
          <w:rFonts w:hint="eastAsia" w:ascii="宋体" w:hAnsi="宋体" w:eastAsia="宋体" w:cs="宋体"/>
          <w:bCs w:val="0"/>
          <w:color w:val="000000"/>
          <w:sz w:val="24"/>
          <w:szCs w:val="24"/>
          <w:highlight w:val="none"/>
        </w:rPr>
        <w:t xml:space="preserve">对</w:t>
      </w:r>
      <w:r>
        <w:rPr>
          <w:rFonts w:hint="eastAsia" w:ascii="宋体" w:hAnsi="宋体" w:eastAsia="宋体" w:cs="宋体"/>
          <w:bCs w:val="0"/>
          <w:color w:val="000000"/>
          <w:sz w:val="24"/>
          <w:szCs w:val="24"/>
          <w:highlight w:val="none"/>
          <w:lang w:eastAsia="zh-CN"/>
        </w:rPr>
        <w:t xml:space="preserve">国内灾害救助类保险的理解</w:t>
      </w:r>
      <w:r>
        <w:rPr>
          <w:rFonts w:hint="eastAsia"/>
          <w:sz w:val="24"/>
          <w:szCs w:val="24"/>
          <w:highlight w:val="none"/>
        </w:rPr>
        <w:t xml:space="preserve">进行评分，</w:t>
      </w:r>
      <w:r>
        <w:rPr>
          <w:rFonts w:hint="eastAsia" w:ascii="宋体" w:hAnsi="宋体" w:eastAsia="宋体" w:cs="宋体"/>
          <w:color w:val="000000"/>
          <w:sz w:val="24"/>
          <w:highlight w:val="none"/>
          <w:lang w:val="en-US" w:eastAsia="zh-CN" w:bidi="ar-SA"/>
        </w:rPr>
        <w:t xml:space="preserve">包括但不限于：①</w:t>
      </w:r>
      <w:r>
        <w:rPr>
          <w:rFonts w:hint="eastAsia" w:cs="宋体"/>
          <w:color w:val="000000"/>
          <w:sz w:val="24"/>
          <w:highlight w:val="none"/>
          <w:lang w:val="en-US" w:eastAsia="zh-CN" w:bidi="ar-SA"/>
        </w:rPr>
        <w:t xml:space="preserve">理解内容全面性，</w:t>
      </w:r>
      <w:r>
        <w:rPr>
          <w:rFonts w:hint="eastAsia" w:ascii="宋体" w:hAnsi="宋体" w:eastAsia="宋体" w:cs="宋体"/>
          <w:color w:val="000000"/>
          <w:sz w:val="24"/>
          <w:highlight w:val="none"/>
          <w:lang w:val="en-US" w:eastAsia="zh-CN" w:bidi="ar-SA"/>
        </w:rPr>
        <w:t xml:space="preserve">②</w:t>
      </w:r>
      <w:r>
        <w:rPr>
          <w:rFonts w:hint="eastAsia" w:cs="宋体"/>
          <w:color w:val="000000"/>
          <w:sz w:val="24"/>
          <w:highlight w:val="none"/>
          <w:lang w:val="en-US" w:eastAsia="zh-CN" w:bidi="ar-SA"/>
        </w:rPr>
        <w:t xml:space="preserve">理解内容深刻性。</w:t>
      </w:r>
      <w:r/>
    </w:p>
    <w:p>
      <w:pPr>
        <w:ind w:firstLine="482"/>
        <w:spacing w:line="360" w:lineRule="auto"/>
        <w:rPr>
          <w:sz w:val="24"/>
          <w:szCs w:val="24"/>
          <w:highlight w:val="none"/>
        </w:rPr>
      </w:pPr>
      <w:r>
        <w:rPr>
          <w:rFonts w:hint="eastAsia"/>
          <w:sz w:val="24"/>
          <w:szCs w:val="24"/>
          <w:highlight w:val="none"/>
          <w:lang w:eastAsia="zh-CN"/>
        </w:rPr>
        <w:t xml:space="preserve">供应商</w:t>
      </w:r>
      <w:r>
        <w:rPr>
          <w:rFonts w:hint="eastAsia"/>
          <w:sz w:val="24"/>
          <w:szCs w:val="24"/>
          <w:highlight w:val="none"/>
        </w:rPr>
        <w:t xml:space="preserve">针对上述内容进行阐述。以上每点内容均不存在瑕疵的得</w:t>
      </w:r>
      <w:r>
        <w:rPr>
          <w:rFonts w:hint="eastAsia"/>
          <w:sz w:val="24"/>
          <w:szCs w:val="24"/>
          <w:highlight w:val="none"/>
          <w:lang w:val="en-US" w:eastAsia="zh-CN"/>
        </w:rPr>
        <w:t xml:space="preserve">2.5</w:t>
      </w:r>
      <w:r>
        <w:rPr>
          <w:sz w:val="24"/>
          <w:szCs w:val="24"/>
          <w:highlight w:val="none"/>
        </w:rPr>
        <w:t xml:space="preserve">分，存在1处瑕疵的得</w:t>
      </w:r>
      <w:r>
        <w:rPr>
          <w:rFonts w:hint="eastAsia"/>
          <w:sz w:val="24"/>
          <w:szCs w:val="24"/>
          <w:highlight w:val="none"/>
          <w:lang w:val="en-US" w:eastAsia="zh-CN"/>
        </w:rPr>
        <w:t xml:space="preserve">1.5</w:t>
      </w:r>
      <w:r>
        <w:rPr>
          <w:sz w:val="24"/>
          <w:szCs w:val="24"/>
          <w:highlight w:val="none"/>
        </w:rPr>
        <w:t xml:space="preserve">分，存在2处瑕疵的得</w:t>
      </w:r>
      <w:r>
        <w:rPr>
          <w:rFonts w:hint="eastAsia"/>
          <w:sz w:val="24"/>
          <w:szCs w:val="24"/>
          <w:highlight w:val="none"/>
          <w:lang w:val="en-US" w:eastAsia="zh-CN"/>
        </w:rPr>
        <w:t xml:space="preserve">0.5</w:t>
      </w:r>
      <w:r>
        <w:rPr>
          <w:sz w:val="24"/>
          <w:szCs w:val="24"/>
          <w:highlight w:val="none"/>
        </w:rPr>
        <w:t xml:space="preserve">分，未进行阐述或不满足采购需求或内容存在2处以上瑕疵的得0分；本项共计</w:t>
      </w:r>
      <w:r>
        <w:rPr>
          <w:rFonts w:hint="eastAsia"/>
          <w:sz w:val="24"/>
          <w:szCs w:val="24"/>
          <w:highlight w:val="none"/>
          <w:lang w:val="en-US" w:eastAsia="zh-CN"/>
        </w:rPr>
        <w:t xml:space="preserve">2</w:t>
      </w:r>
      <w:r>
        <w:rPr>
          <w:sz w:val="24"/>
          <w:szCs w:val="24"/>
          <w:highlight w:val="none"/>
        </w:rPr>
        <w:t xml:space="preserve">点内容，本项最高得</w:t>
      </w:r>
      <w:r>
        <w:rPr>
          <w:rFonts w:hint="eastAsia"/>
          <w:sz w:val="24"/>
          <w:szCs w:val="24"/>
          <w:highlight w:val="none"/>
          <w:lang w:val="en-US" w:eastAsia="zh-CN"/>
        </w:rPr>
        <w:t xml:space="preserve">5</w:t>
      </w:r>
      <w:r>
        <w:rPr>
          <w:sz w:val="24"/>
          <w:szCs w:val="24"/>
          <w:highlight w:val="none"/>
        </w:rPr>
        <w:t xml:space="preserve">分。</w:t>
      </w:r>
      <w:r/>
    </w:p>
    <w:p>
      <w:pPr>
        <w:numPr>
          <w:ilvl w:val="0"/>
          <w:numId w:val="0"/>
        </w:numPr>
        <w:ind w:firstLine="482"/>
        <w:spacing w:line="360" w:lineRule="auto"/>
        <w:widowControl/>
        <w:tabs>
          <w:tab w:val="left" w:pos="945" w:leader="none"/>
          <w:tab w:val="left" w:pos="115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szCs w:val="21"/>
          <w:highlight w:val="none"/>
          <w:lang w:val="en-US" w:eastAsia="zh-CN" w:bidi="ar-SA"/>
        </w:rPr>
        <w:t xml:space="preserve">（2）</w:t>
      </w:r>
      <w:r>
        <w:rPr>
          <w:rFonts w:hint="eastAsia" w:cs="宋体"/>
          <w:b/>
          <w:bCs/>
          <w:color w:val="000000"/>
          <w:sz w:val="24"/>
          <w:highlight w:val="none"/>
          <w:lang w:val="en-US" w:eastAsia="zh-CN"/>
        </w:rPr>
        <w:t xml:space="preserve">救助</w:t>
      </w:r>
      <w:r>
        <w:rPr>
          <w:rFonts w:hint="eastAsia" w:ascii="宋体" w:hAnsi="宋体" w:eastAsia="宋体" w:cs="宋体"/>
          <w:b/>
          <w:bCs/>
          <w:color w:val="000000"/>
          <w:sz w:val="24"/>
          <w:highlight w:val="none"/>
          <w:lang w:val="en-US" w:eastAsia="zh-CN"/>
        </w:rPr>
        <w:t xml:space="preserve">服务方案</w:t>
      </w:r>
      <w:r>
        <w:rPr>
          <w:rFonts w:hint="eastAsia" w:ascii="宋体" w:hAnsi="宋体" w:eastAsia="宋体" w:cs="宋体"/>
          <w:b/>
          <w:bCs/>
          <w:color w:val="000000"/>
          <w:sz w:val="24"/>
          <w:highlight w:val="none"/>
        </w:rPr>
        <w:t xml:space="preserve">（</w:t>
      </w:r>
      <w:r>
        <w:rPr>
          <w:rFonts w:hint="eastAsia" w:cs="宋体"/>
          <w:b/>
          <w:bCs/>
          <w:color w:val="000000"/>
          <w:sz w:val="24"/>
          <w:highlight w:val="none"/>
          <w:lang w:val="en-US" w:eastAsia="zh-CN"/>
        </w:rPr>
        <w:t xml:space="preserve">12</w:t>
      </w:r>
      <w:r>
        <w:rPr>
          <w:rFonts w:hint="eastAsia" w:ascii="宋体" w:hAnsi="宋体" w:eastAsia="宋体" w:cs="宋体"/>
          <w:b/>
          <w:bCs/>
          <w:color w:val="000000"/>
          <w:sz w:val="24"/>
          <w:highlight w:val="none"/>
        </w:rPr>
        <w:t xml:space="preserve">分）</w:t>
      </w:r>
      <w:r/>
    </w:p>
    <w:p>
      <w:pPr>
        <w:ind w:firstLine="480"/>
        <w:spacing w:line="360" w:lineRule="auto"/>
        <w:tabs>
          <w:tab w:val="left" w:pos="945" w:leader="none"/>
          <w:tab w:val="left" w:pos="1155" w:leader="none"/>
        </w:tabs>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根据</w:t>
      </w:r>
      <w:r>
        <w:rPr>
          <w:rFonts w:hint="eastAsia" w:ascii="宋体" w:hAnsi="宋体" w:eastAsia="宋体" w:cs="宋体"/>
          <w:bCs w:val="0"/>
          <w:color w:val="000000"/>
          <w:sz w:val="24"/>
          <w:szCs w:val="24"/>
          <w:highlight w:val="none"/>
          <w:lang w:eastAsia="zh-CN"/>
        </w:rPr>
        <w:t xml:space="preserve">供应商</w:t>
      </w:r>
      <w:r>
        <w:rPr>
          <w:rFonts w:hint="eastAsia" w:ascii="宋体" w:hAnsi="宋体" w:eastAsia="宋体" w:cs="宋体"/>
          <w:color w:val="000000"/>
          <w:sz w:val="24"/>
          <w:highlight w:val="none"/>
          <w:lang w:val="en-US" w:eastAsia="zh-CN" w:bidi="ar-SA"/>
        </w:rPr>
        <w:t xml:space="preserve">提供的</w:t>
      </w:r>
      <w:r>
        <w:rPr>
          <w:rFonts w:hint="eastAsia" w:cs="宋体"/>
          <w:color w:val="000000"/>
          <w:sz w:val="24"/>
          <w:highlight w:val="none"/>
          <w:lang w:val="en-US" w:eastAsia="zh-CN" w:bidi="ar-SA"/>
        </w:rPr>
        <w:t xml:space="preserve">救助</w:t>
      </w:r>
      <w:r>
        <w:rPr>
          <w:rFonts w:hint="eastAsia" w:ascii="宋体" w:hAnsi="宋体" w:eastAsia="宋体" w:cs="宋体"/>
          <w:color w:val="000000"/>
          <w:sz w:val="24"/>
          <w:highlight w:val="none"/>
          <w:lang w:val="en-US" w:eastAsia="zh-CN" w:bidi="ar-SA"/>
        </w:rPr>
        <w:t xml:space="preserve">服务方案</w:t>
      </w:r>
      <w:r>
        <w:rPr>
          <w:rFonts w:hint="eastAsia"/>
          <w:sz w:val="24"/>
          <w:szCs w:val="24"/>
          <w:highlight w:val="none"/>
        </w:rPr>
        <w:t xml:space="preserve">进行评分，</w:t>
      </w:r>
      <w:r>
        <w:rPr>
          <w:rFonts w:hint="eastAsia" w:ascii="宋体" w:hAnsi="宋体" w:eastAsia="宋体" w:cs="宋体"/>
          <w:color w:val="000000"/>
          <w:sz w:val="24"/>
          <w:highlight w:val="none"/>
          <w:lang w:val="en-US" w:eastAsia="zh-CN" w:bidi="ar-SA"/>
        </w:rPr>
        <w:t xml:space="preserve">包括但不限于：</w:t>
      </w:r>
      <w:r>
        <w:rPr>
          <w:rFonts w:hint="eastAsia" w:cs="宋体"/>
          <w:bCs w:val="0"/>
          <w:color w:val="000000"/>
          <w:sz w:val="24"/>
          <w:highlight w:val="none"/>
          <w:lang w:eastAsia="zh-CN"/>
        </w:rPr>
        <w:t xml:space="preserve">①救助理赔流程</w:t>
      </w:r>
      <w:r>
        <w:rPr>
          <w:rFonts w:hint="eastAsia" w:ascii="宋体" w:hAnsi="宋体" w:eastAsia="宋体" w:cs="宋体"/>
          <w:color w:val="000000"/>
          <w:sz w:val="24"/>
          <w:highlight w:val="none"/>
          <w:lang w:val="en-US" w:eastAsia="zh-CN" w:bidi="ar-SA"/>
        </w:rPr>
        <w:t xml:space="preserve">，②报案方式，③现场查勘时效，④保险金给付时效等</w:t>
      </w:r>
      <w:r>
        <w:rPr>
          <w:rFonts w:hint="eastAsia" w:ascii="宋体" w:hAnsi="宋体" w:eastAsia="宋体" w:cs="宋体"/>
          <w:bCs w:val="0"/>
          <w:color w:val="000000"/>
          <w:sz w:val="24"/>
          <w:szCs w:val="24"/>
          <w:highlight w:val="none"/>
          <w:lang w:val="en-US" w:eastAsia="zh-CN"/>
        </w:rPr>
        <w:t xml:space="preserve">内容</w:t>
      </w:r>
      <w:r>
        <w:rPr>
          <w:rFonts w:hint="eastAsia" w:cs="宋体"/>
          <w:color w:val="000000"/>
          <w:sz w:val="24"/>
          <w:highlight w:val="none"/>
          <w:lang w:val="en-US" w:eastAsia="zh-CN" w:bidi="ar-SA"/>
        </w:rPr>
        <w:t xml:space="preserve">。</w:t>
      </w:r>
      <w:r/>
    </w:p>
    <w:p>
      <w:pPr>
        <w:ind w:firstLine="482"/>
        <w:spacing w:line="360" w:lineRule="auto"/>
        <w:rPr>
          <w:sz w:val="24"/>
          <w:szCs w:val="24"/>
          <w:highlight w:val="none"/>
        </w:rPr>
      </w:pPr>
      <w:r>
        <w:rPr>
          <w:rFonts w:hint="eastAsia"/>
          <w:sz w:val="24"/>
          <w:szCs w:val="24"/>
          <w:highlight w:val="none"/>
          <w:lang w:eastAsia="zh-CN"/>
        </w:rPr>
        <w:t xml:space="preserve">供应商</w:t>
      </w:r>
      <w:r>
        <w:rPr>
          <w:rFonts w:hint="eastAsia"/>
          <w:sz w:val="24"/>
          <w:szCs w:val="24"/>
          <w:highlight w:val="none"/>
        </w:rPr>
        <w:t xml:space="preserve">针对上述内容进行阐述，要求阐述内容</w:t>
      </w:r>
      <w:r>
        <w:rPr>
          <w:rFonts w:hint="eastAsia"/>
          <w:sz w:val="24"/>
          <w:szCs w:val="24"/>
          <w:highlight w:val="none"/>
          <w:lang w:val="en-US" w:eastAsia="zh-CN"/>
        </w:rPr>
        <w:t xml:space="preserve">科学性、</w:t>
      </w:r>
      <w:r>
        <w:rPr>
          <w:rFonts w:hint="eastAsia"/>
          <w:sz w:val="24"/>
          <w:szCs w:val="24"/>
          <w:highlight w:val="none"/>
        </w:rPr>
        <w:t xml:space="preserve">合理</w:t>
      </w:r>
      <w:r>
        <w:rPr>
          <w:rFonts w:hint="eastAsia"/>
          <w:sz w:val="24"/>
          <w:szCs w:val="24"/>
          <w:highlight w:val="none"/>
          <w:lang w:val="en-US" w:eastAsia="zh-CN"/>
        </w:rPr>
        <w:t xml:space="preserve">性和可执行性</w:t>
      </w:r>
      <w:r>
        <w:rPr>
          <w:rFonts w:hint="eastAsia"/>
          <w:sz w:val="24"/>
          <w:szCs w:val="24"/>
          <w:highlight w:val="none"/>
        </w:rPr>
        <w:t xml:space="preserve">。以上每点内容均不存在瑕疵的得</w:t>
      </w:r>
      <w:r>
        <w:rPr>
          <w:rFonts w:hint="eastAsia"/>
          <w:sz w:val="24"/>
          <w:szCs w:val="24"/>
          <w:highlight w:val="none"/>
          <w:lang w:val="en-US" w:eastAsia="zh-CN"/>
        </w:rPr>
        <w:t xml:space="preserve">3</w:t>
      </w:r>
      <w:r>
        <w:rPr>
          <w:sz w:val="24"/>
          <w:szCs w:val="24"/>
          <w:highlight w:val="none"/>
        </w:rPr>
        <w:t xml:space="preserve">分，存在1处瑕疵的得</w:t>
      </w:r>
      <w:r>
        <w:rPr>
          <w:rFonts w:hint="eastAsia"/>
          <w:sz w:val="24"/>
          <w:szCs w:val="24"/>
          <w:highlight w:val="none"/>
          <w:lang w:val="en-US" w:eastAsia="zh-CN"/>
        </w:rPr>
        <w:t xml:space="preserve">2</w:t>
      </w:r>
      <w:r>
        <w:rPr>
          <w:sz w:val="24"/>
          <w:szCs w:val="24"/>
          <w:highlight w:val="none"/>
        </w:rPr>
        <w:t xml:space="preserve">分，存在2处瑕疵的得</w:t>
      </w:r>
      <w:r>
        <w:rPr>
          <w:rFonts w:hint="eastAsia"/>
          <w:sz w:val="24"/>
          <w:szCs w:val="24"/>
          <w:highlight w:val="none"/>
          <w:lang w:val="en-US" w:eastAsia="zh-CN"/>
        </w:rPr>
        <w:t xml:space="preserve">1</w:t>
      </w:r>
      <w:r>
        <w:rPr>
          <w:sz w:val="24"/>
          <w:szCs w:val="24"/>
          <w:highlight w:val="none"/>
        </w:rPr>
        <w:t xml:space="preserve">分，未进行阐述或不满足采购需求或内容存在2处以上瑕疵的得0分；本项共计</w:t>
      </w:r>
      <w:r>
        <w:rPr>
          <w:rFonts w:hint="eastAsia"/>
          <w:sz w:val="24"/>
          <w:szCs w:val="24"/>
          <w:highlight w:val="none"/>
          <w:lang w:val="en-US" w:eastAsia="zh-CN"/>
        </w:rPr>
        <w:t xml:space="preserve">4</w:t>
      </w:r>
      <w:r>
        <w:rPr>
          <w:sz w:val="24"/>
          <w:szCs w:val="24"/>
          <w:highlight w:val="none"/>
        </w:rPr>
        <w:t xml:space="preserve">点内容，本项最高得</w:t>
      </w:r>
      <w:r>
        <w:rPr>
          <w:rFonts w:hint="eastAsia"/>
          <w:sz w:val="24"/>
          <w:szCs w:val="24"/>
          <w:highlight w:val="none"/>
          <w:lang w:val="en-US" w:eastAsia="zh-CN"/>
        </w:rPr>
        <w:t xml:space="preserve">12</w:t>
      </w:r>
      <w:r>
        <w:rPr>
          <w:sz w:val="24"/>
          <w:szCs w:val="24"/>
          <w:highlight w:val="none"/>
        </w:rPr>
        <w:t xml:space="preserve">分。</w:t>
      </w:r>
      <w:r/>
    </w:p>
    <w:p>
      <w:pPr>
        <w:numPr>
          <w:ilvl w:val="-1"/>
          <w:numId w:val="0"/>
        </w:numPr>
        <w:ind w:firstLine="482"/>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szCs w:val="21"/>
          <w:highlight w:val="none"/>
          <w:lang w:val="en-US" w:eastAsia="zh-CN" w:bidi="ar-SA"/>
        </w:rPr>
        <w:t xml:space="preserve">（3）</w:t>
      </w:r>
      <w:r>
        <w:rPr>
          <w:rFonts w:hint="eastAsia" w:ascii="宋体" w:hAnsi="宋体" w:eastAsia="宋体" w:cs="宋体"/>
          <w:b/>
          <w:bCs/>
          <w:color w:val="000000"/>
          <w:sz w:val="24"/>
          <w:highlight w:val="none"/>
          <w:lang w:val="en-US" w:eastAsia="zh-CN"/>
        </w:rPr>
        <w:t xml:space="preserve">防灾减灾</w:t>
      </w:r>
      <w:r>
        <w:rPr>
          <w:rFonts w:hint="eastAsia" w:cs="宋体"/>
          <w:b/>
          <w:bCs/>
          <w:color w:val="000000"/>
          <w:sz w:val="24"/>
          <w:highlight w:val="none"/>
          <w:lang w:val="en-US" w:eastAsia="zh-CN"/>
        </w:rPr>
        <w:t xml:space="preserve">救灾</w:t>
      </w:r>
      <w:r>
        <w:rPr>
          <w:rFonts w:hint="eastAsia" w:ascii="宋体" w:hAnsi="宋体" w:eastAsia="宋体" w:cs="宋体"/>
          <w:b/>
          <w:bCs/>
          <w:color w:val="000000"/>
          <w:sz w:val="24"/>
          <w:highlight w:val="none"/>
          <w:lang w:eastAsia="zh-CN"/>
        </w:rPr>
        <w:t xml:space="preserve">宣传</w:t>
      </w:r>
      <w:r>
        <w:rPr>
          <w:rFonts w:hint="eastAsia" w:ascii="宋体" w:hAnsi="宋体" w:eastAsia="宋体" w:cs="宋体"/>
          <w:b/>
          <w:bCs/>
          <w:color w:val="000000"/>
          <w:sz w:val="24"/>
          <w:highlight w:val="none"/>
          <w:lang w:val="en-US" w:eastAsia="zh-CN"/>
        </w:rPr>
        <w:t xml:space="preserve">服务</w:t>
      </w:r>
      <w:r>
        <w:rPr>
          <w:rFonts w:hint="eastAsia" w:ascii="宋体" w:hAnsi="宋体" w:eastAsia="宋体" w:cs="宋体"/>
          <w:b/>
          <w:bCs/>
          <w:color w:val="000000"/>
          <w:sz w:val="24"/>
          <w:highlight w:val="none"/>
          <w:lang w:eastAsia="zh-CN"/>
        </w:rPr>
        <w:t xml:space="preserve">方案</w:t>
      </w:r>
      <w:r>
        <w:rPr>
          <w:rFonts w:hint="eastAsia" w:ascii="宋体" w:hAnsi="宋体" w:eastAsia="宋体" w:cs="宋体"/>
          <w:b/>
          <w:bCs/>
          <w:color w:val="000000"/>
          <w:sz w:val="24"/>
          <w:highlight w:val="none"/>
        </w:rPr>
        <w:t xml:space="preserve">（</w:t>
      </w:r>
      <w:r>
        <w:rPr>
          <w:rFonts w:hint="eastAsia" w:cs="宋体"/>
          <w:b/>
          <w:bCs/>
          <w:color w:val="000000"/>
          <w:sz w:val="24"/>
          <w:highlight w:val="none"/>
          <w:lang w:val="en-US" w:eastAsia="zh-CN"/>
        </w:rPr>
        <w:t xml:space="preserve">15</w:t>
      </w:r>
      <w:r>
        <w:rPr>
          <w:rFonts w:hint="eastAsia" w:ascii="宋体" w:hAnsi="宋体" w:eastAsia="宋体" w:cs="宋体"/>
          <w:b/>
          <w:bCs/>
          <w:color w:val="000000"/>
          <w:sz w:val="24"/>
          <w:highlight w:val="none"/>
        </w:rPr>
        <w:t xml:space="preserve">分）</w:t>
      </w:r>
      <w:r/>
    </w:p>
    <w:p>
      <w:pPr>
        <w:numPr>
          <w:ilvl w:val="0"/>
          <w:numId w:val="0"/>
        </w:numPr>
        <w:ind w:firstLine="480"/>
        <w:spacing w:line="360" w:lineRule="auto"/>
        <w:widowControl/>
        <w:tabs>
          <w:tab w:val="left" w:pos="945" w:leader="none"/>
          <w:tab w:val="left" w:pos="1155" w:leader="none"/>
        </w:tabs>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根据</w:t>
      </w:r>
      <w:r>
        <w:rPr>
          <w:rFonts w:hint="eastAsia" w:ascii="宋体" w:hAnsi="宋体" w:eastAsia="宋体" w:cs="宋体"/>
          <w:bCs w:val="0"/>
          <w:color w:val="000000"/>
          <w:sz w:val="24"/>
          <w:szCs w:val="24"/>
          <w:highlight w:val="none"/>
          <w:lang w:eastAsia="zh-CN"/>
        </w:rPr>
        <w:t xml:space="preserve">供应商</w:t>
      </w:r>
      <w:r>
        <w:rPr>
          <w:rFonts w:hint="eastAsia" w:ascii="宋体" w:hAnsi="宋体" w:eastAsia="宋体" w:cs="宋体"/>
          <w:color w:val="000000"/>
          <w:sz w:val="24"/>
          <w:highlight w:val="none"/>
          <w:lang w:val="en-US" w:eastAsia="zh-CN" w:bidi="ar-SA"/>
        </w:rPr>
        <w:t xml:space="preserve">提供的</w:t>
      </w:r>
      <w:r>
        <w:rPr>
          <w:rFonts w:hint="eastAsia" w:ascii="宋体" w:hAnsi="宋体" w:eastAsia="宋体" w:cs="宋体"/>
          <w:b w:val="0"/>
          <w:bCs w:val="0"/>
          <w:color w:val="000000"/>
          <w:sz w:val="24"/>
          <w:highlight w:val="none"/>
          <w:lang w:val="en-US" w:eastAsia="zh-CN"/>
        </w:rPr>
        <w:t xml:space="preserve">防灾减灾</w:t>
      </w:r>
      <w:r>
        <w:rPr>
          <w:rFonts w:hint="eastAsia" w:cs="宋体"/>
          <w:b w:val="0"/>
          <w:bCs w:val="0"/>
          <w:color w:val="000000"/>
          <w:sz w:val="24"/>
          <w:highlight w:val="none"/>
          <w:lang w:val="en-US" w:eastAsia="zh-CN"/>
        </w:rPr>
        <w:t xml:space="preserve">救灾</w:t>
      </w:r>
      <w:r>
        <w:rPr>
          <w:rFonts w:hint="eastAsia" w:ascii="宋体" w:hAnsi="宋体" w:eastAsia="宋体" w:cs="宋体"/>
          <w:b w:val="0"/>
          <w:bCs w:val="0"/>
          <w:color w:val="000000"/>
          <w:sz w:val="24"/>
          <w:highlight w:val="none"/>
          <w:lang w:eastAsia="zh-CN"/>
        </w:rPr>
        <w:t xml:space="preserve">宣传</w:t>
      </w:r>
      <w:r>
        <w:rPr>
          <w:rFonts w:hint="eastAsia" w:ascii="宋体" w:hAnsi="宋体" w:eastAsia="宋体" w:cs="宋体"/>
          <w:b w:val="0"/>
          <w:bCs w:val="0"/>
          <w:color w:val="000000"/>
          <w:sz w:val="24"/>
          <w:highlight w:val="none"/>
          <w:lang w:val="en-US" w:eastAsia="zh-CN"/>
        </w:rPr>
        <w:t xml:space="preserve">服务</w:t>
      </w:r>
      <w:r>
        <w:rPr>
          <w:rFonts w:hint="eastAsia"/>
          <w:sz w:val="24"/>
          <w:szCs w:val="24"/>
          <w:highlight w:val="none"/>
        </w:rPr>
        <w:t xml:space="preserve">进行评分，</w:t>
      </w:r>
      <w:r>
        <w:rPr>
          <w:rFonts w:hint="eastAsia" w:ascii="宋体" w:hAnsi="宋体" w:eastAsia="宋体" w:cs="宋体"/>
          <w:color w:val="000000"/>
          <w:sz w:val="24"/>
          <w:highlight w:val="none"/>
          <w:lang w:val="en-US" w:eastAsia="zh-CN" w:bidi="ar-SA"/>
        </w:rPr>
        <w:t xml:space="preserve">包括但不限于：</w:t>
      </w:r>
      <w:r>
        <w:rPr>
          <w:rFonts w:hint="eastAsia" w:ascii="宋体" w:hAnsi="宋体" w:eastAsia="宋体" w:cs="宋体"/>
          <w:bCs w:val="0"/>
          <w:color w:val="000000"/>
          <w:sz w:val="24"/>
          <w:highlight w:val="none"/>
        </w:rPr>
        <w:t xml:space="preserve">①</w:t>
      </w:r>
      <w:r>
        <w:rPr>
          <w:rFonts w:hint="eastAsia" w:cs="宋体"/>
          <w:bCs w:val="0"/>
          <w:color w:val="000000"/>
          <w:sz w:val="24"/>
          <w:highlight w:val="none"/>
          <w:lang w:val="en-US" w:eastAsia="zh-CN"/>
        </w:rPr>
        <w:t xml:space="preserve">分析</w:t>
      </w:r>
      <w:r>
        <w:rPr>
          <w:rFonts w:hint="eastAsia" w:ascii="宋体" w:hAnsi="宋体" w:eastAsia="宋体" w:cs="宋体"/>
          <w:color w:val="000000"/>
          <w:sz w:val="24"/>
          <w:highlight w:val="none"/>
          <w:lang w:val="en-US" w:eastAsia="zh-CN" w:bidi="ar-SA"/>
        </w:rPr>
        <w:t xml:space="preserve">无锡市和本采购包涵盖的行政区域面临的主要灾害风险</w:t>
      </w:r>
      <w:r>
        <w:rPr>
          <w:rFonts w:hint="eastAsia" w:ascii="宋体" w:hAnsi="宋体" w:eastAsia="宋体" w:cs="宋体"/>
          <w:bCs w:val="0"/>
          <w:strike w:val="0"/>
          <w:color w:val="000000"/>
          <w:sz w:val="24"/>
          <w:szCs w:val="24"/>
          <w:highlight w:val="none"/>
          <w:lang w:val="en-US" w:eastAsia="zh-CN"/>
        </w:rPr>
        <w:t xml:space="preserve">，</w:t>
      </w:r>
      <w:r>
        <w:rPr>
          <w:rFonts w:hint="eastAsia" w:cs="宋体"/>
          <w:color w:val="000000"/>
          <w:sz w:val="24"/>
          <w:highlight w:val="none"/>
          <w:lang w:val="en-US" w:eastAsia="zh-CN" w:bidi="ar-SA"/>
        </w:rPr>
        <w:t xml:space="preserve">②分析无锡灾害救助工作的现状，特别是薄弱环节和原因分析</w:t>
      </w:r>
      <w:r>
        <w:rPr>
          <w:rFonts w:hint="eastAsia" w:ascii="宋体" w:hAnsi="宋体" w:eastAsia="宋体" w:cs="宋体"/>
          <w:bCs w:val="0"/>
          <w:color w:val="000000"/>
          <w:sz w:val="24"/>
          <w:szCs w:val="24"/>
          <w:highlight w:val="none"/>
          <w:lang w:val="en-US" w:eastAsia="zh-CN"/>
        </w:rPr>
        <w:t xml:space="preserve">，</w:t>
      </w:r>
      <w:r>
        <w:rPr>
          <w:rFonts w:hint="eastAsia" w:cs="宋体"/>
          <w:color w:val="000000"/>
          <w:sz w:val="24"/>
          <w:highlight w:val="none"/>
          <w:lang w:val="en-US" w:eastAsia="zh-CN" w:bidi="ar-SA"/>
        </w:rPr>
        <w:t xml:space="preserve">③对加强政企协作，进一步借助金融保险平台推进无锡防灾减灾救灾重点工作开展提供建设性意见和思路。</w:t>
      </w:r>
      <w:r/>
    </w:p>
    <w:p>
      <w:pPr>
        <w:numPr>
          <w:ilvl w:val="0"/>
          <w:numId w:val="0"/>
        </w:numPr>
        <w:ind w:firstLine="480"/>
        <w:spacing w:line="360" w:lineRule="auto"/>
        <w:widowControl/>
        <w:tabs>
          <w:tab w:val="left" w:pos="945" w:leader="none"/>
          <w:tab w:val="left" w:pos="1155" w:leader="none"/>
        </w:tabs>
        <w:rPr>
          <w:sz w:val="24"/>
          <w:szCs w:val="24"/>
          <w:highlight w:val="none"/>
        </w:rPr>
      </w:pPr>
      <w:r>
        <w:rPr>
          <w:rFonts w:hint="eastAsia"/>
          <w:sz w:val="24"/>
          <w:szCs w:val="24"/>
          <w:highlight w:val="none"/>
          <w:lang w:eastAsia="zh-CN"/>
        </w:rPr>
        <w:t xml:space="preserve">供应商</w:t>
      </w:r>
      <w:r>
        <w:rPr>
          <w:rFonts w:hint="eastAsia"/>
          <w:sz w:val="24"/>
          <w:szCs w:val="24"/>
          <w:highlight w:val="none"/>
        </w:rPr>
        <w:t xml:space="preserve">针对上述内容进行阐述，要求阐述内容合理、针对性强、切实可行有效。以上每点内容均不存在瑕疵的得</w:t>
      </w:r>
      <w:r>
        <w:rPr>
          <w:rFonts w:hint="eastAsia"/>
          <w:sz w:val="24"/>
          <w:szCs w:val="24"/>
          <w:highlight w:val="none"/>
          <w:lang w:val="en-US" w:eastAsia="zh-CN"/>
        </w:rPr>
        <w:t xml:space="preserve">5</w:t>
      </w:r>
      <w:r>
        <w:rPr>
          <w:sz w:val="24"/>
          <w:szCs w:val="24"/>
          <w:highlight w:val="none"/>
        </w:rPr>
        <w:t xml:space="preserve">分，存在1处瑕疵的得</w:t>
      </w:r>
      <w:r>
        <w:rPr>
          <w:rFonts w:hint="eastAsia"/>
          <w:sz w:val="24"/>
          <w:szCs w:val="24"/>
          <w:highlight w:val="none"/>
          <w:lang w:val="en-US" w:eastAsia="zh-CN"/>
        </w:rPr>
        <w:t xml:space="preserve">3</w:t>
      </w:r>
      <w:r>
        <w:rPr>
          <w:sz w:val="24"/>
          <w:szCs w:val="24"/>
          <w:highlight w:val="none"/>
        </w:rPr>
        <w:t xml:space="preserve">分，存在2处瑕疵的得</w:t>
      </w:r>
      <w:r>
        <w:rPr>
          <w:rFonts w:hint="eastAsia"/>
          <w:sz w:val="24"/>
          <w:szCs w:val="24"/>
          <w:highlight w:val="none"/>
          <w:lang w:val="en-US" w:eastAsia="zh-CN"/>
        </w:rPr>
        <w:t xml:space="preserve">1</w:t>
      </w:r>
      <w:r>
        <w:rPr>
          <w:sz w:val="24"/>
          <w:szCs w:val="24"/>
          <w:highlight w:val="none"/>
        </w:rPr>
        <w:t xml:space="preserve">分，未进行阐述或不满足采购需求或内容存在2处以上瑕疵的得0分；本项共计</w:t>
      </w:r>
      <w:r>
        <w:rPr>
          <w:rFonts w:hint="eastAsia"/>
          <w:sz w:val="24"/>
          <w:szCs w:val="24"/>
          <w:highlight w:val="none"/>
          <w:lang w:val="en-US" w:eastAsia="zh-CN"/>
        </w:rPr>
        <w:t xml:space="preserve">3</w:t>
      </w:r>
      <w:r>
        <w:rPr>
          <w:sz w:val="24"/>
          <w:szCs w:val="24"/>
          <w:highlight w:val="none"/>
        </w:rPr>
        <w:t xml:space="preserve">点内容，本项最高得</w:t>
      </w:r>
      <w:r>
        <w:rPr>
          <w:rFonts w:hint="eastAsia"/>
          <w:sz w:val="24"/>
          <w:szCs w:val="24"/>
          <w:highlight w:val="none"/>
          <w:lang w:val="en-US" w:eastAsia="zh-CN"/>
        </w:rPr>
        <w:t xml:space="preserve">15</w:t>
      </w:r>
      <w:r>
        <w:rPr>
          <w:sz w:val="24"/>
          <w:szCs w:val="24"/>
          <w:highlight w:val="none"/>
        </w:rPr>
        <w:t xml:space="preserve">分。</w:t>
      </w:r>
      <w:r/>
    </w:p>
    <w:p>
      <w:pPr>
        <w:numPr>
          <w:ilvl w:val="0"/>
          <w:numId w:val="0"/>
        </w:numPr>
        <w:ind w:firstLine="482"/>
        <w:spacing w:line="360" w:lineRule="auto"/>
        <w:widowControl/>
        <w:tabs>
          <w:tab w:val="left" w:pos="945" w:leader="none"/>
          <w:tab w:val="left" w:pos="1155" w:leader="none"/>
        </w:tabs>
        <w:rPr>
          <w:rFonts w:hint="eastAsia" w:ascii="宋体" w:hAnsi="宋体" w:eastAsia="宋体" w:cs="宋体"/>
          <w:b/>
          <w:bCs/>
          <w:color w:val="000000"/>
          <w:sz w:val="24"/>
          <w:highlight w:val="none"/>
          <w:lang w:bidi="ar-SA"/>
        </w:rPr>
      </w:pPr>
      <w:r>
        <w:rPr>
          <w:rFonts w:hint="eastAsia" w:ascii="宋体" w:hAnsi="宋体" w:eastAsia="宋体" w:cs="宋体"/>
          <w:b/>
          <w:bCs/>
          <w:color w:val="000000"/>
          <w:sz w:val="24"/>
          <w:szCs w:val="21"/>
          <w:highlight w:val="none"/>
          <w:lang w:val="en-US" w:eastAsia="zh-CN" w:bidi="ar-SA"/>
        </w:rPr>
        <w:t xml:space="preserve">（4）</w:t>
      </w:r>
      <w:r>
        <w:rPr>
          <w:rFonts w:hint="eastAsia" w:cs="宋体"/>
          <w:b/>
          <w:bCs/>
          <w:color w:val="000000"/>
          <w:sz w:val="24"/>
          <w:szCs w:val="21"/>
          <w:highlight w:val="none"/>
          <w:lang w:val="en-US" w:eastAsia="zh-CN" w:bidi="ar-SA"/>
        </w:rPr>
        <w:t xml:space="preserve">项目内控</w:t>
      </w:r>
      <w:r>
        <w:rPr>
          <w:rFonts w:hint="eastAsia" w:ascii="宋体" w:hAnsi="宋体" w:eastAsia="宋体" w:cs="宋体"/>
          <w:b/>
          <w:bCs/>
          <w:color w:val="000000"/>
          <w:sz w:val="24"/>
          <w:highlight w:val="none"/>
        </w:rPr>
        <w:t xml:space="preserve">管理方案（</w:t>
      </w:r>
      <w:r>
        <w:rPr>
          <w:rFonts w:hint="eastAsia" w:cs="宋体"/>
          <w:b/>
          <w:bCs/>
          <w:color w:val="000000"/>
          <w:sz w:val="24"/>
          <w:highlight w:val="none"/>
          <w:lang w:val="en-US" w:eastAsia="zh-CN"/>
        </w:rPr>
        <w:t xml:space="preserve">8</w:t>
      </w:r>
      <w:r>
        <w:rPr>
          <w:rFonts w:hint="eastAsia" w:ascii="宋体" w:hAnsi="宋体" w:eastAsia="宋体" w:cs="宋体"/>
          <w:b/>
          <w:bCs/>
          <w:color w:val="000000"/>
          <w:sz w:val="24"/>
          <w:highlight w:val="none"/>
        </w:rPr>
        <w:t xml:space="preserve">分）</w:t>
      </w:r>
      <w:r/>
    </w:p>
    <w:p>
      <w:pPr>
        <w:numPr>
          <w:ilvl w:val="0"/>
          <w:numId w:val="0"/>
        </w:numPr>
        <w:ind w:firstLine="480"/>
        <w:spacing w:line="360" w:lineRule="auto"/>
        <w:widowControl/>
        <w:tabs>
          <w:tab w:val="left" w:pos="945" w:leader="none"/>
          <w:tab w:val="left" w:pos="1155" w:leader="none"/>
        </w:tabs>
        <w:rPr>
          <w:rFonts w:hint="eastAsia"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根据</w:t>
      </w:r>
      <w:r>
        <w:rPr>
          <w:rFonts w:hint="eastAsia" w:ascii="宋体" w:hAnsi="宋体" w:eastAsia="宋体" w:cs="宋体"/>
          <w:bCs w:val="0"/>
          <w:color w:val="000000"/>
          <w:sz w:val="24"/>
          <w:szCs w:val="24"/>
          <w:highlight w:val="none"/>
          <w:lang w:eastAsia="zh-CN"/>
        </w:rPr>
        <w:t xml:space="preserve">供应商</w:t>
      </w:r>
      <w:r>
        <w:rPr>
          <w:rFonts w:hint="eastAsia" w:ascii="宋体" w:hAnsi="宋体" w:eastAsia="宋体" w:cs="宋体"/>
          <w:color w:val="000000"/>
          <w:sz w:val="24"/>
          <w:highlight w:val="none"/>
          <w:lang w:val="en-US" w:eastAsia="zh-CN" w:bidi="ar-SA"/>
        </w:rPr>
        <w:t xml:space="preserve">提供的</w:t>
      </w:r>
      <w:r>
        <w:rPr>
          <w:rFonts w:hint="eastAsia" w:cs="宋体"/>
          <w:b w:val="0"/>
          <w:bCs w:val="0"/>
          <w:color w:val="000000"/>
          <w:sz w:val="24"/>
          <w:highlight w:val="none"/>
          <w:lang w:val="en-US" w:eastAsia="zh-CN"/>
        </w:rPr>
        <w:t xml:space="preserve">项目内控</w:t>
      </w:r>
      <w:r>
        <w:rPr>
          <w:rFonts w:hint="eastAsia" w:ascii="宋体" w:hAnsi="宋体" w:eastAsia="宋体" w:cs="宋体"/>
          <w:b w:val="0"/>
          <w:bCs w:val="0"/>
          <w:color w:val="000000"/>
          <w:sz w:val="24"/>
          <w:highlight w:val="none"/>
        </w:rPr>
        <w:t xml:space="preserve">管理方案</w:t>
      </w:r>
      <w:r>
        <w:rPr>
          <w:rFonts w:hint="eastAsia"/>
          <w:sz w:val="24"/>
          <w:szCs w:val="24"/>
          <w:highlight w:val="none"/>
        </w:rPr>
        <w:t xml:space="preserve">进行评分，</w:t>
      </w:r>
      <w:r>
        <w:rPr>
          <w:rFonts w:hint="eastAsia" w:ascii="宋体" w:hAnsi="宋体" w:eastAsia="宋体" w:cs="宋体"/>
          <w:color w:val="000000"/>
          <w:sz w:val="24"/>
          <w:highlight w:val="none"/>
          <w:lang w:val="en-US" w:eastAsia="zh-CN" w:bidi="ar-SA"/>
        </w:rPr>
        <w:t xml:space="preserve">包括但不限于：</w:t>
      </w:r>
      <w:r>
        <w:rPr>
          <w:rFonts w:hint="eastAsia" w:cs="宋体"/>
          <w:bCs w:val="0"/>
          <w:color w:val="000000"/>
          <w:sz w:val="24"/>
          <w:highlight w:val="none"/>
          <w:lang w:eastAsia="zh-CN"/>
        </w:rPr>
        <w:t xml:space="preserve">①</w:t>
      </w:r>
      <w:r>
        <w:rPr>
          <w:rFonts w:hint="eastAsia" w:cs="宋体"/>
          <w:color w:val="000000"/>
          <w:sz w:val="24"/>
          <w:szCs w:val="24"/>
          <w:highlight w:val="none"/>
          <w:lang w:eastAsia="zh-CN"/>
        </w:rPr>
        <w:t xml:space="preserve">服务队伍架构建设</w:t>
      </w:r>
      <w:r>
        <w:rPr>
          <w:rFonts w:hint="eastAsia" w:cs="宋体"/>
          <w:color w:val="000000"/>
          <w:sz w:val="24"/>
          <w:szCs w:val="24"/>
          <w:highlight w:val="none"/>
          <w:lang w:val="en-US" w:eastAsia="zh-CN"/>
        </w:rPr>
        <w:t xml:space="preserve">及</w:t>
      </w:r>
      <w:r>
        <w:rPr>
          <w:rFonts w:hint="eastAsia" w:cs="宋体"/>
          <w:color w:val="000000"/>
          <w:sz w:val="24"/>
          <w:szCs w:val="24"/>
          <w:highlight w:val="none"/>
          <w:lang w:eastAsia="zh-CN"/>
        </w:rPr>
        <w:t xml:space="preserve">内控机制措施</w:t>
      </w:r>
      <w:r>
        <w:rPr>
          <w:rFonts w:hint="eastAsia" w:cs="宋体"/>
          <w:bCs w:val="0"/>
          <w:color w:val="000000"/>
          <w:sz w:val="24"/>
          <w:highlight w:val="none"/>
          <w:lang w:eastAsia="zh-CN"/>
        </w:rPr>
        <w:t xml:space="preserve">，</w:t>
      </w:r>
      <w:r>
        <w:rPr>
          <w:rFonts w:hint="eastAsia" w:cs="宋体"/>
          <w:color w:val="000000"/>
          <w:sz w:val="24"/>
          <w:szCs w:val="24"/>
          <w:highlight w:val="none"/>
          <w:lang w:eastAsia="zh-CN"/>
        </w:rPr>
        <w:t xml:space="preserve">②</w:t>
      </w:r>
      <w:r>
        <w:rPr>
          <w:rFonts w:hint="eastAsia" w:cs="宋体"/>
          <w:color w:val="000000"/>
          <w:sz w:val="24"/>
          <w:highlight w:val="none"/>
          <w:lang w:eastAsia="zh-CN"/>
        </w:rPr>
        <w:t xml:space="preserve">专业团队服务质量提升</w:t>
      </w:r>
      <w:r>
        <w:rPr>
          <w:rFonts w:hint="eastAsia" w:cs="宋体"/>
          <w:color w:val="000000"/>
          <w:sz w:val="24"/>
          <w:highlight w:val="none"/>
          <w:lang w:val="en-US" w:eastAsia="zh-CN"/>
        </w:rPr>
        <w:t xml:space="preserve">措施</w:t>
      </w:r>
      <w:r>
        <w:rPr>
          <w:rFonts w:hint="eastAsia" w:cs="宋体"/>
          <w:color w:val="000000"/>
          <w:sz w:val="24"/>
          <w:highlight w:val="none"/>
          <w:lang w:eastAsia="zh-CN"/>
        </w:rPr>
        <w:t xml:space="preserve">，</w:t>
      </w:r>
      <w:r>
        <w:rPr>
          <w:rFonts w:hint="eastAsia" w:ascii="宋体" w:hAnsi="宋体" w:eastAsia="宋体" w:cs="宋体"/>
          <w:sz w:val="24"/>
          <w:szCs w:val="24"/>
          <w:highlight w:val="none"/>
          <w:lang w:val="en-US" w:eastAsia="zh-CN"/>
        </w:rPr>
        <w:t xml:space="preserve">③</w:t>
      </w:r>
      <w:r>
        <w:rPr>
          <w:rFonts w:hint="eastAsia" w:cs="宋体"/>
          <w:sz w:val="24"/>
          <w:szCs w:val="24"/>
          <w:highlight w:val="none"/>
          <w:lang w:val="en-US" w:eastAsia="zh-CN"/>
        </w:rPr>
        <w:t xml:space="preserve">救助</w:t>
      </w:r>
      <w:r>
        <w:rPr>
          <w:rFonts w:hint="eastAsia" w:ascii="宋体" w:hAnsi="宋体" w:eastAsia="宋体" w:cs="宋体"/>
          <w:sz w:val="24"/>
          <w:szCs w:val="24"/>
          <w:highlight w:val="none"/>
          <w:lang w:val="en-US" w:eastAsia="zh-CN"/>
        </w:rPr>
        <w:t xml:space="preserve">理赔服务措施，④投诉及争议处理措施</w:t>
      </w:r>
      <w:r>
        <w:rPr>
          <w:rFonts w:hint="eastAsia" w:cs="宋体"/>
          <w:color w:val="000000"/>
          <w:sz w:val="24"/>
          <w:highlight w:val="none"/>
          <w:lang w:eastAsia="zh-CN"/>
        </w:rPr>
        <w:t xml:space="preserve">等内容</w:t>
      </w:r>
      <w:r>
        <w:rPr>
          <w:rFonts w:hint="eastAsia" w:cs="宋体"/>
          <w:color w:val="000000"/>
          <w:sz w:val="24"/>
          <w:highlight w:val="none"/>
          <w:lang w:val="en-US" w:eastAsia="zh-CN" w:bidi="ar-SA"/>
        </w:rPr>
        <w:t xml:space="preserve">。</w:t>
      </w:r>
      <w:r/>
    </w:p>
    <w:p>
      <w:pPr>
        <w:numPr>
          <w:ilvl w:val="0"/>
          <w:numId w:val="0"/>
        </w:numPr>
        <w:ind w:firstLine="480"/>
        <w:spacing w:line="360" w:lineRule="auto"/>
        <w:widowControl/>
        <w:tabs>
          <w:tab w:val="left" w:pos="945" w:leader="none"/>
          <w:tab w:val="left" w:pos="1155" w:leader="none"/>
        </w:tabs>
        <w:rPr>
          <w:sz w:val="24"/>
          <w:szCs w:val="24"/>
          <w:highlight w:val="none"/>
        </w:rPr>
      </w:pPr>
      <w:r>
        <w:rPr>
          <w:rFonts w:hint="eastAsia"/>
          <w:sz w:val="24"/>
          <w:szCs w:val="24"/>
          <w:highlight w:val="none"/>
          <w:lang w:eastAsia="zh-CN"/>
        </w:rPr>
        <w:t xml:space="preserve">供应商</w:t>
      </w:r>
      <w:r>
        <w:rPr>
          <w:rFonts w:hint="eastAsia"/>
          <w:sz w:val="24"/>
          <w:szCs w:val="24"/>
          <w:highlight w:val="none"/>
        </w:rPr>
        <w:t xml:space="preserve">针对上述内容进行阐述，要求阐述内容合理、针对性强、切实可行有效。以上每点内容均不存在瑕疵的得</w:t>
      </w:r>
      <w:r>
        <w:rPr>
          <w:rFonts w:hint="eastAsia"/>
          <w:sz w:val="24"/>
          <w:szCs w:val="24"/>
          <w:highlight w:val="none"/>
          <w:lang w:val="en-US" w:eastAsia="zh-CN"/>
        </w:rPr>
        <w:t xml:space="preserve">2</w:t>
      </w:r>
      <w:r>
        <w:rPr>
          <w:sz w:val="24"/>
          <w:szCs w:val="24"/>
          <w:highlight w:val="none"/>
        </w:rPr>
        <w:t xml:space="preserve">分，存在1处瑕疵的得</w:t>
      </w:r>
      <w:r>
        <w:rPr>
          <w:rFonts w:hint="eastAsia"/>
          <w:sz w:val="24"/>
          <w:szCs w:val="24"/>
          <w:highlight w:val="none"/>
          <w:lang w:val="en-US" w:eastAsia="zh-CN"/>
        </w:rPr>
        <w:t xml:space="preserve">1</w:t>
      </w:r>
      <w:r>
        <w:rPr>
          <w:sz w:val="24"/>
          <w:szCs w:val="24"/>
          <w:highlight w:val="none"/>
        </w:rPr>
        <w:t xml:space="preserve">分，存在2处瑕疵的得</w:t>
      </w:r>
      <w:r>
        <w:rPr>
          <w:rFonts w:hint="eastAsia"/>
          <w:sz w:val="24"/>
          <w:szCs w:val="24"/>
          <w:highlight w:val="none"/>
          <w:lang w:val="en-US" w:eastAsia="zh-CN"/>
        </w:rPr>
        <w:t xml:space="preserve">0.5</w:t>
      </w:r>
      <w:r>
        <w:rPr>
          <w:sz w:val="24"/>
          <w:szCs w:val="24"/>
          <w:highlight w:val="none"/>
        </w:rPr>
        <w:t xml:space="preserve">分，未进行阐述或不满足采购需求或内容存在2处以上瑕疵的得0分；本项共计</w:t>
      </w:r>
      <w:r>
        <w:rPr>
          <w:rFonts w:hint="eastAsia"/>
          <w:sz w:val="24"/>
          <w:szCs w:val="24"/>
          <w:highlight w:val="none"/>
          <w:lang w:val="en-US" w:eastAsia="zh-CN"/>
        </w:rPr>
        <w:t xml:space="preserve">4</w:t>
      </w:r>
      <w:r>
        <w:rPr>
          <w:sz w:val="24"/>
          <w:szCs w:val="24"/>
          <w:highlight w:val="none"/>
        </w:rPr>
        <w:t xml:space="preserve">点内容，本项最高得</w:t>
      </w:r>
      <w:r>
        <w:rPr>
          <w:rFonts w:hint="eastAsia"/>
          <w:sz w:val="24"/>
          <w:szCs w:val="24"/>
          <w:highlight w:val="none"/>
          <w:lang w:val="en-US" w:eastAsia="zh-CN"/>
        </w:rPr>
        <w:t xml:space="preserve">8</w:t>
      </w:r>
      <w:r>
        <w:rPr>
          <w:sz w:val="24"/>
          <w:szCs w:val="24"/>
          <w:highlight w:val="none"/>
        </w:rPr>
        <w:t xml:space="preserve">分。</w:t>
      </w:r>
      <w:r/>
    </w:p>
    <w:p>
      <w:pPr>
        <w:numPr>
          <w:ilvl w:val="0"/>
          <w:numId w:val="0"/>
        </w:numPr>
        <w:ind w:firstLine="482"/>
        <w:spacing w:line="360" w:lineRule="auto"/>
        <w:widowControl/>
        <w:tabs>
          <w:tab w:val="left" w:pos="945" w:leader="none"/>
          <w:tab w:val="left" w:pos="115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w:t>
      </w:r>
      <w:r>
        <w:rPr>
          <w:rFonts w:hint="eastAsia" w:cs="宋体"/>
          <w:b/>
          <w:bCs/>
          <w:color w:val="000000"/>
          <w:sz w:val="24"/>
          <w:szCs w:val="24"/>
          <w:highlight w:val="none"/>
          <w:lang w:val="en-US" w:eastAsia="zh-CN" w:bidi="ar-SA"/>
        </w:rPr>
        <w:t xml:space="preserve">5</w:t>
      </w: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t xml:space="preserve">事故应急方案</w:t>
      </w:r>
      <w:r>
        <w:rPr>
          <w:rFonts w:hint="eastAsia" w:ascii="宋体" w:hAnsi="宋体" w:eastAsia="宋体" w:cs="宋体"/>
          <w:b/>
          <w:bCs/>
          <w:color w:val="000000"/>
          <w:sz w:val="24"/>
          <w:szCs w:val="24"/>
          <w:highlight w:val="none"/>
        </w:rPr>
        <w:t xml:space="preserve">（</w:t>
      </w:r>
      <w:r>
        <w:rPr>
          <w:rFonts w:hint="eastAsia"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分）</w:t>
      </w:r>
      <w:r/>
    </w:p>
    <w:p>
      <w:pPr>
        <w:numPr>
          <w:ilvl w:val="0"/>
          <w:numId w:val="0"/>
        </w:numPr>
        <w:ind w:firstLine="480"/>
        <w:spacing w:line="360" w:lineRule="auto"/>
        <w:widowControl/>
        <w:tabs>
          <w:tab w:val="left" w:pos="945" w:leader="none"/>
          <w:tab w:val="left" w:pos="1155" w:leader="none"/>
        </w:tabs>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根据供应商提供的事故应急方案进行评分，包括但不限于：</w:t>
      </w:r>
      <w:r>
        <w:rPr>
          <w:rFonts w:hint="eastAsia" w:ascii="宋体" w:hAnsi="宋体" w:eastAsia="宋体" w:cs="宋体"/>
          <w:bCs w:val="0"/>
          <w:color w:val="000000"/>
          <w:sz w:val="24"/>
          <w:highlight w:val="none"/>
        </w:rPr>
        <w:t xml:space="preserve">①</w:t>
      </w:r>
      <w:r>
        <w:rPr>
          <w:rFonts w:hint="eastAsia" w:cs="宋体"/>
          <w:bCs w:val="0"/>
          <w:color w:val="000000"/>
          <w:sz w:val="24"/>
          <w:highlight w:val="none"/>
          <w:lang w:val="en-US" w:eastAsia="zh-CN"/>
        </w:rPr>
        <w:t xml:space="preserve">请</w:t>
      </w:r>
      <w:r>
        <w:rPr>
          <w:rFonts w:hint="eastAsia" w:ascii="宋体" w:hAnsi="宋体" w:eastAsia="宋体" w:cs="宋体"/>
          <w:color w:val="000000"/>
          <w:sz w:val="24"/>
          <w:highlight w:val="none"/>
          <w:lang w:val="en-US" w:eastAsia="zh-CN" w:bidi="ar-SA"/>
        </w:rPr>
        <w:t xml:space="preserve">结合无锡实际分析无锡大面积受灾（指连续72小时内因灾害导致50户以上居民受灾的情况）或者其他严重受灾的致灾因素可能有哪些，</w:t>
      </w:r>
      <w:r>
        <w:rPr>
          <w:rFonts w:hint="eastAsia" w:ascii="宋体" w:hAnsi="宋体" w:eastAsia="宋体" w:cs="宋体"/>
          <w:bCs w:val="0"/>
          <w:color w:val="000000"/>
          <w:sz w:val="24"/>
          <w:highlight w:val="none"/>
          <w:lang w:val="en-US" w:eastAsia="zh-CN"/>
        </w:rPr>
        <w:t xml:space="preserve">②</w:t>
      </w:r>
      <w:r>
        <w:rPr>
          <w:rFonts w:hint="eastAsia" w:ascii="宋体" w:hAnsi="宋体" w:eastAsia="宋体" w:cs="宋体"/>
          <w:color w:val="000000"/>
          <w:sz w:val="24"/>
          <w:highlight w:val="none"/>
          <w:lang w:val="en-US" w:eastAsia="zh-CN" w:bidi="ar-SA"/>
        </w:rPr>
        <w:t xml:space="preserve">针对这些致灾因素，简述将采取哪些应急措施为群众迅速提供保险服务，保障群众生命财产安全。</w:t>
      </w:r>
      <w:r/>
    </w:p>
    <w:p>
      <w:pPr>
        <w:ind w:firstLine="482"/>
        <w:spacing w:line="360" w:lineRule="auto"/>
        <w:rPr>
          <w:sz w:val="24"/>
          <w:szCs w:val="24"/>
          <w:highlight w:val="none"/>
        </w:rPr>
      </w:pPr>
      <w:r>
        <w:rPr>
          <w:rFonts w:hint="eastAsia"/>
          <w:sz w:val="24"/>
          <w:szCs w:val="24"/>
          <w:highlight w:val="none"/>
          <w:lang w:eastAsia="zh-CN"/>
        </w:rPr>
        <w:t xml:space="preserve">供应商</w:t>
      </w:r>
      <w:r>
        <w:rPr>
          <w:rFonts w:hint="eastAsia"/>
          <w:sz w:val="24"/>
          <w:szCs w:val="24"/>
          <w:highlight w:val="none"/>
        </w:rPr>
        <w:t xml:space="preserve">针对上述内容进行阐述，要求阐述内容合理、针对性强、切实可行有效。以上每点内容均不存在瑕疵的得</w:t>
      </w:r>
      <w:r>
        <w:rPr>
          <w:rFonts w:hint="eastAsia"/>
          <w:sz w:val="24"/>
          <w:szCs w:val="24"/>
          <w:highlight w:val="none"/>
          <w:lang w:val="en-US" w:eastAsia="zh-CN"/>
        </w:rPr>
        <w:t xml:space="preserve">5</w:t>
      </w:r>
      <w:r>
        <w:rPr>
          <w:sz w:val="24"/>
          <w:szCs w:val="24"/>
          <w:highlight w:val="none"/>
        </w:rPr>
        <w:t xml:space="preserve">分，存在1处瑕疵的得</w:t>
      </w:r>
      <w:r>
        <w:rPr>
          <w:rFonts w:hint="eastAsia"/>
          <w:sz w:val="24"/>
          <w:szCs w:val="24"/>
          <w:highlight w:val="none"/>
          <w:lang w:val="en-US" w:eastAsia="zh-CN"/>
        </w:rPr>
        <w:t xml:space="preserve">3</w:t>
      </w:r>
      <w:r>
        <w:rPr>
          <w:sz w:val="24"/>
          <w:szCs w:val="24"/>
          <w:highlight w:val="none"/>
        </w:rPr>
        <w:t xml:space="preserve">分，存在2处瑕疵的得</w:t>
      </w:r>
      <w:r>
        <w:rPr>
          <w:rFonts w:hint="eastAsia"/>
          <w:sz w:val="24"/>
          <w:szCs w:val="24"/>
          <w:highlight w:val="none"/>
          <w:lang w:val="en-US" w:eastAsia="zh-CN"/>
        </w:rPr>
        <w:t xml:space="preserve">1</w:t>
      </w:r>
      <w:r>
        <w:rPr>
          <w:sz w:val="24"/>
          <w:szCs w:val="24"/>
          <w:highlight w:val="none"/>
        </w:rPr>
        <w:t xml:space="preserve">分，未进行阐述或不满足采购需求或内容存在2处以上瑕疵的得0分；本项共计</w:t>
      </w:r>
      <w:r>
        <w:rPr>
          <w:rFonts w:hint="eastAsia"/>
          <w:sz w:val="24"/>
          <w:szCs w:val="24"/>
          <w:highlight w:val="none"/>
          <w:lang w:val="en-US" w:eastAsia="zh-CN"/>
        </w:rPr>
        <w:t xml:space="preserve">2</w:t>
      </w:r>
      <w:r>
        <w:rPr>
          <w:sz w:val="24"/>
          <w:szCs w:val="24"/>
          <w:highlight w:val="none"/>
        </w:rPr>
        <w:t xml:space="preserve">点内容，本项最高得</w:t>
      </w:r>
      <w:r>
        <w:rPr>
          <w:rFonts w:hint="eastAsia"/>
          <w:sz w:val="24"/>
          <w:szCs w:val="24"/>
          <w:highlight w:val="none"/>
          <w:lang w:val="en-US" w:eastAsia="zh-CN"/>
        </w:rPr>
        <w:t xml:space="preserve">10</w:t>
      </w:r>
      <w:r>
        <w:rPr>
          <w:sz w:val="24"/>
          <w:szCs w:val="24"/>
          <w:highlight w:val="none"/>
        </w:rPr>
        <w:t xml:space="preserve">分。</w:t>
      </w:r>
      <w:r/>
    </w:p>
    <w:p>
      <w:pPr>
        <w:ind w:firstLine="480"/>
        <w:jc w:val="left"/>
        <w:spacing w:line="360" w:lineRule="auto"/>
        <w:rPr>
          <w:rFonts w:hint="eastAsia"/>
          <w:color w:val="000000"/>
          <w:sz w:val="24"/>
          <w:szCs w:val="24"/>
          <w:highlight w:val="none"/>
        </w:rPr>
      </w:pPr>
      <w:r>
        <w:rPr>
          <w:rFonts w:hint="eastAsia"/>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pStyle w:val="1520"/>
        <w:ind w:firstLine="482"/>
        <w:spacing w:line="360" w:lineRule="auto"/>
        <w:rPr>
          <w:rFonts w:hAnsi="宋体" w:eastAsia="宋体"/>
          <w:b/>
          <w:strike w:val="0"/>
          <w:color w:val="auto"/>
          <w:sz w:val="24"/>
          <w:szCs w:val="24"/>
          <w:highlight w:val="none"/>
        </w:rPr>
      </w:pPr>
      <w:r>
        <w:rPr>
          <w:rFonts w:hint="eastAsia" w:hAnsi="宋体" w:eastAsia="宋体"/>
          <w:b/>
          <w:strike w:val="0"/>
          <w:color w:val="auto"/>
          <w:sz w:val="24"/>
          <w:szCs w:val="24"/>
          <w:highlight w:val="none"/>
          <w:lang w:val="en-US" w:eastAsia="zh-CN"/>
        </w:rPr>
        <w:t xml:space="preserve">采购包2-3</w:t>
      </w:r>
      <w:r>
        <w:rPr>
          <w:rFonts w:hint="eastAsia" w:hAnsi="宋体" w:eastAsia="宋体"/>
          <w:b/>
          <w:strike w:val="0"/>
          <w:color w:val="auto"/>
          <w:sz w:val="24"/>
          <w:szCs w:val="24"/>
          <w:highlight w:val="none"/>
        </w:rPr>
        <w:t xml:space="preserve">评分标准：</w:t>
      </w:r>
      <w:r/>
    </w:p>
    <w:p>
      <w:pPr>
        <w:pStyle w:val="1301"/>
        <w:ind w:firstLine="482"/>
        <w:rPr>
          <w:rFonts w:hint="eastAsia"/>
          <w:b/>
          <w:highlight w:val="none"/>
        </w:rPr>
      </w:pPr>
      <w:r>
        <w:rPr>
          <w:rFonts w:hint="eastAsia" w:ascii="宋体" w:hAnsi="宋体"/>
          <w:b/>
          <w:bCs/>
          <w:sz w:val="24"/>
          <w:highlight w:val="none"/>
        </w:rPr>
        <w:t xml:space="preserve">Ⅰ商务标部分（明标）（</w:t>
      </w:r>
      <w:r>
        <w:rPr>
          <w:rFonts w:hint="eastAsia"/>
          <w:b/>
          <w:bCs/>
          <w:sz w:val="24"/>
          <w:highlight w:val="none"/>
          <w:lang w:val="en-US" w:eastAsia="zh-CN"/>
        </w:rPr>
        <w:t xml:space="preserve">50</w:t>
      </w:r>
      <w:r>
        <w:rPr>
          <w:rFonts w:hint="eastAsia" w:ascii="宋体" w:hAnsi="宋体"/>
          <w:b/>
          <w:bCs/>
          <w:sz w:val="24"/>
          <w:highlight w:val="none"/>
        </w:rPr>
        <w:t xml:space="preserve">分）</w:t>
      </w:r>
      <w:r/>
    </w:p>
    <w:p>
      <w:pPr>
        <w:ind w:firstLine="482"/>
        <w:spacing w:line="360" w:lineRule="auto"/>
        <w:rPr>
          <w:rFonts w:hint="eastAsia"/>
          <w:highlight w:val="none"/>
        </w:rPr>
      </w:pPr>
      <w:r>
        <w:rPr>
          <w:rFonts w:hint="eastAsia" w:ascii="宋体" w:hAnsi="宋体"/>
          <w:b/>
          <w:sz w:val="24"/>
          <w:highlight w:val="none"/>
        </w:rPr>
        <w:t xml:space="preserve">（1）价格分部分根据《政府采购货物和服务招标投标管理办法》财政部第87号令第五十五条规定，“执行国家统一定价标准和采用固定价格采购的项目，其价格不列为评分因素”；</w:t>
      </w:r>
      <w:r/>
    </w:p>
    <w:p>
      <w:pPr>
        <w:numPr>
          <w:ilvl w:val="0"/>
          <w:numId w:val="0"/>
        </w:numPr>
        <w:contextualSpacing/>
        <w:ind w:firstLine="482"/>
        <w:spacing w:line="360" w:lineRule="auto"/>
        <w:rPr>
          <w:rFonts w:ascii="宋体" w:hAnsi="宋体"/>
          <w:b/>
          <w:color w:val="000000"/>
          <w:sz w:val="24"/>
          <w:highlight w:val="none"/>
        </w:rPr>
      </w:pPr>
      <w:r>
        <w:rPr>
          <w:rFonts w:hint="default" w:ascii="宋体" w:hAnsi="宋体" w:eastAsia="宋体" w:cs="宋体"/>
          <w:b/>
          <w:color w:val="000000"/>
          <w:sz w:val="24"/>
          <w:szCs w:val="21"/>
          <w:highlight w:val="none"/>
          <w:lang w:val="en-US" w:eastAsia="zh-CN" w:bidi="ar-SA"/>
        </w:rPr>
        <w:t xml:space="preserve">（2）</w:t>
      </w:r>
      <w:r>
        <w:rPr>
          <w:rFonts w:hint="eastAsia" w:ascii="宋体" w:hAnsi="宋体"/>
          <w:b/>
          <w:color w:val="000000"/>
          <w:sz w:val="24"/>
          <w:highlight w:val="none"/>
          <w:lang w:val="en-US" w:eastAsia="zh-CN"/>
        </w:rPr>
        <w:t xml:space="preserve">救助</w:t>
      </w:r>
      <w:r>
        <w:rPr>
          <w:rFonts w:hint="eastAsia" w:ascii="宋体" w:hAnsi="宋体"/>
          <w:b/>
          <w:sz w:val="24"/>
          <w:highlight w:val="none"/>
        </w:rPr>
        <w:t xml:space="preserve">限额</w:t>
      </w:r>
      <w:r>
        <w:rPr>
          <w:rFonts w:hint="eastAsia" w:ascii="宋体" w:hAnsi="宋体"/>
          <w:b/>
          <w:sz w:val="24"/>
          <w:highlight w:val="none"/>
          <w:lang w:eastAsia="zh-CN"/>
        </w:rPr>
        <w:t xml:space="preserve">（</w:t>
      </w:r>
      <w:r>
        <w:rPr>
          <w:rFonts w:hint="eastAsia"/>
          <w:b/>
          <w:sz w:val="24"/>
          <w:highlight w:val="none"/>
          <w:lang w:val="en-US" w:eastAsia="zh-CN"/>
        </w:rPr>
        <w:t xml:space="preserve">13</w:t>
      </w:r>
      <w:r>
        <w:rPr>
          <w:rFonts w:hint="eastAsia" w:ascii="宋体" w:hAnsi="宋体"/>
          <w:b/>
          <w:sz w:val="24"/>
          <w:highlight w:val="none"/>
          <w:lang w:val="en-US" w:eastAsia="zh-CN"/>
        </w:rPr>
        <w:t xml:space="preserve">分</w:t>
      </w:r>
      <w:r>
        <w:rPr>
          <w:rFonts w:hint="eastAsia" w:ascii="宋体" w:hAnsi="宋体"/>
          <w:b/>
          <w:sz w:val="24"/>
          <w:highlight w:val="none"/>
          <w:lang w:eastAsia="zh-CN"/>
        </w:rPr>
        <w:t xml:space="preserve">）</w:t>
      </w:r>
      <w:r/>
    </w:p>
    <w:p>
      <w:pPr>
        <w:contextualSpacing/>
        <w:ind w:firstLine="480"/>
        <w:jc w:val="left"/>
        <w:spacing w:line="360" w:lineRule="auto"/>
        <w:rPr>
          <w:rFonts w:hint="eastAsia" w:ascii="宋体" w:hAnsi="宋体" w:eastAsia="宋体" w:cs="Times New Roman"/>
          <w:b w:val="0"/>
          <w:bCs/>
          <w:sz w:val="24"/>
          <w:highlight w:val="none"/>
          <w:lang w:val="en-US" w:eastAsia="zh-CN"/>
        </w:rPr>
      </w:pPr>
      <w:r>
        <w:rPr>
          <w:rFonts w:hint="eastAsia" w:ascii="宋体" w:hAnsi="宋体" w:eastAsia="宋体" w:cs="Times New Roman"/>
          <w:b w:val="0"/>
          <w:bCs/>
          <w:sz w:val="24"/>
          <w:highlight w:val="none"/>
          <w:lang w:val="en-US" w:eastAsia="zh-CN"/>
        </w:rPr>
        <w:t xml:space="preserve">1）</w:t>
      </w:r>
      <w:r>
        <w:rPr>
          <w:rFonts w:hint="eastAsia" w:ascii="宋体" w:hAnsi="宋体" w:eastAsia="宋体" w:cs="Times New Roman"/>
          <w:b w:val="0"/>
          <w:bCs/>
          <w:sz w:val="24"/>
          <w:szCs w:val="21"/>
          <w:highlight w:val="none"/>
          <w:lang w:val="en-US" w:eastAsia="zh-CN"/>
        </w:rPr>
        <w:t xml:space="preserve">房屋及门窗等室内附属设备的救助限额为人民币</w:t>
      </w:r>
      <w:r>
        <w:rPr>
          <w:rFonts w:hint="eastAsia" w:ascii="宋体" w:hAnsi="宋体" w:eastAsia="宋体" w:cs="Times New Roman"/>
          <w:b w:val="0"/>
          <w:bCs/>
          <w:sz w:val="24"/>
          <w:szCs w:val="21"/>
          <w:highlight w:val="none"/>
          <w:u w:val="none"/>
          <w:lang w:val="en-US" w:eastAsia="zh-CN"/>
        </w:rPr>
        <w:t xml:space="preserve">165000</w:t>
      </w:r>
      <w:r>
        <w:rPr>
          <w:rFonts w:hint="eastAsia" w:ascii="宋体" w:hAnsi="宋体" w:eastAsia="宋体" w:cs="Times New Roman"/>
          <w:b w:val="0"/>
          <w:bCs/>
          <w:sz w:val="24"/>
          <w:szCs w:val="21"/>
          <w:highlight w:val="none"/>
          <w:lang w:val="en-US" w:eastAsia="zh-CN"/>
        </w:rPr>
        <w:t xml:space="preserve">元</w:t>
      </w:r>
      <w:r>
        <w:rPr>
          <w:rFonts w:hint="eastAsia" w:ascii="宋体" w:hAnsi="宋体" w:eastAsia="宋体" w:cs="Times New Roman"/>
          <w:bCs/>
          <w:sz w:val="24"/>
          <w:szCs w:val="21"/>
          <w:highlight w:val="none"/>
          <w:lang w:eastAsia="zh-CN"/>
        </w:rPr>
        <w:t xml:space="preserve">，</w:t>
      </w:r>
      <w:r>
        <w:rPr>
          <w:rFonts w:hint="eastAsia" w:ascii="宋体" w:hAnsi="宋体" w:eastAsia="宋体" w:cs="Times New Roman"/>
          <w:bCs/>
          <w:sz w:val="24"/>
          <w:szCs w:val="21"/>
          <w:highlight w:val="none"/>
        </w:rPr>
        <w:t xml:space="preserve">救助限额</w:t>
      </w:r>
      <w:r>
        <w:rPr>
          <w:rFonts w:hint="eastAsia" w:ascii="宋体" w:hAnsi="宋体" w:eastAsia="宋体" w:cs="Times New Roman"/>
          <w:bCs/>
          <w:sz w:val="24"/>
          <w:szCs w:val="21"/>
          <w:highlight w:val="none"/>
          <w:lang w:val="en-US" w:eastAsia="zh-CN"/>
        </w:rPr>
        <w:t xml:space="preserve">在此基础上</w:t>
      </w:r>
      <w:r>
        <w:rPr>
          <w:rFonts w:hint="eastAsia" w:ascii="宋体" w:hAnsi="宋体" w:eastAsia="宋体" w:cs="Times New Roman"/>
          <w:bCs/>
          <w:sz w:val="24"/>
          <w:highlight w:val="none"/>
          <w:lang w:val="en-US" w:eastAsia="zh-CN"/>
        </w:rPr>
        <w:t xml:space="preserve">每增加5000元加</w:t>
      </w:r>
      <w:r>
        <w:rPr>
          <w:rFonts w:hint="eastAsia" w:cs="Times New Roman"/>
          <w:bCs/>
          <w:sz w:val="24"/>
          <w:highlight w:val="none"/>
          <w:lang w:val="en-US" w:eastAsia="zh-CN"/>
        </w:rPr>
        <w:t xml:space="preserve">2</w:t>
      </w:r>
      <w:r>
        <w:rPr>
          <w:rFonts w:hint="eastAsia" w:ascii="宋体" w:hAnsi="宋体" w:eastAsia="宋体" w:cs="Times New Roman"/>
          <w:bCs/>
          <w:sz w:val="24"/>
          <w:highlight w:val="none"/>
          <w:lang w:val="en-US" w:eastAsia="zh-CN"/>
        </w:rPr>
        <w:t xml:space="preserve">分</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lang w:val="en-US" w:eastAsia="zh-CN"/>
        </w:rPr>
        <w:t xml:space="preserve">本项最高得</w:t>
      </w:r>
      <w:r>
        <w:rPr>
          <w:rFonts w:hint="eastAsia" w:cs="Times New Roman"/>
          <w:bCs/>
          <w:sz w:val="24"/>
          <w:highlight w:val="none"/>
          <w:lang w:val="en-US" w:eastAsia="zh-CN"/>
        </w:rPr>
        <w:t xml:space="preserve">6</w:t>
      </w:r>
      <w:r>
        <w:rPr>
          <w:rFonts w:hint="eastAsia" w:ascii="宋体" w:hAnsi="宋体" w:eastAsia="宋体" w:cs="Times New Roman"/>
          <w:bCs/>
          <w:sz w:val="24"/>
          <w:highlight w:val="none"/>
          <w:lang w:val="en-US" w:eastAsia="zh-CN"/>
        </w:rPr>
        <w:t xml:space="preserve">分</w:t>
      </w:r>
      <w:r>
        <w:rPr>
          <w:rFonts w:hint="eastAsia" w:ascii="宋体" w:hAnsi="宋体" w:eastAsia="宋体" w:cs="Times New Roman"/>
          <w:bCs/>
          <w:sz w:val="24"/>
          <w:highlight w:val="none"/>
          <w:lang w:eastAsia="zh-CN"/>
        </w:rPr>
        <w:t xml:space="preserve">；</w:t>
      </w:r>
      <w:r/>
    </w:p>
    <w:p>
      <w:pPr>
        <w:contextualSpacing/>
        <w:ind w:firstLine="480"/>
        <w:jc w:val="left"/>
        <w:spacing w:line="360" w:lineRule="auto"/>
        <w:rPr>
          <w:rFonts w:hint="eastAsia" w:ascii="宋体" w:hAnsi="宋体" w:eastAsia="宋体" w:cs="Times New Roman"/>
          <w:b w:val="0"/>
          <w:bCs/>
          <w:sz w:val="24"/>
          <w:highlight w:val="none"/>
          <w:lang w:val="en-US" w:eastAsia="zh-CN"/>
        </w:rPr>
      </w:pPr>
      <w:r>
        <w:rPr>
          <w:rFonts w:hint="eastAsia" w:ascii="宋体" w:hAnsi="宋体" w:eastAsia="宋体" w:cs="Times New Roman"/>
          <w:b w:val="0"/>
          <w:bCs/>
          <w:sz w:val="24"/>
          <w:highlight w:val="none"/>
          <w:lang w:val="en-US" w:eastAsia="zh-CN"/>
        </w:rPr>
        <w:t xml:space="preserve">2）</w:t>
      </w:r>
      <w:r>
        <w:rPr>
          <w:rFonts w:hint="eastAsia" w:ascii="宋体" w:hAnsi="宋体" w:eastAsia="宋体" w:cs="Times New Roman"/>
          <w:b w:val="0"/>
          <w:bCs/>
          <w:sz w:val="24"/>
          <w:szCs w:val="21"/>
          <w:highlight w:val="none"/>
          <w:lang w:val="en-US" w:eastAsia="zh-CN"/>
        </w:rPr>
        <w:t xml:space="preserve">室内自有财产及装潢（基本生活设施）的救助限额为人民币45000元（含因雷击造成电器单独损失救助限额为人民币2000元）</w:t>
      </w:r>
      <w:r>
        <w:rPr>
          <w:rFonts w:hint="eastAsia" w:ascii="宋体" w:hAnsi="宋体" w:eastAsia="宋体" w:cs="Times New Roman"/>
          <w:bCs/>
          <w:sz w:val="24"/>
          <w:szCs w:val="21"/>
          <w:highlight w:val="none"/>
          <w:lang w:eastAsia="zh-CN"/>
        </w:rPr>
        <w:t xml:space="preserve">，</w:t>
      </w:r>
      <w:r>
        <w:rPr>
          <w:rFonts w:hint="eastAsia" w:ascii="宋体" w:hAnsi="宋体" w:eastAsia="宋体" w:cs="Times New Roman"/>
          <w:bCs/>
          <w:sz w:val="24"/>
          <w:szCs w:val="21"/>
          <w:highlight w:val="none"/>
        </w:rPr>
        <w:t xml:space="preserve">救助限额</w:t>
      </w:r>
      <w:r>
        <w:rPr>
          <w:rFonts w:hint="eastAsia" w:ascii="宋体" w:hAnsi="宋体" w:eastAsia="宋体" w:cs="Times New Roman"/>
          <w:bCs/>
          <w:sz w:val="24"/>
          <w:szCs w:val="21"/>
          <w:highlight w:val="none"/>
          <w:lang w:val="en-US" w:eastAsia="zh-CN"/>
        </w:rPr>
        <w:t xml:space="preserve">在此基础上</w:t>
      </w:r>
      <w:r>
        <w:rPr>
          <w:rFonts w:hint="eastAsia" w:ascii="宋体" w:hAnsi="宋体" w:eastAsia="宋体" w:cs="Times New Roman"/>
          <w:bCs/>
          <w:sz w:val="24"/>
          <w:highlight w:val="none"/>
          <w:lang w:val="en-US" w:eastAsia="zh-CN"/>
        </w:rPr>
        <w:t xml:space="preserve">每提高2500元加1</w:t>
      </w:r>
      <w:r>
        <w:rPr>
          <w:rFonts w:hint="eastAsia" w:cs="Times New Roman"/>
          <w:bCs/>
          <w:sz w:val="24"/>
          <w:highlight w:val="none"/>
          <w:lang w:val="en-US" w:eastAsia="zh-CN"/>
        </w:rPr>
        <w:t xml:space="preserve">.5</w:t>
      </w:r>
      <w:r>
        <w:rPr>
          <w:rFonts w:hint="eastAsia" w:ascii="宋体" w:hAnsi="宋体" w:eastAsia="宋体" w:cs="Times New Roman"/>
          <w:bCs/>
          <w:sz w:val="24"/>
          <w:highlight w:val="none"/>
          <w:lang w:val="en-US" w:eastAsia="zh-CN"/>
        </w:rPr>
        <w:t xml:space="preserve">分</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lang w:val="en-US" w:eastAsia="zh-CN"/>
        </w:rPr>
        <w:t xml:space="preserve">本项最高得</w:t>
      </w:r>
      <w:r>
        <w:rPr>
          <w:rFonts w:hint="eastAsia" w:cs="Times New Roman"/>
          <w:bCs/>
          <w:sz w:val="24"/>
          <w:highlight w:val="none"/>
          <w:lang w:val="en-US" w:eastAsia="zh-CN"/>
        </w:rPr>
        <w:t xml:space="preserve">3</w:t>
      </w:r>
      <w:r>
        <w:rPr>
          <w:rFonts w:hint="eastAsia" w:ascii="宋体" w:hAnsi="宋体" w:eastAsia="宋体" w:cs="Times New Roman"/>
          <w:bCs/>
          <w:sz w:val="24"/>
          <w:highlight w:val="none"/>
          <w:lang w:val="en-US" w:eastAsia="zh-CN"/>
        </w:rPr>
        <w:t xml:space="preserve">分</w:t>
      </w:r>
      <w:r>
        <w:rPr>
          <w:rFonts w:hint="eastAsia" w:ascii="宋体" w:hAnsi="宋体" w:eastAsia="宋体" w:cs="Times New Roman"/>
          <w:bCs/>
          <w:sz w:val="24"/>
          <w:highlight w:val="none"/>
          <w:lang w:eastAsia="zh-CN"/>
        </w:rPr>
        <w:t xml:space="preserve">；</w:t>
      </w:r>
      <w:r/>
    </w:p>
    <w:p>
      <w:pPr>
        <w:contextualSpacing/>
        <w:ind w:firstLine="480"/>
        <w:jc w:val="left"/>
        <w:spacing w:line="360" w:lineRule="auto"/>
        <w:rPr>
          <w:rFonts w:hint="eastAsia" w:ascii="宋体" w:hAnsi="宋体" w:eastAsia="宋体" w:cs="Times New Roman"/>
          <w:b w:val="0"/>
          <w:bCs/>
          <w:sz w:val="24"/>
          <w:highlight w:val="none"/>
          <w:lang w:val="en-US" w:eastAsia="zh-CN"/>
        </w:rPr>
      </w:pPr>
      <w:r>
        <w:rPr>
          <w:rFonts w:hint="eastAsia" w:ascii="宋体" w:hAnsi="宋体" w:eastAsia="宋体" w:cs="Times New Roman"/>
          <w:b w:val="0"/>
          <w:bCs/>
          <w:sz w:val="24"/>
          <w:highlight w:val="none"/>
          <w:lang w:val="en-US" w:eastAsia="zh-CN"/>
        </w:rPr>
        <w:t xml:space="preserve">3）</w:t>
      </w:r>
      <w:r>
        <w:rPr>
          <w:rFonts w:hint="eastAsia" w:ascii="宋体" w:hAnsi="宋体" w:eastAsia="宋体" w:cs="Times New Roman"/>
          <w:b w:val="0"/>
          <w:bCs/>
          <w:sz w:val="24"/>
          <w:szCs w:val="21"/>
          <w:highlight w:val="none"/>
          <w:lang w:val="en-US" w:eastAsia="zh-CN"/>
        </w:rPr>
        <w:t xml:space="preserve">因室内管道(自来水、下水、暖气)突然破裂造成室内自有财产及装潢（基本生活设施）损失救助限额人民币9000元</w:t>
      </w:r>
      <w:r>
        <w:rPr>
          <w:rFonts w:hint="eastAsia" w:ascii="宋体" w:hAnsi="宋体" w:eastAsia="宋体" w:cs="Times New Roman"/>
          <w:bCs/>
          <w:sz w:val="24"/>
          <w:szCs w:val="21"/>
          <w:highlight w:val="none"/>
          <w:lang w:eastAsia="zh-CN"/>
        </w:rPr>
        <w:t xml:space="preserve">，</w:t>
      </w:r>
      <w:r>
        <w:rPr>
          <w:rFonts w:hint="eastAsia" w:ascii="宋体" w:hAnsi="宋体" w:eastAsia="宋体" w:cs="Times New Roman"/>
          <w:bCs/>
          <w:sz w:val="24"/>
          <w:szCs w:val="21"/>
          <w:highlight w:val="none"/>
        </w:rPr>
        <w:t xml:space="preserve">救助限额</w:t>
      </w:r>
      <w:r>
        <w:rPr>
          <w:rFonts w:hint="eastAsia" w:ascii="宋体" w:hAnsi="宋体" w:eastAsia="宋体" w:cs="Times New Roman"/>
          <w:bCs/>
          <w:sz w:val="24"/>
          <w:szCs w:val="21"/>
          <w:highlight w:val="none"/>
          <w:lang w:val="en-US" w:eastAsia="zh-CN"/>
        </w:rPr>
        <w:t xml:space="preserve">在此基础上</w:t>
      </w:r>
      <w:r>
        <w:rPr>
          <w:rFonts w:hint="eastAsia" w:ascii="宋体" w:hAnsi="宋体" w:eastAsia="宋体" w:cs="Times New Roman"/>
          <w:bCs/>
          <w:sz w:val="24"/>
          <w:highlight w:val="none"/>
          <w:lang w:val="en-US" w:eastAsia="zh-CN"/>
        </w:rPr>
        <w:t xml:space="preserve">每提高500元加1分</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lang w:val="en-US" w:eastAsia="zh-CN"/>
        </w:rPr>
        <w:t xml:space="preserve">本项最高得2分</w:t>
      </w:r>
      <w:r>
        <w:rPr>
          <w:rFonts w:hint="eastAsia" w:ascii="宋体" w:hAnsi="宋体" w:eastAsia="宋体" w:cs="Times New Roman"/>
          <w:bCs/>
          <w:sz w:val="24"/>
          <w:highlight w:val="none"/>
          <w:lang w:eastAsia="zh-CN"/>
        </w:rPr>
        <w:t xml:space="preserve">；</w:t>
      </w:r>
      <w:r/>
    </w:p>
    <w:p>
      <w:pPr>
        <w:contextualSpacing/>
        <w:ind w:firstLine="480"/>
        <w:jc w:val="left"/>
        <w:spacing w:line="360" w:lineRule="auto"/>
        <w:rPr>
          <w:rFonts w:hint="eastAsia" w:ascii="宋体" w:hAnsi="宋体" w:eastAsia="宋体" w:cs="Times New Roman"/>
          <w:b w:val="0"/>
          <w:bCs/>
          <w:sz w:val="24"/>
          <w:highlight w:val="none"/>
          <w:lang w:val="en-US" w:eastAsia="zh-CN"/>
        </w:rPr>
      </w:pPr>
      <w:r>
        <w:rPr>
          <w:rFonts w:hint="eastAsia" w:ascii="宋体" w:hAnsi="宋体" w:eastAsia="宋体" w:cs="Times New Roman"/>
          <w:b w:val="0"/>
          <w:bCs/>
          <w:sz w:val="24"/>
          <w:highlight w:val="none"/>
          <w:lang w:val="en-US" w:eastAsia="zh-CN"/>
        </w:rPr>
        <w:t xml:space="preserve">4）</w:t>
      </w:r>
      <w:r>
        <w:rPr>
          <w:rFonts w:hint="eastAsia" w:ascii="宋体" w:hAnsi="宋体" w:eastAsia="宋体" w:cs="Times New Roman"/>
          <w:b w:val="0"/>
          <w:bCs/>
          <w:sz w:val="24"/>
          <w:szCs w:val="21"/>
          <w:highlight w:val="none"/>
          <w:lang w:val="en-US" w:eastAsia="zh-CN"/>
        </w:rPr>
        <w:t xml:space="preserve">因抢险、施救中造成的周边常住居民家庭房屋、室内自有财产及装潢（基本生活设施）损失救助限额为人民币45000元</w:t>
      </w:r>
      <w:r>
        <w:rPr>
          <w:rFonts w:hint="eastAsia" w:ascii="宋体" w:hAnsi="宋体" w:eastAsia="宋体" w:cs="Times New Roman"/>
          <w:bCs/>
          <w:sz w:val="24"/>
          <w:szCs w:val="21"/>
          <w:highlight w:val="none"/>
          <w:lang w:eastAsia="zh-CN"/>
        </w:rPr>
        <w:t xml:space="preserve">，</w:t>
      </w:r>
      <w:r>
        <w:rPr>
          <w:rFonts w:hint="eastAsia" w:ascii="宋体" w:hAnsi="宋体" w:eastAsia="宋体" w:cs="Times New Roman"/>
          <w:bCs/>
          <w:sz w:val="24"/>
          <w:szCs w:val="21"/>
          <w:highlight w:val="none"/>
        </w:rPr>
        <w:t xml:space="preserve">救助限额</w:t>
      </w:r>
      <w:r>
        <w:rPr>
          <w:rFonts w:hint="eastAsia" w:ascii="宋体" w:hAnsi="宋体" w:eastAsia="宋体" w:cs="Times New Roman"/>
          <w:bCs/>
          <w:sz w:val="24"/>
          <w:szCs w:val="21"/>
          <w:highlight w:val="none"/>
          <w:lang w:val="en-US" w:eastAsia="zh-CN"/>
        </w:rPr>
        <w:t xml:space="preserve">在此基础上</w:t>
      </w:r>
      <w:r>
        <w:rPr>
          <w:rFonts w:hint="eastAsia" w:ascii="宋体" w:hAnsi="宋体" w:eastAsia="宋体" w:cs="Times New Roman"/>
          <w:bCs/>
          <w:sz w:val="24"/>
          <w:highlight w:val="none"/>
          <w:lang w:val="en-US" w:eastAsia="zh-CN"/>
        </w:rPr>
        <w:t xml:space="preserve">每提高2500元加1分</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lang w:val="en-US" w:eastAsia="zh-CN"/>
        </w:rPr>
        <w:t xml:space="preserve">本项最高得2分</w:t>
      </w:r>
      <w:r>
        <w:rPr>
          <w:rFonts w:hint="eastAsia" w:ascii="宋体" w:hAnsi="宋体" w:eastAsia="宋体" w:cs="Times New Roman"/>
          <w:bCs/>
          <w:sz w:val="24"/>
          <w:highlight w:val="none"/>
          <w:lang w:eastAsia="zh-CN"/>
        </w:rPr>
        <w:t xml:space="preserve">。</w:t>
      </w:r>
      <w:r/>
    </w:p>
    <w:p>
      <w:pPr>
        <w:numPr>
          <w:ilvl w:val="0"/>
          <w:numId w:val="0"/>
        </w:numPr>
        <w:contextualSpacing/>
        <w:ind w:firstLine="482"/>
        <w:spacing w:line="360" w:lineRule="auto"/>
        <w:rPr>
          <w:rFonts w:ascii="宋体" w:hAnsi="宋体"/>
          <w:b/>
          <w:color w:val="000000"/>
          <w:sz w:val="24"/>
          <w:highlight w:val="none"/>
        </w:rPr>
      </w:pPr>
      <w:r>
        <w:rPr>
          <w:rFonts w:hint="default" w:ascii="宋体" w:hAnsi="宋体" w:eastAsia="宋体" w:cs="宋体"/>
          <w:b/>
          <w:color w:val="000000"/>
          <w:sz w:val="24"/>
          <w:szCs w:val="21"/>
          <w:highlight w:val="none"/>
          <w:lang w:val="en-US" w:eastAsia="zh-CN" w:bidi="ar-SA"/>
        </w:rPr>
        <w:t xml:space="preserve">（3）</w:t>
      </w:r>
      <w:r>
        <w:rPr>
          <w:rFonts w:hint="eastAsia" w:ascii="宋体" w:hAnsi="宋体"/>
          <w:b/>
          <w:color w:val="000000"/>
          <w:sz w:val="24"/>
          <w:highlight w:val="none"/>
          <w:lang w:val="en-US" w:eastAsia="zh-CN"/>
        </w:rPr>
        <w:t xml:space="preserve">综合实力</w:t>
      </w:r>
      <w:r>
        <w:rPr>
          <w:rFonts w:hint="eastAsia" w:ascii="宋体" w:hAnsi="宋体"/>
          <w:b/>
          <w:color w:val="000000"/>
          <w:sz w:val="24"/>
          <w:highlight w:val="none"/>
        </w:rPr>
        <w:t xml:space="preserve">（</w:t>
      </w:r>
      <w:r>
        <w:rPr>
          <w:rFonts w:hint="eastAsia"/>
          <w:b/>
          <w:color w:val="000000"/>
          <w:sz w:val="24"/>
          <w:highlight w:val="none"/>
          <w:lang w:val="en-US" w:eastAsia="zh-CN"/>
        </w:rPr>
        <w:t xml:space="preserve">27</w:t>
      </w:r>
      <w:r>
        <w:rPr>
          <w:rFonts w:hint="eastAsia" w:ascii="宋体" w:hAnsi="宋体"/>
          <w:b/>
          <w:color w:val="000000"/>
          <w:sz w:val="24"/>
          <w:highlight w:val="none"/>
        </w:rPr>
        <w:t xml:space="preserve">分）</w:t>
      </w:r>
      <w:r/>
    </w:p>
    <w:p>
      <w:pPr>
        <w:numPr>
          <w:ilvl w:val="0"/>
          <w:numId w:val="0"/>
        </w:numPr>
        <w:ind w:firstLine="480"/>
        <w:jc w:val="left"/>
        <w:spacing w:line="360" w:lineRule="auto"/>
        <w:widowControl/>
        <w:rPr>
          <w:rFonts w:hint="eastAsia" w:ascii="宋体" w:hAnsi="宋体"/>
          <w:color w:val="000000"/>
          <w:sz w:val="24"/>
          <w:highlight w:val="none"/>
          <w:lang w:eastAsia="zh-CN"/>
        </w:rPr>
      </w:pPr>
      <w:r>
        <w:rPr>
          <w:rFonts w:hint="eastAsia" w:ascii="宋体" w:hAnsi="宋体" w:eastAsia="宋体" w:cs="宋体"/>
          <w:color w:val="000000"/>
          <w:sz w:val="24"/>
          <w:szCs w:val="21"/>
          <w:highlight w:val="none"/>
          <w:lang w:val="en-US" w:eastAsia="zh-CN" w:bidi="ar-SA"/>
        </w:rPr>
        <w:t xml:space="preserve">1）</w:t>
      </w:r>
      <w:r>
        <w:rPr>
          <w:rFonts w:hint="eastAsia" w:ascii="宋体" w:hAnsi="宋体"/>
          <w:color w:val="000000"/>
          <w:sz w:val="24"/>
          <w:highlight w:val="none"/>
        </w:rPr>
        <w:t xml:space="preserve">总公司</w:t>
      </w:r>
      <w:r>
        <w:rPr>
          <w:rFonts w:ascii="宋体" w:hAnsi="宋体"/>
          <w:color w:val="000000"/>
          <w:sz w:val="24"/>
          <w:highlight w:val="none"/>
        </w:rPr>
        <w:t xml:space="preserve">202</w:t>
      </w:r>
      <w:r>
        <w:rPr>
          <w:rFonts w:hint="eastAsia"/>
          <w:color w:val="000000"/>
          <w:sz w:val="24"/>
          <w:highlight w:val="none"/>
          <w:lang w:val="en-US" w:eastAsia="zh-CN"/>
        </w:rPr>
        <w:t xml:space="preserve">5</w:t>
      </w:r>
      <w:r>
        <w:rPr>
          <w:rFonts w:hint="eastAsia" w:ascii="宋体" w:hAnsi="宋体"/>
          <w:color w:val="000000"/>
          <w:sz w:val="24"/>
          <w:highlight w:val="none"/>
        </w:rPr>
        <w:t xml:space="preserve">年度</w:t>
      </w:r>
      <w:r>
        <w:rPr>
          <w:rFonts w:hint="eastAsia"/>
          <w:color w:val="000000"/>
          <w:sz w:val="24"/>
          <w:highlight w:val="none"/>
          <w:lang w:val="en-US" w:eastAsia="zh-CN"/>
        </w:rPr>
        <w:t xml:space="preserve">第四季度综合</w:t>
      </w:r>
      <w:r>
        <w:rPr>
          <w:rFonts w:hint="eastAsia" w:ascii="宋体" w:hAnsi="宋体"/>
          <w:color w:val="000000"/>
          <w:sz w:val="24"/>
          <w:highlight w:val="none"/>
        </w:rPr>
        <w:t xml:space="preserve">偿付能力充足率（</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w:t>
      </w:r>
      <w:r>
        <w:rPr>
          <w:rFonts w:hint="eastAsia" w:ascii="宋体" w:hAnsi="宋体"/>
          <w:color w:val="000000"/>
          <w:sz w:val="24"/>
          <w:highlight w:val="none"/>
          <w:lang w:eastAsia="zh-CN"/>
        </w:rPr>
        <w:t xml:space="preserve">：</w:t>
      </w:r>
      <w:r>
        <w:rPr>
          <w:rFonts w:hint="eastAsia"/>
          <w:color w:val="000000"/>
          <w:sz w:val="24"/>
          <w:highlight w:val="none"/>
          <w:lang w:val="en-US" w:eastAsia="zh-CN"/>
        </w:rPr>
        <w:t xml:space="preserve">综合</w:t>
      </w:r>
      <w:r>
        <w:rPr>
          <w:rFonts w:hint="eastAsia" w:ascii="宋体" w:hAnsi="宋体"/>
          <w:color w:val="000000"/>
          <w:sz w:val="24"/>
          <w:highlight w:val="none"/>
        </w:rPr>
        <w:t xml:space="preserve">偿付能力充足率﹤</w:t>
      </w:r>
      <w:r>
        <w:rPr>
          <w:rFonts w:ascii="宋体" w:hAnsi="宋体"/>
          <w:color w:val="000000"/>
          <w:sz w:val="24"/>
          <w:highlight w:val="none"/>
        </w:rPr>
        <w:t xml:space="preserve">100%</w:t>
      </w:r>
      <w:r>
        <w:rPr>
          <w:rFonts w:hint="eastAsia" w:ascii="宋体" w:hAnsi="宋体"/>
          <w:color w:val="000000"/>
          <w:sz w:val="24"/>
          <w:highlight w:val="none"/>
        </w:rPr>
        <w:t xml:space="preserve">，</w:t>
      </w:r>
      <w:r>
        <w:rPr>
          <w:rFonts w:ascii="宋体" w:hAnsi="宋体"/>
          <w:color w:val="000000"/>
          <w:sz w:val="24"/>
          <w:highlight w:val="none"/>
        </w:rPr>
        <w:t xml:space="preserve">不得分；100%≤</w:t>
      </w:r>
      <w:r>
        <w:rPr>
          <w:rFonts w:hint="eastAsia"/>
          <w:color w:val="000000"/>
          <w:sz w:val="24"/>
          <w:highlight w:val="none"/>
          <w:lang w:val="en-US" w:eastAsia="zh-CN"/>
        </w:rPr>
        <w:t xml:space="preserve">综合</w:t>
      </w:r>
      <w:r>
        <w:rPr>
          <w:rFonts w:ascii="宋体" w:hAnsi="宋体"/>
          <w:color w:val="000000"/>
          <w:sz w:val="24"/>
          <w:highlight w:val="none"/>
        </w:rPr>
        <w:t xml:space="preserve">偿付能力</w:t>
      </w:r>
      <w:r>
        <w:rPr>
          <w:rFonts w:hint="eastAsia" w:ascii="宋体" w:hAnsi="宋体"/>
          <w:color w:val="000000"/>
          <w:sz w:val="24"/>
          <w:highlight w:val="none"/>
        </w:rPr>
        <w:t xml:space="preserve">充足率</w:t>
      </w:r>
      <w:r>
        <w:rPr>
          <w:rFonts w:ascii="宋体" w:hAnsi="宋体"/>
          <w:color w:val="000000"/>
          <w:sz w:val="24"/>
          <w:highlight w:val="none"/>
        </w:rPr>
        <w:t xml:space="preserve">﹤150%，得</w:t>
      </w:r>
      <w:r>
        <w:rPr>
          <w:rFonts w:hint="eastAsia" w:ascii="宋体" w:hAnsi="宋体"/>
          <w:color w:val="000000"/>
          <w:sz w:val="24"/>
          <w:highlight w:val="none"/>
          <w:lang w:val="en-US" w:eastAsia="zh-CN"/>
        </w:rPr>
        <w:t xml:space="preserve">1</w:t>
      </w:r>
      <w:r>
        <w:rPr>
          <w:rFonts w:ascii="宋体" w:hAnsi="宋体"/>
          <w:color w:val="000000"/>
          <w:sz w:val="24"/>
          <w:highlight w:val="none"/>
        </w:rPr>
        <w:t xml:space="preserve">分；150%≤</w:t>
      </w:r>
      <w:r>
        <w:rPr>
          <w:rFonts w:hint="eastAsia"/>
          <w:color w:val="000000"/>
          <w:sz w:val="24"/>
          <w:highlight w:val="none"/>
          <w:lang w:val="en-US" w:eastAsia="zh-CN"/>
        </w:rPr>
        <w:t xml:space="preserve">综合</w:t>
      </w:r>
      <w:r>
        <w:rPr>
          <w:rFonts w:ascii="宋体" w:hAnsi="宋体"/>
          <w:color w:val="000000"/>
          <w:sz w:val="24"/>
          <w:highlight w:val="none"/>
        </w:rPr>
        <w:t xml:space="preserve">偿付能力</w:t>
      </w:r>
      <w:r>
        <w:rPr>
          <w:rFonts w:hint="eastAsia" w:ascii="宋体" w:hAnsi="宋体"/>
          <w:color w:val="000000"/>
          <w:sz w:val="24"/>
          <w:highlight w:val="none"/>
        </w:rPr>
        <w:t xml:space="preserve">充足率</w:t>
      </w:r>
      <w:r>
        <w:rPr>
          <w:rFonts w:ascii="宋体" w:hAnsi="宋体"/>
          <w:color w:val="000000"/>
          <w:sz w:val="24"/>
          <w:highlight w:val="none"/>
        </w:rPr>
        <w:t xml:space="preserve">﹤</w:t>
      </w:r>
      <w:r>
        <w:rPr>
          <w:rFonts w:hint="eastAsia" w:ascii="宋体" w:hAnsi="宋体"/>
          <w:color w:val="000000"/>
          <w:sz w:val="24"/>
          <w:highlight w:val="none"/>
        </w:rPr>
        <w:t xml:space="preserve">200</w:t>
      </w:r>
      <w:r>
        <w:rPr>
          <w:rFonts w:ascii="宋体" w:hAnsi="宋体"/>
          <w:color w:val="000000"/>
          <w:sz w:val="24"/>
          <w:highlight w:val="none"/>
        </w:rPr>
        <w:t xml:space="preserve">%，得</w:t>
      </w:r>
      <w:r>
        <w:rPr>
          <w:rFonts w:hint="eastAsia" w:ascii="宋体" w:hAnsi="宋体"/>
          <w:color w:val="000000"/>
          <w:sz w:val="24"/>
          <w:highlight w:val="none"/>
          <w:lang w:val="en-US" w:eastAsia="zh-CN"/>
        </w:rPr>
        <w:t xml:space="preserve">2</w:t>
      </w:r>
      <w:r>
        <w:rPr>
          <w:rFonts w:ascii="宋体" w:hAnsi="宋体"/>
          <w:color w:val="000000"/>
          <w:sz w:val="24"/>
          <w:highlight w:val="none"/>
        </w:rPr>
        <w:t xml:space="preserve">分；2</w:t>
      </w:r>
      <w:r>
        <w:rPr>
          <w:rFonts w:hint="eastAsia" w:ascii="宋体" w:hAnsi="宋体"/>
          <w:color w:val="000000"/>
          <w:sz w:val="24"/>
          <w:highlight w:val="none"/>
        </w:rPr>
        <w:t xml:space="preserve">0</w:t>
      </w:r>
      <w:r>
        <w:rPr>
          <w:rFonts w:ascii="宋体" w:hAnsi="宋体"/>
          <w:color w:val="000000"/>
          <w:sz w:val="24"/>
          <w:highlight w:val="none"/>
        </w:rPr>
        <w:t xml:space="preserve">0%≤</w:t>
      </w:r>
      <w:r>
        <w:rPr>
          <w:rFonts w:hint="eastAsia"/>
          <w:color w:val="000000"/>
          <w:sz w:val="24"/>
          <w:highlight w:val="none"/>
          <w:lang w:val="en-US" w:eastAsia="zh-CN"/>
        </w:rPr>
        <w:t xml:space="preserve">综合</w:t>
      </w:r>
      <w:r>
        <w:rPr>
          <w:rFonts w:ascii="宋体" w:hAnsi="宋体"/>
          <w:color w:val="000000"/>
          <w:sz w:val="24"/>
          <w:highlight w:val="none"/>
        </w:rPr>
        <w:t xml:space="preserve">偿付能力</w:t>
      </w:r>
      <w:r>
        <w:rPr>
          <w:rFonts w:hint="eastAsia" w:ascii="宋体" w:hAnsi="宋体"/>
          <w:color w:val="000000"/>
          <w:sz w:val="24"/>
          <w:highlight w:val="none"/>
        </w:rPr>
        <w:t xml:space="preserve">充足率</w:t>
      </w:r>
      <w:r>
        <w:rPr>
          <w:rFonts w:ascii="宋体" w:hAnsi="宋体"/>
          <w:color w:val="000000"/>
          <w:sz w:val="24"/>
          <w:highlight w:val="none"/>
        </w:rPr>
        <w:t xml:space="preserve">，得</w:t>
      </w:r>
      <w:r>
        <w:rPr>
          <w:rFonts w:hint="eastAsia" w:ascii="宋体" w:hAnsi="宋体"/>
          <w:color w:val="000000"/>
          <w:sz w:val="24"/>
          <w:highlight w:val="none"/>
          <w:lang w:val="en-US" w:eastAsia="zh-CN"/>
        </w:rPr>
        <w:t xml:space="preserve">3</w:t>
      </w:r>
      <w:r>
        <w:rPr>
          <w:rFonts w:ascii="宋体" w:hAnsi="宋体"/>
          <w:color w:val="000000"/>
          <w:sz w:val="24"/>
          <w:highlight w:val="none"/>
        </w:rPr>
        <w:t xml:space="preserve">分</w:t>
      </w:r>
      <w:r>
        <w:rPr>
          <w:rFonts w:hint="eastAsia"/>
          <w:color w:val="000000"/>
          <w:sz w:val="24"/>
          <w:highlight w:val="none"/>
          <w:lang w:eastAsia="zh-CN"/>
        </w:rPr>
        <w:t xml:space="preserve">，</w:t>
      </w:r>
      <w:r>
        <w:rPr>
          <w:rFonts w:hint="eastAsia" w:ascii="宋体" w:hAnsi="宋体" w:eastAsia="宋体" w:cs="Times New Roman"/>
          <w:bCs/>
          <w:color w:val="auto"/>
          <w:sz w:val="24"/>
          <w:highlight w:val="none"/>
          <w:lang w:val="en-US" w:eastAsia="zh-CN"/>
        </w:rPr>
        <w:t xml:space="preserve">本项最高得3分</w:t>
      </w:r>
      <w:r>
        <w:rPr>
          <w:rFonts w:hint="eastAsia" w:ascii="宋体" w:hAnsi="宋体" w:eastAsia="宋体" w:cs="Times New Roman"/>
          <w:color w:val="auto"/>
          <w:sz w:val="24"/>
          <w:highlight w:val="none"/>
          <w:lang w:val="en-US" w:eastAsia="zh-CN"/>
        </w:rPr>
        <w:t xml:space="preserve">。</w:t>
      </w:r>
      <w:r>
        <w:rPr>
          <w:rFonts w:hint="eastAsia" w:ascii="宋体" w:hAnsi="宋体"/>
          <w:color w:val="000000"/>
          <w:sz w:val="24"/>
          <w:highlight w:val="none"/>
          <w:lang w:eastAsia="zh-CN"/>
        </w:rPr>
        <w:t xml:space="preserve">（</w:t>
      </w:r>
      <w:r>
        <w:rPr>
          <w:rFonts w:hint="eastAsia"/>
          <w:color w:val="000000"/>
          <w:sz w:val="24"/>
          <w:highlight w:val="none"/>
          <w:lang w:val="en-US" w:eastAsia="zh-CN"/>
        </w:rPr>
        <w:t xml:space="preserve">供应商</w:t>
      </w:r>
      <w:r>
        <w:rPr>
          <w:rFonts w:hint="eastAsia" w:ascii="宋体" w:hAnsi="宋体"/>
          <w:sz w:val="24"/>
          <w:highlight w:val="none"/>
          <w:lang w:val="en-US" w:eastAsia="zh-CN"/>
        </w:rPr>
        <w:t xml:space="preserve">须提供证明材料</w:t>
      </w:r>
      <w:r>
        <w:rPr>
          <w:rFonts w:hint="eastAsia"/>
          <w:sz w:val="24"/>
          <w:highlight w:val="none"/>
          <w:lang w:val="en-US" w:eastAsia="zh-CN"/>
        </w:rPr>
        <w:t xml:space="preserve">扫描件</w:t>
      </w:r>
      <w:r>
        <w:rPr>
          <w:rFonts w:hint="eastAsia" w:cs="Times New Roman"/>
          <w:bCs/>
          <w:sz w:val="24"/>
          <w:szCs w:val="24"/>
          <w:highlight w:val="none"/>
        </w:rPr>
        <w:t xml:space="preserve">上传至投标系统中</w:t>
      </w:r>
      <w:r>
        <w:rPr>
          <w:rFonts w:hint="eastAsia" w:ascii="宋体" w:hAnsi="宋体"/>
          <w:sz w:val="24"/>
          <w:highlight w:val="none"/>
          <w:lang w:val="en-US" w:eastAsia="zh-CN"/>
        </w:rPr>
        <w:t xml:space="preserve">并加盖公章，不提供不得分</w:t>
      </w:r>
      <w:r>
        <w:rPr>
          <w:rFonts w:hint="eastAsia" w:ascii="宋体" w:hAnsi="宋体"/>
          <w:color w:val="000000"/>
          <w:sz w:val="24"/>
          <w:highlight w:val="none"/>
          <w:lang w:eastAsia="zh-CN"/>
        </w:rPr>
        <w:t xml:space="preserve">）</w:t>
      </w:r>
      <w:r/>
    </w:p>
    <w:p>
      <w:pPr>
        <w:numPr>
          <w:ilvl w:val="0"/>
          <w:numId w:val="0"/>
        </w:numPr>
        <w:ind w:firstLine="480"/>
        <w:jc w:val="left"/>
        <w:spacing w:line="360" w:lineRule="auto"/>
        <w:widowControl/>
        <w:rPr>
          <w:rFonts w:hint="eastAsia" w:ascii="宋体" w:hAnsi="宋体" w:cs="宋体"/>
          <w:sz w:val="24"/>
          <w:highlight w:val="none"/>
        </w:rPr>
      </w:pPr>
      <w:r>
        <w:rPr>
          <w:rFonts w:hint="eastAsia" w:ascii="宋体" w:hAnsi="宋体" w:eastAsia="宋体" w:cs="宋体"/>
          <w:sz w:val="24"/>
          <w:szCs w:val="21"/>
          <w:highlight w:val="none"/>
          <w:lang w:val="en-US" w:eastAsia="zh-CN" w:bidi="ar-SA"/>
        </w:rPr>
        <w:t xml:space="preserve">2）</w:t>
      </w:r>
      <w:r>
        <w:rPr>
          <w:rFonts w:hint="eastAsia" w:ascii="宋体" w:hAnsi="宋体"/>
          <w:color w:val="000000"/>
          <w:sz w:val="24"/>
          <w:highlight w:val="none"/>
        </w:rPr>
        <w:t xml:space="preserve">总公司</w:t>
      </w:r>
      <w:r>
        <w:rPr>
          <w:rFonts w:ascii="宋体" w:hAnsi="宋体"/>
          <w:color w:val="000000"/>
          <w:sz w:val="24"/>
          <w:highlight w:val="none"/>
        </w:rPr>
        <w:t xml:space="preserve">202</w:t>
      </w:r>
      <w:r>
        <w:rPr>
          <w:rFonts w:hint="eastAsia"/>
          <w:color w:val="000000"/>
          <w:sz w:val="24"/>
          <w:highlight w:val="none"/>
          <w:lang w:val="en-US" w:eastAsia="zh-CN"/>
        </w:rPr>
        <w:t xml:space="preserve">5</w:t>
      </w:r>
      <w:r>
        <w:rPr>
          <w:rFonts w:hint="eastAsia" w:ascii="宋体" w:hAnsi="宋体"/>
          <w:color w:val="000000"/>
          <w:sz w:val="24"/>
          <w:highlight w:val="none"/>
        </w:rPr>
        <w:t xml:space="preserve">年度</w:t>
      </w:r>
      <w:r>
        <w:rPr>
          <w:rFonts w:hint="eastAsia"/>
          <w:color w:val="000000"/>
          <w:sz w:val="24"/>
          <w:highlight w:val="none"/>
          <w:lang w:val="en-US" w:eastAsia="zh-CN"/>
        </w:rPr>
        <w:t xml:space="preserve">第四季度</w:t>
      </w:r>
      <w:r>
        <w:rPr>
          <w:rFonts w:hint="eastAsia" w:ascii="宋体" w:hAnsi="宋体" w:cs="宋体"/>
          <w:color w:val="auto"/>
          <w:sz w:val="24"/>
          <w:szCs w:val="24"/>
          <w:highlight w:val="none"/>
          <w:lang w:val="en-US" w:eastAsia="zh-CN"/>
        </w:rPr>
        <w:t xml:space="preserve">核心</w:t>
      </w:r>
      <w:r>
        <w:rPr>
          <w:rFonts w:hint="eastAsia" w:ascii="宋体" w:hAnsi="宋体" w:cs="宋体"/>
          <w:color w:val="auto"/>
          <w:sz w:val="24"/>
          <w:szCs w:val="24"/>
          <w:highlight w:val="none"/>
        </w:rPr>
        <w:t xml:space="preserve">偿付能力充足率</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w:t>
      </w:r>
      <w:r>
        <w:rPr>
          <w:rFonts w:hint="eastAsia" w:ascii="宋体" w:hAnsi="宋体"/>
          <w:color w:val="000000"/>
          <w:sz w:val="24"/>
          <w:highlight w:val="none"/>
          <w:lang w:eastAsia="zh-CN"/>
        </w:rPr>
        <w:t xml:space="preserve">：</w:t>
      </w:r>
      <w:r>
        <w:rPr>
          <w:rFonts w:hint="eastAsia" w:ascii="宋体" w:hAnsi="宋体" w:cs="宋体"/>
          <w:color w:val="auto"/>
          <w:sz w:val="24"/>
          <w:szCs w:val="24"/>
          <w:highlight w:val="none"/>
          <w:lang w:val="en-US" w:eastAsia="zh-CN"/>
        </w:rPr>
        <w:t xml:space="preserve">核心</w:t>
      </w:r>
      <w:r>
        <w:rPr>
          <w:rFonts w:hint="eastAsia" w:ascii="宋体" w:hAnsi="宋体" w:cs="宋体"/>
          <w:color w:val="auto"/>
          <w:sz w:val="24"/>
          <w:szCs w:val="24"/>
          <w:highlight w:val="none"/>
        </w:rPr>
        <w:t xml:space="preserve">偿付能力充足率</w:t>
      </w:r>
      <w:r>
        <w:rPr>
          <w:rFonts w:hint="eastAsia" w:ascii="宋体" w:hAnsi="宋体"/>
          <w:color w:val="000000"/>
          <w:sz w:val="24"/>
          <w:highlight w:val="none"/>
        </w:rPr>
        <w:t xml:space="preserve">﹤</w:t>
      </w:r>
      <w:r>
        <w:rPr>
          <w:rFonts w:ascii="宋体" w:hAnsi="宋体"/>
          <w:color w:val="000000"/>
          <w:sz w:val="24"/>
          <w:highlight w:val="none"/>
        </w:rPr>
        <w:t xml:space="preserve">100%</w:t>
      </w:r>
      <w:r>
        <w:rPr>
          <w:rFonts w:hint="eastAsia" w:ascii="宋体" w:hAnsi="宋体"/>
          <w:color w:val="000000"/>
          <w:sz w:val="24"/>
          <w:highlight w:val="none"/>
        </w:rPr>
        <w:t xml:space="preserve">，</w:t>
      </w:r>
      <w:r>
        <w:rPr>
          <w:rFonts w:ascii="宋体" w:hAnsi="宋体"/>
          <w:color w:val="000000"/>
          <w:sz w:val="24"/>
          <w:highlight w:val="none"/>
        </w:rPr>
        <w:t xml:space="preserve">不得分；100%≤</w:t>
      </w:r>
      <w:r>
        <w:rPr>
          <w:rFonts w:hint="eastAsia" w:ascii="宋体" w:hAnsi="宋体" w:cs="宋体"/>
          <w:color w:val="auto"/>
          <w:sz w:val="24"/>
          <w:szCs w:val="24"/>
          <w:highlight w:val="none"/>
          <w:lang w:val="en-US" w:eastAsia="zh-CN"/>
        </w:rPr>
        <w:t xml:space="preserve">核心</w:t>
      </w:r>
      <w:r>
        <w:rPr>
          <w:rFonts w:hint="eastAsia" w:ascii="宋体" w:hAnsi="宋体" w:cs="宋体"/>
          <w:color w:val="auto"/>
          <w:sz w:val="24"/>
          <w:szCs w:val="24"/>
          <w:highlight w:val="none"/>
        </w:rPr>
        <w:t xml:space="preserve">偿付能力充足率</w:t>
      </w:r>
      <w:r>
        <w:rPr>
          <w:rFonts w:ascii="宋体" w:hAnsi="宋体"/>
          <w:color w:val="000000"/>
          <w:sz w:val="24"/>
          <w:highlight w:val="none"/>
        </w:rPr>
        <w:t xml:space="preserve">﹤150%，得</w:t>
      </w:r>
      <w:r>
        <w:rPr>
          <w:rFonts w:hint="eastAsia" w:ascii="宋体" w:hAnsi="宋体"/>
          <w:color w:val="000000"/>
          <w:sz w:val="24"/>
          <w:highlight w:val="none"/>
          <w:lang w:val="en-US" w:eastAsia="zh-CN"/>
        </w:rPr>
        <w:t xml:space="preserve">1</w:t>
      </w:r>
      <w:r>
        <w:rPr>
          <w:rFonts w:ascii="宋体" w:hAnsi="宋体"/>
          <w:color w:val="000000"/>
          <w:sz w:val="24"/>
          <w:highlight w:val="none"/>
        </w:rPr>
        <w:t xml:space="preserve">分；150%≤</w:t>
      </w:r>
      <w:r>
        <w:rPr>
          <w:rFonts w:hint="eastAsia" w:ascii="宋体" w:hAnsi="宋体" w:cs="宋体"/>
          <w:color w:val="auto"/>
          <w:sz w:val="24"/>
          <w:szCs w:val="24"/>
          <w:highlight w:val="none"/>
          <w:lang w:val="en-US" w:eastAsia="zh-CN"/>
        </w:rPr>
        <w:t xml:space="preserve">核心</w:t>
      </w:r>
      <w:r>
        <w:rPr>
          <w:rFonts w:hint="eastAsia" w:ascii="宋体" w:hAnsi="宋体" w:cs="宋体"/>
          <w:color w:val="auto"/>
          <w:sz w:val="24"/>
          <w:szCs w:val="24"/>
          <w:highlight w:val="none"/>
        </w:rPr>
        <w:t xml:space="preserve">偿付能力充足率</w:t>
      </w:r>
      <w:r>
        <w:rPr>
          <w:rFonts w:ascii="宋体" w:hAnsi="宋体"/>
          <w:color w:val="000000"/>
          <w:sz w:val="24"/>
          <w:highlight w:val="none"/>
        </w:rPr>
        <w:t xml:space="preserve">﹤</w:t>
      </w:r>
      <w:r>
        <w:rPr>
          <w:rFonts w:hint="eastAsia" w:ascii="宋体" w:hAnsi="宋体"/>
          <w:color w:val="000000"/>
          <w:sz w:val="24"/>
          <w:highlight w:val="none"/>
        </w:rPr>
        <w:t xml:space="preserve">200</w:t>
      </w:r>
      <w:r>
        <w:rPr>
          <w:rFonts w:ascii="宋体" w:hAnsi="宋体"/>
          <w:color w:val="000000"/>
          <w:sz w:val="24"/>
          <w:highlight w:val="none"/>
        </w:rPr>
        <w:t xml:space="preserve">%，得</w:t>
      </w:r>
      <w:r>
        <w:rPr>
          <w:rFonts w:hint="eastAsia" w:ascii="宋体" w:hAnsi="宋体"/>
          <w:color w:val="000000"/>
          <w:sz w:val="24"/>
          <w:highlight w:val="none"/>
          <w:lang w:val="en-US" w:eastAsia="zh-CN"/>
        </w:rPr>
        <w:t xml:space="preserve">2</w:t>
      </w:r>
      <w:r>
        <w:rPr>
          <w:rFonts w:ascii="宋体" w:hAnsi="宋体"/>
          <w:color w:val="000000"/>
          <w:sz w:val="24"/>
          <w:highlight w:val="none"/>
        </w:rPr>
        <w:t xml:space="preserve">分；2</w:t>
      </w:r>
      <w:r>
        <w:rPr>
          <w:rFonts w:hint="eastAsia" w:ascii="宋体" w:hAnsi="宋体"/>
          <w:color w:val="000000"/>
          <w:sz w:val="24"/>
          <w:highlight w:val="none"/>
        </w:rPr>
        <w:t xml:space="preserve">0</w:t>
      </w:r>
      <w:r>
        <w:rPr>
          <w:rFonts w:ascii="宋体" w:hAnsi="宋体"/>
          <w:color w:val="000000"/>
          <w:sz w:val="24"/>
          <w:highlight w:val="none"/>
        </w:rPr>
        <w:t xml:space="preserve">0%≤</w:t>
      </w:r>
      <w:r>
        <w:rPr>
          <w:rFonts w:hint="eastAsia" w:ascii="宋体" w:hAnsi="宋体" w:cs="宋体"/>
          <w:color w:val="auto"/>
          <w:sz w:val="24"/>
          <w:szCs w:val="24"/>
          <w:highlight w:val="none"/>
          <w:lang w:val="en-US" w:eastAsia="zh-CN"/>
        </w:rPr>
        <w:t xml:space="preserve">核心</w:t>
      </w:r>
      <w:r>
        <w:rPr>
          <w:rFonts w:hint="eastAsia" w:ascii="宋体" w:hAnsi="宋体" w:cs="宋体"/>
          <w:color w:val="auto"/>
          <w:sz w:val="24"/>
          <w:szCs w:val="24"/>
          <w:highlight w:val="none"/>
        </w:rPr>
        <w:t xml:space="preserve">偿付能力充足率</w:t>
      </w:r>
      <w:r>
        <w:rPr>
          <w:rFonts w:ascii="宋体" w:hAnsi="宋体"/>
          <w:color w:val="000000"/>
          <w:sz w:val="24"/>
          <w:highlight w:val="none"/>
        </w:rPr>
        <w:t xml:space="preserve">，得</w:t>
      </w:r>
      <w:r>
        <w:rPr>
          <w:rFonts w:hint="eastAsia" w:ascii="宋体" w:hAnsi="宋体"/>
          <w:color w:val="000000"/>
          <w:sz w:val="24"/>
          <w:highlight w:val="none"/>
          <w:lang w:val="en-US" w:eastAsia="zh-CN"/>
        </w:rPr>
        <w:t xml:space="preserve">3</w:t>
      </w:r>
      <w:r>
        <w:rPr>
          <w:rFonts w:ascii="宋体" w:hAnsi="宋体"/>
          <w:color w:val="000000"/>
          <w:sz w:val="24"/>
          <w:highlight w:val="none"/>
        </w:rPr>
        <w:t xml:space="preserve">分</w:t>
      </w:r>
      <w:r>
        <w:rPr>
          <w:rFonts w:hint="eastAsia"/>
          <w:color w:val="000000"/>
          <w:sz w:val="24"/>
          <w:highlight w:val="none"/>
          <w:lang w:eastAsia="zh-CN"/>
        </w:rPr>
        <w:t xml:space="preserve">，</w:t>
      </w:r>
      <w:r>
        <w:rPr>
          <w:rFonts w:hint="eastAsia" w:ascii="宋体" w:hAnsi="宋体" w:eastAsia="宋体" w:cs="Times New Roman"/>
          <w:bCs/>
          <w:color w:val="auto"/>
          <w:sz w:val="24"/>
          <w:highlight w:val="none"/>
          <w:lang w:val="en-US" w:eastAsia="zh-CN"/>
        </w:rPr>
        <w:t xml:space="preserve">本项最高得3分</w:t>
      </w:r>
      <w:r>
        <w:rPr>
          <w:rFonts w:hint="eastAsia" w:ascii="宋体" w:hAnsi="宋体" w:eastAsia="宋体" w:cs="Times New Roman"/>
          <w:color w:val="auto"/>
          <w:sz w:val="24"/>
          <w:highlight w:val="none"/>
          <w:lang w:val="en-US" w:eastAsia="zh-CN"/>
        </w:rPr>
        <w:t xml:space="preserve">。</w:t>
      </w:r>
      <w:r>
        <w:rPr>
          <w:rFonts w:hint="eastAsia" w:ascii="宋体" w:hAnsi="宋体"/>
          <w:color w:val="000000"/>
          <w:sz w:val="24"/>
          <w:highlight w:val="none"/>
          <w:lang w:eastAsia="zh-CN"/>
        </w:rPr>
        <w:t xml:space="preserve">（</w:t>
      </w:r>
      <w:r>
        <w:rPr>
          <w:rFonts w:hint="eastAsia"/>
          <w:color w:val="000000"/>
          <w:sz w:val="24"/>
          <w:highlight w:val="none"/>
          <w:lang w:val="en-US" w:eastAsia="zh-CN"/>
        </w:rPr>
        <w:t xml:space="preserve">供应商</w:t>
      </w:r>
      <w:r>
        <w:rPr>
          <w:rFonts w:hint="eastAsia" w:ascii="宋体" w:hAnsi="宋体"/>
          <w:sz w:val="24"/>
          <w:highlight w:val="none"/>
          <w:lang w:val="en-US" w:eastAsia="zh-CN"/>
        </w:rPr>
        <w:t xml:space="preserve">须提供证明材料</w:t>
      </w:r>
      <w:r>
        <w:rPr>
          <w:rFonts w:hint="eastAsia"/>
          <w:sz w:val="24"/>
          <w:highlight w:val="none"/>
          <w:lang w:val="en-US" w:eastAsia="zh-CN"/>
        </w:rPr>
        <w:t xml:space="preserve">扫描件</w:t>
      </w:r>
      <w:r>
        <w:rPr>
          <w:rFonts w:hint="eastAsia" w:cs="Times New Roman"/>
          <w:bCs/>
          <w:sz w:val="24"/>
          <w:szCs w:val="24"/>
          <w:highlight w:val="none"/>
        </w:rPr>
        <w:t xml:space="preserve">上传至投标系统中</w:t>
      </w:r>
      <w:r>
        <w:rPr>
          <w:rFonts w:hint="eastAsia" w:ascii="宋体" w:hAnsi="宋体"/>
          <w:sz w:val="24"/>
          <w:highlight w:val="none"/>
          <w:lang w:val="en-US" w:eastAsia="zh-CN"/>
        </w:rPr>
        <w:t xml:space="preserve">并加盖公章，不提供不得分</w:t>
      </w:r>
      <w:r>
        <w:rPr>
          <w:rFonts w:hint="eastAsia" w:ascii="宋体" w:hAnsi="宋体"/>
          <w:color w:val="000000"/>
          <w:sz w:val="24"/>
          <w:highlight w:val="none"/>
          <w:lang w:eastAsia="zh-CN"/>
        </w:rPr>
        <w:t xml:space="preserve">）</w:t>
      </w:r>
      <w:r/>
    </w:p>
    <w:p>
      <w:pPr>
        <w:numPr>
          <w:ilvl w:val="0"/>
          <w:numId w:val="0"/>
        </w:numPr>
        <w:ind w:firstLine="480"/>
        <w:jc w:val="left"/>
        <w:spacing w:line="360" w:lineRule="auto"/>
        <w:widowControl/>
        <w:rPr>
          <w:rFonts w:hint="eastAsia" w:cs="Times New Roman"/>
          <w:b/>
          <w:bCs/>
          <w:color w:val="auto"/>
          <w:sz w:val="24"/>
          <w:highlight w:val="none"/>
        </w:rPr>
      </w:pPr>
      <w:r>
        <w:rPr>
          <w:rFonts w:hint="eastAsia" w:ascii="宋体" w:hAnsi="宋体" w:eastAsia="宋体" w:cs="Times New Roman"/>
          <w:color w:val="auto"/>
          <w:sz w:val="24"/>
          <w:szCs w:val="21"/>
          <w:highlight w:val="none"/>
          <w:lang w:val="en-US" w:eastAsia="zh-CN" w:bidi="ar-SA"/>
        </w:rPr>
        <w:t xml:space="preserve">3）</w:t>
      </w:r>
      <w:r>
        <w:rPr>
          <w:rFonts w:hint="eastAsia" w:ascii="宋体" w:hAnsi="宋体" w:eastAsia="宋体" w:cs="宋体"/>
          <w:color w:val="auto"/>
          <w:sz w:val="24"/>
          <w:highlight w:val="none"/>
        </w:rPr>
        <w:t xml:space="preserve">总公</w:t>
      </w:r>
      <w:r>
        <w:rPr>
          <w:rFonts w:hint="eastAsia" w:ascii="宋体" w:hAnsi="宋体" w:eastAsia="宋体" w:cs="Times New Roman"/>
          <w:color w:val="auto"/>
          <w:sz w:val="24"/>
          <w:highlight w:val="none"/>
        </w:rPr>
        <w:t xml:space="preserve">司</w:t>
      </w:r>
      <w:r>
        <w:rPr>
          <w:rFonts w:hint="eastAsia" w:ascii="宋体" w:hAnsi="宋体" w:eastAsia="宋体" w:cs="Times New Roman"/>
          <w:color w:val="auto"/>
          <w:sz w:val="24"/>
          <w:highlight w:val="none"/>
          <w:lang w:val="en-US" w:eastAsia="zh-CN"/>
        </w:rPr>
        <w:t xml:space="preserve">在</w:t>
      </w:r>
      <w:r>
        <w:rPr>
          <w:rFonts w:hint="eastAsia" w:ascii="宋体" w:hAnsi="宋体" w:eastAsia="宋体" w:cs="宋体"/>
          <w:b w:val="0"/>
          <w:bCs w:val="0"/>
          <w:color w:val="auto"/>
          <w:sz w:val="24"/>
          <w:szCs w:val="24"/>
          <w:highlight w:val="none"/>
        </w:rPr>
        <w:t xml:space="preserve">2025年三季度</w:t>
      </w:r>
      <w:r>
        <w:rPr>
          <w:rFonts w:hint="eastAsia" w:ascii="宋体" w:hAnsi="宋体" w:eastAsia="宋体" w:cs="Times New Roman"/>
          <w:color w:val="auto"/>
          <w:sz w:val="24"/>
          <w:szCs w:val="21"/>
          <w:highlight w:val="none"/>
        </w:rPr>
        <w:t xml:space="preserve">的</w:t>
      </w:r>
      <w:r>
        <w:rPr>
          <w:rFonts w:hint="eastAsia" w:cs="Times New Roman"/>
          <w:color w:val="auto"/>
          <w:sz w:val="24"/>
          <w:highlight w:val="none"/>
        </w:rPr>
        <w:t xml:space="preserve">风险综合评级为A类（含AAA类、AA类、A类），得</w:t>
      </w:r>
      <w:r>
        <w:rPr>
          <w:rFonts w:hint="eastAsia" w:cs="Times New Roman"/>
          <w:color w:val="auto"/>
          <w:sz w:val="24"/>
          <w:highlight w:val="none"/>
          <w:lang w:val="en-US" w:eastAsia="zh-CN"/>
        </w:rPr>
        <w:t xml:space="preserve">3</w:t>
      </w:r>
      <w:r>
        <w:rPr>
          <w:rFonts w:hint="eastAsia" w:cs="Times New Roman"/>
          <w:color w:val="auto"/>
          <w:sz w:val="24"/>
          <w:highlight w:val="none"/>
        </w:rPr>
        <w:t xml:space="preserve">分；为B类（含BBB类、BB类、B类），得</w:t>
      </w:r>
      <w:r>
        <w:rPr>
          <w:rFonts w:hint="eastAsia" w:cs="Times New Roman"/>
          <w:color w:val="auto"/>
          <w:sz w:val="24"/>
          <w:highlight w:val="none"/>
          <w:lang w:val="en-US" w:eastAsia="zh-CN"/>
        </w:rPr>
        <w:t xml:space="preserve">1</w:t>
      </w:r>
      <w:r>
        <w:rPr>
          <w:rFonts w:hint="eastAsia" w:cs="Times New Roman"/>
          <w:color w:val="auto"/>
          <w:sz w:val="24"/>
          <w:highlight w:val="none"/>
        </w:rPr>
        <w:t xml:space="preserve">分；为C类及以下的，不得分</w:t>
      </w:r>
      <w:r>
        <w:rPr>
          <w:rFonts w:hint="eastAsia"/>
          <w:color w:val="000000"/>
          <w:sz w:val="24"/>
          <w:highlight w:val="none"/>
          <w:lang w:eastAsia="zh-CN"/>
        </w:rPr>
        <w:t xml:space="preserve">，</w:t>
      </w:r>
      <w:r>
        <w:rPr>
          <w:rFonts w:hint="eastAsia" w:ascii="宋体" w:hAnsi="宋体" w:eastAsia="宋体" w:cs="Times New Roman"/>
          <w:bCs/>
          <w:color w:val="auto"/>
          <w:sz w:val="24"/>
          <w:highlight w:val="none"/>
          <w:lang w:val="en-US" w:eastAsia="zh-CN"/>
        </w:rPr>
        <w:t xml:space="preserve">本项最高得3分</w:t>
      </w:r>
      <w:r>
        <w:rPr>
          <w:rFonts w:hint="eastAsia" w:ascii="宋体" w:hAnsi="宋体" w:eastAsia="宋体" w:cs="Times New Roman"/>
          <w:color w:val="auto"/>
          <w:sz w:val="24"/>
          <w:highlight w:val="none"/>
          <w:lang w:val="en-US" w:eastAsia="zh-CN"/>
        </w:rPr>
        <w:t xml:space="preserve">。</w:t>
      </w:r>
      <w:r>
        <w:rPr>
          <w:rFonts w:hint="eastAsia" w:cs="Times New Roman"/>
          <w:b/>
          <w:bCs/>
          <w:color w:val="auto"/>
          <w:sz w:val="24"/>
          <w:highlight w:val="none"/>
        </w:rPr>
        <w:t xml:space="preserve">（</w:t>
      </w:r>
      <w:r>
        <w:rPr>
          <w:rFonts w:hint="eastAsia"/>
          <w:b/>
          <w:bCs/>
          <w:color w:val="000000"/>
          <w:sz w:val="24"/>
          <w:highlight w:val="none"/>
          <w:lang w:val="en-US" w:eastAsia="zh-CN"/>
        </w:rPr>
        <w:t xml:space="preserve">供应商</w:t>
      </w:r>
      <w:r>
        <w:rPr>
          <w:rFonts w:hint="eastAsia" w:cs="Times New Roman"/>
          <w:b/>
          <w:bCs/>
          <w:color w:val="auto"/>
          <w:sz w:val="24"/>
          <w:highlight w:val="none"/>
        </w:rPr>
        <w:t xml:space="preserve">须提供中国保险行业协会官方网站（官方网站https://www.iachina.cn/）中披露的偿付能力报告中风险综合评级（分类监管）截图</w:t>
      </w:r>
      <w:r>
        <w:rPr>
          <w:rFonts w:hint="eastAsia" w:cs="Times New Roman"/>
          <w:b/>
          <w:bCs/>
          <w:color w:val="auto"/>
          <w:sz w:val="24"/>
          <w:highlight w:val="none"/>
          <w:lang w:val="en-US" w:eastAsia="zh-CN"/>
        </w:rPr>
        <w:t xml:space="preserve">扫描件</w:t>
      </w:r>
      <w:r>
        <w:rPr>
          <w:rFonts w:hint="eastAsia" w:cs="Times New Roman"/>
          <w:b/>
          <w:bCs/>
          <w:sz w:val="24"/>
          <w:szCs w:val="24"/>
          <w:highlight w:val="none"/>
        </w:rPr>
        <w:t xml:space="preserve">上传至投标系统中</w:t>
      </w:r>
      <w:r>
        <w:rPr>
          <w:rFonts w:hint="eastAsia" w:ascii="宋体" w:hAnsi="宋体"/>
          <w:b/>
          <w:bCs/>
          <w:sz w:val="24"/>
          <w:highlight w:val="none"/>
          <w:lang w:val="en-US" w:eastAsia="zh-CN"/>
        </w:rPr>
        <w:t xml:space="preserve">并加盖公章</w:t>
      </w:r>
      <w:r>
        <w:rPr>
          <w:rFonts w:ascii="宋体" w:hAnsi="宋体" w:eastAsia="宋体" w:cs="宋体"/>
          <w:b/>
          <w:bCs/>
          <w:sz w:val="24"/>
          <w:szCs w:val="24"/>
          <w:highlight w:val="none"/>
        </w:rPr>
        <w:t xml:space="preserve">，未提供有效材料不得分</w:t>
      </w:r>
      <w:r>
        <w:rPr>
          <w:rFonts w:hint="eastAsia" w:cs="Times New Roman"/>
          <w:b/>
          <w:bCs/>
          <w:color w:val="auto"/>
          <w:sz w:val="24"/>
          <w:highlight w:val="none"/>
        </w:rPr>
        <w:t xml:space="preserve">）</w:t>
      </w:r>
      <w:r/>
    </w:p>
    <w:p>
      <w:pPr>
        <w:numPr>
          <w:ilvl w:val="0"/>
          <w:numId w:val="0"/>
        </w:numPr>
        <w:ind w:firstLine="480"/>
        <w:jc w:val="left"/>
        <w:spacing w:line="360" w:lineRule="auto"/>
        <w:widowControl/>
        <w:rPr>
          <w:rFonts w:hint="eastAsia" w:ascii="宋体" w:hAnsi="宋体" w:eastAsia="宋体" w:cs="Times New Roman"/>
          <w:color w:val="000000"/>
          <w:sz w:val="24"/>
          <w:szCs w:val="21"/>
          <w:highlight w:val="none"/>
        </w:rPr>
      </w:pPr>
      <w:r>
        <w:rPr>
          <w:rFonts w:hint="eastAsia" w:cs="Times New Roman"/>
          <w:b w:val="0"/>
          <w:bCs w:val="0"/>
          <w:color w:val="000000"/>
          <w:sz w:val="24"/>
          <w:highlight w:val="none"/>
          <w:lang w:val="en-US" w:eastAsia="zh-CN"/>
        </w:rPr>
        <w:t xml:space="preserve">4）</w:t>
      </w:r>
      <w:r>
        <w:rPr>
          <w:rFonts w:hint="eastAsia" w:cs="Times New Roman"/>
          <w:color w:val="000000"/>
          <w:sz w:val="24"/>
          <w:szCs w:val="21"/>
          <w:highlight w:val="none"/>
          <w:lang w:val="en-US" w:eastAsia="zh-CN" w:bidi="ar-SA"/>
        </w:rPr>
        <w:t xml:space="preserve">供应商2023年1月1日以来独家</w:t>
      </w:r>
      <w:r>
        <w:rPr>
          <w:rFonts w:hint="eastAsia" w:ascii="宋体" w:hAnsi="宋体" w:eastAsia="宋体" w:cs="Times New Roman"/>
          <w:color w:val="auto"/>
          <w:sz w:val="24"/>
          <w:szCs w:val="21"/>
          <w:highlight w:val="none"/>
          <w:lang w:val="en-US" w:eastAsia="zh-CN" w:bidi="ar-SA"/>
        </w:rPr>
        <w:t xml:space="preserve">或主承保地级</w:t>
      </w:r>
      <w:r>
        <w:rPr>
          <w:rFonts w:hint="eastAsia" w:ascii="宋体" w:hAnsi="宋体" w:eastAsia="宋体" w:cs="Times New Roman"/>
          <w:color w:val="000000"/>
          <w:sz w:val="24"/>
          <w:szCs w:val="21"/>
          <w:highlight w:val="none"/>
          <w:lang w:val="en-US" w:eastAsia="zh-CN"/>
        </w:rPr>
        <w:t xml:space="preserve">市及以上</w:t>
      </w:r>
      <w:r>
        <w:rPr>
          <w:rFonts w:hint="eastAsia" w:cs="Times New Roman"/>
          <w:color w:val="000000"/>
          <w:sz w:val="24"/>
          <w:szCs w:val="21"/>
          <w:highlight w:val="none"/>
          <w:lang w:val="en-US" w:eastAsia="zh-CN"/>
        </w:rPr>
        <w:t xml:space="preserve">社会保障类</w:t>
      </w:r>
      <w:r>
        <w:rPr>
          <w:rFonts w:hint="eastAsia" w:ascii="宋体" w:hAnsi="宋体" w:eastAsia="宋体" w:cs="Times New Roman"/>
          <w:color w:val="000000"/>
          <w:sz w:val="24"/>
          <w:szCs w:val="21"/>
          <w:highlight w:val="none"/>
          <w:lang w:val="en-US" w:eastAsia="zh-CN"/>
        </w:rPr>
        <w:t xml:space="preserve">保险项目的</w:t>
      </w:r>
      <w:r>
        <w:rPr>
          <w:rFonts w:hint="eastAsia" w:ascii="宋体" w:hAnsi="宋体" w:eastAsia="宋体" w:cs="Times New Roman"/>
          <w:color w:val="000000"/>
          <w:sz w:val="24"/>
          <w:szCs w:val="21"/>
          <w:highlight w:val="none"/>
        </w:rPr>
        <w:t xml:space="preserve">，每个项目得</w:t>
      </w:r>
      <w:r>
        <w:rPr>
          <w:rFonts w:hint="eastAsia"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rPr>
        <w:t xml:space="preserve">分；</w:t>
      </w:r>
      <w:r>
        <w:rPr>
          <w:rFonts w:hint="eastAsia" w:ascii="宋体" w:hAnsi="宋体" w:eastAsia="宋体" w:cs="Times New Roman"/>
          <w:color w:val="000000"/>
          <w:sz w:val="24"/>
          <w:szCs w:val="21"/>
          <w:highlight w:val="none"/>
          <w:lang w:val="en-US" w:eastAsia="zh-CN"/>
        </w:rPr>
        <w:t xml:space="preserve">参与</w:t>
      </w:r>
      <w:r>
        <w:rPr>
          <w:rFonts w:hint="eastAsia" w:cs="Times New Roman"/>
          <w:color w:val="000000"/>
          <w:sz w:val="24"/>
          <w:szCs w:val="21"/>
          <w:highlight w:val="none"/>
          <w:lang w:val="en-US" w:eastAsia="zh-CN"/>
        </w:rPr>
        <w:t xml:space="preserve">或作为从共方</w:t>
      </w:r>
      <w:r>
        <w:rPr>
          <w:rFonts w:hint="eastAsia" w:ascii="宋体" w:hAnsi="宋体" w:eastAsia="宋体" w:cs="Times New Roman"/>
          <w:color w:val="000000"/>
          <w:sz w:val="24"/>
          <w:szCs w:val="21"/>
          <w:highlight w:val="none"/>
          <w:lang w:val="en-US" w:eastAsia="zh-CN"/>
        </w:rPr>
        <w:t xml:space="preserve">承保地级市及以上</w:t>
      </w:r>
      <w:r>
        <w:rPr>
          <w:rFonts w:hint="eastAsia" w:cs="Times New Roman"/>
          <w:color w:val="000000"/>
          <w:sz w:val="24"/>
          <w:szCs w:val="21"/>
          <w:highlight w:val="none"/>
          <w:lang w:val="en-US" w:eastAsia="zh-CN"/>
        </w:rPr>
        <w:t xml:space="preserve">社会保障类</w:t>
      </w:r>
      <w:r>
        <w:rPr>
          <w:rFonts w:hint="eastAsia" w:ascii="宋体" w:hAnsi="宋体" w:eastAsia="宋体" w:cs="Times New Roman"/>
          <w:color w:val="000000"/>
          <w:sz w:val="24"/>
          <w:szCs w:val="21"/>
          <w:highlight w:val="none"/>
          <w:lang w:val="en-US" w:eastAsia="zh-CN"/>
        </w:rPr>
        <w:t xml:space="preserve">保险项目的，每个项目得1分，本项</w:t>
      </w:r>
      <w:r>
        <w:rPr>
          <w:rFonts w:hint="eastAsia" w:ascii="宋体" w:hAnsi="宋体" w:eastAsia="宋体" w:cs="Times New Roman"/>
          <w:color w:val="000000"/>
          <w:sz w:val="24"/>
          <w:szCs w:val="21"/>
          <w:highlight w:val="none"/>
        </w:rPr>
        <w:t xml:space="preserve">最高得6分。</w:t>
      </w:r>
      <w:r>
        <w:rPr>
          <w:rFonts w:hint="eastAsia" w:ascii="宋体" w:hAnsi="宋体" w:eastAsia="宋体" w:cs="Times New Roman"/>
          <w:b/>
          <w:bCs/>
          <w:color w:val="000000"/>
          <w:sz w:val="24"/>
          <w:szCs w:val="21"/>
          <w:highlight w:val="none"/>
        </w:rPr>
        <w:t xml:space="preserve">（</w:t>
      </w:r>
      <w:r>
        <w:rPr>
          <w:rFonts w:hint="eastAsia"/>
          <w:b/>
          <w:bCs/>
          <w:color w:val="000000"/>
          <w:sz w:val="24"/>
          <w:highlight w:val="none"/>
          <w:lang w:val="en-US" w:eastAsia="zh-CN"/>
        </w:rPr>
        <w:t xml:space="preserve">供应商</w:t>
      </w:r>
      <w:r>
        <w:rPr>
          <w:rFonts w:hint="eastAsia" w:ascii="宋体" w:hAnsi="宋体" w:eastAsia="宋体" w:cs="Times New Roman"/>
          <w:b/>
          <w:bCs/>
          <w:color w:val="000000"/>
          <w:sz w:val="24"/>
          <w:szCs w:val="21"/>
          <w:highlight w:val="none"/>
        </w:rPr>
        <w:t xml:space="preserve">须提供有效合同扫描件</w:t>
      </w:r>
      <w:r>
        <w:rPr>
          <w:rFonts w:hint="eastAsia" w:cs="Times New Roman"/>
          <w:b/>
          <w:bCs/>
          <w:sz w:val="24"/>
          <w:szCs w:val="24"/>
          <w:highlight w:val="none"/>
        </w:rPr>
        <w:t xml:space="preserve">上传至投标系统中</w:t>
      </w:r>
      <w:r>
        <w:rPr>
          <w:rFonts w:hint="eastAsia" w:ascii="宋体" w:hAnsi="宋体"/>
          <w:b/>
          <w:bCs/>
          <w:sz w:val="24"/>
          <w:highlight w:val="none"/>
          <w:lang w:val="en-US" w:eastAsia="zh-CN"/>
        </w:rPr>
        <w:t xml:space="preserve">并加盖公章</w:t>
      </w:r>
      <w:r>
        <w:rPr>
          <w:rFonts w:hint="eastAsia" w:ascii="宋体" w:hAnsi="宋体" w:eastAsia="宋体" w:cs="Times New Roman"/>
          <w:b/>
          <w:bCs/>
          <w:color w:val="000000"/>
          <w:sz w:val="24"/>
          <w:szCs w:val="21"/>
          <w:highlight w:val="none"/>
        </w:rPr>
        <w:t xml:space="preserve">，时间以</w:t>
      </w:r>
      <w:r>
        <w:rPr>
          <w:rFonts w:hint="eastAsia" w:ascii="宋体" w:hAnsi="宋体" w:eastAsia="宋体" w:cs="Times New Roman"/>
          <w:b/>
          <w:bCs/>
          <w:color w:val="000000"/>
          <w:sz w:val="24"/>
          <w:szCs w:val="21"/>
          <w:highlight w:val="none"/>
          <w:lang w:eastAsia="zh-CN"/>
        </w:rPr>
        <w:t xml:space="preserve">合同</w:t>
      </w:r>
      <w:r>
        <w:rPr>
          <w:rFonts w:hint="eastAsia" w:ascii="宋体" w:hAnsi="宋体" w:eastAsia="宋体" w:cs="Times New Roman"/>
          <w:b/>
          <w:bCs/>
          <w:color w:val="000000"/>
          <w:sz w:val="24"/>
          <w:szCs w:val="21"/>
          <w:highlight w:val="none"/>
        </w:rPr>
        <w:t xml:space="preserve">签订时间为准，不提供不得分）</w:t>
      </w:r>
      <w:r/>
    </w:p>
    <w:p>
      <w:pPr>
        <w:numPr>
          <w:ilvl w:val="0"/>
          <w:numId w:val="0"/>
        </w:numPr>
        <w:ind w:firstLine="480"/>
        <w:jc w:val="left"/>
        <w:spacing w:line="360" w:lineRule="auto"/>
        <w:widowControl/>
        <w:rPr>
          <w:rFonts w:ascii="宋体" w:hAnsi="宋体" w:eastAsia="宋体" w:cs="宋体"/>
          <w:sz w:val="24"/>
          <w:szCs w:val="24"/>
          <w:highlight w:val="none"/>
        </w:rPr>
      </w:pPr>
      <w:r>
        <w:rPr>
          <w:rFonts w:hint="eastAsia" w:cs="Times New Roman"/>
          <w:color w:val="000000"/>
          <w:sz w:val="24"/>
          <w:highlight w:val="none"/>
          <w:lang w:val="en-US" w:eastAsia="zh-CN"/>
        </w:rPr>
        <w:t xml:space="preserve">5）</w:t>
      </w:r>
      <w:r>
        <w:rPr>
          <w:rFonts w:hint="eastAsia" w:cs="Times New Roman"/>
          <w:color w:val="000000"/>
          <w:sz w:val="24"/>
          <w:szCs w:val="21"/>
          <w:highlight w:val="none"/>
          <w:lang w:val="en-US" w:eastAsia="zh-CN" w:bidi="ar-SA"/>
        </w:rPr>
        <w:t xml:space="preserve">供应商2023年1月1日以来具备大面积灾害</w:t>
      </w:r>
      <w:r>
        <w:rPr>
          <w:rFonts w:hint="eastAsia" w:ascii="宋体" w:hAnsi="宋体" w:eastAsia="宋体" w:cs="宋体"/>
          <w:sz w:val="24"/>
          <w:szCs w:val="24"/>
          <w:highlight w:val="none"/>
          <w:lang w:eastAsia="zh-CN"/>
        </w:rPr>
        <w:t xml:space="preserve">（指</w:t>
      </w:r>
      <w:r>
        <w:rPr>
          <w:rFonts w:ascii="宋体" w:hAnsi="宋体" w:eastAsia="宋体" w:cs="宋体"/>
          <w:sz w:val="24"/>
          <w:szCs w:val="24"/>
          <w:highlight w:val="none"/>
        </w:rPr>
        <w:t xml:space="preserve">连续72小时内（含）发生自然灾害、火灾、爆炸等事件，</w:t>
      </w:r>
      <w:r>
        <w:rPr>
          <w:rFonts w:hint="eastAsia" w:cs="宋体"/>
          <w:sz w:val="24"/>
          <w:szCs w:val="24"/>
          <w:highlight w:val="none"/>
          <w:lang w:eastAsia="zh-CN"/>
        </w:rPr>
        <w:t xml:space="preserve">造成50户（含）以上居民受灾</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救助服务经验</w:t>
      </w:r>
      <w:r>
        <w:rPr>
          <w:rFonts w:hint="eastAsia" w:ascii="宋体" w:hAnsi="宋体" w:eastAsia="宋体" w:cs="宋体"/>
          <w:sz w:val="24"/>
          <w:szCs w:val="24"/>
          <w:highlight w:val="none"/>
          <w:lang w:eastAsia="zh-CN"/>
        </w:rPr>
        <w:t xml:space="preserve">，且</w:t>
      </w:r>
      <w:r>
        <w:rPr>
          <w:rFonts w:hint="eastAsia" w:cs="宋体"/>
          <w:sz w:val="24"/>
          <w:szCs w:val="24"/>
          <w:highlight w:val="none"/>
          <w:lang w:val="en-US" w:eastAsia="zh-CN"/>
        </w:rPr>
        <w:t xml:space="preserve">以独家或主承保身份</w:t>
      </w:r>
      <w:r>
        <w:rPr>
          <w:rFonts w:hint="eastAsia" w:ascii="宋体" w:hAnsi="宋体" w:eastAsia="宋体" w:cs="宋体"/>
          <w:sz w:val="24"/>
          <w:szCs w:val="24"/>
          <w:highlight w:val="none"/>
          <w:lang w:val="en-US" w:eastAsia="zh-CN"/>
        </w:rPr>
        <w:t xml:space="preserve">开展</w:t>
      </w:r>
      <w:r>
        <w:rPr>
          <w:rFonts w:hint="eastAsia" w:ascii="宋体" w:hAnsi="宋体" w:eastAsia="宋体" w:cs="宋体"/>
          <w:b w:val="0"/>
          <w:bCs w:val="0"/>
          <w:sz w:val="24"/>
          <w:szCs w:val="24"/>
          <w:highlight w:val="none"/>
          <w:lang w:val="en-US" w:eastAsia="zh-CN"/>
        </w:rPr>
        <w:t xml:space="preserve">救助服务</w:t>
      </w:r>
      <w:r>
        <w:rPr>
          <w:rFonts w:ascii="宋体" w:hAnsi="宋体" w:eastAsia="宋体" w:cs="宋体"/>
          <w:sz w:val="24"/>
          <w:szCs w:val="24"/>
          <w:highlight w:val="none"/>
        </w:rPr>
        <w:t xml:space="preserve">的，每提供1个有效案例</w:t>
      </w:r>
      <w:r>
        <w:rPr>
          <w:rFonts w:hint="eastAsia" w:ascii="宋体" w:hAnsi="宋体" w:eastAsia="宋体" w:cs="宋体"/>
          <w:sz w:val="24"/>
          <w:szCs w:val="24"/>
          <w:highlight w:val="none"/>
          <w:lang w:val="en-US" w:eastAsia="zh-CN"/>
        </w:rPr>
        <w:t xml:space="preserve">得</w:t>
      </w:r>
      <w:r>
        <w:rPr>
          <w:rFonts w:hint="eastAsia" w:cs="宋体"/>
          <w:sz w:val="24"/>
          <w:szCs w:val="24"/>
          <w:highlight w:val="none"/>
          <w:lang w:val="en-US" w:eastAsia="zh-CN"/>
        </w:rPr>
        <w:t xml:space="preserve">6</w:t>
      </w:r>
      <w:r>
        <w:rPr>
          <w:rFonts w:ascii="宋体" w:hAnsi="宋体" w:eastAsia="宋体" w:cs="宋体"/>
          <w:sz w:val="24"/>
          <w:szCs w:val="24"/>
          <w:highlight w:val="none"/>
        </w:rPr>
        <w:t xml:space="preserve">分；</w:t>
      </w:r>
      <w:r>
        <w:rPr>
          <w:rFonts w:hint="eastAsia" w:ascii="宋体" w:hAnsi="宋体" w:eastAsia="宋体" w:cs="Times New Roman"/>
          <w:color w:val="000000"/>
          <w:sz w:val="24"/>
          <w:szCs w:val="21"/>
          <w:highlight w:val="none"/>
          <w:lang w:val="en-US" w:eastAsia="zh-CN"/>
        </w:rPr>
        <w:t xml:space="preserve">参与</w:t>
      </w:r>
      <w:r>
        <w:rPr>
          <w:rFonts w:hint="eastAsia" w:cs="Times New Roman"/>
          <w:color w:val="000000"/>
          <w:sz w:val="24"/>
          <w:szCs w:val="21"/>
          <w:highlight w:val="none"/>
          <w:lang w:val="en-US" w:eastAsia="zh-CN"/>
        </w:rPr>
        <w:t xml:space="preserve">或作为从共方</w:t>
      </w:r>
      <w:r>
        <w:rPr>
          <w:rFonts w:hint="eastAsia" w:ascii="宋体" w:hAnsi="宋体" w:eastAsia="宋体" w:cs="宋体"/>
          <w:sz w:val="24"/>
          <w:szCs w:val="24"/>
          <w:highlight w:val="none"/>
          <w:lang w:val="en-US" w:eastAsia="zh-CN"/>
        </w:rPr>
        <w:t xml:space="preserve">开展救助服务的</w:t>
      </w:r>
      <w:r>
        <w:rPr>
          <w:rFonts w:ascii="宋体" w:hAnsi="宋体" w:eastAsia="宋体" w:cs="宋体"/>
          <w:sz w:val="24"/>
          <w:szCs w:val="24"/>
          <w:highlight w:val="none"/>
        </w:rPr>
        <w:t xml:space="preserve">，每提供1个有效案例</w:t>
      </w:r>
      <w:r>
        <w:rPr>
          <w:rFonts w:hint="eastAsia" w:ascii="宋体" w:hAnsi="宋体" w:eastAsia="宋体" w:cs="宋体"/>
          <w:sz w:val="24"/>
          <w:szCs w:val="24"/>
          <w:highlight w:val="none"/>
          <w:lang w:eastAsia="zh-CN"/>
        </w:rPr>
        <w:t xml:space="preserve">得</w:t>
      </w:r>
      <w:r>
        <w:rPr>
          <w:rFonts w:hint="eastAsia" w:cs="宋体"/>
          <w:sz w:val="24"/>
          <w:szCs w:val="24"/>
          <w:highlight w:val="none"/>
          <w:lang w:val="en-US" w:eastAsia="zh-CN"/>
        </w:rPr>
        <w:t xml:space="preserve">3</w:t>
      </w:r>
      <w:r>
        <w:rPr>
          <w:rFonts w:ascii="宋体" w:hAnsi="宋体" w:eastAsia="宋体" w:cs="宋体"/>
          <w:sz w:val="24"/>
          <w:szCs w:val="24"/>
          <w:highlight w:val="none"/>
        </w:rPr>
        <w:t xml:space="preserve">分；本项最高</w:t>
      </w:r>
      <w:r>
        <w:rPr>
          <w:rFonts w:hint="eastAsia" w:ascii="宋体" w:hAnsi="宋体" w:eastAsia="宋体" w:cs="宋体"/>
          <w:sz w:val="24"/>
          <w:szCs w:val="24"/>
          <w:highlight w:val="none"/>
          <w:lang w:eastAsia="zh-CN"/>
        </w:rPr>
        <w:t xml:space="preserve">得</w:t>
      </w:r>
      <w:r>
        <w:rPr>
          <w:rFonts w:hint="eastAsia" w:cs="宋体"/>
          <w:sz w:val="24"/>
          <w:szCs w:val="24"/>
          <w:highlight w:val="none"/>
          <w:lang w:val="en-US" w:eastAsia="zh-CN"/>
        </w:rPr>
        <w:t xml:space="preserve">6</w:t>
      </w:r>
      <w:r>
        <w:rPr>
          <w:rFonts w:ascii="宋体" w:hAnsi="宋体" w:eastAsia="宋体" w:cs="宋体"/>
          <w:sz w:val="24"/>
          <w:szCs w:val="24"/>
          <w:highlight w:val="none"/>
        </w:rPr>
        <w:t xml:space="preserve">分。</w:t>
      </w:r>
      <w:r>
        <w:rPr>
          <w:rFonts w:hint="default" w:ascii="宋体" w:hAnsi="宋体" w:eastAsia="宋体" w:cs="宋体"/>
          <w:b/>
          <w:bCs/>
          <w:sz w:val="24"/>
          <w:szCs w:val="24"/>
          <w:highlight w:val="none"/>
          <w:lang w:eastAsia="zh-CN"/>
        </w:rPr>
        <w:t xml:space="preserve">（</w:t>
      </w:r>
      <w:r>
        <w:rPr>
          <w:rFonts w:hint="eastAsia"/>
          <w:b/>
          <w:bCs/>
          <w:color w:val="000000"/>
          <w:sz w:val="24"/>
          <w:highlight w:val="none"/>
          <w:lang w:val="en-US" w:eastAsia="zh-CN"/>
        </w:rPr>
        <w:t xml:space="preserve">供应商</w:t>
      </w:r>
      <w:r>
        <w:rPr>
          <w:rFonts w:ascii="宋体" w:hAnsi="宋体" w:eastAsia="宋体" w:cs="宋体"/>
          <w:b/>
          <w:bCs/>
          <w:sz w:val="24"/>
          <w:szCs w:val="24"/>
          <w:highlight w:val="none"/>
        </w:rPr>
        <w:t xml:space="preserve">须提供对应理赔案件数据作为佐证材料</w:t>
      </w:r>
      <w:r>
        <w:rPr>
          <w:rFonts w:hint="eastAsia" w:cs="Times New Roman"/>
          <w:b/>
          <w:bCs/>
          <w:sz w:val="24"/>
          <w:szCs w:val="24"/>
          <w:highlight w:val="none"/>
        </w:rPr>
        <w:t xml:space="preserve">上传至投标系统中</w:t>
      </w:r>
      <w:r>
        <w:rPr>
          <w:rFonts w:hint="eastAsia" w:ascii="宋体" w:hAnsi="宋体"/>
          <w:b/>
          <w:bCs/>
          <w:sz w:val="24"/>
          <w:highlight w:val="none"/>
          <w:lang w:val="en-US" w:eastAsia="zh-CN"/>
        </w:rPr>
        <w:t xml:space="preserve">并加盖公章</w:t>
      </w:r>
      <w:r>
        <w:rPr>
          <w:rFonts w:ascii="宋体" w:hAnsi="宋体" w:eastAsia="宋体" w:cs="宋体"/>
          <w:b/>
          <w:bCs/>
          <w:sz w:val="24"/>
          <w:szCs w:val="24"/>
          <w:highlight w:val="none"/>
        </w:rPr>
        <w:t xml:space="preserve">，未提供有效材料不得分</w:t>
      </w:r>
      <w:r>
        <w:rPr>
          <w:rFonts w:hint="eastAsia" w:ascii="宋体" w:hAnsi="宋体" w:eastAsia="宋体" w:cs="宋体"/>
          <w:b/>
          <w:bCs/>
          <w:sz w:val="24"/>
          <w:szCs w:val="24"/>
          <w:highlight w:val="none"/>
          <w:lang w:eastAsia="zh-CN"/>
        </w:rPr>
        <w:t xml:space="preserve">）</w:t>
      </w:r>
      <w:r/>
    </w:p>
    <w:p>
      <w:pPr>
        <w:numPr>
          <w:ilvl w:val="0"/>
          <w:numId w:val="0"/>
        </w:numPr>
        <w:ind w:firstLine="480"/>
        <w:jc w:val="left"/>
        <w:spacing w:line="360" w:lineRule="auto"/>
        <w:widowControl/>
        <w:rPr>
          <w:rFonts w:hint="eastAsia" w:ascii="宋体" w:hAnsi="宋体" w:cs="宋体"/>
          <w:color w:val="auto"/>
          <w:sz w:val="24"/>
          <w:highlight w:val="none"/>
        </w:rPr>
      </w:pPr>
      <w:r>
        <w:rPr>
          <w:rFonts w:hint="eastAsia" w:cs="宋体"/>
          <w:color w:val="auto"/>
          <w:sz w:val="24"/>
          <w:szCs w:val="21"/>
          <w:highlight w:val="none"/>
          <w:lang w:val="en-US" w:eastAsia="zh-CN" w:bidi="ar-SA"/>
        </w:rPr>
        <w:t xml:space="preserve">6</w:t>
      </w:r>
      <w:r>
        <w:rPr>
          <w:rFonts w:hint="eastAsia" w:ascii="宋体" w:hAnsi="宋体" w:eastAsia="宋体" w:cs="宋体"/>
          <w:color w:val="auto"/>
          <w:sz w:val="24"/>
          <w:szCs w:val="21"/>
          <w:highlight w:val="none"/>
          <w:lang w:val="en-US" w:eastAsia="zh-CN" w:bidi="ar-SA"/>
        </w:rPr>
        <w:t xml:space="preserve">）</w:t>
      </w:r>
      <w:r>
        <w:rPr>
          <w:rFonts w:hint="eastAsia" w:cs="Times New Roman"/>
          <w:color w:val="000000"/>
          <w:sz w:val="24"/>
          <w:szCs w:val="21"/>
          <w:highlight w:val="none"/>
          <w:lang w:eastAsia="zh-CN"/>
        </w:rPr>
        <w:t xml:space="preserve">供应商2023年1月1日以来，在服务地级市及以上社会保障类保险项目期间，获得采购人履约评价的</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优秀</w:t>
      </w:r>
      <w:r>
        <w:rPr>
          <w:rFonts w:hint="eastAsia" w:cs="Times New Roman"/>
          <w:color w:val="000000"/>
          <w:sz w:val="24"/>
          <w:szCs w:val="21"/>
          <w:highlight w:val="none"/>
          <w:lang w:eastAsia="zh-CN"/>
        </w:rPr>
        <w:t xml:space="preserve">（</w:t>
      </w:r>
      <w:r>
        <w:rPr>
          <w:rFonts w:hint="eastAsia" w:cs="Times New Roman"/>
          <w:color w:val="000000"/>
          <w:sz w:val="24"/>
          <w:szCs w:val="21"/>
          <w:highlight w:val="none"/>
          <w:lang w:val="en-US" w:eastAsia="zh-CN"/>
        </w:rPr>
        <w:t xml:space="preserve">含</w:t>
      </w:r>
      <w:r>
        <w:rPr>
          <w:rFonts w:hint="eastAsia" w:cs="Times New Roman"/>
          <w:color w:val="000000"/>
          <w:sz w:val="24"/>
          <w:szCs w:val="21"/>
          <w:highlight w:val="none"/>
          <w:lang w:eastAsia="zh-CN"/>
        </w:rPr>
        <w:t xml:space="preserve">）</w:t>
      </w:r>
      <w:r>
        <w:rPr>
          <w:rFonts w:hint="eastAsia" w:cs="Times New Roman"/>
          <w:color w:val="000000"/>
          <w:sz w:val="24"/>
          <w:szCs w:val="21"/>
          <w:highlight w:val="none"/>
          <w:lang w:val="en-US" w:eastAsia="zh-CN"/>
        </w:rPr>
        <w:t xml:space="preserve">及以上</w:t>
      </w:r>
      <w:r>
        <w:rPr>
          <w:rFonts w:hint="eastAsia" w:ascii="宋体" w:hAnsi="宋体" w:eastAsia="宋体" w:cs="Times New Roman"/>
          <w:color w:val="000000"/>
          <w:sz w:val="24"/>
          <w:szCs w:val="21"/>
          <w:highlight w:val="none"/>
        </w:rPr>
        <w:t xml:space="preserve">评价得</w:t>
      </w:r>
      <w:r>
        <w:rPr>
          <w:rFonts w:hint="eastAsia"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分</w:t>
      </w:r>
      <w:r>
        <w:rPr>
          <w:rFonts w:hint="eastAsia"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rPr>
        <w:t xml:space="preserve">合格</w:t>
      </w:r>
      <w:r>
        <w:rPr>
          <w:rFonts w:hint="eastAsia" w:cs="Times New Roman"/>
          <w:color w:val="000000"/>
          <w:sz w:val="24"/>
          <w:szCs w:val="21"/>
          <w:highlight w:val="none"/>
          <w:lang w:eastAsia="zh-CN"/>
        </w:rPr>
        <w:t xml:space="preserve">（</w:t>
      </w:r>
      <w:r>
        <w:rPr>
          <w:rFonts w:hint="eastAsia" w:cs="Times New Roman"/>
          <w:color w:val="000000"/>
          <w:sz w:val="24"/>
          <w:szCs w:val="21"/>
          <w:highlight w:val="none"/>
          <w:lang w:val="en-US" w:eastAsia="zh-CN"/>
        </w:rPr>
        <w:t xml:space="preserve">含</w:t>
      </w:r>
      <w:r>
        <w:rPr>
          <w:rFonts w:hint="eastAsia" w:cs="Times New Roman"/>
          <w:color w:val="000000"/>
          <w:sz w:val="24"/>
          <w:szCs w:val="21"/>
          <w:highlight w:val="none"/>
          <w:lang w:eastAsia="zh-CN"/>
        </w:rPr>
        <w:t xml:space="preserve">）</w:t>
      </w:r>
      <w:r>
        <w:rPr>
          <w:rFonts w:hint="eastAsia" w:cs="Times New Roman"/>
          <w:color w:val="000000"/>
          <w:sz w:val="24"/>
          <w:szCs w:val="21"/>
          <w:highlight w:val="none"/>
          <w:lang w:val="en-US" w:eastAsia="zh-CN"/>
        </w:rPr>
        <w:t xml:space="preserve">及以上</w:t>
      </w:r>
      <w:r>
        <w:rPr>
          <w:rFonts w:hint="eastAsia" w:ascii="宋体" w:hAnsi="宋体" w:eastAsia="宋体" w:cs="Times New Roman"/>
          <w:color w:val="000000"/>
          <w:sz w:val="24"/>
          <w:szCs w:val="21"/>
          <w:highlight w:val="none"/>
        </w:rPr>
        <w:t xml:space="preserve">评价得</w:t>
      </w:r>
      <w:r>
        <w:rPr>
          <w:rFonts w:hint="eastAsia" w:cs="Times New Roman"/>
          <w:color w:val="000000"/>
          <w:sz w:val="24"/>
          <w:szCs w:val="21"/>
          <w:highlight w:val="none"/>
          <w:lang w:eastAsia="zh-CN"/>
        </w:rPr>
        <w:t xml:space="preserve">3</w:t>
      </w:r>
      <w:r>
        <w:rPr>
          <w:rFonts w:hint="eastAsia" w:ascii="宋体" w:hAnsi="宋体" w:eastAsia="宋体" w:cs="Times New Roman"/>
          <w:color w:val="000000"/>
          <w:sz w:val="24"/>
          <w:szCs w:val="21"/>
          <w:highlight w:val="none"/>
        </w:rPr>
        <w:t xml:space="preserve">分；</w:t>
      </w:r>
      <w:r>
        <w:rPr>
          <w:rStyle w:val="978"/>
          <w:rFonts w:hint="eastAsia" w:ascii="宋体" w:hAnsi="宋体" w:eastAsia="宋体" w:cs="Times New Roman"/>
          <w:b w:val="0"/>
          <w:bCs w:val="0"/>
          <w:color w:val="000000"/>
          <w:sz w:val="24"/>
          <w:szCs w:val="21"/>
          <w:highlight w:val="none"/>
        </w:rPr>
        <w:t xml:space="preserve">不合格评价</w:t>
      </w:r>
      <w:r>
        <w:rPr>
          <w:rStyle w:val="978"/>
          <w:rFonts w:hint="eastAsia" w:cs="Times New Roman"/>
          <w:b w:val="0"/>
          <w:bCs w:val="0"/>
          <w:color w:val="000000"/>
          <w:sz w:val="24"/>
          <w:szCs w:val="21"/>
          <w:highlight w:val="none"/>
          <w:lang w:val="en-US" w:eastAsia="zh-CN"/>
        </w:rPr>
        <w:t xml:space="preserve">或未提供有效材料</w:t>
      </w:r>
      <w:r>
        <w:rPr>
          <w:rFonts w:hint="eastAsia" w:cs="宋体"/>
          <w:color w:val="auto"/>
          <w:sz w:val="24"/>
          <w:highlight w:val="none"/>
          <w:lang w:val="en-US" w:eastAsia="zh-CN"/>
        </w:rPr>
        <w:t xml:space="preserve">不得</w:t>
      </w:r>
      <w:r>
        <w:rPr>
          <w:rFonts w:hint="eastAsia" w:ascii="宋体" w:hAnsi="宋体" w:cs="宋体"/>
          <w:color w:val="auto"/>
          <w:sz w:val="24"/>
          <w:highlight w:val="none"/>
        </w:rPr>
        <w:t xml:space="preserve">分</w:t>
      </w:r>
      <w:r>
        <w:rPr>
          <w:rFonts w:hint="eastAsia" w:cs="宋体"/>
          <w:color w:val="auto"/>
          <w:sz w:val="24"/>
          <w:highlight w:val="none"/>
          <w:lang w:eastAsia="zh-CN"/>
        </w:rPr>
        <w:t xml:space="preserve">，</w:t>
      </w:r>
      <w:r>
        <w:rPr>
          <w:rFonts w:ascii="宋体" w:hAnsi="宋体" w:eastAsia="宋体" w:cs="宋体"/>
          <w:sz w:val="24"/>
          <w:szCs w:val="24"/>
          <w:highlight w:val="none"/>
        </w:rPr>
        <w:t xml:space="preserve">本项最高</w:t>
      </w:r>
      <w:r>
        <w:rPr>
          <w:rFonts w:hint="eastAsia" w:ascii="宋体" w:hAnsi="宋体" w:eastAsia="宋体" w:cs="宋体"/>
          <w:sz w:val="24"/>
          <w:szCs w:val="24"/>
          <w:highlight w:val="none"/>
          <w:lang w:eastAsia="zh-CN"/>
        </w:rPr>
        <w:t xml:space="preserve">得</w:t>
      </w:r>
      <w:r>
        <w:rPr>
          <w:rFonts w:hint="eastAsia" w:cs="宋体"/>
          <w:sz w:val="24"/>
          <w:szCs w:val="24"/>
          <w:highlight w:val="none"/>
          <w:lang w:val="en-US" w:eastAsia="zh-CN"/>
        </w:rPr>
        <w:t xml:space="preserve">5</w:t>
      </w:r>
      <w:r>
        <w:rPr>
          <w:rFonts w:ascii="宋体" w:hAnsi="宋体" w:eastAsia="宋体" w:cs="宋体"/>
          <w:sz w:val="24"/>
          <w:szCs w:val="24"/>
          <w:highlight w:val="none"/>
        </w:rPr>
        <w:t xml:space="preserve">分。</w:t>
      </w:r>
      <w:r>
        <w:rPr>
          <w:rFonts w:hint="default" w:ascii="宋体" w:hAnsi="宋体" w:eastAsia="宋体" w:cs="宋体"/>
          <w:b/>
          <w:bCs/>
          <w:sz w:val="24"/>
          <w:szCs w:val="24"/>
          <w:highlight w:val="none"/>
          <w:lang w:eastAsia="zh-CN"/>
        </w:rPr>
        <w:t xml:space="preserve">（</w:t>
      </w:r>
      <w:r>
        <w:rPr>
          <w:rFonts w:hint="eastAsia"/>
          <w:b/>
          <w:bCs/>
          <w:color w:val="000000"/>
          <w:sz w:val="24"/>
          <w:highlight w:val="none"/>
          <w:lang w:val="en-US" w:eastAsia="zh-CN"/>
        </w:rPr>
        <w:t xml:space="preserve">供应商</w:t>
      </w:r>
      <w:r>
        <w:rPr>
          <w:rFonts w:ascii="宋体" w:hAnsi="宋体" w:eastAsia="宋体" w:cs="宋体"/>
          <w:b/>
          <w:bCs/>
          <w:sz w:val="24"/>
          <w:szCs w:val="24"/>
          <w:highlight w:val="none"/>
        </w:rPr>
        <w:t xml:space="preserve">须提供</w:t>
      </w:r>
      <w:r>
        <w:rPr>
          <w:rFonts w:hint="eastAsia" w:ascii="宋体" w:hAnsi="宋体" w:eastAsia="宋体" w:cs="宋体"/>
          <w:b/>
          <w:bCs/>
          <w:sz w:val="24"/>
          <w:szCs w:val="24"/>
          <w:highlight w:val="none"/>
          <w:lang w:val="en-US" w:eastAsia="zh-CN"/>
        </w:rPr>
        <w:t xml:space="preserve">证明</w:t>
      </w:r>
      <w:r>
        <w:rPr>
          <w:rFonts w:ascii="宋体" w:hAnsi="宋体" w:eastAsia="宋体" w:cs="宋体"/>
          <w:b/>
          <w:bCs/>
          <w:sz w:val="24"/>
          <w:szCs w:val="24"/>
          <w:highlight w:val="none"/>
        </w:rPr>
        <w:t xml:space="preserve">材料</w:t>
      </w:r>
      <w:r>
        <w:rPr>
          <w:rFonts w:hint="eastAsia" w:ascii="宋体" w:hAnsi="宋体" w:eastAsia="宋体" w:cs="宋体"/>
          <w:b/>
          <w:bCs/>
          <w:sz w:val="24"/>
          <w:szCs w:val="24"/>
          <w:highlight w:val="none"/>
          <w:lang w:val="en-US" w:eastAsia="zh-CN"/>
        </w:rPr>
        <w:t xml:space="preserve">扫描件</w:t>
      </w:r>
      <w:r>
        <w:rPr>
          <w:rFonts w:hint="eastAsia" w:cs="Times New Roman"/>
          <w:b/>
          <w:bCs/>
          <w:sz w:val="24"/>
          <w:szCs w:val="24"/>
          <w:highlight w:val="none"/>
        </w:rPr>
        <w:t xml:space="preserve">上传至投标系统中</w:t>
      </w:r>
      <w:r>
        <w:rPr>
          <w:rFonts w:hint="eastAsia" w:ascii="宋体" w:hAnsi="宋体"/>
          <w:b/>
          <w:bCs/>
          <w:sz w:val="24"/>
          <w:highlight w:val="none"/>
          <w:lang w:val="en-US" w:eastAsia="zh-CN"/>
        </w:rPr>
        <w:t xml:space="preserve">并加盖公章</w:t>
      </w:r>
      <w:r>
        <w:rPr>
          <w:rFonts w:ascii="宋体" w:hAnsi="宋体" w:eastAsia="宋体" w:cs="宋体"/>
          <w:b/>
          <w:bCs/>
          <w:sz w:val="24"/>
          <w:szCs w:val="24"/>
          <w:highlight w:val="none"/>
        </w:rPr>
        <w:t xml:space="preserve">，未提供有效材料不得分</w:t>
      </w:r>
      <w:r>
        <w:rPr>
          <w:rFonts w:hint="eastAsia" w:ascii="宋体" w:hAnsi="宋体" w:eastAsia="宋体" w:cs="宋体"/>
          <w:b/>
          <w:bCs/>
          <w:sz w:val="24"/>
          <w:szCs w:val="24"/>
          <w:highlight w:val="none"/>
          <w:lang w:eastAsia="zh-CN"/>
        </w:rPr>
        <w:t xml:space="preserve">）</w:t>
      </w:r>
      <w:r/>
    </w:p>
    <w:p>
      <w:pPr>
        <w:numPr>
          <w:ilvl w:val="0"/>
          <w:numId w:val="0"/>
        </w:numPr>
        <w:ind w:firstLine="480"/>
        <w:jc w:val="left"/>
        <w:spacing w:line="360" w:lineRule="auto"/>
        <w:widowControl/>
        <w:rPr>
          <w:rFonts w:hint="default" w:ascii="宋体" w:hAnsi="宋体" w:eastAsia="宋体" w:cs="宋体"/>
          <w:color w:val="auto"/>
          <w:sz w:val="24"/>
          <w:szCs w:val="21"/>
          <w:highlight w:val="none"/>
          <w:lang w:val="en-US" w:eastAsia="zh-CN" w:bidi="ar-SA"/>
        </w:rPr>
      </w:pPr>
      <w:r>
        <w:rPr>
          <w:rFonts w:hint="eastAsia" w:cs="宋体"/>
          <w:color w:val="auto"/>
          <w:sz w:val="24"/>
          <w:szCs w:val="21"/>
          <w:highlight w:val="none"/>
          <w:lang w:val="en-US" w:eastAsia="zh-CN" w:bidi="ar-SA"/>
        </w:rPr>
        <w:t xml:space="preserve">7）服务</w:t>
      </w:r>
      <w:r>
        <w:rPr>
          <w:rFonts w:hint="eastAsia" w:cs="宋体"/>
          <w:b w:val="0"/>
          <w:bCs w:val="0"/>
          <w:color w:val="auto"/>
          <w:sz w:val="24"/>
          <w:szCs w:val="21"/>
          <w:highlight w:val="none"/>
          <w:lang w:val="en-US" w:eastAsia="zh-CN" w:bidi="ar-SA"/>
        </w:rPr>
        <w:t xml:space="preserve">团队配备</w:t>
      </w:r>
      <w:r>
        <w:rPr>
          <w:rFonts w:hint="default" w:ascii="宋体" w:hAnsi="宋体" w:eastAsia="宋体" w:cs="Times New Roman"/>
          <w:b w:val="0"/>
          <w:bCs w:val="0"/>
          <w:color w:val="000000"/>
          <w:sz w:val="24"/>
          <w:highlight w:val="none"/>
        </w:rPr>
        <w:t xml:space="preserve">（</w:t>
      </w:r>
      <w:r>
        <w:rPr>
          <w:rFonts w:hint="eastAsia" w:cs="Times New Roman"/>
          <w:b w:val="0"/>
          <w:bCs w:val="0"/>
          <w:color w:val="000000"/>
          <w:sz w:val="24"/>
          <w:highlight w:val="none"/>
          <w:lang w:val="en-US" w:eastAsia="zh-CN"/>
        </w:rPr>
        <w:t xml:space="preserve">1</w:t>
      </w:r>
      <w:r>
        <w:rPr>
          <w:rFonts w:hint="default" w:ascii="宋体" w:hAnsi="宋体" w:eastAsia="宋体" w:cs="Times New Roman"/>
          <w:b w:val="0"/>
          <w:bCs w:val="0"/>
          <w:color w:val="000000"/>
          <w:sz w:val="24"/>
          <w:highlight w:val="none"/>
        </w:rPr>
        <w:t xml:space="preserve">分）</w:t>
      </w:r>
      <w:r/>
    </w:p>
    <w:p>
      <w:pPr>
        <w:numPr>
          <w:ilvl w:val="0"/>
          <w:numId w:val="0"/>
        </w:numPr>
        <w:ind w:firstLine="480"/>
        <w:jc w:val="left"/>
        <w:spacing w:line="360" w:lineRule="auto"/>
        <w:widowControl/>
        <w:rPr>
          <w:rFonts w:hint="eastAsia" w:ascii="宋体" w:hAnsi="宋体" w:cs="宋体"/>
          <w:color w:val="auto"/>
          <w:sz w:val="24"/>
          <w:highlight w:val="none"/>
        </w:rPr>
      </w:pPr>
      <w:r>
        <w:rPr>
          <w:rFonts w:hint="eastAsia" w:cs="宋体"/>
          <w:color w:val="auto"/>
          <w:sz w:val="24"/>
          <w:szCs w:val="21"/>
          <w:highlight w:val="none"/>
          <w:lang w:val="en-US" w:eastAsia="zh-CN" w:bidi="ar-SA"/>
        </w:rPr>
        <w:t xml:space="preserve">配备</w:t>
      </w:r>
      <w:r>
        <w:rPr>
          <w:rFonts w:hint="eastAsia" w:ascii="宋体" w:hAnsi="宋体" w:cs="宋体"/>
          <w:color w:val="auto"/>
          <w:sz w:val="24"/>
          <w:highlight w:val="none"/>
        </w:rPr>
        <w:t xml:space="preserve">项目负责人具有10年及以上的保险工作经验得</w:t>
      </w:r>
      <w:r>
        <w:rPr>
          <w:rFonts w:hint="eastAsia" w:cs="宋体"/>
          <w:color w:val="auto"/>
          <w:sz w:val="24"/>
          <w:highlight w:val="none"/>
          <w:lang w:val="en-US" w:eastAsia="zh-CN"/>
        </w:rPr>
        <w:t xml:space="preserve">1</w:t>
      </w:r>
      <w:r>
        <w:rPr>
          <w:rFonts w:hint="eastAsia" w:ascii="宋体" w:hAnsi="宋体" w:cs="宋体"/>
          <w:color w:val="auto"/>
          <w:sz w:val="24"/>
          <w:highlight w:val="none"/>
        </w:rPr>
        <w:t xml:space="preserve">分，不满足条件得0分</w:t>
      </w:r>
      <w:r>
        <w:rPr>
          <w:rFonts w:hint="eastAsia" w:cs="宋体"/>
          <w:color w:val="auto"/>
          <w:sz w:val="24"/>
          <w:highlight w:val="none"/>
          <w:lang w:eastAsia="zh-CN"/>
        </w:rPr>
        <w:t xml:space="preserve">。</w:t>
      </w:r>
      <w:r>
        <w:rPr>
          <w:rFonts w:hint="eastAsia" w:ascii="宋体" w:hAnsi="宋体" w:cs="宋体"/>
          <w:color w:val="auto"/>
          <w:sz w:val="24"/>
          <w:highlight w:val="none"/>
        </w:rPr>
        <w:t xml:space="preserve">（</w:t>
      </w:r>
      <w:r>
        <w:rPr>
          <w:rFonts w:hint="eastAsia"/>
          <w:color w:val="000000"/>
          <w:sz w:val="24"/>
          <w:highlight w:val="none"/>
          <w:lang w:val="en-US" w:eastAsia="zh-CN"/>
        </w:rPr>
        <w:t xml:space="preserve">供应商</w:t>
      </w:r>
      <w:r>
        <w:rPr>
          <w:rFonts w:hint="eastAsia" w:cs="Times New Roman"/>
          <w:color w:val="auto"/>
          <w:sz w:val="24"/>
          <w:highlight w:val="none"/>
        </w:rPr>
        <w:t xml:space="preserve">须</w:t>
      </w:r>
      <w:r>
        <w:rPr>
          <w:rFonts w:hint="eastAsia"/>
          <w:color w:val="auto"/>
          <w:sz w:val="24"/>
          <w:highlight w:val="none"/>
        </w:rPr>
        <w:t xml:space="preserve">提供项目负责人与供应商或其分支机构签订的劳动合同</w:t>
      </w:r>
      <w:r>
        <w:rPr>
          <w:rFonts w:hint="eastAsia"/>
          <w:color w:val="auto"/>
          <w:sz w:val="24"/>
          <w:highlight w:val="none"/>
          <w:lang w:val="en-US" w:eastAsia="zh-CN"/>
        </w:rPr>
        <w:t xml:space="preserve">扫描件</w:t>
      </w:r>
      <w:r>
        <w:rPr>
          <w:rFonts w:hint="eastAsia"/>
          <w:color w:val="auto"/>
          <w:sz w:val="24"/>
          <w:highlight w:val="none"/>
        </w:rPr>
        <w:t xml:space="preserve">和社保证明材料</w:t>
      </w:r>
      <w:r>
        <w:rPr>
          <w:rFonts w:hint="eastAsia" w:ascii="宋体" w:hAnsi="宋体" w:eastAsia="宋体" w:cs="Times New Roman"/>
          <w:color w:val="000000"/>
          <w:sz w:val="24"/>
          <w:szCs w:val="21"/>
          <w:highlight w:val="none"/>
        </w:rPr>
        <w:t xml:space="preserve">扫描件</w:t>
      </w:r>
      <w:r>
        <w:rPr>
          <w:rFonts w:hint="eastAsia" w:cs="Times New Roman"/>
          <w:bCs/>
          <w:sz w:val="24"/>
          <w:szCs w:val="24"/>
          <w:highlight w:val="none"/>
        </w:rPr>
        <w:t xml:space="preserve">上传至投标系统中</w:t>
      </w:r>
      <w:r>
        <w:rPr>
          <w:rFonts w:hint="eastAsia" w:ascii="宋体" w:hAnsi="宋体"/>
          <w:sz w:val="24"/>
          <w:highlight w:val="none"/>
          <w:lang w:val="en-US" w:eastAsia="zh-CN"/>
        </w:rPr>
        <w:t xml:space="preserve">并加盖公章</w:t>
      </w:r>
      <w:r>
        <w:rPr>
          <w:rFonts w:ascii="宋体" w:hAnsi="宋体" w:eastAsia="宋体" w:cs="宋体"/>
          <w:sz w:val="24"/>
          <w:szCs w:val="24"/>
          <w:highlight w:val="none"/>
        </w:rPr>
        <w:t xml:space="preserve">，未提供有效材料不得分</w:t>
      </w:r>
      <w:r>
        <w:rPr>
          <w:rFonts w:hint="eastAsia" w:ascii="宋体" w:hAnsi="宋体" w:cs="宋体"/>
          <w:color w:val="auto"/>
          <w:sz w:val="24"/>
          <w:highlight w:val="none"/>
        </w:rPr>
        <w:t xml:space="preserve">）</w:t>
      </w:r>
      <w:r/>
    </w:p>
    <w:p>
      <w:pPr>
        <w:numPr>
          <w:ilvl w:val="0"/>
          <w:numId w:val="0"/>
        </w:numPr>
        <w:contextualSpacing/>
        <w:ind w:firstLine="482"/>
        <w:spacing w:line="360" w:lineRule="auto"/>
        <w:rPr>
          <w:rFonts w:hint="default" w:ascii="宋体" w:hAnsi="宋体" w:eastAsia="宋体" w:cs="Times New Roman"/>
          <w:b/>
          <w:color w:val="000000"/>
          <w:sz w:val="24"/>
          <w:highlight w:val="none"/>
        </w:rPr>
      </w:pPr>
      <w:r>
        <w:rPr>
          <w:rFonts w:hint="default" w:ascii="宋体" w:hAnsi="宋体" w:eastAsia="宋体" w:cs="Times New Roman"/>
          <w:b/>
          <w:color w:val="000000"/>
          <w:sz w:val="24"/>
          <w:szCs w:val="21"/>
          <w:highlight w:val="none"/>
          <w:lang w:val="en-US" w:eastAsia="zh-CN" w:bidi="ar-SA"/>
        </w:rPr>
        <w:t xml:space="preserve">（</w:t>
      </w:r>
      <w:r>
        <w:rPr>
          <w:rFonts w:hint="eastAsia" w:cs="Times New Roman"/>
          <w:b/>
          <w:color w:val="000000"/>
          <w:sz w:val="24"/>
          <w:szCs w:val="21"/>
          <w:highlight w:val="none"/>
          <w:lang w:val="en-US" w:eastAsia="zh-CN" w:bidi="ar-SA"/>
        </w:rPr>
        <w:t xml:space="preserve">4</w:t>
      </w:r>
      <w:r>
        <w:rPr>
          <w:rFonts w:hint="default" w:ascii="宋体" w:hAnsi="宋体" w:eastAsia="宋体" w:cs="Times New Roman"/>
          <w:b/>
          <w:color w:val="000000"/>
          <w:sz w:val="24"/>
          <w:szCs w:val="21"/>
          <w:highlight w:val="none"/>
          <w:lang w:val="en-US" w:eastAsia="zh-CN" w:bidi="ar-SA"/>
        </w:rPr>
        <w:t xml:space="preserve">）</w:t>
      </w:r>
      <w:r>
        <w:rPr>
          <w:rFonts w:hint="eastAsia" w:ascii="宋体" w:hAnsi="宋体" w:eastAsia="宋体" w:cs="Times New Roman"/>
          <w:b/>
          <w:color w:val="000000"/>
          <w:sz w:val="24"/>
          <w:highlight w:val="none"/>
          <w:lang w:eastAsia="zh-CN"/>
        </w:rPr>
        <w:t xml:space="preserve">服务承诺</w:t>
      </w:r>
      <w:r>
        <w:rPr>
          <w:rFonts w:hint="default" w:ascii="宋体" w:hAnsi="宋体" w:eastAsia="宋体" w:cs="Times New Roman"/>
          <w:b/>
          <w:color w:val="000000"/>
          <w:sz w:val="24"/>
          <w:highlight w:val="none"/>
        </w:rPr>
        <w:t xml:space="preserve">（</w:t>
      </w:r>
      <w:r>
        <w:rPr>
          <w:rFonts w:hint="eastAsia" w:cs="Times New Roman"/>
          <w:b/>
          <w:color w:val="000000"/>
          <w:sz w:val="24"/>
          <w:highlight w:val="none"/>
          <w:lang w:val="en-US" w:eastAsia="zh-CN"/>
        </w:rPr>
        <w:t xml:space="preserve">10</w:t>
      </w:r>
      <w:r>
        <w:rPr>
          <w:rFonts w:hint="default" w:ascii="宋体" w:hAnsi="宋体" w:eastAsia="宋体" w:cs="Times New Roman"/>
          <w:b/>
          <w:color w:val="000000"/>
          <w:sz w:val="24"/>
          <w:highlight w:val="none"/>
        </w:rPr>
        <w:t xml:space="preserve">分）</w:t>
      </w:r>
      <w:r/>
    </w:p>
    <w:p>
      <w:pPr>
        <w:numPr>
          <w:ilvl w:val="0"/>
          <w:numId w:val="0"/>
        </w:numPr>
        <w:ind w:firstLine="480"/>
        <w:spacing w:line="360" w:lineRule="auto"/>
        <w:tabs>
          <w:tab w:val="left" w:pos="945" w:leader="none"/>
          <w:tab w:val="left" w:pos="1155" w:leader="none"/>
        </w:tabs>
        <w:rPr>
          <w:rFonts w:hint="eastAsia" w:ascii="宋体" w:hAnsi="宋体" w:cs="宋体"/>
          <w:color w:val="auto"/>
          <w:sz w:val="24"/>
          <w:highlight w:val="none"/>
        </w:rPr>
      </w:pPr>
      <w:r>
        <w:rPr>
          <w:rFonts w:hint="eastAsia" w:ascii="宋体" w:hAnsi="宋体" w:eastAsia="宋体" w:cs="宋体"/>
          <w:color w:val="auto"/>
          <w:sz w:val="24"/>
          <w:szCs w:val="21"/>
          <w:highlight w:val="none"/>
          <w:lang w:val="en-US" w:eastAsia="zh-CN" w:bidi="ar-SA"/>
        </w:rPr>
        <w:t xml:space="preserve">1）</w:t>
      </w:r>
      <w:r>
        <w:rPr>
          <w:rFonts w:hint="eastAsia" w:ascii="宋体" w:hAnsi="宋体" w:cs="宋体"/>
          <w:color w:val="auto"/>
          <w:sz w:val="24"/>
          <w:highlight w:val="none"/>
          <w:lang w:val="en-US" w:eastAsia="zh-CN"/>
        </w:rPr>
        <w:t xml:space="preserve">本地化服务承诺（</w:t>
      </w:r>
      <w:r>
        <w:rPr>
          <w:rFonts w:hint="eastAsia" w:cs="宋体"/>
          <w:color w:val="auto"/>
          <w:sz w:val="24"/>
          <w:highlight w:val="none"/>
          <w:lang w:val="en-US" w:eastAsia="zh-CN"/>
        </w:rPr>
        <w:t xml:space="preserve">2</w:t>
      </w:r>
      <w:r>
        <w:rPr>
          <w:rFonts w:hint="eastAsia" w:ascii="宋体" w:hAnsi="宋体" w:cs="宋体"/>
          <w:color w:val="auto"/>
          <w:sz w:val="24"/>
          <w:highlight w:val="none"/>
          <w:lang w:val="en-US" w:eastAsia="zh-CN"/>
        </w:rPr>
        <w:t xml:space="preserve">分）：</w:t>
      </w:r>
      <w:r>
        <w:rPr>
          <w:rFonts w:hint="eastAsia" w:ascii="宋体" w:hAnsi="宋体" w:cs="宋体"/>
          <w:color w:val="auto"/>
          <w:sz w:val="24"/>
          <w:highlight w:val="none"/>
        </w:rPr>
        <w:t xml:space="preserve">供应商承诺中标后，在本地设立常驻服务机构及派驻本地服务人员，投标文件中须提供派驻本地服务人员名单、人员资质证书及人员履历资料，并提供详细、可操作、有针对性的本地化服务措施。供应商在本地</w:t>
      </w:r>
      <w:r>
        <w:rPr>
          <w:rFonts w:hint="eastAsia" w:ascii="宋体" w:hAnsi="宋体" w:eastAsia="宋体" w:cs="宋体"/>
          <w:color w:val="auto"/>
          <w:sz w:val="24"/>
          <w:szCs w:val="24"/>
          <w:highlight w:val="none"/>
          <w:lang w:val="en-US" w:eastAsia="zh-CN"/>
        </w:rPr>
        <w:t xml:space="preserve">设立</w:t>
      </w:r>
      <w:r>
        <w:rPr>
          <w:rFonts w:hint="eastAsia" w:ascii="宋体" w:hAnsi="宋体" w:eastAsia="宋体" w:cs="宋体"/>
          <w:color w:val="auto"/>
          <w:sz w:val="24"/>
          <w:szCs w:val="24"/>
          <w:highlight w:val="none"/>
        </w:rPr>
        <w:t xml:space="preserve">至少</w:t>
      </w:r>
      <w:r>
        <w:rPr>
          <w:rFonts w:hint="eastAsia" w:cs="宋体"/>
          <w:color w:val="auto"/>
          <w:sz w:val="24"/>
          <w:szCs w:val="24"/>
          <w:highlight w:val="none"/>
          <w:lang w:eastAsia="zh-CN"/>
        </w:rPr>
        <w:t xml:space="preserve">两个</w:t>
      </w:r>
      <w:r>
        <w:rPr>
          <w:rFonts w:hint="eastAsia" w:ascii="宋体" w:hAnsi="宋体" w:eastAsia="宋体" w:cs="宋体"/>
          <w:color w:val="auto"/>
          <w:sz w:val="24"/>
          <w:szCs w:val="24"/>
          <w:highlight w:val="none"/>
        </w:rPr>
        <w:t xml:space="preserve">服务网点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包括分支机构、营销服务部或营业部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用于赔案处理及满足服务要求的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且</w:t>
      </w:r>
      <w:r>
        <w:rPr>
          <w:rFonts w:hint="eastAsia" w:ascii="宋体" w:hAnsi="宋体" w:cs="宋体"/>
          <w:color w:val="auto"/>
          <w:sz w:val="24"/>
          <w:highlight w:val="none"/>
        </w:rPr>
        <w:t xml:space="preserve">派驻本地服务人员结构合理、综合能力强，服务实施方案合理、全面、可行性强，得</w:t>
      </w:r>
      <w:r>
        <w:rPr>
          <w:rFonts w:hint="eastAsia" w:cs="宋体"/>
          <w:color w:val="auto"/>
          <w:sz w:val="24"/>
          <w:highlight w:val="none"/>
          <w:lang w:val="en-US" w:eastAsia="zh-CN"/>
        </w:rPr>
        <w:t xml:space="preserve">2</w:t>
      </w:r>
      <w:r>
        <w:rPr>
          <w:rFonts w:hint="eastAsia" w:ascii="宋体" w:hAnsi="宋体" w:cs="宋体"/>
          <w:color w:val="auto"/>
          <w:sz w:val="24"/>
          <w:highlight w:val="none"/>
        </w:rPr>
        <w:t xml:space="preserve">分；供应商在本地</w:t>
      </w:r>
      <w:r>
        <w:rPr>
          <w:rFonts w:hint="eastAsia" w:ascii="宋体" w:hAnsi="宋体" w:eastAsia="宋体" w:cs="宋体"/>
          <w:color w:val="auto"/>
          <w:sz w:val="24"/>
          <w:szCs w:val="24"/>
          <w:highlight w:val="none"/>
          <w:lang w:val="en-US" w:eastAsia="zh-CN"/>
        </w:rPr>
        <w:t xml:space="preserve">设立一</w:t>
      </w:r>
      <w:r>
        <w:rPr>
          <w:rFonts w:hint="eastAsia" w:ascii="宋体" w:hAnsi="宋体" w:eastAsia="宋体" w:cs="宋体"/>
          <w:color w:val="auto"/>
          <w:sz w:val="24"/>
          <w:szCs w:val="24"/>
          <w:highlight w:val="none"/>
        </w:rPr>
        <w:t xml:space="preserve">个有效的服务网点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包括分支机构、营销服务部或营业部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用于赔案处理及满足服务要求的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且</w:t>
      </w:r>
      <w:r>
        <w:rPr>
          <w:rFonts w:hint="eastAsia" w:ascii="宋体" w:hAnsi="宋体" w:cs="宋体"/>
          <w:color w:val="auto"/>
          <w:sz w:val="24"/>
          <w:highlight w:val="none"/>
        </w:rPr>
        <w:t xml:space="preserve">派驻本地服务人员结构较合理、综合能力较强，服务实施方案较合理、较全面、可行性较强，得</w:t>
      </w:r>
      <w:r>
        <w:rPr>
          <w:rFonts w:hint="eastAsia" w:cs="宋体"/>
          <w:color w:val="auto"/>
          <w:sz w:val="24"/>
          <w:highlight w:val="none"/>
          <w:lang w:val="en-US" w:eastAsia="zh-CN"/>
        </w:rPr>
        <w:t xml:space="preserve">1</w:t>
      </w:r>
      <w:r>
        <w:rPr>
          <w:rFonts w:hint="eastAsia" w:ascii="宋体" w:hAnsi="宋体" w:cs="宋体"/>
          <w:color w:val="auto"/>
          <w:sz w:val="24"/>
          <w:highlight w:val="none"/>
        </w:rPr>
        <w:t xml:space="preserve">分；未提供得0分。</w:t>
      </w:r>
      <w:r>
        <w:rPr>
          <w:rFonts w:hint="eastAsia" w:cs="宋体"/>
          <w:b/>
          <w:bCs/>
          <w:color w:val="auto"/>
          <w:sz w:val="24"/>
          <w:highlight w:val="none"/>
          <w:lang w:val="en-US" w:eastAsia="zh-CN" w:bidi="ar"/>
        </w:rPr>
        <w:t xml:space="preserve">（格式自拟，</w:t>
      </w:r>
      <w:r>
        <w:rPr>
          <w:rFonts w:hint="eastAsia" w:ascii="宋体" w:hAnsi="宋体" w:eastAsia="宋体" w:cs="宋体"/>
          <w:b/>
          <w:bCs/>
          <w:color w:val="auto"/>
          <w:sz w:val="24"/>
          <w:highlight w:val="none"/>
          <w:lang w:bidi="ar"/>
        </w:rPr>
        <w:t xml:space="preserve">须提供承诺书</w:t>
      </w:r>
      <w:r>
        <w:rPr>
          <w:rFonts w:hint="eastAsia" w:cs="Times New Roman"/>
          <w:b/>
          <w:bCs/>
          <w:sz w:val="24"/>
          <w:szCs w:val="24"/>
          <w:highlight w:val="none"/>
        </w:rPr>
        <w:t xml:space="preserve">上传至投标系统中</w:t>
      </w:r>
      <w:r>
        <w:rPr>
          <w:rFonts w:hint="eastAsia" w:ascii="宋体" w:hAnsi="宋体"/>
          <w:b/>
          <w:bCs/>
          <w:sz w:val="24"/>
          <w:highlight w:val="none"/>
          <w:lang w:val="en-US" w:eastAsia="zh-CN"/>
        </w:rPr>
        <w:t xml:space="preserve">并加盖公章</w:t>
      </w:r>
      <w:r>
        <w:rPr>
          <w:rFonts w:hint="eastAsia" w:ascii="宋体" w:hAnsi="宋体" w:eastAsia="宋体" w:cs="宋体"/>
          <w:b/>
          <w:bCs/>
          <w:color w:val="auto"/>
          <w:sz w:val="24"/>
          <w:highlight w:val="none"/>
          <w:lang w:bidi="ar"/>
        </w:rPr>
        <w:t xml:space="preserve">，不提供不得分</w:t>
      </w:r>
      <w:r>
        <w:rPr>
          <w:rFonts w:hint="eastAsia" w:cs="宋体"/>
          <w:b/>
          <w:bCs/>
          <w:color w:val="auto"/>
          <w:sz w:val="24"/>
          <w:highlight w:val="none"/>
          <w:lang w:val="en-US" w:eastAsia="zh-CN" w:bidi="ar"/>
        </w:rPr>
        <w:t xml:space="preserve">）</w:t>
      </w:r>
      <w:r/>
    </w:p>
    <w:p>
      <w:pPr>
        <w:numPr>
          <w:ilvl w:val="0"/>
          <w:numId w:val="0"/>
        </w:numPr>
        <w:ind w:firstLine="480"/>
        <w:spacing w:line="360" w:lineRule="auto"/>
        <w:tabs>
          <w:tab w:val="left" w:pos="945" w:leader="none"/>
          <w:tab w:val="left" w:pos="1155" w:leader="none"/>
        </w:tabs>
        <w:rPr>
          <w:rFonts w:hint="eastAsia" w:ascii="宋体" w:hAnsi="宋体" w:cs="宋体"/>
          <w:color w:val="auto"/>
          <w:sz w:val="24"/>
          <w:highlight w:val="none"/>
        </w:rPr>
      </w:pPr>
      <w:r>
        <w:rPr>
          <w:rFonts w:hint="eastAsia" w:ascii="宋体" w:hAnsi="宋体" w:eastAsia="宋体" w:cs="宋体"/>
          <w:color w:val="auto"/>
          <w:sz w:val="24"/>
          <w:szCs w:val="21"/>
          <w:highlight w:val="none"/>
          <w:lang w:val="en-US" w:eastAsia="zh-CN" w:bidi="ar-SA"/>
        </w:rPr>
        <w:t xml:space="preserve">2）</w:t>
      </w:r>
      <w:r>
        <w:rPr>
          <w:rFonts w:hint="eastAsia" w:ascii="宋体" w:hAnsi="宋体" w:cs="宋体"/>
          <w:color w:val="auto"/>
          <w:sz w:val="24"/>
          <w:highlight w:val="none"/>
          <w:lang w:val="en-US" w:eastAsia="zh-CN"/>
        </w:rPr>
        <w:t xml:space="preserve">合规经营承</w:t>
      </w:r>
      <w:r>
        <w:rPr>
          <w:rFonts w:hint="eastAsia" w:ascii="宋体" w:hAnsi="宋体" w:cs="宋体"/>
          <w:color w:val="auto"/>
          <w:sz w:val="24"/>
          <w:szCs w:val="24"/>
          <w:highlight w:val="none"/>
          <w:lang w:val="en-US" w:eastAsia="zh-CN"/>
        </w:rPr>
        <w:t xml:space="preserve">诺（</w:t>
      </w:r>
      <w:r>
        <w:rPr>
          <w:rFonts w:hint="eastAsia"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分）：</w:t>
      </w:r>
      <w:r>
        <w:rPr>
          <w:rFonts w:hint="eastAsia" w:ascii="宋体" w:hAnsi="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近两年（</w:t>
      </w:r>
      <w:r>
        <w:rPr>
          <w:rFonts w:hint="eastAsia" w:cs="宋体"/>
          <w:color w:val="auto"/>
          <w:sz w:val="24"/>
          <w:szCs w:val="24"/>
          <w:highlight w:val="none"/>
          <w:lang w:val="en-US" w:eastAsia="zh-CN"/>
        </w:rPr>
        <w:t xml:space="preserve">2024年至2025年</w:t>
      </w:r>
      <w:r>
        <w:rPr>
          <w:rFonts w:hint="eastAsia" w:ascii="宋体" w:hAnsi="宋体" w:eastAsia="宋体" w:cs="宋体"/>
          <w:color w:val="auto"/>
          <w:sz w:val="24"/>
          <w:szCs w:val="24"/>
          <w:highlight w:val="none"/>
          <w:lang w:val="en-US" w:eastAsia="zh-CN"/>
        </w:rPr>
        <w:t xml:space="preserve">）未受到</w:t>
      </w:r>
      <w:r>
        <w:rPr>
          <w:rStyle w:val="978"/>
          <w:rFonts w:hint="eastAsia" w:ascii="宋体" w:hAnsi="宋体" w:eastAsia="宋体" w:cs="宋体"/>
          <w:b w:val="0"/>
          <w:bCs w:val="0"/>
          <w:color w:val="auto"/>
          <w:sz w:val="24"/>
          <w:szCs w:val="24"/>
          <w:highlight w:val="none"/>
          <w:lang w:val="en-US" w:eastAsia="zh-CN" w:bidi="ar"/>
        </w:rPr>
        <w:t xml:space="preserve">国家金融监督管理总</w:t>
      </w:r>
      <w:r>
        <w:rPr>
          <w:rFonts w:hint="eastAsia" w:ascii="宋体" w:hAnsi="宋体" w:eastAsia="宋体" w:cs="宋体"/>
          <w:b w:val="0"/>
          <w:bCs w:val="0"/>
          <w:color w:val="auto"/>
          <w:sz w:val="24"/>
          <w:szCs w:val="24"/>
          <w:highlight w:val="none"/>
          <w:lang w:val="en-US" w:eastAsia="zh-CN" w:bidi="ar"/>
        </w:rPr>
        <w:t xml:space="preserve">局（原中国银行保险监督管理委员会）及其各级派出机构处罚的，得</w:t>
      </w:r>
      <w:r>
        <w:rPr>
          <w:rFonts w:hint="eastAsia" w:cs="宋体"/>
          <w:b w:val="0"/>
          <w:bCs w:val="0"/>
          <w:color w:val="auto"/>
          <w:sz w:val="24"/>
          <w:szCs w:val="24"/>
          <w:highlight w:val="none"/>
          <w:lang w:val="en-US" w:eastAsia="zh-CN" w:bidi="ar"/>
        </w:rPr>
        <w:t xml:space="preserve">3</w:t>
      </w:r>
      <w:r>
        <w:rPr>
          <w:rFonts w:hint="eastAsia" w:ascii="宋体" w:hAnsi="宋体" w:eastAsia="宋体" w:cs="宋体"/>
          <w:b w:val="0"/>
          <w:bCs w:val="0"/>
          <w:color w:val="auto"/>
          <w:sz w:val="24"/>
          <w:szCs w:val="24"/>
          <w:highlight w:val="none"/>
          <w:lang w:val="en-US" w:eastAsia="zh-CN" w:bidi="ar"/>
        </w:rPr>
        <w:t xml:space="preserve">分</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highlight w:val="none"/>
        </w:rPr>
        <w:t xml:space="preserve">供应商</w:t>
      </w:r>
      <w:r>
        <w:rPr>
          <w:rFonts w:hint="eastAsia" w:ascii="宋体" w:hAnsi="宋体" w:eastAsia="宋体" w:cs="宋体"/>
          <w:color w:val="auto"/>
          <w:sz w:val="24"/>
          <w:szCs w:val="24"/>
          <w:highlight w:val="none"/>
          <w:lang w:val="en-US" w:eastAsia="zh-CN"/>
        </w:rPr>
        <w:t xml:space="preserve">近两年（</w:t>
      </w:r>
      <w:r>
        <w:rPr>
          <w:rFonts w:hint="eastAsia" w:cs="宋体"/>
          <w:color w:val="auto"/>
          <w:sz w:val="24"/>
          <w:szCs w:val="24"/>
          <w:highlight w:val="none"/>
          <w:lang w:val="en-US" w:eastAsia="zh-CN"/>
        </w:rPr>
        <w:t xml:space="preserve">2024年至2025年</w:t>
      </w:r>
      <w:r>
        <w:rPr>
          <w:rFonts w:hint="eastAsia" w:ascii="宋体" w:hAnsi="宋体" w:eastAsia="宋体" w:cs="宋体"/>
          <w:color w:val="auto"/>
          <w:sz w:val="24"/>
          <w:szCs w:val="24"/>
          <w:highlight w:val="none"/>
          <w:lang w:val="en-US" w:eastAsia="zh-CN"/>
        </w:rPr>
        <w:t xml:space="preserve">）未受到国家、省级国家金融监管总局(原中国银行保险监督管理委员会)处罚，</w:t>
      </w:r>
      <w:r>
        <w:rPr>
          <w:rFonts w:hint="eastAsia" w:cs="宋体"/>
          <w:color w:val="auto"/>
          <w:sz w:val="24"/>
          <w:szCs w:val="24"/>
          <w:highlight w:val="none"/>
          <w:lang w:val="en-US" w:eastAsia="zh-CN"/>
        </w:rPr>
        <w:t xml:space="preserve">但</w:t>
      </w:r>
      <w:r>
        <w:rPr>
          <w:rFonts w:hint="eastAsia" w:ascii="宋体" w:hAnsi="宋体" w:eastAsia="宋体" w:cs="宋体"/>
          <w:color w:val="auto"/>
          <w:sz w:val="24"/>
          <w:szCs w:val="24"/>
          <w:highlight w:val="none"/>
          <w:lang w:val="en-US" w:eastAsia="zh-CN"/>
        </w:rPr>
        <w:t xml:space="preserve">受到国家金融监管总局(原中国银行保险监督管理委员会)</w:t>
      </w:r>
      <w:r>
        <w:rPr>
          <w:rFonts w:hint="eastAsia" w:cs="宋体"/>
          <w:color w:val="auto"/>
          <w:sz w:val="24"/>
          <w:szCs w:val="24"/>
          <w:highlight w:val="none"/>
          <w:lang w:val="en-US" w:eastAsia="zh-CN"/>
        </w:rPr>
        <w:t xml:space="preserve">市、市（县）区级派出机构（</w:t>
      </w:r>
      <w:r>
        <w:rPr>
          <w:rFonts w:ascii="宋体" w:hAnsi="宋体" w:eastAsia="宋体" w:cs="宋体"/>
          <w:sz w:val="24"/>
          <w:szCs w:val="24"/>
          <w:highlight w:val="none"/>
        </w:rPr>
        <w:t xml:space="preserve">含地市监管分局、县区监管支局</w:t>
      </w:r>
      <w:r>
        <w:rPr>
          <w:rFonts w:hint="eastAsia"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处罚的，得</w:t>
      </w:r>
      <w:r>
        <w:rPr>
          <w:rFonts w:hint="eastAsia"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highlight w:val="none"/>
        </w:rPr>
        <w:t xml:space="preserve">供应商</w:t>
      </w:r>
      <w:r>
        <w:rPr>
          <w:rFonts w:hint="eastAsia" w:ascii="宋体" w:hAnsi="宋体" w:eastAsia="宋体" w:cs="宋体"/>
          <w:color w:val="auto"/>
          <w:sz w:val="24"/>
          <w:szCs w:val="24"/>
          <w:highlight w:val="none"/>
          <w:lang w:val="en-US" w:eastAsia="zh-CN"/>
        </w:rPr>
        <w:t xml:space="preserve">近两年（</w:t>
      </w:r>
      <w:r>
        <w:rPr>
          <w:rFonts w:hint="eastAsia" w:cs="宋体"/>
          <w:color w:val="auto"/>
          <w:sz w:val="24"/>
          <w:szCs w:val="24"/>
          <w:highlight w:val="none"/>
          <w:lang w:val="en-US" w:eastAsia="zh-CN"/>
        </w:rPr>
        <w:t xml:space="preserve">2024年至2025年</w:t>
      </w:r>
      <w:r>
        <w:rPr>
          <w:rFonts w:hint="eastAsia" w:ascii="宋体" w:hAnsi="宋体" w:eastAsia="宋体" w:cs="宋体"/>
          <w:color w:val="auto"/>
          <w:sz w:val="24"/>
          <w:szCs w:val="24"/>
          <w:highlight w:val="none"/>
          <w:lang w:val="en-US" w:eastAsia="zh-CN"/>
        </w:rPr>
        <w:t xml:space="preserve">）未受到国家级国家金融监管总局(原中国银行保险监督管理委员会)处罚，</w:t>
      </w:r>
      <w:r>
        <w:rPr>
          <w:rFonts w:hint="eastAsia" w:cs="宋体"/>
          <w:color w:val="auto"/>
          <w:sz w:val="24"/>
          <w:szCs w:val="24"/>
          <w:highlight w:val="none"/>
          <w:lang w:val="en-US" w:eastAsia="zh-CN"/>
        </w:rPr>
        <w:t xml:space="preserve">但</w:t>
      </w:r>
      <w:r>
        <w:rPr>
          <w:rFonts w:hint="eastAsia" w:ascii="宋体" w:hAnsi="宋体" w:eastAsia="宋体" w:cs="宋体"/>
          <w:color w:val="auto"/>
          <w:sz w:val="24"/>
          <w:szCs w:val="24"/>
          <w:highlight w:val="none"/>
          <w:lang w:val="en-US" w:eastAsia="zh-CN"/>
        </w:rPr>
        <w:t xml:space="preserve">受到国家金融监管总局(原中国银行保险监督管理委员会)</w:t>
      </w:r>
      <w:r>
        <w:rPr>
          <w:rFonts w:hint="eastAsia" w:cs="宋体"/>
          <w:color w:val="auto"/>
          <w:sz w:val="24"/>
          <w:szCs w:val="24"/>
          <w:highlight w:val="none"/>
          <w:lang w:val="en-US" w:eastAsia="zh-CN"/>
        </w:rPr>
        <w:t xml:space="preserve">省级派出机构</w:t>
      </w:r>
      <w:r>
        <w:rPr>
          <w:rFonts w:hint="eastAsia" w:ascii="宋体" w:hAnsi="宋体" w:eastAsia="宋体" w:cs="宋体"/>
          <w:color w:val="auto"/>
          <w:sz w:val="24"/>
          <w:szCs w:val="24"/>
          <w:highlight w:val="none"/>
          <w:lang w:val="en-US" w:eastAsia="zh-CN"/>
        </w:rPr>
        <w:t xml:space="preserve">处罚的，得1分</w:t>
      </w:r>
      <w:r>
        <w:rPr>
          <w:rFonts w:hint="eastAsia" w:ascii="宋体" w:hAnsi="宋体" w:cs="宋体"/>
          <w:color w:val="auto"/>
          <w:sz w:val="24"/>
          <w:highlight w:val="none"/>
        </w:rPr>
        <w:t xml:space="preserve">；供应商</w:t>
      </w:r>
      <w:r>
        <w:rPr>
          <w:rFonts w:hint="eastAsia" w:ascii="宋体" w:hAnsi="宋体" w:eastAsia="宋体" w:cs="宋体"/>
          <w:color w:val="auto"/>
          <w:sz w:val="24"/>
          <w:szCs w:val="24"/>
          <w:highlight w:val="none"/>
          <w:lang w:val="en-US" w:eastAsia="zh-CN"/>
        </w:rPr>
        <w:t xml:space="preserve">近两年（</w:t>
      </w:r>
      <w:r>
        <w:rPr>
          <w:rFonts w:hint="eastAsia" w:cs="宋体"/>
          <w:color w:val="auto"/>
          <w:sz w:val="24"/>
          <w:szCs w:val="24"/>
          <w:highlight w:val="none"/>
          <w:lang w:val="en-US" w:eastAsia="zh-CN"/>
        </w:rPr>
        <w:t xml:space="preserve">2024年至2025年</w:t>
      </w:r>
      <w:r>
        <w:rPr>
          <w:rFonts w:hint="eastAsia" w:ascii="宋体" w:hAnsi="宋体" w:eastAsia="宋体" w:cs="宋体"/>
          <w:color w:val="auto"/>
          <w:sz w:val="24"/>
          <w:szCs w:val="24"/>
          <w:highlight w:val="none"/>
          <w:lang w:val="en-US" w:eastAsia="zh-CN"/>
        </w:rPr>
        <w:t xml:space="preserve">）受到国家金融监管总局(原中国银行保险监督管理委员会)处罚的，</w:t>
      </w:r>
      <w:r>
        <w:rPr>
          <w:rFonts w:hint="eastAsia" w:ascii="宋体" w:hAnsi="宋体" w:cs="宋体"/>
          <w:color w:val="auto"/>
          <w:sz w:val="24"/>
          <w:highlight w:val="none"/>
        </w:rPr>
        <w:t xml:space="preserve">得0分。</w:t>
      </w:r>
      <w:r>
        <w:rPr>
          <w:rFonts w:hint="eastAsia" w:cs="宋体"/>
          <w:b/>
          <w:bCs/>
          <w:color w:val="auto"/>
          <w:sz w:val="24"/>
          <w:highlight w:val="none"/>
          <w:lang w:val="en-US" w:eastAsia="zh-CN" w:bidi="ar"/>
        </w:rPr>
        <w:t xml:space="preserve">（格式自拟，</w:t>
      </w:r>
      <w:r>
        <w:rPr>
          <w:rFonts w:hint="eastAsia" w:ascii="宋体" w:hAnsi="宋体" w:eastAsia="宋体" w:cs="宋体"/>
          <w:b/>
          <w:bCs/>
          <w:color w:val="auto"/>
          <w:sz w:val="24"/>
          <w:highlight w:val="none"/>
          <w:lang w:bidi="ar"/>
        </w:rPr>
        <w:t xml:space="preserve">须提供承诺书</w:t>
      </w:r>
      <w:r>
        <w:rPr>
          <w:rFonts w:hint="eastAsia" w:cs="Times New Roman"/>
          <w:b/>
          <w:bCs/>
          <w:sz w:val="24"/>
          <w:szCs w:val="24"/>
          <w:highlight w:val="none"/>
        </w:rPr>
        <w:t xml:space="preserve">上传至投标系统中</w:t>
      </w:r>
      <w:r>
        <w:rPr>
          <w:rFonts w:hint="eastAsia" w:ascii="宋体" w:hAnsi="宋体"/>
          <w:b/>
          <w:bCs/>
          <w:sz w:val="24"/>
          <w:highlight w:val="none"/>
          <w:lang w:val="en-US" w:eastAsia="zh-CN"/>
        </w:rPr>
        <w:t xml:space="preserve">并加盖公章</w:t>
      </w:r>
      <w:r>
        <w:rPr>
          <w:rFonts w:hint="eastAsia" w:ascii="宋体" w:hAnsi="宋体" w:eastAsia="宋体" w:cs="宋体"/>
          <w:b/>
          <w:bCs/>
          <w:color w:val="auto"/>
          <w:sz w:val="24"/>
          <w:highlight w:val="none"/>
          <w:lang w:bidi="ar"/>
        </w:rPr>
        <w:t xml:space="preserve">，不提供不得分</w:t>
      </w:r>
      <w:r>
        <w:rPr>
          <w:rFonts w:hint="eastAsia" w:cs="宋体"/>
          <w:b/>
          <w:bCs/>
          <w:color w:val="auto"/>
          <w:sz w:val="24"/>
          <w:highlight w:val="none"/>
          <w:lang w:val="en-US" w:eastAsia="zh-CN" w:bidi="ar"/>
        </w:rPr>
        <w:t xml:space="preserve">）</w:t>
      </w:r>
      <w:r/>
    </w:p>
    <w:p>
      <w:pPr>
        <w:numPr>
          <w:ilvl w:val="0"/>
          <w:numId w:val="0"/>
        </w:numPr>
        <w:ind w:firstLine="480"/>
        <w:spacing w:line="360" w:lineRule="auto"/>
        <w:tabs>
          <w:tab w:val="left" w:pos="945" w:leader="none"/>
          <w:tab w:val="left" w:pos="1155" w:leader="none"/>
        </w:tabs>
        <w:rPr>
          <w:rFonts w:hint="eastAsia" w:ascii="宋体" w:hAnsi="宋体" w:cs="宋体"/>
          <w:b/>
          <w:bCs/>
          <w:color w:val="auto"/>
          <w:sz w:val="24"/>
          <w:highlight w:val="none"/>
        </w:rPr>
      </w:pPr>
      <w:r>
        <w:rPr>
          <w:rFonts w:hint="eastAsia" w:ascii="宋体" w:hAnsi="宋体" w:eastAsia="宋体" w:cs="宋体"/>
          <w:color w:val="auto"/>
          <w:sz w:val="24"/>
          <w:szCs w:val="21"/>
          <w:highlight w:val="none"/>
          <w:lang w:val="en-US" w:eastAsia="zh-CN" w:bidi="ar-SA"/>
        </w:rPr>
        <w:t xml:space="preserve">3）</w:t>
      </w:r>
      <w:r>
        <w:rPr>
          <w:rFonts w:hint="eastAsia" w:cs="宋体"/>
          <w:color w:val="auto"/>
          <w:sz w:val="24"/>
          <w:highlight w:val="none"/>
          <w:lang w:val="en-US" w:eastAsia="zh-CN"/>
        </w:rPr>
        <w:t xml:space="preserve">防灾减灾救灾宣传服务承诺（5分）：供应商承诺</w:t>
      </w:r>
      <w:r>
        <w:rPr>
          <w:rFonts w:hint="eastAsia"/>
          <w:color w:val="auto"/>
          <w:sz w:val="24"/>
          <w:highlight w:val="none"/>
        </w:rPr>
        <w:t xml:space="preserve">每个周期</w:t>
      </w:r>
      <w:r>
        <w:rPr>
          <w:rFonts w:hint="eastAsia"/>
          <w:color w:val="auto"/>
          <w:sz w:val="24"/>
          <w:highlight w:val="none"/>
          <w:lang w:val="en-US" w:eastAsia="zh-CN"/>
        </w:rPr>
        <w:t xml:space="preserve">在</w:t>
      </w:r>
      <w:r>
        <w:rPr>
          <w:rFonts w:hint="eastAsia"/>
          <w:color w:val="auto"/>
          <w:sz w:val="24"/>
          <w:highlight w:val="none"/>
        </w:rPr>
        <w:t xml:space="preserve">计提实收保费</w:t>
      </w:r>
      <w:r>
        <w:rPr>
          <w:rFonts w:hint="eastAsia"/>
          <w:color w:val="auto"/>
          <w:sz w:val="24"/>
          <w:highlight w:val="none"/>
          <w:lang w:val="en-US" w:eastAsia="zh-CN"/>
        </w:rPr>
        <w:t xml:space="preserve">的</w:t>
      </w:r>
      <w:r>
        <w:rPr>
          <w:rFonts w:hint="eastAsia"/>
          <w:color w:val="auto"/>
          <w:sz w:val="24"/>
          <w:highlight w:val="none"/>
        </w:rPr>
        <w:t xml:space="preserve">15％用于防灾减灾救灾</w:t>
      </w:r>
      <w:r>
        <w:rPr>
          <w:rFonts w:hint="eastAsia"/>
          <w:color w:val="auto"/>
          <w:sz w:val="24"/>
          <w:highlight w:val="none"/>
          <w:lang w:val="en-US" w:eastAsia="zh-CN"/>
        </w:rPr>
        <w:t xml:space="preserve">宣传服务</w:t>
      </w:r>
      <w:r>
        <w:rPr>
          <w:rFonts w:hint="eastAsia"/>
          <w:color w:val="auto"/>
          <w:sz w:val="24"/>
          <w:highlight w:val="none"/>
        </w:rPr>
        <w:t xml:space="preserve">相关工作</w:t>
      </w:r>
      <w:r>
        <w:rPr>
          <w:rFonts w:hint="eastAsia"/>
          <w:color w:val="auto"/>
          <w:sz w:val="24"/>
          <w:highlight w:val="none"/>
          <w:lang w:val="en-US" w:eastAsia="zh-CN"/>
        </w:rPr>
        <w:t xml:space="preserve">的基础上，每多1%加1分（三个周期均提高1%），本项最高得5分</w:t>
      </w:r>
      <w:r>
        <w:rPr>
          <w:rFonts w:hint="eastAsia" w:ascii="宋体" w:hAnsi="宋体" w:eastAsia="宋体" w:cs="宋体"/>
          <w:color w:val="auto"/>
          <w:sz w:val="24"/>
          <w:highlight w:val="none"/>
          <w:lang w:val="en-US" w:eastAsia="zh-CN" w:bidi="ar"/>
        </w:rPr>
        <w:t xml:space="preserve">。</w:t>
      </w:r>
      <w:r>
        <w:rPr>
          <w:rFonts w:hint="eastAsia" w:cs="宋体"/>
          <w:b/>
          <w:bCs/>
          <w:color w:val="auto"/>
          <w:sz w:val="24"/>
          <w:highlight w:val="none"/>
          <w:lang w:val="en-US" w:eastAsia="zh-CN" w:bidi="ar"/>
        </w:rPr>
        <w:t xml:space="preserve">（格式自拟，</w:t>
      </w:r>
      <w:r>
        <w:rPr>
          <w:rFonts w:hint="eastAsia" w:ascii="宋体" w:hAnsi="宋体" w:eastAsia="宋体" w:cs="宋体"/>
          <w:b/>
          <w:bCs/>
          <w:color w:val="auto"/>
          <w:sz w:val="24"/>
          <w:highlight w:val="none"/>
          <w:lang w:bidi="ar"/>
        </w:rPr>
        <w:t xml:space="preserve">须提供承诺书</w:t>
      </w:r>
      <w:r>
        <w:rPr>
          <w:rFonts w:hint="eastAsia" w:cs="Times New Roman"/>
          <w:b/>
          <w:bCs/>
          <w:sz w:val="24"/>
          <w:szCs w:val="24"/>
          <w:highlight w:val="none"/>
        </w:rPr>
        <w:t xml:space="preserve">上传至投标系统中</w:t>
      </w:r>
      <w:r>
        <w:rPr>
          <w:rFonts w:hint="eastAsia" w:ascii="宋体" w:hAnsi="宋体"/>
          <w:b/>
          <w:bCs/>
          <w:sz w:val="24"/>
          <w:highlight w:val="none"/>
          <w:lang w:val="en-US" w:eastAsia="zh-CN"/>
        </w:rPr>
        <w:t xml:space="preserve">并加盖公章</w:t>
      </w:r>
      <w:r>
        <w:rPr>
          <w:rFonts w:hint="eastAsia" w:ascii="宋体" w:hAnsi="宋体" w:eastAsia="宋体" w:cs="宋体"/>
          <w:b/>
          <w:bCs/>
          <w:color w:val="auto"/>
          <w:sz w:val="24"/>
          <w:highlight w:val="none"/>
          <w:lang w:bidi="ar"/>
        </w:rPr>
        <w:t xml:space="preserve">，不提供不得分</w:t>
      </w:r>
      <w:r>
        <w:rPr>
          <w:rFonts w:hint="eastAsia" w:cs="宋体"/>
          <w:b/>
          <w:bCs/>
          <w:color w:val="auto"/>
          <w:sz w:val="24"/>
          <w:highlight w:val="none"/>
          <w:lang w:val="en-US" w:eastAsia="zh-CN" w:bidi="ar"/>
        </w:rPr>
        <w:t xml:space="preserve">）</w:t>
      </w:r>
      <w:r/>
    </w:p>
    <w:p>
      <w:pPr>
        <w:pStyle w:val="1301"/>
        <w:ind w:firstLine="482"/>
        <w:rPr>
          <w:rFonts w:hint="eastAsia" w:ascii="宋体" w:hAnsi="宋体"/>
          <w:b/>
          <w:color w:val="000000"/>
          <w:sz w:val="24"/>
          <w:highlight w:val="none"/>
        </w:rPr>
      </w:pPr>
      <w:r>
        <w:rPr>
          <w:rFonts w:hint="eastAsia" w:ascii="宋体" w:hAnsi="宋体"/>
          <w:b/>
          <w:color w:val="000000"/>
          <w:sz w:val="24"/>
          <w:highlight w:val="none"/>
        </w:rPr>
        <w:t xml:space="preserve">Ⅱ 技术标部分（暗标）（</w:t>
      </w:r>
      <w:r>
        <w:rPr>
          <w:rFonts w:hint="eastAsia"/>
          <w:b/>
          <w:color w:val="000000"/>
          <w:sz w:val="24"/>
          <w:highlight w:val="none"/>
          <w:lang w:val="en-US" w:eastAsia="zh-CN"/>
        </w:rPr>
        <w:t xml:space="preserve">50</w:t>
      </w:r>
      <w:r>
        <w:rPr>
          <w:rFonts w:hint="eastAsia" w:ascii="宋体" w:hAnsi="宋体"/>
          <w:b/>
          <w:color w:val="000000"/>
          <w:sz w:val="24"/>
          <w:highlight w:val="none"/>
        </w:rPr>
        <w:t xml:space="preserve">分）</w:t>
      </w:r>
      <w:r/>
    </w:p>
    <w:p>
      <w:pPr>
        <w:ind w:firstLine="482"/>
        <w:spacing w:line="360" w:lineRule="auto"/>
        <w:rPr>
          <w:rFonts w:hint="eastAsia"/>
          <w:highlight w:val="none"/>
        </w:rPr>
      </w:pPr>
      <w:r>
        <w:rPr>
          <w:rFonts w:hint="eastAsia" w:ascii="宋体" w:hAnsi="宋体"/>
          <w:b/>
          <w:color w:val="000000"/>
          <w:sz w:val="24"/>
          <w:highlight w:val="none"/>
        </w:rPr>
        <w:t xml:space="preserve">技术标部分不得有体现供应商及其他单位或人员身份的内容，否则将被视为无效投标文件。</w:t>
      </w:r>
      <w:r/>
    </w:p>
    <w:p>
      <w:pPr>
        <w:numPr>
          <w:ilvl w:val="0"/>
          <w:numId w:val="0"/>
        </w:numPr>
        <w:ind w:firstLine="482"/>
        <w:spacing w:line="360" w:lineRule="auto"/>
        <w:widowControl/>
        <w:tabs>
          <w:tab w:val="left" w:pos="945" w:leader="none"/>
          <w:tab w:val="left" w:pos="115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（1）</w:t>
      </w:r>
      <w:r>
        <w:rPr>
          <w:rFonts w:hint="eastAsia" w:ascii="宋体" w:hAnsi="宋体" w:eastAsia="宋体" w:cs="宋体"/>
          <w:b/>
          <w:bCs/>
          <w:color w:val="000000"/>
          <w:sz w:val="24"/>
          <w:szCs w:val="24"/>
          <w:highlight w:val="none"/>
        </w:rPr>
        <w:t xml:space="preserve">对全国范围内灾害救助类保险项目的了解情况（</w:t>
      </w:r>
      <w:r>
        <w:rPr>
          <w:rFonts w:hint="eastAsia" w:cs="宋体"/>
          <w:b/>
          <w:bCs/>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分）</w:t>
      </w:r>
      <w:r/>
    </w:p>
    <w:p>
      <w:pPr>
        <w:ind w:firstLine="480"/>
        <w:spacing w:line="360" w:lineRule="auto"/>
        <w:tabs>
          <w:tab w:val="left" w:pos="945" w:leader="none"/>
          <w:tab w:val="left" w:pos="1155" w:leader="none"/>
        </w:tabs>
        <w:rPr>
          <w:rFonts w:hint="eastAsia"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根据</w:t>
      </w:r>
      <w:r>
        <w:rPr>
          <w:rFonts w:hint="eastAsia" w:ascii="宋体" w:hAnsi="宋体" w:eastAsia="宋体" w:cs="宋体"/>
          <w:bCs w:val="0"/>
          <w:color w:val="000000"/>
          <w:sz w:val="24"/>
          <w:szCs w:val="24"/>
          <w:highlight w:val="none"/>
          <w:lang w:eastAsia="zh-CN"/>
        </w:rPr>
        <w:t xml:space="preserve">供应商</w:t>
      </w:r>
      <w:r>
        <w:rPr>
          <w:rFonts w:hint="eastAsia" w:ascii="宋体" w:hAnsi="宋体" w:eastAsia="宋体" w:cs="宋体"/>
          <w:color w:val="000000"/>
          <w:sz w:val="24"/>
          <w:highlight w:val="none"/>
          <w:lang w:val="en-US" w:eastAsia="zh-CN" w:bidi="ar-SA"/>
        </w:rPr>
        <w:t xml:space="preserve">提供的</w:t>
      </w:r>
      <w:r>
        <w:rPr>
          <w:rFonts w:hint="eastAsia" w:ascii="宋体" w:hAnsi="宋体" w:eastAsia="宋体" w:cs="宋体"/>
          <w:bCs w:val="0"/>
          <w:color w:val="000000"/>
          <w:sz w:val="24"/>
          <w:szCs w:val="24"/>
          <w:highlight w:val="none"/>
        </w:rPr>
        <w:t xml:space="preserve">对</w:t>
      </w:r>
      <w:r>
        <w:rPr>
          <w:rFonts w:hint="eastAsia" w:ascii="宋体" w:hAnsi="宋体" w:eastAsia="宋体" w:cs="宋体"/>
          <w:bCs w:val="0"/>
          <w:color w:val="000000"/>
          <w:sz w:val="24"/>
          <w:szCs w:val="24"/>
          <w:highlight w:val="none"/>
          <w:lang w:eastAsia="zh-CN"/>
        </w:rPr>
        <w:t xml:space="preserve">国内灾害救助类保险的理解</w:t>
      </w:r>
      <w:r>
        <w:rPr>
          <w:rFonts w:hint="eastAsia"/>
          <w:sz w:val="24"/>
          <w:szCs w:val="24"/>
          <w:highlight w:val="none"/>
        </w:rPr>
        <w:t xml:space="preserve">进行评分，</w:t>
      </w:r>
      <w:r>
        <w:rPr>
          <w:rFonts w:hint="eastAsia" w:ascii="宋体" w:hAnsi="宋体" w:eastAsia="宋体" w:cs="宋体"/>
          <w:color w:val="000000"/>
          <w:sz w:val="24"/>
          <w:highlight w:val="none"/>
          <w:lang w:val="en-US" w:eastAsia="zh-CN" w:bidi="ar-SA"/>
        </w:rPr>
        <w:t xml:space="preserve">包括但不限于：①</w:t>
      </w:r>
      <w:r>
        <w:rPr>
          <w:rFonts w:hint="eastAsia" w:cs="宋体"/>
          <w:color w:val="000000"/>
          <w:sz w:val="24"/>
          <w:highlight w:val="none"/>
          <w:lang w:val="en-US" w:eastAsia="zh-CN" w:bidi="ar-SA"/>
        </w:rPr>
        <w:t xml:space="preserve">理解内容全面性，</w:t>
      </w:r>
      <w:r>
        <w:rPr>
          <w:rFonts w:hint="eastAsia" w:ascii="宋体" w:hAnsi="宋体" w:eastAsia="宋体" w:cs="宋体"/>
          <w:color w:val="000000"/>
          <w:sz w:val="24"/>
          <w:highlight w:val="none"/>
          <w:lang w:val="en-US" w:eastAsia="zh-CN" w:bidi="ar-SA"/>
        </w:rPr>
        <w:t xml:space="preserve">②</w:t>
      </w:r>
      <w:r>
        <w:rPr>
          <w:rFonts w:hint="eastAsia" w:cs="宋体"/>
          <w:color w:val="000000"/>
          <w:sz w:val="24"/>
          <w:highlight w:val="none"/>
          <w:lang w:val="en-US" w:eastAsia="zh-CN" w:bidi="ar-SA"/>
        </w:rPr>
        <w:t xml:space="preserve">理解内容深刻性。</w:t>
      </w:r>
      <w:r/>
    </w:p>
    <w:p>
      <w:pPr>
        <w:ind w:firstLine="482"/>
        <w:spacing w:line="360" w:lineRule="auto"/>
        <w:rPr>
          <w:sz w:val="24"/>
          <w:szCs w:val="24"/>
          <w:highlight w:val="none"/>
        </w:rPr>
      </w:pPr>
      <w:r>
        <w:rPr>
          <w:rFonts w:hint="eastAsia"/>
          <w:sz w:val="24"/>
          <w:szCs w:val="24"/>
          <w:highlight w:val="none"/>
          <w:lang w:eastAsia="zh-CN"/>
        </w:rPr>
        <w:t xml:space="preserve">供应商</w:t>
      </w:r>
      <w:r>
        <w:rPr>
          <w:rFonts w:hint="eastAsia"/>
          <w:sz w:val="24"/>
          <w:szCs w:val="24"/>
          <w:highlight w:val="none"/>
        </w:rPr>
        <w:t xml:space="preserve">针对上述内容进行阐述。以上每点内容均不存在瑕疵的得</w:t>
      </w:r>
      <w:r>
        <w:rPr>
          <w:rFonts w:hint="eastAsia"/>
          <w:sz w:val="24"/>
          <w:szCs w:val="24"/>
          <w:highlight w:val="none"/>
          <w:lang w:val="en-US" w:eastAsia="zh-CN"/>
        </w:rPr>
        <w:t xml:space="preserve">2.5</w:t>
      </w:r>
      <w:r>
        <w:rPr>
          <w:sz w:val="24"/>
          <w:szCs w:val="24"/>
          <w:highlight w:val="none"/>
        </w:rPr>
        <w:t xml:space="preserve">分，存在1处瑕疵的得</w:t>
      </w:r>
      <w:r>
        <w:rPr>
          <w:rFonts w:hint="eastAsia"/>
          <w:sz w:val="24"/>
          <w:szCs w:val="24"/>
          <w:highlight w:val="none"/>
          <w:lang w:val="en-US" w:eastAsia="zh-CN"/>
        </w:rPr>
        <w:t xml:space="preserve">1.5</w:t>
      </w:r>
      <w:r>
        <w:rPr>
          <w:sz w:val="24"/>
          <w:szCs w:val="24"/>
          <w:highlight w:val="none"/>
        </w:rPr>
        <w:t xml:space="preserve">分，存在2处瑕疵的得</w:t>
      </w:r>
      <w:r>
        <w:rPr>
          <w:rFonts w:hint="eastAsia"/>
          <w:sz w:val="24"/>
          <w:szCs w:val="24"/>
          <w:highlight w:val="none"/>
          <w:lang w:val="en-US" w:eastAsia="zh-CN"/>
        </w:rPr>
        <w:t xml:space="preserve">0.5</w:t>
      </w:r>
      <w:r>
        <w:rPr>
          <w:sz w:val="24"/>
          <w:szCs w:val="24"/>
          <w:highlight w:val="none"/>
        </w:rPr>
        <w:t xml:space="preserve">分，未进行阐述或不满足采购需求或内容存在2处以上瑕疵的得0分；本项共计</w:t>
      </w:r>
      <w:r>
        <w:rPr>
          <w:rFonts w:hint="eastAsia"/>
          <w:sz w:val="24"/>
          <w:szCs w:val="24"/>
          <w:highlight w:val="none"/>
          <w:lang w:val="en-US" w:eastAsia="zh-CN"/>
        </w:rPr>
        <w:t xml:space="preserve">2</w:t>
      </w:r>
      <w:r>
        <w:rPr>
          <w:sz w:val="24"/>
          <w:szCs w:val="24"/>
          <w:highlight w:val="none"/>
        </w:rPr>
        <w:t xml:space="preserve">点内容，本项最高得</w:t>
      </w:r>
      <w:r>
        <w:rPr>
          <w:rFonts w:hint="eastAsia"/>
          <w:sz w:val="24"/>
          <w:szCs w:val="24"/>
          <w:highlight w:val="none"/>
          <w:lang w:val="en-US" w:eastAsia="zh-CN"/>
        </w:rPr>
        <w:t xml:space="preserve">5</w:t>
      </w:r>
      <w:r>
        <w:rPr>
          <w:sz w:val="24"/>
          <w:szCs w:val="24"/>
          <w:highlight w:val="none"/>
        </w:rPr>
        <w:t xml:space="preserve">分。</w:t>
      </w:r>
      <w:r/>
    </w:p>
    <w:p>
      <w:pPr>
        <w:numPr>
          <w:ilvl w:val="0"/>
          <w:numId w:val="0"/>
        </w:numPr>
        <w:ind w:firstLine="482"/>
        <w:spacing w:line="360" w:lineRule="auto"/>
        <w:widowControl/>
        <w:tabs>
          <w:tab w:val="left" w:pos="945" w:leader="none"/>
          <w:tab w:val="left" w:pos="115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szCs w:val="21"/>
          <w:highlight w:val="none"/>
          <w:lang w:val="en-US" w:eastAsia="zh-CN" w:bidi="ar-SA"/>
        </w:rPr>
        <w:t xml:space="preserve">（2）</w:t>
      </w:r>
      <w:r>
        <w:rPr>
          <w:rFonts w:hint="eastAsia" w:cs="宋体"/>
          <w:b/>
          <w:bCs/>
          <w:color w:val="000000"/>
          <w:sz w:val="24"/>
          <w:highlight w:val="none"/>
          <w:lang w:val="en-US" w:eastAsia="zh-CN"/>
        </w:rPr>
        <w:t xml:space="preserve">救助</w:t>
      </w:r>
      <w:r>
        <w:rPr>
          <w:rFonts w:hint="eastAsia" w:ascii="宋体" w:hAnsi="宋体" w:eastAsia="宋体" w:cs="宋体"/>
          <w:b/>
          <w:bCs/>
          <w:color w:val="000000"/>
          <w:sz w:val="24"/>
          <w:highlight w:val="none"/>
          <w:lang w:val="en-US" w:eastAsia="zh-CN"/>
        </w:rPr>
        <w:t xml:space="preserve">服务方案</w:t>
      </w:r>
      <w:r>
        <w:rPr>
          <w:rFonts w:hint="eastAsia" w:ascii="宋体" w:hAnsi="宋体" w:eastAsia="宋体" w:cs="宋体"/>
          <w:b/>
          <w:bCs/>
          <w:color w:val="000000"/>
          <w:sz w:val="24"/>
          <w:highlight w:val="none"/>
        </w:rPr>
        <w:t xml:space="preserve">（</w:t>
      </w:r>
      <w:r>
        <w:rPr>
          <w:rFonts w:hint="eastAsia" w:cs="宋体"/>
          <w:b/>
          <w:bCs/>
          <w:color w:val="000000"/>
          <w:sz w:val="24"/>
          <w:highlight w:val="none"/>
          <w:lang w:val="en-US" w:eastAsia="zh-CN"/>
        </w:rPr>
        <w:t xml:space="preserve">12</w:t>
      </w:r>
      <w:r>
        <w:rPr>
          <w:rFonts w:hint="eastAsia" w:ascii="宋体" w:hAnsi="宋体" w:eastAsia="宋体" w:cs="宋体"/>
          <w:b/>
          <w:bCs/>
          <w:color w:val="000000"/>
          <w:sz w:val="24"/>
          <w:highlight w:val="none"/>
        </w:rPr>
        <w:t xml:space="preserve">分）</w:t>
      </w:r>
      <w:r/>
    </w:p>
    <w:p>
      <w:pPr>
        <w:ind w:firstLine="480"/>
        <w:spacing w:line="360" w:lineRule="auto"/>
        <w:tabs>
          <w:tab w:val="left" w:pos="945" w:leader="none"/>
          <w:tab w:val="left" w:pos="1155" w:leader="none"/>
        </w:tabs>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根据</w:t>
      </w:r>
      <w:r>
        <w:rPr>
          <w:rFonts w:hint="eastAsia" w:ascii="宋体" w:hAnsi="宋体" w:eastAsia="宋体" w:cs="宋体"/>
          <w:bCs w:val="0"/>
          <w:color w:val="000000"/>
          <w:sz w:val="24"/>
          <w:szCs w:val="24"/>
          <w:highlight w:val="none"/>
          <w:lang w:eastAsia="zh-CN"/>
        </w:rPr>
        <w:t xml:space="preserve">供应商</w:t>
      </w:r>
      <w:r>
        <w:rPr>
          <w:rFonts w:hint="eastAsia" w:ascii="宋体" w:hAnsi="宋体" w:eastAsia="宋体" w:cs="宋体"/>
          <w:color w:val="000000"/>
          <w:sz w:val="24"/>
          <w:highlight w:val="none"/>
          <w:lang w:val="en-US" w:eastAsia="zh-CN" w:bidi="ar-SA"/>
        </w:rPr>
        <w:t xml:space="preserve">提供的</w:t>
      </w:r>
      <w:r>
        <w:rPr>
          <w:rFonts w:hint="eastAsia" w:cs="宋体"/>
          <w:color w:val="000000"/>
          <w:sz w:val="24"/>
          <w:highlight w:val="none"/>
          <w:lang w:val="en-US" w:eastAsia="zh-CN" w:bidi="ar-SA"/>
        </w:rPr>
        <w:t xml:space="preserve">救助</w:t>
      </w:r>
      <w:r>
        <w:rPr>
          <w:rFonts w:hint="eastAsia" w:ascii="宋体" w:hAnsi="宋体" w:eastAsia="宋体" w:cs="宋体"/>
          <w:color w:val="000000"/>
          <w:sz w:val="24"/>
          <w:highlight w:val="none"/>
          <w:lang w:val="en-US" w:eastAsia="zh-CN" w:bidi="ar-SA"/>
        </w:rPr>
        <w:t xml:space="preserve">服务方案</w:t>
      </w:r>
      <w:r>
        <w:rPr>
          <w:rFonts w:hint="eastAsia"/>
          <w:sz w:val="24"/>
          <w:szCs w:val="24"/>
          <w:highlight w:val="none"/>
        </w:rPr>
        <w:t xml:space="preserve">进行评分，</w:t>
      </w:r>
      <w:r>
        <w:rPr>
          <w:rFonts w:hint="eastAsia" w:ascii="宋体" w:hAnsi="宋体" w:eastAsia="宋体" w:cs="宋体"/>
          <w:color w:val="000000"/>
          <w:sz w:val="24"/>
          <w:highlight w:val="none"/>
          <w:lang w:val="en-US" w:eastAsia="zh-CN" w:bidi="ar-SA"/>
        </w:rPr>
        <w:t xml:space="preserve">包括但不限于：</w:t>
      </w:r>
      <w:r>
        <w:rPr>
          <w:rFonts w:hint="eastAsia" w:cs="宋体"/>
          <w:bCs w:val="0"/>
          <w:color w:val="000000"/>
          <w:sz w:val="24"/>
          <w:highlight w:val="none"/>
          <w:lang w:eastAsia="zh-CN"/>
        </w:rPr>
        <w:t xml:space="preserve">①救助理赔流程</w:t>
      </w:r>
      <w:r>
        <w:rPr>
          <w:rFonts w:hint="eastAsia" w:ascii="宋体" w:hAnsi="宋体" w:eastAsia="宋体" w:cs="宋体"/>
          <w:color w:val="000000"/>
          <w:sz w:val="24"/>
          <w:highlight w:val="none"/>
          <w:lang w:val="en-US" w:eastAsia="zh-CN" w:bidi="ar-SA"/>
        </w:rPr>
        <w:t xml:space="preserve">，②报案方式，③现场查勘时效，④保险金给付时效等</w:t>
      </w:r>
      <w:r>
        <w:rPr>
          <w:rFonts w:hint="eastAsia" w:ascii="宋体" w:hAnsi="宋体" w:eastAsia="宋体" w:cs="宋体"/>
          <w:bCs w:val="0"/>
          <w:color w:val="000000"/>
          <w:sz w:val="24"/>
          <w:szCs w:val="24"/>
          <w:highlight w:val="none"/>
          <w:lang w:val="en-US" w:eastAsia="zh-CN"/>
        </w:rPr>
        <w:t xml:space="preserve">内容</w:t>
      </w:r>
      <w:r>
        <w:rPr>
          <w:rFonts w:hint="eastAsia" w:cs="宋体"/>
          <w:color w:val="000000"/>
          <w:sz w:val="24"/>
          <w:highlight w:val="none"/>
          <w:lang w:val="en-US" w:eastAsia="zh-CN" w:bidi="ar-SA"/>
        </w:rPr>
        <w:t xml:space="preserve">。</w:t>
      </w:r>
      <w:r/>
    </w:p>
    <w:p>
      <w:pPr>
        <w:ind w:firstLine="482"/>
        <w:spacing w:line="360" w:lineRule="auto"/>
        <w:rPr>
          <w:sz w:val="24"/>
          <w:szCs w:val="24"/>
          <w:highlight w:val="none"/>
        </w:rPr>
      </w:pPr>
      <w:r>
        <w:rPr>
          <w:rFonts w:hint="eastAsia"/>
          <w:sz w:val="24"/>
          <w:szCs w:val="24"/>
          <w:highlight w:val="none"/>
          <w:lang w:eastAsia="zh-CN"/>
        </w:rPr>
        <w:t xml:space="preserve">供应商</w:t>
      </w:r>
      <w:r>
        <w:rPr>
          <w:rFonts w:hint="eastAsia"/>
          <w:sz w:val="24"/>
          <w:szCs w:val="24"/>
          <w:highlight w:val="none"/>
        </w:rPr>
        <w:t xml:space="preserve">针对上述内容进行阐述，要求阐述内容</w:t>
      </w:r>
      <w:r>
        <w:rPr>
          <w:rFonts w:hint="eastAsia"/>
          <w:sz w:val="24"/>
          <w:szCs w:val="24"/>
          <w:highlight w:val="none"/>
          <w:lang w:val="en-US" w:eastAsia="zh-CN"/>
        </w:rPr>
        <w:t xml:space="preserve">科学性、</w:t>
      </w:r>
      <w:r>
        <w:rPr>
          <w:rFonts w:hint="eastAsia"/>
          <w:sz w:val="24"/>
          <w:szCs w:val="24"/>
          <w:highlight w:val="none"/>
        </w:rPr>
        <w:t xml:space="preserve">合理</w:t>
      </w:r>
      <w:r>
        <w:rPr>
          <w:rFonts w:hint="eastAsia"/>
          <w:sz w:val="24"/>
          <w:szCs w:val="24"/>
          <w:highlight w:val="none"/>
          <w:lang w:val="en-US" w:eastAsia="zh-CN"/>
        </w:rPr>
        <w:t xml:space="preserve">性和可执行性</w:t>
      </w:r>
      <w:r>
        <w:rPr>
          <w:rFonts w:hint="eastAsia"/>
          <w:sz w:val="24"/>
          <w:szCs w:val="24"/>
          <w:highlight w:val="none"/>
        </w:rPr>
        <w:t xml:space="preserve">。以上每点内容均不存在瑕疵的得</w:t>
      </w:r>
      <w:r>
        <w:rPr>
          <w:rFonts w:hint="eastAsia"/>
          <w:sz w:val="24"/>
          <w:szCs w:val="24"/>
          <w:highlight w:val="none"/>
          <w:lang w:val="en-US" w:eastAsia="zh-CN"/>
        </w:rPr>
        <w:t xml:space="preserve">3</w:t>
      </w:r>
      <w:r>
        <w:rPr>
          <w:sz w:val="24"/>
          <w:szCs w:val="24"/>
          <w:highlight w:val="none"/>
        </w:rPr>
        <w:t xml:space="preserve">分，存在1处瑕疵的得</w:t>
      </w:r>
      <w:r>
        <w:rPr>
          <w:rFonts w:hint="eastAsia"/>
          <w:sz w:val="24"/>
          <w:szCs w:val="24"/>
          <w:highlight w:val="none"/>
          <w:lang w:val="en-US" w:eastAsia="zh-CN"/>
        </w:rPr>
        <w:t xml:space="preserve">2</w:t>
      </w:r>
      <w:r>
        <w:rPr>
          <w:sz w:val="24"/>
          <w:szCs w:val="24"/>
          <w:highlight w:val="none"/>
        </w:rPr>
        <w:t xml:space="preserve">分，存在2处瑕疵的得</w:t>
      </w:r>
      <w:r>
        <w:rPr>
          <w:rFonts w:hint="eastAsia"/>
          <w:sz w:val="24"/>
          <w:szCs w:val="24"/>
          <w:highlight w:val="none"/>
          <w:lang w:val="en-US" w:eastAsia="zh-CN"/>
        </w:rPr>
        <w:t xml:space="preserve">1</w:t>
      </w:r>
      <w:r>
        <w:rPr>
          <w:sz w:val="24"/>
          <w:szCs w:val="24"/>
          <w:highlight w:val="none"/>
        </w:rPr>
        <w:t xml:space="preserve">分，未进行阐述或不满足采购需求或内容存在2处以上瑕疵的得0分；本项共计</w:t>
      </w:r>
      <w:r>
        <w:rPr>
          <w:rFonts w:hint="eastAsia"/>
          <w:sz w:val="24"/>
          <w:szCs w:val="24"/>
          <w:highlight w:val="none"/>
          <w:lang w:val="en-US" w:eastAsia="zh-CN"/>
        </w:rPr>
        <w:t xml:space="preserve">4</w:t>
      </w:r>
      <w:r>
        <w:rPr>
          <w:sz w:val="24"/>
          <w:szCs w:val="24"/>
          <w:highlight w:val="none"/>
        </w:rPr>
        <w:t xml:space="preserve">点内容，本项最高得</w:t>
      </w:r>
      <w:r>
        <w:rPr>
          <w:rFonts w:hint="eastAsia"/>
          <w:sz w:val="24"/>
          <w:szCs w:val="24"/>
          <w:highlight w:val="none"/>
          <w:lang w:val="en-US" w:eastAsia="zh-CN"/>
        </w:rPr>
        <w:t xml:space="preserve">12</w:t>
      </w:r>
      <w:r>
        <w:rPr>
          <w:sz w:val="24"/>
          <w:szCs w:val="24"/>
          <w:highlight w:val="none"/>
        </w:rPr>
        <w:t xml:space="preserve">分。</w:t>
      </w:r>
      <w:r/>
    </w:p>
    <w:p>
      <w:pPr>
        <w:numPr>
          <w:ilvl w:val="-1"/>
          <w:numId w:val="0"/>
        </w:numPr>
        <w:ind w:firstLine="482"/>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szCs w:val="21"/>
          <w:highlight w:val="none"/>
          <w:lang w:val="en-US" w:eastAsia="zh-CN" w:bidi="ar-SA"/>
        </w:rPr>
        <w:t xml:space="preserve">（3）</w:t>
      </w:r>
      <w:r>
        <w:rPr>
          <w:rFonts w:hint="eastAsia" w:ascii="宋体" w:hAnsi="宋体" w:eastAsia="宋体" w:cs="宋体"/>
          <w:b/>
          <w:bCs/>
          <w:color w:val="000000"/>
          <w:sz w:val="24"/>
          <w:highlight w:val="none"/>
          <w:lang w:val="en-US" w:eastAsia="zh-CN"/>
        </w:rPr>
        <w:t xml:space="preserve">防灾减灾</w:t>
      </w:r>
      <w:r>
        <w:rPr>
          <w:rFonts w:hint="eastAsia" w:cs="宋体"/>
          <w:b/>
          <w:bCs/>
          <w:color w:val="000000"/>
          <w:sz w:val="24"/>
          <w:highlight w:val="none"/>
          <w:lang w:val="en-US" w:eastAsia="zh-CN"/>
        </w:rPr>
        <w:t xml:space="preserve">救灾</w:t>
      </w:r>
      <w:r>
        <w:rPr>
          <w:rFonts w:hint="eastAsia" w:ascii="宋体" w:hAnsi="宋体" w:eastAsia="宋体" w:cs="宋体"/>
          <w:b/>
          <w:bCs/>
          <w:color w:val="000000"/>
          <w:sz w:val="24"/>
          <w:highlight w:val="none"/>
          <w:lang w:eastAsia="zh-CN"/>
        </w:rPr>
        <w:t xml:space="preserve">宣传</w:t>
      </w:r>
      <w:r>
        <w:rPr>
          <w:rFonts w:hint="eastAsia" w:ascii="宋体" w:hAnsi="宋体" w:eastAsia="宋体" w:cs="宋体"/>
          <w:b/>
          <w:bCs/>
          <w:color w:val="000000"/>
          <w:sz w:val="24"/>
          <w:highlight w:val="none"/>
          <w:lang w:val="en-US" w:eastAsia="zh-CN"/>
        </w:rPr>
        <w:t xml:space="preserve">服务</w:t>
      </w:r>
      <w:r>
        <w:rPr>
          <w:rFonts w:hint="eastAsia" w:ascii="宋体" w:hAnsi="宋体" w:eastAsia="宋体" w:cs="宋体"/>
          <w:b/>
          <w:bCs/>
          <w:color w:val="000000"/>
          <w:sz w:val="24"/>
          <w:highlight w:val="none"/>
          <w:lang w:eastAsia="zh-CN"/>
        </w:rPr>
        <w:t xml:space="preserve">方案</w:t>
      </w:r>
      <w:r>
        <w:rPr>
          <w:rFonts w:hint="eastAsia" w:ascii="宋体" w:hAnsi="宋体" w:eastAsia="宋体" w:cs="宋体"/>
          <w:b/>
          <w:bCs/>
          <w:color w:val="000000"/>
          <w:sz w:val="24"/>
          <w:highlight w:val="none"/>
        </w:rPr>
        <w:t xml:space="preserve">（</w:t>
      </w:r>
      <w:r>
        <w:rPr>
          <w:rFonts w:hint="eastAsia" w:cs="宋体"/>
          <w:b/>
          <w:bCs/>
          <w:color w:val="000000"/>
          <w:sz w:val="24"/>
          <w:highlight w:val="none"/>
          <w:lang w:val="en-US" w:eastAsia="zh-CN"/>
        </w:rPr>
        <w:t xml:space="preserve">15</w:t>
      </w:r>
      <w:r>
        <w:rPr>
          <w:rFonts w:hint="eastAsia" w:ascii="宋体" w:hAnsi="宋体" w:eastAsia="宋体" w:cs="宋体"/>
          <w:b/>
          <w:bCs/>
          <w:color w:val="000000"/>
          <w:sz w:val="24"/>
          <w:highlight w:val="none"/>
        </w:rPr>
        <w:t xml:space="preserve">分）</w:t>
      </w:r>
      <w:r/>
    </w:p>
    <w:p>
      <w:pPr>
        <w:numPr>
          <w:ilvl w:val="0"/>
          <w:numId w:val="0"/>
        </w:numPr>
        <w:ind w:firstLine="480"/>
        <w:spacing w:line="360" w:lineRule="auto"/>
        <w:widowControl/>
        <w:tabs>
          <w:tab w:val="left" w:pos="945" w:leader="none"/>
          <w:tab w:val="left" w:pos="1155" w:leader="none"/>
        </w:tabs>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根据</w:t>
      </w:r>
      <w:r>
        <w:rPr>
          <w:rFonts w:hint="eastAsia" w:ascii="宋体" w:hAnsi="宋体" w:eastAsia="宋体" w:cs="宋体"/>
          <w:bCs w:val="0"/>
          <w:color w:val="000000"/>
          <w:sz w:val="24"/>
          <w:szCs w:val="24"/>
          <w:highlight w:val="none"/>
          <w:lang w:eastAsia="zh-CN"/>
        </w:rPr>
        <w:t xml:space="preserve">供应商</w:t>
      </w:r>
      <w:r>
        <w:rPr>
          <w:rFonts w:hint="eastAsia" w:ascii="宋体" w:hAnsi="宋体" w:eastAsia="宋体" w:cs="宋体"/>
          <w:color w:val="000000"/>
          <w:sz w:val="24"/>
          <w:highlight w:val="none"/>
          <w:lang w:val="en-US" w:eastAsia="zh-CN" w:bidi="ar-SA"/>
        </w:rPr>
        <w:t xml:space="preserve">提供的</w:t>
      </w:r>
      <w:r>
        <w:rPr>
          <w:rFonts w:hint="eastAsia" w:ascii="宋体" w:hAnsi="宋体" w:eastAsia="宋体" w:cs="宋体"/>
          <w:b w:val="0"/>
          <w:bCs w:val="0"/>
          <w:color w:val="000000"/>
          <w:sz w:val="24"/>
          <w:highlight w:val="none"/>
          <w:lang w:val="en-US" w:eastAsia="zh-CN"/>
        </w:rPr>
        <w:t xml:space="preserve">防灾减灾</w:t>
      </w:r>
      <w:r>
        <w:rPr>
          <w:rFonts w:hint="eastAsia" w:cs="宋体"/>
          <w:b w:val="0"/>
          <w:bCs w:val="0"/>
          <w:color w:val="000000"/>
          <w:sz w:val="24"/>
          <w:highlight w:val="none"/>
          <w:lang w:val="en-US" w:eastAsia="zh-CN"/>
        </w:rPr>
        <w:t xml:space="preserve">救灾</w:t>
      </w:r>
      <w:r>
        <w:rPr>
          <w:rFonts w:hint="eastAsia" w:ascii="宋体" w:hAnsi="宋体" w:eastAsia="宋体" w:cs="宋体"/>
          <w:b w:val="0"/>
          <w:bCs w:val="0"/>
          <w:color w:val="000000"/>
          <w:sz w:val="24"/>
          <w:highlight w:val="none"/>
          <w:lang w:eastAsia="zh-CN"/>
        </w:rPr>
        <w:t xml:space="preserve">宣传</w:t>
      </w:r>
      <w:r>
        <w:rPr>
          <w:rFonts w:hint="eastAsia" w:ascii="宋体" w:hAnsi="宋体" w:eastAsia="宋体" w:cs="宋体"/>
          <w:b w:val="0"/>
          <w:bCs w:val="0"/>
          <w:color w:val="000000"/>
          <w:sz w:val="24"/>
          <w:highlight w:val="none"/>
          <w:lang w:val="en-US" w:eastAsia="zh-CN"/>
        </w:rPr>
        <w:t xml:space="preserve">服务</w:t>
      </w:r>
      <w:r>
        <w:rPr>
          <w:rFonts w:hint="eastAsia"/>
          <w:sz w:val="24"/>
          <w:szCs w:val="24"/>
          <w:highlight w:val="none"/>
        </w:rPr>
        <w:t xml:space="preserve">进行评分，</w:t>
      </w:r>
      <w:r>
        <w:rPr>
          <w:rFonts w:hint="eastAsia" w:ascii="宋体" w:hAnsi="宋体" w:eastAsia="宋体" w:cs="宋体"/>
          <w:color w:val="000000"/>
          <w:sz w:val="24"/>
          <w:highlight w:val="none"/>
          <w:lang w:val="en-US" w:eastAsia="zh-CN" w:bidi="ar-SA"/>
        </w:rPr>
        <w:t xml:space="preserve">包括但不限于：</w:t>
      </w:r>
      <w:r>
        <w:rPr>
          <w:rFonts w:hint="eastAsia" w:ascii="宋体" w:hAnsi="宋体" w:eastAsia="宋体" w:cs="宋体"/>
          <w:bCs w:val="0"/>
          <w:color w:val="000000"/>
          <w:sz w:val="24"/>
          <w:highlight w:val="none"/>
        </w:rPr>
        <w:t xml:space="preserve">①</w:t>
      </w:r>
      <w:r>
        <w:rPr>
          <w:rFonts w:hint="eastAsia" w:cs="宋体"/>
          <w:bCs w:val="0"/>
          <w:color w:val="000000"/>
          <w:sz w:val="24"/>
          <w:highlight w:val="none"/>
          <w:lang w:val="en-US" w:eastAsia="zh-CN"/>
        </w:rPr>
        <w:t xml:space="preserve">分析</w:t>
      </w:r>
      <w:r>
        <w:rPr>
          <w:rFonts w:hint="eastAsia" w:ascii="宋体" w:hAnsi="宋体" w:eastAsia="宋体" w:cs="宋体"/>
          <w:color w:val="000000"/>
          <w:sz w:val="24"/>
          <w:highlight w:val="none"/>
          <w:lang w:val="en-US" w:eastAsia="zh-CN" w:bidi="ar-SA"/>
        </w:rPr>
        <w:t xml:space="preserve">无锡市和本采购包涵盖的行政区域面临的主要灾害风险</w:t>
      </w:r>
      <w:r>
        <w:rPr>
          <w:rFonts w:hint="eastAsia" w:ascii="宋体" w:hAnsi="宋体" w:eastAsia="宋体" w:cs="宋体"/>
          <w:bCs w:val="0"/>
          <w:strike w:val="0"/>
          <w:color w:val="000000"/>
          <w:sz w:val="24"/>
          <w:szCs w:val="24"/>
          <w:highlight w:val="none"/>
          <w:lang w:val="en-US" w:eastAsia="zh-CN"/>
        </w:rPr>
        <w:t xml:space="preserve">，</w:t>
      </w:r>
      <w:r>
        <w:rPr>
          <w:rFonts w:hint="eastAsia" w:cs="宋体"/>
          <w:color w:val="000000"/>
          <w:sz w:val="24"/>
          <w:highlight w:val="none"/>
          <w:lang w:val="en-US" w:eastAsia="zh-CN" w:bidi="ar-SA"/>
        </w:rPr>
        <w:t xml:space="preserve">②分析无锡灾害救助工作的现状，特别是薄弱环节和原因分析</w:t>
      </w:r>
      <w:r>
        <w:rPr>
          <w:rFonts w:hint="eastAsia" w:ascii="宋体" w:hAnsi="宋体" w:eastAsia="宋体" w:cs="宋体"/>
          <w:bCs w:val="0"/>
          <w:color w:val="000000"/>
          <w:sz w:val="24"/>
          <w:szCs w:val="24"/>
          <w:highlight w:val="none"/>
          <w:lang w:val="en-US" w:eastAsia="zh-CN"/>
        </w:rPr>
        <w:t xml:space="preserve">，</w:t>
      </w:r>
      <w:r>
        <w:rPr>
          <w:rFonts w:hint="eastAsia" w:cs="宋体"/>
          <w:color w:val="000000"/>
          <w:sz w:val="24"/>
          <w:highlight w:val="none"/>
          <w:lang w:val="en-US" w:eastAsia="zh-CN" w:bidi="ar-SA"/>
        </w:rPr>
        <w:t xml:space="preserve">③对加强政企协作，进一步借助金融保险平台推进无锡防灾减灾救灾重点工作开展提供建设性意见和思路。</w:t>
      </w:r>
      <w:r/>
    </w:p>
    <w:p>
      <w:pPr>
        <w:numPr>
          <w:ilvl w:val="0"/>
          <w:numId w:val="0"/>
        </w:numPr>
        <w:ind w:firstLine="480"/>
        <w:spacing w:line="360" w:lineRule="auto"/>
        <w:widowControl/>
        <w:tabs>
          <w:tab w:val="left" w:pos="945" w:leader="none"/>
          <w:tab w:val="left" w:pos="1155" w:leader="none"/>
        </w:tabs>
        <w:rPr>
          <w:sz w:val="24"/>
          <w:szCs w:val="24"/>
          <w:highlight w:val="none"/>
        </w:rPr>
      </w:pPr>
      <w:r>
        <w:rPr>
          <w:rFonts w:hint="eastAsia"/>
          <w:sz w:val="24"/>
          <w:szCs w:val="24"/>
          <w:highlight w:val="none"/>
          <w:lang w:eastAsia="zh-CN"/>
        </w:rPr>
        <w:t xml:space="preserve">供应商</w:t>
      </w:r>
      <w:r>
        <w:rPr>
          <w:rFonts w:hint="eastAsia"/>
          <w:sz w:val="24"/>
          <w:szCs w:val="24"/>
          <w:highlight w:val="none"/>
        </w:rPr>
        <w:t xml:space="preserve">针对上述内容进行阐述，要求阐述内容合理、针对性强、切实可行有效。以上每点内容均不存在瑕疵的得</w:t>
      </w:r>
      <w:r>
        <w:rPr>
          <w:rFonts w:hint="eastAsia"/>
          <w:sz w:val="24"/>
          <w:szCs w:val="24"/>
          <w:highlight w:val="none"/>
          <w:lang w:val="en-US" w:eastAsia="zh-CN"/>
        </w:rPr>
        <w:t xml:space="preserve">5</w:t>
      </w:r>
      <w:r>
        <w:rPr>
          <w:sz w:val="24"/>
          <w:szCs w:val="24"/>
          <w:highlight w:val="none"/>
        </w:rPr>
        <w:t xml:space="preserve">分，存在1处瑕疵的得</w:t>
      </w:r>
      <w:r>
        <w:rPr>
          <w:rFonts w:hint="eastAsia"/>
          <w:sz w:val="24"/>
          <w:szCs w:val="24"/>
          <w:highlight w:val="none"/>
          <w:lang w:val="en-US" w:eastAsia="zh-CN"/>
        </w:rPr>
        <w:t xml:space="preserve">3</w:t>
      </w:r>
      <w:r>
        <w:rPr>
          <w:sz w:val="24"/>
          <w:szCs w:val="24"/>
          <w:highlight w:val="none"/>
        </w:rPr>
        <w:t xml:space="preserve">分，存在2处瑕疵的得</w:t>
      </w:r>
      <w:r>
        <w:rPr>
          <w:rFonts w:hint="eastAsia"/>
          <w:sz w:val="24"/>
          <w:szCs w:val="24"/>
          <w:highlight w:val="none"/>
          <w:lang w:val="en-US" w:eastAsia="zh-CN"/>
        </w:rPr>
        <w:t xml:space="preserve">1</w:t>
      </w:r>
      <w:r>
        <w:rPr>
          <w:sz w:val="24"/>
          <w:szCs w:val="24"/>
          <w:highlight w:val="none"/>
        </w:rPr>
        <w:t xml:space="preserve">分，未进行阐述或不满足采购需求或内容存在2处以上瑕疵的得0分；本项共计</w:t>
      </w:r>
      <w:r>
        <w:rPr>
          <w:rFonts w:hint="eastAsia"/>
          <w:sz w:val="24"/>
          <w:szCs w:val="24"/>
          <w:highlight w:val="none"/>
          <w:lang w:val="en-US" w:eastAsia="zh-CN"/>
        </w:rPr>
        <w:t xml:space="preserve">3</w:t>
      </w:r>
      <w:r>
        <w:rPr>
          <w:sz w:val="24"/>
          <w:szCs w:val="24"/>
          <w:highlight w:val="none"/>
        </w:rPr>
        <w:t xml:space="preserve">点内容，本项最高得</w:t>
      </w:r>
      <w:r>
        <w:rPr>
          <w:rFonts w:hint="eastAsia"/>
          <w:sz w:val="24"/>
          <w:szCs w:val="24"/>
          <w:highlight w:val="none"/>
          <w:lang w:val="en-US" w:eastAsia="zh-CN"/>
        </w:rPr>
        <w:t xml:space="preserve">15</w:t>
      </w:r>
      <w:r>
        <w:rPr>
          <w:sz w:val="24"/>
          <w:szCs w:val="24"/>
          <w:highlight w:val="none"/>
        </w:rPr>
        <w:t xml:space="preserve">分。</w:t>
      </w:r>
      <w:r/>
    </w:p>
    <w:p>
      <w:pPr>
        <w:numPr>
          <w:ilvl w:val="0"/>
          <w:numId w:val="0"/>
        </w:numPr>
        <w:ind w:firstLine="482"/>
        <w:spacing w:line="360" w:lineRule="auto"/>
        <w:widowControl/>
        <w:tabs>
          <w:tab w:val="left" w:pos="945" w:leader="none"/>
          <w:tab w:val="left" w:pos="1155" w:leader="none"/>
        </w:tabs>
        <w:rPr>
          <w:rFonts w:hint="eastAsia" w:ascii="宋体" w:hAnsi="宋体" w:eastAsia="宋体" w:cs="宋体"/>
          <w:b/>
          <w:bCs/>
          <w:color w:val="000000"/>
          <w:sz w:val="24"/>
          <w:highlight w:val="none"/>
          <w:lang w:bidi="ar-SA"/>
        </w:rPr>
      </w:pPr>
      <w:r>
        <w:rPr>
          <w:rFonts w:hint="eastAsia" w:ascii="宋体" w:hAnsi="宋体" w:eastAsia="宋体" w:cs="宋体"/>
          <w:b/>
          <w:bCs/>
          <w:color w:val="000000"/>
          <w:sz w:val="24"/>
          <w:szCs w:val="21"/>
          <w:highlight w:val="none"/>
          <w:lang w:val="en-US" w:eastAsia="zh-CN" w:bidi="ar-SA"/>
        </w:rPr>
        <w:t xml:space="preserve">（4）</w:t>
      </w:r>
      <w:r>
        <w:rPr>
          <w:rFonts w:hint="eastAsia" w:cs="宋体"/>
          <w:b/>
          <w:bCs/>
          <w:color w:val="000000"/>
          <w:sz w:val="24"/>
          <w:szCs w:val="21"/>
          <w:highlight w:val="none"/>
          <w:lang w:val="en-US" w:eastAsia="zh-CN" w:bidi="ar-SA"/>
        </w:rPr>
        <w:t xml:space="preserve">项目内控</w:t>
      </w:r>
      <w:r>
        <w:rPr>
          <w:rFonts w:hint="eastAsia" w:ascii="宋体" w:hAnsi="宋体" w:eastAsia="宋体" w:cs="宋体"/>
          <w:b/>
          <w:bCs/>
          <w:color w:val="000000"/>
          <w:sz w:val="24"/>
          <w:highlight w:val="none"/>
        </w:rPr>
        <w:t xml:space="preserve">管理方案（</w:t>
      </w:r>
      <w:r>
        <w:rPr>
          <w:rFonts w:hint="eastAsia" w:cs="宋体"/>
          <w:b/>
          <w:bCs/>
          <w:color w:val="000000"/>
          <w:sz w:val="24"/>
          <w:highlight w:val="none"/>
          <w:lang w:val="en-US" w:eastAsia="zh-CN"/>
        </w:rPr>
        <w:t xml:space="preserve">8</w:t>
      </w:r>
      <w:r>
        <w:rPr>
          <w:rFonts w:hint="eastAsia" w:ascii="宋体" w:hAnsi="宋体" w:eastAsia="宋体" w:cs="宋体"/>
          <w:b/>
          <w:bCs/>
          <w:color w:val="000000"/>
          <w:sz w:val="24"/>
          <w:highlight w:val="none"/>
        </w:rPr>
        <w:t xml:space="preserve">分）</w:t>
      </w:r>
      <w:r/>
    </w:p>
    <w:p>
      <w:pPr>
        <w:numPr>
          <w:ilvl w:val="0"/>
          <w:numId w:val="0"/>
        </w:numPr>
        <w:ind w:firstLine="480"/>
        <w:spacing w:line="360" w:lineRule="auto"/>
        <w:widowControl/>
        <w:tabs>
          <w:tab w:val="left" w:pos="945" w:leader="none"/>
          <w:tab w:val="left" w:pos="1155" w:leader="none"/>
        </w:tabs>
        <w:rPr>
          <w:rFonts w:hint="eastAsia"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根据</w:t>
      </w:r>
      <w:r>
        <w:rPr>
          <w:rFonts w:hint="eastAsia" w:ascii="宋体" w:hAnsi="宋体" w:eastAsia="宋体" w:cs="宋体"/>
          <w:bCs w:val="0"/>
          <w:color w:val="000000"/>
          <w:sz w:val="24"/>
          <w:szCs w:val="24"/>
          <w:highlight w:val="none"/>
          <w:lang w:eastAsia="zh-CN"/>
        </w:rPr>
        <w:t xml:space="preserve">供应商</w:t>
      </w:r>
      <w:r>
        <w:rPr>
          <w:rFonts w:hint="eastAsia" w:ascii="宋体" w:hAnsi="宋体" w:eastAsia="宋体" w:cs="宋体"/>
          <w:color w:val="000000"/>
          <w:sz w:val="24"/>
          <w:highlight w:val="none"/>
          <w:lang w:val="en-US" w:eastAsia="zh-CN" w:bidi="ar-SA"/>
        </w:rPr>
        <w:t xml:space="preserve">提供的</w:t>
      </w:r>
      <w:r>
        <w:rPr>
          <w:rFonts w:hint="eastAsia" w:cs="宋体"/>
          <w:b w:val="0"/>
          <w:bCs w:val="0"/>
          <w:color w:val="000000"/>
          <w:sz w:val="24"/>
          <w:highlight w:val="none"/>
          <w:lang w:val="en-US" w:eastAsia="zh-CN"/>
        </w:rPr>
        <w:t xml:space="preserve">项目内控</w:t>
      </w:r>
      <w:r>
        <w:rPr>
          <w:rFonts w:hint="eastAsia" w:ascii="宋体" w:hAnsi="宋体" w:eastAsia="宋体" w:cs="宋体"/>
          <w:b w:val="0"/>
          <w:bCs w:val="0"/>
          <w:color w:val="000000"/>
          <w:sz w:val="24"/>
          <w:highlight w:val="none"/>
        </w:rPr>
        <w:t xml:space="preserve">管理方案</w:t>
      </w:r>
      <w:r>
        <w:rPr>
          <w:rFonts w:hint="eastAsia"/>
          <w:sz w:val="24"/>
          <w:szCs w:val="24"/>
          <w:highlight w:val="none"/>
        </w:rPr>
        <w:t xml:space="preserve">进行评分，</w:t>
      </w:r>
      <w:r>
        <w:rPr>
          <w:rFonts w:hint="eastAsia" w:ascii="宋体" w:hAnsi="宋体" w:eastAsia="宋体" w:cs="宋体"/>
          <w:color w:val="000000"/>
          <w:sz w:val="24"/>
          <w:highlight w:val="none"/>
          <w:lang w:val="en-US" w:eastAsia="zh-CN" w:bidi="ar-SA"/>
        </w:rPr>
        <w:t xml:space="preserve">包括但不限于：</w:t>
      </w:r>
      <w:r>
        <w:rPr>
          <w:rFonts w:hint="eastAsia" w:cs="宋体"/>
          <w:bCs w:val="0"/>
          <w:color w:val="000000"/>
          <w:sz w:val="24"/>
          <w:highlight w:val="none"/>
          <w:lang w:eastAsia="zh-CN"/>
        </w:rPr>
        <w:t xml:space="preserve">①</w:t>
      </w:r>
      <w:r>
        <w:rPr>
          <w:rFonts w:hint="eastAsia" w:cs="宋体"/>
          <w:color w:val="000000"/>
          <w:sz w:val="24"/>
          <w:szCs w:val="24"/>
          <w:highlight w:val="none"/>
          <w:lang w:eastAsia="zh-CN"/>
        </w:rPr>
        <w:t xml:space="preserve">服务队伍架构建设</w:t>
      </w:r>
      <w:r>
        <w:rPr>
          <w:rFonts w:hint="eastAsia" w:cs="宋体"/>
          <w:color w:val="000000"/>
          <w:sz w:val="24"/>
          <w:szCs w:val="24"/>
          <w:highlight w:val="none"/>
          <w:lang w:val="en-US" w:eastAsia="zh-CN"/>
        </w:rPr>
        <w:t xml:space="preserve">及</w:t>
      </w:r>
      <w:r>
        <w:rPr>
          <w:rFonts w:hint="eastAsia" w:cs="宋体"/>
          <w:color w:val="000000"/>
          <w:sz w:val="24"/>
          <w:szCs w:val="24"/>
          <w:highlight w:val="none"/>
          <w:lang w:eastAsia="zh-CN"/>
        </w:rPr>
        <w:t xml:space="preserve">内控机制措施</w:t>
      </w:r>
      <w:r>
        <w:rPr>
          <w:rFonts w:hint="eastAsia" w:cs="宋体"/>
          <w:bCs w:val="0"/>
          <w:color w:val="000000"/>
          <w:sz w:val="24"/>
          <w:highlight w:val="none"/>
          <w:lang w:eastAsia="zh-CN"/>
        </w:rPr>
        <w:t xml:space="preserve">，</w:t>
      </w:r>
      <w:r>
        <w:rPr>
          <w:rFonts w:hint="eastAsia" w:cs="宋体"/>
          <w:color w:val="000000"/>
          <w:sz w:val="24"/>
          <w:szCs w:val="24"/>
          <w:highlight w:val="none"/>
          <w:lang w:eastAsia="zh-CN"/>
        </w:rPr>
        <w:t xml:space="preserve">②</w:t>
      </w:r>
      <w:r>
        <w:rPr>
          <w:rFonts w:hint="eastAsia" w:cs="宋体"/>
          <w:color w:val="000000"/>
          <w:sz w:val="24"/>
          <w:highlight w:val="none"/>
          <w:lang w:eastAsia="zh-CN"/>
        </w:rPr>
        <w:t xml:space="preserve">专业团队服务质量提升</w:t>
      </w:r>
      <w:r>
        <w:rPr>
          <w:rFonts w:hint="eastAsia" w:cs="宋体"/>
          <w:color w:val="000000"/>
          <w:sz w:val="24"/>
          <w:highlight w:val="none"/>
          <w:lang w:val="en-US" w:eastAsia="zh-CN"/>
        </w:rPr>
        <w:t xml:space="preserve">措施</w:t>
      </w:r>
      <w:r>
        <w:rPr>
          <w:rFonts w:hint="eastAsia" w:cs="宋体"/>
          <w:color w:val="000000"/>
          <w:sz w:val="24"/>
          <w:highlight w:val="none"/>
          <w:lang w:eastAsia="zh-CN"/>
        </w:rPr>
        <w:t xml:space="preserve">，</w:t>
      </w:r>
      <w:r>
        <w:rPr>
          <w:rFonts w:hint="eastAsia" w:ascii="宋体" w:hAnsi="宋体" w:eastAsia="宋体" w:cs="宋体"/>
          <w:sz w:val="24"/>
          <w:szCs w:val="24"/>
          <w:highlight w:val="none"/>
          <w:lang w:val="en-US" w:eastAsia="zh-CN"/>
        </w:rPr>
        <w:t xml:space="preserve">③</w:t>
      </w:r>
      <w:r>
        <w:rPr>
          <w:rFonts w:hint="eastAsia" w:cs="宋体"/>
          <w:sz w:val="24"/>
          <w:szCs w:val="24"/>
          <w:highlight w:val="none"/>
          <w:lang w:val="en-US" w:eastAsia="zh-CN"/>
        </w:rPr>
        <w:t xml:space="preserve">救助</w:t>
      </w:r>
      <w:r>
        <w:rPr>
          <w:rFonts w:hint="eastAsia" w:ascii="宋体" w:hAnsi="宋体" w:eastAsia="宋体" w:cs="宋体"/>
          <w:sz w:val="24"/>
          <w:szCs w:val="24"/>
          <w:highlight w:val="none"/>
          <w:lang w:val="en-US" w:eastAsia="zh-CN"/>
        </w:rPr>
        <w:t xml:space="preserve">理赔服务措施，④投诉及争议处理措施</w:t>
      </w:r>
      <w:r>
        <w:rPr>
          <w:rFonts w:hint="eastAsia" w:cs="宋体"/>
          <w:color w:val="000000"/>
          <w:sz w:val="24"/>
          <w:highlight w:val="none"/>
          <w:lang w:eastAsia="zh-CN"/>
        </w:rPr>
        <w:t xml:space="preserve">等内容</w:t>
      </w:r>
      <w:r>
        <w:rPr>
          <w:rFonts w:hint="eastAsia" w:cs="宋体"/>
          <w:color w:val="000000"/>
          <w:sz w:val="24"/>
          <w:highlight w:val="none"/>
          <w:lang w:val="en-US" w:eastAsia="zh-CN" w:bidi="ar-SA"/>
        </w:rPr>
        <w:t xml:space="preserve">。</w:t>
      </w:r>
      <w:r/>
    </w:p>
    <w:p>
      <w:pPr>
        <w:numPr>
          <w:ilvl w:val="0"/>
          <w:numId w:val="0"/>
        </w:numPr>
        <w:ind w:firstLine="480"/>
        <w:spacing w:line="360" w:lineRule="auto"/>
        <w:widowControl/>
        <w:tabs>
          <w:tab w:val="left" w:pos="945" w:leader="none"/>
          <w:tab w:val="left" w:pos="1155" w:leader="none"/>
        </w:tabs>
        <w:rPr>
          <w:sz w:val="24"/>
          <w:szCs w:val="24"/>
          <w:highlight w:val="none"/>
        </w:rPr>
      </w:pPr>
      <w:r>
        <w:rPr>
          <w:rFonts w:hint="eastAsia"/>
          <w:sz w:val="24"/>
          <w:szCs w:val="24"/>
          <w:highlight w:val="none"/>
          <w:lang w:eastAsia="zh-CN"/>
        </w:rPr>
        <w:t xml:space="preserve">供应商</w:t>
      </w:r>
      <w:r>
        <w:rPr>
          <w:rFonts w:hint="eastAsia"/>
          <w:sz w:val="24"/>
          <w:szCs w:val="24"/>
          <w:highlight w:val="none"/>
        </w:rPr>
        <w:t xml:space="preserve">针对上述内容进行阐述，要求阐述内容合理、针对性强、切实可行有效。以上每点内容均不存在瑕疵的得</w:t>
      </w:r>
      <w:r>
        <w:rPr>
          <w:rFonts w:hint="eastAsia"/>
          <w:sz w:val="24"/>
          <w:szCs w:val="24"/>
          <w:highlight w:val="none"/>
          <w:lang w:val="en-US" w:eastAsia="zh-CN"/>
        </w:rPr>
        <w:t xml:space="preserve">2</w:t>
      </w:r>
      <w:r>
        <w:rPr>
          <w:sz w:val="24"/>
          <w:szCs w:val="24"/>
          <w:highlight w:val="none"/>
        </w:rPr>
        <w:t xml:space="preserve">分，存在1处瑕疵的得</w:t>
      </w:r>
      <w:r>
        <w:rPr>
          <w:rFonts w:hint="eastAsia"/>
          <w:sz w:val="24"/>
          <w:szCs w:val="24"/>
          <w:highlight w:val="none"/>
          <w:lang w:val="en-US" w:eastAsia="zh-CN"/>
        </w:rPr>
        <w:t xml:space="preserve">1</w:t>
      </w:r>
      <w:r>
        <w:rPr>
          <w:sz w:val="24"/>
          <w:szCs w:val="24"/>
          <w:highlight w:val="none"/>
        </w:rPr>
        <w:t xml:space="preserve">分，存在2处瑕疵的得</w:t>
      </w:r>
      <w:r>
        <w:rPr>
          <w:rFonts w:hint="eastAsia"/>
          <w:sz w:val="24"/>
          <w:szCs w:val="24"/>
          <w:highlight w:val="none"/>
          <w:lang w:val="en-US" w:eastAsia="zh-CN"/>
        </w:rPr>
        <w:t xml:space="preserve">0.5</w:t>
      </w:r>
      <w:r>
        <w:rPr>
          <w:sz w:val="24"/>
          <w:szCs w:val="24"/>
          <w:highlight w:val="none"/>
        </w:rPr>
        <w:t xml:space="preserve">分，未进行阐述或不满足采购需求或内容存在2处以上瑕疵的得0分；本项共计</w:t>
      </w:r>
      <w:r>
        <w:rPr>
          <w:rFonts w:hint="eastAsia"/>
          <w:sz w:val="24"/>
          <w:szCs w:val="24"/>
          <w:highlight w:val="none"/>
          <w:lang w:val="en-US" w:eastAsia="zh-CN"/>
        </w:rPr>
        <w:t xml:space="preserve">4</w:t>
      </w:r>
      <w:r>
        <w:rPr>
          <w:sz w:val="24"/>
          <w:szCs w:val="24"/>
          <w:highlight w:val="none"/>
        </w:rPr>
        <w:t xml:space="preserve">点内容，本项最高得</w:t>
      </w:r>
      <w:r>
        <w:rPr>
          <w:rFonts w:hint="eastAsia"/>
          <w:sz w:val="24"/>
          <w:szCs w:val="24"/>
          <w:highlight w:val="none"/>
          <w:lang w:val="en-US" w:eastAsia="zh-CN"/>
        </w:rPr>
        <w:t xml:space="preserve">8</w:t>
      </w:r>
      <w:r>
        <w:rPr>
          <w:sz w:val="24"/>
          <w:szCs w:val="24"/>
          <w:highlight w:val="none"/>
        </w:rPr>
        <w:t xml:space="preserve">分。</w:t>
      </w:r>
      <w:r/>
    </w:p>
    <w:p>
      <w:pPr>
        <w:numPr>
          <w:ilvl w:val="0"/>
          <w:numId w:val="0"/>
        </w:numPr>
        <w:ind w:firstLine="482"/>
        <w:spacing w:line="360" w:lineRule="auto"/>
        <w:widowControl/>
        <w:tabs>
          <w:tab w:val="left" w:pos="945" w:leader="none"/>
          <w:tab w:val="left" w:pos="115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w:t>
      </w:r>
      <w:r>
        <w:rPr>
          <w:rFonts w:hint="eastAsia" w:cs="宋体"/>
          <w:b/>
          <w:bCs/>
          <w:color w:val="000000"/>
          <w:sz w:val="24"/>
          <w:szCs w:val="24"/>
          <w:highlight w:val="none"/>
          <w:lang w:val="en-US" w:eastAsia="zh-CN" w:bidi="ar-SA"/>
        </w:rPr>
        <w:t xml:space="preserve">5</w:t>
      </w: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t xml:space="preserve">事故应急方案</w:t>
      </w:r>
      <w:r>
        <w:rPr>
          <w:rFonts w:hint="eastAsia" w:ascii="宋体" w:hAnsi="宋体" w:eastAsia="宋体" w:cs="宋体"/>
          <w:b/>
          <w:bCs/>
          <w:color w:val="000000"/>
          <w:sz w:val="24"/>
          <w:szCs w:val="24"/>
          <w:highlight w:val="none"/>
        </w:rPr>
        <w:t xml:space="preserve">（</w:t>
      </w:r>
      <w:r>
        <w:rPr>
          <w:rFonts w:hint="eastAsia"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分）</w:t>
      </w:r>
      <w:r/>
    </w:p>
    <w:p>
      <w:pPr>
        <w:numPr>
          <w:ilvl w:val="0"/>
          <w:numId w:val="0"/>
        </w:numPr>
        <w:ind w:firstLine="480"/>
        <w:spacing w:line="360" w:lineRule="auto"/>
        <w:widowControl/>
        <w:tabs>
          <w:tab w:val="left" w:pos="945" w:leader="none"/>
          <w:tab w:val="left" w:pos="1155" w:leader="none"/>
        </w:tabs>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根据供应商提供的事故应急方案进行评分，包括但不限于：</w:t>
      </w:r>
      <w:r>
        <w:rPr>
          <w:rFonts w:hint="eastAsia" w:ascii="宋体" w:hAnsi="宋体" w:eastAsia="宋体" w:cs="宋体"/>
          <w:bCs w:val="0"/>
          <w:color w:val="000000"/>
          <w:sz w:val="24"/>
          <w:highlight w:val="none"/>
        </w:rPr>
        <w:t xml:space="preserve">①</w:t>
      </w:r>
      <w:r>
        <w:rPr>
          <w:rFonts w:hint="eastAsia" w:cs="宋体"/>
          <w:bCs w:val="0"/>
          <w:color w:val="000000"/>
          <w:sz w:val="24"/>
          <w:highlight w:val="none"/>
          <w:lang w:val="en-US" w:eastAsia="zh-CN"/>
        </w:rPr>
        <w:t xml:space="preserve">请</w:t>
      </w:r>
      <w:r>
        <w:rPr>
          <w:rFonts w:hint="eastAsia" w:ascii="宋体" w:hAnsi="宋体" w:eastAsia="宋体" w:cs="宋体"/>
          <w:color w:val="000000"/>
          <w:sz w:val="24"/>
          <w:highlight w:val="none"/>
          <w:lang w:val="en-US" w:eastAsia="zh-CN" w:bidi="ar-SA"/>
        </w:rPr>
        <w:t xml:space="preserve">结合无锡实际分析无锡大面积受灾（指连续72小时内因灾害导致50户以上居民受灾的情况）或者其他严重受灾的致灾因素可能有哪些，</w:t>
      </w:r>
      <w:r>
        <w:rPr>
          <w:rFonts w:hint="eastAsia" w:ascii="宋体" w:hAnsi="宋体" w:eastAsia="宋体" w:cs="宋体"/>
          <w:bCs w:val="0"/>
          <w:color w:val="000000"/>
          <w:sz w:val="24"/>
          <w:highlight w:val="none"/>
          <w:lang w:val="en-US" w:eastAsia="zh-CN"/>
        </w:rPr>
        <w:t xml:space="preserve">②</w:t>
      </w:r>
      <w:r>
        <w:rPr>
          <w:rFonts w:hint="eastAsia" w:ascii="宋体" w:hAnsi="宋体" w:eastAsia="宋体" w:cs="宋体"/>
          <w:color w:val="000000"/>
          <w:sz w:val="24"/>
          <w:highlight w:val="none"/>
          <w:lang w:val="en-US" w:eastAsia="zh-CN" w:bidi="ar-SA"/>
        </w:rPr>
        <w:t xml:space="preserve">针对这些致灾因素，简述将采取哪些应急措施为群众迅速提供保险服务，保障群众生命财产安全。</w:t>
      </w:r>
      <w:r/>
    </w:p>
    <w:p>
      <w:pPr>
        <w:ind w:firstLine="482"/>
        <w:spacing w:line="360" w:lineRule="auto"/>
        <w:rPr>
          <w:sz w:val="24"/>
          <w:szCs w:val="24"/>
          <w:highlight w:val="none"/>
        </w:rPr>
      </w:pPr>
      <w:r>
        <w:rPr>
          <w:rFonts w:hint="eastAsia"/>
          <w:sz w:val="24"/>
          <w:szCs w:val="24"/>
          <w:highlight w:val="none"/>
          <w:lang w:eastAsia="zh-CN"/>
        </w:rPr>
        <w:t xml:space="preserve">供应商</w:t>
      </w:r>
      <w:r>
        <w:rPr>
          <w:rFonts w:hint="eastAsia"/>
          <w:sz w:val="24"/>
          <w:szCs w:val="24"/>
          <w:highlight w:val="none"/>
        </w:rPr>
        <w:t xml:space="preserve">针对上述内容进行阐述，要求阐述内容合理、针对性强、切实可行有效。以上每点内容均不存在瑕疵的得</w:t>
      </w:r>
      <w:r>
        <w:rPr>
          <w:rFonts w:hint="eastAsia"/>
          <w:sz w:val="24"/>
          <w:szCs w:val="24"/>
          <w:highlight w:val="none"/>
          <w:lang w:val="en-US" w:eastAsia="zh-CN"/>
        </w:rPr>
        <w:t xml:space="preserve">5</w:t>
      </w:r>
      <w:r>
        <w:rPr>
          <w:sz w:val="24"/>
          <w:szCs w:val="24"/>
          <w:highlight w:val="none"/>
        </w:rPr>
        <w:t xml:space="preserve">分，存在1处瑕疵的得</w:t>
      </w:r>
      <w:r>
        <w:rPr>
          <w:rFonts w:hint="eastAsia"/>
          <w:sz w:val="24"/>
          <w:szCs w:val="24"/>
          <w:highlight w:val="none"/>
          <w:lang w:val="en-US" w:eastAsia="zh-CN"/>
        </w:rPr>
        <w:t xml:space="preserve">3</w:t>
      </w:r>
      <w:r>
        <w:rPr>
          <w:sz w:val="24"/>
          <w:szCs w:val="24"/>
          <w:highlight w:val="none"/>
        </w:rPr>
        <w:t xml:space="preserve">分，存在2处瑕疵的得</w:t>
      </w:r>
      <w:r>
        <w:rPr>
          <w:rFonts w:hint="eastAsia"/>
          <w:sz w:val="24"/>
          <w:szCs w:val="24"/>
          <w:highlight w:val="none"/>
          <w:lang w:val="en-US" w:eastAsia="zh-CN"/>
        </w:rPr>
        <w:t xml:space="preserve">1</w:t>
      </w:r>
      <w:r>
        <w:rPr>
          <w:sz w:val="24"/>
          <w:szCs w:val="24"/>
          <w:highlight w:val="none"/>
        </w:rPr>
        <w:t xml:space="preserve">分，未进行阐述或不满足采购需求或内容存在2处以上瑕疵的得0分；本项共计</w:t>
      </w:r>
      <w:r>
        <w:rPr>
          <w:rFonts w:hint="eastAsia"/>
          <w:sz w:val="24"/>
          <w:szCs w:val="24"/>
          <w:highlight w:val="none"/>
          <w:lang w:val="en-US" w:eastAsia="zh-CN"/>
        </w:rPr>
        <w:t xml:space="preserve">2</w:t>
      </w:r>
      <w:r>
        <w:rPr>
          <w:sz w:val="24"/>
          <w:szCs w:val="24"/>
          <w:highlight w:val="none"/>
        </w:rPr>
        <w:t xml:space="preserve">点内容，本项最高得</w:t>
      </w:r>
      <w:r>
        <w:rPr>
          <w:rFonts w:hint="eastAsia"/>
          <w:sz w:val="24"/>
          <w:szCs w:val="24"/>
          <w:highlight w:val="none"/>
          <w:lang w:val="en-US" w:eastAsia="zh-CN"/>
        </w:rPr>
        <w:t xml:space="preserve">10</w:t>
      </w:r>
      <w:r>
        <w:rPr>
          <w:sz w:val="24"/>
          <w:szCs w:val="24"/>
          <w:highlight w:val="none"/>
        </w:rPr>
        <w:t xml:space="preserve">分。</w:t>
      </w:r>
      <w:r/>
    </w:p>
    <w:p>
      <w:pPr>
        <w:ind w:firstLine="480"/>
        <w:jc w:val="left"/>
        <w:spacing w:line="360" w:lineRule="auto"/>
        <w:rPr>
          <w:rFonts w:hint="eastAsia"/>
          <w:color w:val="000000"/>
          <w:sz w:val="24"/>
          <w:szCs w:val="24"/>
          <w:highlight w:val="none"/>
        </w:rPr>
      </w:pPr>
      <w:r>
        <w:rPr>
          <w:rFonts w:hint="eastAsia"/>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pStyle w:val="1520"/>
        <w:ind w:firstLine="482"/>
        <w:spacing w:line="360" w:lineRule="auto"/>
        <w:rPr>
          <w:rFonts w:hAnsi="宋体" w:eastAsia="宋体"/>
          <w:b/>
          <w:strike w:val="0"/>
          <w:color w:val="auto"/>
          <w:sz w:val="24"/>
          <w:szCs w:val="24"/>
          <w:highlight w:val="none"/>
        </w:rPr>
      </w:pPr>
      <w:r>
        <w:rPr>
          <w:rFonts w:hint="eastAsia" w:hAnsi="宋体" w:eastAsia="宋体"/>
          <w:b/>
          <w:strike w:val="0"/>
          <w:color w:val="auto"/>
          <w:sz w:val="24"/>
          <w:szCs w:val="24"/>
          <w:highlight w:val="none"/>
          <w:lang w:val="en-US" w:eastAsia="zh-CN"/>
        </w:rPr>
        <w:t xml:space="preserve">采购包4-5</w:t>
      </w:r>
      <w:r>
        <w:rPr>
          <w:rFonts w:hint="eastAsia" w:hAnsi="宋体" w:eastAsia="宋体"/>
          <w:b/>
          <w:strike w:val="0"/>
          <w:color w:val="auto"/>
          <w:sz w:val="24"/>
          <w:szCs w:val="24"/>
          <w:highlight w:val="none"/>
        </w:rPr>
        <w:t xml:space="preserve">评分标准：</w:t>
      </w:r>
      <w:r/>
    </w:p>
    <w:p>
      <w:pPr>
        <w:pStyle w:val="1301"/>
        <w:ind w:firstLine="482"/>
        <w:rPr>
          <w:rFonts w:hint="eastAsia"/>
          <w:b/>
          <w:highlight w:val="none"/>
        </w:rPr>
      </w:pPr>
      <w:r>
        <w:rPr>
          <w:rFonts w:hint="eastAsia" w:ascii="宋体" w:hAnsi="宋体"/>
          <w:b/>
          <w:bCs/>
          <w:sz w:val="24"/>
          <w:highlight w:val="none"/>
        </w:rPr>
        <w:t xml:space="preserve">Ⅰ商务标部分（明标）（</w:t>
      </w:r>
      <w:r>
        <w:rPr>
          <w:rFonts w:hint="eastAsia"/>
          <w:b/>
          <w:bCs/>
          <w:sz w:val="24"/>
          <w:highlight w:val="none"/>
          <w:lang w:val="en-US" w:eastAsia="zh-CN"/>
        </w:rPr>
        <w:t xml:space="preserve">50</w:t>
      </w:r>
      <w:r>
        <w:rPr>
          <w:rFonts w:hint="eastAsia" w:ascii="宋体" w:hAnsi="宋体"/>
          <w:b/>
          <w:bCs/>
          <w:sz w:val="24"/>
          <w:highlight w:val="none"/>
        </w:rPr>
        <w:t xml:space="preserve">分）</w:t>
      </w:r>
      <w:r/>
    </w:p>
    <w:p>
      <w:pPr>
        <w:ind w:firstLine="482"/>
        <w:spacing w:line="360" w:lineRule="auto"/>
        <w:rPr>
          <w:rFonts w:hint="eastAsia"/>
          <w:highlight w:val="none"/>
        </w:rPr>
      </w:pPr>
      <w:r>
        <w:rPr>
          <w:rFonts w:hint="eastAsia" w:ascii="宋体" w:hAnsi="宋体"/>
          <w:b/>
          <w:sz w:val="24"/>
          <w:highlight w:val="none"/>
        </w:rPr>
        <w:t xml:space="preserve">（1）价格分部分根据《政府采购货物和服务招标投标管理办法》财政部第87号令第五十五条规定，“执行国家统一定价标准和采用固定价格采购的项目，其价格不列为评分因素”；</w:t>
      </w:r>
      <w:r/>
    </w:p>
    <w:p>
      <w:pPr>
        <w:numPr>
          <w:ilvl w:val="0"/>
          <w:numId w:val="0"/>
        </w:numPr>
        <w:contextualSpacing/>
        <w:ind w:firstLine="482"/>
        <w:spacing w:line="360" w:lineRule="auto"/>
        <w:rPr>
          <w:rFonts w:ascii="宋体" w:hAnsi="宋体"/>
          <w:b/>
          <w:color w:val="000000"/>
          <w:sz w:val="24"/>
          <w:highlight w:val="none"/>
        </w:rPr>
      </w:pPr>
      <w:r>
        <w:rPr>
          <w:rFonts w:hint="default" w:ascii="宋体" w:hAnsi="宋体" w:eastAsia="宋体" w:cs="宋体"/>
          <w:b/>
          <w:color w:val="000000"/>
          <w:sz w:val="24"/>
          <w:szCs w:val="21"/>
          <w:highlight w:val="none"/>
          <w:lang w:val="en-US" w:eastAsia="zh-CN" w:bidi="ar-SA"/>
        </w:rPr>
        <w:t xml:space="preserve">（2）</w:t>
      </w:r>
      <w:r>
        <w:rPr>
          <w:rFonts w:hint="eastAsia" w:ascii="宋体" w:hAnsi="宋体"/>
          <w:b/>
          <w:color w:val="000000"/>
          <w:sz w:val="24"/>
          <w:highlight w:val="none"/>
          <w:lang w:val="en-US" w:eastAsia="zh-CN"/>
        </w:rPr>
        <w:t xml:space="preserve">救助</w:t>
      </w:r>
      <w:r>
        <w:rPr>
          <w:rFonts w:hint="eastAsia" w:ascii="宋体" w:hAnsi="宋体"/>
          <w:b/>
          <w:sz w:val="24"/>
          <w:highlight w:val="none"/>
        </w:rPr>
        <w:t xml:space="preserve">限额</w:t>
      </w:r>
      <w:r>
        <w:rPr>
          <w:rFonts w:hint="eastAsia" w:ascii="宋体" w:hAnsi="宋体"/>
          <w:b/>
          <w:sz w:val="24"/>
          <w:highlight w:val="none"/>
          <w:lang w:eastAsia="zh-CN"/>
        </w:rPr>
        <w:t xml:space="preserve">（</w:t>
      </w:r>
      <w:r>
        <w:rPr>
          <w:rFonts w:hint="eastAsia"/>
          <w:b/>
          <w:sz w:val="24"/>
          <w:highlight w:val="none"/>
          <w:lang w:val="en-US" w:eastAsia="zh-CN"/>
        </w:rPr>
        <w:t xml:space="preserve">13</w:t>
      </w:r>
      <w:r>
        <w:rPr>
          <w:rFonts w:hint="eastAsia" w:ascii="宋体" w:hAnsi="宋体"/>
          <w:b/>
          <w:sz w:val="24"/>
          <w:highlight w:val="none"/>
          <w:lang w:val="en-US" w:eastAsia="zh-CN"/>
        </w:rPr>
        <w:t xml:space="preserve">分</w:t>
      </w:r>
      <w:r>
        <w:rPr>
          <w:rFonts w:hint="eastAsia" w:ascii="宋体" w:hAnsi="宋体"/>
          <w:b/>
          <w:sz w:val="24"/>
          <w:highlight w:val="none"/>
          <w:lang w:eastAsia="zh-CN"/>
        </w:rPr>
        <w:t xml:space="preserve">）</w:t>
      </w:r>
      <w:r/>
    </w:p>
    <w:p>
      <w:pPr>
        <w:numPr>
          <w:ilvl w:val="-1"/>
          <w:numId w:val="0"/>
        </w:numPr>
        <w:contextualSpacing/>
        <w:ind w:firstLine="480"/>
        <w:jc w:val="left"/>
        <w:spacing w:line="360" w:lineRule="auto"/>
        <w:rPr>
          <w:rFonts w:hint="eastAsia" w:ascii="Calibri" w:hAnsi="Calibri" w:eastAsia="宋体" w:cs="Calibri"/>
          <w:bCs/>
          <w:sz w:val="24"/>
          <w:szCs w:val="24"/>
          <w:highlight w:val="none"/>
          <w:lang w:eastAsia="zh-CN"/>
        </w:rPr>
      </w:pPr>
      <w:r>
        <w:rPr>
          <w:rFonts w:hint="eastAsia" w:cs="宋体"/>
          <w:bCs/>
          <w:sz w:val="24"/>
          <w:szCs w:val="24"/>
          <w:highlight w:val="none"/>
          <w:lang w:val="en-US" w:eastAsia="zh-CN"/>
        </w:rPr>
        <w:t xml:space="preserve">①</w:t>
      </w:r>
      <w:r>
        <w:rPr>
          <w:rFonts w:hint="eastAsia" w:ascii="宋体" w:hAnsi="宋体" w:eastAsia="宋体" w:cs="宋体"/>
          <w:bCs/>
          <w:sz w:val="24"/>
          <w:szCs w:val="24"/>
          <w:highlight w:val="none"/>
        </w:rPr>
        <w:t xml:space="preserve">死亡、伤残救助限额</w:t>
      </w:r>
      <w:r>
        <w:rPr>
          <w:rFonts w:hint="eastAsia" w:cs="宋体"/>
          <w:bCs/>
          <w:sz w:val="24"/>
          <w:szCs w:val="24"/>
          <w:highlight w:val="none"/>
          <w:lang w:eastAsia="zh-CN"/>
        </w:rPr>
        <w:t xml:space="preserve">（</w:t>
      </w:r>
      <w:r>
        <w:rPr>
          <w:rFonts w:hint="eastAsia" w:cs="宋体"/>
          <w:bCs/>
          <w:sz w:val="24"/>
          <w:szCs w:val="24"/>
          <w:highlight w:val="none"/>
          <w:lang w:val="en-US" w:eastAsia="zh-CN"/>
        </w:rPr>
        <w:t xml:space="preserve">7分</w:t>
      </w:r>
      <w:r>
        <w:rPr>
          <w:rFonts w:hint="eastAsia" w:cs="宋体"/>
          <w:bCs/>
          <w:sz w:val="24"/>
          <w:szCs w:val="24"/>
          <w:highlight w:val="none"/>
          <w:lang w:eastAsia="zh-CN"/>
        </w:rPr>
        <w:t xml:space="preserve">）</w:t>
      </w:r>
      <w:r/>
    </w:p>
    <w:p>
      <w:pPr>
        <w:numPr>
          <w:ilvl w:val="0"/>
          <w:numId w:val="0"/>
        </w:numPr>
        <w:contextualSpacing/>
        <w:ind w:firstLine="480"/>
        <w:jc w:val="left"/>
        <w:spacing w:line="360" w:lineRule="auto"/>
        <w:rPr>
          <w:rFonts w:hint="eastAsia" w:ascii="宋体" w:hAnsi="宋体" w:eastAsia="宋体" w:cs="Times New Roman"/>
          <w:bCs/>
          <w:color w:val="auto"/>
          <w:sz w:val="24"/>
          <w:highlight w:val="none"/>
          <w:lang w:eastAsia="zh-CN"/>
        </w:rPr>
      </w:pPr>
      <w:r>
        <w:rPr>
          <w:rFonts w:hint="eastAsia" w:ascii="宋体" w:hAnsi="宋体" w:eastAsia="宋体" w:cs="Times New Roman"/>
          <w:bCs/>
          <w:sz w:val="24"/>
          <w:szCs w:val="24"/>
          <w:highlight w:val="none"/>
          <w:lang w:val="en-US" w:eastAsia="zh-CN"/>
        </w:rPr>
        <w:t xml:space="preserve">A.</w:t>
      </w:r>
      <w:r>
        <w:rPr>
          <w:rFonts w:hint="eastAsia" w:cs="Times New Roman"/>
          <w:bCs/>
          <w:sz w:val="24"/>
          <w:szCs w:val="24"/>
          <w:highlight w:val="none"/>
          <w:lang w:eastAsia="zh-CN"/>
        </w:rPr>
        <w:t xml:space="preserve">因自然灾害</w:t>
      </w:r>
      <w:r>
        <w:rPr>
          <w:rFonts w:hint="eastAsia" w:ascii="宋体" w:hAnsi="宋体" w:eastAsia="宋体" w:cs="Times New Roman"/>
          <w:bCs/>
          <w:sz w:val="24"/>
          <w:szCs w:val="24"/>
          <w:highlight w:val="none"/>
          <w:lang w:eastAsia="zh-CN"/>
        </w:rPr>
        <w:t xml:space="preserve">（除地震外）、火灾爆炸、高空坠物，以及救援救助、查灾核灾等致伤亡，救助限额每人每次及累计人民币12万元，</w:t>
      </w:r>
      <w:r>
        <w:rPr>
          <w:rFonts w:hint="eastAsia" w:ascii="宋体" w:hAnsi="宋体" w:eastAsia="宋体" w:cs="Times New Roman"/>
          <w:bCs/>
          <w:sz w:val="24"/>
          <w:szCs w:val="24"/>
          <w:highlight w:val="none"/>
        </w:rPr>
        <w:t xml:space="preserve">救助限额</w:t>
      </w:r>
      <w:r>
        <w:rPr>
          <w:rFonts w:hint="eastAsia" w:cs="Times New Roman"/>
          <w:bCs/>
          <w:sz w:val="24"/>
          <w:szCs w:val="24"/>
          <w:highlight w:val="none"/>
          <w:lang w:eastAsia="zh-CN"/>
        </w:rPr>
        <w:t xml:space="preserve">在此基础上</w:t>
      </w:r>
      <w:r>
        <w:rPr>
          <w:rFonts w:hint="eastAsia" w:ascii="宋体" w:hAnsi="宋体" w:eastAsia="宋体" w:cs="Times New Roman"/>
          <w:bCs/>
          <w:sz w:val="24"/>
          <w:szCs w:val="24"/>
          <w:highlight w:val="none"/>
          <w:u w:val="none"/>
          <w:lang w:eastAsia="zh-CN"/>
        </w:rPr>
        <w:t xml:space="preserve">每增加</w:t>
      </w:r>
      <w:r>
        <w:rPr>
          <w:rFonts w:hint="eastAsia" w:ascii="宋体" w:hAnsi="宋体" w:eastAsia="宋体" w:cs="Times New Roman"/>
          <w:bCs/>
          <w:sz w:val="24"/>
          <w:szCs w:val="24"/>
          <w:highlight w:val="none"/>
          <w:u w:val="none"/>
          <w:lang w:val="en-US" w:eastAsia="zh-CN"/>
        </w:rPr>
        <w:t xml:space="preserve">10000元加1分</w:t>
      </w:r>
      <w:r>
        <w:rPr>
          <w:rFonts w:hint="eastAsia" w:ascii="宋体" w:hAnsi="宋体" w:eastAsia="宋体" w:cs="Times New Roman"/>
          <w:bCs/>
          <w:sz w:val="24"/>
          <w:szCs w:val="24"/>
          <w:highlight w:val="none"/>
          <w:lang w:eastAsia="zh-CN"/>
        </w:rPr>
        <w:t xml:space="preserve">，</w:t>
      </w:r>
      <w:r>
        <w:rPr>
          <w:rFonts w:hint="eastAsia" w:ascii="宋体" w:hAnsi="宋体" w:eastAsia="宋体" w:cs="Times New Roman"/>
          <w:bCs/>
          <w:color w:val="auto"/>
          <w:sz w:val="24"/>
          <w:highlight w:val="none"/>
          <w:lang w:val="en-US" w:eastAsia="zh-CN"/>
        </w:rPr>
        <w:t xml:space="preserve">本项最高得</w:t>
      </w:r>
      <w:r>
        <w:rPr>
          <w:rFonts w:hint="eastAsia" w:cs="Times New Roman"/>
          <w:bCs/>
          <w:color w:val="auto"/>
          <w:sz w:val="24"/>
          <w:highlight w:val="none"/>
          <w:lang w:val="en-US" w:eastAsia="zh-CN"/>
        </w:rPr>
        <w:t xml:space="preserve">3</w:t>
      </w:r>
      <w:r>
        <w:rPr>
          <w:rFonts w:hint="eastAsia" w:ascii="宋体" w:hAnsi="宋体" w:eastAsia="宋体" w:cs="Times New Roman"/>
          <w:bCs/>
          <w:color w:val="auto"/>
          <w:sz w:val="24"/>
          <w:highlight w:val="none"/>
          <w:lang w:val="en-US" w:eastAsia="zh-CN"/>
        </w:rPr>
        <w:t xml:space="preserve">分</w:t>
      </w:r>
      <w:r>
        <w:rPr>
          <w:rFonts w:hint="eastAsia" w:ascii="宋体" w:hAnsi="宋体" w:eastAsia="宋体" w:cs="Times New Roman"/>
          <w:bCs/>
          <w:color w:val="auto"/>
          <w:sz w:val="24"/>
          <w:highlight w:val="none"/>
          <w:lang w:eastAsia="zh-CN"/>
        </w:rPr>
        <w:t xml:space="preserve">；</w:t>
      </w:r>
      <w:r/>
    </w:p>
    <w:p>
      <w:pPr>
        <w:contextualSpacing/>
        <w:ind w:firstLine="480"/>
        <w:jc w:val="left"/>
        <w:spacing w:line="360" w:lineRule="auto"/>
        <w:rPr>
          <w:rFonts w:hint="eastAsia" w:ascii="宋体" w:hAnsi="宋体" w:eastAsia="宋体" w:cs="Times New Roman"/>
          <w:bCs/>
          <w:sz w:val="24"/>
          <w:highlight w:val="none"/>
          <w:lang w:eastAsia="zh-CN"/>
        </w:rPr>
      </w:pPr>
      <w:r>
        <w:rPr>
          <w:rFonts w:hint="eastAsia" w:ascii="宋体" w:hAnsi="宋体" w:eastAsia="宋体" w:cs="Times New Roman"/>
          <w:bCs/>
          <w:sz w:val="24"/>
          <w:szCs w:val="24"/>
          <w:highlight w:val="none"/>
          <w:lang w:val="en-US" w:eastAsia="zh-CN"/>
        </w:rPr>
        <w:t xml:space="preserve">B.</w:t>
      </w:r>
      <w:r>
        <w:rPr>
          <w:rFonts w:hint="eastAsia" w:cs="Times New Roman"/>
          <w:bCs/>
          <w:sz w:val="24"/>
          <w:szCs w:val="24"/>
          <w:highlight w:val="none"/>
          <w:lang w:eastAsia="zh-CN"/>
        </w:rPr>
        <w:t xml:space="preserve">因危房倒塌、市政设施损害、拥挤踩踏、溺水、煤气中毒、野外触电致伤亡，救助限额每人每次及累计人民币4.2万元</w:t>
      </w:r>
      <w:r>
        <w:rPr>
          <w:rFonts w:hint="eastAsia" w:ascii="宋体" w:hAnsi="宋体" w:eastAsia="宋体" w:cs="Times New Roman"/>
          <w:bCs/>
          <w:sz w:val="24"/>
          <w:szCs w:val="24"/>
          <w:highlight w:val="none"/>
          <w:lang w:eastAsia="zh-CN"/>
        </w:rPr>
        <w:t xml:space="preserve">，</w:t>
      </w:r>
      <w:r>
        <w:rPr>
          <w:rFonts w:hint="default" w:ascii="Times New Roman" w:hAnsi="Times New Roman" w:eastAsia="宋体" w:cs="Times New Roman"/>
          <w:color w:val="auto"/>
          <w:sz w:val="24"/>
          <w:szCs w:val="28"/>
          <w:highlight w:val="none"/>
          <w:u w:val="none"/>
          <w:lang w:eastAsia="zh-CN"/>
        </w:rPr>
        <w:t xml:space="preserve">在此基础上每增加</w:t>
      </w:r>
      <w:r>
        <w:rPr>
          <w:rFonts w:hint="default" w:ascii="Times New Roman" w:hAnsi="Times New Roman" w:eastAsia="宋体" w:cs="Times New Roman"/>
          <w:bCs w:val="0"/>
          <w:color w:val="auto"/>
          <w:sz w:val="24"/>
          <w:szCs w:val="28"/>
          <w:highlight w:val="none"/>
          <w:u w:val="none"/>
          <w:lang w:val="en-US" w:eastAsia="zh-CN"/>
        </w:rPr>
        <w:t xml:space="preserve">2000元加</w:t>
      </w:r>
      <w:r>
        <w:rPr>
          <w:rFonts w:hint="eastAsia" w:ascii="Times New Roman" w:hAnsi="Times New Roman" w:cs="Times New Roman"/>
          <w:bCs w:val="0"/>
          <w:color w:val="auto"/>
          <w:sz w:val="24"/>
          <w:szCs w:val="28"/>
          <w:highlight w:val="none"/>
          <w:u w:val="none"/>
          <w:lang w:val="en-US" w:eastAsia="zh-CN"/>
        </w:rPr>
        <w:t xml:space="preserve">2</w:t>
      </w:r>
      <w:r>
        <w:rPr>
          <w:rFonts w:hint="default" w:ascii="Times New Roman" w:hAnsi="Times New Roman" w:eastAsia="宋体" w:cs="Times New Roman"/>
          <w:bCs w:val="0"/>
          <w:color w:val="auto"/>
          <w:sz w:val="24"/>
          <w:szCs w:val="28"/>
          <w:highlight w:val="none"/>
          <w:u w:val="none"/>
          <w:lang w:val="en-US" w:eastAsia="zh-CN"/>
        </w:rPr>
        <w:t xml:space="preserve">分</w:t>
      </w:r>
      <w:r>
        <w:rPr>
          <w:rFonts w:hint="default" w:ascii="Times New Roman" w:hAnsi="Times New Roman" w:eastAsia="宋体" w:cs="Times New Roman"/>
          <w:bCs w:val="0"/>
          <w:color w:val="auto"/>
          <w:sz w:val="24"/>
          <w:szCs w:val="28"/>
          <w:highlight w:val="none"/>
          <w:u w:val="none"/>
          <w:lang w:eastAsia="zh-CN"/>
        </w:rPr>
        <w:t xml:space="preserve">，</w:t>
      </w:r>
      <w:r>
        <w:rPr>
          <w:rFonts w:hint="default" w:ascii="Times New Roman" w:hAnsi="Times New Roman" w:eastAsia="宋体" w:cs="Times New Roman"/>
          <w:bCs w:val="0"/>
          <w:color w:val="auto"/>
          <w:sz w:val="24"/>
          <w:szCs w:val="28"/>
          <w:highlight w:val="none"/>
          <w:u w:val="none"/>
          <w:lang w:val="en-US" w:eastAsia="zh-CN"/>
        </w:rPr>
        <w:t xml:space="preserve">本项最高得</w:t>
      </w:r>
      <w:r>
        <w:rPr>
          <w:rFonts w:hint="eastAsia" w:ascii="Times New Roman" w:hAnsi="Times New Roman" w:cs="Times New Roman"/>
          <w:bCs w:val="0"/>
          <w:color w:val="auto"/>
          <w:sz w:val="24"/>
          <w:szCs w:val="28"/>
          <w:highlight w:val="none"/>
          <w:u w:val="none"/>
          <w:lang w:val="en-US" w:eastAsia="zh-CN"/>
        </w:rPr>
        <w:t xml:space="preserve">4</w:t>
      </w:r>
      <w:r>
        <w:rPr>
          <w:rFonts w:hint="default" w:ascii="Times New Roman" w:hAnsi="Times New Roman" w:eastAsia="宋体" w:cs="Times New Roman"/>
          <w:bCs w:val="0"/>
          <w:color w:val="auto"/>
          <w:sz w:val="24"/>
          <w:szCs w:val="28"/>
          <w:highlight w:val="none"/>
          <w:u w:val="none"/>
          <w:lang w:val="en-US" w:eastAsia="zh-CN"/>
        </w:rPr>
        <w:t xml:space="preserve">分</w:t>
      </w:r>
      <w:r>
        <w:rPr>
          <w:rFonts w:hint="eastAsia" w:ascii="宋体" w:hAnsi="宋体" w:eastAsia="宋体" w:cs="Times New Roman"/>
          <w:bCs/>
          <w:sz w:val="24"/>
          <w:highlight w:val="none"/>
          <w:lang w:eastAsia="zh-CN"/>
        </w:rPr>
        <w:t xml:space="preserve">；</w:t>
      </w:r>
      <w:r/>
    </w:p>
    <w:p>
      <w:pPr>
        <w:numPr>
          <w:ilvl w:val="0"/>
          <w:numId w:val="0"/>
        </w:numPr>
        <w:contextualSpacing/>
        <w:ind w:firstLine="480"/>
        <w:jc w:val="left"/>
        <w:spacing w:line="360" w:lineRule="auto"/>
        <w:rPr>
          <w:rFonts w:hint="eastAsia" w:ascii="宋体" w:hAnsi="宋体" w:eastAsia="宋体" w:cs="Times New Roman"/>
          <w:b w:val="0"/>
          <w:bCs/>
          <w:sz w:val="24"/>
          <w:highlight w:val="none"/>
          <w:lang w:val="en-US" w:eastAsia="zh-CN"/>
        </w:rPr>
      </w:pPr>
      <w:r>
        <w:rPr>
          <w:rFonts w:hint="eastAsia" w:ascii="宋体" w:hAnsi="宋体" w:eastAsia="宋体" w:cs="宋体"/>
          <w:bCs/>
          <w:sz w:val="24"/>
          <w:szCs w:val="24"/>
          <w:highlight w:val="none"/>
        </w:rPr>
        <w:t xml:space="preserve">②意外医疗费用救助责任限额</w:t>
      </w:r>
      <w:r>
        <w:rPr>
          <w:rFonts w:hint="eastAsia" w:ascii="宋体" w:hAnsi="宋体" w:eastAsia="宋体" w:cs="宋体"/>
          <w:bCs/>
          <w:sz w:val="24"/>
          <w:szCs w:val="24"/>
          <w:highlight w:val="none"/>
          <w:lang w:eastAsia="zh-CN"/>
        </w:rPr>
        <w:t xml:space="preserve">（</w:t>
      </w:r>
      <w:r>
        <w:rPr>
          <w:rFonts w:hint="eastAsia" w:cs="宋体"/>
          <w:bCs/>
          <w:sz w:val="24"/>
          <w:szCs w:val="24"/>
          <w:highlight w:val="none"/>
          <w:lang w:val="en-US" w:eastAsia="zh-CN"/>
        </w:rPr>
        <w:t xml:space="preserve">6</w:t>
      </w:r>
      <w:r>
        <w:rPr>
          <w:rFonts w:hint="eastAsia" w:ascii="宋体" w:hAnsi="宋体" w:eastAsia="宋体" w:cs="宋体"/>
          <w:bCs/>
          <w:sz w:val="24"/>
          <w:szCs w:val="24"/>
          <w:highlight w:val="none"/>
          <w:lang w:val="en-US" w:eastAsia="zh-CN"/>
        </w:rPr>
        <w:t xml:space="preserve">分</w:t>
      </w:r>
      <w:r>
        <w:rPr>
          <w:rFonts w:hint="eastAsia" w:ascii="宋体" w:hAnsi="宋体" w:eastAsia="宋体" w:cs="宋体"/>
          <w:bCs/>
          <w:sz w:val="24"/>
          <w:szCs w:val="24"/>
          <w:highlight w:val="none"/>
          <w:lang w:eastAsia="zh-CN"/>
        </w:rPr>
        <w:t xml:space="preserve">）</w:t>
      </w:r>
      <w:r/>
    </w:p>
    <w:p>
      <w:pPr>
        <w:contextualSpacing/>
        <w:ind w:firstLine="480"/>
        <w:jc w:val="left"/>
        <w:spacing w:line="360" w:lineRule="auto"/>
        <w:rPr>
          <w:rFonts w:hint="eastAsia" w:ascii="宋体" w:hAnsi="宋体" w:eastAsia="宋体" w:cs="Times New Roman"/>
          <w:b w:val="0"/>
          <w:bCs/>
          <w:sz w:val="24"/>
          <w:highlight w:val="none"/>
          <w:lang w:val="en-US" w:eastAsia="zh-CN"/>
        </w:rPr>
      </w:pPr>
      <w:r>
        <w:rPr>
          <w:rFonts w:hint="eastAsia" w:ascii="宋体" w:hAnsi="宋体" w:eastAsia="宋体" w:cs="Times New Roman"/>
          <w:b w:val="0"/>
          <w:bCs/>
          <w:sz w:val="24"/>
          <w:highlight w:val="none"/>
          <w:lang w:val="en-US" w:eastAsia="zh-CN"/>
        </w:rPr>
        <w:t xml:space="preserve">A.</w:t>
      </w:r>
      <w:r>
        <w:rPr>
          <w:rFonts w:hint="eastAsia" w:ascii="宋体" w:hAnsi="宋体" w:eastAsia="宋体" w:cs="Times New Roman"/>
          <w:bCs/>
          <w:color w:val="auto"/>
          <w:sz w:val="24"/>
          <w:szCs w:val="24"/>
          <w:highlight w:val="none"/>
          <w:lang w:val="en-US" w:eastAsia="zh-CN"/>
        </w:rPr>
        <w:t xml:space="preserve">因</w:t>
      </w:r>
      <w:r>
        <w:rPr>
          <w:rFonts w:hint="eastAsia" w:ascii="宋体" w:hAnsi="宋体" w:eastAsia="宋体" w:cs="Times New Roman"/>
          <w:bCs/>
          <w:color w:val="auto"/>
          <w:sz w:val="24"/>
          <w:szCs w:val="24"/>
          <w:highlight w:val="none"/>
        </w:rPr>
        <w:t xml:space="preserve">自然灾害</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除地震外</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、火灾爆炸、高空坠物</w:t>
      </w:r>
      <w:r>
        <w:rPr>
          <w:rFonts w:hint="eastAsia" w:ascii="宋体" w:hAnsi="宋体" w:eastAsia="宋体" w:cs="Times New Roman"/>
          <w:bCs/>
          <w:color w:val="auto"/>
          <w:sz w:val="24"/>
          <w:szCs w:val="24"/>
          <w:highlight w:val="none"/>
          <w:lang w:eastAsia="zh-CN"/>
        </w:rPr>
        <w:t xml:space="preserve">就医，救助</w:t>
      </w:r>
      <w:r>
        <w:rPr>
          <w:rFonts w:hint="eastAsia" w:ascii="宋体" w:hAnsi="宋体" w:eastAsia="宋体" w:cs="Times New Roman"/>
          <w:bCs/>
          <w:color w:val="auto"/>
          <w:sz w:val="24"/>
          <w:szCs w:val="24"/>
          <w:highlight w:val="none"/>
        </w:rPr>
        <w:t xml:space="preserve">限额每人每次及累计人民币4</w:t>
      </w:r>
      <w:r>
        <w:rPr>
          <w:rFonts w:hint="eastAsia" w:ascii="宋体" w:hAnsi="宋体" w:eastAsia="宋体" w:cs="Times New Roman"/>
          <w:bCs/>
          <w:color w:val="auto"/>
          <w:sz w:val="24"/>
          <w:szCs w:val="24"/>
          <w:highlight w:val="none"/>
          <w:lang w:val="en-US" w:eastAsia="zh-CN"/>
        </w:rPr>
        <w:t xml:space="preserve">.8</w:t>
      </w:r>
      <w:r>
        <w:rPr>
          <w:rFonts w:hint="eastAsia" w:ascii="宋体" w:hAnsi="宋体" w:eastAsia="宋体" w:cs="Times New Roman"/>
          <w:bCs/>
          <w:color w:val="auto"/>
          <w:sz w:val="24"/>
          <w:szCs w:val="24"/>
          <w:highlight w:val="none"/>
        </w:rPr>
        <w:t xml:space="preserve">万元</w:t>
      </w:r>
      <w:r>
        <w:rPr>
          <w:rFonts w:hint="eastAsia" w:ascii="宋体" w:hAnsi="宋体" w:eastAsia="宋体" w:cs="Times New Roman"/>
          <w:bCs/>
          <w:sz w:val="24"/>
          <w:szCs w:val="24"/>
          <w:highlight w:val="none"/>
          <w:lang w:eastAsia="zh-CN"/>
        </w:rPr>
        <w:t xml:space="preserve">，</w:t>
      </w:r>
      <w:r>
        <w:rPr>
          <w:rFonts w:hint="default" w:ascii="Times New Roman" w:hAnsi="Times New Roman" w:eastAsia="宋体" w:cs="Times New Roman"/>
          <w:color w:val="auto"/>
          <w:sz w:val="24"/>
          <w:szCs w:val="28"/>
          <w:highlight w:val="none"/>
          <w:u w:val="none"/>
          <w:lang w:eastAsia="zh-CN"/>
        </w:rPr>
        <w:t xml:space="preserve">在此基础上每增加</w:t>
      </w:r>
      <w:r>
        <w:rPr>
          <w:rFonts w:hint="default" w:ascii="Times New Roman" w:hAnsi="Times New Roman" w:eastAsia="宋体" w:cs="Times New Roman"/>
          <w:color w:val="auto"/>
          <w:sz w:val="24"/>
          <w:szCs w:val="28"/>
          <w:highlight w:val="none"/>
          <w:u w:val="none"/>
          <w:lang w:val="en-US" w:eastAsia="zh-CN"/>
        </w:rPr>
        <w:t xml:space="preserve">2000元加</w:t>
      </w:r>
      <w:r>
        <w:rPr>
          <w:rFonts w:hint="eastAsia" w:ascii="Times New Roman" w:hAnsi="Times New Roman" w:eastAsia="宋体" w:cs="Times New Roman"/>
          <w:color w:val="auto"/>
          <w:sz w:val="24"/>
          <w:szCs w:val="28"/>
          <w:highlight w:val="none"/>
          <w:u w:val="none"/>
          <w:lang w:val="en-US" w:eastAsia="zh-CN"/>
        </w:rPr>
        <w:t xml:space="preserve">1</w:t>
      </w:r>
      <w:r>
        <w:rPr>
          <w:rFonts w:hint="default" w:ascii="Times New Roman" w:hAnsi="Times New Roman" w:eastAsia="宋体" w:cs="Times New Roman"/>
          <w:color w:val="auto"/>
          <w:sz w:val="24"/>
          <w:szCs w:val="28"/>
          <w:highlight w:val="none"/>
          <w:u w:val="none"/>
          <w:lang w:val="en-US" w:eastAsia="zh-CN"/>
        </w:rPr>
        <w:t xml:space="preserve">分，最高</w:t>
      </w:r>
      <w:r>
        <w:rPr>
          <w:rFonts w:hint="eastAsia" w:ascii="Times New Roman" w:hAnsi="Times New Roman" w:eastAsia="宋体" w:cs="Times New Roman"/>
          <w:color w:val="auto"/>
          <w:sz w:val="24"/>
          <w:szCs w:val="28"/>
          <w:highlight w:val="none"/>
          <w:u w:val="none"/>
          <w:lang w:val="en-US" w:eastAsia="zh-CN"/>
        </w:rPr>
        <w:t xml:space="preserve">2</w:t>
      </w:r>
      <w:r>
        <w:rPr>
          <w:rFonts w:hint="default" w:ascii="Times New Roman" w:hAnsi="Times New Roman" w:eastAsia="宋体" w:cs="Times New Roman"/>
          <w:color w:val="auto"/>
          <w:sz w:val="24"/>
          <w:szCs w:val="28"/>
          <w:highlight w:val="none"/>
          <w:u w:val="none"/>
          <w:lang w:val="en-US" w:eastAsia="zh-CN"/>
        </w:rPr>
        <w:t xml:space="preserve">分</w:t>
      </w:r>
      <w:r>
        <w:rPr>
          <w:rFonts w:hint="eastAsia" w:ascii="宋体" w:hAnsi="宋体" w:eastAsia="宋体" w:cs="Times New Roman"/>
          <w:bCs/>
          <w:sz w:val="24"/>
          <w:highlight w:val="none"/>
          <w:lang w:eastAsia="zh-CN"/>
        </w:rPr>
        <w:t xml:space="preserve">；</w:t>
      </w:r>
      <w:r/>
    </w:p>
    <w:p>
      <w:pPr>
        <w:contextualSpacing/>
        <w:ind w:firstLine="480"/>
        <w:jc w:val="left"/>
        <w:spacing w:line="360" w:lineRule="auto"/>
        <w:rPr>
          <w:rFonts w:hint="eastAsia" w:ascii="宋体" w:hAnsi="宋体" w:eastAsia="宋体" w:cs="Times New Roman"/>
          <w:bCs/>
          <w:sz w:val="24"/>
          <w:highlight w:val="none"/>
          <w:lang w:eastAsia="zh-CN"/>
        </w:rPr>
      </w:pPr>
      <w:r>
        <w:rPr>
          <w:rFonts w:hint="eastAsia" w:ascii="宋体" w:hAnsi="宋体" w:eastAsia="宋体" w:cs="Times New Roman"/>
          <w:b w:val="0"/>
          <w:bCs/>
          <w:sz w:val="24"/>
          <w:highlight w:val="none"/>
          <w:lang w:val="en-US" w:eastAsia="zh-CN"/>
        </w:rPr>
        <w:t xml:space="preserve">B.</w:t>
      </w:r>
      <w:r>
        <w:rPr>
          <w:rFonts w:hint="eastAsia" w:ascii="宋体" w:hAnsi="宋体" w:eastAsia="宋体" w:cs="Times New Roman"/>
          <w:bCs/>
          <w:color w:val="auto"/>
          <w:sz w:val="24"/>
          <w:szCs w:val="24"/>
          <w:highlight w:val="none"/>
          <w:lang w:eastAsia="zh-CN"/>
        </w:rPr>
        <w:t xml:space="preserve">因救援救助、查灾核灾等防灾减灾救灾相关行为致伤亡人员（不受户籍限制，不受医保目录限制）就医，救助限额每人每次及累计人民币</w:t>
      </w:r>
      <w:r>
        <w:rPr>
          <w:rFonts w:hint="eastAsia" w:ascii="宋体" w:hAnsi="宋体" w:eastAsia="宋体" w:cs="Times New Roman"/>
          <w:bCs/>
          <w:color w:val="auto"/>
          <w:sz w:val="24"/>
          <w:szCs w:val="24"/>
          <w:highlight w:val="none"/>
          <w:lang w:val="en-US" w:eastAsia="zh-CN"/>
        </w:rPr>
        <w:t xml:space="preserve">8万元</w:t>
      </w:r>
      <w:r>
        <w:rPr>
          <w:rFonts w:hint="eastAsia" w:ascii="宋体" w:hAnsi="宋体" w:eastAsia="宋体" w:cs="Times New Roman"/>
          <w:bCs/>
          <w:sz w:val="24"/>
          <w:szCs w:val="24"/>
          <w:highlight w:val="none"/>
          <w:lang w:eastAsia="zh-CN"/>
        </w:rPr>
        <w:t xml:space="preserve">，</w:t>
      </w:r>
      <w:r>
        <w:rPr>
          <w:rFonts w:hint="eastAsia" w:ascii="宋体" w:hAnsi="宋体" w:eastAsia="宋体" w:cs="Times New Roman"/>
          <w:bCs/>
          <w:sz w:val="24"/>
          <w:szCs w:val="24"/>
          <w:highlight w:val="none"/>
        </w:rPr>
        <w:t xml:space="preserve">救助限额</w:t>
      </w:r>
      <w:r>
        <w:rPr>
          <w:rFonts w:hint="eastAsia" w:ascii="宋体" w:hAnsi="宋体" w:eastAsia="宋体" w:cs="Times New Roman"/>
          <w:bCs/>
          <w:sz w:val="24"/>
          <w:szCs w:val="24"/>
          <w:highlight w:val="none"/>
          <w:lang w:val="en-US" w:eastAsia="zh-CN"/>
        </w:rPr>
        <w:t xml:space="preserve">在此基础上</w:t>
      </w:r>
      <w:r>
        <w:rPr>
          <w:rFonts w:hint="eastAsia" w:ascii="宋体" w:hAnsi="宋体" w:eastAsia="宋体" w:cs="Times New Roman"/>
          <w:bCs/>
          <w:sz w:val="24"/>
          <w:highlight w:val="none"/>
          <w:lang w:val="en-US" w:eastAsia="zh-CN"/>
        </w:rPr>
        <w:t xml:space="preserve">每提高</w:t>
      </w:r>
      <w:r>
        <w:rPr>
          <w:rFonts w:hint="eastAsia" w:cs="Times New Roman"/>
          <w:bCs/>
          <w:sz w:val="24"/>
          <w:highlight w:val="none"/>
          <w:lang w:val="en-US" w:eastAsia="zh-CN"/>
        </w:rPr>
        <w:t xml:space="preserve">10000元</w:t>
      </w:r>
      <w:r>
        <w:rPr>
          <w:rFonts w:hint="eastAsia" w:ascii="宋体" w:hAnsi="宋体" w:eastAsia="宋体" w:cs="Times New Roman"/>
          <w:bCs/>
          <w:sz w:val="24"/>
          <w:highlight w:val="none"/>
          <w:lang w:val="en-US" w:eastAsia="zh-CN"/>
        </w:rPr>
        <w:t xml:space="preserve">加</w:t>
      </w:r>
      <w:r>
        <w:rPr>
          <w:rFonts w:hint="eastAsia" w:cs="Times New Roman"/>
          <w:bCs/>
          <w:sz w:val="24"/>
          <w:highlight w:val="none"/>
          <w:lang w:val="en-US" w:eastAsia="zh-CN"/>
        </w:rPr>
        <w:t xml:space="preserve">2</w:t>
      </w:r>
      <w:r>
        <w:rPr>
          <w:rFonts w:hint="eastAsia" w:ascii="宋体" w:hAnsi="宋体" w:eastAsia="宋体" w:cs="Times New Roman"/>
          <w:bCs/>
          <w:sz w:val="24"/>
          <w:highlight w:val="none"/>
          <w:lang w:val="en-US" w:eastAsia="zh-CN"/>
        </w:rPr>
        <w:t xml:space="preserve">分</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lang w:val="en-US" w:eastAsia="zh-CN"/>
        </w:rPr>
        <w:t xml:space="preserve">本项最高得</w:t>
      </w:r>
      <w:r>
        <w:rPr>
          <w:rFonts w:hint="eastAsia" w:cs="Times New Roman"/>
          <w:bCs/>
          <w:sz w:val="24"/>
          <w:highlight w:val="none"/>
          <w:lang w:val="en-US" w:eastAsia="zh-CN"/>
        </w:rPr>
        <w:t xml:space="preserve">2</w:t>
      </w:r>
      <w:r>
        <w:rPr>
          <w:rFonts w:hint="eastAsia" w:ascii="宋体" w:hAnsi="宋体" w:eastAsia="宋体" w:cs="Times New Roman"/>
          <w:bCs/>
          <w:sz w:val="24"/>
          <w:highlight w:val="none"/>
          <w:lang w:val="en-US" w:eastAsia="zh-CN"/>
        </w:rPr>
        <w:t xml:space="preserve">分</w:t>
      </w:r>
      <w:r>
        <w:rPr>
          <w:rFonts w:hint="eastAsia" w:ascii="宋体" w:hAnsi="宋体" w:eastAsia="宋体" w:cs="Times New Roman"/>
          <w:bCs/>
          <w:sz w:val="24"/>
          <w:highlight w:val="none"/>
          <w:lang w:eastAsia="zh-CN"/>
        </w:rPr>
        <w:t xml:space="preserve">。</w:t>
      </w:r>
      <w:r/>
    </w:p>
    <w:p>
      <w:pPr>
        <w:numPr>
          <w:ilvl w:val="0"/>
          <w:numId w:val="0"/>
        </w:numPr>
        <w:contextualSpacing/>
        <w:ind w:firstLine="480"/>
        <w:spacing w:line="360" w:lineRule="auto"/>
        <w:rPr>
          <w:rFonts w:hint="eastAsia" w:ascii="宋体" w:hAnsi="宋体" w:eastAsia="宋体" w:cs="Times New Roman"/>
          <w:bCs/>
          <w:sz w:val="24"/>
          <w:highlight w:val="none"/>
          <w:lang w:eastAsia="zh-CN"/>
        </w:rPr>
      </w:pPr>
      <w:r>
        <w:rPr>
          <w:rFonts w:hint="eastAsia" w:ascii="宋体" w:hAnsi="宋体" w:eastAsia="宋体" w:cs="Times New Roman"/>
          <w:bCs/>
          <w:sz w:val="24"/>
          <w:highlight w:val="none"/>
          <w:lang w:val="en-US" w:eastAsia="zh-CN"/>
        </w:rPr>
        <w:t xml:space="preserve">C.</w:t>
      </w:r>
      <w:r>
        <w:rPr>
          <w:rFonts w:hint="eastAsia" w:ascii="宋体" w:hAnsi="宋体" w:eastAsia="宋体" w:cs="Times New Roman"/>
          <w:bCs/>
          <w:color w:val="auto"/>
          <w:sz w:val="24"/>
          <w:szCs w:val="24"/>
          <w:highlight w:val="none"/>
          <w:lang w:val="en-US" w:eastAsia="zh-CN" w:bidi="ar-SA"/>
        </w:rPr>
        <w:t xml:space="preserve">因</w:t>
      </w:r>
      <w:r>
        <w:rPr>
          <w:rFonts w:hint="eastAsia" w:ascii="宋体" w:hAnsi="宋体" w:eastAsia="宋体" w:cs="Times New Roman"/>
          <w:bCs/>
          <w:color w:val="auto"/>
          <w:sz w:val="24"/>
          <w:szCs w:val="24"/>
          <w:highlight w:val="none"/>
        </w:rPr>
        <w:t xml:space="preserve">危房倒塌、市政设施损害、拥挤踩踏</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溺水、煤气中毒、野外触电</w:t>
      </w:r>
      <w:r>
        <w:rPr>
          <w:rFonts w:hint="eastAsia" w:ascii="宋体" w:hAnsi="宋体" w:eastAsia="宋体" w:cs="Times New Roman"/>
          <w:bCs/>
          <w:color w:val="auto"/>
          <w:sz w:val="24"/>
          <w:szCs w:val="24"/>
          <w:highlight w:val="none"/>
          <w:lang w:eastAsia="zh-CN"/>
        </w:rPr>
        <w:t xml:space="preserve">就医，救助</w:t>
      </w:r>
      <w:r>
        <w:rPr>
          <w:rFonts w:hint="eastAsia" w:ascii="宋体" w:hAnsi="宋体" w:eastAsia="宋体" w:cs="Times New Roman"/>
          <w:bCs/>
          <w:color w:val="auto"/>
          <w:sz w:val="24"/>
          <w:szCs w:val="24"/>
          <w:highlight w:val="none"/>
        </w:rPr>
        <w:t xml:space="preserve">限额每人每次及累计人民币1.</w:t>
      </w:r>
      <w:r>
        <w:rPr>
          <w:rFonts w:hint="eastAsia" w:ascii="宋体" w:hAnsi="宋体" w:eastAsia="宋体" w:cs="Times New Roman"/>
          <w:bCs/>
          <w:color w:val="auto"/>
          <w:sz w:val="24"/>
          <w:szCs w:val="24"/>
          <w:highlight w:val="none"/>
          <w:lang w:val="en-US" w:eastAsia="zh-CN"/>
        </w:rPr>
        <w:t xml:space="preserve">65</w:t>
      </w:r>
      <w:r>
        <w:rPr>
          <w:rFonts w:hint="eastAsia" w:ascii="宋体" w:hAnsi="宋体" w:eastAsia="宋体" w:cs="Times New Roman"/>
          <w:bCs/>
          <w:color w:val="auto"/>
          <w:sz w:val="24"/>
          <w:szCs w:val="24"/>
          <w:highlight w:val="none"/>
        </w:rPr>
        <w:t xml:space="preserve">万元</w:t>
      </w:r>
      <w:r>
        <w:rPr>
          <w:rFonts w:hint="eastAsia" w:ascii="宋体" w:hAnsi="宋体" w:eastAsia="宋体" w:cs="Times New Roman"/>
          <w:bCs/>
          <w:sz w:val="24"/>
          <w:szCs w:val="24"/>
          <w:highlight w:val="none"/>
          <w:lang w:eastAsia="zh-CN"/>
        </w:rPr>
        <w:t xml:space="preserve">，</w:t>
      </w:r>
      <w:r>
        <w:rPr>
          <w:rFonts w:hint="eastAsia" w:ascii="宋体" w:hAnsi="宋体" w:eastAsia="宋体" w:cs="Times New Roman"/>
          <w:bCs/>
          <w:sz w:val="24"/>
          <w:szCs w:val="24"/>
          <w:highlight w:val="none"/>
        </w:rPr>
        <w:t xml:space="preserve">救助限额</w:t>
      </w:r>
      <w:r>
        <w:rPr>
          <w:rFonts w:hint="eastAsia" w:ascii="宋体" w:hAnsi="宋体" w:eastAsia="宋体" w:cs="Times New Roman"/>
          <w:bCs/>
          <w:sz w:val="24"/>
          <w:szCs w:val="24"/>
          <w:highlight w:val="none"/>
          <w:lang w:val="en-US" w:eastAsia="zh-CN"/>
        </w:rPr>
        <w:t xml:space="preserve">在此基础上</w:t>
      </w:r>
      <w:r>
        <w:rPr>
          <w:rFonts w:hint="eastAsia" w:cs="Times New Roman"/>
          <w:bCs/>
          <w:sz w:val="24"/>
          <w:szCs w:val="24"/>
          <w:highlight w:val="none"/>
          <w:lang w:val="en-US" w:eastAsia="zh-CN"/>
        </w:rPr>
        <w:t xml:space="preserve">每</w:t>
      </w:r>
      <w:r>
        <w:rPr>
          <w:rFonts w:hint="default" w:ascii="Times New Roman" w:hAnsi="Times New Roman" w:eastAsia="宋体" w:cs="Times New Roman"/>
          <w:color w:val="auto"/>
          <w:sz w:val="24"/>
          <w:szCs w:val="28"/>
          <w:highlight w:val="none"/>
          <w:lang w:eastAsia="zh-CN"/>
        </w:rPr>
        <w:t xml:space="preserve">增加</w:t>
      </w:r>
      <w:r>
        <w:rPr>
          <w:rFonts w:hint="default" w:ascii="Times New Roman" w:hAnsi="Times New Roman" w:eastAsia="宋体" w:cs="Times New Roman"/>
          <w:color w:val="auto"/>
          <w:sz w:val="24"/>
          <w:szCs w:val="28"/>
          <w:highlight w:val="none"/>
          <w:lang w:val="en-US" w:eastAsia="zh-CN"/>
        </w:rPr>
        <w:t xml:space="preserve">3500元得</w:t>
      </w:r>
      <w:r>
        <w:rPr>
          <w:rFonts w:hint="eastAsia" w:ascii="Times New Roman" w:hAnsi="Times New Roman" w:cs="Times New Roman"/>
          <w:color w:val="auto"/>
          <w:sz w:val="24"/>
          <w:szCs w:val="28"/>
          <w:highlight w:val="none"/>
          <w:lang w:val="en-US" w:eastAsia="zh-CN"/>
        </w:rPr>
        <w:t xml:space="preserve">2</w:t>
      </w:r>
      <w:r>
        <w:rPr>
          <w:rFonts w:hint="default" w:ascii="Times New Roman" w:hAnsi="Times New Roman" w:eastAsia="宋体" w:cs="Times New Roman"/>
          <w:color w:val="auto"/>
          <w:sz w:val="24"/>
          <w:szCs w:val="28"/>
          <w:highlight w:val="none"/>
          <w:lang w:val="en-US" w:eastAsia="zh-CN"/>
        </w:rPr>
        <w:t xml:space="preserve">分，最高</w:t>
      </w:r>
      <w:r>
        <w:rPr>
          <w:rFonts w:hint="eastAsia" w:ascii="Times New Roman" w:hAnsi="Times New Roman" w:cs="Times New Roman"/>
          <w:color w:val="auto"/>
          <w:sz w:val="24"/>
          <w:szCs w:val="28"/>
          <w:highlight w:val="none"/>
          <w:lang w:val="en-US" w:eastAsia="zh-CN"/>
        </w:rPr>
        <w:t xml:space="preserve">2</w:t>
      </w:r>
      <w:r>
        <w:rPr>
          <w:rFonts w:hint="default" w:ascii="Times New Roman" w:hAnsi="Times New Roman" w:eastAsia="宋体" w:cs="Times New Roman"/>
          <w:color w:val="auto"/>
          <w:sz w:val="24"/>
          <w:szCs w:val="28"/>
          <w:highlight w:val="none"/>
          <w:lang w:val="en-US" w:eastAsia="zh-CN"/>
        </w:rPr>
        <w:t xml:space="preserve">分</w:t>
      </w:r>
      <w:r>
        <w:rPr>
          <w:rFonts w:hint="eastAsia" w:ascii="宋体" w:hAnsi="宋体" w:eastAsia="宋体" w:cs="Times New Roman"/>
          <w:bCs/>
          <w:sz w:val="24"/>
          <w:highlight w:val="none"/>
          <w:lang w:eastAsia="zh-CN"/>
        </w:rPr>
        <w:t xml:space="preserve">。</w:t>
      </w:r>
      <w:r/>
    </w:p>
    <w:p>
      <w:pPr>
        <w:numPr>
          <w:ilvl w:val="0"/>
          <w:numId w:val="0"/>
        </w:numPr>
        <w:contextualSpacing/>
        <w:ind w:firstLine="482"/>
        <w:spacing w:line="360" w:lineRule="auto"/>
        <w:rPr>
          <w:rFonts w:ascii="宋体" w:hAnsi="宋体"/>
          <w:b/>
          <w:color w:val="000000"/>
          <w:sz w:val="24"/>
          <w:highlight w:val="none"/>
        </w:rPr>
      </w:pPr>
      <w:r>
        <w:rPr>
          <w:rFonts w:hint="default" w:ascii="宋体" w:hAnsi="宋体" w:eastAsia="宋体" w:cs="宋体"/>
          <w:b/>
          <w:color w:val="000000"/>
          <w:sz w:val="24"/>
          <w:szCs w:val="21"/>
          <w:highlight w:val="none"/>
          <w:lang w:val="en-US" w:eastAsia="zh-CN" w:bidi="ar-SA"/>
        </w:rPr>
        <w:t xml:space="preserve">（3）</w:t>
      </w:r>
      <w:r>
        <w:rPr>
          <w:rFonts w:hint="eastAsia" w:ascii="宋体" w:hAnsi="宋体"/>
          <w:b/>
          <w:color w:val="000000"/>
          <w:sz w:val="24"/>
          <w:highlight w:val="none"/>
          <w:lang w:val="en-US" w:eastAsia="zh-CN"/>
        </w:rPr>
        <w:t xml:space="preserve">综合实力</w:t>
      </w:r>
      <w:r>
        <w:rPr>
          <w:rFonts w:hint="eastAsia" w:ascii="宋体" w:hAnsi="宋体"/>
          <w:b/>
          <w:color w:val="000000"/>
          <w:sz w:val="24"/>
          <w:highlight w:val="none"/>
        </w:rPr>
        <w:t xml:space="preserve">（</w:t>
      </w:r>
      <w:r>
        <w:rPr>
          <w:rFonts w:hint="eastAsia"/>
          <w:b/>
          <w:color w:val="000000"/>
          <w:sz w:val="24"/>
          <w:highlight w:val="none"/>
          <w:lang w:val="en-US" w:eastAsia="zh-CN"/>
        </w:rPr>
        <w:t xml:space="preserve">27</w:t>
      </w:r>
      <w:r>
        <w:rPr>
          <w:rFonts w:hint="eastAsia" w:ascii="宋体" w:hAnsi="宋体"/>
          <w:b/>
          <w:color w:val="000000"/>
          <w:sz w:val="24"/>
          <w:highlight w:val="none"/>
        </w:rPr>
        <w:t xml:space="preserve">分）</w:t>
      </w:r>
      <w:r/>
    </w:p>
    <w:p>
      <w:pPr>
        <w:numPr>
          <w:ilvl w:val="0"/>
          <w:numId w:val="0"/>
        </w:numPr>
        <w:ind w:firstLine="480"/>
        <w:jc w:val="left"/>
        <w:spacing w:line="360" w:lineRule="auto"/>
        <w:widowControl/>
        <w:rPr>
          <w:rFonts w:hint="eastAsia" w:ascii="宋体" w:hAnsi="宋体"/>
          <w:color w:val="000000"/>
          <w:sz w:val="24"/>
          <w:highlight w:val="none"/>
          <w:lang w:eastAsia="zh-CN"/>
        </w:rPr>
      </w:pPr>
      <w:r>
        <w:rPr>
          <w:rFonts w:hint="eastAsia" w:ascii="宋体" w:hAnsi="宋体" w:eastAsia="宋体" w:cs="宋体"/>
          <w:color w:val="000000"/>
          <w:sz w:val="24"/>
          <w:szCs w:val="21"/>
          <w:highlight w:val="none"/>
          <w:lang w:val="en-US" w:eastAsia="zh-CN" w:bidi="ar-SA"/>
        </w:rPr>
        <w:t xml:space="preserve">1）</w:t>
      </w:r>
      <w:r>
        <w:rPr>
          <w:rFonts w:hint="eastAsia" w:ascii="宋体" w:hAnsi="宋体"/>
          <w:color w:val="000000"/>
          <w:sz w:val="24"/>
          <w:highlight w:val="none"/>
        </w:rPr>
        <w:t xml:space="preserve">总公司</w:t>
      </w:r>
      <w:r>
        <w:rPr>
          <w:rFonts w:ascii="宋体" w:hAnsi="宋体"/>
          <w:color w:val="000000"/>
          <w:sz w:val="24"/>
          <w:highlight w:val="none"/>
        </w:rPr>
        <w:t xml:space="preserve">202</w:t>
      </w:r>
      <w:r>
        <w:rPr>
          <w:rFonts w:hint="eastAsia"/>
          <w:color w:val="000000"/>
          <w:sz w:val="24"/>
          <w:highlight w:val="none"/>
          <w:lang w:val="en-US" w:eastAsia="zh-CN"/>
        </w:rPr>
        <w:t xml:space="preserve">5</w:t>
      </w:r>
      <w:r>
        <w:rPr>
          <w:rFonts w:hint="eastAsia" w:ascii="宋体" w:hAnsi="宋体"/>
          <w:color w:val="000000"/>
          <w:sz w:val="24"/>
          <w:highlight w:val="none"/>
        </w:rPr>
        <w:t xml:space="preserve">年度</w:t>
      </w:r>
      <w:r>
        <w:rPr>
          <w:rFonts w:hint="eastAsia"/>
          <w:color w:val="000000"/>
          <w:sz w:val="24"/>
          <w:highlight w:val="none"/>
          <w:lang w:val="en-US" w:eastAsia="zh-CN"/>
        </w:rPr>
        <w:t xml:space="preserve">第四季度综合</w:t>
      </w:r>
      <w:r>
        <w:rPr>
          <w:rFonts w:hint="eastAsia" w:ascii="宋体" w:hAnsi="宋体"/>
          <w:color w:val="000000"/>
          <w:sz w:val="24"/>
          <w:highlight w:val="none"/>
        </w:rPr>
        <w:t xml:space="preserve">偿付能力充足率（</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w:t>
      </w:r>
      <w:r>
        <w:rPr>
          <w:rFonts w:hint="eastAsia" w:ascii="宋体" w:hAnsi="宋体"/>
          <w:color w:val="000000"/>
          <w:sz w:val="24"/>
          <w:highlight w:val="none"/>
          <w:lang w:eastAsia="zh-CN"/>
        </w:rPr>
        <w:t xml:space="preserve">：</w:t>
      </w:r>
      <w:r>
        <w:rPr>
          <w:rFonts w:hint="eastAsia"/>
          <w:color w:val="000000"/>
          <w:sz w:val="24"/>
          <w:highlight w:val="none"/>
          <w:lang w:val="en-US" w:eastAsia="zh-CN"/>
        </w:rPr>
        <w:t xml:space="preserve">综合</w:t>
      </w:r>
      <w:r>
        <w:rPr>
          <w:rFonts w:hint="eastAsia" w:ascii="宋体" w:hAnsi="宋体"/>
          <w:color w:val="000000"/>
          <w:sz w:val="24"/>
          <w:highlight w:val="none"/>
        </w:rPr>
        <w:t xml:space="preserve">偿付能力充足率﹤</w:t>
      </w:r>
      <w:r>
        <w:rPr>
          <w:rFonts w:ascii="宋体" w:hAnsi="宋体"/>
          <w:color w:val="000000"/>
          <w:sz w:val="24"/>
          <w:highlight w:val="none"/>
        </w:rPr>
        <w:t xml:space="preserve">100%</w:t>
      </w:r>
      <w:r>
        <w:rPr>
          <w:rFonts w:hint="eastAsia" w:ascii="宋体" w:hAnsi="宋体"/>
          <w:color w:val="000000"/>
          <w:sz w:val="24"/>
          <w:highlight w:val="none"/>
        </w:rPr>
        <w:t xml:space="preserve">，</w:t>
      </w:r>
      <w:r>
        <w:rPr>
          <w:rFonts w:ascii="宋体" w:hAnsi="宋体"/>
          <w:color w:val="000000"/>
          <w:sz w:val="24"/>
          <w:highlight w:val="none"/>
        </w:rPr>
        <w:t xml:space="preserve">不得分；100%≤</w:t>
      </w:r>
      <w:r>
        <w:rPr>
          <w:rFonts w:hint="eastAsia"/>
          <w:color w:val="000000"/>
          <w:sz w:val="24"/>
          <w:highlight w:val="none"/>
          <w:lang w:val="en-US" w:eastAsia="zh-CN"/>
        </w:rPr>
        <w:t xml:space="preserve">综合</w:t>
      </w:r>
      <w:r>
        <w:rPr>
          <w:rFonts w:ascii="宋体" w:hAnsi="宋体"/>
          <w:color w:val="000000"/>
          <w:sz w:val="24"/>
          <w:highlight w:val="none"/>
        </w:rPr>
        <w:t xml:space="preserve">偿付能力</w:t>
      </w:r>
      <w:r>
        <w:rPr>
          <w:rFonts w:hint="eastAsia" w:ascii="宋体" w:hAnsi="宋体"/>
          <w:color w:val="000000"/>
          <w:sz w:val="24"/>
          <w:highlight w:val="none"/>
        </w:rPr>
        <w:t xml:space="preserve">充足率</w:t>
      </w:r>
      <w:r>
        <w:rPr>
          <w:rFonts w:ascii="宋体" w:hAnsi="宋体"/>
          <w:color w:val="000000"/>
          <w:sz w:val="24"/>
          <w:highlight w:val="none"/>
        </w:rPr>
        <w:t xml:space="preserve">﹤150%，得</w:t>
      </w:r>
      <w:r>
        <w:rPr>
          <w:rFonts w:hint="eastAsia" w:ascii="宋体" w:hAnsi="宋体"/>
          <w:color w:val="000000"/>
          <w:sz w:val="24"/>
          <w:highlight w:val="none"/>
          <w:lang w:val="en-US" w:eastAsia="zh-CN"/>
        </w:rPr>
        <w:t xml:space="preserve">1</w:t>
      </w:r>
      <w:r>
        <w:rPr>
          <w:rFonts w:ascii="宋体" w:hAnsi="宋体"/>
          <w:color w:val="000000"/>
          <w:sz w:val="24"/>
          <w:highlight w:val="none"/>
        </w:rPr>
        <w:t xml:space="preserve">分；150%≤</w:t>
      </w:r>
      <w:r>
        <w:rPr>
          <w:rFonts w:hint="eastAsia"/>
          <w:color w:val="000000"/>
          <w:sz w:val="24"/>
          <w:highlight w:val="none"/>
          <w:lang w:val="en-US" w:eastAsia="zh-CN"/>
        </w:rPr>
        <w:t xml:space="preserve">综合</w:t>
      </w:r>
      <w:r>
        <w:rPr>
          <w:rFonts w:ascii="宋体" w:hAnsi="宋体"/>
          <w:color w:val="000000"/>
          <w:sz w:val="24"/>
          <w:highlight w:val="none"/>
        </w:rPr>
        <w:t xml:space="preserve">偿付能力</w:t>
      </w:r>
      <w:r>
        <w:rPr>
          <w:rFonts w:hint="eastAsia" w:ascii="宋体" w:hAnsi="宋体"/>
          <w:color w:val="000000"/>
          <w:sz w:val="24"/>
          <w:highlight w:val="none"/>
        </w:rPr>
        <w:t xml:space="preserve">充足率</w:t>
      </w:r>
      <w:r>
        <w:rPr>
          <w:rFonts w:ascii="宋体" w:hAnsi="宋体"/>
          <w:color w:val="000000"/>
          <w:sz w:val="24"/>
          <w:highlight w:val="none"/>
        </w:rPr>
        <w:t xml:space="preserve">﹤</w:t>
      </w:r>
      <w:r>
        <w:rPr>
          <w:rFonts w:hint="eastAsia" w:ascii="宋体" w:hAnsi="宋体"/>
          <w:color w:val="000000"/>
          <w:sz w:val="24"/>
          <w:highlight w:val="none"/>
        </w:rPr>
        <w:t xml:space="preserve">200</w:t>
      </w:r>
      <w:r>
        <w:rPr>
          <w:rFonts w:ascii="宋体" w:hAnsi="宋体"/>
          <w:color w:val="000000"/>
          <w:sz w:val="24"/>
          <w:highlight w:val="none"/>
        </w:rPr>
        <w:t xml:space="preserve">%，得</w:t>
      </w:r>
      <w:r>
        <w:rPr>
          <w:rFonts w:hint="eastAsia" w:ascii="宋体" w:hAnsi="宋体"/>
          <w:color w:val="000000"/>
          <w:sz w:val="24"/>
          <w:highlight w:val="none"/>
          <w:lang w:val="en-US" w:eastAsia="zh-CN"/>
        </w:rPr>
        <w:t xml:space="preserve">2</w:t>
      </w:r>
      <w:r>
        <w:rPr>
          <w:rFonts w:ascii="宋体" w:hAnsi="宋体"/>
          <w:color w:val="000000"/>
          <w:sz w:val="24"/>
          <w:highlight w:val="none"/>
        </w:rPr>
        <w:t xml:space="preserve">分；2</w:t>
      </w:r>
      <w:r>
        <w:rPr>
          <w:rFonts w:hint="eastAsia" w:ascii="宋体" w:hAnsi="宋体"/>
          <w:color w:val="000000"/>
          <w:sz w:val="24"/>
          <w:highlight w:val="none"/>
        </w:rPr>
        <w:t xml:space="preserve">0</w:t>
      </w:r>
      <w:r>
        <w:rPr>
          <w:rFonts w:ascii="宋体" w:hAnsi="宋体"/>
          <w:color w:val="000000"/>
          <w:sz w:val="24"/>
          <w:highlight w:val="none"/>
        </w:rPr>
        <w:t xml:space="preserve">0%≤</w:t>
      </w:r>
      <w:r>
        <w:rPr>
          <w:rFonts w:hint="eastAsia"/>
          <w:color w:val="000000"/>
          <w:sz w:val="24"/>
          <w:highlight w:val="none"/>
          <w:lang w:val="en-US" w:eastAsia="zh-CN"/>
        </w:rPr>
        <w:t xml:space="preserve">综合</w:t>
      </w:r>
      <w:r>
        <w:rPr>
          <w:rFonts w:ascii="宋体" w:hAnsi="宋体"/>
          <w:color w:val="000000"/>
          <w:sz w:val="24"/>
          <w:highlight w:val="none"/>
        </w:rPr>
        <w:t xml:space="preserve">偿付能力</w:t>
      </w:r>
      <w:r>
        <w:rPr>
          <w:rFonts w:hint="eastAsia" w:ascii="宋体" w:hAnsi="宋体"/>
          <w:color w:val="000000"/>
          <w:sz w:val="24"/>
          <w:highlight w:val="none"/>
        </w:rPr>
        <w:t xml:space="preserve">充足率</w:t>
      </w:r>
      <w:r>
        <w:rPr>
          <w:rFonts w:ascii="宋体" w:hAnsi="宋体"/>
          <w:color w:val="000000"/>
          <w:sz w:val="24"/>
          <w:highlight w:val="none"/>
        </w:rPr>
        <w:t xml:space="preserve">，得</w:t>
      </w:r>
      <w:r>
        <w:rPr>
          <w:rFonts w:hint="eastAsia" w:ascii="宋体" w:hAnsi="宋体"/>
          <w:color w:val="000000"/>
          <w:sz w:val="24"/>
          <w:highlight w:val="none"/>
          <w:lang w:val="en-US" w:eastAsia="zh-CN"/>
        </w:rPr>
        <w:t xml:space="preserve">3</w:t>
      </w:r>
      <w:r>
        <w:rPr>
          <w:rFonts w:ascii="宋体" w:hAnsi="宋体"/>
          <w:color w:val="000000"/>
          <w:sz w:val="24"/>
          <w:highlight w:val="none"/>
        </w:rPr>
        <w:t xml:space="preserve">分</w:t>
      </w:r>
      <w:r>
        <w:rPr>
          <w:rFonts w:hint="eastAsia"/>
          <w:color w:val="000000"/>
          <w:sz w:val="24"/>
          <w:highlight w:val="none"/>
          <w:lang w:eastAsia="zh-CN"/>
        </w:rPr>
        <w:t xml:space="preserve">，</w:t>
      </w:r>
      <w:r>
        <w:rPr>
          <w:rFonts w:hint="eastAsia" w:ascii="宋体" w:hAnsi="宋体" w:eastAsia="宋体" w:cs="Times New Roman"/>
          <w:bCs/>
          <w:color w:val="auto"/>
          <w:sz w:val="24"/>
          <w:highlight w:val="none"/>
          <w:lang w:val="en-US" w:eastAsia="zh-CN"/>
        </w:rPr>
        <w:t xml:space="preserve">本项最高得3分</w:t>
      </w:r>
      <w:r>
        <w:rPr>
          <w:rFonts w:hint="eastAsia" w:ascii="宋体" w:hAnsi="宋体" w:eastAsia="宋体" w:cs="Times New Roman"/>
          <w:color w:val="auto"/>
          <w:sz w:val="24"/>
          <w:highlight w:val="none"/>
          <w:lang w:val="en-US" w:eastAsia="zh-CN"/>
        </w:rPr>
        <w:t xml:space="preserve">。</w:t>
      </w:r>
      <w:r>
        <w:rPr>
          <w:rFonts w:hint="eastAsia" w:ascii="宋体" w:hAnsi="宋体"/>
          <w:color w:val="000000"/>
          <w:sz w:val="24"/>
          <w:highlight w:val="none"/>
          <w:lang w:eastAsia="zh-CN"/>
        </w:rPr>
        <w:t xml:space="preserve">（</w:t>
      </w:r>
      <w:r>
        <w:rPr>
          <w:rFonts w:hint="eastAsia"/>
          <w:color w:val="000000"/>
          <w:sz w:val="24"/>
          <w:highlight w:val="none"/>
          <w:lang w:val="en-US" w:eastAsia="zh-CN"/>
        </w:rPr>
        <w:t xml:space="preserve">供应商</w:t>
      </w:r>
      <w:r>
        <w:rPr>
          <w:rFonts w:hint="eastAsia" w:ascii="宋体" w:hAnsi="宋体"/>
          <w:sz w:val="24"/>
          <w:highlight w:val="none"/>
          <w:lang w:val="en-US" w:eastAsia="zh-CN"/>
        </w:rPr>
        <w:t xml:space="preserve">须提供证明材料</w:t>
      </w:r>
      <w:r>
        <w:rPr>
          <w:rFonts w:hint="eastAsia"/>
          <w:sz w:val="24"/>
          <w:highlight w:val="none"/>
          <w:lang w:val="en-US" w:eastAsia="zh-CN"/>
        </w:rPr>
        <w:t xml:space="preserve">扫描件</w:t>
      </w:r>
      <w:r>
        <w:rPr>
          <w:rFonts w:hint="eastAsia" w:cs="Times New Roman"/>
          <w:bCs/>
          <w:sz w:val="24"/>
          <w:szCs w:val="24"/>
          <w:highlight w:val="none"/>
        </w:rPr>
        <w:t xml:space="preserve">上传至投标系统中</w:t>
      </w:r>
      <w:r>
        <w:rPr>
          <w:rFonts w:hint="eastAsia" w:ascii="宋体" w:hAnsi="宋体"/>
          <w:sz w:val="24"/>
          <w:highlight w:val="none"/>
          <w:lang w:val="en-US" w:eastAsia="zh-CN"/>
        </w:rPr>
        <w:t xml:space="preserve">并加盖公章，不提供不得分</w:t>
      </w:r>
      <w:r>
        <w:rPr>
          <w:rFonts w:hint="eastAsia" w:ascii="宋体" w:hAnsi="宋体"/>
          <w:color w:val="000000"/>
          <w:sz w:val="24"/>
          <w:highlight w:val="none"/>
          <w:lang w:eastAsia="zh-CN"/>
        </w:rPr>
        <w:t xml:space="preserve">）</w:t>
      </w:r>
      <w:r/>
    </w:p>
    <w:p>
      <w:pPr>
        <w:numPr>
          <w:ilvl w:val="0"/>
          <w:numId w:val="0"/>
        </w:numPr>
        <w:ind w:firstLine="480"/>
        <w:jc w:val="left"/>
        <w:spacing w:line="360" w:lineRule="auto"/>
        <w:widowControl/>
        <w:rPr>
          <w:rFonts w:hint="eastAsia" w:ascii="宋体" w:hAnsi="宋体" w:cs="宋体"/>
          <w:sz w:val="24"/>
          <w:highlight w:val="none"/>
        </w:rPr>
      </w:pPr>
      <w:r>
        <w:rPr>
          <w:rFonts w:hint="eastAsia" w:ascii="宋体" w:hAnsi="宋体" w:eastAsia="宋体" w:cs="宋体"/>
          <w:sz w:val="24"/>
          <w:szCs w:val="21"/>
          <w:highlight w:val="none"/>
          <w:lang w:val="en-US" w:eastAsia="zh-CN" w:bidi="ar-SA"/>
        </w:rPr>
        <w:t xml:space="preserve">2）</w:t>
      </w:r>
      <w:r>
        <w:rPr>
          <w:rFonts w:hint="eastAsia" w:ascii="宋体" w:hAnsi="宋体"/>
          <w:color w:val="000000"/>
          <w:sz w:val="24"/>
          <w:highlight w:val="none"/>
        </w:rPr>
        <w:t xml:space="preserve">总公司</w:t>
      </w:r>
      <w:r>
        <w:rPr>
          <w:rFonts w:ascii="宋体" w:hAnsi="宋体"/>
          <w:color w:val="000000"/>
          <w:sz w:val="24"/>
          <w:highlight w:val="none"/>
        </w:rPr>
        <w:t xml:space="preserve">202</w:t>
      </w:r>
      <w:r>
        <w:rPr>
          <w:rFonts w:hint="eastAsia"/>
          <w:color w:val="000000"/>
          <w:sz w:val="24"/>
          <w:highlight w:val="none"/>
          <w:lang w:val="en-US" w:eastAsia="zh-CN"/>
        </w:rPr>
        <w:t xml:space="preserve">5</w:t>
      </w:r>
      <w:r>
        <w:rPr>
          <w:rFonts w:hint="eastAsia" w:ascii="宋体" w:hAnsi="宋体"/>
          <w:color w:val="000000"/>
          <w:sz w:val="24"/>
          <w:highlight w:val="none"/>
        </w:rPr>
        <w:t xml:space="preserve">年度</w:t>
      </w:r>
      <w:r>
        <w:rPr>
          <w:rFonts w:hint="eastAsia"/>
          <w:color w:val="000000"/>
          <w:sz w:val="24"/>
          <w:highlight w:val="none"/>
          <w:lang w:val="en-US" w:eastAsia="zh-CN"/>
        </w:rPr>
        <w:t xml:space="preserve">第四季度</w:t>
      </w:r>
      <w:r>
        <w:rPr>
          <w:rFonts w:hint="eastAsia" w:ascii="宋体" w:hAnsi="宋体" w:cs="宋体"/>
          <w:color w:val="auto"/>
          <w:sz w:val="24"/>
          <w:szCs w:val="24"/>
          <w:highlight w:val="none"/>
          <w:lang w:val="en-US" w:eastAsia="zh-CN"/>
        </w:rPr>
        <w:t xml:space="preserve">核心</w:t>
      </w:r>
      <w:r>
        <w:rPr>
          <w:rFonts w:hint="eastAsia" w:ascii="宋体" w:hAnsi="宋体" w:cs="宋体"/>
          <w:color w:val="auto"/>
          <w:sz w:val="24"/>
          <w:szCs w:val="24"/>
          <w:highlight w:val="none"/>
        </w:rPr>
        <w:t xml:space="preserve">偿付能力充足率</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w:t>
      </w:r>
      <w:r>
        <w:rPr>
          <w:rFonts w:hint="eastAsia" w:ascii="宋体" w:hAnsi="宋体"/>
          <w:color w:val="000000"/>
          <w:sz w:val="24"/>
          <w:highlight w:val="none"/>
          <w:lang w:eastAsia="zh-CN"/>
        </w:rPr>
        <w:t xml:space="preserve">：</w:t>
      </w:r>
      <w:r>
        <w:rPr>
          <w:rFonts w:hint="eastAsia" w:ascii="宋体" w:hAnsi="宋体" w:cs="宋体"/>
          <w:color w:val="auto"/>
          <w:sz w:val="24"/>
          <w:szCs w:val="24"/>
          <w:highlight w:val="none"/>
          <w:lang w:val="en-US" w:eastAsia="zh-CN"/>
        </w:rPr>
        <w:t xml:space="preserve">核心</w:t>
      </w:r>
      <w:r>
        <w:rPr>
          <w:rFonts w:hint="eastAsia" w:ascii="宋体" w:hAnsi="宋体" w:cs="宋体"/>
          <w:color w:val="auto"/>
          <w:sz w:val="24"/>
          <w:szCs w:val="24"/>
          <w:highlight w:val="none"/>
        </w:rPr>
        <w:t xml:space="preserve">偿付能力充足率</w:t>
      </w:r>
      <w:r>
        <w:rPr>
          <w:rFonts w:hint="eastAsia" w:ascii="宋体" w:hAnsi="宋体"/>
          <w:color w:val="000000"/>
          <w:sz w:val="24"/>
          <w:highlight w:val="none"/>
        </w:rPr>
        <w:t xml:space="preserve">﹤</w:t>
      </w:r>
      <w:r>
        <w:rPr>
          <w:rFonts w:ascii="宋体" w:hAnsi="宋体"/>
          <w:color w:val="000000"/>
          <w:sz w:val="24"/>
          <w:highlight w:val="none"/>
        </w:rPr>
        <w:t xml:space="preserve">100%</w:t>
      </w:r>
      <w:r>
        <w:rPr>
          <w:rFonts w:hint="eastAsia" w:ascii="宋体" w:hAnsi="宋体"/>
          <w:color w:val="000000"/>
          <w:sz w:val="24"/>
          <w:highlight w:val="none"/>
        </w:rPr>
        <w:t xml:space="preserve">，</w:t>
      </w:r>
      <w:r>
        <w:rPr>
          <w:rFonts w:ascii="宋体" w:hAnsi="宋体"/>
          <w:color w:val="000000"/>
          <w:sz w:val="24"/>
          <w:highlight w:val="none"/>
        </w:rPr>
        <w:t xml:space="preserve">不得分；100%≤</w:t>
      </w:r>
      <w:r>
        <w:rPr>
          <w:rFonts w:hint="eastAsia" w:ascii="宋体" w:hAnsi="宋体" w:cs="宋体"/>
          <w:color w:val="auto"/>
          <w:sz w:val="24"/>
          <w:szCs w:val="24"/>
          <w:highlight w:val="none"/>
          <w:lang w:val="en-US" w:eastAsia="zh-CN"/>
        </w:rPr>
        <w:t xml:space="preserve">核心</w:t>
      </w:r>
      <w:r>
        <w:rPr>
          <w:rFonts w:hint="eastAsia" w:ascii="宋体" w:hAnsi="宋体" w:cs="宋体"/>
          <w:color w:val="auto"/>
          <w:sz w:val="24"/>
          <w:szCs w:val="24"/>
          <w:highlight w:val="none"/>
        </w:rPr>
        <w:t xml:space="preserve">偿付能力充足率</w:t>
      </w:r>
      <w:r>
        <w:rPr>
          <w:rFonts w:ascii="宋体" w:hAnsi="宋体"/>
          <w:color w:val="000000"/>
          <w:sz w:val="24"/>
          <w:highlight w:val="none"/>
        </w:rPr>
        <w:t xml:space="preserve">﹤150%，得</w:t>
      </w:r>
      <w:r>
        <w:rPr>
          <w:rFonts w:hint="eastAsia" w:ascii="宋体" w:hAnsi="宋体"/>
          <w:color w:val="000000"/>
          <w:sz w:val="24"/>
          <w:highlight w:val="none"/>
          <w:lang w:val="en-US" w:eastAsia="zh-CN"/>
        </w:rPr>
        <w:t xml:space="preserve">1</w:t>
      </w:r>
      <w:r>
        <w:rPr>
          <w:rFonts w:ascii="宋体" w:hAnsi="宋体"/>
          <w:color w:val="000000"/>
          <w:sz w:val="24"/>
          <w:highlight w:val="none"/>
        </w:rPr>
        <w:t xml:space="preserve">分；150%≤</w:t>
      </w:r>
      <w:r>
        <w:rPr>
          <w:rFonts w:hint="eastAsia" w:ascii="宋体" w:hAnsi="宋体" w:cs="宋体"/>
          <w:color w:val="auto"/>
          <w:sz w:val="24"/>
          <w:szCs w:val="24"/>
          <w:highlight w:val="none"/>
          <w:lang w:val="en-US" w:eastAsia="zh-CN"/>
        </w:rPr>
        <w:t xml:space="preserve">核心</w:t>
      </w:r>
      <w:r>
        <w:rPr>
          <w:rFonts w:hint="eastAsia" w:ascii="宋体" w:hAnsi="宋体" w:cs="宋体"/>
          <w:color w:val="auto"/>
          <w:sz w:val="24"/>
          <w:szCs w:val="24"/>
          <w:highlight w:val="none"/>
        </w:rPr>
        <w:t xml:space="preserve">偿付能力充足率</w:t>
      </w:r>
      <w:r>
        <w:rPr>
          <w:rFonts w:ascii="宋体" w:hAnsi="宋体"/>
          <w:color w:val="000000"/>
          <w:sz w:val="24"/>
          <w:highlight w:val="none"/>
        </w:rPr>
        <w:t xml:space="preserve">﹤</w:t>
      </w:r>
      <w:r>
        <w:rPr>
          <w:rFonts w:hint="eastAsia" w:ascii="宋体" w:hAnsi="宋体"/>
          <w:color w:val="000000"/>
          <w:sz w:val="24"/>
          <w:highlight w:val="none"/>
        </w:rPr>
        <w:t xml:space="preserve">200</w:t>
      </w:r>
      <w:r>
        <w:rPr>
          <w:rFonts w:ascii="宋体" w:hAnsi="宋体"/>
          <w:color w:val="000000"/>
          <w:sz w:val="24"/>
          <w:highlight w:val="none"/>
        </w:rPr>
        <w:t xml:space="preserve">%，得</w:t>
      </w:r>
      <w:r>
        <w:rPr>
          <w:rFonts w:hint="eastAsia" w:ascii="宋体" w:hAnsi="宋体"/>
          <w:color w:val="000000"/>
          <w:sz w:val="24"/>
          <w:highlight w:val="none"/>
          <w:lang w:val="en-US" w:eastAsia="zh-CN"/>
        </w:rPr>
        <w:t xml:space="preserve">2</w:t>
      </w:r>
      <w:r>
        <w:rPr>
          <w:rFonts w:ascii="宋体" w:hAnsi="宋体"/>
          <w:color w:val="000000"/>
          <w:sz w:val="24"/>
          <w:highlight w:val="none"/>
        </w:rPr>
        <w:t xml:space="preserve">分；2</w:t>
      </w:r>
      <w:r>
        <w:rPr>
          <w:rFonts w:hint="eastAsia" w:ascii="宋体" w:hAnsi="宋体"/>
          <w:color w:val="000000"/>
          <w:sz w:val="24"/>
          <w:highlight w:val="none"/>
        </w:rPr>
        <w:t xml:space="preserve">0</w:t>
      </w:r>
      <w:r>
        <w:rPr>
          <w:rFonts w:ascii="宋体" w:hAnsi="宋体"/>
          <w:color w:val="000000"/>
          <w:sz w:val="24"/>
          <w:highlight w:val="none"/>
        </w:rPr>
        <w:t xml:space="preserve">0%≤</w:t>
      </w:r>
      <w:r>
        <w:rPr>
          <w:rFonts w:hint="eastAsia" w:ascii="宋体" w:hAnsi="宋体" w:cs="宋体"/>
          <w:color w:val="auto"/>
          <w:sz w:val="24"/>
          <w:szCs w:val="24"/>
          <w:highlight w:val="none"/>
          <w:lang w:val="en-US" w:eastAsia="zh-CN"/>
        </w:rPr>
        <w:t xml:space="preserve">核心</w:t>
      </w:r>
      <w:r>
        <w:rPr>
          <w:rFonts w:hint="eastAsia" w:ascii="宋体" w:hAnsi="宋体" w:cs="宋体"/>
          <w:color w:val="auto"/>
          <w:sz w:val="24"/>
          <w:szCs w:val="24"/>
          <w:highlight w:val="none"/>
        </w:rPr>
        <w:t xml:space="preserve">偿付能力充足率</w:t>
      </w:r>
      <w:r>
        <w:rPr>
          <w:rFonts w:ascii="宋体" w:hAnsi="宋体"/>
          <w:color w:val="000000"/>
          <w:sz w:val="24"/>
          <w:highlight w:val="none"/>
        </w:rPr>
        <w:t xml:space="preserve">，得</w:t>
      </w:r>
      <w:r>
        <w:rPr>
          <w:rFonts w:hint="eastAsia" w:ascii="宋体" w:hAnsi="宋体"/>
          <w:color w:val="000000"/>
          <w:sz w:val="24"/>
          <w:highlight w:val="none"/>
          <w:lang w:val="en-US" w:eastAsia="zh-CN"/>
        </w:rPr>
        <w:t xml:space="preserve">3</w:t>
      </w:r>
      <w:r>
        <w:rPr>
          <w:rFonts w:ascii="宋体" w:hAnsi="宋体"/>
          <w:color w:val="000000"/>
          <w:sz w:val="24"/>
          <w:highlight w:val="none"/>
        </w:rPr>
        <w:t xml:space="preserve">分</w:t>
      </w:r>
      <w:r>
        <w:rPr>
          <w:rFonts w:hint="eastAsia"/>
          <w:color w:val="000000"/>
          <w:sz w:val="24"/>
          <w:highlight w:val="none"/>
          <w:lang w:eastAsia="zh-CN"/>
        </w:rPr>
        <w:t xml:space="preserve">，</w:t>
      </w:r>
      <w:r>
        <w:rPr>
          <w:rFonts w:hint="eastAsia" w:ascii="宋体" w:hAnsi="宋体" w:eastAsia="宋体" w:cs="Times New Roman"/>
          <w:bCs/>
          <w:color w:val="auto"/>
          <w:sz w:val="24"/>
          <w:highlight w:val="none"/>
          <w:lang w:val="en-US" w:eastAsia="zh-CN"/>
        </w:rPr>
        <w:t xml:space="preserve">本项最高得3分</w:t>
      </w:r>
      <w:r>
        <w:rPr>
          <w:rFonts w:hint="eastAsia" w:ascii="宋体" w:hAnsi="宋体" w:eastAsia="宋体" w:cs="Times New Roman"/>
          <w:color w:val="auto"/>
          <w:sz w:val="24"/>
          <w:highlight w:val="none"/>
          <w:lang w:val="en-US" w:eastAsia="zh-CN"/>
        </w:rPr>
        <w:t xml:space="preserve">。</w:t>
      </w:r>
      <w:r>
        <w:rPr>
          <w:rFonts w:hint="eastAsia" w:ascii="宋体" w:hAnsi="宋体"/>
          <w:color w:val="000000"/>
          <w:sz w:val="24"/>
          <w:highlight w:val="none"/>
          <w:lang w:eastAsia="zh-CN"/>
        </w:rPr>
        <w:t xml:space="preserve">（</w:t>
      </w:r>
      <w:r>
        <w:rPr>
          <w:rFonts w:hint="eastAsia"/>
          <w:color w:val="000000"/>
          <w:sz w:val="24"/>
          <w:highlight w:val="none"/>
          <w:lang w:val="en-US" w:eastAsia="zh-CN"/>
        </w:rPr>
        <w:t xml:space="preserve">供应商</w:t>
      </w:r>
      <w:r>
        <w:rPr>
          <w:rFonts w:hint="eastAsia" w:ascii="宋体" w:hAnsi="宋体"/>
          <w:sz w:val="24"/>
          <w:highlight w:val="none"/>
          <w:lang w:val="en-US" w:eastAsia="zh-CN"/>
        </w:rPr>
        <w:t xml:space="preserve">须提供证明材料</w:t>
      </w:r>
      <w:r>
        <w:rPr>
          <w:rFonts w:hint="eastAsia"/>
          <w:sz w:val="24"/>
          <w:highlight w:val="none"/>
          <w:lang w:val="en-US" w:eastAsia="zh-CN"/>
        </w:rPr>
        <w:t xml:space="preserve">扫描件</w:t>
      </w:r>
      <w:r>
        <w:rPr>
          <w:rFonts w:hint="eastAsia" w:cs="Times New Roman"/>
          <w:bCs/>
          <w:sz w:val="24"/>
          <w:szCs w:val="24"/>
          <w:highlight w:val="none"/>
        </w:rPr>
        <w:t xml:space="preserve">上传至投标系统中</w:t>
      </w:r>
      <w:r>
        <w:rPr>
          <w:rFonts w:hint="eastAsia" w:ascii="宋体" w:hAnsi="宋体"/>
          <w:sz w:val="24"/>
          <w:highlight w:val="none"/>
          <w:lang w:val="en-US" w:eastAsia="zh-CN"/>
        </w:rPr>
        <w:t xml:space="preserve">并加盖公章，不提供不得分</w:t>
      </w:r>
      <w:r>
        <w:rPr>
          <w:rFonts w:hint="eastAsia" w:ascii="宋体" w:hAnsi="宋体"/>
          <w:color w:val="000000"/>
          <w:sz w:val="24"/>
          <w:highlight w:val="none"/>
          <w:lang w:eastAsia="zh-CN"/>
        </w:rPr>
        <w:t xml:space="preserve">）</w:t>
      </w:r>
      <w:r/>
    </w:p>
    <w:p>
      <w:pPr>
        <w:numPr>
          <w:ilvl w:val="0"/>
          <w:numId w:val="0"/>
        </w:numPr>
        <w:ind w:firstLine="480"/>
        <w:jc w:val="left"/>
        <w:spacing w:line="360" w:lineRule="auto"/>
        <w:widowControl/>
        <w:rPr>
          <w:rFonts w:hint="eastAsia" w:cs="Times New Roman"/>
          <w:b/>
          <w:bCs/>
          <w:color w:val="auto"/>
          <w:sz w:val="24"/>
          <w:highlight w:val="none"/>
        </w:rPr>
      </w:pPr>
      <w:r>
        <w:rPr>
          <w:rFonts w:hint="eastAsia" w:ascii="宋体" w:hAnsi="宋体" w:eastAsia="宋体" w:cs="Times New Roman"/>
          <w:color w:val="auto"/>
          <w:sz w:val="24"/>
          <w:szCs w:val="21"/>
          <w:highlight w:val="none"/>
          <w:lang w:val="en-US" w:eastAsia="zh-CN" w:bidi="ar-SA"/>
        </w:rPr>
        <w:t xml:space="preserve">3）</w:t>
      </w:r>
      <w:r>
        <w:rPr>
          <w:rFonts w:hint="eastAsia" w:ascii="宋体" w:hAnsi="宋体" w:eastAsia="宋体" w:cs="宋体"/>
          <w:color w:val="auto"/>
          <w:sz w:val="24"/>
          <w:highlight w:val="none"/>
        </w:rPr>
        <w:t xml:space="preserve">总公</w:t>
      </w:r>
      <w:r>
        <w:rPr>
          <w:rFonts w:hint="eastAsia" w:ascii="宋体" w:hAnsi="宋体" w:eastAsia="宋体" w:cs="Times New Roman"/>
          <w:color w:val="auto"/>
          <w:sz w:val="24"/>
          <w:highlight w:val="none"/>
        </w:rPr>
        <w:t xml:space="preserve">司</w:t>
      </w:r>
      <w:r>
        <w:rPr>
          <w:rFonts w:hint="eastAsia" w:ascii="宋体" w:hAnsi="宋体" w:eastAsia="宋体" w:cs="Times New Roman"/>
          <w:color w:val="auto"/>
          <w:sz w:val="24"/>
          <w:highlight w:val="none"/>
          <w:lang w:val="en-US" w:eastAsia="zh-CN"/>
        </w:rPr>
        <w:t xml:space="preserve">在</w:t>
      </w:r>
      <w:r>
        <w:rPr>
          <w:rFonts w:hint="eastAsia" w:ascii="宋体" w:hAnsi="宋体" w:eastAsia="宋体" w:cs="宋体"/>
          <w:b w:val="0"/>
          <w:bCs w:val="0"/>
          <w:color w:val="auto"/>
          <w:sz w:val="24"/>
          <w:szCs w:val="24"/>
          <w:highlight w:val="none"/>
        </w:rPr>
        <w:t xml:space="preserve">2025年三季度</w:t>
      </w:r>
      <w:r>
        <w:rPr>
          <w:rFonts w:hint="eastAsia" w:ascii="宋体" w:hAnsi="宋体" w:eastAsia="宋体" w:cs="Times New Roman"/>
          <w:color w:val="auto"/>
          <w:sz w:val="24"/>
          <w:szCs w:val="21"/>
          <w:highlight w:val="none"/>
        </w:rPr>
        <w:t xml:space="preserve">的</w:t>
      </w:r>
      <w:r>
        <w:rPr>
          <w:rFonts w:hint="eastAsia" w:cs="Times New Roman"/>
          <w:color w:val="auto"/>
          <w:sz w:val="24"/>
          <w:highlight w:val="none"/>
        </w:rPr>
        <w:t xml:space="preserve">风险综合评级为A类（含AAA类、AA类、A类），得</w:t>
      </w:r>
      <w:r>
        <w:rPr>
          <w:rFonts w:hint="eastAsia" w:cs="Times New Roman"/>
          <w:color w:val="auto"/>
          <w:sz w:val="24"/>
          <w:highlight w:val="none"/>
          <w:lang w:val="en-US" w:eastAsia="zh-CN"/>
        </w:rPr>
        <w:t xml:space="preserve">3</w:t>
      </w:r>
      <w:r>
        <w:rPr>
          <w:rFonts w:hint="eastAsia" w:cs="Times New Roman"/>
          <w:color w:val="auto"/>
          <w:sz w:val="24"/>
          <w:highlight w:val="none"/>
        </w:rPr>
        <w:t xml:space="preserve">分；为B类（含BBB类、BB类、B类），得</w:t>
      </w:r>
      <w:r>
        <w:rPr>
          <w:rFonts w:hint="eastAsia" w:cs="Times New Roman"/>
          <w:color w:val="auto"/>
          <w:sz w:val="24"/>
          <w:highlight w:val="none"/>
          <w:lang w:val="en-US" w:eastAsia="zh-CN"/>
        </w:rPr>
        <w:t xml:space="preserve">1</w:t>
      </w:r>
      <w:r>
        <w:rPr>
          <w:rFonts w:hint="eastAsia" w:cs="Times New Roman"/>
          <w:color w:val="auto"/>
          <w:sz w:val="24"/>
          <w:highlight w:val="none"/>
        </w:rPr>
        <w:t xml:space="preserve">分；为C类及以下的，不得分</w:t>
      </w:r>
      <w:r>
        <w:rPr>
          <w:rFonts w:hint="eastAsia"/>
          <w:color w:val="000000"/>
          <w:sz w:val="24"/>
          <w:highlight w:val="none"/>
          <w:lang w:eastAsia="zh-CN"/>
        </w:rPr>
        <w:t xml:space="preserve">，</w:t>
      </w:r>
      <w:r>
        <w:rPr>
          <w:rFonts w:hint="eastAsia" w:ascii="宋体" w:hAnsi="宋体" w:eastAsia="宋体" w:cs="Times New Roman"/>
          <w:bCs/>
          <w:color w:val="auto"/>
          <w:sz w:val="24"/>
          <w:highlight w:val="none"/>
          <w:lang w:val="en-US" w:eastAsia="zh-CN"/>
        </w:rPr>
        <w:t xml:space="preserve">本项最高得3分</w:t>
      </w:r>
      <w:r>
        <w:rPr>
          <w:rFonts w:hint="eastAsia" w:ascii="宋体" w:hAnsi="宋体" w:eastAsia="宋体" w:cs="Times New Roman"/>
          <w:color w:val="auto"/>
          <w:sz w:val="24"/>
          <w:highlight w:val="none"/>
          <w:lang w:val="en-US" w:eastAsia="zh-CN"/>
        </w:rPr>
        <w:t xml:space="preserve">。</w:t>
      </w:r>
      <w:r>
        <w:rPr>
          <w:rFonts w:hint="eastAsia" w:cs="Times New Roman"/>
          <w:b/>
          <w:bCs/>
          <w:color w:val="auto"/>
          <w:sz w:val="24"/>
          <w:highlight w:val="none"/>
        </w:rPr>
        <w:t xml:space="preserve">（</w:t>
      </w:r>
      <w:r>
        <w:rPr>
          <w:rFonts w:hint="eastAsia"/>
          <w:b/>
          <w:bCs/>
          <w:color w:val="000000"/>
          <w:sz w:val="24"/>
          <w:highlight w:val="none"/>
          <w:lang w:val="en-US" w:eastAsia="zh-CN"/>
        </w:rPr>
        <w:t xml:space="preserve">供应商</w:t>
      </w:r>
      <w:r>
        <w:rPr>
          <w:rFonts w:hint="eastAsia" w:cs="Times New Roman"/>
          <w:b/>
          <w:bCs/>
          <w:color w:val="auto"/>
          <w:sz w:val="24"/>
          <w:highlight w:val="none"/>
        </w:rPr>
        <w:t xml:space="preserve">须提供中国保险行业协会官方网站（官方网站https://www.iachina.cn/）中披露的偿付能力报告中风险综合评级（分类监管）截图</w:t>
      </w:r>
      <w:r>
        <w:rPr>
          <w:rFonts w:hint="eastAsia" w:cs="Times New Roman"/>
          <w:b/>
          <w:bCs/>
          <w:color w:val="auto"/>
          <w:sz w:val="24"/>
          <w:highlight w:val="none"/>
          <w:lang w:val="en-US" w:eastAsia="zh-CN"/>
        </w:rPr>
        <w:t xml:space="preserve">扫描件</w:t>
      </w:r>
      <w:r>
        <w:rPr>
          <w:rFonts w:hint="eastAsia" w:cs="Times New Roman"/>
          <w:b/>
          <w:bCs/>
          <w:sz w:val="24"/>
          <w:szCs w:val="24"/>
          <w:highlight w:val="none"/>
        </w:rPr>
        <w:t xml:space="preserve">上传至投标系统中</w:t>
      </w:r>
      <w:r>
        <w:rPr>
          <w:rFonts w:hint="eastAsia" w:ascii="宋体" w:hAnsi="宋体"/>
          <w:b/>
          <w:bCs/>
          <w:sz w:val="24"/>
          <w:highlight w:val="none"/>
          <w:lang w:val="en-US" w:eastAsia="zh-CN"/>
        </w:rPr>
        <w:t xml:space="preserve">并加盖公章</w:t>
      </w:r>
      <w:r>
        <w:rPr>
          <w:rFonts w:ascii="宋体" w:hAnsi="宋体" w:eastAsia="宋体" w:cs="宋体"/>
          <w:b/>
          <w:bCs/>
          <w:sz w:val="24"/>
          <w:szCs w:val="24"/>
          <w:highlight w:val="none"/>
        </w:rPr>
        <w:t xml:space="preserve">，未提供有效材料不得分</w:t>
      </w:r>
      <w:r>
        <w:rPr>
          <w:rFonts w:hint="eastAsia" w:cs="Times New Roman"/>
          <w:b/>
          <w:bCs/>
          <w:color w:val="auto"/>
          <w:sz w:val="24"/>
          <w:highlight w:val="none"/>
        </w:rPr>
        <w:t xml:space="preserve">）</w:t>
      </w:r>
      <w:r/>
    </w:p>
    <w:p>
      <w:pPr>
        <w:numPr>
          <w:ilvl w:val="0"/>
          <w:numId w:val="0"/>
        </w:numPr>
        <w:ind w:firstLine="480"/>
        <w:jc w:val="left"/>
        <w:spacing w:line="360" w:lineRule="auto"/>
        <w:widowControl/>
        <w:rPr>
          <w:rFonts w:hint="eastAsia" w:ascii="宋体" w:hAnsi="宋体" w:eastAsia="宋体" w:cs="Times New Roman"/>
          <w:color w:val="000000"/>
          <w:sz w:val="24"/>
          <w:szCs w:val="21"/>
          <w:highlight w:val="none"/>
        </w:rPr>
      </w:pPr>
      <w:r>
        <w:rPr>
          <w:rFonts w:hint="eastAsia" w:cs="Times New Roman"/>
          <w:b w:val="0"/>
          <w:bCs w:val="0"/>
          <w:color w:val="000000"/>
          <w:sz w:val="24"/>
          <w:highlight w:val="none"/>
          <w:lang w:val="en-US" w:eastAsia="zh-CN"/>
        </w:rPr>
        <w:t xml:space="preserve">4）</w:t>
      </w:r>
      <w:r>
        <w:rPr>
          <w:rFonts w:hint="eastAsia" w:cs="Times New Roman"/>
          <w:color w:val="000000"/>
          <w:sz w:val="24"/>
          <w:szCs w:val="21"/>
          <w:highlight w:val="none"/>
          <w:lang w:val="en-US" w:eastAsia="zh-CN" w:bidi="ar-SA"/>
        </w:rPr>
        <w:t xml:space="preserve">供应商2023年1月1日以来独家</w:t>
      </w:r>
      <w:r>
        <w:rPr>
          <w:rFonts w:hint="eastAsia" w:ascii="宋体" w:hAnsi="宋体" w:eastAsia="宋体" w:cs="Times New Roman"/>
          <w:color w:val="auto"/>
          <w:sz w:val="24"/>
          <w:szCs w:val="21"/>
          <w:highlight w:val="none"/>
          <w:lang w:val="en-US" w:eastAsia="zh-CN" w:bidi="ar-SA"/>
        </w:rPr>
        <w:t xml:space="preserve">或主承保地级</w:t>
      </w:r>
      <w:r>
        <w:rPr>
          <w:rFonts w:hint="eastAsia" w:ascii="宋体" w:hAnsi="宋体" w:eastAsia="宋体" w:cs="Times New Roman"/>
          <w:color w:val="000000"/>
          <w:sz w:val="24"/>
          <w:szCs w:val="21"/>
          <w:highlight w:val="none"/>
          <w:lang w:val="en-US" w:eastAsia="zh-CN"/>
        </w:rPr>
        <w:t xml:space="preserve">市及以上</w:t>
      </w:r>
      <w:r>
        <w:rPr>
          <w:rFonts w:hint="eastAsia" w:cs="Times New Roman"/>
          <w:color w:val="000000"/>
          <w:sz w:val="24"/>
          <w:szCs w:val="21"/>
          <w:highlight w:val="none"/>
          <w:lang w:val="en-US" w:eastAsia="zh-CN"/>
        </w:rPr>
        <w:t xml:space="preserve">社会保障类</w:t>
      </w:r>
      <w:r>
        <w:rPr>
          <w:rFonts w:hint="eastAsia" w:ascii="宋体" w:hAnsi="宋体" w:eastAsia="宋体" w:cs="Times New Roman"/>
          <w:color w:val="000000"/>
          <w:sz w:val="24"/>
          <w:szCs w:val="21"/>
          <w:highlight w:val="none"/>
          <w:lang w:val="en-US" w:eastAsia="zh-CN"/>
        </w:rPr>
        <w:t xml:space="preserve">保险项目的</w:t>
      </w:r>
      <w:r>
        <w:rPr>
          <w:rFonts w:hint="eastAsia" w:ascii="宋体" w:hAnsi="宋体" w:eastAsia="宋体" w:cs="Times New Roman"/>
          <w:color w:val="000000"/>
          <w:sz w:val="24"/>
          <w:szCs w:val="21"/>
          <w:highlight w:val="none"/>
        </w:rPr>
        <w:t xml:space="preserve">，每个项目得</w:t>
      </w:r>
      <w:r>
        <w:rPr>
          <w:rFonts w:hint="eastAsia"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rPr>
        <w:t xml:space="preserve">分；</w:t>
      </w:r>
      <w:r>
        <w:rPr>
          <w:rFonts w:hint="eastAsia" w:ascii="宋体" w:hAnsi="宋体" w:eastAsia="宋体" w:cs="Times New Roman"/>
          <w:color w:val="000000"/>
          <w:sz w:val="24"/>
          <w:szCs w:val="21"/>
          <w:highlight w:val="none"/>
          <w:lang w:val="en-US" w:eastAsia="zh-CN"/>
        </w:rPr>
        <w:t xml:space="preserve">参与</w:t>
      </w:r>
      <w:r>
        <w:rPr>
          <w:rFonts w:hint="eastAsia" w:cs="Times New Roman"/>
          <w:color w:val="000000"/>
          <w:sz w:val="24"/>
          <w:szCs w:val="21"/>
          <w:highlight w:val="none"/>
          <w:lang w:val="en-US" w:eastAsia="zh-CN"/>
        </w:rPr>
        <w:t xml:space="preserve">或作为从共方</w:t>
      </w:r>
      <w:r>
        <w:rPr>
          <w:rFonts w:hint="eastAsia" w:ascii="宋体" w:hAnsi="宋体" w:eastAsia="宋体" w:cs="Times New Roman"/>
          <w:color w:val="000000"/>
          <w:sz w:val="24"/>
          <w:szCs w:val="21"/>
          <w:highlight w:val="none"/>
          <w:lang w:val="en-US" w:eastAsia="zh-CN"/>
        </w:rPr>
        <w:t xml:space="preserve">承保地级市及以上</w:t>
      </w:r>
      <w:r>
        <w:rPr>
          <w:rFonts w:hint="eastAsia" w:cs="Times New Roman"/>
          <w:color w:val="000000"/>
          <w:sz w:val="24"/>
          <w:szCs w:val="21"/>
          <w:highlight w:val="none"/>
          <w:lang w:val="en-US" w:eastAsia="zh-CN"/>
        </w:rPr>
        <w:t xml:space="preserve">社会保障类</w:t>
      </w:r>
      <w:r>
        <w:rPr>
          <w:rFonts w:hint="eastAsia" w:ascii="宋体" w:hAnsi="宋体" w:eastAsia="宋体" w:cs="Times New Roman"/>
          <w:color w:val="000000"/>
          <w:sz w:val="24"/>
          <w:szCs w:val="21"/>
          <w:highlight w:val="none"/>
          <w:lang w:val="en-US" w:eastAsia="zh-CN"/>
        </w:rPr>
        <w:t xml:space="preserve">保险项目的，每个项目得1分，本项</w:t>
      </w:r>
      <w:r>
        <w:rPr>
          <w:rFonts w:hint="eastAsia" w:ascii="宋体" w:hAnsi="宋体" w:eastAsia="宋体" w:cs="Times New Roman"/>
          <w:color w:val="000000"/>
          <w:sz w:val="24"/>
          <w:szCs w:val="21"/>
          <w:highlight w:val="none"/>
        </w:rPr>
        <w:t xml:space="preserve">最高得6分。</w:t>
      </w:r>
      <w:r>
        <w:rPr>
          <w:rFonts w:hint="eastAsia" w:ascii="宋体" w:hAnsi="宋体" w:eastAsia="宋体" w:cs="Times New Roman"/>
          <w:b/>
          <w:bCs/>
          <w:color w:val="000000"/>
          <w:sz w:val="24"/>
          <w:szCs w:val="21"/>
          <w:highlight w:val="none"/>
        </w:rPr>
        <w:t xml:space="preserve">（</w:t>
      </w:r>
      <w:r>
        <w:rPr>
          <w:rFonts w:hint="eastAsia"/>
          <w:b/>
          <w:bCs/>
          <w:color w:val="000000"/>
          <w:sz w:val="24"/>
          <w:highlight w:val="none"/>
          <w:lang w:val="en-US" w:eastAsia="zh-CN"/>
        </w:rPr>
        <w:t xml:space="preserve">供应商</w:t>
      </w:r>
      <w:r>
        <w:rPr>
          <w:rFonts w:hint="eastAsia" w:ascii="宋体" w:hAnsi="宋体" w:eastAsia="宋体" w:cs="Times New Roman"/>
          <w:b/>
          <w:bCs/>
          <w:color w:val="000000"/>
          <w:sz w:val="24"/>
          <w:szCs w:val="21"/>
          <w:highlight w:val="none"/>
        </w:rPr>
        <w:t xml:space="preserve">须提供有效合同扫描件</w:t>
      </w:r>
      <w:r>
        <w:rPr>
          <w:rFonts w:hint="eastAsia" w:cs="Times New Roman"/>
          <w:b/>
          <w:bCs/>
          <w:sz w:val="24"/>
          <w:szCs w:val="24"/>
          <w:highlight w:val="none"/>
        </w:rPr>
        <w:t xml:space="preserve">上传至投标系统中</w:t>
      </w:r>
      <w:r>
        <w:rPr>
          <w:rFonts w:hint="eastAsia" w:ascii="宋体" w:hAnsi="宋体"/>
          <w:b/>
          <w:bCs/>
          <w:sz w:val="24"/>
          <w:highlight w:val="none"/>
          <w:lang w:val="en-US" w:eastAsia="zh-CN"/>
        </w:rPr>
        <w:t xml:space="preserve">并加盖公章</w:t>
      </w:r>
      <w:r>
        <w:rPr>
          <w:rFonts w:hint="eastAsia" w:ascii="宋体" w:hAnsi="宋体" w:eastAsia="宋体" w:cs="Times New Roman"/>
          <w:b/>
          <w:bCs/>
          <w:color w:val="000000"/>
          <w:sz w:val="24"/>
          <w:szCs w:val="21"/>
          <w:highlight w:val="none"/>
        </w:rPr>
        <w:t xml:space="preserve">，时间以</w:t>
      </w:r>
      <w:r>
        <w:rPr>
          <w:rFonts w:hint="eastAsia" w:ascii="宋体" w:hAnsi="宋体" w:eastAsia="宋体" w:cs="Times New Roman"/>
          <w:b/>
          <w:bCs/>
          <w:color w:val="000000"/>
          <w:sz w:val="24"/>
          <w:szCs w:val="21"/>
          <w:highlight w:val="none"/>
          <w:lang w:eastAsia="zh-CN"/>
        </w:rPr>
        <w:t xml:space="preserve">合同</w:t>
      </w:r>
      <w:r>
        <w:rPr>
          <w:rFonts w:hint="eastAsia" w:ascii="宋体" w:hAnsi="宋体" w:eastAsia="宋体" w:cs="Times New Roman"/>
          <w:b/>
          <w:bCs/>
          <w:color w:val="000000"/>
          <w:sz w:val="24"/>
          <w:szCs w:val="21"/>
          <w:highlight w:val="none"/>
        </w:rPr>
        <w:t xml:space="preserve">签订时间为准，不提供不得分）</w:t>
      </w:r>
      <w:r/>
    </w:p>
    <w:p>
      <w:pPr>
        <w:numPr>
          <w:ilvl w:val="0"/>
          <w:numId w:val="0"/>
        </w:numPr>
        <w:ind w:firstLine="480"/>
        <w:jc w:val="left"/>
        <w:spacing w:line="360" w:lineRule="auto"/>
        <w:widowControl/>
        <w:rPr>
          <w:rFonts w:ascii="宋体" w:hAnsi="宋体" w:eastAsia="宋体" w:cs="宋体"/>
          <w:sz w:val="24"/>
          <w:szCs w:val="24"/>
          <w:highlight w:val="none"/>
        </w:rPr>
      </w:pPr>
      <w:r>
        <w:rPr>
          <w:rFonts w:hint="eastAsia" w:cs="Times New Roman"/>
          <w:color w:val="000000"/>
          <w:sz w:val="24"/>
          <w:highlight w:val="none"/>
          <w:lang w:val="en-US" w:eastAsia="zh-CN"/>
        </w:rPr>
        <w:t xml:space="preserve">5）</w:t>
      </w:r>
      <w:r>
        <w:rPr>
          <w:rFonts w:hint="eastAsia" w:cs="Times New Roman"/>
          <w:color w:val="000000"/>
          <w:sz w:val="24"/>
          <w:szCs w:val="21"/>
          <w:highlight w:val="none"/>
          <w:lang w:val="en-US" w:eastAsia="zh-CN" w:bidi="ar-SA"/>
        </w:rPr>
        <w:t xml:space="preserve">供应商2023年1月1日以来具备大面积灾害</w:t>
      </w:r>
      <w:r>
        <w:rPr>
          <w:rFonts w:hint="eastAsia" w:ascii="宋体" w:hAnsi="宋体" w:eastAsia="宋体" w:cs="宋体"/>
          <w:sz w:val="24"/>
          <w:szCs w:val="24"/>
          <w:highlight w:val="none"/>
          <w:lang w:eastAsia="zh-CN"/>
        </w:rPr>
        <w:t xml:space="preserve">（指</w:t>
      </w:r>
      <w:r>
        <w:rPr>
          <w:rFonts w:ascii="宋体" w:hAnsi="宋体" w:eastAsia="宋体" w:cs="宋体"/>
          <w:sz w:val="24"/>
          <w:szCs w:val="24"/>
          <w:highlight w:val="none"/>
        </w:rPr>
        <w:t xml:space="preserve">连续72小时内（含）发生自然灾害、火灾、爆炸等事件，</w:t>
      </w:r>
      <w:r>
        <w:rPr>
          <w:rFonts w:hint="eastAsia" w:cs="宋体"/>
          <w:sz w:val="24"/>
          <w:szCs w:val="24"/>
          <w:highlight w:val="none"/>
          <w:lang w:eastAsia="zh-CN"/>
        </w:rPr>
        <w:t xml:space="preserve">造成50户（含）以上居民受灾</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救助服务经验</w:t>
      </w:r>
      <w:r>
        <w:rPr>
          <w:rFonts w:hint="eastAsia" w:ascii="宋体" w:hAnsi="宋体" w:eastAsia="宋体" w:cs="宋体"/>
          <w:sz w:val="24"/>
          <w:szCs w:val="24"/>
          <w:highlight w:val="none"/>
          <w:lang w:eastAsia="zh-CN"/>
        </w:rPr>
        <w:t xml:space="preserve">，且</w:t>
      </w:r>
      <w:r>
        <w:rPr>
          <w:rFonts w:hint="eastAsia" w:cs="宋体"/>
          <w:sz w:val="24"/>
          <w:szCs w:val="24"/>
          <w:highlight w:val="none"/>
          <w:lang w:val="en-US" w:eastAsia="zh-CN"/>
        </w:rPr>
        <w:t xml:space="preserve">以独家或主承保身份</w:t>
      </w:r>
      <w:r>
        <w:rPr>
          <w:rFonts w:hint="eastAsia" w:ascii="宋体" w:hAnsi="宋体" w:eastAsia="宋体" w:cs="宋体"/>
          <w:sz w:val="24"/>
          <w:szCs w:val="24"/>
          <w:highlight w:val="none"/>
          <w:lang w:val="en-US" w:eastAsia="zh-CN"/>
        </w:rPr>
        <w:t xml:space="preserve">开展</w:t>
      </w:r>
      <w:r>
        <w:rPr>
          <w:rFonts w:hint="eastAsia" w:ascii="宋体" w:hAnsi="宋体" w:eastAsia="宋体" w:cs="宋体"/>
          <w:b w:val="0"/>
          <w:bCs w:val="0"/>
          <w:sz w:val="24"/>
          <w:szCs w:val="24"/>
          <w:highlight w:val="none"/>
          <w:lang w:val="en-US" w:eastAsia="zh-CN"/>
        </w:rPr>
        <w:t xml:space="preserve">救助服务</w:t>
      </w:r>
      <w:r>
        <w:rPr>
          <w:rFonts w:ascii="宋体" w:hAnsi="宋体" w:eastAsia="宋体" w:cs="宋体"/>
          <w:sz w:val="24"/>
          <w:szCs w:val="24"/>
          <w:highlight w:val="none"/>
        </w:rPr>
        <w:t xml:space="preserve">的，每提供1个有效案例</w:t>
      </w:r>
      <w:r>
        <w:rPr>
          <w:rFonts w:hint="eastAsia" w:ascii="宋体" w:hAnsi="宋体" w:eastAsia="宋体" w:cs="宋体"/>
          <w:sz w:val="24"/>
          <w:szCs w:val="24"/>
          <w:highlight w:val="none"/>
          <w:lang w:val="en-US" w:eastAsia="zh-CN"/>
        </w:rPr>
        <w:t xml:space="preserve">得</w:t>
      </w:r>
      <w:r>
        <w:rPr>
          <w:rFonts w:hint="eastAsia" w:cs="宋体"/>
          <w:sz w:val="24"/>
          <w:szCs w:val="24"/>
          <w:highlight w:val="none"/>
          <w:lang w:val="en-US" w:eastAsia="zh-CN"/>
        </w:rPr>
        <w:t xml:space="preserve">6</w:t>
      </w:r>
      <w:r>
        <w:rPr>
          <w:rFonts w:ascii="宋体" w:hAnsi="宋体" w:eastAsia="宋体" w:cs="宋体"/>
          <w:sz w:val="24"/>
          <w:szCs w:val="24"/>
          <w:highlight w:val="none"/>
        </w:rPr>
        <w:t xml:space="preserve">分；</w:t>
      </w:r>
      <w:r>
        <w:rPr>
          <w:rFonts w:hint="eastAsia" w:ascii="宋体" w:hAnsi="宋体" w:eastAsia="宋体" w:cs="Times New Roman"/>
          <w:color w:val="000000"/>
          <w:sz w:val="24"/>
          <w:szCs w:val="21"/>
          <w:highlight w:val="none"/>
          <w:lang w:val="en-US" w:eastAsia="zh-CN"/>
        </w:rPr>
        <w:t xml:space="preserve">参与</w:t>
      </w:r>
      <w:r>
        <w:rPr>
          <w:rFonts w:hint="eastAsia" w:cs="Times New Roman"/>
          <w:color w:val="000000"/>
          <w:sz w:val="24"/>
          <w:szCs w:val="21"/>
          <w:highlight w:val="none"/>
          <w:lang w:val="en-US" w:eastAsia="zh-CN"/>
        </w:rPr>
        <w:t xml:space="preserve">或作为从共方</w:t>
      </w:r>
      <w:r>
        <w:rPr>
          <w:rFonts w:hint="eastAsia" w:ascii="宋体" w:hAnsi="宋体" w:eastAsia="宋体" w:cs="宋体"/>
          <w:sz w:val="24"/>
          <w:szCs w:val="24"/>
          <w:highlight w:val="none"/>
          <w:lang w:val="en-US" w:eastAsia="zh-CN"/>
        </w:rPr>
        <w:t xml:space="preserve">开展救助服务的</w:t>
      </w:r>
      <w:r>
        <w:rPr>
          <w:rFonts w:ascii="宋体" w:hAnsi="宋体" w:eastAsia="宋体" w:cs="宋体"/>
          <w:sz w:val="24"/>
          <w:szCs w:val="24"/>
          <w:highlight w:val="none"/>
        </w:rPr>
        <w:t xml:space="preserve">，每提供1个有效案例</w:t>
      </w:r>
      <w:r>
        <w:rPr>
          <w:rFonts w:hint="eastAsia" w:ascii="宋体" w:hAnsi="宋体" w:eastAsia="宋体" w:cs="宋体"/>
          <w:sz w:val="24"/>
          <w:szCs w:val="24"/>
          <w:highlight w:val="none"/>
          <w:lang w:eastAsia="zh-CN"/>
        </w:rPr>
        <w:t xml:space="preserve">得</w:t>
      </w:r>
      <w:r>
        <w:rPr>
          <w:rFonts w:hint="eastAsia" w:cs="宋体"/>
          <w:sz w:val="24"/>
          <w:szCs w:val="24"/>
          <w:highlight w:val="none"/>
          <w:lang w:val="en-US" w:eastAsia="zh-CN"/>
        </w:rPr>
        <w:t xml:space="preserve">3</w:t>
      </w:r>
      <w:r>
        <w:rPr>
          <w:rFonts w:ascii="宋体" w:hAnsi="宋体" w:eastAsia="宋体" w:cs="宋体"/>
          <w:sz w:val="24"/>
          <w:szCs w:val="24"/>
          <w:highlight w:val="none"/>
        </w:rPr>
        <w:t xml:space="preserve">分；本项最高</w:t>
      </w:r>
      <w:r>
        <w:rPr>
          <w:rFonts w:hint="eastAsia" w:ascii="宋体" w:hAnsi="宋体" w:eastAsia="宋体" w:cs="宋体"/>
          <w:sz w:val="24"/>
          <w:szCs w:val="24"/>
          <w:highlight w:val="none"/>
          <w:lang w:eastAsia="zh-CN"/>
        </w:rPr>
        <w:t xml:space="preserve">得</w:t>
      </w:r>
      <w:r>
        <w:rPr>
          <w:rFonts w:hint="eastAsia" w:cs="宋体"/>
          <w:sz w:val="24"/>
          <w:szCs w:val="24"/>
          <w:highlight w:val="none"/>
          <w:lang w:val="en-US" w:eastAsia="zh-CN"/>
        </w:rPr>
        <w:t xml:space="preserve">6</w:t>
      </w:r>
      <w:r>
        <w:rPr>
          <w:rFonts w:ascii="宋体" w:hAnsi="宋体" w:eastAsia="宋体" w:cs="宋体"/>
          <w:sz w:val="24"/>
          <w:szCs w:val="24"/>
          <w:highlight w:val="none"/>
        </w:rPr>
        <w:t xml:space="preserve">分。</w:t>
      </w:r>
      <w:r>
        <w:rPr>
          <w:rFonts w:hint="default" w:ascii="宋体" w:hAnsi="宋体" w:eastAsia="宋体" w:cs="宋体"/>
          <w:b/>
          <w:bCs/>
          <w:sz w:val="24"/>
          <w:szCs w:val="24"/>
          <w:highlight w:val="none"/>
          <w:lang w:eastAsia="zh-CN"/>
        </w:rPr>
        <w:t xml:space="preserve">（</w:t>
      </w:r>
      <w:r>
        <w:rPr>
          <w:rFonts w:hint="eastAsia"/>
          <w:b/>
          <w:bCs/>
          <w:color w:val="000000"/>
          <w:sz w:val="24"/>
          <w:highlight w:val="none"/>
          <w:lang w:val="en-US" w:eastAsia="zh-CN"/>
        </w:rPr>
        <w:t xml:space="preserve">供应商</w:t>
      </w:r>
      <w:r>
        <w:rPr>
          <w:rFonts w:ascii="宋体" w:hAnsi="宋体" w:eastAsia="宋体" w:cs="宋体"/>
          <w:b/>
          <w:bCs/>
          <w:sz w:val="24"/>
          <w:szCs w:val="24"/>
          <w:highlight w:val="none"/>
        </w:rPr>
        <w:t xml:space="preserve">须提供对应理赔案件数据作为佐证材料</w:t>
      </w:r>
      <w:r>
        <w:rPr>
          <w:rFonts w:hint="eastAsia" w:cs="Times New Roman"/>
          <w:b/>
          <w:bCs/>
          <w:sz w:val="24"/>
          <w:szCs w:val="24"/>
          <w:highlight w:val="none"/>
        </w:rPr>
        <w:t xml:space="preserve">上传至投标系统中</w:t>
      </w:r>
      <w:r>
        <w:rPr>
          <w:rFonts w:hint="eastAsia" w:ascii="宋体" w:hAnsi="宋体"/>
          <w:b/>
          <w:bCs/>
          <w:sz w:val="24"/>
          <w:highlight w:val="none"/>
          <w:lang w:val="en-US" w:eastAsia="zh-CN"/>
        </w:rPr>
        <w:t xml:space="preserve">并加盖公章</w:t>
      </w:r>
      <w:r>
        <w:rPr>
          <w:rFonts w:ascii="宋体" w:hAnsi="宋体" w:eastAsia="宋体" w:cs="宋体"/>
          <w:b/>
          <w:bCs/>
          <w:sz w:val="24"/>
          <w:szCs w:val="24"/>
          <w:highlight w:val="none"/>
        </w:rPr>
        <w:t xml:space="preserve">，未提供有效材料不得分</w:t>
      </w:r>
      <w:r>
        <w:rPr>
          <w:rFonts w:hint="eastAsia" w:ascii="宋体" w:hAnsi="宋体" w:eastAsia="宋体" w:cs="宋体"/>
          <w:b/>
          <w:bCs/>
          <w:sz w:val="24"/>
          <w:szCs w:val="24"/>
          <w:highlight w:val="none"/>
          <w:lang w:eastAsia="zh-CN"/>
        </w:rPr>
        <w:t xml:space="preserve">）</w:t>
      </w:r>
      <w:r/>
    </w:p>
    <w:p>
      <w:pPr>
        <w:numPr>
          <w:ilvl w:val="0"/>
          <w:numId w:val="0"/>
        </w:numPr>
        <w:ind w:firstLine="480"/>
        <w:jc w:val="left"/>
        <w:spacing w:line="360" w:lineRule="auto"/>
        <w:widowControl/>
        <w:rPr>
          <w:rFonts w:hint="eastAsia" w:ascii="宋体" w:hAnsi="宋体" w:cs="宋体"/>
          <w:color w:val="auto"/>
          <w:sz w:val="24"/>
          <w:highlight w:val="none"/>
        </w:rPr>
      </w:pPr>
      <w:r>
        <w:rPr>
          <w:rFonts w:hint="eastAsia" w:cs="宋体"/>
          <w:color w:val="auto"/>
          <w:sz w:val="24"/>
          <w:szCs w:val="21"/>
          <w:highlight w:val="none"/>
          <w:lang w:val="en-US" w:eastAsia="zh-CN" w:bidi="ar-SA"/>
        </w:rPr>
        <w:t xml:space="preserve">6</w:t>
      </w:r>
      <w:r>
        <w:rPr>
          <w:rFonts w:hint="eastAsia" w:ascii="宋体" w:hAnsi="宋体" w:eastAsia="宋体" w:cs="宋体"/>
          <w:color w:val="auto"/>
          <w:sz w:val="24"/>
          <w:szCs w:val="21"/>
          <w:highlight w:val="none"/>
          <w:lang w:val="en-US" w:eastAsia="zh-CN" w:bidi="ar-SA"/>
        </w:rPr>
        <w:t xml:space="preserve">）</w:t>
      </w:r>
      <w:r>
        <w:rPr>
          <w:rFonts w:hint="eastAsia" w:cs="Times New Roman"/>
          <w:color w:val="000000"/>
          <w:sz w:val="24"/>
          <w:szCs w:val="21"/>
          <w:highlight w:val="none"/>
          <w:lang w:eastAsia="zh-CN"/>
        </w:rPr>
        <w:t xml:space="preserve">供应商2023年1月1日以来，在服务地级市及以上社会保障类保险项目期间，获得采购人履约评价的</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优秀</w:t>
      </w:r>
      <w:r>
        <w:rPr>
          <w:rFonts w:hint="eastAsia" w:cs="Times New Roman"/>
          <w:color w:val="000000"/>
          <w:sz w:val="24"/>
          <w:szCs w:val="21"/>
          <w:highlight w:val="none"/>
          <w:lang w:eastAsia="zh-CN"/>
        </w:rPr>
        <w:t xml:space="preserve">（</w:t>
      </w:r>
      <w:r>
        <w:rPr>
          <w:rFonts w:hint="eastAsia" w:cs="Times New Roman"/>
          <w:color w:val="000000"/>
          <w:sz w:val="24"/>
          <w:szCs w:val="21"/>
          <w:highlight w:val="none"/>
          <w:lang w:val="en-US" w:eastAsia="zh-CN"/>
        </w:rPr>
        <w:t xml:space="preserve">含</w:t>
      </w:r>
      <w:r>
        <w:rPr>
          <w:rFonts w:hint="eastAsia" w:cs="Times New Roman"/>
          <w:color w:val="000000"/>
          <w:sz w:val="24"/>
          <w:szCs w:val="21"/>
          <w:highlight w:val="none"/>
          <w:lang w:eastAsia="zh-CN"/>
        </w:rPr>
        <w:t xml:space="preserve">）</w:t>
      </w:r>
      <w:r>
        <w:rPr>
          <w:rFonts w:hint="eastAsia" w:cs="Times New Roman"/>
          <w:color w:val="000000"/>
          <w:sz w:val="24"/>
          <w:szCs w:val="21"/>
          <w:highlight w:val="none"/>
          <w:lang w:val="en-US" w:eastAsia="zh-CN"/>
        </w:rPr>
        <w:t xml:space="preserve">及以上</w:t>
      </w:r>
      <w:r>
        <w:rPr>
          <w:rFonts w:hint="eastAsia" w:ascii="宋体" w:hAnsi="宋体" w:eastAsia="宋体" w:cs="Times New Roman"/>
          <w:color w:val="000000"/>
          <w:sz w:val="24"/>
          <w:szCs w:val="21"/>
          <w:highlight w:val="none"/>
        </w:rPr>
        <w:t xml:space="preserve">评价得</w:t>
      </w:r>
      <w:r>
        <w:rPr>
          <w:rFonts w:hint="eastAsia"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分</w:t>
      </w:r>
      <w:r>
        <w:rPr>
          <w:rFonts w:hint="eastAsia"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rPr>
        <w:t xml:space="preserve">合格</w:t>
      </w:r>
      <w:r>
        <w:rPr>
          <w:rFonts w:hint="eastAsia" w:cs="Times New Roman"/>
          <w:color w:val="000000"/>
          <w:sz w:val="24"/>
          <w:szCs w:val="21"/>
          <w:highlight w:val="none"/>
          <w:lang w:eastAsia="zh-CN"/>
        </w:rPr>
        <w:t xml:space="preserve">（</w:t>
      </w:r>
      <w:r>
        <w:rPr>
          <w:rFonts w:hint="eastAsia" w:cs="Times New Roman"/>
          <w:color w:val="000000"/>
          <w:sz w:val="24"/>
          <w:szCs w:val="21"/>
          <w:highlight w:val="none"/>
          <w:lang w:val="en-US" w:eastAsia="zh-CN"/>
        </w:rPr>
        <w:t xml:space="preserve">含</w:t>
      </w:r>
      <w:r>
        <w:rPr>
          <w:rFonts w:hint="eastAsia" w:cs="Times New Roman"/>
          <w:color w:val="000000"/>
          <w:sz w:val="24"/>
          <w:szCs w:val="21"/>
          <w:highlight w:val="none"/>
          <w:lang w:eastAsia="zh-CN"/>
        </w:rPr>
        <w:t xml:space="preserve">）</w:t>
      </w:r>
      <w:r>
        <w:rPr>
          <w:rFonts w:hint="eastAsia" w:cs="Times New Roman"/>
          <w:color w:val="000000"/>
          <w:sz w:val="24"/>
          <w:szCs w:val="21"/>
          <w:highlight w:val="none"/>
          <w:lang w:val="en-US" w:eastAsia="zh-CN"/>
        </w:rPr>
        <w:t xml:space="preserve">及以上</w:t>
      </w:r>
      <w:r>
        <w:rPr>
          <w:rFonts w:hint="eastAsia" w:ascii="宋体" w:hAnsi="宋体" w:eastAsia="宋体" w:cs="Times New Roman"/>
          <w:color w:val="000000"/>
          <w:sz w:val="24"/>
          <w:szCs w:val="21"/>
          <w:highlight w:val="none"/>
        </w:rPr>
        <w:t xml:space="preserve">评价得</w:t>
      </w:r>
      <w:r>
        <w:rPr>
          <w:rFonts w:hint="eastAsia" w:cs="Times New Roman"/>
          <w:color w:val="000000"/>
          <w:sz w:val="24"/>
          <w:szCs w:val="21"/>
          <w:highlight w:val="none"/>
          <w:lang w:eastAsia="zh-CN"/>
        </w:rPr>
        <w:t xml:space="preserve">3</w:t>
      </w:r>
      <w:r>
        <w:rPr>
          <w:rFonts w:hint="eastAsia" w:ascii="宋体" w:hAnsi="宋体" w:eastAsia="宋体" w:cs="Times New Roman"/>
          <w:color w:val="000000"/>
          <w:sz w:val="24"/>
          <w:szCs w:val="21"/>
          <w:highlight w:val="none"/>
        </w:rPr>
        <w:t xml:space="preserve">分；</w:t>
      </w:r>
      <w:r>
        <w:rPr>
          <w:rStyle w:val="978"/>
          <w:rFonts w:hint="eastAsia" w:ascii="宋体" w:hAnsi="宋体" w:eastAsia="宋体" w:cs="Times New Roman"/>
          <w:b w:val="0"/>
          <w:bCs w:val="0"/>
          <w:color w:val="000000"/>
          <w:sz w:val="24"/>
          <w:szCs w:val="21"/>
          <w:highlight w:val="none"/>
        </w:rPr>
        <w:t xml:space="preserve">不合格评价</w:t>
      </w:r>
      <w:r>
        <w:rPr>
          <w:rStyle w:val="978"/>
          <w:rFonts w:hint="eastAsia" w:cs="Times New Roman"/>
          <w:b w:val="0"/>
          <w:bCs w:val="0"/>
          <w:color w:val="000000"/>
          <w:sz w:val="24"/>
          <w:szCs w:val="21"/>
          <w:highlight w:val="none"/>
          <w:lang w:val="en-US" w:eastAsia="zh-CN"/>
        </w:rPr>
        <w:t xml:space="preserve">或未提供有效材料</w:t>
      </w:r>
      <w:r>
        <w:rPr>
          <w:rFonts w:hint="eastAsia" w:cs="宋体"/>
          <w:color w:val="auto"/>
          <w:sz w:val="24"/>
          <w:highlight w:val="none"/>
          <w:lang w:val="en-US" w:eastAsia="zh-CN"/>
        </w:rPr>
        <w:t xml:space="preserve">不得</w:t>
      </w:r>
      <w:r>
        <w:rPr>
          <w:rFonts w:hint="eastAsia" w:ascii="宋体" w:hAnsi="宋体" w:cs="宋体"/>
          <w:color w:val="auto"/>
          <w:sz w:val="24"/>
          <w:highlight w:val="none"/>
        </w:rPr>
        <w:t xml:space="preserve">分</w:t>
      </w:r>
      <w:r>
        <w:rPr>
          <w:rFonts w:hint="eastAsia" w:cs="宋体"/>
          <w:color w:val="auto"/>
          <w:sz w:val="24"/>
          <w:highlight w:val="none"/>
          <w:lang w:eastAsia="zh-CN"/>
        </w:rPr>
        <w:t xml:space="preserve">，</w:t>
      </w:r>
      <w:r>
        <w:rPr>
          <w:rFonts w:ascii="宋体" w:hAnsi="宋体" w:eastAsia="宋体" w:cs="宋体"/>
          <w:sz w:val="24"/>
          <w:szCs w:val="24"/>
          <w:highlight w:val="none"/>
        </w:rPr>
        <w:t xml:space="preserve">本项最高</w:t>
      </w:r>
      <w:r>
        <w:rPr>
          <w:rFonts w:hint="eastAsia" w:ascii="宋体" w:hAnsi="宋体" w:eastAsia="宋体" w:cs="宋体"/>
          <w:sz w:val="24"/>
          <w:szCs w:val="24"/>
          <w:highlight w:val="none"/>
          <w:lang w:eastAsia="zh-CN"/>
        </w:rPr>
        <w:t xml:space="preserve">得</w:t>
      </w:r>
      <w:r>
        <w:rPr>
          <w:rFonts w:hint="eastAsia" w:cs="宋体"/>
          <w:sz w:val="24"/>
          <w:szCs w:val="24"/>
          <w:highlight w:val="none"/>
          <w:lang w:val="en-US" w:eastAsia="zh-CN"/>
        </w:rPr>
        <w:t xml:space="preserve">5</w:t>
      </w:r>
      <w:r>
        <w:rPr>
          <w:rFonts w:ascii="宋体" w:hAnsi="宋体" w:eastAsia="宋体" w:cs="宋体"/>
          <w:sz w:val="24"/>
          <w:szCs w:val="24"/>
          <w:highlight w:val="none"/>
        </w:rPr>
        <w:t xml:space="preserve">分。</w:t>
      </w:r>
      <w:r>
        <w:rPr>
          <w:rFonts w:hint="default" w:ascii="宋体" w:hAnsi="宋体" w:eastAsia="宋体" w:cs="宋体"/>
          <w:b/>
          <w:bCs/>
          <w:sz w:val="24"/>
          <w:szCs w:val="24"/>
          <w:highlight w:val="none"/>
          <w:lang w:eastAsia="zh-CN"/>
        </w:rPr>
        <w:t xml:space="preserve">（</w:t>
      </w:r>
      <w:r>
        <w:rPr>
          <w:rFonts w:hint="eastAsia"/>
          <w:b/>
          <w:bCs/>
          <w:color w:val="000000"/>
          <w:sz w:val="24"/>
          <w:highlight w:val="none"/>
          <w:lang w:val="en-US" w:eastAsia="zh-CN"/>
        </w:rPr>
        <w:t xml:space="preserve">供应商</w:t>
      </w:r>
      <w:r>
        <w:rPr>
          <w:rFonts w:ascii="宋体" w:hAnsi="宋体" w:eastAsia="宋体" w:cs="宋体"/>
          <w:b/>
          <w:bCs/>
          <w:sz w:val="24"/>
          <w:szCs w:val="24"/>
          <w:highlight w:val="none"/>
        </w:rPr>
        <w:t xml:space="preserve">须提供</w:t>
      </w:r>
      <w:r>
        <w:rPr>
          <w:rFonts w:hint="eastAsia" w:ascii="宋体" w:hAnsi="宋体" w:eastAsia="宋体" w:cs="宋体"/>
          <w:b/>
          <w:bCs/>
          <w:sz w:val="24"/>
          <w:szCs w:val="24"/>
          <w:highlight w:val="none"/>
          <w:lang w:val="en-US" w:eastAsia="zh-CN"/>
        </w:rPr>
        <w:t xml:space="preserve">证明</w:t>
      </w:r>
      <w:r>
        <w:rPr>
          <w:rFonts w:ascii="宋体" w:hAnsi="宋体" w:eastAsia="宋体" w:cs="宋体"/>
          <w:b/>
          <w:bCs/>
          <w:sz w:val="24"/>
          <w:szCs w:val="24"/>
          <w:highlight w:val="none"/>
        </w:rPr>
        <w:t xml:space="preserve">材料</w:t>
      </w:r>
      <w:r>
        <w:rPr>
          <w:rFonts w:hint="eastAsia" w:ascii="宋体" w:hAnsi="宋体" w:eastAsia="宋体" w:cs="宋体"/>
          <w:b/>
          <w:bCs/>
          <w:sz w:val="24"/>
          <w:szCs w:val="24"/>
          <w:highlight w:val="none"/>
          <w:lang w:val="en-US" w:eastAsia="zh-CN"/>
        </w:rPr>
        <w:t xml:space="preserve">扫描件</w:t>
      </w:r>
      <w:r>
        <w:rPr>
          <w:rFonts w:hint="eastAsia" w:cs="Times New Roman"/>
          <w:b/>
          <w:bCs/>
          <w:sz w:val="24"/>
          <w:szCs w:val="24"/>
          <w:highlight w:val="none"/>
        </w:rPr>
        <w:t xml:space="preserve">上传至投标系统中</w:t>
      </w:r>
      <w:r>
        <w:rPr>
          <w:rFonts w:hint="eastAsia" w:ascii="宋体" w:hAnsi="宋体"/>
          <w:b/>
          <w:bCs/>
          <w:sz w:val="24"/>
          <w:highlight w:val="none"/>
          <w:lang w:val="en-US" w:eastAsia="zh-CN"/>
        </w:rPr>
        <w:t xml:space="preserve">并加盖公章</w:t>
      </w:r>
      <w:r>
        <w:rPr>
          <w:rFonts w:ascii="宋体" w:hAnsi="宋体" w:eastAsia="宋体" w:cs="宋体"/>
          <w:b/>
          <w:bCs/>
          <w:sz w:val="24"/>
          <w:szCs w:val="24"/>
          <w:highlight w:val="none"/>
        </w:rPr>
        <w:t xml:space="preserve">，未提供有效材料不得分</w:t>
      </w:r>
      <w:r>
        <w:rPr>
          <w:rFonts w:hint="eastAsia" w:ascii="宋体" w:hAnsi="宋体" w:eastAsia="宋体" w:cs="宋体"/>
          <w:b/>
          <w:bCs/>
          <w:sz w:val="24"/>
          <w:szCs w:val="24"/>
          <w:highlight w:val="none"/>
          <w:lang w:eastAsia="zh-CN"/>
        </w:rPr>
        <w:t xml:space="preserve">）</w:t>
      </w:r>
      <w:r/>
    </w:p>
    <w:p>
      <w:pPr>
        <w:numPr>
          <w:ilvl w:val="0"/>
          <w:numId w:val="0"/>
        </w:numPr>
        <w:ind w:firstLine="480"/>
        <w:jc w:val="left"/>
        <w:spacing w:line="360" w:lineRule="auto"/>
        <w:widowControl/>
        <w:rPr>
          <w:rFonts w:hint="default" w:ascii="宋体" w:hAnsi="宋体" w:eastAsia="宋体" w:cs="宋体"/>
          <w:color w:val="auto"/>
          <w:sz w:val="24"/>
          <w:szCs w:val="21"/>
          <w:highlight w:val="none"/>
          <w:lang w:val="en-US" w:eastAsia="zh-CN" w:bidi="ar-SA"/>
        </w:rPr>
      </w:pPr>
      <w:r>
        <w:rPr>
          <w:rFonts w:hint="eastAsia" w:cs="宋体"/>
          <w:color w:val="auto"/>
          <w:sz w:val="24"/>
          <w:szCs w:val="21"/>
          <w:highlight w:val="none"/>
          <w:lang w:val="en-US" w:eastAsia="zh-CN" w:bidi="ar-SA"/>
        </w:rPr>
        <w:t xml:space="preserve">7）服务</w:t>
      </w:r>
      <w:r>
        <w:rPr>
          <w:rFonts w:hint="eastAsia" w:cs="宋体"/>
          <w:b w:val="0"/>
          <w:bCs w:val="0"/>
          <w:color w:val="auto"/>
          <w:sz w:val="24"/>
          <w:szCs w:val="21"/>
          <w:highlight w:val="none"/>
          <w:lang w:val="en-US" w:eastAsia="zh-CN" w:bidi="ar-SA"/>
        </w:rPr>
        <w:t xml:space="preserve">团队配备</w:t>
      </w:r>
      <w:r>
        <w:rPr>
          <w:rFonts w:hint="default" w:ascii="宋体" w:hAnsi="宋体" w:eastAsia="宋体" w:cs="Times New Roman"/>
          <w:b w:val="0"/>
          <w:bCs w:val="0"/>
          <w:color w:val="000000"/>
          <w:sz w:val="24"/>
          <w:highlight w:val="none"/>
        </w:rPr>
        <w:t xml:space="preserve">（</w:t>
      </w:r>
      <w:r>
        <w:rPr>
          <w:rFonts w:hint="eastAsia" w:cs="Times New Roman"/>
          <w:b w:val="0"/>
          <w:bCs w:val="0"/>
          <w:color w:val="000000"/>
          <w:sz w:val="24"/>
          <w:highlight w:val="none"/>
          <w:lang w:val="en-US" w:eastAsia="zh-CN"/>
        </w:rPr>
        <w:t xml:space="preserve">1</w:t>
      </w:r>
      <w:r>
        <w:rPr>
          <w:rFonts w:hint="default" w:ascii="宋体" w:hAnsi="宋体" w:eastAsia="宋体" w:cs="Times New Roman"/>
          <w:b w:val="0"/>
          <w:bCs w:val="0"/>
          <w:color w:val="000000"/>
          <w:sz w:val="24"/>
          <w:highlight w:val="none"/>
        </w:rPr>
        <w:t xml:space="preserve">分）</w:t>
      </w:r>
      <w:r/>
    </w:p>
    <w:p>
      <w:pPr>
        <w:numPr>
          <w:ilvl w:val="0"/>
          <w:numId w:val="0"/>
        </w:numPr>
        <w:ind w:firstLine="480"/>
        <w:jc w:val="left"/>
        <w:spacing w:line="360" w:lineRule="auto"/>
        <w:widowControl/>
        <w:rPr>
          <w:rFonts w:hint="eastAsia" w:ascii="宋体" w:hAnsi="宋体" w:cs="宋体"/>
          <w:color w:val="auto"/>
          <w:sz w:val="24"/>
          <w:highlight w:val="none"/>
        </w:rPr>
      </w:pPr>
      <w:r>
        <w:rPr>
          <w:rFonts w:hint="eastAsia" w:cs="宋体"/>
          <w:color w:val="auto"/>
          <w:sz w:val="24"/>
          <w:szCs w:val="21"/>
          <w:highlight w:val="none"/>
          <w:lang w:val="en-US" w:eastAsia="zh-CN" w:bidi="ar-SA"/>
        </w:rPr>
        <w:t xml:space="preserve">配备</w:t>
      </w:r>
      <w:r>
        <w:rPr>
          <w:rFonts w:hint="eastAsia" w:ascii="宋体" w:hAnsi="宋体" w:cs="宋体"/>
          <w:color w:val="auto"/>
          <w:sz w:val="24"/>
          <w:highlight w:val="none"/>
        </w:rPr>
        <w:t xml:space="preserve">项目负责人具有10年及以上的保险工作经验得</w:t>
      </w:r>
      <w:r>
        <w:rPr>
          <w:rFonts w:hint="eastAsia" w:cs="宋体"/>
          <w:color w:val="auto"/>
          <w:sz w:val="24"/>
          <w:highlight w:val="none"/>
          <w:lang w:val="en-US" w:eastAsia="zh-CN"/>
        </w:rPr>
        <w:t xml:space="preserve">1</w:t>
      </w:r>
      <w:r>
        <w:rPr>
          <w:rFonts w:hint="eastAsia" w:ascii="宋体" w:hAnsi="宋体" w:cs="宋体"/>
          <w:color w:val="auto"/>
          <w:sz w:val="24"/>
          <w:highlight w:val="none"/>
        </w:rPr>
        <w:t xml:space="preserve">分，不满足条件得0分</w:t>
      </w:r>
      <w:r>
        <w:rPr>
          <w:rFonts w:hint="eastAsia" w:cs="宋体"/>
          <w:color w:val="auto"/>
          <w:sz w:val="24"/>
          <w:highlight w:val="none"/>
          <w:lang w:eastAsia="zh-CN"/>
        </w:rPr>
        <w:t xml:space="preserve">。</w:t>
      </w:r>
      <w:r>
        <w:rPr>
          <w:rFonts w:hint="eastAsia" w:ascii="宋体" w:hAnsi="宋体" w:cs="宋体"/>
          <w:color w:val="auto"/>
          <w:sz w:val="24"/>
          <w:highlight w:val="none"/>
        </w:rPr>
        <w:t xml:space="preserve">（</w:t>
      </w:r>
      <w:r>
        <w:rPr>
          <w:rFonts w:hint="eastAsia"/>
          <w:color w:val="000000"/>
          <w:sz w:val="24"/>
          <w:highlight w:val="none"/>
          <w:lang w:val="en-US" w:eastAsia="zh-CN"/>
        </w:rPr>
        <w:t xml:space="preserve">供应商</w:t>
      </w:r>
      <w:r>
        <w:rPr>
          <w:rFonts w:hint="eastAsia" w:cs="Times New Roman"/>
          <w:color w:val="auto"/>
          <w:sz w:val="24"/>
          <w:highlight w:val="none"/>
        </w:rPr>
        <w:t xml:space="preserve">须</w:t>
      </w:r>
      <w:r>
        <w:rPr>
          <w:rFonts w:hint="eastAsia"/>
          <w:color w:val="auto"/>
          <w:sz w:val="24"/>
          <w:highlight w:val="none"/>
        </w:rPr>
        <w:t xml:space="preserve">提供项目负责人与供应商或其分支机构签订的劳动合同</w:t>
      </w:r>
      <w:r>
        <w:rPr>
          <w:rFonts w:hint="eastAsia"/>
          <w:color w:val="auto"/>
          <w:sz w:val="24"/>
          <w:highlight w:val="none"/>
          <w:lang w:val="en-US" w:eastAsia="zh-CN"/>
        </w:rPr>
        <w:t xml:space="preserve">扫描件</w:t>
      </w:r>
      <w:r>
        <w:rPr>
          <w:rFonts w:hint="eastAsia"/>
          <w:color w:val="auto"/>
          <w:sz w:val="24"/>
          <w:highlight w:val="none"/>
        </w:rPr>
        <w:t xml:space="preserve">和社保证明材料</w:t>
      </w:r>
      <w:r>
        <w:rPr>
          <w:rFonts w:hint="eastAsia" w:ascii="宋体" w:hAnsi="宋体" w:eastAsia="宋体" w:cs="Times New Roman"/>
          <w:color w:val="000000"/>
          <w:sz w:val="24"/>
          <w:szCs w:val="21"/>
          <w:highlight w:val="none"/>
        </w:rPr>
        <w:t xml:space="preserve">扫描件</w:t>
      </w:r>
      <w:r>
        <w:rPr>
          <w:rFonts w:hint="eastAsia" w:cs="Times New Roman"/>
          <w:bCs/>
          <w:sz w:val="24"/>
          <w:szCs w:val="24"/>
          <w:highlight w:val="none"/>
        </w:rPr>
        <w:t xml:space="preserve">上传至投标系统中</w:t>
      </w:r>
      <w:r>
        <w:rPr>
          <w:rFonts w:hint="eastAsia" w:ascii="宋体" w:hAnsi="宋体"/>
          <w:sz w:val="24"/>
          <w:highlight w:val="none"/>
          <w:lang w:val="en-US" w:eastAsia="zh-CN"/>
        </w:rPr>
        <w:t xml:space="preserve">并加盖公章</w:t>
      </w:r>
      <w:r>
        <w:rPr>
          <w:rFonts w:ascii="宋体" w:hAnsi="宋体" w:eastAsia="宋体" w:cs="宋体"/>
          <w:sz w:val="24"/>
          <w:szCs w:val="24"/>
          <w:highlight w:val="none"/>
        </w:rPr>
        <w:t xml:space="preserve">，未提供有效材料不得分</w:t>
      </w:r>
      <w:r>
        <w:rPr>
          <w:rFonts w:hint="eastAsia" w:ascii="宋体" w:hAnsi="宋体" w:cs="宋体"/>
          <w:color w:val="auto"/>
          <w:sz w:val="24"/>
          <w:highlight w:val="none"/>
        </w:rPr>
        <w:t xml:space="preserve">）</w:t>
      </w:r>
      <w:r/>
    </w:p>
    <w:p>
      <w:pPr>
        <w:numPr>
          <w:ilvl w:val="0"/>
          <w:numId w:val="0"/>
        </w:numPr>
        <w:contextualSpacing/>
        <w:ind w:firstLine="482"/>
        <w:spacing w:line="360" w:lineRule="auto"/>
        <w:rPr>
          <w:rFonts w:hint="default" w:ascii="宋体" w:hAnsi="宋体" w:eastAsia="宋体" w:cs="Times New Roman"/>
          <w:b/>
          <w:color w:val="000000"/>
          <w:sz w:val="24"/>
          <w:highlight w:val="none"/>
        </w:rPr>
      </w:pPr>
      <w:r>
        <w:rPr>
          <w:rFonts w:hint="default" w:ascii="宋体" w:hAnsi="宋体" w:eastAsia="宋体" w:cs="Times New Roman"/>
          <w:b/>
          <w:color w:val="000000"/>
          <w:sz w:val="24"/>
          <w:szCs w:val="21"/>
          <w:highlight w:val="none"/>
          <w:lang w:val="en-US" w:eastAsia="zh-CN" w:bidi="ar-SA"/>
        </w:rPr>
        <w:t xml:space="preserve">（</w:t>
      </w:r>
      <w:r>
        <w:rPr>
          <w:rFonts w:hint="eastAsia" w:cs="Times New Roman"/>
          <w:b/>
          <w:color w:val="000000"/>
          <w:sz w:val="24"/>
          <w:szCs w:val="21"/>
          <w:highlight w:val="none"/>
          <w:lang w:val="en-US" w:eastAsia="zh-CN" w:bidi="ar-SA"/>
        </w:rPr>
        <w:t xml:space="preserve">4</w:t>
      </w:r>
      <w:r>
        <w:rPr>
          <w:rFonts w:hint="default" w:ascii="宋体" w:hAnsi="宋体" w:eastAsia="宋体" w:cs="Times New Roman"/>
          <w:b/>
          <w:color w:val="000000"/>
          <w:sz w:val="24"/>
          <w:szCs w:val="21"/>
          <w:highlight w:val="none"/>
          <w:lang w:val="en-US" w:eastAsia="zh-CN" w:bidi="ar-SA"/>
        </w:rPr>
        <w:t xml:space="preserve">）</w:t>
      </w:r>
      <w:r>
        <w:rPr>
          <w:rFonts w:hint="eastAsia" w:ascii="宋体" w:hAnsi="宋体" w:eastAsia="宋体" w:cs="Times New Roman"/>
          <w:b/>
          <w:color w:val="000000"/>
          <w:sz w:val="24"/>
          <w:highlight w:val="none"/>
          <w:lang w:eastAsia="zh-CN"/>
        </w:rPr>
        <w:t xml:space="preserve">服务承诺</w:t>
      </w:r>
      <w:r>
        <w:rPr>
          <w:rFonts w:hint="default" w:ascii="宋体" w:hAnsi="宋体" w:eastAsia="宋体" w:cs="Times New Roman"/>
          <w:b/>
          <w:color w:val="000000"/>
          <w:sz w:val="24"/>
          <w:highlight w:val="none"/>
        </w:rPr>
        <w:t xml:space="preserve">（</w:t>
      </w:r>
      <w:r>
        <w:rPr>
          <w:rFonts w:hint="eastAsia" w:cs="Times New Roman"/>
          <w:b/>
          <w:color w:val="000000"/>
          <w:sz w:val="24"/>
          <w:highlight w:val="none"/>
          <w:lang w:val="en-US" w:eastAsia="zh-CN"/>
        </w:rPr>
        <w:t xml:space="preserve">10</w:t>
      </w:r>
      <w:r>
        <w:rPr>
          <w:rFonts w:hint="default" w:ascii="宋体" w:hAnsi="宋体" w:eastAsia="宋体" w:cs="Times New Roman"/>
          <w:b/>
          <w:color w:val="000000"/>
          <w:sz w:val="24"/>
          <w:highlight w:val="none"/>
        </w:rPr>
        <w:t xml:space="preserve">分）</w:t>
      </w:r>
      <w:r/>
    </w:p>
    <w:p>
      <w:pPr>
        <w:numPr>
          <w:ilvl w:val="0"/>
          <w:numId w:val="0"/>
        </w:numPr>
        <w:ind w:firstLine="480"/>
        <w:spacing w:line="360" w:lineRule="auto"/>
        <w:tabs>
          <w:tab w:val="left" w:pos="945" w:leader="none"/>
          <w:tab w:val="left" w:pos="1155" w:leader="none"/>
        </w:tabs>
        <w:rPr>
          <w:rFonts w:hint="eastAsia" w:ascii="宋体" w:hAnsi="宋体" w:cs="宋体"/>
          <w:color w:val="auto"/>
          <w:sz w:val="24"/>
          <w:highlight w:val="none"/>
        </w:rPr>
      </w:pPr>
      <w:r>
        <w:rPr>
          <w:rFonts w:hint="eastAsia" w:ascii="宋体" w:hAnsi="宋体" w:eastAsia="宋体" w:cs="宋体"/>
          <w:color w:val="auto"/>
          <w:sz w:val="24"/>
          <w:szCs w:val="21"/>
          <w:highlight w:val="none"/>
          <w:lang w:val="en-US" w:eastAsia="zh-CN" w:bidi="ar-SA"/>
        </w:rPr>
        <w:t xml:space="preserve">1）</w:t>
      </w:r>
      <w:r>
        <w:rPr>
          <w:rFonts w:hint="eastAsia" w:ascii="宋体" w:hAnsi="宋体" w:cs="宋体"/>
          <w:color w:val="auto"/>
          <w:sz w:val="24"/>
          <w:highlight w:val="none"/>
          <w:lang w:val="en-US" w:eastAsia="zh-CN"/>
        </w:rPr>
        <w:t xml:space="preserve">本地化服务承诺（</w:t>
      </w:r>
      <w:r>
        <w:rPr>
          <w:rFonts w:hint="eastAsia" w:cs="宋体"/>
          <w:color w:val="auto"/>
          <w:sz w:val="24"/>
          <w:highlight w:val="none"/>
          <w:lang w:val="en-US" w:eastAsia="zh-CN"/>
        </w:rPr>
        <w:t xml:space="preserve">2</w:t>
      </w:r>
      <w:r>
        <w:rPr>
          <w:rFonts w:hint="eastAsia" w:ascii="宋体" w:hAnsi="宋体" w:cs="宋体"/>
          <w:color w:val="auto"/>
          <w:sz w:val="24"/>
          <w:highlight w:val="none"/>
          <w:lang w:val="en-US" w:eastAsia="zh-CN"/>
        </w:rPr>
        <w:t xml:space="preserve">分）：</w:t>
      </w:r>
      <w:r>
        <w:rPr>
          <w:rFonts w:hint="eastAsia" w:ascii="宋体" w:hAnsi="宋体" w:cs="宋体"/>
          <w:color w:val="auto"/>
          <w:sz w:val="24"/>
          <w:highlight w:val="none"/>
        </w:rPr>
        <w:t xml:space="preserve">供应商承诺中标后，在本地设立常驻服务机构及派驻本地服务人员，投标文件中须提供派驻本地服务人员名单、人员资质证书及人员履历资料，并提供详细、可操作、有针对性的本地化服务措施。供应商在本地</w:t>
      </w:r>
      <w:r>
        <w:rPr>
          <w:rFonts w:hint="eastAsia" w:ascii="宋体" w:hAnsi="宋体" w:eastAsia="宋体" w:cs="宋体"/>
          <w:color w:val="auto"/>
          <w:sz w:val="24"/>
          <w:szCs w:val="24"/>
          <w:highlight w:val="none"/>
          <w:lang w:val="en-US" w:eastAsia="zh-CN"/>
        </w:rPr>
        <w:t xml:space="preserve">设立</w:t>
      </w:r>
      <w:r>
        <w:rPr>
          <w:rFonts w:hint="eastAsia" w:ascii="宋体" w:hAnsi="宋体" w:eastAsia="宋体" w:cs="宋体"/>
          <w:color w:val="auto"/>
          <w:sz w:val="24"/>
          <w:szCs w:val="24"/>
          <w:highlight w:val="none"/>
        </w:rPr>
        <w:t xml:space="preserve">至少</w:t>
      </w:r>
      <w:r>
        <w:rPr>
          <w:rFonts w:hint="eastAsia" w:cs="宋体"/>
          <w:color w:val="auto"/>
          <w:sz w:val="24"/>
          <w:szCs w:val="24"/>
          <w:highlight w:val="none"/>
          <w:lang w:eastAsia="zh-CN"/>
        </w:rPr>
        <w:t xml:space="preserve">两个</w:t>
      </w:r>
      <w:r>
        <w:rPr>
          <w:rFonts w:hint="eastAsia" w:ascii="宋体" w:hAnsi="宋体" w:eastAsia="宋体" w:cs="宋体"/>
          <w:color w:val="auto"/>
          <w:sz w:val="24"/>
          <w:szCs w:val="24"/>
          <w:highlight w:val="none"/>
        </w:rPr>
        <w:t xml:space="preserve">服务网点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包括分支机构、营销服务部或营业部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用于赔案处理及满足服务要求的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且</w:t>
      </w:r>
      <w:r>
        <w:rPr>
          <w:rFonts w:hint="eastAsia" w:ascii="宋体" w:hAnsi="宋体" w:cs="宋体"/>
          <w:color w:val="auto"/>
          <w:sz w:val="24"/>
          <w:highlight w:val="none"/>
        </w:rPr>
        <w:t xml:space="preserve">派驻本地服务人员结构合理、综合能力强，服务实施方案合理、全面、可行性强，得</w:t>
      </w:r>
      <w:r>
        <w:rPr>
          <w:rFonts w:hint="eastAsia" w:cs="宋体"/>
          <w:color w:val="auto"/>
          <w:sz w:val="24"/>
          <w:highlight w:val="none"/>
          <w:lang w:val="en-US" w:eastAsia="zh-CN"/>
        </w:rPr>
        <w:t xml:space="preserve">2</w:t>
      </w:r>
      <w:r>
        <w:rPr>
          <w:rFonts w:hint="eastAsia" w:ascii="宋体" w:hAnsi="宋体" w:cs="宋体"/>
          <w:color w:val="auto"/>
          <w:sz w:val="24"/>
          <w:highlight w:val="none"/>
        </w:rPr>
        <w:t xml:space="preserve">分；供应商在本地</w:t>
      </w:r>
      <w:r>
        <w:rPr>
          <w:rFonts w:hint="eastAsia" w:ascii="宋体" w:hAnsi="宋体" w:eastAsia="宋体" w:cs="宋体"/>
          <w:color w:val="auto"/>
          <w:sz w:val="24"/>
          <w:szCs w:val="24"/>
          <w:highlight w:val="none"/>
          <w:lang w:val="en-US" w:eastAsia="zh-CN"/>
        </w:rPr>
        <w:t xml:space="preserve">设立一</w:t>
      </w:r>
      <w:r>
        <w:rPr>
          <w:rFonts w:hint="eastAsia" w:ascii="宋体" w:hAnsi="宋体" w:eastAsia="宋体" w:cs="宋体"/>
          <w:color w:val="auto"/>
          <w:sz w:val="24"/>
          <w:szCs w:val="24"/>
          <w:highlight w:val="none"/>
        </w:rPr>
        <w:t xml:space="preserve">个有效的服务网点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包括分支机构、营销服务部或营业部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用于赔案处理及满足服务要求的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且</w:t>
      </w:r>
      <w:r>
        <w:rPr>
          <w:rFonts w:hint="eastAsia" w:ascii="宋体" w:hAnsi="宋体" w:cs="宋体"/>
          <w:color w:val="auto"/>
          <w:sz w:val="24"/>
          <w:highlight w:val="none"/>
        </w:rPr>
        <w:t xml:space="preserve">派驻本地服务人员结构较合理、综合能力较强，服务实施方案较合理、较全面、可行性较强，得</w:t>
      </w:r>
      <w:r>
        <w:rPr>
          <w:rFonts w:hint="eastAsia" w:cs="宋体"/>
          <w:color w:val="auto"/>
          <w:sz w:val="24"/>
          <w:highlight w:val="none"/>
          <w:lang w:val="en-US" w:eastAsia="zh-CN"/>
        </w:rPr>
        <w:t xml:space="preserve">1</w:t>
      </w:r>
      <w:r>
        <w:rPr>
          <w:rFonts w:hint="eastAsia" w:ascii="宋体" w:hAnsi="宋体" w:cs="宋体"/>
          <w:color w:val="auto"/>
          <w:sz w:val="24"/>
          <w:highlight w:val="none"/>
        </w:rPr>
        <w:t xml:space="preserve">分；未提供得0分。</w:t>
      </w:r>
      <w:r>
        <w:rPr>
          <w:rFonts w:hint="eastAsia" w:cs="宋体"/>
          <w:b/>
          <w:bCs/>
          <w:color w:val="auto"/>
          <w:sz w:val="24"/>
          <w:highlight w:val="none"/>
          <w:lang w:val="en-US" w:eastAsia="zh-CN" w:bidi="ar"/>
        </w:rPr>
        <w:t xml:space="preserve">（格式自拟，</w:t>
      </w:r>
      <w:r>
        <w:rPr>
          <w:rFonts w:hint="eastAsia" w:ascii="宋体" w:hAnsi="宋体" w:eastAsia="宋体" w:cs="宋体"/>
          <w:b/>
          <w:bCs/>
          <w:color w:val="auto"/>
          <w:sz w:val="24"/>
          <w:highlight w:val="none"/>
          <w:lang w:bidi="ar"/>
        </w:rPr>
        <w:t xml:space="preserve">须提供承诺书</w:t>
      </w:r>
      <w:r>
        <w:rPr>
          <w:rFonts w:hint="eastAsia" w:cs="Times New Roman"/>
          <w:b/>
          <w:bCs/>
          <w:sz w:val="24"/>
          <w:szCs w:val="24"/>
          <w:highlight w:val="none"/>
        </w:rPr>
        <w:t xml:space="preserve">上传至投标系统中</w:t>
      </w:r>
      <w:r>
        <w:rPr>
          <w:rFonts w:hint="eastAsia" w:ascii="宋体" w:hAnsi="宋体"/>
          <w:b/>
          <w:bCs/>
          <w:sz w:val="24"/>
          <w:highlight w:val="none"/>
          <w:lang w:val="en-US" w:eastAsia="zh-CN"/>
        </w:rPr>
        <w:t xml:space="preserve">并加盖公章</w:t>
      </w:r>
      <w:r>
        <w:rPr>
          <w:rFonts w:hint="eastAsia" w:ascii="宋体" w:hAnsi="宋体" w:eastAsia="宋体" w:cs="宋体"/>
          <w:b/>
          <w:bCs/>
          <w:color w:val="auto"/>
          <w:sz w:val="24"/>
          <w:highlight w:val="none"/>
          <w:lang w:bidi="ar"/>
        </w:rPr>
        <w:t xml:space="preserve">，不提供不得分</w:t>
      </w:r>
      <w:r>
        <w:rPr>
          <w:rFonts w:hint="eastAsia" w:cs="宋体"/>
          <w:b/>
          <w:bCs/>
          <w:color w:val="auto"/>
          <w:sz w:val="24"/>
          <w:highlight w:val="none"/>
          <w:lang w:val="en-US" w:eastAsia="zh-CN" w:bidi="ar"/>
        </w:rPr>
        <w:t xml:space="preserve">）</w:t>
      </w:r>
      <w:r/>
    </w:p>
    <w:p>
      <w:pPr>
        <w:numPr>
          <w:ilvl w:val="0"/>
          <w:numId w:val="0"/>
        </w:numPr>
        <w:ind w:firstLine="480"/>
        <w:spacing w:line="360" w:lineRule="auto"/>
        <w:tabs>
          <w:tab w:val="left" w:pos="945" w:leader="none"/>
          <w:tab w:val="left" w:pos="1155" w:leader="none"/>
        </w:tabs>
        <w:rPr>
          <w:rFonts w:hint="eastAsia" w:ascii="宋体" w:hAnsi="宋体" w:cs="宋体"/>
          <w:color w:val="auto"/>
          <w:sz w:val="24"/>
          <w:highlight w:val="none"/>
        </w:rPr>
      </w:pPr>
      <w:r>
        <w:rPr>
          <w:rFonts w:hint="eastAsia" w:ascii="宋体" w:hAnsi="宋体" w:eastAsia="宋体" w:cs="宋体"/>
          <w:color w:val="auto"/>
          <w:sz w:val="24"/>
          <w:szCs w:val="21"/>
          <w:highlight w:val="none"/>
          <w:lang w:val="en-US" w:eastAsia="zh-CN" w:bidi="ar-SA"/>
        </w:rPr>
        <w:t xml:space="preserve">2）</w:t>
      </w:r>
      <w:r>
        <w:rPr>
          <w:rFonts w:hint="eastAsia" w:ascii="宋体" w:hAnsi="宋体" w:cs="宋体"/>
          <w:color w:val="auto"/>
          <w:sz w:val="24"/>
          <w:highlight w:val="none"/>
          <w:lang w:val="en-US" w:eastAsia="zh-CN"/>
        </w:rPr>
        <w:t xml:space="preserve">合规经营承</w:t>
      </w:r>
      <w:r>
        <w:rPr>
          <w:rFonts w:hint="eastAsia" w:ascii="宋体" w:hAnsi="宋体" w:cs="宋体"/>
          <w:color w:val="auto"/>
          <w:sz w:val="24"/>
          <w:szCs w:val="24"/>
          <w:highlight w:val="none"/>
          <w:lang w:val="en-US" w:eastAsia="zh-CN"/>
        </w:rPr>
        <w:t xml:space="preserve">诺（</w:t>
      </w:r>
      <w:r>
        <w:rPr>
          <w:rFonts w:hint="eastAsia"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分）：</w:t>
      </w:r>
      <w:r>
        <w:rPr>
          <w:rFonts w:hint="eastAsia" w:ascii="宋体" w:hAnsi="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近两年（</w:t>
      </w:r>
      <w:r>
        <w:rPr>
          <w:rFonts w:hint="eastAsia" w:cs="宋体"/>
          <w:color w:val="auto"/>
          <w:sz w:val="24"/>
          <w:szCs w:val="24"/>
          <w:highlight w:val="none"/>
          <w:lang w:val="en-US" w:eastAsia="zh-CN"/>
        </w:rPr>
        <w:t xml:space="preserve">2024年至2025年</w:t>
      </w:r>
      <w:r>
        <w:rPr>
          <w:rFonts w:hint="eastAsia" w:ascii="宋体" w:hAnsi="宋体" w:eastAsia="宋体" w:cs="宋体"/>
          <w:color w:val="auto"/>
          <w:sz w:val="24"/>
          <w:szCs w:val="24"/>
          <w:highlight w:val="none"/>
          <w:lang w:val="en-US" w:eastAsia="zh-CN"/>
        </w:rPr>
        <w:t xml:space="preserve">）未受到</w:t>
      </w:r>
      <w:r>
        <w:rPr>
          <w:rStyle w:val="978"/>
          <w:rFonts w:hint="eastAsia" w:ascii="宋体" w:hAnsi="宋体" w:eastAsia="宋体" w:cs="宋体"/>
          <w:b w:val="0"/>
          <w:bCs w:val="0"/>
          <w:color w:val="auto"/>
          <w:sz w:val="24"/>
          <w:szCs w:val="24"/>
          <w:highlight w:val="none"/>
          <w:lang w:val="en-US" w:eastAsia="zh-CN" w:bidi="ar"/>
        </w:rPr>
        <w:t xml:space="preserve">国家金融监督管理总</w:t>
      </w:r>
      <w:r>
        <w:rPr>
          <w:rFonts w:hint="eastAsia" w:ascii="宋体" w:hAnsi="宋体" w:eastAsia="宋体" w:cs="宋体"/>
          <w:b w:val="0"/>
          <w:bCs w:val="0"/>
          <w:color w:val="auto"/>
          <w:sz w:val="24"/>
          <w:szCs w:val="24"/>
          <w:highlight w:val="none"/>
          <w:lang w:val="en-US" w:eastAsia="zh-CN" w:bidi="ar"/>
        </w:rPr>
        <w:t xml:space="preserve">局（原中国银行保险监督管理委员会）及其各级派出机构处罚的，得</w:t>
      </w:r>
      <w:r>
        <w:rPr>
          <w:rFonts w:hint="eastAsia" w:cs="宋体"/>
          <w:b w:val="0"/>
          <w:bCs w:val="0"/>
          <w:color w:val="auto"/>
          <w:sz w:val="24"/>
          <w:szCs w:val="24"/>
          <w:highlight w:val="none"/>
          <w:lang w:val="en-US" w:eastAsia="zh-CN" w:bidi="ar"/>
        </w:rPr>
        <w:t xml:space="preserve">3</w:t>
      </w:r>
      <w:r>
        <w:rPr>
          <w:rFonts w:hint="eastAsia" w:ascii="宋体" w:hAnsi="宋体" w:eastAsia="宋体" w:cs="宋体"/>
          <w:b w:val="0"/>
          <w:bCs w:val="0"/>
          <w:color w:val="auto"/>
          <w:sz w:val="24"/>
          <w:szCs w:val="24"/>
          <w:highlight w:val="none"/>
          <w:lang w:val="en-US" w:eastAsia="zh-CN" w:bidi="ar"/>
        </w:rPr>
        <w:t xml:space="preserve">分</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highlight w:val="none"/>
        </w:rPr>
        <w:t xml:space="preserve">供应商</w:t>
      </w:r>
      <w:r>
        <w:rPr>
          <w:rFonts w:hint="eastAsia" w:ascii="宋体" w:hAnsi="宋体" w:eastAsia="宋体" w:cs="宋体"/>
          <w:color w:val="auto"/>
          <w:sz w:val="24"/>
          <w:szCs w:val="24"/>
          <w:highlight w:val="none"/>
          <w:lang w:val="en-US" w:eastAsia="zh-CN"/>
        </w:rPr>
        <w:t xml:space="preserve">近两年（</w:t>
      </w:r>
      <w:r>
        <w:rPr>
          <w:rFonts w:hint="eastAsia" w:cs="宋体"/>
          <w:color w:val="auto"/>
          <w:sz w:val="24"/>
          <w:szCs w:val="24"/>
          <w:highlight w:val="none"/>
          <w:lang w:val="en-US" w:eastAsia="zh-CN"/>
        </w:rPr>
        <w:t xml:space="preserve">2024年至2025年</w:t>
      </w:r>
      <w:r>
        <w:rPr>
          <w:rFonts w:hint="eastAsia" w:ascii="宋体" w:hAnsi="宋体" w:eastAsia="宋体" w:cs="宋体"/>
          <w:color w:val="auto"/>
          <w:sz w:val="24"/>
          <w:szCs w:val="24"/>
          <w:highlight w:val="none"/>
          <w:lang w:val="en-US" w:eastAsia="zh-CN"/>
        </w:rPr>
        <w:t xml:space="preserve">）未受到国家、省级国家金融监管总局(原中国银行保险监督管理委员会)处罚，</w:t>
      </w:r>
      <w:r>
        <w:rPr>
          <w:rFonts w:hint="eastAsia" w:cs="宋体"/>
          <w:color w:val="auto"/>
          <w:sz w:val="24"/>
          <w:szCs w:val="24"/>
          <w:highlight w:val="none"/>
          <w:lang w:val="en-US" w:eastAsia="zh-CN"/>
        </w:rPr>
        <w:t xml:space="preserve">但</w:t>
      </w:r>
      <w:r>
        <w:rPr>
          <w:rFonts w:hint="eastAsia" w:ascii="宋体" w:hAnsi="宋体" w:eastAsia="宋体" w:cs="宋体"/>
          <w:color w:val="auto"/>
          <w:sz w:val="24"/>
          <w:szCs w:val="24"/>
          <w:highlight w:val="none"/>
          <w:lang w:val="en-US" w:eastAsia="zh-CN"/>
        </w:rPr>
        <w:t xml:space="preserve">受到国家金融监管总局(原中国银行保险监督管理委员会)</w:t>
      </w:r>
      <w:r>
        <w:rPr>
          <w:rFonts w:hint="eastAsia" w:cs="宋体"/>
          <w:color w:val="auto"/>
          <w:sz w:val="24"/>
          <w:szCs w:val="24"/>
          <w:highlight w:val="none"/>
          <w:lang w:val="en-US" w:eastAsia="zh-CN"/>
        </w:rPr>
        <w:t xml:space="preserve">市、市（县）区级派出机构（</w:t>
      </w:r>
      <w:r>
        <w:rPr>
          <w:rFonts w:ascii="宋体" w:hAnsi="宋体" w:eastAsia="宋体" w:cs="宋体"/>
          <w:sz w:val="24"/>
          <w:szCs w:val="24"/>
          <w:highlight w:val="none"/>
        </w:rPr>
        <w:t xml:space="preserve">含地市监管分局、县区监管支局</w:t>
      </w:r>
      <w:r>
        <w:rPr>
          <w:rFonts w:hint="eastAsia"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处罚的，得</w:t>
      </w:r>
      <w:r>
        <w:rPr>
          <w:rFonts w:hint="eastAsia"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highlight w:val="none"/>
        </w:rPr>
        <w:t xml:space="preserve">供应商</w:t>
      </w:r>
      <w:r>
        <w:rPr>
          <w:rFonts w:hint="eastAsia" w:ascii="宋体" w:hAnsi="宋体" w:eastAsia="宋体" w:cs="宋体"/>
          <w:color w:val="auto"/>
          <w:sz w:val="24"/>
          <w:szCs w:val="24"/>
          <w:highlight w:val="none"/>
          <w:lang w:val="en-US" w:eastAsia="zh-CN"/>
        </w:rPr>
        <w:t xml:space="preserve">近两年（</w:t>
      </w:r>
      <w:r>
        <w:rPr>
          <w:rFonts w:hint="eastAsia" w:cs="宋体"/>
          <w:color w:val="auto"/>
          <w:sz w:val="24"/>
          <w:szCs w:val="24"/>
          <w:highlight w:val="none"/>
          <w:lang w:val="en-US" w:eastAsia="zh-CN"/>
        </w:rPr>
        <w:t xml:space="preserve">2024年至2025年</w:t>
      </w:r>
      <w:r>
        <w:rPr>
          <w:rFonts w:hint="eastAsia" w:ascii="宋体" w:hAnsi="宋体" w:eastAsia="宋体" w:cs="宋体"/>
          <w:color w:val="auto"/>
          <w:sz w:val="24"/>
          <w:szCs w:val="24"/>
          <w:highlight w:val="none"/>
          <w:lang w:val="en-US" w:eastAsia="zh-CN"/>
        </w:rPr>
        <w:t xml:space="preserve">）未受到国家级国家金融监管总局(原中国银行保险监督管理委员会)处罚，</w:t>
      </w:r>
      <w:r>
        <w:rPr>
          <w:rFonts w:hint="eastAsia" w:cs="宋体"/>
          <w:color w:val="auto"/>
          <w:sz w:val="24"/>
          <w:szCs w:val="24"/>
          <w:highlight w:val="none"/>
          <w:lang w:val="en-US" w:eastAsia="zh-CN"/>
        </w:rPr>
        <w:t xml:space="preserve">但</w:t>
      </w:r>
      <w:r>
        <w:rPr>
          <w:rFonts w:hint="eastAsia" w:ascii="宋体" w:hAnsi="宋体" w:eastAsia="宋体" w:cs="宋体"/>
          <w:color w:val="auto"/>
          <w:sz w:val="24"/>
          <w:szCs w:val="24"/>
          <w:highlight w:val="none"/>
          <w:lang w:val="en-US" w:eastAsia="zh-CN"/>
        </w:rPr>
        <w:t xml:space="preserve">受到国家金融监管总局(原中国银行保险监督管理委员会)</w:t>
      </w:r>
      <w:r>
        <w:rPr>
          <w:rFonts w:hint="eastAsia" w:cs="宋体"/>
          <w:color w:val="auto"/>
          <w:sz w:val="24"/>
          <w:szCs w:val="24"/>
          <w:highlight w:val="none"/>
          <w:lang w:val="en-US" w:eastAsia="zh-CN"/>
        </w:rPr>
        <w:t xml:space="preserve">省级派出机构</w:t>
      </w:r>
      <w:r>
        <w:rPr>
          <w:rFonts w:hint="eastAsia" w:ascii="宋体" w:hAnsi="宋体" w:eastAsia="宋体" w:cs="宋体"/>
          <w:color w:val="auto"/>
          <w:sz w:val="24"/>
          <w:szCs w:val="24"/>
          <w:highlight w:val="none"/>
          <w:lang w:val="en-US" w:eastAsia="zh-CN"/>
        </w:rPr>
        <w:t xml:space="preserve">处罚的，得1分</w:t>
      </w:r>
      <w:r>
        <w:rPr>
          <w:rFonts w:hint="eastAsia" w:ascii="宋体" w:hAnsi="宋体" w:cs="宋体"/>
          <w:color w:val="auto"/>
          <w:sz w:val="24"/>
          <w:highlight w:val="none"/>
        </w:rPr>
        <w:t xml:space="preserve">；供应商</w:t>
      </w:r>
      <w:r>
        <w:rPr>
          <w:rFonts w:hint="eastAsia" w:ascii="宋体" w:hAnsi="宋体" w:eastAsia="宋体" w:cs="宋体"/>
          <w:color w:val="auto"/>
          <w:sz w:val="24"/>
          <w:szCs w:val="24"/>
          <w:highlight w:val="none"/>
          <w:lang w:val="en-US" w:eastAsia="zh-CN"/>
        </w:rPr>
        <w:t xml:space="preserve">近两年（</w:t>
      </w:r>
      <w:r>
        <w:rPr>
          <w:rFonts w:hint="eastAsia" w:cs="宋体"/>
          <w:color w:val="auto"/>
          <w:sz w:val="24"/>
          <w:szCs w:val="24"/>
          <w:highlight w:val="none"/>
          <w:lang w:val="en-US" w:eastAsia="zh-CN"/>
        </w:rPr>
        <w:t xml:space="preserve">2024年至2025年</w:t>
      </w:r>
      <w:r>
        <w:rPr>
          <w:rFonts w:hint="eastAsia" w:ascii="宋体" w:hAnsi="宋体" w:eastAsia="宋体" w:cs="宋体"/>
          <w:color w:val="auto"/>
          <w:sz w:val="24"/>
          <w:szCs w:val="24"/>
          <w:highlight w:val="none"/>
          <w:lang w:val="en-US" w:eastAsia="zh-CN"/>
        </w:rPr>
        <w:t xml:space="preserve">）受到国家金融监管总局(原中国银行保险监督管理委员会)处罚的，</w:t>
      </w:r>
      <w:r>
        <w:rPr>
          <w:rFonts w:hint="eastAsia" w:ascii="宋体" w:hAnsi="宋体" w:cs="宋体"/>
          <w:color w:val="auto"/>
          <w:sz w:val="24"/>
          <w:highlight w:val="none"/>
        </w:rPr>
        <w:t xml:space="preserve">得0分。</w:t>
      </w:r>
      <w:r>
        <w:rPr>
          <w:rFonts w:hint="eastAsia" w:cs="宋体"/>
          <w:b/>
          <w:bCs/>
          <w:color w:val="auto"/>
          <w:sz w:val="24"/>
          <w:highlight w:val="none"/>
          <w:lang w:val="en-US" w:eastAsia="zh-CN" w:bidi="ar"/>
        </w:rPr>
        <w:t xml:space="preserve">（格式自拟，</w:t>
      </w:r>
      <w:r>
        <w:rPr>
          <w:rFonts w:hint="eastAsia" w:ascii="宋体" w:hAnsi="宋体" w:eastAsia="宋体" w:cs="宋体"/>
          <w:b/>
          <w:bCs/>
          <w:color w:val="auto"/>
          <w:sz w:val="24"/>
          <w:highlight w:val="none"/>
          <w:lang w:bidi="ar"/>
        </w:rPr>
        <w:t xml:space="preserve">须提供承诺书</w:t>
      </w:r>
      <w:r>
        <w:rPr>
          <w:rFonts w:hint="eastAsia" w:cs="Times New Roman"/>
          <w:b/>
          <w:bCs/>
          <w:sz w:val="24"/>
          <w:szCs w:val="24"/>
          <w:highlight w:val="none"/>
        </w:rPr>
        <w:t xml:space="preserve">上传至投标系统中</w:t>
      </w:r>
      <w:r>
        <w:rPr>
          <w:rFonts w:hint="eastAsia" w:ascii="宋体" w:hAnsi="宋体"/>
          <w:b/>
          <w:bCs/>
          <w:sz w:val="24"/>
          <w:highlight w:val="none"/>
          <w:lang w:val="en-US" w:eastAsia="zh-CN"/>
        </w:rPr>
        <w:t xml:space="preserve">并加盖公章</w:t>
      </w:r>
      <w:r>
        <w:rPr>
          <w:rFonts w:hint="eastAsia" w:ascii="宋体" w:hAnsi="宋体" w:eastAsia="宋体" w:cs="宋体"/>
          <w:b/>
          <w:bCs/>
          <w:color w:val="auto"/>
          <w:sz w:val="24"/>
          <w:highlight w:val="none"/>
          <w:lang w:bidi="ar"/>
        </w:rPr>
        <w:t xml:space="preserve">，不提供不得分</w:t>
      </w:r>
      <w:r>
        <w:rPr>
          <w:rFonts w:hint="eastAsia" w:cs="宋体"/>
          <w:b/>
          <w:bCs/>
          <w:color w:val="auto"/>
          <w:sz w:val="24"/>
          <w:highlight w:val="none"/>
          <w:lang w:val="en-US" w:eastAsia="zh-CN" w:bidi="ar"/>
        </w:rPr>
        <w:t xml:space="preserve">）</w:t>
      </w:r>
      <w:r/>
    </w:p>
    <w:p>
      <w:pPr>
        <w:numPr>
          <w:ilvl w:val="0"/>
          <w:numId w:val="0"/>
        </w:numPr>
        <w:ind w:firstLine="480"/>
        <w:spacing w:line="360" w:lineRule="auto"/>
        <w:tabs>
          <w:tab w:val="left" w:pos="945" w:leader="none"/>
          <w:tab w:val="left" w:pos="1155" w:leader="none"/>
        </w:tabs>
        <w:rPr>
          <w:rFonts w:hint="eastAsia" w:ascii="宋体" w:hAnsi="宋体" w:cs="宋体"/>
          <w:b/>
          <w:bCs/>
          <w:color w:val="auto"/>
          <w:sz w:val="24"/>
          <w:highlight w:val="none"/>
        </w:rPr>
      </w:pPr>
      <w:r>
        <w:rPr>
          <w:rFonts w:hint="eastAsia" w:ascii="宋体" w:hAnsi="宋体" w:eastAsia="宋体" w:cs="宋体"/>
          <w:color w:val="auto"/>
          <w:sz w:val="24"/>
          <w:szCs w:val="21"/>
          <w:highlight w:val="none"/>
          <w:lang w:val="en-US" w:eastAsia="zh-CN" w:bidi="ar-SA"/>
        </w:rPr>
        <w:t xml:space="preserve">3）</w:t>
      </w:r>
      <w:r>
        <w:rPr>
          <w:rFonts w:hint="eastAsia" w:cs="宋体"/>
          <w:color w:val="auto"/>
          <w:sz w:val="24"/>
          <w:highlight w:val="none"/>
          <w:lang w:val="en-US" w:eastAsia="zh-CN"/>
        </w:rPr>
        <w:t xml:space="preserve">防灾减灾救灾宣传服务承诺（5分）：供应商承诺</w:t>
      </w:r>
      <w:r>
        <w:rPr>
          <w:rFonts w:hint="eastAsia"/>
          <w:color w:val="auto"/>
          <w:sz w:val="24"/>
          <w:highlight w:val="none"/>
        </w:rPr>
        <w:t xml:space="preserve">每个周期</w:t>
      </w:r>
      <w:r>
        <w:rPr>
          <w:rFonts w:hint="eastAsia"/>
          <w:color w:val="auto"/>
          <w:sz w:val="24"/>
          <w:highlight w:val="none"/>
          <w:lang w:val="en-US" w:eastAsia="zh-CN"/>
        </w:rPr>
        <w:t xml:space="preserve">在</w:t>
      </w:r>
      <w:r>
        <w:rPr>
          <w:rFonts w:hint="eastAsia"/>
          <w:color w:val="auto"/>
          <w:sz w:val="24"/>
          <w:highlight w:val="none"/>
        </w:rPr>
        <w:t xml:space="preserve">计提实收保费</w:t>
      </w:r>
      <w:r>
        <w:rPr>
          <w:rFonts w:hint="eastAsia"/>
          <w:color w:val="auto"/>
          <w:sz w:val="24"/>
          <w:highlight w:val="none"/>
          <w:lang w:val="en-US" w:eastAsia="zh-CN"/>
        </w:rPr>
        <w:t xml:space="preserve">的</w:t>
      </w:r>
      <w:r>
        <w:rPr>
          <w:rFonts w:hint="eastAsia"/>
          <w:color w:val="auto"/>
          <w:sz w:val="24"/>
          <w:highlight w:val="none"/>
        </w:rPr>
        <w:t xml:space="preserve">15％用于防灾减灾救灾</w:t>
      </w:r>
      <w:r>
        <w:rPr>
          <w:rFonts w:hint="eastAsia"/>
          <w:color w:val="auto"/>
          <w:sz w:val="24"/>
          <w:highlight w:val="none"/>
          <w:lang w:val="en-US" w:eastAsia="zh-CN"/>
        </w:rPr>
        <w:t xml:space="preserve">宣传服务</w:t>
      </w:r>
      <w:r>
        <w:rPr>
          <w:rFonts w:hint="eastAsia"/>
          <w:color w:val="auto"/>
          <w:sz w:val="24"/>
          <w:highlight w:val="none"/>
        </w:rPr>
        <w:t xml:space="preserve">相关工作</w:t>
      </w:r>
      <w:r>
        <w:rPr>
          <w:rFonts w:hint="eastAsia"/>
          <w:color w:val="auto"/>
          <w:sz w:val="24"/>
          <w:highlight w:val="none"/>
          <w:lang w:val="en-US" w:eastAsia="zh-CN"/>
        </w:rPr>
        <w:t xml:space="preserve">的基础上，每多1%加1分（三个周期均提高1%），本项最高得5分</w:t>
      </w:r>
      <w:r>
        <w:rPr>
          <w:rFonts w:hint="eastAsia" w:ascii="宋体" w:hAnsi="宋体" w:eastAsia="宋体" w:cs="宋体"/>
          <w:color w:val="auto"/>
          <w:sz w:val="24"/>
          <w:highlight w:val="none"/>
          <w:lang w:val="en-US" w:eastAsia="zh-CN" w:bidi="ar"/>
        </w:rPr>
        <w:t xml:space="preserve">。</w:t>
      </w:r>
      <w:r>
        <w:rPr>
          <w:rFonts w:hint="eastAsia" w:cs="宋体"/>
          <w:b/>
          <w:bCs/>
          <w:color w:val="auto"/>
          <w:sz w:val="24"/>
          <w:highlight w:val="none"/>
          <w:lang w:val="en-US" w:eastAsia="zh-CN" w:bidi="ar"/>
        </w:rPr>
        <w:t xml:space="preserve">（格式自拟，</w:t>
      </w:r>
      <w:r>
        <w:rPr>
          <w:rFonts w:hint="eastAsia" w:ascii="宋体" w:hAnsi="宋体" w:eastAsia="宋体" w:cs="宋体"/>
          <w:b/>
          <w:bCs/>
          <w:color w:val="auto"/>
          <w:sz w:val="24"/>
          <w:highlight w:val="none"/>
          <w:lang w:bidi="ar"/>
        </w:rPr>
        <w:t xml:space="preserve">须提供承诺书</w:t>
      </w:r>
      <w:r>
        <w:rPr>
          <w:rFonts w:hint="eastAsia" w:cs="Times New Roman"/>
          <w:b/>
          <w:bCs/>
          <w:sz w:val="24"/>
          <w:szCs w:val="24"/>
          <w:highlight w:val="none"/>
        </w:rPr>
        <w:t xml:space="preserve">上传至投标系统中</w:t>
      </w:r>
      <w:r>
        <w:rPr>
          <w:rFonts w:hint="eastAsia" w:ascii="宋体" w:hAnsi="宋体"/>
          <w:b/>
          <w:bCs/>
          <w:sz w:val="24"/>
          <w:highlight w:val="none"/>
          <w:lang w:val="en-US" w:eastAsia="zh-CN"/>
        </w:rPr>
        <w:t xml:space="preserve">并加盖公章</w:t>
      </w:r>
      <w:r>
        <w:rPr>
          <w:rFonts w:hint="eastAsia" w:ascii="宋体" w:hAnsi="宋体" w:eastAsia="宋体" w:cs="宋体"/>
          <w:b/>
          <w:bCs/>
          <w:color w:val="auto"/>
          <w:sz w:val="24"/>
          <w:highlight w:val="none"/>
          <w:lang w:bidi="ar"/>
        </w:rPr>
        <w:t xml:space="preserve">，不提供不得分</w:t>
      </w:r>
      <w:r>
        <w:rPr>
          <w:rFonts w:hint="eastAsia" w:cs="宋体"/>
          <w:b/>
          <w:bCs/>
          <w:color w:val="auto"/>
          <w:sz w:val="24"/>
          <w:highlight w:val="none"/>
          <w:lang w:val="en-US" w:eastAsia="zh-CN" w:bidi="ar"/>
        </w:rPr>
        <w:t xml:space="preserve">）</w:t>
      </w:r>
      <w:r/>
    </w:p>
    <w:p>
      <w:pPr>
        <w:pStyle w:val="1301"/>
        <w:ind w:firstLine="482"/>
        <w:rPr>
          <w:rFonts w:hint="eastAsia" w:ascii="宋体" w:hAnsi="宋体"/>
          <w:b/>
          <w:color w:val="000000"/>
          <w:sz w:val="24"/>
          <w:highlight w:val="none"/>
        </w:rPr>
      </w:pPr>
      <w:r>
        <w:rPr>
          <w:rFonts w:hint="eastAsia" w:ascii="宋体" w:hAnsi="宋体"/>
          <w:b/>
          <w:color w:val="000000"/>
          <w:sz w:val="24"/>
          <w:highlight w:val="none"/>
        </w:rPr>
        <w:t xml:space="preserve">Ⅱ 技术标部分（暗标）（</w:t>
      </w:r>
      <w:r>
        <w:rPr>
          <w:rFonts w:hint="eastAsia"/>
          <w:b/>
          <w:color w:val="000000"/>
          <w:sz w:val="24"/>
          <w:highlight w:val="none"/>
          <w:lang w:val="en-US" w:eastAsia="zh-CN"/>
        </w:rPr>
        <w:t xml:space="preserve">50</w:t>
      </w:r>
      <w:r>
        <w:rPr>
          <w:rFonts w:hint="eastAsia" w:ascii="宋体" w:hAnsi="宋体"/>
          <w:b/>
          <w:color w:val="000000"/>
          <w:sz w:val="24"/>
          <w:highlight w:val="none"/>
        </w:rPr>
        <w:t xml:space="preserve">分）</w:t>
      </w:r>
      <w:r/>
    </w:p>
    <w:p>
      <w:pPr>
        <w:ind w:firstLine="482"/>
        <w:spacing w:line="360" w:lineRule="auto"/>
        <w:rPr>
          <w:rFonts w:hint="eastAsia"/>
          <w:highlight w:val="none"/>
        </w:rPr>
      </w:pPr>
      <w:r>
        <w:rPr>
          <w:rFonts w:hint="eastAsia" w:ascii="宋体" w:hAnsi="宋体"/>
          <w:b/>
          <w:color w:val="000000"/>
          <w:sz w:val="24"/>
          <w:highlight w:val="none"/>
        </w:rPr>
        <w:t xml:space="preserve">技术标部分不得有体现供应商及其他单位或人员身份的内容，否则将被视为无效投标文件。</w:t>
      </w:r>
      <w:r/>
    </w:p>
    <w:p>
      <w:pPr>
        <w:numPr>
          <w:ilvl w:val="0"/>
          <w:numId w:val="0"/>
        </w:numPr>
        <w:ind w:firstLine="482"/>
        <w:spacing w:line="360" w:lineRule="auto"/>
        <w:widowControl/>
        <w:tabs>
          <w:tab w:val="left" w:pos="945" w:leader="none"/>
          <w:tab w:val="left" w:pos="115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（1）</w:t>
      </w:r>
      <w:r>
        <w:rPr>
          <w:rFonts w:hint="eastAsia" w:ascii="宋体" w:hAnsi="宋体" w:eastAsia="宋体" w:cs="宋体"/>
          <w:b/>
          <w:bCs/>
          <w:color w:val="000000"/>
          <w:sz w:val="24"/>
          <w:szCs w:val="24"/>
          <w:highlight w:val="none"/>
        </w:rPr>
        <w:t xml:space="preserve">对全国范围内灾害救助类保险项目的了解情况（</w:t>
      </w:r>
      <w:r>
        <w:rPr>
          <w:rFonts w:hint="eastAsia" w:cs="宋体"/>
          <w:b/>
          <w:bCs/>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分）</w:t>
      </w:r>
      <w:r/>
    </w:p>
    <w:p>
      <w:pPr>
        <w:ind w:firstLine="480"/>
        <w:spacing w:line="360" w:lineRule="auto"/>
        <w:tabs>
          <w:tab w:val="left" w:pos="945" w:leader="none"/>
          <w:tab w:val="left" w:pos="1155" w:leader="none"/>
        </w:tabs>
        <w:rPr>
          <w:rFonts w:hint="eastAsia"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根据</w:t>
      </w:r>
      <w:r>
        <w:rPr>
          <w:rFonts w:hint="eastAsia" w:ascii="宋体" w:hAnsi="宋体" w:eastAsia="宋体" w:cs="宋体"/>
          <w:bCs w:val="0"/>
          <w:color w:val="000000"/>
          <w:sz w:val="24"/>
          <w:szCs w:val="24"/>
          <w:highlight w:val="none"/>
          <w:lang w:eastAsia="zh-CN"/>
        </w:rPr>
        <w:t xml:space="preserve">供应商</w:t>
      </w:r>
      <w:r>
        <w:rPr>
          <w:rFonts w:hint="eastAsia" w:ascii="宋体" w:hAnsi="宋体" w:eastAsia="宋体" w:cs="宋体"/>
          <w:color w:val="000000"/>
          <w:sz w:val="24"/>
          <w:highlight w:val="none"/>
          <w:lang w:val="en-US" w:eastAsia="zh-CN" w:bidi="ar-SA"/>
        </w:rPr>
        <w:t xml:space="preserve">提供的</w:t>
      </w:r>
      <w:r>
        <w:rPr>
          <w:rFonts w:hint="eastAsia" w:ascii="宋体" w:hAnsi="宋体" w:eastAsia="宋体" w:cs="宋体"/>
          <w:bCs w:val="0"/>
          <w:color w:val="000000"/>
          <w:sz w:val="24"/>
          <w:szCs w:val="24"/>
          <w:highlight w:val="none"/>
        </w:rPr>
        <w:t xml:space="preserve">对</w:t>
      </w:r>
      <w:r>
        <w:rPr>
          <w:rFonts w:hint="eastAsia" w:ascii="宋体" w:hAnsi="宋体" w:eastAsia="宋体" w:cs="宋体"/>
          <w:bCs w:val="0"/>
          <w:color w:val="000000"/>
          <w:sz w:val="24"/>
          <w:szCs w:val="24"/>
          <w:highlight w:val="none"/>
          <w:lang w:eastAsia="zh-CN"/>
        </w:rPr>
        <w:t xml:space="preserve">国内灾害救助类保险的理解</w:t>
      </w:r>
      <w:r>
        <w:rPr>
          <w:rFonts w:hint="eastAsia"/>
          <w:sz w:val="24"/>
          <w:szCs w:val="24"/>
          <w:highlight w:val="none"/>
        </w:rPr>
        <w:t xml:space="preserve">进行评分，</w:t>
      </w:r>
      <w:r>
        <w:rPr>
          <w:rFonts w:hint="eastAsia" w:ascii="宋体" w:hAnsi="宋体" w:eastAsia="宋体" w:cs="宋体"/>
          <w:color w:val="000000"/>
          <w:sz w:val="24"/>
          <w:highlight w:val="none"/>
          <w:lang w:val="en-US" w:eastAsia="zh-CN" w:bidi="ar-SA"/>
        </w:rPr>
        <w:t xml:space="preserve">包括但不限于：①</w:t>
      </w:r>
      <w:r>
        <w:rPr>
          <w:rFonts w:hint="eastAsia" w:cs="宋体"/>
          <w:color w:val="000000"/>
          <w:sz w:val="24"/>
          <w:highlight w:val="none"/>
          <w:lang w:val="en-US" w:eastAsia="zh-CN" w:bidi="ar-SA"/>
        </w:rPr>
        <w:t xml:space="preserve">理解内容全面性，</w:t>
      </w:r>
      <w:r>
        <w:rPr>
          <w:rFonts w:hint="eastAsia" w:ascii="宋体" w:hAnsi="宋体" w:eastAsia="宋体" w:cs="宋体"/>
          <w:color w:val="000000"/>
          <w:sz w:val="24"/>
          <w:highlight w:val="none"/>
          <w:lang w:val="en-US" w:eastAsia="zh-CN" w:bidi="ar-SA"/>
        </w:rPr>
        <w:t xml:space="preserve">②</w:t>
      </w:r>
      <w:r>
        <w:rPr>
          <w:rFonts w:hint="eastAsia" w:cs="宋体"/>
          <w:color w:val="000000"/>
          <w:sz w:val="24"/>
          <w:highlight w:val="none"/>
          <w:lang w:val="en-US" w:eastAsia="zh-CN" w:bidi="ar-SA"/>
        </w:rPr>
        <w:t xml:space="preserve">理解内容深刻性。</w:t>
      </w:r>
      <w:r/>
    </w:p>
    <w:p>
      <w:pPr>
        <w:ind w:firstLine="482"/>
        <w:spacing w:line="360" w:lineRule="auto"/>
        <w:rPr>
          <w:sz w:val="24"/>
          <w:szCs w:val="24"/>
          <w:highlight w:val="none"/>
        </w:rPr>
      </w:pPr>
      <w:r>
        <w:rPr>
          <w:rFonts w:hint="eastAsia"/>
          <w:sz w:val="24"/>
          <w:szCs w:val="24"/>
          <w:highlight w:val="none"/>
          <w:lang w:eastAsia="zh-CN"/>
        </w:rPr>
        <w:t xml:space="preserve">供应商</w:t>
      </w:r>
      <w:r>
        <w:rPr>
          <w:rFonts w:hint="eastAsia"/>
          <w:sz w:val="24"/>
          <w:szCs w:val="24"/>
          <w:highlight w:val="none"/>
        </w:rPr>
        <w:t xml:space="preserve">针对上述内容进行阐述。以上每点内容均不存在瑕疵的得</w:t>
      </w:r>
      <w:r>
        <w:rPr>
          <w:rFonts w:hint="eastAsia"/>
          <w:sz w:val="24"/>
          <w:szCs w:val="24"/>
          <w:highlight w:val="none"/>
          <w:lang w:val="en-US" w:eastAsia="zh-CN"/>
        </w:rPr>
        <w:t xml:space="preserve">2.5</w:t>
      </w:r>
      <w:r>
        <w:rPr>
          <w:sz w:val="24"/>
          <w:szCs w:val="24"/>
          <w:highlight w:val="none"/>
        </w:rPr>
        <w:t xml:space="preserve">分，存在1处瑕疵的得</w:t>
      </w:r>
      <w:r>
        <w:rPr>
          <w:rFonts w:hint="eastAsia"/>
          <w:sz w:val="24"/>
          <w:szCs w:val="24"/>
          <w:highlight w:val="none"/>
          <w:lang w:val="en-US" w:eastAsia="zh-CN"/>
        </w:rPr>
        <w:t xml:space="preserve">1.5</w:t>
      </w:r>
      <w:r>
        <w:rPr>
          <w:sz w:val="24"/>
          <w:szCs w:val="24"/>
          <w:highlight w:val="none"/>
        </w:rPr>
        <w:t xml:space="preserve">分，存在2处瑕疵的得</w:t>
      </w:r>
      <w:r>
        <w:rPr>
          <w:rFonts w:hint="eastAsia"/>
          <w:sz w:val="24"/>
          <w:szCs w:val="24"/>
          <w:highlight w:val="none"/>
          <w:lang w:val="en-US" w:eastAsia="zh-CN"/>
        </w:rPr>
        <w:t xml:space="preserve">0.5</w:t>
      </w:r>
      <w:r>
        <w:rPr>
          <w:sz w:val="24"/>
          <w:szCs w:val="24"/>
          <w:highlight w:val="none"/>
        </w:rPr>
        <w:t xml:space="preserve">分，未进行阐述或不满足采购需求或内容存在2处以上瑕疵的得0分；本项共计</w:t>
      </w:r>
      <w:r>
        <w:rPr>
          <w:rFonts w:hint="eastAsia"/>
          <w:sz w:val="24"/>
          <w:szCs w:val="24"/>
          <w:highlight w:val="none"/>
          <w:lang w:val="en-US" w:eastAsia="zh-CN"/>
        </w:rPr>
        <w:t xml:space="preserve">2</w:t>
      </w:r>
      <w:r>
        <w:rPr>
          <w:sz w:val="24"/>
          <w:szCs w:val="24"/>
          <w:highlight w:val="none"/>
        </w:rPr>
        <w:t xml:space="preserve">点内容，本项最高得</w:t>
      </w:r>
      <w:r>
        <w:rPr>
          <w:rFonts w:hint="eastAsia"/>
          <w:sz w:val="24"/>
          <w:szCs w:val="24"/>
          <w:highlight w:val="none"/>
          <w:lang w:val="en-US" w:eastAsia="zh-CN"/>
        </w:rPr>
        <w:t xml:space="preserve">5</w:t>
      </w:r>
      <w:r>
        <w:rPr>
          <w:sz w:val="24"/>
          <w:szCs w:val="24"/>
          <w:highlight w:val="none"/>
        </w:rPr>
        <w:t xml:space="preserve">分。</w:t>
      </w:r>
      <w:r/>
    </w:p>
    <w:p>
      <w:pPr>
        <w:numPr>
          <w:ilvl w:val="0"/>
          <w:numId w:val="0"/>
        </w:numPr>
        <w:ind w:firstLine="482"/>
        <w:spacing w:line="360" w:lineRule="auto"/>
        <w:widowControl/>
        <w:tabs>
          <w:tab w:val="left" w:pos="945" w:leader="none"/>
          <w:tab w:val="left" w:pos="115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szCs w:val="21"/>
          <w:highlight w:val="none"/>
          <w:lang w:val="en-US" w:eastAsia="zh-CN" w:bidi="ar-SA"/>
        </w:rPr>
        <w:t xml:space="preserve">（2）</w:t>
      </w:r>
      <w:r>
        <w:rPr>
          <w:rFonts w:hint="eastAsia" w:cs="宋体"/>
          <w:b/>
          <w:bCs/>
          <w:color w:val="000000"/>
          <w:sz w:val="24"/>
          <w:highlight w:val="none"/>
          <w:lang w:val="en-US" w:eastAsia="zh-CN"/>
        </w:rPr>
        <w:t xml:space="preserve">救助</w:t>
      </w:r>
      <w:r>
        <w:rPr>
          <w:rFonts w:hint="eastAsia" w:ascii="宋体" w:hAnsi="宋体" w:eastAsia="宋体" w:cs="宋体"/>
          <w:b/>
          <w:bCs/>
          <w:color w:val="000000"/>
          <w:sz w:val="24"/>
          <w:highlight w:val="none"/>
          <w:lang w:val="en-US" w:eastAsia="zh-CN"/>
        </w:rPr>
        <w:t xml:space="preserve">服务方案</w:t>
      </w:r>
      <w:r>
        <w:rPr>
          <w:rFonts w:hint="eastAsia" w:ascii="宋体" w:hAnsi="宋体" w:eastAsia="宋体" w:cs="宋体"/>
          <w:b/>
          <w:bCs/>
          <w:color w:val="000000"/>
          <w:sz w:val="24"/>
          <w:highlight w:val="none"/>
        </w:rPr>
        <w:t xml:space="preserve">（</w:t>
      </w:r>
      <w:r>
        <w:rPr>
          <w:rFonts w:hint="eastAsia" w:cs="宋体"/>
          <w:b/>
          <w:bCs/>
          <w:color w:val="000000"/>
          <w:sz w:val="24"/>
          <w:highlight w:val="none"/>
          <w:lang w:val="en-US" w:eastAsia="zh-CN"/>
        </w:rPr>
        <w:t xml:space="preserve">12</w:t>
      </w:r>
      <w:r>
        <w:rPr>
          <w:rFonts w:hint="eastAsia" w:ascii="宋体" w:hAnsi="宋体" w:eastAsia="宋体" w:cs="宋体"/>
          <w:b/>
          <w:bCs/>
          <w:color w:val="000000"/>
          <w:sz w:val="24"/>
          <w:highlight w:val="none"/>
        </w:rPr>
        <w:t xml:space="preserve">分）</w:t>
      </w:r>
      <w:r/>
    </w:p>
    <w:p>
      <w:pPr>
        <w:ind w:firstLine="480"/>
        <w:spacing w:line="360" w:lineRule="auto"/>
        <w:tabs>
          <w:tab w:val="left" w:pos="945" w:leader="none"/>
          <w:tab w:val="left" w:pos="1155" w:leader="none"/>
        </w:tabs>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根据</w:t>
      </w:r>
      <w:r>
        <w:rPr>
          <w:rFonts w:hint="eastAsia" w:ascii="宋体" w:hAnsi="宋体" w:eastAsia="宋体" w:cs="宋体"/>
          <w:bCs w:val="0"/>
          <w:color w:val="000000"/>
          <w:sz w:val="24"/>
          <w:szCs w:val="24"/>
          <w:highlight w:val="none"/>
          <w:lang w:eastAsia="zh-CN"/>
        </w:rPr>
        <w:t xml:space="preserve">供应商</w:t>
      </w:r>
      <w:r>
        <w:rPr>
          <w:rFonts w:hint="eastAsia" w:ascii="宋体" w:hAnsi="宋体" w:eastAsia="宋体" w:cs="宋体"/>
          <w:color w:val="000000"/>
          <w:sz w:val="24"/>
          <w:highlight w:val="none"/>
          <w:lang w:val="en-US" w:eastAsia="zh-CN" w:bidi="ar-SA"/>
        </w:rPr>
        <w:t xml:space="preserve">提供的</w:t>
      </w:r>
      <w:r>
        <w:rPr>
          <w:rFonts w:hint="eastAsia" w:cs="宋体"/>
          <w:color w:val="000000"/>
          <w:sz w:val="24"/>
          <w:highlight w:val="none"/>
          <w:lang w:val="en-US" w:eastAsia="zh-CN" w:bidi="ar-SA"/>
        </w:rPr>
        <w:t xml:space="preserve">救助</w:t>
      </w:r>
      <w:r>
        <w:rPr>
          <w:rFonts w:hint="eastAsia" w:ascii="宋体" w:hAnsi="宋体" w:eastAsia="宋体" w:cs="宋体"/>
          <w:color w:val="000000"/>
          <w:sz w:val="24"/>
          <w:highlight w:val="none"/>
          <w:lang w:val="en-US" w:eastAsia="zh-CN" w:bidi="ar-SA"/>
        </w:rPr>
        <w:t xml:space="preserve">服务方案</w:t>
      </w:r>
      <w:r>
        <w:rPr>
          <w:rFonts w:hint="eastAsia"/>
          <w:sz w:val="24"/>
          <w:szCs w:val="24"/>
          <w:highlight w:val="none"/>
        </w:rPr>
        <w:t xml:space="preserve">进行评分，</w:t>
      </w:r>
      <w:r>
        <w:rPr>
          <w:rFonts w:hint="eastAsia" w:ascii="宋体" w:hAnsi="宋体" w:eastAsia="宋体" w:cs="宋体"/>
          <w:color w:val="000000"/>
          <w:sz w:val="24"/>
          <w:highlight w:val="none"/>
          <w:lang w:val="en-US" w:eastAsia="zh-CN" w:bidi="ar-SA"/>
        </w:rPr>
        <w:t xml:space="preserve">包括但不限于：</w:t>
      </w:r>
      <w:r>
        <w:rPr>
          <w:rFonts w:hint="eastAsia" w:cs="宋体"/>
          <w:bCs w:val="0"/>
          <w:color w:val="000000"/>
          <w:sz w:val="24"/>
          <w:highlight w:val="none"/>
          <w:lang w:eastAsia="zh-CN"/>
        </w:rPr>
        <w:t xml:space="preserve">①救助理赔流程</w:t>
      </w:r>
      <w:r>
        <w:rPr>
          <w:rFonts w:hint="eastAsia" w:ascii="宋体" w:hAnsi="宋体" w:eastAsia="宋体" w:cs="宋体"/>
          <w:color w:val="000000"/>
          <w:sz w:val="24"/>
          <w:highlight w:val="none"/>
          <w:lang w:val="en-US" w:eastAsia="zh-CN" w:bidi="ar-SA"/>
        </w:rPr>
        <w:t xml:space="preserve">，②报案方式，③现场查勘时效，④保险金给付时效等</w:t>
      </w:r>
      <w:r>
        <w:rPr>
          <w:rFonts w:hint="eastAsia" w:ascii="宋体" w:hAnsi="宋体" w:eastAsia="宋体" w:cs="宋体"/>
          <w:bCs w:val="0"/>
          <w:color w:val="000000"/>
          <w:sz w:val="24"/>
          <w:szCs w:val="24"/>
          <w:highlight w:val="none"/>
          <w:lang w:val="en-US" w:eastAsia="zh-CN"/>
        </w:rPr>
        <w:t xml:space="preserve">内容</w:t>
      </w:r>
      <w:r>
        <w:rPr>
          <w:rFonts w:hint="eastAsia" w:cs="宋体"/>
          <w:color w:val="000000"/>
          <w:sz w:val="24"/>
          <w:highlight w:val="none"/>
          <w:lang w:val="en-US" w:eastAsia="zh-CN" w:bidi="ar-SA"/>
        </w:rPr>
        <w:t xml:space="preserve">。</w:t>
      </w:r>
      <w:r/>
    </w:p>
    <w:p>
      <w:pPr>
        <w:ind w:firstLine="482"/>
        <w:spacing w:line="360" w:lineRule="auto"/>
        <w:rPr>
          <w:sz w:val="24"/>
          <w:szCs w:val="24"/>
          <w:highlight w:val="none"/>
        </w:rPr>
      </w:pPr>
      <w:r>
        <w:rPr>
          <w:rFonts w:hint="eastAsia"/>
          <w:sz w:val="24"/>
          <w:szCs w:val="24"/>
          <w:highlight w:val="none"/>
          <w:lang w:eastAsia="zh-CN"/>
        </w:rPr>
        <w:t xml:space="preserve">供应商</w:t>
      </w:r>
      <w:r>
        <w:rPr>
          <w:rFonts w:hint="eastAsia"/>
          <w:sz w:val="24"/>
          <w:szCs w:val="24"/>
          <w:highlight w:val="none"/>
        </w:rPr>
        <w:t xml:space="preserve">针对上述内容进行阐述，要求阐述内容</w:t>
      </w:r>
      <w:r>
        <w:rPr>
          <w:rFonts w:hint="eastAsia"/>
          <w:sz w:val="24"/>
          <w:szCs w:val="24"/>
          <w:highlight w:val="none"/>
          <w:lang w:val="en-US" w:eastAsia="zh-CN"/>
        </w:rPr>
        <w:t xml:space="preserve">科学性、</w:t>
      </w:r>
      <w:r>
        <w:rPr>
          <w:rFonts w:hint="eastAsia"/>
          <w:sz w:val="24"/>
          <w:szCs w:val="24"/>
          <w:highlight w:val="none"/>
        </w:rPr>
        <w:t xml:space="preserve">合理</w:t>
      </w:r>
      <w:r>
        <w:rPr>
          <w:rFonts w:hint="eastAsia"/>
          <w:sz w:val="24"/>
          <w:szCs w:val="24"/>
          <w:highlight w:val="none"/>
          <w:lang w:val="en-US" w:eastAsia="zh-CN"/>
        </w:rPr>
        <w:t xml:space="preserve">性和可执行性</w:t>
      </w:r>
      <w:r>
        <w:rPr>
          <w:rFonts w:hint="eastAsia"/>
          <w:sz w:val="24"/>
          <w:szCs w:val="24"/>
          <w:highlight w:val="none"/>
        </w:rPr>
        <w:t xml:space="preserve">。以上每点内容均不存在瑕疵的得</w:t>
      </w:r>
      <w:r>
        <w:rPr>
          <w:rFonts w:hint="eastAsia"/>
          <w:sz w:val="24"/>
          <w:szCs w:val="24"/>
          <w:highlight w:val="none"/>
          <w:lang w:val="en-US" w:eastAsia="zh-CN"/>
        </w:rPr>
        <w:t xml:space="preserve">3</w:t>
      </w:r>
      <w:r>
        <w:rPr>
          <w:sz w:val="24"/>
          <w:szCs w:val="24"/>
          <w:highlight w:val="none"/>
        </w:rPr>
        <w:t xml:space="preserve">分，存在1处瑕疵的得</w:t>
      </w:r>
      <w:r>
        <w:rPr>
          <w:rFonts w:hint="eastAsia"/>
          <w:sz w:val="24"/>
          <w:szCs w:val="24"/>
          <w:highlight w:val="none"/>
          <w:lang w:val="en-US" w:eastAsia="zh-CN"/>
        </w:rPr>
        <w:t xml:space="preserve">2</w:t>
      </w:r>
      <w:r>
        <w:rPr>
          <w:sz w:val="24"/>
          <w:szCs w:val="24"/>
          <w:highlight w:val="none"/>
        </w:rPr>
        <w:t xml:space="preserve">分，存在2处瑕疵的得</w:t>
      </w:r>
      <w:r>
        <w:rPr>
          <w:rFonts w:hint="eastAsia"/>
          <w:sz w:val="24"/>
          <w:szCs w:val="24"/>
          <w:highlight w:val="none"/>
          <w:lang w:val="en-US" w:eastAsia="zh-CN"/>
        </w:rPr>
        <w:t xml:space="preserve">1</w:t>
      </w:r>
      <w:r>
        <w:rPr>
          <w:sz w:val="24"/>
          <w:szCs w:val="24"/>
          <w:highlight w:val="none"/>
        </w:rPr>
        <w:t xml:space="preserve">分，未进行阐述或不满足采购需求或内容存在2处以上瑕疵的得0分；本项共计</w:t>
      </w:r>
      <w:r>
        <w:rPr>
          <w:rFonts w:hint="eastAsia"/>
          <w:sz w:val="24"/>
          <w:szCs w:val="24"/>
          <w:highlight w:val="none"/>
          <w:lang w:val="en-US" w:eastAsia="zh-CN"/>
        </w:rPr>
        <w:t xml:space="preserve">4</w:t>
      </w:r>
      <w:r>
        <w:rPr>
          <w:sz w:val="24"/>
          <w:szCs w:val="24"/>
          <w:highlight w:val="none"/>
        </w:rPr>
        <w:t xml:space="preserve">点内容，本项最高得</w:t>
      </w:r>
      <w:r>
        <w:rPr>
          <w:rFonts w:hint="eastAsia"/>
          <w:sz w:val="24"/>
          <w:szCs w:val="24"/>
          <w:highlight w:val="none"/>
          <w:lang w:val="en-US" w:eastAsia="zh-CN"/>
        </w:rPr>
        <w:t xml:space="preserve">12</w:t>
      </w:r>
      <w:r>
        <w:rPr>
          <w:sz w:val="24"/>
          <w:szCs w:val="24"/>
          <w:highlight w:val="none"/>
        </w:rPr>
        <w:t xml:space="preserve">分。</w:t>
      </w:r>
      <w:r/>
    </w:p>
    <w:p>
      <w:pPr>
        <w:numPr>
          <w:ilvl w:val="-1"/>
          <w:numId w:val="0"/>
        </w:numPr>
        <w:ind w:firstLine="482"/>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szCs w:val="21"/>
          <w:highlight w:val="none"/>
          <w:lang w:val="en-US" w:eastAsia="zh-CN" w:bidi="ar-SA"/>
        </w:rPr>
        <w:t xml:space="preserve">（3）</w:t>
      </w:r>
      <w:r>
        <w:rPr>
          <w:rFonts w:hint="eastAsia" w:ascii="宋体" w:hAnsi="宋体" w:eastAsia="宋体" w:cs="宋体"/>
          <w:b/>
          <w:bCs/>
          <w:color w:val="000000"/>
          <w:sz w:val="24"/>
          <w:highlight w:val="none"/>
          <w:lang w:val="en-US" w:eastAsia="zh-CN"/>
        </w:rPr>
        <w:t xml:space="preserve">防灾减灾</w:t>
      </w:r>
      <w:r>
        <w:rPr>
          <w:rFonts w:hint="eastAsia" w:cs="宋体"/>
          <w:b/>
          <w:bCs/>
          <w:color w:val="000000"/>
          <w:sz w:val="24"/>
          <w:highlight w:val="none"/>
          <w:lang w:val="en-US" w:eastAsia="zh-CN"/>
        </w:rPr>
        <w:t xml:space="preserve">救灾</w:t>
      </w:r>
      <w:r>
        <w:rPr>
          <w:rFonts w:hint="eastAsia" w:ascii="宋体" w:hAnsi="宋体" w:eastAsia="宋体" w:cs="宋体"/>
          <w:b/>
          <w:bCs/>
          <w:color w:val="000000"/>
          <w:sz w:val="24"/>
          <w:highlight w:val="none"/>
          <w:lang w:eastAsia="zh-CN"/>
        </w:rPr>
        <w:t xml:space="preserve">宣传</w:t>
      </w:r>
      <w:r>
        <w:rPr>
          <w:rFonts w:hint="eastAsia" w:ascii="宋体" w:hAnsi="宋体" w:eastAsia="宋体" w:cs="宋体"/>
          <w:b/>
          <w:bCs/>
          <w:color w:val="000000"/>
          <w:sz w:val="24"/>
          <w:highlight w:val="none"/>
          <w:lang w:val="en-US" w:eastAsia="zh-CN"/>
        </w:rPr>
        <w:t xml:space="preserve">服务</w:t>
      </w:r>
      <w:r>
        <w:rPr>
          <w:rFonts w:hint="eastAsia" w:ascii="宋体" w:hAnsi="宋体" w:eastAsia="宋体" w:cs="宋体"/>
          <w:b/>
          <w:bCs/>
          <w:color w:val="000000"/>
          <w:sz w:val="24"/>
          <w:highlight w:val="none"/>
          <w:lang w:eastAsia="zh-CN"/>
        </w:rPr>
        <w:t xml:space="preserve">方案</w:t>
      </w:r>
      <w:r>
        <w:rPr>
          <w:rFonts w:hint="eastAsia" w:ascii="宋体" w:hAnsi="宋体" w:eastAsia="宋体" w:cs="宋体"/>
          <w:b/>
          <w:bCs/>
          <w:color w:val="000000"/>
          <w:sz w:val="24"/>
          <w:highlight w:val="none"/>
        </w:rPr>
        <w:t xml:space="preserve">（</w:t>
      </w:r>
      <w:r>
        <w:rPr>
          <w:rFonts w:hint="eastAsia" w:cs="宋体"/>
          <w:b/>
          <w:bCs/>
          <w:color w:val="000000"/>
          <w:sz w:val="24"/>
          <w:highlight w:val="none"/>
          <w:lang w:val="en-US" w:eastAsia="zh-CN"/>
        </w:rPr>
        <w:t xml:space="preserve">15</w:t>
      </w:r>
      <w:r>
        <w:rPr>
          <w:rFonts w:hint="eastAsia" w:ascii="宋体" w:hAnsi="宋体" w:eastAsia="宋体" w:cs="宋体"/>
          <w:b/>
          <w:bCs/>
          <w:color w:val="000000"/>
          <w:sz w:val="24"/>
          <w:highlight w:val="none"/>
        </w:rPr>
        <w:t xml:space="preserve">分）</w:t>
      </w:r>
      <w:r/>
    </w:p>
    <w:p>
      <w:pPr>
        <w:numPr>
          <w:ilvl w:val="0"/>
          <w:numId w:val="0"/>
        </w:numPr>
        <w:ind w:firstLine="480"/>
        <w:spacing w:line="360" w:lineRule="auto"/>
        <w:widowControl/>
        <w:tabs>
          <w:tab w:val="left" w:pos="945" w:leader="none"/>
          <w:tab w:val="left" w:pos="1155" w:leader="none"/>
        </w:tabs>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根据</w:t>
      </w:r>
      <w:r>
        <w:rPr>
          <w:rFonts w:hint="eastAsia" w:ascii="宋体" w:hAnsi="宋体" w:eastAsia="宋体" w:cs="宋体"/>
          <w:bCs w:val="0"/>
          <w:color w:val="000000"/>
          <w:sz w:val="24"/>
          <w:szCs w:val="24"/>
          <w:highlight w:val="none"/>
          <w:lang w:eastAsia="zh-CN"/>
        </w:rPr>
        <w:t xml:space="preserve">供应商</w:t>
      </w:r>
      <w:r>
        <w:rPr>
          <w:rFonts w:hint="eastAsia" w:ascii="宋体" w:hAnsi="宋体" w:eastAsia="宋体" w:cs="宋体"/>
          <w:color w:val="000000"/>
          <w:sz w:val="24"/>
          <w:highlight w:val="none"/>
          <w:lang w:val="en-US" w:eastAsia="zh-CN" w:bidi="ar-SA"/>
        </w:rPr>
        <w:t xml:space="preserve">提供的</w:t>
      </w:r>
      <w:r>
        <w:rPr>
          <w:rFonts w:hint="eastAsia" w:ascii="宋体" w:hAnsi="宋体" w:eastAsia="宋体" w:cs="宋体"/>
          <w:b w:val="0"/>
          <w:bCs w:val="0"/>
          <w:color w:val="000000"/>
          <w:sz w:val="24"/>
          <w:highlight w:val="none"/>
          <w:lang w:val="en-US" w:eastAsia="zh-CN"/>
        </w:rPr>
        <w:t xml:space="preserve">防灾减灾</w:t>
      </w:r>
      <w:r>
        <w:rPr>
          <w:rFonts w:hint="eastAsia" w:cs="宋体"/>
          <w:b w:val="0"/>
          <w:bCs w:val="0"/>
          <w:color w:val="000000"/>
          <w:sz w:val="24"/>
          <w:highlight w:val="none"/>
          <w:lang w:val="en-US" w:eastAsia="zh-CN"/>
        </w:rPr>
        <w:t xml:space="preserve">救灾</w:t>
      </w:r>
      <w:r>
        <w:rPr>
          <w:rFonts w:hint="eastAsia" w:ascii="宋体" w:hAnsi="宋体" w:eastAsia="宋体" w:cs="宋体"/>
          <w:b w:val="0"/>
          <w:bCs w:val="0"/>
          <w:color w:val="000000"/>
          <w:sz w:val="24"/>
          <w:highlight w:val="none"/>
          <w:lang w:eastAsia="zh-CN"/>
        </w:rPr>
        <w:t xml:space="preserve">宣传</w:t>
      </w:r>
      <w:r>
        <w:rPr>
          <w:rFonts w:hint="eastAsia" w:ascii="宋体" w:hAnsi="宋体" w:eastAsia="宋体" w:cs="宋体"/>
          <w:b w:val="0"/>
          <w:bCs w:val="0"/>
          <w:color w:val="000000"/>
          <w:sz w:val="24"/>
          <w:highlight w:val="none"/>
          <w:lang w:val="en-US" w:eastAsia="zh-CN"/>
        </w:rPr>
        <w:t xml:space="preserve">服务</w:t>
      </w:r>
      <w:r>
        <w:rPr>
          <w:rFonts w:hint="eastAsia"/>
          <w:sz w:val="24"/>
          <w:szCs w:val="24"/>
          <w:highlight w:val="none"/>
        </w:rPr>
        <w:t xml:space="preserve">进行评分，</w:t>
      </w:r>
      <w:r>
        <w:rPr>
          <w:rFonts w:hint="eastAsia" w:ascii="宋体" w:hAnsi="宋体" w:eastAsia="宋体" w:cs="宋体"/>
          <w:color w:val="000000"/>
          <w:sz w:val="24"/>
          <w:highlight w:val="none"/>
          <w:lang w:val="en-US" w:eastAsia="zh-CN" w:bidi="ar-SA"/>
        </w:rPr>
        <w:t xml:space="preserve">包括但不限于：</w:t>
      </w:r>
      <w:r>
        <w:rPr>
          <w:rFonts w:hint="eastAsia" w:ascii="宋体" w:hAnsi="宋体" w:eastAsia="宋体" w:cs="宋体"/>
          <w:bCs w:val="0"/>
          <w:color w:val="000000"/>
          <w:sz w:val="24"/>
          <w:highlight w:val="none"/>
        </w:rPr>
        <w:t xml:space="preserve">①</w:t>
      </w:r>
      <w:r>
        <w:rPr>
          <w:rFonts w:hint="eastAsia" w:cs="宋体"/>
          <w:bCs w:val="0"/>
          <w:color w:val="000000"/>
          <w:sz w:val="24"/>
          <w:highlight w:val="none"/>
          <w:lang w:val="en-US" w:eastAsia="zh-CN"/>
        </w:rPr>
        <w:t xml:space="preserve">分析</w:t>
      </w:r>
      <w:r>
        <w:rPr>
          <w:rFonts w:hint="eastAsia" w:ascii="宋体" w:hAnsi="宋体" w:eastAsia="宋体" w:cs="宋体"/>
          <w:color w:val="000000"/>
          <w:sz w:val="24"/>
          <w:highlight w:val="none"/>
          <w:lang w:val="en-US" w:eastAsia="zh-CN" w:bidi="ar-SA"/>
        </w:rPr>
        <w:t xml:space="preserve">无锡市和本采购包涵盖的行政区域面临的主要灾害风险</w:t>
      </w:r>
      <w:r>
        <w:rPr>
          <w:rFonts w:hint="eastAsia" w:ascii="宋体" w:hAnsi="宋体" w:eastAsia="宋体" w:cs="宋体"/>
          <w:bCs w:val="0"/>
          <w:strike w:val="0"/>
          <w:color w:val="000000"/>
          <w:sz w:val="24"/>
          <w:szCs w:val="24"/>
          <w:highlight w:val="none"/>
          <w:lang w:val="en-US" w:eastAsia="zh-CN"/>
        </w:rPr>
        <w:t xml:space="preserve">，</w:t>
      </w:r>
      <w:r>
        <w:rPr>
          <w:rFonts w:hint="eastAsia" w:cs="宋体"/>
          <w:color w:val="000000"/>
          <w:sz w:val="24"/>
          <w:highlight w:val="none"/>
          <w:lang w:val="en-US" w:eastAsia="zh-CN" w:bidi="ar-SA"/>
        </w:rPr>
        <w:t xml:space="preserve">②分析无锡灾害救助工作的现状，特别是薄弱环节和原因分析</w:t>
      </w:r>
      <w:r>
        <w:rPr>
          <w:rFonts w:hint="eastAsia" w:ascii="宋体" w:hAnsi="宋体" w:eastAsia="宋体" w:cs="宋体"/>
          <w:bCs w:val="0"/>
          <w:color w:val="000000"/>
          <w:sz w:val="24"/>
          <w:szCs w:val="24"/>
          <w:highlight w:val="none"/>
          <w:lang w:val="en-US" w:eastAsia="zh-CN"/>
        </w:rPr>
        <w:t xml:space="preserve">，</w:t>
      </w:r>
      <w:r>
        <w:rPr>
          <w:rFonts w:hint="eastAsia" w:cs="宋体"/>
          <w:color w:val="000000"/>
          <w:sz w:val="24"/>
          <w:highlight w:val="none"/>
          <w:lang w:val="en-US" w:eastAsia="zh-CN" w:bidi="ar-SA"/>
        </w:rPr>
        <w:t xml:space="preserve">③对加强政企协作，进一步借助金融保险平台推进无锡防灾减灾救灾重点工作开展提供建设性意见和思路。</w:t>
      </w:r>
      <w:r/>
    </w:p>
    <w:p>
      <w:pPr>
        <w:numPr>
          <w:ilvl w:val="0"/>
          <w:numId w:val="0"/>
        </w:numPr>
        <w:ind w:firstLine="480"/>
        <w:spacing w:line="360" w:lineRule="auto"/>
        <w:widowControl/>
        <w:tabs>
          <w:tab w:val="left" w:pos="945" w:leader="none"/>
          <w:tab w:val="left" w:pos="1155" w:leader="none"/>
        </w:tabs>
        <w:rPr>
          <w:sz w:val="24"/>
          <w:szCs w:val="24"/>
          <w:highlight w:val="none"/>
        </w:rPr>
      </w:pPr>
      <w:r>
        <w:rPr>
          <w:rFonts w:hint="eastAsia"/>
          <w:sz w:val="24"/>
          <w:szCs w:val="24"/>
          <w:highlight w:val="none"/>
          <w:lang w:eastAsia="zh-CN"/>
        </w:rPr>
        <w:t xml:space="preserve">供应商</w:t>
      </w:r>
      <w:r>
        <w:rPr>
          <w:rFonts w:hint="eastAsia"/>
          <w:sz w:val="24"/>
          <w:szCs w:val="24"/>
          <w:highlight w:val="none"/>
        </w:rPr>
        <w:t xml:space="preserve">针对上述内容进行阐述，要求阐述内容合理、针对性强、切实可行有效。以上每点内容均不存在瑕疵的得</w:t>
      </w:r>
      <w:r>
        <w:rPr>
          <w:rFonts w:hint="eastAsia"/>
          <w:sz w:val="24"/>
          <w:szCs w:val="24"/>
          <w:highlight w:val="none"/>
          <w:lang w:val="en-US" w:eastAsia="zh-CN"/>
        </w:rPr>
        <w:t xml:space="preserve">5</w:t>
      </w:r>
      <w:r>
        <w:rPr>
          <w:sz w:val="24"/>
          <w:szCs w:val="24"/>
          <w:highlight w:val="none"/>
        </w:rPr>
        <w:t xml:space="preserve">分，存在1处瑕疵的得</w:t>
      </w:r>
      <w:r>
        <w:rPr>
          <w:rFonts w:hint="eastAsia"/>
          <w:sz w:val="24"/>
          <w:szCs w:val="24"/>
          <w:highlight w:val="none"/>
          <w:lang w:val="en-US" w:eastAsia="zh-CN"/>
        </w:rPr>
        <w:t xml:space="preserve">3</w:t>
      </w:r>
      <w:r>
        <w:rPr>
          <w:sz w:val="24"/>
          <w:szCs w:val="24"/>
          <w:highlight w:val="none"/>
        </w:rPr>
        <w:t xml:space="preserve">分，存在2处瑕疵的得</w:t>
      </w:r>
      <w:r>
        <w:rPr>
          <w:rFonts w:hint="eastAsia"/>
          <w:sz w:val="24"/>
          <w:szCs w:val="24"/>
          <w:highlight w:val="none"/>
          <w:lang w:val="en-US" w:eastAsia="zh-CN"/>
        </w:rPr>
        <w:t xml:space="preserve">1</w:t>
      </w:r>
      <w:r>
        <w:rPr>
          <w:sz w:val="24"/>
          <w:szCs w:val="24"/>
          <w:highlight w:val="none"/>
        </w:rPr>
        <w:t xml:space="preserve">分，未进行阐述或不满足采购需求或内容存在2处以上瑕疵的得0分；本项共计</w:t>
      </w:r>
      <w:r>
        <w:rPr>
          <w:rFonts w:hint="eastAsia"/>
          <w:sz w:val="24"/>
          <w:szCs w:val="24"/>
          <w:highlight w:val="none"/>
          <w:lang w:val="en-US" w:eastAsia="zh-CN"/>
        </w:rPr>
        <w:t xml:space="preserve">3</w:t>
      </w:r>
      <w:r>
        <w:rPr>
          <w:sz w:val="24"/>
          <w:szCs w:val="24"/>
          <w:highlight w:val="none"/>
        </w:rPr>
        <w:t xml:space="preserve">点内容，本项最高得</w:t>
      </w:r>
      <w:r>
        <w:rPr>
          <w:rFonts w:hint="eastAsia"/>
          <w:sz w:val="24"/>
          <w:szCs w:val="24"/>
          <w:highlight w:val="none"/>
          <w:lang w:val="en-US" w:eastAsia="zh-CN"/>
        </w:rPr>
        <w:t xml:space="preserve">15</w:t>
      </w:r>
      <w:r>
        <w:rPr>
          <w:sz w:val="24"/>
          <w:szCs w:val="24"/>
          <w:highlight w:val="none"/>
        </w:rPr>
        <w:t xml:space="preserve">分。</w:t>
      </w:r>
      <w:r/>
    </w:p>
    <w:p>
      <w:pPr>
        <w:numPr>
          <w:ilvl w:val="0"/>
          <w:numId w:val="0"/>
        </w:numPr>
        <w:ind w:firstLine="482"/>
        <w:spacing w:line="360" w:lineRule="auto"/>
        <w:widowControl/>
        <w:tabs>
          <w:tab w:val="left" w:pos="945" w:leader="none"/>
          <w:tab w:val="left" w:pos="1155" w:leader="none"/>
        </w:tabs>
        <w:rPr>
          <w:rFonts w:hint="eastAsia" w:ascii="宋体" w:hAnsi="宋体" w:eastAsia="宋体" w:cs="宋体"/>
          <w:b/>
          <w:bCs/>
          <w:color w:val="000000"/>
          <w:sz w:val="24"/>
          <w:highlight w:val="none"/>
          <w:lang w:bidi="ar-SA"/>
        </w:rPr>
      </w:pPr>
      <w:r>
        <w:rPr>
          <w:rFonts w:hint="eastAsia" w:ascii="宋体" w:hAnsi="宋体" w:eastAsia="宋体" w:cs="宋体"/>
          <w:b/>
          <w:bCs/>
          <w:color w:val="000000"/>
          <w:sz w:val="24"/>
          <w:szCs w:val="21"/>
          <w:highlight w:val="none"/>
          <w:lang w:val="en-US" w:eastAsia="zh-CN" w:bidi="ar-SA"/>
        </w:rPr>
        <w:t xml:space="preserve">（4）</w:t>
      </w:r>
      <w:r>
        <w:rPr>
          <w:rFonts w:hint="eastAsia" w:cs="宋体"/>
          <w:b/>
          <w:bCs/>
          <w:color w:val="000000"/>
          <w:sz w:val="24"/>
          <w:szCs w:val="21"/>
          <w:highlight w:val="none"/>
          <w:lang w:val="en-US" w:eastAsia="zh-CN" w:bidi="ar-SA"/>
        </w:rPr>
        <w:t xml:space="preserve">项目内控</w:t>
      </w:r>
      <w:r>
        <w:rPr>
          <w:rFonts w:hint="eastAsia" w:ascii="宋体" w:hAnsi="宋体" w:eastAsia="宋体" w:cs="宋体"/>
          <w:b/>
          <w:bCs/>
          <w:color w:val="000000"/>
          <w:sz w:val="24"/>
          <w:highlight w:val="none"/>
        </w:rPr>
        <w:t xml:space="preserve">管理方案（</w:t>
      </w:r>
      <w:r>
        <w:rPr>
          <w:rFonts w:hint="eastAsia" w:cs="宋体"/>
          <w:b/>
          <w:bCs/>
          <w:color w:val="000000"/>
          <w:sz w:val="24"/>
          <w:highlight w:val="none"/>
          <w:lang w:val="en-US" w:eastAsia="zh-CN"/>
        </w:rPr>
        <w:t xml:space="preserve">8</w:t>
      </w:r>
      <w:r>
        <w:rPr>
          <w:rFonts w:hint="eastAsia" w:ascii="宋体" w:hAnsi="宋体" w:eastAsia="宋体" w:cs="宋体"/>
          <w:b/>
          <w:bCs/>
          <w:color w:val="000000"/>
          <w:sz w:val="24"/>
          <w:highlight w:val="none"/>
        </w:rPr>
        <w:t xml:space="preserve">分）</w:t>
      </w:r>
      <w:r/>
    </w:p>
    <w:p>
      <w:pPr>
        <w:numPr>
          <w:ilvl w:val="0"/>
          <w:numId w:val="0"/>
        </w:numPr>
        <w:ind w:firstLine="480"/>
        <w:spacing w:line="360" w:lineRule="auto"/>
        <w:widowControl/>
        <w:tabs>
          <w:tab w:val="left" w:pos="945" w:leader="none"/>
          <w:tab w:val="left" w:pos="1155" w:leader="none"/>
        </w:tabs>
        <w:rPr>
          <w:rFonts w:hint="eastAsia"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根据</w:t>
      </w:r>
      <w:r>
        <w:rPr>
          <w:rFonts w:hint="eastAsia" w:ascii="宋体" w:hAnsi="宋体" w:eastAsia="宋体" w:cs="宋体"/>
          <w:bCs w:val="0"/>
          <w:color w:val="000000"/>
          <w:sz w:val="24"/>
          <w:szCs w:val="24"/>
          <w:highlight w:val="none"/>
          <w:lang w:eastAsia="zh-CN"/>
        </w:rPr>
        <w:t xml:space="preserve">供应商</w:t>
      </w:r>
      <w:r>
        <w:rPr>
          <w:rFonts w:hint="eastAsia" w:ascii="宋体" w:hAnsi="宋体" w:eastAsia="宋体" w:cs="宋体"/>
          <w:color w:val="000000"/>
          <w:sz w:val="24"/>
          <w:highlight w:val="none"/>
          <w:lang w:val="en-US" w:eastAsia="zh-CN" w:bidi="ar-SA"/>
        </w:rPr>
        <w:t xml:space="preserve">提供的</w:t>
      </w:r>
      <w:r>
        <w:rPr>
          <w:rFonts w:hint="eastAsia" w:cs="宋体"/>
          <w:b w:val="0"/>
          <w:bCs w:val="0"/>
          <w:color w:val="000000"/>
          <w:sz w:val="24"/>
          <w:highlight w:val="none"/>
          <w:lang w:val="en-US" w:eastAsia="zh-CN"/>
        </w:rPr>
        <w:t xml:space="preserve">项目内控</w:t>
      </w:r>
      <w:r>
        <w:rPr>
          <w:rFonts w:hint="eastAsia" w:ascii="宋体" w:hAnsi="宋体" w:eastAsia="宋体" w:cs="宋体"/>
          <w:b w:val="0"/>
          <w:bCs w:val="0"/>
          <w:color w:val="000000"/>
          <w:sz w:val="24"/>
          <w:highlight w:val="none"/>
        </w:rPr>
        <w:t xml:space="preserve">管理方案</w:t>
      </w:r>
      <w:r>
        <w:rPr>
          <w:rFonts w:hint="eastAsia"/>
          <w:sz w:val="24"/>
          <w:szCs w:val="24"/>
          <w:highlight w:val="none"/>
        </w:rPr>
        <w:t xml:space="preserve">进行评分，</w:t>
      </w:r>
      <w:r>
        <w:rPr>
          <w:rFonts w:hint="eastAsia" w:ascii="宋体" w:hAnsi="宋体" w:eastAsia="宋体" w:cs="宋体"/>
          <w:color w:val="000000"/>
          <w:sz w:val="24"/>
          <w:highlight w:val="none"/>
          <w:lang w:val="en-US" w:eastAsia="zh-CN" w:bidi="ar-SA"/>
        </w:rPr>
        <w:t xml:space="preserve">包括但不限于：</w:t>
      </w:r>
      <w:r>
        <w:rPr>
          <w:rFonts w:hint="eastAsia" w:cs="宋体"/>
          <w:bCs w:val="0"/>
          <w:color w:val="000000"/>
          <w:sz w:val="24"/>
          <w:highlight w:val="none"/>
          <w:lang w:eastAsia="zh-CN"/>
        </w:rPr>
        <w:t xml:space="preserve">①</w:t>
      </w:r>
      <w:r>
        <w:rPr>
          <w:rFonts w:hint="eastAsia" w:cs="宋体"/>
          <w:color w:val="000000"/>
          <w:sz w:val="24"/>
          <w:szCs w:val="24"/>
          <w:highlight w:val="none"/>
          <w:lang w:eastAsia="zh-CN"/>
        </w:rPr>
        <w:t xml:space="preserve">服务队伍架构建设</w:t>
      </w:r>
      <w:r>
        <w:rPr>
          <w:rFonts w:hint="eastAsia" w:cs="宋体"/>
          <w:color w:val="000000"/>
          <w:sz w:val="24"/>
          <w:szCs w:val="24"/>
          <w:highlight w:val="none"/>
          <w:lang w:val="en-US" w:eastAsia="zh-CN"/>
        </w:rPr>
        <w:t xml:space="preserve">及</w:t>
      </w:r>
      <w:r>
        <w:rPr>
          <w:rFonts w:hint="eastAsia" w:cs="宋体"/>
          <w:color w:val="000000"/>
          <w:sz w:val="24"/>
          <w:szCs w:val="24"/>
          <w:highlight w:val="none"/>
          <w:lang w:eastAsia="zh-CN"/>
        </w:rPr>
        <w:t xml:space="preserve">内控机制措施</w:t>
      </w:r>
      <w:r>
        <w:rPr>
          <w:rFonts w:hint="eastAsia" w:cs="宋体"/>
          <w:bCs w:val="0"/>
          <w:color w:val="000000"/>
          <w:sz w:val="24"/>
          <w:highlight w:val="none"/>
          <w:lang w:eastAsia="zh-CN"/>
        </w:rPr>
        <w:t xml:space="preserve">，</w:t>
      </w:r>
      <w:r>
        <w:rPr>
          <w:rFonts w:hint="eastAsia" w:cs="宋体"/>
          <w:color w:val="000000"/>
          <w:sz w:val="24"/>
          <w:szCs w:val="24"/>
          <w:highlight w:val="none"/>
          <w:lang w:eastAsia="zh-CN"/>
        </w:rPr>
        <w:t xml:space="preserve">②</w:t>
      </w:r>
      <w:r>
        <w:rPr>
          <w:rFonts w:hint="eastAsia" w:cs="宋体"/>
          <w:color w:val="000000"/>
          <w:sz w:val="24"/>
          <w:highlight w:val="none"/>
          <w:lang w:eastAsia="zh-CN"/>
        </w:rPr>
        <w:t xml:space="preserve">专业团队服务质量提升</w:t>
      </w:r>
      <w:r>
        <w:rPr>
          <w:rFonts w:hint="eastAsia" w:cs="宋体"/>
          <w:color w:val="000000"/>
          <w:sz w:val="24"/>
          <w:highlight w:val="none"/>
          <w:lang w:val="en-US" w:eastAsia="zh-CN"/>
        </w:rPr>
        <w:t xml:space="preserve">措施</w:t>
      </w:r>
      <w:r>
        <w:rPr>
          <w:rFonts w:hint="eastAsia" w:cs="宋体"/>
          <w:color w:val="000000"/>
          <w:sz w:val="24"/>
          <w:highlight w:val="none"/>
          <w:lang w:eastAsia="zh-CN"/>
        </w:rPr>
        <w:t xml:space="preserve">，</w:t>
      </w:r>
      <w:r>
        <w:rPr>
          <w:rFonts w:hint="eastAsia" w:ascii="宋体" w:hAnsi="宋体" w:eastAsia="宋体" w:cs="宋体"/>
          <w:sz w:val="24"/>
          <w:szCs w:val="24"/>
          <w:highlight w:val="none"/>
          <w:lang w:val="en-US" w:eastAsia="zh-CN"/>
        </w:rPr>
        <w:t xml:space="preserve">③</w:t>
      </w:r>
      <w:r>
        <w:rPr>
          <w:rFonts w:hint="eastAsia" w:cs="宋体"/>
          <w:sz w:val="24"/>
          <w:szCs w:val="24"/>
          <w:highlight w:val="none"/>
          <w:lang w:val="en-US" w:eastAsia="zh-CN"/>
        </w:rPr>
        <w:t xml:space="preserve">救助</w:t>
      </w:r>
      <w:r>
        <w:rPr>
          <w:rFonts w:hint="eastAsia" w:ascii="宋体" w:hAnsi="宋体" w:eastAsia="宋体" w:cs="宋体"/>
          <w:sz w:val="24"/>
          <w:szCs w:val="24"/>
          <w:highlight w:val="none"/>
          <w:lang w:val="en-US" w:eastAsia="zh-CN"/>
        </w:rPr>
        <w:t xml:space="preserve">理赔服务措施，④投诉及争议处理措施</w:t>
      </w:r>
      <w:r>
        <w:rPr>
          <w:rFonts w:hint="eastAsia" w:cs="宋体"/>
          <w:color w:val="000000"/>
          <w:sz w:val="24"/>
          <w:highlight w:val="none"/>
          <w:lang w:eastAsia="zh-CN"/>
        </w:rPr>
        <w:t xml:space="preserve">等内容</w:t>
      </w:r>
      <w:r>
        <w:rPr>
          <w:rFonts w:hint="eastAsia" w:cs="宋体"/>
          <w:color w:val="000000"/>
          <w:sz w:val="24"/>
          <w:highlight w:val="none"/>
          <w:lang w:val="en-US" w:eastAsia="zh-CN" w:bidi="ar-SA"/>
        </w:rPr>
        <w:t xml:space="preserve">。</w:t>
      </w:r>
      <w:r/>
    </w:p>
    <w:p>
      <w:pPr>
        <w:numPr>
          <w:ilvl w:val="0"/>
          <w:numId w:val="0"/>
        </w:numPr>
        <w:ind w:firstLine="480"/>
        <w:spacing w:line="360" w:lineRule="auto"/>
        <w:widowControl/>
        <w:tabs>
          <w:tab w:val="left" w:pos="945" w:leader="none"/>
          <w:tab w:val="left" w:pos="1155" w:leader="none"/>
        </w:tabs>
        <w:rPr>
          <w:sz w:val="24"/>
          <w:szCs w:val="24"/>
          <w:highlight w:val="none"/>
        </w:rPr>
      </w:pPr>
      <w:r>
        <w:rPr>
          <w:rFonts w:hint="eastAsia"/>
          <w:sz w:val="24"/>
          <w:szCs w:val="24"/>
          <w:highlight w:val="none"/>
          <w:lang w:eastAsia="zh-CN"/>
        </w:rPr>
        <w:t xml:space="preserve">供应商</w:t>
      </w:r>
      <w:r>
        <w:rPr>
          <w:rFonts w:hint="eastAsia"/>
          <w:sz w:val="24"/>
          <w:szCs w:val="24"/>
          <w:highlight w:val="none"/>
        </w:rPr>
        <w:t xml:space="preserve">针对上述内容进行阐述，要求阐述内容合理、针对性强、切实可行有效。以上每点内容均不存在瑕疵的得</w:t>
      </w:r>
      <w:r>
        <w:rPr>
          <w:rFonts w:hint="eastAsia"/>
          <w:sz w:val="24"/>
          <w:szCs w:val="24"/>
          <w:highlight w:val="none"/>
          <w:lang w:val="en-US" w:eastAsia="zh-CN"/>
        </w:rPr>
        <w:t xml:space="preserve">2</w:t>
      </w:r>
      <w:r>
        <w:rPr>
          <w:sz w:val="24"/>
          <w:szCs w:val="24"/>
          <w:highlight w:val="none"/>
        </w:rPr>
        <w:t xml:space="preserve">分，存在1处瑕疵的得</w:t>
      </w:r>
      <w:r>
        <w:rPr>
          <w:rFonts w:hint="eastAsia"/>
          <w:sz w:val="24"/>
          <w:szCs w:val="24"/>
          <w:highlight w:val="none"/>
          <w:lang w:val="en-US" w:eastAsia="zh-CN"/>
        </w:rPr>
        <w:t xml:space="preserve">1</w:t>
      </w:r>
      <w:r>
        <w:rPr>
          <w:sz w:val="24"/>
          <w:szCs w:val="24"/>
          <w:highlight w:val="none"/>
        </w:rPr>
        <w:t xml:space="preserve">分，存在2处瑕疵的得</w:t>
      </w:r>
      <w:r>
        <w:rPr>
          <w:rFonts w:hint="eastAsia"/>
          <w:sz w:val="24"/>
          <w:szCs w:val="24"/>
          <w:highlight w:val="none"/>
          <w:lang w:val="en-US" w:eastAsia="zh-CN"/>
        </w:rPr>
        <w:t xml:space="preserve">0.5</w:t>
      </w:r>
      <w:r>
        <w:rPr>
          <w:sz w:val="24"/>
          <w:szCs w:val="24"/>
          <w:highlight w:val="none"/>
        </w:rPr>
        <w:t xml:space="preserve">分，未进行阐述或不满足采购需求或内容存在2处以上瑕疵的得0分；本项共计</w:t>
      </w:r>
      <w:r>
        <w:rPr>
          <w:rFonts w:hint="eastAsia"/>
          <w:sz w:val="24"/>
          <w:szCs w:val="24"/>
          <w:highlight w:val="none"/>
          <w:lang w:val="en-US" w:eastAsia="zh-CN"/>
        </w:rPr>
        <w:t xml:space="preserve">4</w:t>
      </w:r>
      <w:r>
        <w:rPr>
          <w:sz w:val="24"/>
          <w:szCs w:val="24"/>
          <w:highlight w:val="none"/>
        </w:rPr>
        <w:t xml:space="preserve">点内容，本项最高得</w:t>
      </w:r>
      <w:r>
        <w:rPr>
          <w:rFonts w:hint="eastAsia"/>
          <w:sz w:val="24"/>
          <w:szCs w:val="24"/>
          <w:highlight w:val="none"/>
          <w:lang w:val="en-US" w:eastAsia="zh-CN"/>
        </w:rPr>
        <w:t xml:space="preserve">8</w:t>
      </w:r>
      <w:r>
        <w:rPr>
          <w:sz w:val="24"/>
          <w:szCs w:val="24"/>
          <w:highlight w:val="none"/>
        </w:rPr>
        <w:t xml:space="preserve">分。</w:t>
      </w:r>
      <w:r/>
    </w:p>
    <w:p>
      <w:pPr>
        <w:numPr>
          <w:ilvl w:val="0"/>
          <w:numId w:val="0"/>
        </w:numPr>
        <w:ind w:firstLine="482"/>
        <w:spacing w:line="360" w:lineRule="auto"/>
        <w:widowControl/>
        <w:tabs>
          <w:tab w:val="left" w:pos="945" w:leader="none"/>
          <w:tab w:val="left" w:pos="115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w:t>
      </w:r>
      <w:r>
        <w:rPr>
          <w:rFonts w:hint="eastAsia" w:cs="宋体"/>
          <w:b/>
          <w:bCs/>
          <w:color w:val="000000"/>
          <w:sz w:val="24"/>
          <w:szCs w:val="24"/>
          <w:highlight w:val="none"/>
          <w:lang w:val="en-US" w:eastAsia="zh-CN" w:bidi="ar-SA"/>
        </w:rPr>
        <w:t xml:space="preserve">5</w:t>
      </w: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t xml:space="preserve">事故应急方案</w:t>
      </w:r>
      <w:r>
        <w:rPr>
          <w:rFonts w:hint="eastAsia" w:ascii="宋体" w:hAnsi="宋体" w:eastAsia="宋体" w:cs="宋体"/>
          <w:b/>
          <w:bCs/>
          <w:color w:val="000000"/>
          <w:sz w:val="24"/>
          <w:szCs w:val="24"/>
          <w:highlight w:val="none"/>
        </w:rPr>
        <w:t xml:space="preserve">（</w:t>
      </w:r>
      <w:r>
        <w:rPr>
          <w:rFonts w:hint="eastAsia"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分）</w:t>
      </w:r>
      <w:r/>
    </w:p>
    <w:p>
      <w:pPr>
        <w:numPr>
          <w:ilvl w:val="0"/>
          <w:numId w:val="0"/>
        </w:numPr>
        <w:ind w:firstLine="480"/>
        <w:spacing w:line="360" w:lineRule="auto"/>
        <w:widowControl/>
        <w:tabs>
          <w:tab w:val="left" w:pos="945" w:leader="none"/>
          <w:tab w:val="left" w:pos="1155" w:leader="none"/>
        </w:tabs>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根据供应商提供的事故应急方案进行评分，包括但不限于：</w:t>
      </w:r>
      <w:r>
        <w:rPr>
          <w:rFonts w:hint="eastAsia" w:ascii="宋体" w:hAnsi="宋体" w:eastAsia="宋体" w:cs="宋体"/>
          <w:bCs w:val="0"/>
          <w:color w:val="000000"/>
          <w:sz w:val="24"/>
          <w:highlight w:val="none"/>
        </w:rPr>
        <w:t xml:space="preserve">①</w:t>
      </w:r>
      <w:r>
        <w:rPr>
          <w:rFonts w:hint="eastAsia" w:cs="宋体"/>
          <w:bCs w:val="0"/>
          <w:color w:val="000000"/>
          <w:sz w:val="24"/>
          <w:highlight w:val="none"/>
          <w:lang w:val="en-US" w:eastAsia="zh-CN"/>
        </w:rPr>
        <w:t xml:space="preserve">请</w:t>
      </w:r>
      <w:r>
        <w:rPr>
          <w:rFonts w:hint="eastAsia" w:ascii="宋体" w:hAnsi="宋体" w:eastAsia="宋体" w:cs="宋体"/>
          <w:color w:val="000000"/>
          <w:sz w:val="24"/>
          <w:highlight w:val="none"/>
          <w:lang w:val="en-US" w:eastAsia="zh-CN" w:bidi="ar-SA"/>
        </w:rPr>
        <w:t xml:space="preserve">结合无锡实际分析无锡大面积受灾（指连续72小时内因灾害导致50户以上居民受灾的情况）或者其他严重受灾的致灾因素可能有哪些，</w:t>
      </w:r>
      <w:r>
        <w:rPr>
          <w:rFonts w:hint="eastAsia" w:ascii="宋体" w:hAnsi="宋体" w:eastAsia="宋体" w:cs="宋体"/>
          <w:bCs w:val="0"/>
          <w:color w:val="000000"/>
          <w:sz w:val="24"/>
          <w:highlight w:val="none"/>
          <w:lang w:val="en-US" w:eastAsia="zh-CN"/>
        </w:rPr>
        <w:t xml:space="preserve">②</w:t>
      </w:r>
      <w:r>
        <w:rPr>
          <w:rFonts w:hint="eastAsia" w:ascii="宋体" w:hAnsi="宋体" w:eastAsia="宋体" w:cs="宋体"/>
          <w:color w:val="000000"/>
          <w:sz w:val="24"/>
          <w:highlight w:val="none"/>
          <w:lang w:val="en-US" w:eastAsia="zh-CN" w:bidi="ar-SA"/>
        </w:rPr>
        <w:t xml:space="preserve">针对这些致灾因素，简述将采取哪些应急措施为群众迅速提供保险服务，保障群众生命财产安全。</w:t>
      </w:r>
      <w:r/>
    </w:p>
    <w:p>
      <w:pPr>
        <w:ind w:firstLine="482"/>
        <w:spacing w:line="360" w:lineRule="auto"/>
        <w:rPr>
          <w:sz w:val="24"/>
          <w:szCs w:val="24"/>
          <w:highlight w:val="none"/>
        </w:rPr>
      </w:pPr>
      <w:r>
        <w:rPr>
          <w:rFonts w:hint="eastAsia"/>
          <w:sz w:val="24"/>
          <w:szCs w:val="24"/>
          <w:highlight w:val="none"/>
          <w:lang w:eastAsia="zh-CN"/>
        </w:rPr>
        <w:t xml:space="preserve">供应商</w:t>
      </w:r>
      <w:r>
        <w:rPr>
          <w:rFonts w:hint="eastAsia"/>
          <w:sz w:val="24"/>
          <w:szCs w:val="24"/>
          <w:highlight w:val="none"/>
        </w:rPr>
        <w:t xml:space="preserve">针对上述内容进行阐述，要求阐述内容合理、针对性强、切实可行有效。以上每点内容均不存在瑕疵的得</w:t>
      </w:r>
      <w:r>
        <w:rPr>
          <w:rFonts w:hint="eastAsia"/>
          <w:sz w:val="24"/>
          <w:szCs w:val="24"/>
          <w:highlight w:val="none"/>
          <w:lang w:val="en-US" w:eastAsia="zh-CN"/>
        </w:rPr>
        <w:t xml:space="preserve">5</w:t>
      </w:r>
      <w:r>
        <w:rPr>
          <w:sz w:val="24"/>
          <w:szCs w:val="24"/>
          <w:highlight w:val="none"/>
        </w:rPr>
        <w:t xml:space="preserve">分，存在1处瑕疵的得</w:t>
      </w:r>
      <w:r>
        <w:rPr>
          <w:rFonts w:hint="eastAsia"/>
          <w:sz w:val="24"/>
          <w:szCs w:val="24"/>
          <w:highlight w:val="none"/>
          <w:lang w:val="en-US" w:eastAsia="zh-CN"/>
        </w:rPr>
        <w:t xml:space="preserve">3</w:t>
      </w:r>
      <w:r>
        <w:rPr>
          <w:sz w:val="24"/>
          <w:szCs w:val="24"/>
          <w:highlight w:val="none"/>
        </w:rPr>
        <w:t xml:space="preserve">分，存在2处瑕疵的得</w:t>
      </w:r>
      <w:r>
        <w:rPr>
          <w:rFonts w:hint="eastAsia"/>
          <w:sz w:val="24"/>
          <w:szCs w:val="24"/>
          <w:highlight w:val="none"/>
          <w:lang w:val="en-US" w:eastAsia="zh-CN"/>
        </w:rPr>
        <w:t xml:space="preserve">1</w:t>
      </w:r>
      <w:r>
        <w:rPr>
          <w:sz w:val="24"/>
          <w:szCs w:val="24"/>
          <w:highlight w:val="none"/>
        </w:rPr>
        <w:t xml:space="preserve">分，未进行阐述或不满足采购需求或内容存在2处以上瑕疵的得0分；本项共计</w:t>
      </w:r>
      <w:r>
        <w:rPr>
          <w:rFonts w:hint="eastAsia"/>
          <w:sz w:val="24"/>
          <w:szCs w:val="24"/>
          <w:highlight w:val="none"/>
          <w:lang w:val="en-US" w:eastAsia="zh-CN"/>
        </w:rPr>
        <w:t xml:space="preserve">2</w:t>
      </w:r>
      <w:r>
        <w:rPr>
          <w:sz w:val="24"/>
          <w:szCs w:val="24"/>
          <w:highlight w:val="none"/>
        </w:rPr>
        <w:t xml:space="preserve">点内容，本项最高得</w:t>
      </w:r>
      <w:r>
        <w:rPr>
          <w:rFonts w:hint="eastAsia"/>
          <w:sz w:val="24"/>
          <w:szCs w:val="24"/>
          <w:highlight w:val="none"/>
          <w:lang w:val="en-US" w:eastAsia="zh-CN"/>
        </w:rPr>
        <w:t xml:space="preserve">10</w:t>
      </w:r>
      <w:r>
        <w:rPr>
          <w:sz w:val="24"/>
          <w:szCs w:val="24"/>
          <w:highlight w:val="none"/>
        </w:rPr>
        <w:t xml:space="preserve">分。</w:t>
      </w:r>
      <w:r/>
    </w:p>
    <w:p>
      <w:pPr>
        <w:ind w:firstLine="480"/>
        <w:jc w:val="left"/>
        <w:spacing w:line="360" w:lineRule="auto"/>
        <w:rPr>
          <w:rFonts w:hint="eastAsia"/>
          <w:color w:val="000000"/>
          <w:sz w:val="24"/>
          <w:szCs w:val="24"/>
          <w:highlight w:val="none"/>
        </w:rPr>
      </w:pPr>
      <w:r>
        <w:rPr>
          <w:rFonts w:hint="eastAsia"/>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spacing w:line="360" w:lineRule="auto"/>
        <w:tabs>
          <w:tab w:val="left" w:pos="1800" w:leader="none"/>
        </w:tabs>
        <w:rPr>
          <w:b/>
          <w:strike w:val="0"/>
          <w:color w:val="auto"/>
          <w:sz w:val="24"/>
          <w:szCs w:val="24"/>
          <w:highlight w:val="none"/>
        </w:rPr>
      </w:pPr>
      <w:r>
        <w:rPr>
          <w:rFonts w:hint="eastAsia"/>
          <w:b/>
          <w:strike w:val="0"/>
          <w:color w:val="auto"/>
          <w:sz w:val="24"/>
          <w:szCs w:val="24"/>
          <w:highlight w:val="none"/>
        </w:rPr>
        <w:t xml:space="preserve">本次评标，核算各供应商的得分取所有评标成员的平均值。评分办法及评分细则的解释权属采购人。未列入本评分细则的其他条件不作为评分内容。</w:t>
      </w:r>
      <w:r/>
    </w:p>
    <w:p>
      <w:pPr>
        <w:ind w:firstLine="482"/>
        <w:jc w:val="left"/>
        <w:spacing w:line="360" w:lineRule="auto"/>
        <w:shd w:val="clear" w:color="auto" w:fill="ffffff"/>
        <w:widowControl/>
        <w:rPr>
          <w:b/>
          <w:strike w:val="0"/>
          <w:color w:val="auto"/>
          <w:sz w:val="24"/>
          <w:szCs w:val="24"/>
          <w:highlight w:val="none"/>
        </w:rPr>
      </w:pPr>
      <w:r>
        <w:rPr>
          <w:rFonts w:hint="eastAsia"/>
          <w:b/>
          <w:strike w:val="0"/>
          <w:color w:val="auto"/>
          <w:sz w:val="24"/>
          <w:szCs w:val="24"/>
          <w:highlight w:val="none"/>
        </w:rPr>
        <w:t xml:space="preserve">（十） 定标</w:t>
      </w:r>
      <w:r/>
    </w:p>
    <w:p>
      <w:pPr>
        <w:ind w:firstLine="480"/>
        <w:spacing w:line="360" w:lineRule="auto"/>
        <w:tabs>
          <w:tab w:val="left" w:pos="525" w:leader="none"/>
          <w:tab w:val="left" w:pos="1155" w:leader="none"/>
        </w:tabs>
        <w:rPr>
          <w:rFonts w:hint="eastAsia"/>
          <w:bCs/>
          <w:sz w:val="24"/>
          <w:szCs w:val="24"/>
          <w:highlight w:val="none"/>
        </w:rPr>
      </w:pPr>
      <w:r>
        <w:rPr>
          <w:rFonts w:hint="eastAsia"/>
          <w:bCs/>
          <w:sz w:val="24"/>
          <w:szCs w:val="24"/>
          <w:highlight w:val="none"/>
        </w:rPr>
        <w:t xml:space="preserve">1.评标委员会根据招标文件规定的评标方法和评标标准进行评审，采购人授权评标委员会按招标文件的要求依法确定</w:t>
      </w:r>
      <w:r>
        <w:rPr>
          <w:rFonts w:hint="eastAsia" w:ascii="宋体" w:hAnsi="宋体" w:eastAsia="宋体" w:cs="宋体"/>
          <w:b w:val="0"/>
          <w:bCs/>
          <w:sz w:val="24"/>
          <w:szCs w:val="24"/>
          <w:highlight w:val="none"/>
        </w:rPr>
        <w:t xml:space="preserve">每个</w:t>
      </w:r>
      <w:r>
        <w:rPr>
          <w:rFonts w:hint="eastAsia"/>
          <w:bCs/>
          <w:sz w:val="24"/>
          <w:szCs w:val="24"/>
          <w:highlight w:val="none"/>
        </w:rPr>
        <w:t xml:space="preserve">采购包</w:t>
      </w:r>
      <w:r>
        <w:rPr>
          <w:rFonts w:hint="eastAsia" w:ascii="宋体" w:hAnsi="宋体" w:eastAsia="宋体" w:cs="宋体"/>
          <w:b w:val="0"/>
          <w:bCs/>
          <w:sz w:val="24"/>
          <w:szCs w:val="24"/>
          <w:highlight w:val="none"/>
        </w:rPr>
        <w:t xml:space="preserve">1名中标供应商</w:t>
      </w:r>
      <w:r>
        <w:rPr>
          <w:rFonts w:hint="eastAsia"/>
          <w:bCs/>
          <w:sz w:val="24"/>
          <w:szCs w:val="24"/>
          <w:highlight w:val="none"/>
        </w:rPr>
        <w:t xml:space="preserve">，</w:t>
      </w:r>
      <w:r>
        <w:rPr>
          <w:rFonts w:hint="eastAsia" w:ascii="宋体" w:hAnsi="宋体" w:eastAsia="宋体" w:cs="宋体"/>
          <w:b w:val="0"/>
          <w:bCs/>
          <w:sz w:val="24"/>
          <w:szCs w:val="24"/>
          <w:highlight w:val="none"/>
          <w:lang w:val="en-US" w:eastAsia="zh-CN"/>
        </w:rPr>
        <w:t xml:space="preserve">五</w:t>
      </w:r>
      <w:r>
        <w:rPr>
          <w:rFonts w:hint="eastAsia" w:ascii="宋体" w:hAnsi="宋体" w:eastAsia="宋体" w:cs="宋体"/>
          <w:b w:val="0"/>
          <w:bCs/>
          <w:sz w:val="24"/>
          <w:szCs w:val="24"/>
          <w:highlight w:val="none"/>
        </w:rPr>
        <w:t xml:space="preserve">个</w:t>
      </w:r>
      <w:r>
        <w:rPr>
          <w:rFonts w:hint="eastAsia"/>
          <w:bCs/>
          <w:sz w:val="24"/>
          <w:szCs w:val="24"/>
          <w:highlight w:val="none"/>
        </w:rPr>
        <w:t xml:space="preserve">采购包</w:t>
      </w:r>
      <w:r>
        <w:rPr>
          <w:rFonts w:hint="eastAsia" w:ascii="宋体" w:hAnsi="宋体" w:eastAsia="宋体" w:cs="宋体"/>
          <w:b w:val="0"/>
          <w:bCs/>
          <w:sz w:val="24"/>
          <w:szCs w:val="24"/>
          <w:highlight w:val="none"/>
        </w:rPr>
        <w:t xml:space="preserve">的中标供应商不得为同一单位，同时同一保险集团子公司在同一区域内只能一家单位中标</w:t>
      </w:r>
      <w:r>
        <w:rPr>
          <w:rFonts w:hint="eastAsia"/>
          <w:bCs/>
          <w:sz w:val="24"/>
          <w:szCs w:val="24"/>
          <w:highlight w:val="none"/>
        </w:rPr>
        <w:t xml:space="preserve">定标具体规则如下：</w:t>
      </w:r>
      <w:r/>
    </w:p>
    <w:p>
      <w:pPr>
        <w:ind w:firstLine="480"/>
        <w:spacing w:line="360" w:lineRule="auto"/>
        <w:tabs>
          <w:tab w:val="left" w:pos="525" w:leader="none"/>
          <w:tab w:val="left" w:pos="1155" w:leader="none"/>
        </w:tabs>
        <w:rPr>
          <w:rFonts w:hint="eastAsia"/>
          <w:bCs/>
          <w:sz w:val="24"/>
          <w:szCs w:val="24"/>
          <w:highlight w:val="none"/>
        </w:rPr>
      </w:pPr>
      <w:r>
        <w:rPr>
          <w:rFonts w:hint="eastAsia"/>
          <w:bCs/>
          <w:sz w:val="24"/>
          <w:szCs w:val="24"/>
          <w:highlight w:val="none"/>
        </w:rPr>
        <w:t xml:space="preserve">采购包1得分第一中标候选人的</w:t>
      </w:r>
      <w:r>
        <w:rPr>
          <w:rFonts w:hint="eastAsia"/>
          <w:bCs/>
          <w:sz w:val="24"/>
          <w:szCs w:val="24"/>
          <w:highlight w:val="none"/>
          <w:lang w:eastAsia="zh-CN"/>
        </w:rPr>
        <w:t xml:space="preserve">供应商</w:t>
      </w:r>
      <w:r>
        <w:rPr>
          <w:rFonts w:hint="eastAsia"/>
          <w:bCs/>
          <w:sz w:val="24"/>
          <w:szCs w:val="24"/>
          <w:highlight w:val="none"/>
        </w:rPr>
        <w:t xml:space="preserve">为采购包1中标单位。</w:t>
      </w:r>
      <w:r/>
    </w:p>
    <w:p>
      <w:pPr>
        <w:ind w:firstLine="480"/>
        <w:spacing w:line="360" w:lineRule="auto"/>
        <w:tabs>
          <w:tab w:val="left" w:pos="525" w:leader="none"/>
          <w:tab w:val="left" w:pos="1155" w:leader="none"/>
        </w:tabs>
        <w:rPr>
          <w:rFonts w:hint="eastAsia"/>
          <w:bCs/>
          <w:sz w:val="24"/>
          <w:szCs w:val="24"/>
          <w:highlight w:val="none"/>
        </w:rPr>
      </w:pPr>
      <w:r>
        <w:rPr>
          <w:rFonts w:hint="eastAsia"/>
          <w:bCs/>
          <w:sz w:val="24"/>
          <w:szCs w:val="24"/>
          <w:highlight w:val="none"/>
        </w:rPr>
        <w:t xml:space="preserve">排除采购包1已中标的投标单位，采购包2排名第一的中标候选人确定为采购包2中标单位。</w:t>
      </w:r>
      <w:r/>
    </w:p>
    <w:p>
      <w:pPr>
        <w:ind w:firstLine="480"/>
        <w:spacing w:line="360" w:lineRule="auto"/>
        <w:tabs>
          <w:tab w:val="left" w:pos="525" w:leader="none"/>
          <w:tab w:val="left" w:pos="1155" w:leader="none"/>
        </w:tabs>
        <w:rPr>
          <w:rFonts w:hint="eastAsia"/>
          <w:bCs/>
          <w:sz w:val="24"/>
          <w:szCs w:val="24"/>
          <w:highlight w:val="none"/>
        </w:rPr>
      </w:pPr>
      <w:r>
        <w:rPr>
          <w:rFonts w:hint="eastAsia"/>
          <w:bCs/>
          <w:sz w:val="24"/>
          <w:szCs w:val="24"/>
          <w:highlight w:val="none"/>
        </w:rPr>
        <w:t xml:space="preserve">排除采购包1-2已中标的投标单位，采购包3排名第一的中标候选人确定为采购包3中标单位；</w:t>
      </w:r>
      <w:r/>
    </w:p>
    <w:p>
      <w:pPr>
        <w:ind w:firstLine="480"/>
        <w:spacing w:line="360" w:lineRule="auto"/>
        <w:tabs>
          <w:tab w:val="left" w:pos="525" w:leader="none"/>
          <w:tab w:val="left" w:pos="1155" w:leader="none"/>
        </w:tabs>
        <w:rPr>
          <w:rFonts w:hint="eastAsia"/>
          <w:bCs/>
          <w:sz w:val="24"/>
          <w:szCs w:val="24"/>
          <w:highlight w:val="none"/>
        </w:rPr>
      </w:pPr>
      <w:r>
        <w:rPr>
          <w:rFonts w:hint="eastAsia"/>
          <w:bCs/>
          <w:sz w:val="24"/>
          <w:szCs w:val="24"/>
          <w:highlight w:val="none"/>
        </w:rPr>
        <w:t xml:space="preserve">排除采购包1-3已中标的投标单位，采购包4排名第一的中标候选人确定为采购包4中标单位。</w:t>
      </w:r>
      <w:r/>
    </w:p>
    <w:p>
      <w:pPr>
        <w:ind w:firstLine="480"/>
        <w:spacing w:line="360" w:lineRule="auto"/>
        <w:tabs>
          <w:tab w:val="left" w:pos="525" w:leader="none"/>
          <w:tab w:val="left" w:pos="1155" w:leader="none"/>
        </w:tabs>
        <w:rPr>
          <w:rFonts w:hint="eastAsia"/>
          <w:bCs/>
          <w:sz w:val="24"/>
          <w:szCs w:val="24"/>
          <w:highlight w:val="none"/>
        </w:rPr>
      </w:pPr>
      <w:r>
        <w:rPr>
          <w:rFonts w:hint="eastAsia"/>
          <w:bCs/>
          <w:sz w:val="24"/>
          <w:szCs w:val="24"/>
          <w:highlight w:val="none"/>
        </w:rPr>
        <w:t xml:space="preserve">排除采购包1-4已中标的投标单位，采购包5排名第一的中标候选人确定为采购包5中标单位。</w:t>
      </w:r>
      <w:r/>
    </w:p>
    <w:p>
      <w:pPr>
        <w:ind w:firstLine="480"/>
        <w:spacing w:line="360" w:lineRule="auto"/>
        <w:tabs>
          <w:tab w:val="left" w:pos="525" w:leader="none"/>
          <w:tab w:val="left" w:pos="1155" w:leader="none"/>
        </w:tabs>
        <w:rPr>
          <w:rFonts w:hint="eastAsia"/>
          <w:bCs/>
          <w:sz w:val="24"/>
          <w:szCs w:val="24"/>
          <w:highlight w:val="none"/>
        </w:rPr>
      </w:pPr>
      <w:r>
        <w:rPr>
          <w:rFonts w:hint="eastAsia"/>
          <w:bCs/>
          <w:sz w:val="24"/>
          <w:szCs w:val="24"/>
          <w:highlight w:val="none"/>
        </w:rPr>
        <w:t xml:space="preserve">若某采购包因质疑、投诉等事项导致中标结果改变的，则不影响其他采购包的中标结果，改变结果的采购包排除已中标的投标单位顺延得分第二名的</w:t>
      </w:r>
      <w:r>
        <w:rPr>
          <w:rFonts w:hint="eastAsia"/>
          <w:bCs/>
          <w:sz w:val="24"/>
          <w:szCs w:val="24"/>
          <w:highlight w:val="none"/>
          <w:lang w:eastAsia="zh-CN"/>
        </w:rPr>
        <w:t xml:space="preserve">供应商</w:t>
      </w:r>
      <w:r>
        <w:rPr>
          <w:rFonts w:hint="eastAsia"/>
          <w:bCs/>
          <w:sz w:val="24"/>
          <w:szCs w:val="24"/>
          <w:highlight w:val="none"/>
        </w:rPr>
        <w:t xml:space="preserve">为该采购包为中标单位或重新招标。</w:t>
      </w:r>
      <w:r/>
    </w:p>
    <w:p>
      <w:pPr>
        <w:ind w:firstLine="480"/>
        <w:spacing w:line="360" w:lineRule="auto"/>
        <w:tabs>
          <w:tab w:val="left" w:pos="525" w:leader="none"/>
          <w:tab w:val="left" w:pos="1155" w:leader="none"/>
        </w:tabs>
        <w:rPr>
          <w:rFonts w:hint="eastAsia"/>
          <w:bCs/>
          <w:sz w:val="24"/>
          <w:szCs w:val="24"/>
          <w:highlight w:val="none"/>
        </w:rPr>
      </w:pPr>
      <w:r>
        <w:rPr>
          <w:rFonts w:hint="eastAsia"/>
          <w:bCs/>
          <w:sz w:val="24"/>
          <w:szCs w:val="24"/>
          <w:highlight w:val="none"/>
        </w:rPr>
        <w:t xml:space="preserve">2.投标、开标及定标的整个过程均接受</w:t>
      </w:r>
      <w:r>
        <w:rPr>
          <w:rFonts w:hint="eastAsia"/>
          <w:b/>
          <w:sz w:val="24"/>
          <w:szCs w:val="24"/>
          <w:highlight w:val="none"/>
        </w:rPr>
        <w:t xml:space="preserve">无锡市政府采购监管部门的监督</w:t>
      </w:r>
      <w:r>
        <w:rPr>
          <w:rFonts w:hint="eastAsia"/>
          <w:bCs/>
          <w:sz w:val="24"/>
          <w:szCs w:val="24"/>
          <w:highlight w:val="none"/>
        </w:rPr>
        <w:t xml:space="preserve">。</w:t>
      </w:r>
      <w:r/>
    </w:p>
    <w:p>
      <w:pPr>
        <w:ind w:firstLine="480"/>
        <w:spacing w:line="360" w:lineRule="auto"/>
        <w:tabs>
          <w:tab w:val="left" w:pos="525" w:leader="none"/>
          <w:tab w:val="left" w:pos="1155" w:leader="none"/>
        </w:tabs>
        <w:rPr>
          <w:rFonts w:hint="eastAsia"/>
          <w:bCs/>
          <w:sz w:val="24"/>
          <w:szCs w:val="24"/>
          <w:highlight w:val="none"/>
        </w:rPr>
      </w:pPr>
      <w:r>
        <w:rPr>
          <w:rFonts w:hint="eastAsia"/>
          <w:bCs/>
          <w:sz w:val="24"/>
          <w:szCs w:val="24"/>
          <w:highlight w:val="none"/>
        </w:rPr>
        <w:t xml:space="preserve">3.在发布中标公告的同时，江苏弘业国际技术工程有限公司将向中标供应商发出中标通知书。</w:t>
      </w:r>
      <w:r/>
    </w:p>
    <w:p>
      <w:pPr>
        <w:ind w:firstLine="482"/>
        <w:jc w:val="left"/>
        <w:spacing w:line="360" w:lineRule="auto"/>
        <w:shd w:val="clear" w:color="auto" w:fill="ffffff"/>
        <w:widowControl/>
        <w:rPr>
          <w:b/>
          <w:strike w:val="0"/>
          <w:color w:val="auto"/>
          <w:sz w:val="24"/>
          <w:szCs w:val="24"/>
          <w:highlight w:val="none"/>
        </w:rPr>
      </w:pPr>
      <w:r>
        <w:rPr>
          <w:rFonts w:hint="eastAsia"/>
          <w:b/>
          <w:strike w:val="0"/>
          <w:color w:val="auto"/>
          <w:sz w:val="24"/>
          <w:szCs w:val="24"/>
          <w:highlight w:val="none"/>
        </w:rPr>
        <w:t xml:space="preserve">（十一）投标保证金</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本项目无需缴纳投标保证金。</w:t>
      </w:r>
      <w:r/>
    </w:p>
    <w:p>
      <w:pPr>
        <w:ind w:firstLine="482"/>
        <w:jc w:val="left"/>
        <w:spacing w:line="360" w:lineRule="auto"/>
        <w:shd w:val="clear" w:color="auto" w:fill="ffffff"/>
        <w:widowControl/>
        <w:rPr>
          <w:b/>
          <w:strike w:val="0"/>
          <w:color w:val="auto"/>
          <w:sz w:val="24"/>
          <w:szCs w:val="24"/>
          <w:highlight w:val="none"/>
        </w:rPr>
      </w:pPr>
      <w:r>
        <w:rPr>
          <w:rFonts w:hint="eastAsia"/>
          <w:b/>
          <w:strike w:val="0"/>
          <w:color w:val="auto"/>
          <w:sz w:val="24"/>
          <w:szCs w:val="24"/>
          <w:highlight w:val="none"/>
        </w:rPr>
        <w:t xml:space="preserve">（十二）中标无效的确认</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（1）提供虚假材料谋取中标的；</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（2）采取不正当手段诋毁、排挤其他供应商的；</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（3）与招标采购单位、其他供应商恶意串通的；</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（4）向招标采购单位行贿或者提供其他不正当利益的；</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（5）在招标过程中与招标采购单位进行协商谈判、不按照招标文件和中标供应商的投标文件订立合同，或者与采购人另行订立背离合同实质性内容的协议的；</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（6）拒绝有关部门监督检查或者提供虚假情况的。</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jc w:val="left"/>
        <w:spacing w:line="360" w:lineRule="auto"/>
        <w:shd w:val="clear" w:color="auto" w:fill="ffffff"/>
        <w:widowControl/>
        <w:rPr>
          <w:b/>
          <w:strike w:val="0"/>
          <w:color w:val="auto"/>
          <w:sz w:val="24"/>
          <w:szCs w:val="24"/>
          <w:highlight w:val="none"/>
        </w:rPr>
      </w:pPr>
      <w:r>
        <w:rPr>
          <w:rFonts w:hint="eastAsia"/>
          <w:b/>
          <w:strike w:val="0"/>
          <w:color w:val="auto"/>
          <w:sz w:val="24"/>
          <w:szCs w:val="24"/>
          <w:highlight w:val="none"/>
        </w:rPr>
        <w:t xml:space="preserve">（十三）签订、履行合同</w:t>
      </w:r>
      <w:r/>
    </w:p>
    <w:p>
      <w:pPr>
        <w:ind w:firstLine="480"/>
        <w:spacing w:line="360" w:lineRule="auto"/>
        <w:rPr>
          <w:bCs/>
          <w:strike w:val="0"/>
          <w:color w:val="auto"/>
          <w:sz w:val="24"/>
          <w:highlight w:val="none"/>
        </w:rPr>
      </w:pPr>
      <w:r>
        <w:rPr>
          <w:rFonts w:hint="eastAsia"/>
          <w:bCs/>
          <w:strike w:val="0"/>
          <w:color w:val="auto"/>
          <w:sz w:val="24"/>
          <w:highlight w:val="none"/>
        </w:rPr>
        <w:t xml:space="preserve">1.</w:t>
      </w:r>
      <w:r>
        <w:rPr>
          <w:bCs/>
          <w:strike w:val="0"/>
          <w:color w:val="auto"/>
          <w:sz w:val="24"/>
          <w:highlight w:val="none"/>
        </w:rPr>
        <w:t xml:space="preserve">采购人应当自中标通知书发出之日起</w:t>
      </w:r>
      <w:r>
        <w:rPr>
          <w:rFonts w:hint="eastAsia"/>
          <w:bCs/>
          <w:strike w:val="0"/>
          <w:color w:val="auto"/>
          <w:sz w:val="24"/>
          <w:highlight w:val="none"/>
        </w:rPr>
        <w:t xml:space="preserve">三十</w:t>
      </w:r>
      <w:r>
        <w:rPr>
          <w:bCs/>
          <w:strike w:val="0"/>
          <w:color w:val="auto"/>
          <w:sz w:val="24"/>
          <w:highlight w:val="none"/>
        </w:rPr>
        <w:t xml:space="preserve">日内，按照招标文件和中标供应商投标文件的约定，与中标供应商签订书面合同。所签订的合同不得对招标文件和中标供应商投标文件作实质性修改。</w:t>
      </w:r>
      <w:r>
        <w:rPr>
          <w:rFonts w:hint="eastAsia"/>
          <w:bCs/>
          <w:strike w:val="0"/>
          <w:color w:val="auto"/>
          <w:sz w:val="24"/>
          <w:highlight w:val="none"/>
        </w:rPr>
        <w:t xml:space="preserve">采购人</w:t>
      </w:r>
      <w:r>
        <w:rPr>
          <w:bCs/>
          <w:strike w:val="0"/>
          <w:color w:val="auto"/>
          <w:sz w:val="24"/>
          <w:highlight w:val="none"/>
        </w:rPr>
        <w:t xml:space="preserve">不得向中标供应商提出任何不合理的要求，作为签订合同的条件，不得与中标供应商私下订立背离合同实质性内容的协议。</w:t>
      </w:r>
      <w:r>
        <w:rPr>
          <w:rFonts w:hint="eastAsia"/>
          <w:bCs/>
          <w:strike w:val="0"/>
          <w:color w:val="auto"/>
          <w:sz w:val="24"/>
          <w:highlight w:val="none"/>
        </w:rPr>
        <w:t xml:space="preserve">合同经江苏弘业国际技术工程有限公司见证后生效。</w:t>
      </w:r>
      <w:r/>
    </w:p>
    <w:p>
      <w:pPr>
        <w:ind w:firstLine="480"/>
        <w:spacing w:line="360" w:lineRule="auto"/>
        <w:rPr>
          <w:bCs/>
          <w:strike w:val="0"/>
          <w:color w:val="auto"/>
          <w:sz w:val="24"/>
          <w:highlight w:val="none"/>
        </w:rPr>
      </w:pPr>
      <w:r>
        <w:rPr>
          <w:rFonts w:hint="eastAsia"/>
          <w:bCs/>
          <w:strike w:val="0"/>
          <w:color w:val="auto"/>
          <w:sz w:val="24"/>
          <w:highlight w:val="none"/>
        </w:rPr>
        <w:t xml:space="preserve">2.江苏弘业国际技术工程有限公司监督合同的履行。中标方非因不可抗力未履行招、投标文件和合同规定的义务，一经查实，招标代理机构将根据具体情况提请政府采购管理部门作出相应处理。</w:t>
      </w:r>
      <w:r/>
    </w:p>
    <w:p>
      <w:pPr>
        <w:ind w:firstLine="482"/>
        <w:spacing w:line="360" w:lineRule="auto"/>
        <w:shd w:val="clear" w:color="auto" w:fill="ffffff"/>
        <w:widowControl/>
        <w:rPr>
          <w:b/>
          <w:strike w:val="0"/>
          <w:color w:val="auto"/>
          <w:sz w:val="24"/>
          <w:szCs w:val="24"/>
          <w:highlight w:val="none"/>
        </w:rPr>
      </w:pPr>
      <w:r>
        <w:rPr>
          <w:rFonts w:hint="eastAsia"/>
          <w:b/>
          <w:strike w:val="0"/>
          <w:color w:val="auto"/>
          <w:sz w:val="24"/>
          <w:szCs w:val="24"/>
          <w:highlight w:val="none"/>
        </w:rPr>
        <w:t xml:space="preserve">（十四）质疑和投诉</w:t>
      </w:r>
      <w:r/>
    </w:p>
    <w:p>
      <w:pPr>
        <w:ind w:firstLine="482"/>
        <w:spacing w:line="360" w:lineRule="auto"/>
        <w:shd w:val="clear" w:color="auto" w:fill="ffffff"/>
        <w:widowControl/>
        <w:rPr>
          <w:strike w:val="0"/>
          <w:color w:val="auto"/>
          <w:sz w:val="24"/>
          <w:szCs w:val="24"/>
          <w:highlight w:val="none"/>
        </w:rPr>
      </w:pPr>
      <w:r>
        <w:rPr>
          <w:rFonts w:hint="eastAsia"/>
          <w:b/>
          <w:bCs/>
          <w:strike w:val="0"/>
          <w:color w:val="auto"/>
          <w:sz w:val="24"/>
          <w:szCs w:val="24"/>
          <w:highlight w:val="none"/>
        </w:rPr>
        <w:t xml:space="preserve">1、质疑</w:t>
      </w:r>
      <w:r/>
    </w:p>
    <w:p>
      <w:pPr>
        <w:ind w:firstLine="48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1.1</w:t>
      </w:r>
      <w:r>
        <w:rPr>
          <w:rFonts w:hint="eastAsia"/>
          <w:strike w:val="0"/>
          <w:color w:val="auto"/>
          <w:sz w:val="24"/>
          <w:szCs w:val="24"/>
          <w:highlight w:val="none"/>
          <w:lang w:val="en-US" w:eastAsia="zh-CN"/>
        </w:rPr>
        <w:t xml:space="preserve"> </w:t>
      </w:r>
      <w:r>
        <w:rPr>
          <w:rFonts w:hint="eastAsia"/>
          <w:strike w:val="0"/>
          <w:color w:val="auto"/>
          <w:sz w:val="24"/>
          <w:szCs w:val="24"/>
          <w:highlight w:val="none"/>
        </w:rPr>
        <w:t xml:space="preserve">供应商对招标活动事项有疑问的，可以向采购代理机构提出询问，采购代理机构将依法作出答复，但答复的内容不涉及商业秘密</w:t>
      </w:r>
      <w:r>
        <w:rPr>
          <w:rFonts w:hint="eastAsia"/>
          <w:b/>
          <w:bCs/>
          <w:strike w:val="0"/>
          <w:color w:val="auto"/>
          <w:sz w:val="24"/>
          <w:szCs w:val="24"/>
          <w:highlight w:val="none"/>
        </w:rPr>
        <w:t xml:space="preserve">。</w:t>
      </w:r>
      <w:r/>
    </w:p>
    <w:p>
      <w:pPr>
        <w:ind w:firstLine="48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1.2</w:t>
      </w:r>
      <w:r>
        <w:rPr>
          <w:rFonts w:hint="eastAsia"/>
          <w:strike w:val="0"/>
          <w:color w:val="auto"/>
          <w:sz w:val="24"/>
          <w:szCs w:val="24"/>
          <w:highlight w:val="none"/>
          <w:lang w:val="en-US" w:eastAsia="zh-CN"/>
        </w:rPr>
        <w:t xml:space="preserve"> </w:t>
      </w:r>
      <w:r>
        <w:rPr>
          <w:rFonts w:hint="eastAsia"/>
          <w:strike w:val="0"/>
          <w:color w:val="auto"/>
          <w:sz w:val="24"/>
          <w:szCs w:val="24"/>
          <w:highlight w:val="none"/>
        </w:rPr>
        <w:t xml:space="preserve">供应商认为采购文件、采购过程和中标结果使自己的合法权益受到损害的，可以在知道或者应知其权益受到损害之日起七个工作日内，将质疑文件原件送达采购人或采购代理机构。</w:t>
      </w:r>
      <w:r/>
    </w:p>
    <w:p>
      <w:pPr>
        <w:ind w:firstLine="48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供应商应知其权益受到损害之日，是指：</w:t>
      </w:r>
      <w:r/>
    </w:p>
    <w:p>
      <w:pPr>
        <w:ind w:firstLine="48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（一）对可以质疑的采购文件提出质疑的，为收到采购文件之日或者采购文件公告期限届满之日；</w:t>
      </w:r>
      <w:r/>
    </w:p>
    <w:p>
      <w:pPr>
        <w:ind w:firstLine="48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（二）对采购过程提出质疑的，为各采购程序环节结束之日；</w:t>
      </w:r>
      <w:r/>
    </w:p>
    <w:p>
      <w:pPr>
        <w:ind w:firstLine="48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（三）对中标或者成交结果提出质疑的，为中标或者成交结果公告期限届满之日。</w:t>
      </w:r>
      <w:r/>
    </w:p>
    <w:p>
      <w:pPr>
        <w:ind w:firstLine="48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1.3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8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采购代理机构将在一定范围内公开质疑人的名称、质疑事项、质疑处理结果，供有关采购人、财政部门、行业协会查询。</w:t>
      </w:r>
      <w:r/>
    </w:p>
    <w:p>
      <w:pPr>
        <w:ind w:firstLine="48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1.4 质疑文件应包括以下主要内容，并按照“谁主张、谁举证”的原则，附上相关证明材料。否则，采购代理机构不予受理：</w:t>
      </w:r>
      <w:r/>
    </w:p>
    <w:p>
      <w:pPr>
        <w:ind w:left="420" w:firstLine="5"/>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（1）质疑项目名称、项目编号、包号、招标公告发布时间、开标时间；</w:t>
      </w:r>
      <w:r/>
    </w:p>
    <w:p>
      <w:pPr>
        <w:ind w:firstLine="48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（2）具体的质疑事项及法律依据（具体条款）；</w:t>
      </w:r>
      <w:r/>
    </w:p>
    <w:p>
      <w:pPr>
        <w:ind w:firstLine="48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（3）质疑相关证明文件或证明材料，如果涉及产品功能或技术指标的，应出具相关制造商的证明文件（友情提示：供应商全部产品线中没有满足技术需求要求的产品才可以对招标产品提出质疑，并提出</w:t>
      </w:r>
      <w:r>
        <w:rPr>
          <w:rFonts w:hint="eastAsia"/>
          <w:b/>
          <w:bCs/>
          <w:strike w:val="0"/>
          <w:color w:val="auto"/>
          <w:sz w:val="24"/>
          <w:szCs w:val="24"/>
          <w:highlight w:val="none"/>
        </w:rPr>
        <w:t xml:space="preserve">修改理由和修改建议</w:t>
      </w:r>
      <w:r>
        <w:rPr>
          <w:rFonts w:hint="eastAsia"/>
          <w:strike w:val="0"/>
          <w:color w:val="auto"/>
          <w:sz w:val="24"/>
          <w:szCs w:val="24"/>
          <w:highlight w:val="none"/>
        </w:rPr>
        <w:t xml:space="preserve">）；</w:t>
      </w:r>
      <w:r/>
    </w:p>
    <w:p>
      <w:pPr>
        <w:ind w:firstLine="48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（4）质疑供应商名称、地址、联系方式（包括手机、传真号码）；</w:t>
      </w:r>
      <w:r/>
    </w:p>
    <w:p>
      <w:pPr>
        <w:ind w:firstLine="48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8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1.5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1.6采购代理机构在收到供应商的书面质疑后将及时组织调查核实，在</w:t>
      </w:r>
      <w:r>
        <w:rPr>
          <w:rFonts w:hint="eastAsia"/>
          <w:b/>
          <w:bCs/>
          <w:strike w:val="0"/>
          <w:color w:val="auto"/>
          <w:sz w:val="24"/>
          <w:szCs w:val="24"/>
          <w:highlight w:val="none"/>
        </w:rPr>
        <w:t xml:space="preserve">七个工作日内</w:t>
      </w:r>
      <w:r>
        <w:rPr>
          <w:rFonts w:hint="eastAsia"/>
          <w:strike w:val="0"/>
          <w:color w:val="auto"/>
          <w:sz w:val="24"/>
          <w:szCs w:val="24"/>
          <w:highlight w:val="none"/>
        </w:rPr>
        <w:t xml:space="preserve">作出答复，并以书面或在网站公告形式通知质疑供应商和其他有关供应商，答复的内容不涉及商业秘密。代理机构遵循“谁过错谁负担”的原则，有过错的一方承担调查论证费用。</w:t>
      </w:r>
      <w:r/>
    </w:p>
    <w:p>
      <w:pPr>
        <w:ind w:firstLine="482"/>
        <w:spacing w:line="360" w:lineRule="auto"/>
        <w:shd w:val="clear" w:color="auto" w:fill="ffffff"/>
        <w:widowControl/>
        <w:rPr>
          <w:strike w:val="0"/>
          <w:color w:val="auto"/>
          <w:sz w:val="24"/>
          <w:szCs w:val="24"/>
          <w:highlight w:val="none"/>
        </w:rPr>
      </w:pPr>
      <w:r>
        <w:rPr>
          <w:rFonts w:hint="eastAsia"/>
          <w:b/>
          <w:bCs/>
          <w:strike w:val="0"/>
          <w:color w:val="auto"/>
          <w:sz w:val="24"/>
          <w:szCs w:val="24"/>
          <w:highlight w:val="none"/>
        </w:rPr>
        <w:t xml:space="preserve">2、投诉</w:t>
      </w:r>
      <w:r/>
    </w:p>
    <w:p>
      <w:pPr>
        <w:ind w:firstLine="48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2.1质疑供应商对代理机构的答复不满意，或代理机构未在规定的时间内作出答复的，可以在答复期满后</w:t>
      </w:r>
      <w:r>
        <w:rPr>
          <w:rFonts w:hint="eastAsia"/>
          <w:b/>
          <w:bCs/>
          <w:strike w:val="0"/>
          <w:color w:val="auto"/>
          <w:sz w:val="24"/>
          <w:szCs w:val="24"/>
          <w:highlight w:val="none"/>
        </w:rPr>
        <w:t xml:space="preserve">十五个工作日内</w:t>
      </w:r>
      <w:r>
        <w:rPr>
          <w:rFonts w:hint="eastAsia"/>
          <w:strike w:val="0"/>
          <w:color w:val="auto"/>
          <w:sz w:val="24"/>
          <w:szCs w:val="24"/>
          <w:highlight w:val="none"/>
        </w:rPr>
        <w:t xml:space="preserve">向采购人同级财政部门投诉。</w:t>
      </w:r>
      <w:r/>
    </w:p>
    <w:p>
      <w:pPr>
        <w:ind w:firstLine="482"/>
        <w:spacing w:line="360" w:lineRule="auto"/>
        <w:shd w:val="clear" w:color="auto" w:fill="ffffff"/>
        <w:widowControl/>
        <w:rPr>
          <w:b/>
          <w:strike w:val="0"/>
          <w:color w:val="auto"/>
          <w:sz w:val="24"/>
          <w:szCs w:val="24"/>
          <w:highlight w:val="none"/>
        </w:rPr>
      </w:pPr>
      <w:r>
        <w:rPr>
          <w:rFonts w:hint="eastAsia"/>
          <w:b/>
          <w:strike w:val="0"/>
          <w:color w:val="auto"/>
          <w:sz w:val="24"/>
          <w:szCs w:val="24"/>
          <w:highlight w:val="none"/>
        </w:rPr>
        <w:t xml:space="preserve">（十五）注意事项：</w:t>
      </w:r>
      <w:r/>
    </w:p>
    <w:p>
      <w:pPr>
        <w:ind w:firstLine="48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中标供应商有下列情形之一的，情节严重的，由财政部门将其列入不良行为记录名单，在一至三年内禁止参加政府采购活动，并予以通报：</w:t>
      </w:r>
      <w:r/>
    </w:p>
    <w:p>
      <w:pPr>
        <w:ind w:firstLine="48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（1）中标后无正当理由不与采购人签订合同的；</w:t>
      </w:r>
      <w:r/>
    </w:p>
    <w:p>
      <w:pPr>
        <w:ind w:firstLine="48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（2）将中标项目转让给他人，或者在投标文件中未说明，且未经过采购人同意，将中标项目分包给他人的；</w:t>
      </w:r>
      <w:r/>
    </w:p>
    <w:p>
      <w:pPr>
        <w:ind w:firstLine="48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（3）拒绝履行合同义务的。</w:t>
      </w:r>
      <w:r/>
    </w:p>
    <w:p>
      <w:pPr>
        <w:ind w:firstLine="482"/>
        <w:jc w:val="left"/>
        <w:spacing w:line="360" w:lineRule="auto"/>
        <w:rPr>
          <w:b/>
          <w:bCs/>
          <w:strike w:val="0"/>
          <w:color w:val="auto"/>
          <w:sz w:val="24"/>
          <w:szCs w:val="24"/>
          <w:highlight w:val="none"/>
        </w:rPr>
        <w:outlineLvl w:val="0"/>
      </w:pPr>
      <w:r>
        <w:rPr>
          <w:rFonts w:hint="eastAsia"/>
          <w:b/>
          <w:strike w:val="0"/>
          <w:color w:val="auto"/>
          <w:sz w:val="24"/>
          <w:szCs w:val="24"/>
          <w:highlight w:val="none"/>
        </w:rPr>
        <w:t xml:space="preserve">（十六）</w:t>
      </w:r>
      <w:r>
        <w:rPr>
          <w:rFonts w:hint="eastAsia"/>
          <w:b/>
          <w:bCs/>
          <w:strike w:val="0"/>
          <w:color w:val="auto"/>
          <w:sz w:val="24"/>
          <w:szCs w:val="24"/>
          <w:highlight w:val="none"/>
        </w:rPr>
        <w:t xml:space="preserve">代理服务费：</w:t>
      </w:r>
      <w:r/>
    </w:p>
    <w:p>
      <w:pPr>
        <w:ind w:firstLine="482"/>
        <w:jc w:val="left"/>
        <w:spacing w:line="360" w:lineRule="auto"/>
        <w:rPr>
          <w:rFonts w:hint="eastAsia"/>
          <w:b/>
          <w:sz w:val="24"/>
          <w:szCs w:val="24"/>
          <w:highlight w:val="none"/>
        </w:rPr>
        <w:outlineLvl w:val="0"/>
      </w:pPr>
      <w:r>
        <w:rPr>
          <w:rFonts w:hint="eastAsia"/>
          <w:b/>
          <w:sz w:val="24"/>
          <w:szCs w:val="24"/>
          <w:highlight w:val="none"/>
        </w:rPr>
        <w:t xml:space="preserve">本项目代理服务费采用差额定率累进计费方式，以中标金额为计费基础，按下列费率计取：100万元以下费率为0.</w:t>
      </w:r>
      <w:r>
        <w:rPr>
          <w:rFonts w:hint="eastAsia"/>
          <w:b/>
          <w:sz w:val="24"/>
          <w:szCs w:val="24"/>
          <w:highlight w:val="none"/>
          <w:lang w:val="en-US" w:eastAsia="zh-CN"/>
        </w:rPr>
        <w:t xml:space="preserve">84</w:t>
      </w:r>
      <w:r>
        <w:rPr>
          <w:rFonts w:hint="eastAsia"/>
          <w:b/>
          <w:sz w:val="24"/>
          <w:szCs w:val="24"/>
          <w:highlight w:val="none"/>
        </w:rPr>
        <w:t xml:space="preserve">%，100万-500万元费率为0.</w:t>
      </w:r>
      <w:r>
        <w:rPr>
          <w:rFonts w:hint="eastAsia"/>
          <w:b/>
          <w:sz w:val="24"/>
          <w:szCs w:val="24"/>
          <w:highlight w:val="none"/>
          <w:lang w:val="en-US" w:eastAsia="zh-CN"/>
        </w:rPr>
        <w:t xml:space="preserve">448</w:t>
      </w:r>
      <w:r>
        <w:rPr>
          <w:rFonts w:hint="eastAsia"/>
          <w:b/>
          <w:sz w:val="24"/>
          <w:szCs w:val="24"/>
          <w:highlight w:val="none"/>
        </w:rPr>
        <w:t xml:space="preserve">%</w:t>
      </w:r>
      <w:r>
        <w:rPr>
          <w:rFonts w:hint="eastAsia"/>
          <w:b/>
          <w:sz w:val="24"/>
          <w:szCs w:val="24"/>
          <w:highlight w:val="none"/>
          <w:lang w:eastAsia="zh-CN"/>
        </w:rPr>
        <w:t xml:space="preserve">，500万—1000万元费率为0.</w:t>
      </w:r>
      <w:r>
        <w:rPr>
          <w:rFonts w:hint="eastAsia"/>
          <w:b/>
          <w:sz w:val="24"/>
          <w:szCs w:val="24"/>
          <w:highlight w:val="none"/>
          <w:lang w:val="en-US" w:eastAsia="zh-CN"/>
        </w:rPr>
        <w:t xml:space="preserve">252</w:t>
      </w:r>
      <w:r>
        <w:rPr>
          <w:rFonts w:hint="eastAsia"/>
          <w:b/>
          <w:sz w:val="24"/>
          <w:szCs w:val="24"/>
          <w:highlight w:val="none"/>
          <w:lang w:eastAsia="zh-CN"/>
        </w:rPr>
        <w:t xml:space="preserve">%，</w:t>
      </w:r>
      <w:r>
        <w:rPr>
          <w:rFonts w:hint="eastAsia"/>
          <w:b/>
          <w:sz w:val="24"/>
          <w:szCs w:val="24"/>
          <w:highlight w:val="none"/>
          <w:lang w:val="en-US" w:eastAsia="zh-CN"/>
        </w:rPr>
        <w:t xml:space="preserve">1</w:t>
      </w:r>
      <w:r>
        <w:rPr>
          <w:rFonts w:hint="eastAsia"/>
          <w:b/>
          <w:sz w:val="24"/>
          <w:szCs w:val="24"/>
          <w:highlight w:val="none"/>
          <w:lang w:eastAsia="zh-CN"/>
        </w:rPr>
        <w:t xml:space="preserve">00万—</w:t>
      </w:r>
      <w:r>
        <w:rPr>
          <w:rFonts w:hint="eastAsia"/>
          <w:b/>
          <w:sz w:val="24"/>
          <w:szCs w:val="24"/>
          <w:highlight w:val="none"/>
          <w:lang w:val="en-US" w:eastAsia="zh-CN"/>
        </w:rPr>
        <w:t xml:space="preserve">5</w:t>
      </w:r>
      <w:r>
        <w:rPr>
          <w:rFonts w:hint="eastAsia"/>
          <w:b/>
          <w:sz w:val="24"/>
          <w:szCs w:val="24"/>
          <w:highlight w:val="none"/>
          <w:lang w:eastAsia="zh-CN"/>
        </w:rPr>
        <w:t xml:space="preserve">000万元费率为</w:t>
      </w:r>
      <w:r>
        <w:rPr>
          <w:rFonts w:hint="eastAsia"/>
          <w:b/>
          <w:sz w:val="24"/>
          <w:szCs w:val="24"/>
          <w:highlight w:val="none"/>
          <w:lang w:val="en-US" w:eastAsia="zh-CN"/>
        </w:rPr>
        <w:t xml:space="preserve">0.14%，</w:t>
      </w:r>
      <w:r>
        <w:rPr>
          <w:rFonts w:hint="eastAsia" w:ascii="宋体" w:hAnsi="宋体" w:eastAsia="宋体" w:cs="宋体"/>
          <w:b/>
          <w:i w:val="0"/>
          <w:iCs w:val="0"/>
          <w:caps w:val="0"/>
          <w:color w:val="auto"/>
          <w:spacing w:val="0"/>
          <w:sz w:val="24"/>
          <w:szCs w:val="24"/>
          <w:highlight w:val="none"/>
          <w:shd w:val="clear" w:color="auto" w:fill="auto"/>
        </w:rPr>
        <w:t xml:space="preserve">5000-10000</w:t>
      </w:r>
      <w:r>
        <w:rPr>
          <w:rFonts w:hint="eastAsia"/>
          <w:b/>
          <w:sz w:val="24"/>
          <w:szCs w:val="24"/>
          <w:highlight w:val="none"/>
          <w:lang w:eastAsia="zh-CN"/>
        </w:rPr>
        <w:t xml:space="preserve">万元费率为</w:t>
      </w:r>
      <w:r>
        <w:rPr>
          <w:rFonts w:hint="eastAsia"/>
          <w:b/>
          <w:sz w:val="24"/>
          <w:szCs w:val="24"/>
          <w:highlight w:val="none"/>
          <w:lang w:val="en-US" w:eastAsia="zh-CN"/>
        </w:rPr>
        <w:t xml:space="preserve">0.056%</w:t>
      </w:r>
      <w:r>
        <w:rPr>
          <w:rFonts w:hint="eastAsia"/>
          <w:b/>
          <w:sz w:val="24"/>
          <w:szCs w:val="24"/>
          <w:highlight w:val="none"/>
        </w:rPr>
        <w:t xml:space="preserve">。由中标供应商领取中标通知书时向采购代理机构一次性付清。中标供应商如果未按规定缴纳代理服务费，采购代理机构将保留诉讼的权利。</w:t>
      </w:r>
      <w:r/>
    </w:p>
    <w:p>
      <w:pPr>
        <w:ind w:firstLine="482"/>
        <w:jc w:val="left"/>
        <w:spacing w:line="360" w:lineRule="auto"/>
        <w:rPr>
          <w:b/>
          <w:bCs/>
          <w:strike w:val="0"/>
          <w:color w:val="auto"/>
          <w:sz w:val="24"/>
          <w:szCs w:val="24"/>
          <w:highlight w:val="none"/>
        </w:rPr>
        <w:outlineLvl w:val="0"/>
      </w:pPr>
      <w:r>
        <w:rPr>
          <w:rFonts w:hint="eastAsia"/>
          <w:b/>
          <w:bCs/>
          <w:strike w:val="0"/>
          <w:color w:val="auto"/>
          <w:sz w:val="24"/>
          <w:szCs w:val="24"/>
          <w:highlight w:val="none"/>
        </w:rPr>
        <w:t xml:space="preserve">（十七）政府采购履约担保</w:t>
      </w:r>
      <w:r/>
    </w:p>
    <w:p>
      <w:pPr>
        <w:ind w:firstLine="482"/>
        <w:spacing w:line="360" w:lineRule="auto"/>
        <w:rPr>
          <w:b/>
          <w:strike w:val="0"/>
          <w:color w:val="auto"/>
          <w:sz w:val="24"/>
          <w:szCs w:val="24"/>
          <w:highlight w:val="none"/>
        </w:rPr>
      </w:pPr>
      <w:r>
        <w:rPr>
          <w:rFonts w:hint="eastAsia"/>
          <w:b/>
          <w:strike w:val="0"/>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2"/>
        <w:spacing w:line="360" w:lineRule="auto"/>
        <w:rPr>
          <w:b/>
          <w:strike w:val="0"/>
          <w:color w:val="auto"/>
          <w:sz w:val="24"/>
          <w:szCs w:val="24"/>
          <w:highlight w:val="none"/>
        </w:rPr>
      </w:pPr>
      <w:r>
        <w:rPr>
          <w:rFonts w:hint="eastAsia"/>
          <w:b/>
          <w:strike w:val="0"/>
          <w:color w:val="auto"/>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p>
    <w:p>
      <w:pPr>
        <w:ind w:firstLine="482"/>
        <w:jc w:val="left"/>
        <w:spacing w:line="360" w:lineRule="auto"/>
        <w:rPr>
          <w:b/>
          <w:bCs/>
          <w:strike w:val="0"/>
          <w:color w:val="auto"/>
          <w:sz w:val="24"/>
          <w:szCs w:val="24"/>
          <w:highlight w:val="none"/>
        </w:rPr>
        <w:outlineLvl w:val="0"/>
      </w:pPr>
      <w:r>
        <w:rPr>
          <w:rFonts w:hint="eastAsia"/>
          <w:b/>
          <w:bCs/>
          <w:strike w:val="0"/>
          <w:color w:val="auto"/>
          <w:sz w:val="24"/>
          <w:szCs w:val="24"/>
          <w:highlight w:val="none"/>
        </w:rPr>
        <w:t xml:space="preserve">（十八）政府采购合同融资</w:t>
      </w:r>
      <w:r/>
    </w:p>
    <w:p>
      <w:pPr>
        <w:ind w:firstLine="482"/>
        <w:spacing w:line="360" w:lineRule="auto"/>
        <w:rPr>
          <w:b/>
          <w:bCs/>
          <w:strike w:val="0"/>
          <w:color w:val="auto"/>
          <w:sz w:val="24"/>
          <w:szCs w:val="24"/>
          <w:highlight w:val="none"/>
        </w:rPr>
      </w:pPr>
      <w:r>
        <w:rPr>
          <w:rFonts w:hint="eastAsia"/>
          <w:b/>
          <w:bCs/>
          <w:strike w:val="0"/>
          <w:color w:val="auto"/>
          <w:sz w:val="24"/>
          <w:szCs w:val="24"/>
          <w:highlight w:val="none"/>
        </w:rPr>
        <w:t xml:space="preserve">合同融资，是指参与政府采购的供应商，凭借中</w:t>
      </w:r>
      <w:r>
        <w:rPr>
          <w:rFonts w:hint="eastAsia"/>
          <w:b/>
          <w:bCs/>
          <w:strike w:val="0"/>
          <w:color w:val="auto"/>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2"/>
        <w:jc w:val="left"/>
        <w:spacing w:line="360" w:lineRule="auto"/>
        <w:shd w:val="clear" w:color="auto" w:fill="ffffff"/>
        <w:widowControl/>
        <w:rPr>
          <w:rFonts w:hAnsi="Calibri"/>
          <w:strike w:val="0"/>
          <w:color w:val="auto"/>
          <w:sz w:val="24"/>
          <w:szCs w:val="24"/>
          <w:highlight w:val="none"/>
          <w:shd w:val="clear" w:color="auto" w:fill="ffffff"/>
        </w:rPr>
      </w:pPr>
      <w:r>
        <w:rPr>
          <w:rFonts w:hint="eastAsia"/>
          <w:b/>
          <w:bCs/>
          <w:strike w:val="0"/>
          <w:color w:val="auto"/>
          <w:sz w:val="24"/>
          <w:szCs w:val="24"/>
          <w:highlight w:val="none"/>
        </w:rPr>
        <w:t xml:space="preserve">中标、成交供应商可采用合同融资形式，中标人可凭政府采购合同办理融资贷款，详见无锡市政府采购网“政采贷”专栏。</w:t>
      </w:r>
      <w:r>
        <w:rPr>
          <w:rFonts w:hint="eastAsia"/>
          <w:b/>
          <w:strike w:val="0"/>
          <w:color w:val="auto"/>
          <w:sz w:val="24"/>
          <w:szCs w:val="24"/>
          <w:highlight w:val="none"/>
        </w:rPr>
        <w:br w:type="page" w:clear="all"/>
      </w:r>
      <w:r>
        <w:rPr>
          <w:rFonts w:hint="eastAsia"/>
          <w:strike w:val="0"/>
          <w:color w:val="auto"/>
          <w:sz w:val="24"/>
          <w:szCs w:val="24"/>
          <w:highlight w:val="none"/>
          <w:shd w:val="clear" w:color="auto" w:fill="ffffff"/>
        </w:rPr>
        <w:t xml:space="preserve">附件1</w:t>
      </w:r>
      <w:r>
        <w:rPr>
          <w:strike w:val="0"/>
          <w:color w:val="auto"/>
          <w:sz w:val="24"/>
          <w:szCs w:val="24"/>
          <w:highlight w:val="none"/>
          <w:shd w:val="clear" w:color="auto" w:fill="ffffff"/>
        </w:rPr>
        <w:t xml:space="preserve">.                </w:t>
      </w:r>
      <w:r>
        <w:rPr>
          <w:rFonts w:hint="eastAsia"/>
          <w:strike w:val="0"/>
          <w:color w:val="auto"/>
          <w:sz w:val="24"/>
          <w:szCs w:val="24"/>
          <w:highlight w:val="none"/>
          <w:shd w:val="clear" w:color="auto" w:fill="ffffff"/>
        </w:rPr>
        <w:t xml:space="preserve">政府采购履约担保函（项目用）</w:t>
      </w:r>
      <w:r/>
    </w:p>
    <w:p>
      <w:pPr>
        <w:ind w:firstLine="360"/>
        <w:jc w:val="left"/>
        <w:spacing w:line="360" w:lineRule="auto"/>
        <w:widowControl/>
        <w:tabs>
          <w:tab w:val="left" w:pos="360" w:leader="none"/>
          <w:tab w:val="left" w:pos="960" w:leader="none"/>
        </w:tabs>
        <w:rPr>
          <w:rFonts w:hAnsi="Calibri"/>
          <w:strike w:val="0"/>
          <w:color w:val="auto"/>
          <w:sz w:val="24"/>
          <w:szCs w:val="24"/>
          <w:highlight w:val="none"/>
        </w:rPr>
      </w:pPr>
      <w:r>
        <w:rPr>
          <w:rFonts w:hint="eastAsia"/>
          <w:strike w:val="0"/>
          <w:color w:val="auto"/>
          <w:sz w:val="24"/>
          <w:szCs w:val="24"/>
          <w:highlight w:val="none"/>
        </w:rPr>
        <w:t xml:space="preserve">                                                  编号：</w:t>
      </w:r>
      <w:r/>
    </w:p>
    <w:p>
      <w:pPr>
        <w:ind w:firstLine="480"/>
        <w:jc w:val="left"/>
        <w:spacing w:line="360" w:lineRule="auto"/>
        <w:widowControl/>
        <w:tabs>
          <w:tab w:val="left" w:pos="360" w:leader="none"/>
          <w:tab w:val="left" w:pos="960" w:leader="none"/>
        </w:tabs>
        <w:rPr>
          <w:rFonts w:hAnsi="Calibri"/>
          <w:strike w:val="0"/>
          <w:color w:val="auto"/>
          <w:sz w:val="24"/>
          <w:szCs w:val="24"/>
          <w:highlight w:val="none"/>
          <w:u w:val="single"/>
        </w:rPr>
      </w:pPr>
      <w:r>
        <w:rPr>
          <w:rFonts w:hint="eastAsia"/>
          <w:strike w:val="0"/>
          <w:color w:val="auto"/>
          <w:sz w:val="24"/>
          <w:szCs w:val="24"/>
          <w:highlight w:val="none"/>
          <w:u w:val="single"/>
        </w:rPr>
        <w:t xml:space="preserve">（采购人）：</w:t>
      </w:r>
      <w:r/>
    </w:p>
    <w:p>
      <w:pPr>
        <w:ind w:firstLine="360"/>
        <w:jc w:val="left"/>
        <w:spacing w:line="360" w:lineRule="auto"/>
        <w:widowControl/>
        <w:tabs>
          <w:tab w:val="left" w:pos="360" w:leader="none"/>
          <w:tab w:val="left" w:pos="960" w:leader="none"/>
        </w:tabs>
        <w:rPr>
          <w:rFonts w:hAnsi="Calibri"/>
          <w:strike w:val="0"/>
          <w:color w:val="auto"/>
          <w:sz w:val="24"/>
          <w:szCs w:val="24"/>
          <w:highlight w:val="none"/>
        </w:rPr>
      </w:pPr>
      <w:r>
        <w:rPr>
          <w:rFonts w:hAnsi="Calibri"/>
          <w:strike w:val="0"/>
          <w:color w:val="auto"/>
          <w:sz w:val="24"/>
          <w:szCs w:val="24"/>
          <w:highlight w:val="none"/>
        </w:rPr>
      </w:r>
      <w:r/>
    </w:p>
    <w:p>
      <w:pPr>
        <w:ind w:firstLine="360"/>
        <w:jc w:val="left"/>
        <w:spacing w:line="360" w:lineRule="auto"/>
        <w:widowControl/>
        <w:tabs>
          <w:tab w:val="left" w:pos="360" w:leader="none"/>
          <w:tab w:val="left" w:pos="960" w:leader="none"/>
        </w:tabs>
        <w:rPr>
          <w:rFonts w:hAnsi="Calibri"/>
          <w:strike w:val="0"/>
          <w:color w:val="auto"/>
          <w:sz w:val="24"/>
          <w:szCs w:val="24"/>
          <w:highlight w:val="none"/>
        </w:rPr>
      </w:pPr>
      <w:r>
        <w:rPr>
          <w:rFonts w:hint="eastAsia"/>
          <w:strike w:val="0"/>
          <w:color w:val="auto"/>
          <w:sz w:val="24"/>
          <w:szCs w:val="24"/>
          <w:highlight w:val="none"/>
        </w:rPr>
        <w:t xml:space="preserve">鉴于你方与</w:t>
      </w:r>
      <w:r>
        <w:rPr>
          <w:rFonts w:hint="eastAsia"/>
          <w:strike w:val="0"/>
          <w:color w:val="auto"/>
          <w:sz w:val="24"/>
          <w:szCs w:val="24"/>
          <w:highlight w:val="none"/>
          <w:u w:val="single"/>
        </w:rPr>
        <w:t xml:space="preserve">（以下简称供应商）</w:t>
      </w:r>
      <w:r>
        <w:rPr>
          <w:rFonts w:hint="eastAsia"/>
          <w:strike w:val="0"/>
          <w:color w:val="auto"/>
          <w:sz w:val="24"/>
          <w:szCs w:val="24"/>
          <w:highlight w:val="none"/>
        </w:rPr>
        <w:t xml:space="preserve">于年月日签订编号为_</w:t>
      </w:r>
      <w:r>
        <w:rPr>
          <w:strike w:val="0"/>
          <w:color w:val="auto"/>
          <w:sz w:val="24"/>
          <w:szCs w:val="24"/>
          <w:highlight w:val="none"/>
        </w:rPr>
        <w:t xml:space="preserve">________</w:t>
      </w:r>
      <w:r>
        <w:rPr>
          <w:rFonts w:hint="eastAsia"/>
          <w:strike w:val="0"/>
          <w:color w:val="auto"/>
          <w:sz w:val="24"/>
          <w:szCs w:val="24"/>
          <w:highlight w:val="none"/>
        </w:rPr>
        <w:t xml:space="preserve">的</w:t>
      </w:r>
      <w:r>
        <w:rPr>
          <w:rFonts w:hint="eastAsia"/>
          <w:strike w:val="0"/>
          <w:color w:val="auto"/>
          <w:sz w:val="24"/>
          <w:szCs w:val="24"/>
          <w:highlight w:val="none"/>
          <w:lang w:eastAsia="zh-CN"/>
        </w:rPr>
        <w:t xml:space="preserve">《政府采购合同》（以下简称“主合同”）</w:t>
      </w:r>
      <w:r>
        <w:rPr>
          <w:rFonts w:hint="eastAsia"/>
          <w:strike w:val="0"/>
          <w:color w:val="auto"/>
          <w:sz w:val="24"/>
          <w:szCs w:val="24"/>
          <w:highlight w:val="none"/>
        </w:rPr>
        <w:t xml:space="preserve">，且依据该合同的约定，供应商应在   年 月 日前向你方交纳履约保证金，且可以履约担保函的形式交纳履约保证金。应供应商的申请，我方以保证的方式向你方提供如下履约保证金担保：</w:t>
      </w:r>
      <w:r/>
    </w:p>
    <w:p>
      <w:pPr>
        <w:ind w:firstLine="360"/>
        <w:jc w:val="left"/>
        <w:spacing w:line="360" w:lineRule="auto"/>
        <w:widowControl/>
        <w:tabs>
          <w:tab w:val="left" w:pos="360" w:leader="none"/>
          <w:tab w:val="left" w:pos="960" w:leader="none"/>
        </w:tabs>
        <w:rPr>
          <w:rFonts w:hAnsi="Calibri"/>
          <w:strike w:val="0"/>
          <w:color w:val="auto"/>
          <w:sz w:val="24"/>
          <w:szCs w:val="24"/>
          <w:highlight w:val="none"/>
        </w:rPr>
      </w:pPr>
      <w:r>
        <w:rPr>
          <w:rFonts w:hint="eastAsia"/>
          <w:strike w:val="0"/>
          <w:color w:val="auto"/>
          <w:sz w:val="24"/>
          <w:szCs w:val="24"/>
          <w:highlight w:val="none"/>
        </w:rPr>
        <w:t xml:space="preserve">一、保证责任的情形及保证金额</w:t>
      </w:r>
      <w:r/>
    </w:p>
    <w:p>
      <w:pPr>
        <w:ind w:firstLine="360"/>
        <w:jc w:val="left"/>
        <w:spacing w:line="360" w:lineRule="auto"/>
        <w:widowControl/>
        <w:tabs>
          <w:tab w:val="left" w:pos="360" w:leader="none"/>
          <w:tab w:val="left" w:pos="960" w:leader="none"/>
        </w:tabs>
        <w:rPr>
          <w:rFonts w:hAnsi="Calibri"/>
          <w:strike w:val="0"/>
          <w:color w:val="auto"/>
          <w:sz w:val="24"/>
          <w:szCs w:val="24"/>
          <w:highlight w:val="none"/>
        </w:rPr>
      </w:pPr>
      <w:r>
        <w:rPr>
          <w:rFonts w:hint="eastAsia"/>
          <w:strike w:val="0"/>
          <w:color w:val="auto"/>
          <w:sz w:val="24"/>
          <w:szCs w:val="24"/>
          <w:highlight w:val="none"/>
        </w:rPr>
        <w:t xml:space="preserve">（一）在供应商出现下列情形之一时，我方承担保证责任：</w:t>
      </w:r>
      <w:r/>
    </w:p>
    <w:p>
      <w:pPr>
        <w:ind w:firstLine="360"/>
        <w:jc w:val="left"/>
        <w:spacing w:line="360" w:lineRule="auto"/>
        <w:widowControl/>
        <w:tabs>
          <w:tab w:val="left" w:pos="360" w:leader="none"/>
          <w:tab w:val="left" w:pos="960" w:leader="none"/>
        </w:tabs>
        <w:rPr>
          <w:rFonts w:hAnsi="Calibri"/>
          <w:strike w:val="0"/>
          <w:color w:val="auto"/>
          <w:sz w:val="24"/>
          <w:szCs w:val="24"/>
          <w:highlight w:val="none"/>
        </w:rPr>
      </w:pPr>
      <w:r>
        <w:rPr>
          <w:rFonts w:hint="eastAsia"/>
          <w:strike w:val="0"/>
          <w:color w:val="auto"/>
          <w:sz w:val="24"/>
          <w:szCs w:val="24"/>
          <w:highlight w:val="none"/>
        </w:rPr>
        <w:t xml:space="preserve"> </w:t>
      </w:r>
      <w:r>
        <w:rPr>
          <w:strike w:val="0"/>
          <w:color w:val="auto"/>
          <w:sz w:val="24"/>
          <w:szCs w:val="24"/>
          <w:highlight w:val="none"/>
        </w:rPr>
        <w:t xml:space="preserve">1</w:t>
      </w:r>
      <w:r>
        <w:rPr>
          <w:rFonts w:hint="eastAsia"/>
          <w:strike w:val="0"/>
          <w:color w:val="auto"/>
          <w:sz w:val="24"/>
          <w:szCs w:val="24"/>
          <w:highlight w:val="none"/>
        </w:rPr>
        <w:t xml:space="preserve">．将中标项目转让给他人，或者在响应文件中未说明，</w:t>
      </w:r>
      <w:r>
        <w:rPr>
          <w:rFonts w:hint="eastAsia"/>
          <w:strike w:val="0"/>
          <w:color w:val="auto"/>
          <w:sz w:val="24"/>
          <w:highlight w:val="none"/>
        </w:rPr>
        <w:t xml:space="preserve">且未经采购招标人同意</w:t>
      </w:r>
      <w:r>
        <w:rPr>
          <w:rFonts w:hint="eastAsia"/>
          <w:strike w:val="0"/>
          <w:color w:val="auto"/>
          <w:sz w:val="24"/>
          <w:szCs w:val="24"/>
          <w:highlight w:val="none"/>
        </w:rPr>
        <w:t xml:space="preserve">，将中标项目分包给他人的；</w:t>
      </w:r>
      <w:r/>
    </w:p>
    <w:p>
      <w:pPr>
        <w:ind w:firstLine="360"/>
        <w:jc w:val="left"/>
        <w:spacing w:line="360" w:lineRule="auto"/>
        <w:widowControl/>
        <w:tabs>
          <w:tab w:val="left" w:pos="360" w:leader="none"/>
          <w:tab w:val="left" w:pos="960" w:leader="none"/>
        </w:tabs>
        <w:rPr>
          <w:rFonts w:hAnsi="Calibri"/>
          <w:strike w:val="0"/>
          <w:color w:val="auto"/>
          <w:sz w:val="24"/>
          <w:szCs w:val="24"/>
          <w:highlight w:val="none"/>
        </w:rPr>
      </w:pPr>
      <w:r>
        <w:rPr>
          <w:rFonts w:hint="eastAsia"/>
          <w:strike w:val="0"/>
          <w:color w:val="auto"/>
          <w:sz w:val="24"/>
          <w:szCs w:val="24"/>
          <w:highlight w:val="none"/>
        </w:rPr>
        <w:t xml:space="preserve"> </w:t>
      </w:r>
      <w:r>
        <w:rPr>
          <w:strike w:val="0"/>
          <w:color w:val="auto"/>
          <w:sz w:val="24"/>
          <w:szCs w:val="24"/>
          <w:highlight w:val="none"/>
        </w:rPr>
        <w:t xml:space="preserve">2</w:t>
      </w:r>
      <w:r>
        <w:rPr>
          <w:rFonts w:hint="eastAsia"/>
          <w:strike w:val="0"/>
          <w:color w:val="auto"/>
          <w:sz w:val="24"/>
          <w:szCs w:val="24"/>
          <w:highlight w:val="none"/>
        </w:rPr>
        <w:t xml:space="preserve">．主合同约定的应当缴纳履约保证金的情形</w:t>
      </w:r>
      <w:r>
        <w:rPr>
          <w:strike w:val="0"/>
          <w:color w:val="auto"/>
          <w:sz w:val="24"/>
          <w:szCs w:val="24"/>
          <w:highlight w:val="none"/>
        </w:rPr>
        <w:t xml:space="preserve">: </w:t>
      </w:r>
      <w:r/>
    </w:p>
    <w:p>
      <w:pPr>
        <w:ind w:firstLine="360"/>
        <w:jc w:val="left"/>
        <w:spacing w:line="360" w:lineRule="auto"/>
        <w:widowControl/>
        <w:tabs>
          <w:tab w:val="left" w:pos="360" w:leader="none"/>
          <w:tab w:val="left" w:pos="960" w:leader="none"/>
        </w:tabs>
        <w:rPr>
          <w:rFonts w:hAnsi="Calibri"/>
          <w:strike w:val="0"/>
          <w:color w:val="auto"/>
          <w:sz w:val="24"/>
          <w:szCs w:val="24"/>
          <w:highlight w:val="none"/>
        </w:rPr>
      </w:pPr>
      <w:r>
        <w:rPr>
          <w:rFonts w:hint="eastAsia"/>
          <w:strike w:val="0"/>
          <w:color w:val="auto"/>
          <w:sz w:val="24"/>
          <w:szCs w:val="24"/>
          <w:highlight w:val="none"/>
        </w:rPr>
        <w:t xml:space="preserve">（</w:t>
      </w:r>
      <w:r>
        <w:rPr>
          <w:strike w:val="0"/>
          <w:color w:val="auto"/>
          <w:sz w:val="24"/>
          <w:szCs w:val="24"/>
          <w:highlight w:val="none"/>
        </w:rPr>
        <w:t xml:space="preserve">1</w:t>
      </w:r>
      <w:r>
        <w:rPr>
          <w:rFonts w:hint="eastAsia"/>
          <w:strike w:val="0"/>
          <w:color w:val="auto"/>
          <w:sz w:val="24"/>
          <w:szCs w:val="24"/>
          <w:highlight w:val="none"/>
        </w:rPr>
        <w:t xml:space="preserve">）未按主合同约定的质量、数量和期限供应货物</w:t>
      </w:r>
      <w:r>
        <w:rPr>
          <w:strike w:val="0"/>
          <w:color w:val="auto"/>
          <w:sz w:val="24"/>
          <w:szCs w:val="24"/>
          <w:highlight w:val="none"/>
        </w:rPr>
        <w:t xml:space="preserve">/</w:t>
      </w:r>
      <w:r>
        <w:rPr>
          <w:rFonts w:hint="eastAsia"/>
          <w:strike w:val="0"/>
          <w:color w:val="auto"/>
          <w:sz w:val="24"/>
          <w:szCs w:val="24"/>
          <w:highlight w:val="none"/>
        </w:rPr>
        <w:t xml:space="preserve">提供服务</w:t>
      </w:r>
      <w:r>
        <w:rPr>
          <w:strike w:val="0"/>
          <w:color w:val="auto"/>
          <w:sz w:val="24"/>
          <w:szCs w:val="24"/>
          <w:highlight w:val="none"/>
        </w:rPr>
        <w:t xml:space="preserve">/</w:t>
      </w:r>
      <w:r>
        <w:rPr>
          <w:rFonts w:hint="eastAsia"/>
          <w:strike w:val="0"/>
          <w:color w:val="auto"/>
          <w:sz w:val="24"/>
          <w:szCs w:val="24"/>
          <w:highlight w:val="none"/>
        </w:rPr>
        <w:t xml:space="preserve">完成工程的；</w:t>
      </w:r>
      <w:r/>
    </w:p>
    <w:p>
      <w:pPr>
        <w:ind w:firstLine="360"/>
        <w:jc w:val="left"/>
        <w:spacing w:line="360" w:lineRule="auto"/>
        <w:widowControl/>
        <w:tabs>
          <w:tab w:val="left" w:pos="360" w:leader="none"/>
          <w:tab w:val="left" w:pos="960" w:leader="none"/>
        </w:tabs>
        <w:rPr>
          <w:rFonts w:hAnsi="Calibri"/>
          <w:strike w:val="0"/>
          <w:color w:val="auto"/>
          <w:sz w:val="24"/>
          <w:szCs w:val="24"/>
          <w:highlight w:val="none"/>
        </w:rPr>
      </w:pPr>
      <w:r>
        <w:rPr>
          <w:rFonts w:hint="eastAsia"/>
          <w:strike w:val="0"/>
          <w:color w:val="auto"/>
          <w:sz w:val="24"/>
          <w:szCs w:val="24"/>
          <w:highlight w:val="none"/>
        </w:rPr>
        <w:t xml:space="preserve">（二）我方的保证范围是主合同约定的合同价款总额的</w:t>
      </w:r>
      <w:r>
        <w:rPr>
          <w:rFonts w:hint="eastAsia"/>
          <w:strike w:val="0"/>
          <w:color w:val="auto"/>
          <w:sz w:val="24"/>
          <w:szCs w:val="24"/>
          <w:highlight w:val="none"/>
          <w:lang w:val="en-US" w:eastAsia="zh-CN"/>
        </w:rPr>
        <w:t xml:space="preserve">   </w:t>
      </w:r>
      <w:r>
        <w:rPr>
          <w:strike w:val="0"/>
          <w:color w:val="auto"/>
          <w:sz w:val="24"/>
          <w:szCs w:val="24"/>
          <w:highlight w:val="none"/>
        </w:rPr>
        <w:t xml:space="preserve">%</w:t>
      </w:r>
      <w:r>
        <w:rPr>
          <w:rFonts w:hint="eastAsia"/>
          <w:strike w:val="0"/>
          <w:color w:val="auto"/>
          <w:sz w:val="24"/>
          <w:szCs w:val="24"/>
          <w:highlight w:val="none"/>
        </w:rPr>
        <w:t xml:space="preserve">数额为</w:t>
      </w:r>
      <w:r>
        <w:rPr>
          <w:rFonts w:hint="eastAsia"/>
          <w:strike w:val="0"/>
          <w:color w:val="auto"/>
          <w:sz w:val="24"/>
          <w:szCs w:val="24"/>
          <w:highlight w:val="none"/>
          <w:lang w:val="en-US" w:eastAsia="zh-CN"/>
        </w:rPr>
        <w:t xml:space="preserve">   </w:t>
      </w:r>
      <w:r>
        <w:rPr>
          <w:rFonts w:hint="eastAsia"/>
          <w:strike w:val="0"/>
          <w:color w:val="auto"/>
          <w:sz w:val="24"/>
          <w:szCs w:val="24"/>
          <w:highlight w:val="none"/>
        </w:rPr>
        <w:t xml:space="preserve">元（大写），币种为</w:t>
      </w:r>
      <w:r>
        <w:rPr>
          <w:rFonts w:hint="eastAsia"/>
          <w:strike w:val="0"/>
          <w:color w:val="auto"/>
          <w:sz w:val="24"/>
          <w:szCs w:val="24"/>
          <w:highlight w:val="none"/>
          <w:lang w:val="en-US" w:eastAsia="zh-CN"/>
        </w:rPr>
        <w:t xml:space="preserve">   </w:t>
      </w:r>
      <w:r>
        <w:rPr>
          <w:rFonts w:hint="eastAsia"/>
          <w:strike w:val="0"/>
          <w:color w:val="auto"/>
          <w:sz w:val="24"/>
          <w:szCs w:val="24"/>
          <w:highlight w:val="none"/>
        </w:rPr>
        <w:t xml:space="preserve">。（即主合同履约保证金金额）</w:t>
      </w:r>
      <w:r/>
    </w:p>
    <w:p>
      <w:pPr>
        <w:ind w:firstLine="360"/>
        <w:jc w:val="left"/>
        <w:spacing w:line="360" w:lineRule="auto"/>
        <w:widowControl/>
        <w:tabs>
          <w:tab w:val="left" w:pos="360" w:leader="none"/>
          <w:tab w:val="left" w:pos="960" w:leader="none"/>
        </w:tabs>
        <w:rPr>
          <w:rFonts w:hAnsi="Calibri"/>
          <w:strike w:val="0"/>
          <w:color w:val="auto"/>
          <w:sz w:val="24"/>
          <w:szCs w:val="24"/>
          <w:highlight w:val="none"/>
        </w:rPr>
      </w:pPr>
      <w:r>
        <w:rPr>
          <w:rFonts w:hint="eastAsia"/>
          <w:strike w:val="0"/>
          <w:color w:val="auto"/>
          <w:sz w:val="24"/>
          <w:szCs w:val="24"/>
          <w:highlight w:val="none"/>
        </w:rPr>
        <w:t xml:space="preserve"> 二、保证的方式及保证期间</w:t>
      </w:r>
      <w:r/>
    </w:p>
    <w:p>
      <w:pPr>
        <w:ind w:firstLine="360"/>
        <w:jc w:val="left"/>
        <w:spacing w:line="360" w:lineRule="auto"/>
        <w:widowControl/>
        <w:tabs>
          <w:tab w:val="left" w:pos="360" w:leader="none"/>
          <w:tab w:val="left" w:pos="960" w:leader="none"/>
        </w:tabs>
        <w:rPr>
          <w:rFonts w:hAnsi="Calibri"/>
          <w:strike w:val="0"/>
          <w:color w:val="auto"/>
          <w:sz w:val="24"/>
          <w:szCs w:val="24"/>
          <w:highlight w:val="none"/>
        </w:rPr>
      </w:pPr>
      <w:r>
        <w:rPr>
          <w:rFonts w:hint="eastAsia"/>
          <w:strike w:val="0"/>
          <w:color w:val="auto"/>
          <w:sz w:val="24"/>
          <w:szCs w:val="24"/>
          <w:highlight w:val="none"/>
        </w:rPr>
        <w:t xml:space="preserve"> 我方保证的方式为：连带责任保证。</w:t>
      </w:r>
      <w:r/>
    </w:p>
    <w:p>
      <w:pPr>
        <w:ind w:firstLine="360"/>
        <w:jc w:val="left"/>
        <w:spacing w:line="360" w:lineRule="auto"/>
        <w:widowControl/>
        <w:tabs>
          <w:tab w:val="left" w:pos="360" w:leader="none"/>
          <w:tab w:val="left" w:pos="960" w:leader="none"/>
        </w:tabs>
        <w:rPr>
          <w:rFonts w:hAnsi="Calibri"/>
          <w:strike w:val="0"/>
          <w:color w:val="auto"/>
          <w:sz w:val="24"/>
          <w:szCs w:val="24"/>
          <w:highlight w:val="none"/>
        </w:rPr>
      </w:pPr>
      <w:r>
        <w:rPr>
          <w:rFonts w:hint="eastAsia"/>
          <w:strike w:val="0"/>
          <w:color w:val="auto"/>
          <w:sz w:val="24"/>
          <w:szCs w:val="24"/>
          <w:highlight w:val="none"/>
        </w:rPr>
        <w:t xml:space="preserve"> 我方保证的期间为：自本合同生效之日起至供应商按照主合同约定的供货</w:t>
      </w:r>
      <w:r>
        <w:rPr>
          <w:strike w:val="0"/>
          <w:color w:val="auto"/>
          <w:sz w:val="24"/>
          <w:szCs w:val="24"/>
          <w:highlight w:val="none"/>
        </w:rPr>
        <w:t xml:space="preserve">/</w:t>
      </w:r>
      <w:r>
        <w:rPr>
          <w:rFonts w:hint="eastAsia"/>
          <w:strike w:val="0"/>
          <w:color w:val="auto"/>
          <w:sz w:val="24"/>
          <w:szCs w:val="24"/>
          <w:highlight w:val="none"/>
        </w:rPr>
        <w:t xml:space="preserve">完工期限届满后日内。</w:t>
      </w:r>
      <w:r/>
    </w:p>
    <w:p>
      <w:pPr>
        <w:ind w:firstLine="360"/>
        <w:jc w:val="left"/>
        <w:spacing w:line="360" w:lineRule="auto"/>
        <w:widowControl/>
        <w:tabs>
          <w:tab w:val="left" w:pos="360" w:leader="none"/>
          <w:tab w:val="left" w:pos="960" w:leader="none"/>
        </w:tabs>
        <w:rPr>
          <w:rFonts w:hAnsi="Calibri"/>
          <w:strike w:val="0"/>
          <w:color w:val="auto"/>
          <w:sz w:val="24"/>
          <w:szCs w:val="24"/>
          <w:highlight w:val="none"/>
        </w:rPr>
      </w:pPr>
      <w:r>
        <w:rPr>
          <w:rFonts w:hint="eastAsia"/>
          <w:strike w:val="0"/>
          <w:color w:val="auto"/>
          <w:sz w:val="24"/>
          <w:szCs w:val="24"/>
          <w:highlight w:val="none"/>
        </w:rPr>
        <w:t xml:space="preserve"> 如果供应商未按主合同约定向贵方供应货物</w:t>
      </w:r>
      <w:r>
        <w:rPr>
          <w:strike w:val="0"/>
          <w:color w:val="auto"/>
          <w:sz w:val="24"/>
          <w:szCs w:val="24"/>
          <w:highlight w:val="none"/>
        </w:rPr>
        <w:t xml:space="preserve">/</w:t>
      </w:r>
      <w:r>
        <w:rPr>
          <w:rFonts w:hint="eastAsia"/>
          <w:strike w:val="0"/>
          <w:color w:val="auto"/>
          <w:sz w:val="24"/>
          <w:szCs w:val="24"/>
          <w:highlight w:val="none"/>
        </w:rPr>
        <w:t xml:space="preserve">提供服务</w:t>
      </w:r>
      <w:r>
        <w:rPr>
          <w:strike w:val="0"/>
          <w:color w:val="auto"/>
          <w:sz w:val="24"/>
          <w:szCs w:val="24"/>
          <w:highlight w:val="none"/>
        </w:rPr>
        <w:t xml:space="preserve">/</w:t>
      </w:r>
      <w:r>
        <w:rPr>
          <w:rFonts w:hint="eastAsia"/>
          <w:strike w:val="0"/>
          <w:color w:val="auto"/>
          <w:sz w:val="24"/>
          <w:szCs w:val="24"/>
          <w:highlight w:val="none"/>
        </w:rPr>
        <w:t xml:space="preserve">完成工程的，由我方在保证金额内向你方支付上述款项。</w:t>
      </w:r>
      <w:r/>
    </w:p>
    <w:p>
      <w:pPr>
        <w:ind w:firstLine="360"/>
        <w:jc w:val="left"/>
        <w:spacing w:line="360" w:lineRule="auto"/>
        <w:widowControl/>
        <w:tabs>
          <w:tab w:val="left" w:pos="360" w:leader="none"/>
          <w:tab w:val="left" w:pos="960" w:leader="none"/>
        </w:tabs>
        <w:rPr>
          <w:rFonts w:hAnsi="Calibri"/>
          <w:strike w:val="0"/>
          <w:color w:val="auto"/>
          <w:sz w:val="24"/>
          <w:szCs w:val="24"/>
          <w:highlight w:val="none"/>
        </w:rPr>
      </w:pPr>
      <w:r>
        <w:rPr>
          <w:rFonts w:hint="eastAsia"/>
          <w:strike w:val="0"/>
          <w:color w:val="auto"/>
          <w:sz w:val="24"/>
          <w:szCs w:val="24"/>
          <w:highlight w:val="none"/>
        </w:rPr>
        <w:t xml:space="preserve"> 三、承担保证责任的程序</w:t>
      </w:r>
      <w:r/>
    </w:p>
    <w:p>
      <w:pPr>
        <w:ind w:firstLine="360"/>
        <w:jc w:val="left"/>
        <w:spacing w:line="360" w:lineRule="auto"/>
        <w:widowControl/>
        <w:tabs>
          <w:tab w:val="left" w:pos="360" w:leader="none"/>
          <w:tab w:val="left" w:pos="960" w:leader="none"/>
        </w:tabs>
        <w:rPr>
          <w:rFonts w:hAnsi="Calibri"/>
          <w:strike w:val="0"/>
          <w:color w:val="auto"/>
          <w:sz w:val="24"/>
          <w:szCs w:val="24"/>
          <w:highlight w:val="none"/>
        </w:rPr>
      </w:pPr>
      <w:r>
        <w:rPr>
          <w:rFonts w:hint="eastAsia"/>
          <w:strike w:val="0"/>
          <w:color w:val="auto"/>
          <w:sz w:val="24"/>
          <w:szCs w:val="24"/>
          <w:highlight w:val="none"/>
        </w:rPr>
        <w:t xml:space="preserve"> </w:t>
      </w:r>
      <w:r>
        <w:rPr>
          <w:strike w:val="0"/>
          <w:color w:val="auto"/>
          <w:sz w:val="24"/>
          <w:szCs w:val="24"/>
          <w:highlight w:val="none"/>
        </w:rPr>
        <w:t xml:space="preserve">1</w:t>
      </w:r>
      <w:r>
        <w:rPr>
          <w:rFonts w:hint="eastAsia"/>
          <w:strike w:val="0"/>
          <w:color w:val="auto"/>
          <w:sz w:val="24"/>
          <w:szCs w:val="24"/>
          <w:highlight w:val="none"/>
        </w:rPr>
        <w:t xml:space="preserve">．你方要求我方承担保证责任的，应在本保函保证期间内向我方发出书面索赔通知。索赔通知应写明要求索赔的金额，支付款项应到达的账号。并附有证明供应商违约事实的证明材料。</w:t>
      </w:r>
      <w:r/>
    </w:p>
    <w:p>
      <w:pPr>
        <w:ind w:firstLine="360"/>
        <w:jc w:val="left"/>
        <w:spacing w:line="360" w:lineRule="auto"/>
        <w:widowControl/>
        <w:tabs>
          <w:tab w:val="left" w:pos="360" w:leader="none"/>
          <w:tab w:val="left" w:pos="960" w:leader="none"/>
        </w:tabs>
        <w:rPr>
          <w:rFonts w:hAnsi="Calibri"/>
          <w:strike w:val="0"/>
          <w:color w:val="auto"/>
          <w:sz w:val="24"/>
          <w:szCs w:val="24"/>
          <w:highlight w:val="none"/>
        </w:rPr>
      </w:pPr>
      <w:r>
        <w:rPr>
          <w:rFonts w:hint="eastAsia"/>
          <w:strike w:val="0"/>
          <w:color w:val="auto"/>
          <w:sz w:val="24"/>
          <w:szCs w:val="24"/>
          <w:highlight w:val="none"/>
        </w:rPr>
        <w:t xml:space="preserve"> 如果你方与供应商因货物质量问题产生争议，你方还需同时提供部门出具的质量检验报告，或经诉讼（仲裁）程序裁决后的裁决书、调解书，本保证人即按照检测结果或裁决书、调解书决定是否承担保证责任。</w:t>
      </w:r>
      <w:r/>
    </w:p>
    <w:p>
      <w:pPr>
        <w:ind w:firstLine="360"/>
        <w:jc w:val="left"/>
        <w:spacing w:line="360" w:lineRule="auto"/>
        <w:widowControl/>
        <w:tabs>
          <w:tab w:val="left" w:pos="360" w:leader="none"/>
          <w:tab w:val="left" w:pos="960" w:leader="none"/>
        </w:tabs>
        <w:rPr>
          <w:rFonts w:hAnsi="Calibri"/>
          <w:strike w:val="0"/>
          <w:color w:val="auto"/>
          <w:sz w:val="24"/>
          <w:szCs w:val="24"/>
          <w:highlight w:val="none"/>
        </w:rPr>
      </w:pPr>
      <w:r>
        <w:rPr>
          <w:rFonts w:hint="eastAsia"/>
          <w:strike w:val="0"/>
          <w:color w:val="auto"/>
          <w:sz w:val="24"/>
          <w:szCs w:val="24"/>
          <w:highlight w:val="none"/>
        </w:rPr>
        <w:t xml:space="preserve"> </w:t>
      </w:r>
      <w:r>
        <w:rPr>
          <w:strike w:val="0"/>
          <w:color w:val="auto"/>
          <w:sz w:val="24"/>
          <w:szCs w:val="24"/>
          <w:highlight w:val="none"/>
        </w:rPr>
        <w:t xml:space="preserve">2</w:t>
      </w:r>
      <w:r>
        <w:rPr>
          <w:rFonts w:hint="eastAsia"/>
          <w:strike w:val="0"/>
          <w:color w:val="auto"/>
          <w:sz w:val="24"/>
          <w:szCs w:val="24"/>
          <w:highlight w:val="none"/>
        </w:rPr>
        <w:t xml:space="preserve">．我方收到你方的书面索赔通知及相应证明材料，在工作日内进行核定后按照本保函的承诺承担保证责任。</w:t>
      </w:r>
      <w:r/>
    </w:p>
    <w:p>
      <w:pPr>
        <w:ind w:firstLine="360"/>
        <w:jc w:val="left"/>
        <w:spacing w:line="360" w:lineRule="auto"/>
        <w:widowControl/>
        <w:tabs>
          <w:tab w:val="left" w:pos="360" w:leader="none"/>
          <w:tab w:val="left" w:pos="960" w:leader="none"/>
        </w:tabs>
        <w:rPr>
          <w:rFonts w:hAnsi="Calibri"/>
          <w:strike w:val="0"/>
          <w:color w:val="auto"/>
          <w:sz w:val="24"/>
          <w:szCs w:val="24"/>
          <w:highlight w:val="none"/>
        </w:rPr>
      </w:pPr>
      <w:r>
        <w:rPr>
          <w:rFonts w:hint="eastAsia"/>
          <w:strike w:val="0"/>
          <w:color w:val="auto"/>
          <w:sz w:val="24"/>
          <w:szCs w:val="24"/>
          <w:highlight w:val="none"/>
        </w:rPr>
        <w:t xml:space="preserve"> 四、保证责任的终止</w:t>
      </w:r>
      <w:r/>
    </w:p>
    <w:p>
      <w:pPr>
        <w:ind w:firstLine="360"/>
        <w:jc w:val="left"/>
        <w:spacing w:line="360" w:lineRule="auto"/>
        <w:widowControl/>
        <w:tabs>
          <w:tab w:val="left" w:pos="360" w:leader="none"/>
          <w:tab w:val="left" w:pos="960" w:leader="none"/>
        </w:tabs>
        <w:rPr>
          <w:rFonts w:hAnsi="Calibri"/>
          <w:strike w:val="0"/>
          <w:color w:val="auto"/>
          <w:sz w:val="24"/>
          <w:szCs w:val="24"/>
          <w:highlight w:val="none"/>
        </w:rPr>
      </w:pPr>
      <w:r>
        <w:rPr>
          <w:rFonts w:hint="eastAsia"/>
          <w:strike w:val="0"/>
          <w:color w:val="auto"/>
          <w:sz w:val="24"/>
          <w:szCs w:val="24"/>
          <w:highlight w:val="none"/>
        </w:rPr>
        <w:t xml:space="preserve"> </w:t>
      </w:r>
      <w:r>
        <w:rPr>
          <w:strike w:val="0"/>
          <w:color w:val="auto"/>
          <w:sz w:val="24"/>
          <w:szCs w:val="24"/>
          <w:highlight w:val="none"/>
        </w:rPr>
        <w:t xml:space="preserve">1</w:t>
      </w:r>
      <w:r>
        <w:rPr>
          <w:rFonts w:hint="eastAsia"/>
          <w:strike w:val="0"/>
          <w:color w:val="auto"/>
          <w:sz w:val="24"/>
          <w:szCs w:val="24"/>
          <w:highlight w:val="none"/>
        </w:rPr>
        <w:t xml:space="preserve">．保证期间届满你方未向我方书面主张保证责任的，自保证期间届满次日起，我方保证责任自动终止。保证期间届满前，主合同约定的货物</w:t>
      </w:r>
      <w:r>
        <w:rPr>
          <w:rFonts w:hAnsi="Calibri"/>
          <w:strike w:val="0"/>
          <w:color w:val="auto"/>
          <w:sz w:val="24"/>
          <w:szCs w:val="24"/>
          <w:highlight w:val="none"/>
        </w:rPr>
        <w:t xml:space="preserve">\</w:t>
      </w:r>
      <w:r>
        <w:rPr>
          <w:rFonts w:hint="eastAsia"/>
          <w:strike w:val="0"/>
          <w:color w:val="auto"/>
          <w:sz w:val="24"/>
          <w:szCs w:val="24"/>
          <w:highlight w:val="none"/>
        </w:rPr>
        <w:t xml:space="preserve">工程</w:t>
      </w:r>
      <w:r>
        <w:rPr>
          <w:rFonts w:hAnsi="Calibri"/>
          <w:strike w:val="0"/>
          <w:color w:val="auto"/>
          <w:sz w:val="24"/>
          <w:szCs w:val="24"/>
          <w:highlight w:val="none"/>
        </w:rPr>
        <w:t xml:space="preserve">\</w:t>
      </w:r>
      <w:r>
        <w:rPr>
          <w:rFonts w:hint="eastAsia"/>
          <w:strike w:val="0"/>
          <w:color w:val="auto"/>
          <w:sz w:val="24"/>
          <w:szCs w:val="24"/>
          <w:highlight w:val="none"/>
        </w:rPr>
        <w:t xml:space="preserve">服务全部验收合格的，自验收合格日起，我方保证责任自动终止。</w:t>
      </w:r>
      <w:r/>
    </w:p>
    <w:p>
      <w:pPr>
        <w:ind w:firstLine="360"/>
        <w:jc w:val="left"/>
        <w:spacing w:line="360" w:lineRule="auto"/>
        <w:widowControl/>
        <w:tabs>
          <w:tab w:val="left" w:pos="360" w:leader="none"/>
          <w:tab w:val="left" w:pos="960" w:leader="none"/>
        </w:tabs>
        <w:rPr>
          <w:rFonts w:hAnsi="Calibri"/>
          <w:strike w:val="0"/>
          <w:color w:val="auto"/>
          <w:sz w:val="24"/>
          <w:szCs w:val="24"/>
          <w:highlight w:val="none"/>
        </w:rPr>
      </w:pPr>
      <w:r>
        <w:rPr>
          <w:rFonts w:hint="eastAsia"/>
          <w:strike w:val="0"/>
          <w:color w:val="auto"/>
          <w:sz w:val="24"/>
          <w:szCs w:val="24"/>
          <w:highlight w:val="none"/>
        </w:rPr>
        <w:t xml:space="preserve"> </w:t>
      </w:r>
      <w:r>
        <w:rPr>
          <w:strike w:val="0"/>
          <w:color w:val="auto"/>
          <w:sz w:val="24"/>
          <w:szCs w:val="24"/>
          <w:highlight w:val="none"/>
        </w:rPr>
        <w:t xml:space="preserve">2</w:t>
      </w:r>
      <w:r>
        <w:rPr>
          <w:rFonts w:hint="eastAsia"/>
          <w:strike w:val="0"/>
          <w:color w:val="auto"/>
          <w:sz w:val="24"/>
          <w:szCs w:val="24"/>
          <w:highlight w:val="none"/>
        </w:rPr>
        <w:t xml:space="preserve">．我方按照本保函向你方履行了保证责任后，自我方向你方支付款项（支付款项从我方账户划出）之日起，保证责任即终止。</w:t>
      </w:r>
      <w:r/>
    </w:p>
    <w:p>
      <w:pPr>
        <w:ind w:firstLine="360"/>
        <w:jc w:val="left"/>
        <w:spacing w:line="360" w:lineRule="auto"/>
        <w:widowControl/>
        <w:tabs>
          <w:tab w:val="left" w:pos="360" w:leader="none"/>
          <w:tab w:val="left" w:pos="960" w:leader="none"/>
        </w:tabs>
        <w:rPr>
          <w:rFonts w:hAnsi="Calibri"/>
          <w:strike w:val="0"/>
          <w:color w:val="auto"/>
          <w:sz w:val="24"/>
          <w:szCs w:val="24"/>
          <w:highlight w:val="none"/>
        </w:rPr>
      </w:pPr>
      <w:r>
        <w:rPr>
          <w:rFonts w:hint="eastAsia"/>
          <w:strike w:val="0"/>
          <w:color w:val="auto"/>
          <w:sz w:val="24"/>
          <w:szCs w:val="24"/>
          <w:highlight w:val="none"/>
        </w:rPr>
        <w:t xml:space="preserve"> </w:t>
      </w:r>
      <w:r>
        <w:rPr>
          <w:strike w:val="0"/>
          <w:color w:val="auto"/>
          <w:sz w:val="24"/>
          <w:szCs w:val="24"/>
          <w:highlight w:val="none"/>
        </w:rPr>
        <w:t xml:space="preserve">3</w:t>
      </w:r>
      <w:r>
        <w:rPr>
          <w:rFonts w:hint="eastAsia"/>
          <w:strike w:val="0"/>
          <w:color w:val="auto"/>
          <w:sz w:val="24"/>
          <w:szCs w:val="24"/>
          <w:highlight w:val="none"/>
        </w:rPr>
        <w:t xml:space="preserve">．按照法律法规的规定或出现应终止我方保证责任的其他情形的，我方在本保函项下的保证责任亦终止。</w:t>
      </w:r>
      <w:r/>
    </w:p>
    <w:p>
      <w:pPr>
        <w:ind w:firstLine="360"/>
        <w:jc w:val="left"/>
        <w:spacing w:line="360" w:lineRule="auto"/>
        <w:widowControl/>
        <w:tabs>
          <w:tab w:val="left" w:pos="360" w:leader="none"/>
          <w:tab w:val="left" w:pos="960" w:leader="none"/>
        </w:tabs>
        <w:rPr>
          <w:rFonts w:hAnsi="Calibri"/>
          <w:strike w:val="0"/>
          <w:color w:val="auto"/>
          <w:sz w:val="24"/>
          <w:szCs w:val="24"/>
          <w:highlight w:val="none"/>
        </w:rPr>
      </w:pPr>
      <w:r>
        <w:rPr>
          <w:rFonts w:hint="eastAsia"/>
          <w:strike w:val="0"/>
          <w:color w:val="auto"/>
          <w:sz w:val="24"/>
          <w:szCs w:val="24"/>
          <w:highlight w:val="none"/>
        </w:rPr>
        <w:t xml:space="preserve"> </w:t>
      </w:r>
      <w:r>
        <w:rPr>
          <w:strike w:val="0"/>
          <w:color w:val="auto"/>
          <w:sz w:val="24"/>
          <w:szCs w:val="24"/>
          <w:highlight w:val="none"/>
        </w:rPr>
        <w:t xml:space="preserve">4</w:t>
      </w:r>
      <w:r>
        <w:rPr>
          <w:rFonts w:hint="eastAsia"/>
          <w:strike w:val="0"/>
          <w:color w:val="auto"/>
          <w:sz w:val="24"/>
          <w:szCs w:val="24"/>
          <w:highlight w:val="none"/>
        </w:rPr>
        <w:t xml:space="preserve">．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360"/>
        <w:jc w:val="left"/>
        <w:spacing w:line="360" w:lineRule="auto"/>
        <w:widowControl/>
        <w:tabs>
          <w:tab w:val="left" w:pos="360" w:leader="none"/>
          <w:tab w:val="left" w:pos="960" w:leader="none"/>
        </w:tabs>
        <w:rPr>
          <w:rFonts w:hAnsi="Calibri"/>
          <w:strike w:val="0"/>
          <w:color w:val="auto"/>
          <w:sz w:val="24"/>
          <w:szCs w:val="24"/>
          <w:highlight w:val="none"/>
        </w:rPr>
      </w:pPr>
      <w:r>
        <w:rPr>
          <w:rFonts w:hint="eastAsia"/>
          <w:strike w:val="0"/>
          <w:color w:val="auto"/>
          <w:sz w:val="24"/>
          <w:szCs w:val="24"/>
          <w:highlight w:val="none"/>
        </w:rPr>
        <w:t xml:space="preserve"> 五、免责条款</w:t>
      </w:r>
      <w:r/>
    </w:p>
    <w:p>
      <w:pPr>
        <w:ind w:firstLine="360"/>
        <w:jc w:val="left"/>
        <w:spacing w:line="360" w:lineRule="auto"/>
        <w:widowControl/>
        <w:tabs>
          <w:tab w:val="left" w:pos="360" w:leader="none"/>
          <w:tab w:val="left" w:pos="960" w:leader="none"/>
        </w:tabs>
        <w:rPr>
          <w:rFonts w:hAnsi="Calibri"/>
          <w:strike w:val="0"/>
          <w:color w:val="auto"/>
          <w:sz w:val="24"/>
          <w:szCs w:val="24"/>
          <w:highlight w:val="none"/>
        </w:rPr>
      </w:pPr>
      <w:r>
        <w:rPr>
          <w:rFonts w:hint="eastAsia"/>
          <w:strike w:val="0"/>
          <w:color w:val="auto"/>
          <w:sz w:val="24"/>
          <w:szCs w:val="24"/>
          <w:highlight w:val="none"/>
        </w:rPr>
        <w:t xml:space="preserve"> </w:t>
      </w:r>
      <w:r>
        <w:rPr>
          <w:strike w:val="0"/>
          <w:color w:val="auto"/>
          <w:sz w:val="24"/>
          <w:szCs w:val="24"/>
          <w:highlight w:val="none"/>
        </w:rPr>
        <w:t xml:space="preserve">1</w:t>
      </w:r>
      <w:r>
        <w:rPr>
          <w:rFonts w:hint="eastAsia"/>
          <w:strike w:val="0"/>
          <w:color w:val="auto"/>
          <w:sz w:val="24"/>
          <w:szCs w:val="24"/>
          <w:highlight w:val="none"/>
        </w:rPr>
        <w:t xml:space="preserve">．因你方违反主合同约定致使供应商不能履行义务的，我方不承担保证责任。</w:t>
      </w:r>
      <w:r/>
    </w:p>
    <w:p>
      <w:pPr>
        <w:ind w:firstLine="360"/>
        <w:jc w:val="left"/>
        <w:spacing w:line="360" w:lineRule="auto"/>
        <w:widowControl/>
        <w:tabs>
          <w:tab w:val="left" w:pos="360" w:leader="none"/>
          <w:tab w:val="left" w:pos="960" w:leader="none"/>
        </w:tabs>
        <w:rPr>
          <w:rFonts w:hAnsi="Calibri"/>
          <w:strike w:val="0"/>
          <w:color w:val="auto"/>
          <w:sz w:val="24"/>
          <w:szCs w:val="24"/>
          <w:highlight w:val="none"/>
        </w:rPr>
      </w:pPr>
      <w:r>
        <w:rPr>
          <w:rFonts w:hint="eastAsia"/>
          <w:strike w:val="0"/>
          <w:color w:val="auto"/>
          <w:sz w:val="24"/>
          <w:szCs w:val="24"/>
          <w:highlight w:val="none"/>
        </w:rPr>
        <w:t xml:space="preserve"> </w:t>
      </w:r>
      <w:r>
        <w:rPr>
          <w:strike w:val="0"/>
          <w:color w:val="auto"/>
          <w:sz w:val="24"/>
          <w:szCs w:val="24"/>
          <w:highlight w:val="none"/>
        </w:rPr>
        <w:t xml:space="preserve">2</w:t>
      </w:r>
      <w:r>
        <w:rPr>
          <w:rFonts w:hint="eastAsia"/>
          <w:strike w:val="0"/>
          <w:color w:val="auto"/>
          <w:sz w:val="24"/>
          <w:szCs w:val="24"/>
          <w:highlight w:val="none"/>
        </w:rPr>
        <w:t xml:space="preserve">．依照法律法规的规定或你方与供应商的另行约定，全部或者部分免除供应商应缴纳的保证金义务的，我方亦免除相应的保证责任。</w:t>
      </w:r>
      <w:r/>
    </w:p>
    <w:p>
      <w:pPr>
        <w:ind w:firstLine="360"/>
        <w:jc w:val="left"/>
        <w:spacing w:line="360" w:lineRule="auto"/>
        <w:widowControl/>
        <w:tabs>
          <w:tab w:val="left" w:pos="360" w:leader="none"/>
          <w:tab w:val="left" w:pos="960" w:leader="none"/>
        </w:tabs>
        <w:rPr>
          <w:rFonts w:hAnsi="Calibri"/>
          <w:strike w:val="0"/>
          <w:color w:val="auto"/>
          <w:sz w:val="24"/>
          <w:szCs w:val="24"/>
          <w:highlight w:val="none"/>
        </w:rPr>
      </w:pPr>
      <w:r>
        <w:rPr>
          <w:rFonts w:hint="eastAsia"/>
          <w:strike w:val="0"/>
          <w:color w:val="auto"/>
          <w:sz w:val="24"/>
          <w:szCs w:val="24"/>
          <w:highlight w:val="none"/>
        </w:rPr>
        <w:t xml:space="preserve"> </w:t>
      </w:r>
      <w:r>
        <w:rPr>
          <w:strike w:val="0"/>
          <w:color w:val="auto"/>
          <w:sz w:val="24"/>
          <w:szCs w:val="24"/>
          <w:highlight w:val="none"/>
        </w:rPr>
        <w:t xml:space="preserve">3</w:t>
      </w:r>
      <w:r>
        <w:rPr>
          <w:rFonts w:hint="eastAsia"/>
          <w:strike w:val="0"/>
          <w:color w:val="auto"/>
          <w:sz w:val="24"/>
          <w:szCs w:val="24"/>
          <w:highlight w:val="none"/>
        </w:rPr>
        <w:t xml:space="preserve">．因不可抗力造成供应商不能履行供货义务的，我方不承担保证责任。</w:t>
      </w:r>
      <w:r/>
    </w:p>
    <w:p>
      <w:pPr>
        <w:ind w:firstLine="360"/>
        <w:jc w:val="left"/>
        <w:spacing w:line="360" w:lineRule="auto"/>
        <w:widowControl/>
        <w:tabs>
          <w:tab w:val="left" w:pos="360" w:leader="none"/>
          <w:tab w:val="left" w:pos="960" w:leader="none"/>
        </w:tabs>
        <w:rPr>
          <w:rFonts w:hAnsi="Calibri"/>
          <w:strike w:val="0"/>
          <w:color w:val="auto"/>
          <w:sz w:val="24"/>
          <w:szCs w:val="24"/>
          <w:highlight w:val="none"/>
        </w:rPr>
      </w:pPr>
      <w:r>
        <w:rPr>
          <w:rFonts w:hint="eastAsia"/>
          <w:strike w:val="0"/>
          <w:color w:val="auto"/>
          <w:sz w:val="24"/>
          <w:szCs w:val="24"/>
          <w:highlight w:val="none"/>
        </w:rPr>
        <w:t xml:space="preserve"> 六、争议的解决</w:t>
      </w:r>
      <w:r/>
    </w:p>
    <w:p>
      <w:pPr>
        <w:ind w:firstLine="360"/>
        <w:jc w:val="left"/>
        <w:spacing w:line="360" w:lineRule="auto"/>
        <w:widowControl/>
        <w:tabs>
          <w:tab w:val="left" w:pos="360" w:leader="none"/>
          <w:tab w:val="left" w:pos="960" w:leader="none"/>
        </w:tabs>
        <w:rPr>
          <w:rFonts w:hAnsi="Calibri"/>
          <w:strike w:val="0"/>
          <w:color w:val="auto"/>
          <w:sz w:val="24"/>
          <w:szCs w:val="24"/>
          <w:highlight w:val="none"/>
        </w:rPr>
      </w:pPr>
      <w:r>
        <w:rPr>
          <w:rFonts w:hint="eastAsia"/>
          <w:strike w:val="0"/>
          <w:color w:val="auto"/>
          <w:sz w:val="24"/>
          <w:szCs w:val="24"/>
          <w:highlight w:val="none"/>
        </w:rPr>
        <w:t xml:space="preserve"> 因本保函发生的纠纷，由你我双方协商解决，协商不成的，通过诉讼程序解决，</w:t>
      </w:r>
      <w:r>
        <w:rPr>
          <w:rFonts w:hint="eastAsia"/>
          <w:strike w:val="0"/>
          <w:color w:val="auto"/>
          <w:sz w:val="24"/>
          <w:szCs w:val="24"/>
          <w:highlight w:val="none"/>
          <w:lang w:val="en-US" w:eastAsia="zh-CN"/>
        </w:rPr>
        <w:t xml:space="preserve">你方所在</w:t>
      </w:r>
      <w:r>
        <w:rPr>
          <w:rFonts w:hint="eastAsia"/>
          <w:strike w:val="0"/>
          <w:color w:val="auto"/>
          <w:sz w:val="24"/>
          <w:szCs w:val="24"/>
          <w:highlight w:val="none"/>
        </w:rPr>
        <w:t xml:space="preserve">地法院为</w:t>
      </w:r>
      <w:r>
        <w:rPr>
          <w:rFonts w:hint="eastAsia"/>
          <w:strike w:val="0"/>
          <w:color w:val="auto"/>
          <w:sz w:val="24"/>
          <w:szCs w:val="24"/>
          <w:highlight w:val="none"/>
          <w:lang w:val="en-US" w:eastAsia="zh-CN"/>
        </w:rPr>
        <w:t xml:space="preserve">管辖</w:t>
      </w:r>
      <w:r>
        <w:rPr>
          <w:rFonts w:hint="eastAsia"/>
          <w:strike w:val="0"/>
          <w:color w:val="auto"/>
          <w:sz w:val="24"/>
          <w:szCs w:val="24"/>
          <w:highlight w:val="none"/>
        </w:rPr>
        <w:t xml:space="preserve">法院。</w:t>
      </w:r>
      <w:r/>
    </w:p>
    <w:p>
      <w:pPr>
        <w:ind w:firstLine="360"/>
        <w:jc w:val="left"/>
        <w:spacing w:line="360" w:lineRule="auto"/>
        <w:widowControl/>
        <w:tabs>
          <w:tab w:val="left" w:pos="360" w:leader="none"/>
          <w:tab w:val="left" w:pos="960" w:leader="none"/>
        </w:tabs>
        <w:rPr>
          <w:rFonts w:hAnsi="Calibri"/>
          <w:strike w:val="0"/>
          <w:color w:val="auto"/>
          <w:sz w:val="24"/>
          <w:szCs w:val="24"/>
          <w:highlight w:val="none"/>
        </w:rPr>
      </w:pPr>
      <w:r>
        <w:rPr>
          <w:rFonts w:hint="eastAsia"/>
          <w:strike w:val="0"/>
          <w:color w:val="auto"/>
          <w:sz w:val="24"/>
          <w:szCs w:val="24"/>
          <w:highlight w:val="none"/>
        </w:rPr>
        <w:t xml:space="preserve"> 七、保函的生效</w:t>
      </w:r>
      <w:r/>
    </w:p>
    <w:p>
      <w:pPr>
        <w:ind w:firstLine="360"/>
        <w:jc w:val="left"/>
        <w:spacing w:line="360" w:lineRule="auto"/>
        <w:widowControl/>
        <w:tabs>
          <w:tab w:val="left" w:pos="360" w:leader="none"/>
          <w:tab w:val="left" w:pos="960" w:leader="none"/>
        </w:tabs>
        <w:rPr>
          <w:rFonts w:hAnsi="Calibri"/>
          <w:strike w:val="0"/>
          <w:color w:val="auto"/>
          <w:sz w:val="24"/>
          <w:szCs w:val="24"/>
          <w:highlight w:val="none"/>
        </w:rPr>
      </w:pPr>
      <w:r>
        <w:rPr>
          <w:rFonts w:hint="eastAsia"/>
          <w:strike w:val="0"/>
          <w:color w:val="auto"/>
          <w:sz w:val="24"/>
          <w:szCs w:val="24"/>
          <w:highlight w:val="none"/>
        </w:rPr>
        <w:t xml:space="preserve"> 本保函自我方加盖公章之日起生效。</w:t>
      </w:r>
      <w:r/>
    </w:p>
    <w:p>
      <w:pPr>
        <w:ind w:firstLine="480"/>
        <w:jc w:val="left"/>
        <w:spacing w:line="360" w:lineRule="auto"/>
        <w:widowControl/>
        <w:tabs>
          <w:tab w:val="left" w:pos="360" w:leader="none"/>
          <w:tab w:val="left" w:pos="960" w:leader="none"/>
        </w:tabs>
        <w:rPr>
          <w:rFonts w:hAnsi="Calibri"/>
          <w:strike w:val="0"/>
          <w:color w:val="auto"/>
          <w:sz w:val="24"/>
          <w:szCs w:val="24"/>
          <w:highlight w:val="none"/>
        </w:rPr>
      </w:pPr>
      <w:r>
        <w:rPr>
          <w:rFonts w:hAnsi="Calibri"/>
          <w:strike w:val="0"/>
          <w:color w:val="auto"/>
          <w:sz w:val="24"/>
          <w:szCs w:val="24"/>
          <w:highlight w:val="none"/>
        </w:rPr>
      </w:r>
      <w:r/>
    </w:p>
    <w:p>
      <w:pPr>
        <w:ind w:firstLine="840"/>
        <w:jc w:val="left"/>
        <w:spacing w:line="360" w:lineRule="auto"/>
        <w:widowControl/>
        <w:tabs>
          <w:tab w:val="left" w:pos="360" w:leader="none"/>
          <w:tab w:val="left" w:pos="960" w:leader="none"/>
        </w:tabs>
        <w:rPr>
          <w:strike w:val="0"/>
          <w:color w:val="auto"/>
          <w:sz w:val="24"/>
          <w:szCs w:val="24"/>
          <w:highlight w:val="none"/>
        </w:rPr>
      </w:pPr>
      <w:r>
        <w:rPr>
          <w:rFonts w:hint="eastAsia"/>
          <w:strike w:val="0"/>
          <w:color w:val="auto"/>
          <w:sz w:val="24"/>
          <w:szCs w:val="24"/>
          <w:highlight w:val="none"/>
        </w:rPr>
        <w:t xml:space="preserve">保证人：（公章）</w:t>
      </w:r>
      <w:r/>
    </w:p>
    <w:p>
      <w:pPr>
        <w:ind w:firstLine="360"/>
        <w:jc w:val="left"/>
        <w:spacing w:line="360" w:lineRule="auto"/>
        <w:widowControl/>
        <w:tabs>
          <w:tab w:val="left" w:pos="360" w:leader="none"/>
          <w:tab w:val="left" w:pos="960" w:leader="none"/>
        </w:tabs>
        <w:rPr>
          <w:rFonts w:hAnsi="Calibri"/>
          <w:strike w:val="0"/>
          <w:color w:val="auto"/>
          <w:sz w:val="24"/>
          <w:szCs w:val="24"/>
          <w:highlight w:val="none"/>
        </w:rPr>
      </w:pPr>
      <w:r>
        <w:rPr>
          <w:rFonts w:hAnsi="Calibri"/>
          <w:strike w:val="0"/>
          <w:color w:val="auto"/>
          <w:sz w:val="24"/>
          <w:szCs w:val="24"/>
          <w:highlight w:val="none"/>
        </w:rPr>
      </w:r>
      <w:r/>
    </w:p>
    <w:p>
      <w:pPr>
        <w:ind w:firstLine="480"/>
        <w:spacing w:line="360" w:lineRule="auto"/>
        <w:rPr>
          <w:strike w:val="0"/>
          <w:color w:val="auto"/>
          <w:sz w:val="24"/>
          <w:szCs w:val="24"/>
          <w:highlight w:val="none"/>
        </w:rPr>
      </w:pPr>
      <w:r>
        <w:rPr>
          <w:rFonts w:hint="eastAsia"/>
          <w:strike w:val="0"/>
          <w:color w:val="auto"/>
          <w:sz w:val="24"/>
          <w:szCs w:val="24"/>
          <w:highlight w:val="none"/>
        </w:rPr>
        <w:t xml:space="preserve">   年 </w:t>
      </w:r>
      <w:r>
        <w:rPr>
          <w:strike w:val="0"/>
          <w:color w:val="auto"/>
          <w:sz w:val="24"/>
          <w:szCs w:val="24"/>
          <w:highlight w:val="none"/>
        </w:rPr>
        <w:t xml:space="preserve"> </w:t>
      </w:r>
      <w:r>
        <w:rPr>
          <w:rFonts w:hint="eastAsia"/>
          <w:strike w:val="0"/>
          <w:color w:val="auto"/>
          <w:sz w:val="24"/>
          <w:szCs w:val="24"/>
          <w:highlight w:val="none"/>
        </w:rPr>
        <w:t xml:space="preserve">月 </w:t>
      </w:r>
      <w:r>
        <w:rPr>
          <w:strike w:val="0"/>
          <w:color w:val="auto"/>
          <w:sz w:val="24"/>
          <w:szCs w:val="24"/>
          <w:highlight w:val="none"/>
        </w:rPr>
        <w:t xml:space="preserve"> </w:t>
      </w:r>
      <w:r>
        <w:rPr>
          <w:rFonts w:hint="eastAsia"/>
          <w:strike w:val="0"/>
          <w:color w:val="auto"/>
          <w:sz w:val="24"/>
          <w:szCs w:val="24"/>
          <w:highlight w:val="none"/>
        </w:rPr>
        <w:t xml:space="preserve">日</w:t>
      </w:r>
      <w:r/>
    </w:p>
    <w:p>
      <w:pPr>
        <w:ind w:firstLine="480"/>
        <w:spacing w:line="360" w:lineRule="auto"/>
        <w:rPr>
          <w:bCs/>
          <w:strike w:val="0"/>
          <w:color w:val="auto"/>
          <w:sz w:val="24"/>
          <w:szCs w:val="24"/>
          <w:highlight w:val="none"/>
        </w:rPr>
      </w:pPr>
      <w:r>
        <w:rPr>
          <w:rFonts w:hint="eastAsia"/>
          <w:strike w:val="0"/>
          <w:color w:val="auto"/>
          <w:sz w:val="24"/>
          <w:szCs w:val="24"/>
          <w:highlight w:val="none"/>
        </w:rPr>
        <w:br w:type="page" w:clear="all"/>
      </w:r>
      <w:r>
        <w:rPr>
          <w:rFonts w:hint="eastAsia"/>
          <w:bCs/>
          <w:strike w:val="0"/>
          <w:color w:val="auto"/>
          <w:sz w:val="24"/>
          <w:szCs w:val="24"/>
          <w:highlight w:val="none"/>
        </w:rPr>
        <w:t xml:space="preserve">附件2：</w:t>
      </w:r>
      <w:r/>
    </w:p>
    <w:p>
      <w:pPr>
        <w:ind w:firstLine="480"/>
        <w:jc w:val="center"/>
        <w:spacing w:after="326" w:line="580" w:lineRule="exact"/>
        <w:rPr>
          <w:strike w:val="0"/>
          <w:color w:val="auto"/>
          <w:sz w:val="24"/>
          <w:szCs w:val="24"/>
          <w:highlight w:val="none"/>
        </w:rPr>
      </w:pPr>
      <w:r>
        <w:rPr>
          <w:rFonts w:hint="eastAsia"/>
          <w:strike w:val="0"/>
          <w:color w:val="auto"/>
          <w:sz w:val="24"/>
          <w:szCs w:val="24"/>
          <w:highlight w:val="none"/>
        </w:rPr>
        <w:t xml:space="preserve">无锡市政府采购合同融资政策告知函</w:t>
      </w:r>
      <w:r/>
    </w:p>
    <w:p>
      <w:pPr>
        <w:ind w:firstLine="480"/>
        <w:spacing w:after="326" w:line="580" w:lineRule="exact"/>
        <w:rPr>
          <w:strike w:val="0"/>
          <w:color w:val="auto"/>
          <w:sz w:val="24"/>
          <w:szCs w:val="24"/>
          <w:highlight w:val="none"/>
        </w:rPr>
      </w:pPr>
      <w:r>
        <w:rPr>
          <w:rFonts w:hint="eastAsia"/>
          <w:strike w:val="0"/>
          <w:color w:val="auto"/>
          <w:sz w:val="24"/>
          <w:szCs w:val="24"/>
          <w:highlight w:val="none"/>
        </w:rPr>
        <w:t xml:space="preserve">各供应商：</w:t>
      </w:r>
      <w:r/>
    </w:p>
    <w:p>
      <w:pPr>
        <w:ind w:firstLine="480"/>
        <w:spacing w:after="326" w:line="580" w:lineRule="exact"/>
        <w:rPr>
          <w:strike w:val="0"/>
          <w:color w:val="auto"/>
          <w:sz w:val="24"/>
          <w:szCs w:val="24"/>
          <w:highlight w:val="none"/>
        </w:rPr>
      </w:pPr>
      <w:r>
        <w:rPr>
          <w:rFonts w:hint="eastAsia"/>
          <w:strike w:val="0"/>
          <w:color w:val="auto"/>
          <w:sz w:val="24"/>
          <w:szCs w:val="24"/>
          <w:highlight w:val="none"/>
        </w:rPr>
        <w:t xml:space="preserve">欢迎贵公司参与无锡市政府采购活动！</w:t>
      </w:r>
      <w:r/>
    </w:p>
    <w:p>
      <w:pPr>
        <w:ind w:firstLine="480"/>
        <w:spacing w:after="326" w:line="580" w:lineRule="exact"/>
        <w:rPr>
          <w:strike w:val="0"/>
          <w:color w:val="auto"/>
          <w:sz w:val="24"/>
          <w:szCs w:val="24"/>
          <w:highlight w:val="none"/>
        </w:rPr>
      </w:pPr>
      <w:r>
        <w:rPr>
          <w:rFonts w:hint="eastAsia"/>
          <w:strike w:val="0"/>
          <w:color w:val="auto"/>
          <w:sz w:val="24"/>
          <w:szCs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720"/>
        <w:spacing w:line="360" w:lineRule="auto"/>
        <w:rPr>
          <w:b/>
          <w:strike w:val="0"/>
          <w:color w:val="auto"/>
          <w:sz w:val="24"/>
          <w:szCs w:val="24"/>
          <w:highlight w:val="none"/>
        </w:rPr>
        <w:outlineLvl w:val="0"/>
      </w:pPr>
      <w:r>
        <w:rPr>
          <w:rFonts w:hint="eastAsia"/>
          <w:strike w:val="0"/>
          <w:color w:val="auto"/>
          <w:sz w:val="24"/>
          <w:szCs w:val="24"/>
          <w:highlight w:val="none"/>
        </w:rPr>
        <w:t xml:space="preserve">贷款渠道和提供贷款的金融机构，可在无锡政府采购网无锡市政府采购交易管理一体化系统查询联系。</w:t>
      </w:r>
      <w:r/>
    </w:p>
    <w:p>
      <w:pPr>
        <w:ind w:firstLine="360"/>
        <w:jc w:val="left"/>
        <w:spacing w:line="440" w:lineRule="exact"/>
        <w:widowControl/>
        <w:tabs>
          <w:tab w:val="left" w:pos="360" w:leader="none"/>
          <w:tab w:val="left" w:pos="960" w:leader="none"/>
        </w:tabs>
        <w:rPr>
          <w:strike w:val="0"/>
          <w:color w:val="auto"/>
          <w:sz w:val="24"/>
          <w:szCs w:val="24"/>
          <w:highlight w:val="none"/>
        </w:rPr>
      </w:pPr>
      <w:r>
        <w:rPr>
          <w:strike w:val="0"/>
          <w:color w:val="auto"/>
          <w:sz w:val="24"/>
          <w:szCs w:val="24"/>
          <w:highlight w:val="none"/>
        </w:rPr>
      </w:r>
      <w:r/>
    </w:p>
    <w:p>
      <w:pPr>
        <w:ind w:firstLine="482"/>
        <w:jc w:val="center"/>
        <w:spacing w:line="360" w:lineRule="auto"/>
        <w:rPr>
          <w:b/>
          <w:strike w:val="0"/>
          <w:color w:val="auto"/>
          <w:sz w:val="44"/>
          <w:szCs w:val="44"/>
          <w:highlight w:val="none"/>
        </w:rPr>
        <w:outlineLvl w:val="0"/>
      </w:pPr>
      <w:r>
        <w:rPr>
          <w:rFonts w:hint="eastAsia"/>
          <w:b/>
          <w:strike w:val="0"/>
          <w:color w:val="auto"/>
          <w:sz w:val="24"/>
          <w:szCs w:val="24"/>
          <w:highlight w:val="none"/>
        </w:rPr>
        <w:br w:type="page" w:clear="all"/>
      </w:r>
      <w:r>
        <w:rPr>
          <w:rFonts w:hint="eastAsia"/>
          <w:b/>
          <w:strike w:val="0"/>
          <w:color w:val="auto"/>
          <w:sz w:val="44"/>
          <w:szCs w:val="44"/>
          <w:highlight w:val="none"/>
        </w:rPr>
        <w:t xml:space="preserve">第三部分 采购需求</w:t>
      </w:r>
      <w:bookmarkStart w:id="2" w:name="_Toc342413708"/>
      <w:r/>
      <w:bookmarkEnd w:id="2"/>
      <w:r/>
      <w:r/>
    </w:p>
    <w:p>
      <w:pPr>
        <w:ind w:firstLine="360"/>
        <w:jc w:val="left"/>
        <w:spacing w:line="440" w:lineRule="exact"/>
        <w:widowControl/>
        <w:tabs>
          <w:tab w:val="left" w:pos="360" w:leader="none"/>
          <w:tab w:val="left" w:pos="960" w:leader="none"/>
        </w:tabs>
        <w:rPr>
          <w:b/>
          <w:strike w:val="0"/>
          <w:color w:val="auto"/>
          <w:sz w:val="24"/>
          <w:szCs w:val="24"/>
          <w:highlight w:val="none"/>
        </w:rPr>
      </w:pPr>
      <w:r>
        <w:rPr>
          <w:rFonts w:hint="eastAsia"/>
          <w:b/>
          <w:strike w:val="0"/>
          <w:color w:val="auto"/>
          <w:sz w:val="24"/>
          <w:szCs w:val="24"/>
          <w:highlight w:val="none"/>
          <w:lang w:eastAsia="zh-CN"/>
        </w:rPr>
        <w:t xml:space="preserve">供应商</w:t>
      </w:r>
      <w:r>
        <w:rPr>
          <w:b/>
          <w:strike w:val="0"/>
          <w:color w:val="auto"/>
          <w:sz w:val="24"/>
          <w:szCs w:val="24"/>
          <w:highlight w:val="none"/>
        </w:rPr>
        <w:t xml:space="preserve">所投内容必须满足本章节以下所有要求，不得有负偏离，否则按无效投标文件处理。</w:t>
      </w:r>
      <w:r/>
    </w:p>
    <w:p>
      <w:pPr>
        <w:ind w:firstLine="360"/>
        <w:jc w:val="left"/>
        <w:spacing w:line="440" w:lineRule="exact"/>
        <w:widowControl/>
        <w:tabs>
          <w:tab w:val="left" w:pos="360" w:leader="none"/>
          <w:tab w:val="left" w:pos="960" w:leader="none"/>
        </w:tabs>
        <w:rPr>
          <w:rFonts w:hint="eastAsia"/>
          <w:b/>
          <w:strike w:val="0"/>
          <w:color w:val="auto"/>
          <w:sz w:val="24"/>
          <w:szCs w:val="24"/>
          <w:highlight w:val="none"/>
        </w:rPr>
      </w:pPr>
      <w:r>
        <w:rPr>
          <w:rFonts w:hint="eastAsia"/>
          <w:b/>
          <w:strike w:val="0"/>
          <w:color w:val="auto"/>
          <w:sz w:val="24"/>
          <w:szCs w:val="24"/>
          <w:highlight w:val="none"/>
        </w:rPr>
        <w:t xml:space="preserve">一、项目介绍</w:t>
      </w:r>
      <w:r/>
    </w:p>
    <w:p>
      <w:pPr>
        <w:ind w:firstLine="360"/>
        <w:jc w:val="left"/>
        <w:spacing w:line="440" w:lineRule="exact"/>
        <w:widowControl/>
        <w:tabs>
          <w:tab w:val="left" w:pos="360" w:leader="none"/>
          <w:tab w:val="left" w:pos="960" w:leader="none"/>
        </w:tabs>
        <w:rPr>
          <w:rFonts w:hint="eastAsia"/>
          <w:b/>
          <w:strike w:val="0"/>
          <w:color w:val="auto"/>
          <w:sz w:val="24"/>
          <w:szCs w:val="24"/>
          <w:highlight w:val="none"/>
        </w:rPr>
      </w:pPr>
      <w:r>
        <w:rPr>
          <w:rFonts w:hint="eastAsia"/>
          <w:b/>
          <w:strike w:val="0"/>
          <w:color w:val="auto"/>
          <w:sz w:val="24"/>
          <w:szCs w:val="24"/>
          <w:highlight w:val="none"/>
        </w:rPr>
        <w:t xml:space="preserve">（一）项目背景</w:t>
      </w:r>
      <w:r/>
    </w:p>
    <w:p>
      <w:pPr>
        <w:ind w:firstLine="360"/>
        <w:jc w:val="left"/>
        <w:spacing w:line="440" w:lineRule="exact"/>
        <w:widowControl/>
        <w:tabs>
          <w:tab w:val="left" w:pos="360" w:leader="none"/>
          <w:tab w:val="left" w:pos="960" w:leader="none"/>
        </w:tabs>
        <w:rPr>
          <w:rFonts w:hint="eastAsia"/>
          <w:b w:val="0"/>
          <w:bCs/>
          <w:strike w:val="0"/>
          <w:color w:val="auto"/>
          <w:sz w:val="24"/>
          <w:szCs w:val="24"/>
          <w:highlight w:val="none"/>
        </w:rPr>
      </w:pPr>
      <w:r>
        <w:rPr>
          <w:rFonts w:hint="eastAsia"/>
          <w:b w:val="0"/>
          <w:bCs/>
          <w:strike w:val="0"/>
          <w:color w:val="auto"/>
          <w:sz w:val="24"/>
          <w:szCs w:val="24"/>
          <w:highlight w:val="none"/>
        </w:rPr>
        <w:t xml:space="preserve">为深入贯彻落实国家健全防灾减灾救灾体制机制的决策部署，坚持人民至上、生命至上，强化灾害源头预防与关口前移，扎实推进防灾减灾和社会救助工作，切实保障人民群众生命财产安全，提升我市居民应对各类自然灾害及意外事故的救助能力，经研究，无锡市应急管理局决定对本项目组织公开招标。</w:t>
      </w:r>
      <w:r/>
    </w:p>
    <w:p>
      <w:pPr>
        <w:ind w:firstLine="360"/>
        <w:jc w:val="left"/>
        <w:spacing w:line="440" w:lineRule="exact"/>
        <w:widowControl/>
        <w:tabs>
          <w:tab w:val="left" w:pos="360" w:leader="none"/>
          <w:tab w:val="left" w:pos="960" w:leader="none"/>
        </w:tabs>
        <w:rPr>
          <w:rFonts w:hint="eastAsia"/>
          <w:b/>
          <w:strike w:val="0"/>
          <w:color w:val="auto"/>
          <w:sz w:val="24"/>
          <w:szCs w:val="24"/>
          <w:highlight w:val="none"/>
        </w:rPr>
      </w:pPr>
      <w:r>
        <w:rPr>
          <w:rFonts w:hint="eastAsia"/>
          <w:b/>
          <w:strike w:val="0"/>
          <w:color w:val="auto"/>
          <w:sz w:val="24"/>
          <w:szCs w:val="24"/>
          <w:highlight w:val="none"/>
        </w:rPr>
        <w:t xml:space="preserve">（二）项目简介</w:t>
      </w:r>
      <w:r/>
    </w:p>
    <w:p>
      <w:pPr>
        <w:ind w:firstLine="360"/>
        <w:jc w:val="left"/>
        <w:spacing w:line="440" w:lineRule="exact"/>
        <w:widowControl/>
        <w:tabs>
          <w:tab w:val="left" w:pos="360" w:leader="none"/>
          <w:tab w:val="left" w:pos="960" w:leader="none"/>
        </w:tabs>
        <w:rPr>
          <w:rFonts w:hint="eastAsia"/>
          <w:b w:val="0"/>
          <w:bCs/>
          <w:strike w:val="0"/>
          <w:color w:val="auto"/>
          <w:sz w:val="24"/>
          <w:szCs w:val="24"/>
          <w:highlight w:val="none"/>
        </w:rPr>
      </w:pPr>
      <w:r>
        <w:rPr>
          <w:rFonts w:hint="eastAsia"/>
          <w:b w:val="0"/>
          <w:bCs/>
          <w:strike w:val="0"/>
          <w:color w:val="auto"/>
          <w:sz w:val="24"/>
          <w:szCs w:val="24"/>
          <w:highlight w:val="none"/>
        </w:rPr>
        <w:t xml:space="preserve">无锡市灾害救助民生综合保险项目包括灾害救助责任保险和居民住房财产保险两个子项目，是政府出资、百姓受益的民生保险项目。通过将自然灾害、火灾爆炸、拥挤踩踏、高空坠物、抢险救灾等导致的人身伤害、居民住房财产损失纳入保障责任范围，完善政府救助、保险保障、社会参与、自救互助“四位一体”的灾害救助机制，加快构建社会力量和市场机制参与的灾害应急管理体系。</w:t>
      </w:r>
      <w:r/>
    </w:p>
    <w:p>
      <w:pPr>
        <w:numPr>
          <w:ilvl w:val="0"/>
          <w:numId w:val="0"/>
        </w:numPr>
        <w:ind w:firstLine="360"/>
        <w:jc w:val="left"/>
        <w:spacing w:line="440" w:lineRule="exact"/>
        <w:widowControl/>
        <w:tabs>
          <w:tab w:val="left" w:pos="360" w:leader="none"/>
          <w:tab w:val="left" w:pos="960" w:leader="none"/>
        </w:tabs>
        <w:rPr>
          <w:rFonts w:hint="eastAsia"/>
          <w:b/>
          <w:strike w:val="0"/>
          <w:color w:val="auto"/>
          <w:sz w:val="24"/>
          <w:szCs w:val="24"/>
          <w:highlight w:val="none"/>
        </w:rPr>
      </w:pPr>
      <w:r>
        <w:rPr>
          <w:rFonts w:hint="eastAsia" w:ascii="宋体" w:hAnsi="宋体" w:eastAsia="宋体" w:cs="宋体"/>
          <w:b/>
          <w:strike w:val="0"/>
          <w:color w:val="auto"/>
          <w:sz w:val="24"/>
          <w:szCs w:val="24"/>
          <w:highlight w:val="none"/>
          <w:lang w:val="en-US" w:eastAsia="zh-CN" w:bidi="ar-SA"/>
        </w:rPr>
        <w:t xml:space="preserve">（三）</w:t>
      </w:r>
      <w:r>
        <w:rPr>
          <w:rFonts w:hint="eastAsia"/>
          <w:b/>
          <w:strike w:val="0"/>
          <w:color w:val="auto"/>
          <w:sz w:val="24"/>
          <w:szCs w:val="24"/>
          <w:highlight w:val="none"/>
        </w:rPr>
        <w:t xml:space="preserve">项目信息一览表</w:t>
      </w:r>
      <w:r/>
    </w:p>
    <w:tbl>
      <w:tblPr>
        <w:tblStyle w:val="979"/>
        <w:tblW w:w="499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85"/>
        <w:gridCol w:w="1236"/>
        <w:gridCol w:w="1199"/>
        <w:gridCol w:w="1725"/>
        <w:gridCol w:w="2405"/>
        <w:gridCol w:w="1309"/>
      </w:tblGrid>
      <w:tr>
        <w:trPr>
          <w:jc w:val="center"/>
          <w:trHeight w:val="0"/>
          <w:tblHeader/>
        </w:trPr>
        <w:tc>
          <w:tcPr>
            <w:tcBorders>
              <w:top w:val="single" w:color="000000" w:sz="8" w:space="0"/>
              <w:left w:val="single" w:color="000000" w:sz="8" w:space="0"/>
              <w:bottom w:val="single" w:color="000000" w:sz="8" w:space="0"/>
              <w:right w:val="single" w:color="000000" w:sz="8" w:space="0"/>
            </w:tcBorders>
            <w:tcMar>
              <w:left w:w="108" w:type="dxa"/>
              <w:right w:w="108" w:type="dxa"/>
            </w:tcMar>
            <w:tcW w:w="505" w:type="pct"/>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right w:w="108" w:type="dxa"/>
            </w:tcMar>
            <w:tcW w:w="705" w:type="pct"/>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采购包</w:t>
            </w:r>
            <w:r/>
          </w:p>
        </w:tc>
        <w:tc>
          <w:tcPr>
            <w:tcBorders>
              <w:top w:val="single" w:color="000000" w:sz="8" w:space="0"/>
              <w:left w:val="none" w:color="000000" w:sz="4" w:space="0"/>
              <w:bottom w:val="single" w:color="000000" w:sz="8" w:space="0"/>
              <w:right w:val="single" w:color="000000" w:sz="8" w:space="0"/>
            </w:tcBorders>
            <w:tcMar>
              <w:left w:w="108" w:type="dxa"/>
              <w:right w:w="108" w:type="dxa"/>
            </w:tcMar>
            <w:tcW w:w="684" w:type="pct"/>
            <w:vAlign w:val="center"/>
            <w:textDirection w:val="lrTb"/>
            <w:noWrap w:val="false"/>
          </w:tcPr>
          <w:p>
            <w:pPr>
              <w:ind w:left="0" w:right="0" w:firstLine="0"/>
              <w:jc w:val="center"/>
              <w:rPr>
                <w:rFonts w:hint="eastAsia" w:ascii="宋体" w:hAnsi="宋体" w:eastAsia="宋体" w:cs="宋体"/>
                <w:b/>
                <w:bCs/>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 xml:space="preserve">地区</w:t>
            </w:r>
            <w:r/>
          </w:p>
        </w:tc>
        <w:tc>
          <w:tcPr>
            <w:tcBorders>
              <w:top w:val="single" w:color="000000" w:sz="8" w:space="0"/>
              <w:left w:val="none" w:color="000000" w:sz="4" w:space="0"/>
              <w:bottom w:val="single" w:color="000000" w:sz="8" w:space="0"/>
              <w:right w:val="single" w:color="000000" w:sz="8" w:space="0"/>
            </w:tcBorders>
            <w:tcMar>
              <w:left w:w="108" w:type="dxa"/>
              <w:right w:w="108" w:type="dxa"/>
            </w:tcMar>
            <w:tcW w:w="984" w:type="pct"/>
            <w:vAlign w:val="center"/>
            <w:textDirection w:val="lrTb"/>
            <w:noWrap w:val="false"/>
          </w:tcPr>
          <w:p>
            <w:pPr>
              <w:ind w:left="0" w:right="0" w:firstLine="0"/>
              <w:jc w:val="center"/>
              <w:rPr>
                <w:rFonts w:hint="eastAsia" w:ascii="宋体" w:hAnsi="宋体" w:eastAsia="宋体" w:cs="宋体"/>
                <w:b/>
                <w:bCs/>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 xml:space="preserve">险种</w:t>
            </w:r>
            <w:r/>
          </w:p>
        </w:tc>
        <w:tc>
          <w:tcPr>
            <w:tcBorders>
              <w:top w:val="single" w:color="000000" w:sz="8" w:space="0"/>
              <w:left w:val="none" w:color="000000" w:sz="4" w:space="0"/>
              <w:bottom w:val="single" w:color="000000" w:sz="8" w:space="0"/>
              <w:right w:val="single" w:color="000000" w:sz="8" w:space="0"/>
            </w:tcBorders>
            <w:tcMar>
              <w:left w:w="108" w:type="dxa"/>
              <w:right w:w="108" w:type="dxa"/>
            </w:tcMar>
            <w:tcW w:w="1372" w:type="pct"/>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年预算金额（万元）</w:t>
            </w:r>
            <w:r/>
          </w:p>
        </w:tc>
        <w:tc>
          <w:tcPr>
            <w:tcBorders>
              <w:top w:val="single" w:color="000000" w:sz="8" w:space="0"/>
              <w:left w:val="none" w:color="000000" w:sz="4" w:space="0"/>
              <w:bottom w:val="single" w:color="000000" w:sz="8" w:space="0"/>
              <w:right w:val="single" w:color="000000" w:sz="8" w:space="0"/>
            </w:tcBorders>
            <w:tcMar>
              <w:left w:w="108" w:type="dxa"/>
              <w:right w:w="108" w:type="dxa"/>
            </w:tcMar>
            <w:tcW w:w="746" w:type="pct"/>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权重</w:t>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Mar>
              <w:left w:w="108" w:type="dxa"/>
              <w:right w:w="108" w:type="dxa"/>
            </w:tcMar>
            <w:tcW w:w="505"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right w:w="108" w:type="dxa"/>
            </w:tcMar>
            <w:tcW w:w="705" w:type="pct"/>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cs="宋体"/>
                <w:i w:val="0"/>
                <w:iCs w:val="0"/>
                <w:color w:val="auto"/>
                <w:sz w:val="24"/>
                <w:szCs w:val="24"/>
                <w:highlight w:val="none"/>
                <w:u w:val="none"/>
                <w:lang w:val="en-US" w:eastAsia="zh-CN" w:bidi="ar"/>
              </w:rPr>
              <w:t xml:space="preserve">采购包1</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right w:w="108" w:type="dxa"/>
            </w:tcMar>
            <w:tcW w:w="684"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梁溪区</w:t>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984" w:type="pct"/>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灾害救助险、住房财产险</w:t>
            </w:r>
            <w:r/>
          </w:p>
        </w:tc>
        <w:tc>
          <w:tcPr>
            <w:tcBorders>
              <w:top w:val="none" w:color="000000" w:sz="4" w:space="0"/>
              <w:left w:val="none" w:color="000000" w:sz="4" w:space="0"/>
              <w:right w:val="single" w:color="000000" w:sz="8" w:space="0"/>
            </w:tcBorders>
            <w:tcMar>
              <w:left w:w="108" w:type="dxa"/>
              <w:right w:w="108" w:type="dxa"/>
            </w:tcMar>
            <w:tcW w:w="1372" w:type="pct"/>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1252.215</w:t>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746" w:type="pct"/>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61.34%</w:t>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Mar>
              <w:left w:w="108" w:type="dxa"/>
              <w:right w:w="108" w:type="dxa"/>
            </w:tcMar>
            <w:tcW w:w="505"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right w:w="108" w:type="dxa"/>
            </w:tcMar>
            <w:tcW w:w="705" w:type="pct"/>
            <w:vAlign w:val="center"/>
            <w:vMerge w:val="continue"/>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right w:w="108" w:type="dxa"/>
            </w:tcMar>
            <w:tcW w:w="684"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锡山区</w:t>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984" w:type="pct"/>
            <w:vAlign w:val="center"/>
            <w:vMerge w:val="continue"/>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left w:val="none" w:color="000000" w:sz="4" w:space="0"/>
              <w:right w:val="single" w:color="000000" w:sz="8" w:space="0"/>
            </w:tcBorders>
            <w:tcMar>
              <w:left w:w="108" w:type="dxa"/>
              <w:right w:w="108" w:type="dxa"/>
            </w:tcMar>
            <w:tcW w:w="1372" w:type="pct"/>
            <w:vAlign w:val="center"/>
            <w:vMerge w:val="continue"/>
            <w:textDirection w:val="lrTb"/>
            <w:noWrap w:val="false"/>
          </w:tcPr>
          <w:p>
            <w:pPr>
              <w:ind w:left="0" w:right="0" w:firstLine="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746" w:type="pct"/>
            <w:vAlign w:val="center"/>
            <w:vMerge w:val="continue"/>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Mar>
              <w:left w:w="108" w:type="dxa"/>
              <w:right w:w="108" w:type="dxa"/>
            </w:tcMar>
            <w:tcW w:w="505"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right w:w="108" w:type="dxa"/>
            </w:tcMar>
            <w:tcW w:w="705" w:type="pct"/>
            <w:vAlign w:val="center"/>
            <w:vMerge w:val="continue"/>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right w:w="108" w:type="dxa"/>
            </w:tcMar>
            <w:tcW w:w="684"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惠山区</w:t>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984" w:type="pct"/>
            <w:vAlign w:val="center"/>
            <w:vMerge w:val="continue"/>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left w:val="none" w:color="000000" w:sz="4" w:space="0"/>
              <w:right w:val="single" w:color="000000" w:sz="8" w:space="0"/>
            </w:tcBorders>
            <w:tcMar>
              <w:left w:w="108" w:type="dxa"/>
              <w:right w:w="108" w:type="dxa"/>
            </w:tcMar>
            <w:tcW w:w="1372" w:type="pct"/>
            <w:vAlign w:val="center"/>
            <w:vMerge w:val="continue"/>
            <w:textDirection w:val="lrTb"/>
            <w:noWrap w:val="false"/>
          </w:tcPr>
          <w:p>
            <w:pPr>
              <w:ind w:left="0" w:right="0" w:firstLine="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746" w:type="pct"/>
            <w:vAlign w:val="center"/>
            <w:vMerge w:val="continue"/>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Mar>
              <w:left w:w="108" w:type="dxa"/>
              <w:right w:w="108" w:type="dxa"/>
            </w:tcMar>
            <w:tcW w:w="505"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right w:w="108" w:type="dxa"/>
            </w:tcMar>
            <w:tcW w:w="705" w:type="pct"/>
            <w:vAlign w:val="center"/>
            <w:vMerge w:val="continue"/>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right w:w="108" w:type="dxa"/>
            </w:tcMar>
            <w:tcW w:w="684"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滨湖区</w:t>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984" w:type="pct"/>
            <w:vAlign w:val="center"/>
            <w:vMerge w:val="continue"/>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left w:val="none" w:color="000000" w:sz="4" w:space="0"/>
              <w:right w:val="single" w:color="000000" w:sz="8" w:space="0"/>
            </w:tcBorders>
            <w:tcMar>
              <w:left w:w="108" w:type="dxa"/>
              <w:right w:w="108" w:type="dxa"/>
            </w:tcMar>
            <w:tcW w:w="1372" w:type="pct"/>
            <w:vAlign w:val="center"/>
            <w:vMerge w:val="continue"/>
            <w:textDirection w:val="lrTb"/>
            <w:noWrap w:val="false"/>
          </w:tcPr>
          <w:p>
            <w:pPr>
              <w:ind w:left="0" w:right="0" w:firstLine="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746" w:type="pct"/>
            <w:vAlign w:val="center"/>
            <w:vMerge w:val="continue"/>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Mar>
              <w:left w:w="108" w:type="dxa"/>
              <w:right w:w="108" w:type="dxa"/>
            </w:tcMar>
            <w:tcW w:w="505"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right w:w="108" w:type="dxa"/>
            </w:tcMar>
            <w:tcW w:w="705" w:type="pct"/>
            <w:vAlign w:val="center"/>
            <w:vMerge w:val="continue"/>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right w:w="108" w:type="dxa"/>
            </w:tcMar>
            <w:tcW w:w="684"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新吴区</w:t>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984" w:type="pct"/>
            <w:vAlign w:val="center"/>
            <w:vMerge w:val="continue"/>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left w:val="none" w:color="000000" w:sz="4" w:space="0"/>
              <w:bottom w:val="single" w:color="000000" w:sz="8" w:space="0"/>
              <w:right w:val="single" w:color="000000" w:sz="8" w:space="0"/>
            </w:tcBorders>
            <w:tcMar>
              <w:left w:w="108" w:type="dxa"/>
              <w:right w:w="108" w:type="dxa"/>
            </w:tcMar>
            <w:tcW w:w="1372" w:type="pct"/>
            <w:vAlign w:val="center"/>
            <w:vMerge w:val="continue"/>
            <w:textDirection w:val="lrTb"/>
            <w:noWrap w:val="false"/>
          </w:tcPr>
          <w:p>
            <w:pPr>
              <w:ind w:left="0" w:right="0" w:firstLine="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746" w:type="pct"/>
            <w:vAlign w:val="center"/>
            <w:vMerge w:val="continue"/>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tcBorders>
              <w:top w:val="none" w:color="000000" w:sz="4" w:space="0"/>
              <w:left w:val="single" w:color="000000" w:sz="8" w:space="0"/>
              <w:bottom w:val="single" w:color="000000" w:sz="8" w:space="0"/>
              <w:right w:val="single" w:color="000000" w:sz="8" w:space="0"/>
            </w:tcBorders>
            <w:tcMar>
              <w:left w:w="108" w:type="dxa"/>
              <w:right w:w="108" w:type="dxa"/>
            </w:tcMar>
            <w:tcW w:w="505"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705"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cs="宋体"/>
                <w:i w:val="0"/>
                <w:iCs w:val="0"/>
                <w:color w:val="auto"/>
                <w:sz w:val="24"/>
                <w:szCs w:val="24"/>
                <w:highlight w:val="none"/>
                <w:u w:val="none"/>
                <w:lang w:val="en-US" w:eastAsia="zh-CN" w:bidi="ar"/>
              </w:rPr>
              <w:t xml:space="preserve">采购包2</w:t>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684"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江阴市</w:t>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984"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住房财产险</w:t>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1372"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371.875</w:t>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746"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18.22%</w:t>
            </w:r>
            <w:r/>
          </w:p>
        </w:tc>
      </w:tr>
      <w:tr>
        <w:trPr>
          <w:jc w:val="center"/>
          <w:trHeight w:val="0"/>
        </w:trPr>
        <w:tc>
          <w:tcPr>
            <w:tcBorders>
              <w:top w:val="none" w:color="000000" w:sz="4" w:space="0"/>
              <w:left w:val="single" w:color="000000" w:sz="8" w:space="0"/>
              <w:bottom w:val="single" w:color="000000" w:sz="8" w:space="0"/>
              <w:right w:val="single" w:color="000000" w:sz="8" w:space="0"/>
            </w:tcBorders>
            <w:tcMar>
              <w:left w:w="108" w:type="dxa"/>
              <w:right w:w="108" w:type="dxa"/>
            </w:tcMar>
            <w:tcW w:w="505"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705"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cs="宋体"/>
                <w:i w:val="0"/>
                <w:iCs w:val="0"/>
                <w:color w:val="auto"/>
                <w:sz w:val="24"/>
                <w:szCs w:val="24"/>
                <w:highlight w:val="none"/>
                <w:u w:val="none"/>
                <w:lang w:val="en-US" w:eastAsia="zh-CN" w:bidi="ar"/>
              </w:rPr>
              <w:t xml:space="preserve">采购包3</w:t>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684"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宜兴市</w:t>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984"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住房财产险</w:t>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1372"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263.45</w:t>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746"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12.91%</w:t>
            </w:r>
            <w:r/>
          </w:p>
        </w:tc>
      </w:tr>
      <w:tr>
        <w:trPr>
          <w:jc w:val="center"/>
          <w:trHeight w:val="0"/>
        </w:trPr>
        <w:tc>
          <w:tcPr>
            <w:tcBorders>
              <w:top w:val="none" w:color="000000" w:sz="4" w:space="0"/>
              <w:left w:val="single" w:color="000000" w:sz="8" w:space="0"/>
              <w:bottom w:val="single" w:color="000000" w:sz="8" w:space="0"/>
              <w:right w:val="single" w:color="000000" w:sz="8" w:space="0"/>
            </w:tcBorders>
            <w:tcMar>
              <w:left w:w="108" w:type="dxa"/>
              <w:right w:w="108" w:type="dxa"/>
            </w:tcMar>
            <w:tcW w:w="505"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705"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cs="宋体"/>
                <w:i w:val="0"/>
                <w:iCs w:val="0"/>
                <w:color w:val="auto"/>
                <w:sz w:val="24"/>
                <w:szCs w:val="24"/>
                <w:highlight w:val="none"/>
                <w:u w:val="none"/>
                <w:lang w:val="en-US" w:eastAsia="zh-CN" w:bidi="ar"/>
              </w:rPr>
              <w:t xml:space="preserve">采购包4</w:t>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684"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江阴市</w:t>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984"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灾害救助险</w:t>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1372"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89.705</w:t>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746"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4.39%</w:t>
            </w:r>
            <w:r/>
          </w:p>
        </w:tc>
      </w:tr>
      <w:tr>
        <w:trPr>
          <w:jc w:val="center"/>
          <w:trHeight w:val="0"/>
        </w:trPr>
        <w:tc>
          <w:tcPr>
            <w:tcBorders>
              <w:top w:val="none" w:color="000000" w:sz="4" w:space="0"/>
              <w:left w:val="single" w:color="000000" w:sz="8" w:space="0"/>
              <w:bottom w:val="single" w:color="000000" w:sz="8" w:space="0"/>
              <w:right w:val="single" w:color="000000" w:sz="8" w:space="0"/>
            </w:tcBorders>
            <w:tcMar>
              <w:left w:w="108" w:type="dxa"/>
              <w:right w:w="108" w:type="dxa"/>
            </w:tcMar>
            <w:tcW w:w="505"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705"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cs="宋体"/>
                <w:i w:val="0"/>
                <w:iCs w:val="0"/>
                <w:color w:val="auto"/>
                <w:sz w:val="24"/>
                <w:szCs w:val="24"/>
                <w:highlight w:val="none"/>
                <w:u w:val="none"/>
                <w:lang w:val="en-US" w:eastAsia="zh-CN" w:bidi="ar"/>
              </w:rPr>
              <w:t xml:space="preserve">采购包5</w:t>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684"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宜兴市</w:t>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984"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灾害救助险</w:t>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1372"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64.15</w:t>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746"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3.14%</w:t>
            </w:r>
            <w:r/>
          </w:p>
        </w:tc>
      </w:tr>
    </w:tbl>
    <w:p>
      <w:pPr>
        <w:ind w:firstLine="360"/>
        <w:jc w:val="left"/>
        <w:spacing w:line="360" w:lineRule="auto"/>
        <w:widowControl/>
        <w:tabs>
          <w:tab w:val="left" w:pos="360" w:leader="none"/>
          <w:tab w:val="left" w:pos="960" w:leader="none"/>
        </w:tabs>
        <w:rPr>
          <w:rFonts w:hint="eastAsia" w:ascii="宋体" w:hAnsi="宋体" w:eastAsia="宋体" w:cs="宋体"/>
          <w:b/>
          <w:bCs w:val="0"/>
          <w:color w:val="auto"/>
          <w:spacing w:val="0"/>
          <w:sz w:val="24"/>
          <w:szCs w:val="24"/>
          <w:highlight w:val="none"/>
          <w:lang w:val="en-US" w:eastAsia="zh-CN" w:bidi="ar-SA"/>
        </w:rPr>
      </w:pPr>
      <w:r>
        <w:rPr>
          <w:rFonts w:hint="eastAsia" w:ascii="宋体" w:hAnsi="宋体" w:eastAsia="宋体" w:cs="宋体"/>
          <w:b/>
          <w:bCs w:val="0"/>
          <w:color w:val="auto"/>
          <w:spacing w:val="0"/>
          <w:sz w:val="24"/>
          <w:szCs w:val="24"/>
          <w:highlight w:val="none"/>
          <w:lang w:val="en-US" w:eastAsia="zh-CN" w:bidi="ar-SA"/>
        </w:rPr>
        <w:t xml:space="preserve">（四）</w:t>
      </w:r>
      <w:r>
        <w:rPr>
          <w:rFonts w:hint="eastAsia" w:cs="宋体"/>
          <w:b/>
          <w:color w:val="auto"/>
          <w:spacing w:val="0"/>
          <w:sz w:val="24"/>
          <w:szCs w:val="24"/>
          <w:highlight w:val="none"/>
          <w:lang w:val="en-US" w:eastAsia="zh-CN" w:bidi="ar-SA"/>
        </w:rPr>
        <w:t xml:space="preserve">采购包1</w:t>
      </w:r>
      <w:r/>
    </w:p>
    <w:p>
      <w:pPr>
        <w:ind w:firstLine="360"/>
        <w:jc w:val="left"/>
        <w:spacing w:line="360" w:lineRule="auto"/>
        <w:widowControl/>
        <w:tabs>
          <w:tab w:val="left" w:pos="360" w:leader="none"/>
          <w:tab w:val="left" w:pos="960" w:leader="none"/>
        </w:tabs>
        <w:rPr>
          <w:rFonts w:hint="eastAsia" w:ascii="宋体" w:hAnsi="宋体" w:eastAsia="宋体" w:cs="宋体"/>
          <w:b/>
          <w:bCs w:val="0"/>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bCs w:val="0"/>
          <w:color w:val="auto"/>
          <w:sz w:val="24"/>
          <w:szCs w:val="24"/>
          <w:highlight w:val="none"/>
        </w:rPr>
        <w:t xml:space="preserve">实施范围</w:t>
      </w:r>
      <w:r/>
    </w:p>
    <w:p>
      <w:pPr>
        <w:ind w:firstLine="360"/>
        <w:jc w:val="left"/>
        <w:spacing w:line="360" w:lineRule="auto"/>
        <w:widowControl/>
        <w:tabs>
          <w:tab w:val="left" w:pos="360" w:leader="none"/>
          <w:tab w:val="left" w:pos="960" w:leader="none"/>
        </w:tabs>
        <w:rPr>
          <w:rFonts w:hint="eastAsia" w:ascii="宋体" w:hAnsi="宋体" w:eastAsia="宋体" w:cs="宋体"/>
          <w:bCs/>
          <w:color w:val="auto"/>
          <w:sz w:val="24"/>
          <w:szCs w:val="24"/>
          <w:highlight w:val="none"/>
        </w:rPr>
      </w:pPr>
      <w:r>
        <w:rPr>
          <w:rStyle w:val="978"/>
          <w:rFonts w:hint="eastAsia" w:ascii="宋体" w:hAnsi="宋体" w:eastAsia="宋体" w:cs="宋体"/>
          <w:bCs/>
          <w:color w:val="auto"/>
          <w:sz w:val="24"/>
          <w:szCs w:val="24"/>
          <w:highlight w:val="none"/>
          <w:lang w:eastAsia="zh-CN"/>
        </w:rPr>
        <w:t xml:space="preserve">无锡市行政区域内，本采购包为城区（含梁溪区、锡山区、惠山区、滨湖区、新吴区）行政区域内</w:t>
      </w:r>
      <w:r>
        <w:rPr>
          <w:rFonts w:hint="eastAsia" w:ascii="宋体" w:hAnsi="宋体" w:eastAsia="宋体" w:cs="宋体"/>
          <w:bCs/>
          <w:color w:val="auto"/>
          <w:sz w:val="24"/>
          <w:szCs w:val="24"/>
          <w:highlight w:val="none"/>
        </w:rPr>
        <w:t xml:space="preserve">。</w:t>
      </w:r>
      <w:r/>
    </w:p>
    <w:p>
      <w:pPr>
        <w:ind w:firstLine="360"/>
        <w:jc w:val="left"/>
        <w:spacing w:line="360" w:lineRule="auto"/>
        <w:widowControl/>
        <w:tabs>
          <w:tab w:val="left" w:pos="360" w:leader="none"/>
          <w:tab w:val="left" w:pos="960" w:leader="none"/>
        </w:tabs>
        <w:rPr>
          <w:rFonts w:hint="eastAsia" w:ascii="宋体" w:hAnsi="宋体" w:eastAsia="宋体"/>
          <w:b/>
          <w:bCs w:val="0"/>
          <w:color w:val="auto"/>
          <w:sz w:val="24"/>
          <w:szCs w:val="24"/>
          <w:highlight w:val="none"/>
          <w:lang w:val="en-US" w:eastAsia="zh-CN"/>
        </w:rPr>
        <w:outlineLvl w:val="9"/>
      </w:pPr>
      <w:r>
        <w:rPr>
          <w:rFonts w:hint="eastAsia"/>
          <w:b/>
          <w:color w:val="auto"/>
          <w:sz w:val="24"/>
          <w:szCs w:val="24"/>
          <w:highlight w:val="none"/>
        </w:rPr>
        <w:t xml:space="preserve">2.</w:t>
      </w:r>
      <w:r>
        <w:rPr>
          <w:rFonts w:hint="eastAsia" w:ascii="宋体" w:hAnsi="宋体"/>
          <w:b/>
          <w:bCs w:val="0"/>
          <w:color w:val="auto"/>
          <w:sz w:val="24"/>
          <w:szCs w:val="24"/>
          <w:highlight w:val="none"/>
        </w:rPr>
        <w:t xml:space="preserve">采购人（投保人）、保险人</w:t>
      </w:r>
      <w:r/>
    </w:p>
    <w:p>
      <w:pPr>
        <w:ind w:firstLine="360"/>
        <w:jc w:val="left"/>
        <w:spacing w:line="360" w:lineRule="auto"/>
        <w:tabs>
          <w:tab w:val="left" w:pos="360" w:leader="none"/>
          <w:tab w:val="left" w:pos="96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lang w:eastAsia="zh-CN"/>
        </w:rPr>
        <w:t xml:space="preserve">本采购包无锡市应急管理局、</w:t>
      </w:r>
      <w:r>
        <w:rPr>
          <w:rStyle w:val="978"/>
          <w:rFonts w:hint="eastAsia" w:ascii="宋体" w:hAnsi="宋体" w:eastAsia="宋体" w:cs="宋体"/>
          <w:bCs/>
          <w:color w:val="auto"/>
          <w:sz w:val="24"/>
          <w:szCs w:val="24"/>
          <w:highlight w:val="none"/>
          <w:lang w:eastAsia="zh-CN"/>
        </w:rPr>
        <w:t xml:space="preserve">城区（含梁溪区、锡山区、惠山区、滨湖区、新吴区）应急管理局</w:t>
      </w:r>
      <w:r>
        <w:rPr>
          <w:rFonts w:hint="eastAsia" w:ascii="宋体" w:hAnsi="宋体" w:eastAsia="宋体" w:cs="宋体"/>
          <w:bCs/>
          <w:color w:val="auto"/>
          <w:sz w:val="24"/>
          <w:szCs w:val="24"/>
          <w:highlight w:val="none"/>
        </w:rPr>
        <w:t xml:space="preserve">为</w:t>
      </w:r>
      <w:r>
        <w:rPr>
          <w:rStyle w:val="978"/>
          <w:rFonts w:hint="eastAsia" w:ascii="宋体" w:hAnsi="宋体" w:eastAsia="宋体" w:cs="宋体"/>
          <w:bCs/>
          <w:color w:val="auto"/>
          <w:sz w:val="24"/>
          <w:szCs w:val="24"/>
          <w:highlight w:val="none"/>
          <w:lang w:eastAsia="zh-CN"/>
        </w:rPr>
        <w:t xml:space="preserve">采购人，即投保人</w:t>
      </w:r>
      <w:r>
        <w:rPr>
          <w:rStyle w:val="978"/>
          <w:rFonts w:hint="eastAsia" w:ascii="宋体" w:hAnsi="宋体" w:eastAsia="宋体" w:cs="宋体"/>
          <w:bCs/>
          <w:color w:val="auto"/>
          <w:sz w:val="24"/>
          <w:szCs w:val="24"/>
          <w:highlight w:val="none"/>
        </w:rPr>
        <w:t xml:space="preserve">；各区应急管理局委托无锡市应急管理局统一招标，统一采购。</w:t>
      </w:r>
      <w:r/>
    </w:p>
    <w:p>
      <w:pPr>
        <w:ind w:firstLine="360"/>
        <w:jc w:val="left"/>
        <w:spacing w:line="360" w:lineRule="auto"/>
        <w:widowControl/>
        <w:tabs>
          <w:tab w:val="left" w:pos="360" w:leader="none"/>
          <w:tab w:val="left" w:pos="96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保险人：为本项目的</w:t>
      </w:r>
      <w:r>
        <w:rPr>
          <w:rFonts w:hint="eastAsia" w:ascii="宋体" w:hAnsi="宋体" w:eastAsia="宋体" w:cs="宋体"/>
          <w:bCs/>
          <w:color w:val="auto"/>
          <w:sz w:val="24"/>
          <w:szCs w:val="24"/>
          <w:highlight w:val="none"/>
          <w:lang w:val="en-US" w:eastAsia="zh-CN"/>
        </w:rPr>
        <w:t xml:space="preserve">实施人</w:t>
      </w:r>
      <w:r>
        <w:rPr>
          <w:rFonts w:hint="eastAsia" w:ascii="宋体" w:hAnsi="宋体" w:eastAsia="宋体" w:cs="宋体"/>
          <w:bCs/>
          <w:color w:val="auto"/>
          <w:sz w:val="24"/>
          <w:szCs w:val="24"/>
          <w:highlight w:val="none"/>
        </w:rPr>
        <w:t xml:space="preserve">，即中标的保险公司</w:t>
      </w:r>
      <w:r>
        <w:rPr>
          <w:rFonts w:hint="eastAsia" w:ascii="宋体" w:hAnsi="宋体" w:eastAsia="宋体" w:cs="宋体"/>
          <w:bCs/>
          <w:color w:val="auto"/>
          <w:sz w:val="24"/>
          <w:szCs w:val="24"/>
          <w:highlight w:val="none"/>
          <w:lang w:eastAsia="zh-CN"/>
        </w:rPr>
        <w:t xml:space="preserve">。</w:t>
      </w:r>
      <w:r/>
    </w:p>
    <w:p>
      <w:pPr>
        <w:ind w:firstLine="360"/>
        <w:jc w:val="left"/>
        <w:spacing w:line="360" w:lineRule="auto"/>
        <w:widowControl/>
        <w:tabs>
          <w:tab w:val="left" w:pos="360" w:leader="none"/>
          <w:tab w:val="left" w:pos="960" w:leader="none"/>
        </w:tabs>
        <w:rPr>
          <w:rFonts w:hint="eastAsia" w:ascii="宋体" w:hAnsi="宋体"/>
          <w:b/>
          <w:bCs w:val="0"/>
          <w:color w:val="auto"/>
          <w:sz w:val="24"/>
          <w:szCs w:val="24"/>
          <w:highlight w:val="none"/>
        </w:rPr>
        <w:outlineLvl w:val="9"/>
      </w:pPr>
      <w:r>
        <w:rPr>
          <w:rFonts w:hint="eastAsia"/>
          <w:b/>
          <w:color w:val="auto"/>
          <w:sz w:val="24"/>
          <w:szCs w:val="24"/>
          <w:highlight w:val="none"/>
        </w:rPr>
        <w:t xml:space="preserve">3.</w:t>
      </w:r>
      <w:r>
        <w:rPr>
          <w:rFonts w:hint="eastAsia" w:ascii="宋体" w:hAnsi="宋体"/>
          <w:b/>
          <w:bCs w:val="0"/>
          <w:color w:val="auto"/>
          <w:sz w:val="24"/>
          <w:szCs w:val="24"/>
          <w:highlight w:val="none"/>
        </w:rPr>
        <w:t xml:space="preserve">保障对象</w:t>
      </w:r>
      <w:r/>
    </w:p>
    <w:p>
      <w:pPr>
        <w:ind w:firstLine="360"/>
        <w:jc w:val="left"/>
        <w:spacing w:line="360" w:lineRule="auto"/>
        <w:widowControl/>
        <w:tabs>
          <w:tab w:val="left" w:pos="360" w:leader="none"/>
          <w:tab w:val="left" w:pos="960" w:leader="none"/>
        </w:tabs>
        <w:rPr>
          <w:rFonts w:hint="eastAsia"/>
          <w:b w:val="0"/>
          <w:bCs/>
          <w:strike w:val="0"/>
          <w:color w:val="auto"/>
          <w:sz w:val="24"/>
          <w:szCs w:val="24"/>
          <w:highlight w:val="none"/>
        </w:rPr>
      </w:pPr>
      <w:r>
        <w:rPr>
          <w:rFonts w:hint="eastAsia"/>
          <w:b w:val="0"/>
          <w:bCs/>
          <w:strike w:val="0"/>
          <w:color w:val="auto"/>
          <w:sz w:val="24"/>
          <w:szCs w:val="24"/>
          <w:highlight w:val="none"/>
        </w:rPr>
        <w:t xml:space="preserve">（1）灾害救助责任保险保障对象：无锡市城区行政区域内常住居民和灾害发生时在我市出差、旅游、务工的流动人员、参与救援人员等，不受年龄和户籍的限制。</w:t>
      </w:r>
      <w:r/>
    </w:p>
    <w:p>
      <w:pPr>
        <w:ind w:firstLine="360"/>
        <w:jc w:val="left"/>
        <w:spacing w:line="360" w:lineRule="auto"/>
        <w:widowControl/>
        <w:tabs>
          <w:tab w:val="left" w:pos="360" w:leader="none"/>
          <w:tab w:val="left" w:pos="960" w:leader="none"/>
        </w:tabs>
        <w:rPr>
          <w:rFonts w:hint="eastAsia"/>
          <w:b w:val="0"/>
          <w:bCs/>
          <w:strike w:val="0"/>
          <w:color w:val="auto"/>
          <w:sz w:val="24"/>
          <w:szCs w:val="24"/>
          <w:highlight w:val="none"/>
        </w:rPr>
      </w:pPr>
      <w:r>
        <w:rPr>
          <w:rFonts w:hint="eastAsia"/>
          <w:b w:val="0"/>
          <w:bCs/>
          <w:strike w:val="0"/>
          <w:color w:val="auto"/>
          <w:sz w:val="24"/>
          <w:szCs w:val="24"/>
          <w:highlight w:val="none"/>
        </w:rPr>
        <w:t xml:space="preserve">（2）居民住房财产保险保障对象：无锡市城区行政区域内的常住居民。</w:t>
      </w:r>
      <w:r/>
    </w:p>
    <w:p>
      <w:pPr>
        <w:ind w:firstLine="360"/>
        <w:jc w:val="left"/>
        <w:spacing w:line="360" w:lineRule="auto"/>
        <w:widowControl/>
        <w:tabs>
          <w:tab w:val="left" w:pos="360" w:leader="none"/>
          <w:tab w:val="left" w:pos="960" w:leader="none"/>
        </w:tabs>
        <w:rPr>
          <w:rFonts w:hint="eastAsia"/>
          <w:b w:val="0"/>
          <w:bCs/>
          <w:strike w:val="0"/>
          <w:color w:val="auto"/>
          <w:sz w:val="24"/>
          <w:szCs w:val="24"/>
          <w:highlight w:val="none"/>
        </w:rPr>
      </w:pPr>
      <w:r>
        <w:rPr>
          <w:rFonts w:hint="eastAsia"/>
          <w:b w:val="0"/>
          <w:bCs/>
          <w:strike w:val="0"/>
          <w:color w:val="auto"/>
          <w:sz w:val="24"/>
          <w:szCs w:val="24"/>
          <w:highlight w:val="none"/>
        </w:rPr>
        <w:t xml:space="preserve">常住居民包括户籍居民和非户籍常住居民。</w:t>
      </w:r>
      <w:r/>
    </w:p>
    <w:p>
      <w:pPr>
        <w:ind w:firstLine="360"/>
        <w:jc w:val="left"/>
        <w:spacing w:line="360" w:lineRule="auto"/>
        <w:widowControl/>
        <w:tabs>
          <w:tab w:val="left" w:pos="360" w:leader="none"/>
          <w:tab w:val="left" w:pos="960" w:leader="none"/>
        </w:tabs>
        <w:rPr>
          <w:rFonts w:hint="eastAsia"/>
          <w:b w:val="0"/>
          <w:bCs/>
          <w:strike w:val="0"/>
          <w:color w:val="auto"/>
          <w:sz w:val="24"/>
          <w:szCs w:val="24"/>
          <w:highlight w:val="none"/>
        </w:rPr>
      </w:pPr>
      <w:r>
        <w:rPr>
          <w:rFonts w:hint="eastAsia"/>
          <w:b w:val="0"/>
          <w:bCs/>
          <w:strike w:val="0"/>
          <w:color w:val="auto"/>
          <w:sz w:val="24"/>
          <w:szCs w:val="24"/>
          <w:highlight w:val="none"/>
        </w:rPr>
        <w:t xml:space="preserve">户籍居民保障对象分为普通户籍居民（以下简称“普通居民”）和特定户籍居民（以下简称“特定居民”）两类。特定居民是指低保家庭成员、分散供养特困人员、低保边缘家庭成员、支出型困难家庭成员、重点独居空巢老年人家庭成员、散居困境儿童家庭成员、低保外领取生活补贴重度残疾人家庭成员、低保外一户多残和依老养残家庭成员等困难对象。</w:t>
      </w:r>
      <w:r/>
    </w:p>
    <w:p>
      <w:pPr>
        <w:ind w:firstLine="360"/>
        <w:jc w:val="left"/>
        <w:spacing w:line="360" w:lineRule="auto"/>
        <w:widowControl/>
        <w:tabs>
          <w:tab w:val="left" w:pos="360" w:leader="none"/>
          <w:tab w:val="left" w:pos="960" w:leader="none"/>
        </w:tabs>
        <w:rPr>
          <w:rFonts w:hint="eastAsia"/>
          <w:b w:val="0"/>
          <w:bCs/>
          <w:strike w:val="0"/>
          <w:color w:val="auto"/>
          <w:sz w:val="24"/>
          <w:szCs w:val="24"/>
          <w:highlight w:val="none"/>
        </w:rPr>
      </w:pPr>
      <w:r>
        <w:rPr>
          <w:rFonts w:hint="eastAsia"/>
          <w:b w:val="0"/>
          <w:bCs/>
          <w:strike w:val="0"/>
          <w:color w:val="auto"/>
          <w:sz w:val="24"/>
          <w:szCs w:val="24"/>
          <w:highlight w:val="none"/>
        </w:rPr>
        <w:t xml:space="preserve">非无锡市户籍的常住居民（以下简称“非户籍居民”）是指持有《江苏省居民居住证》，居住登记在本市城区行政区域内且在有效期内，实际在无锡市城区行政区域范围内居住的人员。</w:t>
      </w:r>
      <w:r/>
    </w:p>
    <w:p>
      <w:pPr>
        <w:ind w:firstLine="360"/>
        <w:jc w:val="left"/>
        <w:spacing w:line="360" w:lineRule="auto"/>
        <w:widowControl/>
        <w:tabs>
          <w:tab w:val="left" w:pos="360" w:leader="none"/>
          <w:tab w:val="left" w:pos="960" w:leader="none"/>
        </w:tabs>
        <w:rPr>
          <w:rFonts w:hint="eastAsia" w:ascii="宋体" w:hAnsi="宋体"/>
          <w:b/>
          <w:bCs w:val="0"/>
          <w:color w:val="auto"/>
          <w:sz w:val="24"/>
          <w:szCs w:val="24"/>
          <w:highlight w:val="none"/>
        </w:rPr>
        <w:outlineLvl w:val="9"/>
      </w:pPr>
      <w:r>
        <w:rPr>
          <w:rFonts w:hint="eastAsia"/>
          <w:b/>
          <w:bCs w:val="0"/>
          <w:color w:val="auto"/>
          <w:sz w:val="24"/>
          <w:szCs w:val="24"/>
          <w:highlight w:val="none"/>
        </w:rPr>
        <w:t xml:space="preserve">4.项目</w:t>
      </w:r>
      <w:r>
        <w:rPr>
          <w:rFonts w:hint="eastAsia" w:ascii="宋体" w:hAnsi="宋体"/>
          <w:b/>
          <w:bCs w:val="0"/>
          <w:color w:val="auto"/>
          <w:sz w:val="24"/>
          <w:szCs w:val="24"/>
          <w:highlight w:val="none"/>
        </w:rPr>
        <w:t xml:space="preserve">基本信息</w:t>
      </w:r>
      <w:r/>
    </w:p>
    <w:p>
      <w:pPr>
        <w:ind w:firstLine="360"/>
        <w:jc w:val="left"/>
        <w:spacing w:line="360" w:lineRule="auto"/>
        <w:widowControl/>
        <w:tabs>
          <w:tab w:val="left" w:pos="360" w:leader="none"/>
          <w:tab w:val="left" w:pos="960" w:leader="none"/>
        </w:tabs>
        <w:rPr>
          <w:rFonts w:hint="eastAsia" w:ascii="宋体" w:hAnsi="宋体" w:eastAsia="宋体" w:cs="宋体"/>
          <w:b w:val="0"/>
          <w:bCs/>
          <w:strike w:val="0"/>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灾害救助责任</w:t>
      </w:r>
      <w:r>
        <w:rPr>
          <w:rFonts w:hint="eastAsia" w:ascii="宋体" w:hAnsi="宋体" w:eastAsia="宋体" w:cs="宋体"/>
          <w:b w:val="0"/>
          <w:bCs/>
          <w:color w:val="auto"/>
          <w:sz w:val="24"/>
          <w:szCs w:val="24"/>
          <w:highlight w:val="none"/>
          <w:lang w:val="en-US" w:eastAsia="zh-CN"/>
        </w:rPr>
        <w:t xml:space="preserve">保</w:t>
      </w:r>
      <w:r>
        <w:rPr>
          <w:rFonts w:hint="eastAsia" w:ascii="宋体" w:hAnsi="宋体" w:eastAsia="宋体" w:cs="宋体"/>
          <w:b w:val="0"/>
          <w:bCs/>
          <w:color w:val="auto"/>
          <w:sz w:val="24"/>
          <w:szCs w:val="24"/>
          <w:highlight w:val="none"/>
          <w:lang w:eastAsia="zh-CN"/>
        </w:rPr>
        <w:t xml:space="preserve">险保费按无锡市</w:t>
      </w:r>
      <w:r>
        <w:rPr>
          <w:rFonts w:hint="eastAsia" w:ascii="宋体" w:hAnsi="宋体" w:eastAsia="宋体" w:cs="宋体"/>
          <w:b w:val="0"/>
          <w:bCs/>
          <w:color w:val="auto"/>
          <w:sz w:val="24"/>
          <w:szCs w:val="24"/>
          <w:highlight w:val="none"/>
          <w:lang w:val="en-US" w:eastAsia="zh-CN"/>
        </w:rPr>
        <w:t xml:space="preserve">城区</w:t>
      </w:r>
      <w:r>
        <w:rPr>
          <w:rFonts w:hint="eastAsia" w:ascii="宋体" w:hAnsi="宋体" w:eastAsia="宋体" w:cs="宋体"/>
          <w:b w:val="0"/>
          <w:bCs/>
          <w:color w:val="auto"/>
          <w:sz w:val="24"/>
          <w:szCs w:val="24"/>
          <w:highlight w:val="none"/>
          <w:lang w:eastAsia="zh-CN"/>
        </w:rPr>
        <w:t xml:space="preserve">常住居民每人每年0.5元计缴，保费由市级财政承担；居民住房财产保险保费按</w:t>
      </w:r>
      <w:r>
        <w:rPr>
          <w:rFonts w:hint="eastAsia" w:ascii="宋体" w:hAnsi="宋体" w:eastAsia="宋体" w:cs="宋体"/>
          <w:b w:val="0"/>
          <w:bCs/>
          <w:color w:val="auto"/>
          <w:sz w:val="24"/>
          <w:szCs w:val="24"/>
          <w:highlight w:val="none"/>
          <w:lang w:val="en-US" w:eastAsia="zh-CN"/>
        </w:rPr>
        <w:t xml:space="preserve">城区</w:t>
      </w:r>
      <w:r>
        <w:rPr>
          <w:rFonts w:hint="eastAsia" w:ascii="宋体" w:hAnsi="宋体" w:eastAsia="宋体" w:cs="宋体"/>
          <w:b w:val="0"/>
          <w:bCs/>
          <w:color w:val="auto"/>
          <w:sz w:val="24"/>
          <w:szCs w:val="24"/>
          <w:highlight w:val="none"/>
          <w:lang w:eastAsia="zh-CN"/>
        </w:rPr>
        <w:t xml:space="preserve">常住居民户每户每年5元计缴，保费由市、区两级财政按各50</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的比例共同承担。</w:t>
      </w:r>
      <w:r/>
    </w:p>
    <w:p>
      <w:pPr>
        <w:ind w:firstLine="360"/>
        <w:jc w:val="left"/>
        <w:spacing w:line="360" w:lineRule="auto"/>
        <w:widowControl/>
        <w:tabs>
          <w:tab w:val="left" w:pos="360" w:leader="none"/>
          <w:tab w:val="left" w:pos="96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两个子项目的保费均以2025年</w:t>
      </w:r>
      <w:r>
        <w:rPr>
          <w:rFonts w:hint="eastAsia" w:ascii="宋体" w:hAnsi="宋体" w:eastAsia="宋体" w:cs="宋体"/>
          <w:b w:val="0"/>
          <w:bCs/>
          <w:color w:val="auto"/>
          <w:sz w:val="24"/>
          <w:szCs w:val="24"/>
          <w:highlight w:val="none"/>
          <w:lang w:val="en-US" w:eastAsia="zh-CN"/>
        </w:rPr>
        <w:t xml:space="preserve">无锡市常住人口数和常住居民户数（非户籍常住人口按1.6人/户计算）为基数计缴，梁溪区常住人口数为98.5万人，常住户数为44.12万户；锡山区常住人口数为89.68万人，常住户数为40.68375万户；惠山区常住人口数为90.85万人，常住户数为40.57375万户；滨湖区常住人口数为60.01万人，常住户数29.27625万户；新吴区（含原经开区）常住人口数106.99万人，常住户数51.18625万户。本保单含常住人口总数446.03万人，常住户数205.84万户，总保费为1252.215万元/年。本轮</w:t>
      </w:r>
      <w:r>
        <w:rPr>
          <w:rFonts w:hint="eastAsia" w:cs="宋体"/>
          <w:b w:val="0"/>
          <w:bCs/>
          <w:color w:val="auto"/>
          <w:sz w:val="24"/>
          <w:szCs w:val="24"/>
          <w:highlight w:val="none"/>
          <w:lang w:val="en-US" w:eastAsia="zh-CN"/>
        </w:rPr>
        <w:t xml:space="preserve">内三个</w:t>
      </w:r>
      <w:r>
        <w:rPr>
          <w:rFonts w:hint="eastAsia" w:ascii="宋体" w:hAnsi="宋体" w:eastAsia="宋体" w:cs="宋体"/>
          <w:b w:val="0"/>
          <w:bCs/>
          <w:color w:val="auto"/>
          <w:sz w:val="24"/>
          <w:szCs w:val="24"/>
          <w:highlight w:val="none"/>
          <w:lang w:val="en-US" w:eastAsia="zh-CN"/>
        </w:rPr>
        <w:t xml:space="preserve">保险周期</w:t>
      </w:r>
      <w:r>
        <w:rPr>
          <w:rFonts w:hint="eastAsia" w:cs="宋体"/>
          <w:b w:val="0"/>
          <w:bCs/>
          <w:color w:val="auto"/>
          <w:sz w:val="24"/>
          <w:szCs w:val="24"/>
          <w:highlight w:val="none"/>
          <w:lang w:val="en-US" w:eastAsia="zh-CN"/>
        </w:rPr>
        <w:t xml:space="preserve">保费相同，不因人口数、户数变动等原因</w:t>
      </w:r>
      <w:r>
        <w:rPr>
          <w:rFonts w:hint="eastAsia" w:ascii="宋体" w:hAnsi="宋体" w:eastAsia="宋体" w:cs="宋体"/>
          <w:b w:val="0"/>
          <w:bCs/>
          <w:color w:val="auto"/>
          <w:sz w:val="24"/>
          <w:szCs w:val="24"/>
          <w:highlight w:val="none"/>
          <w:lang w:val="en-US" w:eastAsia="zh-CN"/>
        </w:rPr>
        <w:t xml:space="preserve">做调整。</w:t>
      </w:r>
      <w:r/>
    </w:p>
    <w:p>
      <w:pPr>
        <w:ind w:firstLine="360"/>
        <w:jc w:val="left"/>
        <w:keepLines w:val="0"/>
        <w:keepNext w:val="0"/>
        <w:pageBreakBefore w:val="0"/>
        <w:spacing w:line="360" w:lineRule="auto"/>
        <w:widowControl/>
        <w:tabs>
          <w:tab w:val="left" w:pos="360" w:leader="none"/>
          <w:tab w:val="left" w:pos="960" w:leader="none"/>
        </w:tabs>
        <w:rPr>
          <w:rFonts w:hint="eastAsia" w:ascii="宋体" w:hAnsi="宋体"/>
          <w:b/>
          <w:bCs w:val="0"/>
          <w:color w:val="auto"/>
          <w:sz w:val="24"/>
          <w:szCs w:val="24"/>
          <w:highlight w:val="none"/>
        </w:rPr>
        <w:outlineLvl w:val="9"/>
      </w:pPr>
      <w:r>
        <w:rPr>
          <w:rFonts w:hint="eastAsia"/>
          <w:b/>
          <w:bCs w:val="0"/>
          <w:color w:val="auto"/>
          <w:sz w:val="24"/>
          <w:szCs w:val="24"/>
          <w:highlight w:val="none"/>
        </w:rPr>
        <w:t xml:space="preserve">5.</w:t>
      </w:r>
      <w:r>
        <w:rPr>
          <w:rFonts w:hint="eastAsia" w:ascii="宋体" w:hAnsi="宋体"/>
          <w:b/>
          <w:bCs w:val="0"/>
          <w:color w:val="auto"/>
          <w:sz w:val="24"/>
          <w:szCs w:val="24"/>
          <w:highlight w:val="none"/>
        </w:rPr>
        <w:t xml:space="preserve">保险险种名称及条款报备</w:t>
      </w:r>
      <w:r/>
    </w:p>
    <w:p>
      <w:pPr>
        <w:ind w:left="0" w:firstLine="480"/>
        <w:jc w:val="left"/>
        <w:spacing w:line="360" w:lineRule="auto"/>
        <w:widowControl/>
        <w:tabs>
          <w:tab w:val="left" w:pos="360" w:leader="none"/>
          <w:tab w:val="left" w:pos="9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5.1</w:t>
      </w:r>
      <w:r>
        <w:rPr>
          <w:rFonts w:hint="eastAsia" w:ascii="宋体" w:hAnsi="宋体" w:eastAsia="宋体" w:cs="宋体"/>
          <w:b w:val="0"/>
          <w:bCs/>
          <w:color w:val="auto"/>
          <w:sz w:val="24"/>
          <w:szCs w:val="24"/>
          <w:highlight w:val="none"/>
        </w:rPr>
        <w:t xml:space="preserve">本项目保险险种包括灾害救助责任保险和</w:t>
      </w:r>
      <w:r>
        <w:rPr>
          <w:rFonts w:hint="eastAsia" w:ascii="宋体" w:hAnsi="宋体" w:eastAsia="宋体" w:cs="宋体"/>
          <w:b w:val="0"/>
          <w:bCs/>
          <w:color w:val="auto"/>
          <w:sz w:val="24"/>
          <w:szCs w:val="24"/>
          <w:highlight w:val="none"/>
          <w:lang w:val="en-US" w:eastAsia="zh-CN"/>
        </w:rPr>
        <w:t xml:space="preserve">居民住房财产保险</w:t>
      </w:r>
      <w:r>
        <w:rPr>
          <w:rFonts w:hint="eastAsia" w:ascii="宋体" w:hAnsi="宋体" w:eastAsia="宋体" w:cs="宋体"/>
          <w:b w:val="0"/>
          <w:bCs/>
          <w:color w:val="auto"/>
          <w:sz w:val="24"/>
          <w:szCs w:val="24"/>
          <w:highlight w:val="none"/>
        </w:rPr>
        <w:t xml:space="preserve">等险种，包括投标时所附扩展的附加条款。</w:t>
      </w:r>
      <w:r/>
    </w:p>
    <w:p>
      <w:pPr>
        <w:ind w:left="0" w:firstLine="480"/>
        <w:jc w:val="left"/>
        <w:spacing w:line="360" w:lineRule="auto"/>
        <w:widowControl/>
        <w:tabs>
          <w:tab w:val="left" w:pos="360" w:leader="none"/>
          <w:tab w:val="left" w:pos="9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5.</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本项目保险条款名称以</w:t>
      </w:r>
      <w:r>
        <w:rPr>
          <w:rFonts w:hint="eastAsia" w:ascii="宋体" w:hAnsi="宋体" w:eastAsia="宋体" w:cs="宋体"/>
          <w:b w:val="0"/>
          <w:bCs/>
          <w:color w:val="auto"/>
          <w:sz w:val="24"/>
          <w:szCs w:val="24"/>
          <w:highlight w:val="none"/>
          <w:lang w:eastAsia="zh-CN"/>
        </w:rPr>
        <w:t xml:space="preserve">保险人</w:t>
      </w:r>
      <w:r>
        <w:rPr>
          <w:rFonts w:hint="eastAsia" w:ascii="宋体" w:hAnsi="宋体" w:eastAsia="宋体" w:cs="宋体"/>
          <w:b w:val="0"/>
          <w:bCs/>
          <w:color w:val="auto"/>
          <w:sz w:val="24"/>
          <w:szCs w:val="24"/>
          <w:highlight w:val="none"/>
        </w:rPr>
        <w:t xml:space="preserve">向</w:t>
      </w:r>
      <w:r>
        <w:rPr>
          <w:rFonts w:hint="eastAsia" w:ascii="宋体" w:hAnsi="宋体" w:eastAsia="宋体" w:cs="宋体"/>
          <w:b w:val="0"/>
          <w:bCs/>
          <w:color w:val="auto"/>
          <w:sz w:val="24"/>
          <w:szCs w:val="24"/>
          <w:highlight w:val="none"/>
          <w:lang w:val="en-US" w:eastAsia="zh-CN"/>
        </w:rPr>
        <w:t xml:space="preserve">国家金融监督管理总局（原</w:t>
      </w:r>
      <w:r>
        <w:rPr>
          <w:rFonts w:hint="eastAsia" w:ascii="宋体" w:hAnsi="宋体" w:eastAsia="宋体" w:cs="宋体"/>
          <w:b w:val="0"/>
          <w:bCs/>
          <w:color w:val="auto"/>
          <w:sz w:val="24"/>
          <w:szCs w:val="24"/>
          <w:highlight w:val="none"/>
        </w:rPr>
        <w:t xml:space="preserve">中国银行保险监督管理</w:t>
      </w:r>
      <w:r>
        <w:rPr>
          <w:rFonts w:hint="eastAsia" w:ascii="宋体" w:hAnsi="宋体" w:eastAsia="宋体" w:cs="宋体"/>
          <w:b w:val="0"/>
          <w:bCs/>
          <w:color w:val="auto"/>
          <w:sz w:val="24"/>
          <w:szCs w:val="24"/>
          <w:highlight w:val="none"/>
          <w:lang w:val="en-US" w:eastAsia="zh-CN"/>
        </w:rPr>
        <w:t xml:space="preserve">委员</w:t>
      </w:r>
      <w:r>
        <w:rPr>
          <w:rFonts w:hint="eastAsia" w:ascii="宋体" w:hAnsi="宋体" w:eastAsia="宋体" w:cs="宋体"/>
          <w:b w:val="0"/>
          <w:bCs/>
          <w:color w:val="auto"/>
          <w:sz w:val="24"/>
          <w:szCs w:val="24"/>
          <w:highlight w:val="none"/>
        </w:rPr>
        <w:t xml:space="preserve">会</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报备的条款名称为准。</w:t>
      </w:r>
      <w:r/>
    </w:p>
    <w:p>
      <w:pPr>
        <w:ind w:left="0" w:firstLine="480"/>
        <w:jc w:val="left"/>
        <w:spacing w:line="360" w:lineRule="auto"/>
        <w:widowControl/>
        <w:tabs>
          <w:tab w:val="left" w:pos="360" w:leader="none"/>
          <w:tab w:val="left" w:pos="96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pacing w:val="0"/>
          <w:sz w:val="24"/>
          <w:szCs w:val="24"/>
          <w:highlight w:val="none"/>
          <w:lang w:val="en-US" w:eastAsia="zh-CN"/>
        </w:rPr>
        <w:t xml:space="preserve">5.3若保险条款尚未报备，供应商应在收到中标通知书15个工作日内，及时向国家</w:t>
      </w:r>
      <w:r>
        <w:rPr>
          <w:rFonts w:hint="eastAsia" w:ascii="宋体" w:hAnsi="宋体" w:eastAsia="宋体" w:cs="宋体"/>
          <w:b w:val="0"/>
          <w:bCs/>
          <w:color w:val="auto"/>
          <w:sz w:val="24"/>
          <w:szCs w:val="24"/>
          <w:highlight w:val="none"/>
        </w:rPr>
        <w:t xml:space="preserve">金融监督管理</w:t>
      </w:r>
      <w:r>
        <w:rPr>
          <w:rFonts w:hint="eastAsia" w:ascii="宋体" w:hAnsi="宋体" w:eastAsia="宋体" w:cs="宋体"/>
          <w:b w:val="0"/>
          <w:bCs/>
          <w:color w:val="auto"/>
          <w:spacing w:val="0"/>
          <w:sz w:val="24"/>
          <w:szCs w:val="24"/>
          <w:highlight w:val="none"/>
          <w:lang w:val="en-US" w:eastAsia="zh-CN"/>
        </w:rPr>
        <w:t xml:space="preserve">总局报备保险条款。供应商未报备或报备后未获批准的，不影响其履行和承担保险责任。</w:t>
      </w:r>
      <w:r/>
    </w:p>
    <w:p>
      <w:pPr>
        <w:ind w:firstLine="360"/>
        <w:jc w:val="left"/>
        <w:spacing w:line="360" w:lineRule="auto"/>
        <w:widowControl/>
        <w:tabs>
          <w:tab w:val="left" w:pos="360" w:leader="none"/>
          <w:tab w:val="left" w:pos="960" w:leader="none"/>
        </w:tabs>
        <w:rPr>
          <w:rFonts w:hint="eastAsia" w:ascii="宋体" w:hAnsi="宋体"/>
          <w:b/>
          <w:bCs w:val="0"/>
          <w:color w:val="auto"/>
          <w:sz w:val="24"/>
          <w:szCs w:val="24"/>
          <w:highlight w:val="none"/>
        </w:rPr>
        <w:outlineLvl w:val="9"/>
      </w:pPr>
      <w:r>
        <w:rPr>
          <w:rFonts w:hint="eastAsia"/>
          <w:b/>
          <w:color w:val="auto"/>
          <w:sz w:val="24"/>
          <w:szCs w:val="24"/>
          <w:highlight w:val="none"/>
        </w:rPr>
        <w:t xml:space="preserve">6.</w:t>
      </w:r>
      <w:r>
        <w:rPr>
          <w:rFonts w:hint="eastAsia" w:ascii="宋体" w:hAnsi="宋体"/>
          <w:b/>
          <w:bCs w:val="0"/>
          <w:color w:val="auto"/>
          <w:sz w:val="24"/>
          <w:szCs w:val="24"/>
          <w:highlight w:val="none"/>
        </w:rPr>
        <w:t xml:space="preserve">保险责任范围</w:t>
      </w:r>
      <w:r/>
    </w:p>
    <w:p>
      <w:pPr>
        <w:ind w:firstLine="360"/>
        <w:jc w:val="left"/>
        <w:spacing w:line="360" w:lineRule="auto"/>
        <w:widowControl/>
        <w:tabs>
          <w:tab w:val="left" w:pos="360" w:leader="none"/>
          <w:tab w:val="left" w:pos="960" w:leader="none"/>
        </w:tabs>
        <w:rPr>
          <w:rFonts w:hint="eastAsia" w:ascii="宋体" w:hAnsi="宋体"/>
          <w:b w:val="0"/>
          <w:bCs/>
          <w:color w:val="auto"/>
          <w:sz w:val="24"/>
          <w:szCs w:val="24"/>
          <w:highlight w:val="none"/>
        </w:rPr>
        <w:outlineLvl w:val="9"/>
      </w:pPr>
      <w:r>
        <w:rPr>
          <w:rFonts w:hint="eastAsia" w:ascii="宋体" w:hAnsi="宋体" w:cs="宋体"/>
          <w:b w:val="0"/>
          <w:bCs/>
          <w:color w:val="auto"/>
          <w:spacing w:val="0"/>
          <w:sz w:val="24"/>
          <w:szCs w:val="24"/>
          <w:highlight w:val="none"/>
        </w:rPr>
        <w:t xml:space="preserve">6</w:t>
      </w:r>
      <w:r>
        <w:rPr>
          <w:rFonts w:hint="eastAsia" w:ascii="宋体" w:hAnsi="宋体" w:cs="宋体"/>
          <w:b w:val="0"/>
          <w:bCs/>
          <w:color w:val="auto"/>
          <w:spacing w:val="0"/>
          <w:sz w:val="24"/>
          <w:szCs w:val="24"/>
          <w:highlight w:val="none"/>
          <w:lang w:val="en-US" w:eastAsia="zh-CN"/>
        </w:rPr>
        <w:t xml:space="preserve">.1</w:t>
      </w:r>
      <w:r>
        <w:rPr>
          <w:rFonts w:hint="eastAsia" w:ascii="宋体" w:hAnsi="宋体"/>
          <w:b w:val="0"/>
          <w:bCs/>
          <w:color w:val="auto"/>
          <w:sz w:val="24"/>
          <w:szCs w:val="24"/>
          <w:highlight w:val="none"/>
        </w:rPr>
        <w:t xml:space="preserve">灾害救助责任范围</w:t>
      </w:r>
      <w:r/>
    </w:p>
    <w:p>
      <w:pPr>
        <w:ind w:left="0" w:firstLine="480"/>
        <w:jc w:val="left"/>
        <w:spacing w:line="360" w:lineRule="auto"/>
        <w:widowControl/>
        <w:tabs>
          <w:tab w:val="left" w:pos="360" w:leader="none"/>
          <w:tab w:val="left" w:pos="96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6.1.1自然灾害（以国家《自然灾害情况统计调查制度》规定的灾种为准，包括干旱、洪涝、台风、风雹、低温冷冻、雪灾、沙尘暴、崩塌、滑坡、泥石流、森林草原火灾、</w:t>
      </w:r>
      <w:r>
        <w:rPr>
          <w:rFonts w:hint="eastAsia" w:ascii="宋体" w:hAnsi="宋体" w:eastAsia="宋体" w:cs="宋体"/>
          <w:b w:val="0"/>
          <w:bCs/>
          <w:color w:val="auto"/>
          <w:sz w:val="24"/>
          <w:szCs w:val="24"/>
          <w:highlight w:val="none"/>
        </w:rPr>
        <w:t xml:space="preserve">生物</w:t>
      </w:r>
      <w:r>
        <w:rPr>
          <w:rFonts w:hint="eastAsia" w:ascii="宋体" w:hAnsi="宋体" w:eastAsia="宋体" w:cs="宋体"/>
          <w:b w:val="0"/>
          <w:bCs/>
          <w:color w:val="auto"/>
          <w:sz w:val="24"/>
          <w:szCs w:val="24"/>
          <w:highlight w:val="none"/>
          <w:lang w:val="en-US" w:eastAsia="zh-CN"/>
        </w:rPr>
        <w:t xml:space="preserve">等</w:t>
      </w:r>
      <w:r>
        <w:rPr>
          <w:rFonts w:hint="eastAsia" w:ascii="宋体" w:hAnsi="宋体" w:eastAsia="宋体" w:cs="宋体"/>
          <w:b w:val="0"/>
          <w:bCs/>
          <w:color w:val="auto"/>
          <w:sz w:val="24"/>
          <w:szCs w:val="24"/>
          <w:highlight w:val="none"/>
        </w:rPr>
        <w:t xml:space="preserve">灾害</w:t>
      </w:r>
      <w:r>
        <w:rPr>
          <w:rFonts w:hint="eastAsia" w:ascii="宋体" w:hAnsi="宋体" w:eastAsia="宋体" w:cs="宋体"/>
          <w:b w:val="0"/>
          <w:bCs/>
          <w:color w:val="auto"/>
          <w:sz w:val="24"/>
          <w:szCs w:val="24"/>
          <w:highlight w:val="none"/>
          <w:lang w:val="en-US" w:eastAsia="zh-CN"/>
        </w:rPr>
        <w:t xml:space="preserve">，不含地震灾害。下同），包括因承保区域内暴雪、寒潮天气造成路面结冰引起意外摔倒；</w:t>
      </w:r>
      <w:r/>
    </w:p>
    <w:p>
      <w:pPr>
        <w:ind w:left="0" w:firstLine="480"/>
        <w:jc w:val="left"/>
        <w:spacing w:line="360" w:lineRule="auto"/>
        <w:widowControl/>
        <w:tabs>
          <w:tab w:val="left" w:pos="360" w:leader="none"/>
          <w:tab w:val="left" w:pos="96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6.1.2居住地火灾或爆炸事故；</w:t>
      </w:r>
      <w:r/>
    </w:p>
    <w:p>
      <w:pPr>
        <w:ind w:left="0" w:firstLine="360"/>
        <w:jc w:val="left"/>
        <w:spacing w:line="360" w:lineRule="auto"/>
        <w:widowControl/>
        <w:tabs>
          <w:tab w:val="left" w:pos="360" w:leader="none"/>
          <w:tab w:val="left" w:pos="96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6.1.3高空坠物；</w:t>
      </w:r>
      <w:r/>
    </w:p>
    <w:p>
      <w:pPr>
        <w:ind w:left="0" w:firstLine="360"/>
        <w:jc w:val="left"/>
        <w:spacing w:line="360" w:lineRule="auto"/>
        <w:widowControl/>
        <w:tabs>
          <w:tab w:val="left" w:pos="360" w:leader="none"/>
          <w:tab w:val="left" w:pos="96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6.1.4群众性活动过程中发生拥挤、踩踏事故；</w:t>
      </w:r>
      <w:r/>
    </w:p>
    <w:p>
      <w:pPr>
        <w:ind w:left="0" w:firstLine="360"/>
        <w:jc w:val="left"/>
        <w:spacing w:line="360" w:lineRule="auto"/>
        <w:widowControl/>
        <w:tabs>
          <w:tab w:val="left" w:pos="360" w:leader="none"/>
          <w:tab w:val="left" w:pos="96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6.1.5公共区域溺水（非室内、非营利性机构）；</w:t>
      </w:r>
      <w:r/>
    </w:p>
    <w:p>
      <w:pPr>
        <w:ind w:left="0" w:firstLine="360"/>
        <w:jc w:val="left"/>
        <w:spacing w:line="360" w:lineRule="auto"/>
        <w:widowControl/>
        <w:tabs>
          <w:tab w:val="left" w:pos="360" w:leader="none"/>
          <w:tab w:val="left" w:pos="96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6.1.6危房倒塌；</w:t>
      </w:r>
      <w:r/>
    </w:p>
    <w:p>
      <w:pPr>
        <w:ind w:left="0" w:firstLine="360"/>
        <w:jc w:val="left"/>
        <w:spacing w:line="360" w:lineRule="auto"/>
        <w:widowControl/>
        <w:tabs>
          <w:tab w:val="left" w:pos="360" w:leader="none"/>
          <w:tab w:val="left" w:pos="96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6.1.7燃气中毒；</w:t>
      </w:r>
      <w:r/>
    </w:p>
    <w:p>
      <w:pPr>
        <w:ind w:left="0" w:firstLine="360"/>
        <w:jc w:val="left"/>
        <w:spacing w:line="360" w:lineRule="auto"/>
        <w:widowControl/>
        <w:tabs>
          <w:tab w:val="left" w:pos="360" w:leader="none"/>
          <w:tab w:val="left" w:pos="96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6.1.8市政设施管理不善；</w:t>
      </w:r>
      <w:r/>
    </w:p>
    <w:p>
      <w:pPr>
        <w:ind w:left="0" w:firstLine="360"/>
        <w:jc w:val="left"/>
        <w:spacing w:line="360" w:lineRule="auto"/>
        <w:widowControl/>
        <w:tabs>
          <w:tab w:val="left" w:pos="360" w:leader="none"/>
          <w:tab w:val="left" w:pos="96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6.1.9野外触电；</w:t>
      </w:r>
      <w:r/>
    </w:p>
    <w:p>
      <w:pPr>
        <w:ind w:left="0" w:firstLine="360"/>
        <w:jc w:val="left"/>
        <w:spacing w:line="360" w:lineRule="auto"/>
        <w:widowControl/>
        <w:tabs>
          <w:tab w:val="left" w:pos="360" w:leader="none"/>
          <w:tab w:val="left" w:pos="96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6.1.10因救援救助、查灾核灾等防灾减灾救灾相关行为造成的人身伤害；在非战争状态下，有组织地配合国家军事行动造成的人身伤害。</w:t>
      </w:r>
      <w:r/>
    </w:p>
    <w:p>
      <w:pPr>
        <w:ind w:left="0" w:firstLine="360"/>
        <w:jc w:val="left"/>
        <w:spacing w:line="360" w:lineRule="auto"/>
        <w:widowControl/>
        <w:tabs>
          <w:tab w:val="left" w:pos="360" w:leader="none"/>
          <w:tab w:val="left" w:pos="960" w:leader="none"/>
        </w:tabs>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6.1.11在一个保险周期内，若发生突发重大公共事件（突然发生、造成严重社会影响、需要采取应急措施予以应对的事故灾害和社会安全事件），且造成人身伤亡的，可在本保单责任范围内进行</w:t>
      </w:r>
      <w:r>
        <w:rPr>
          <w:rFonts w:hint="eastAsia" w:ascii="宋体" w:hAnsi="宋体" w:eastAsia="宋体" w:cs="宋体"/>
          <w:b w:val="0"/>
          <w:bCs/>
          <w:strike w:val="0"/>
          <w:color w:val="auto"/>
          <w:sz w:val="24"/>
          <w:szCs w:val="24"/>
          <w:highlight w:val="none"/>
          <w:lang w:val="en-US" w:eastAsia="zh-CN"/>
        </w:rPr>
        <w:t xml:space="preserve">救助</w:t>
      </w:r>
      <w:r>
        <w:rPr>
          <w:rFonts w:hint="eastAsia" w:ascii="宋体" w:hAnsi="宋体" w:eastAsia="宋体" w:cs="宋体"/>
          <w:b w:val="0"/>
          <w:bCs/>
          <w:color w:val="auto"/>
          <w:sz w:val="24"/>
          <w:szCs w:val="24"/>
          <w:highlight w:val="none"/>
          <w:lang w:val="en-US" w:eastAsia="zh-CN"/>
        </w:rPr>
        <w:t xml:space="preserve">，但须由无锡市应急管理局提出，并协商一致后方可使用。</w:t>
      </w:r>
      <w:r/>
    </w:p>
    <w:p>
      <w:pPr>
        <w:ind w:left="0" w:firstLine="360"/>
        <w:jc w:val="left"/>
        <w:spacing w:line="360" w:lineRule="auto"/>
        <w:widowControl/>
        <w:tabs>
          <w:tab w:val="left" w:pos="360" w:leader="none"/>
          <w:tab w:val="left" w:pos="96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6.1.12意外医疗救助：因上述灾害或行为造成的人身伤害，另行给付医疗费用，住院的另行给付住院津贴。</w:t>
      </w:r>
      <w:r/>
    </w:p>
    <w:p>
      <w:pPr>
        <w:ind w:left="0" w:firstLine="360"/>
        <w:jc w:val="left"/>
        <w:spacing w:line="360" w:lineRule="auto"/>
        <w:widowControl/>
        <w:tabs>
          <w:tab w:val="left" w:pos="360" w:leader="none"/>
          <w:tab w:val="left" w:pos="96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6.1.13丧葬救助：因上述灾害或行为造成的意外身故，除给予伤亡救助费用和意外医疗、住院津补贴外，另行给付丧葬费补贴。</w:t>
      </w:r>
      <w:r/>
    </w:p>
    <w:p>
      <w:pPr>
        <w:ind w:left="0" w:firstLine="360"/>
        <w:jc w:val="left"/>
        <w:spacing w:line="360" w:lineRule="auto"/>
        <w:widowControl/>
        <w:tabs>
          <w:tab w:val="left" w:pos="360" w:leader="none"/>
          <w:tab w:val="left" w:pos="96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6.1.14法律救助：保险事故发生后，可给付被保险人因保险事故而被提起仲裁或者诉讼，对应由被保险人支付的仲裁或诉讼费用以及事先经保险人书面同意支付的其他必要的、合理的费用。</w:t>
      </w:r>
      <w:r/>
    </w:p>
    <w:p>
      <w:pPr>
        <w:ind w:firstLine="360"/>
        <w:jc w:val="left"/>
        <w:spacing w:line="360" w:lineRule="auto"/>
        <w:widowControl/>
        <w:tabs>
          <w:tab w:val="left" w:pos="360" w:leader="none"/>
          <w:tab w:val="left" w:pos="96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6.2居民住房财产救助责任范围</w:t>
      </w:r>
      <w:r/>
    </w:p>
    <w:p>
      <w:pPr>
        <w:ind w:left="0" w:firstLine="360"/>
        <w:jc w:val="left"/>
        <w:spacing w:line="360" w:lineRule="auto"/>
        <w:widowControl/>
        <w:tabs>
          <w:tab w:val="left" w:pos="360" w:leader="none"/>
          <w:tab w:val="left" w:pos="96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6.2.1干旱、洪涝、台风、风雹、低温冷冻、雪灾、沙尘暴、地质、森林草原、生物等自然灾害；</w:t>
      </w:r>
      <w:r/>
    </w:p>
    <w:p>
      <w:pPr>
        <w:ind w:left="0" w:firstLine="360"/>
        <w:jc w:val="left"/>
        <w:spacing w:line="360" w:lineRule="auto"/>
        <w:widowControl/>
        <w:tabs>
          <w:tab w:val="left" w:pos="360" w:leader="none"/>
          <w:tab w:val="left" w:pos="96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6.2.2火灾、爆炸；</w:t>
      </w:r>
      <w:r/>
    </w:p>
    <w:p>
      <w:pPr>
        <w:ind w:left="0" w:firstLine="360"/>
        <w:jc w:val="left"/>
        <w:spacing w:line="360" w:lineRule="auto"/>
        <w:widowControl/>
        <w:tabs>
          <w:tab w:val="left" w:pos="360" w:leader="none"/>
          <w:tab w:val="left" w:pos="96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6.2.3飞行物体及其他空中运行物体坠落，外来不属于被保险人所有或使用的建筑物和其他固定物体的倒塌；</w:t>
      </w:r>
      <w:r/>
    </w:p>
    <w:p>
      <w:pPr>
        <w:ind w:left="0" w:firstLine="360"/>
        <w:jc w:val="left"/>
        <w:spacing w:line="360" w:lineRule="auto"/>
        <w:widowControl/>
        <w:tabs>
          <w:tab w:val="left" w:pos="360" w:leader="none"/>
          <w:tab w:val="left" w:pos="96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6.2.4室内管道（指自来水管、暖气管、排水管和排污管等，下同）破裂，或相邻住户室内管道破裂、渗漏；</w:t>
      </w:r>
      <w:r/>
    </w:p>
    <w:p>
      <w:pPr>
        <w:ind w:left="0" w:firstLine="360"/>
        <w:jc w:val="left"/>
        <w:spacing w:line="360" w:lineRule="auto"/>
        <w:widowControl/>
        <w:tabs>
          <w:tab w:val="left" w:pos="360" w:leader="none"/>
          <w:tab w:val="left" w:pos="96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6.2.5抢险、救援造成周边常住居民家庭房屋及室内装潢、室内自有财产损失；</w:t>
      </w:r>
      <w:r/>
    </w:p>
    <w:p>
      <w:pPr>
        <w:ind w:left="0" w:firstLine="360"/>
        <w:jc w:val="left"/>
        <w:spacing w:line="360" w:lineRule="auto"/>
        <w:widowControl/>
        <w:tabs>
          <w:tab w:val="left" w:pos="360" w:leader="none"/>
          <w:tab w:val="left" w:pos="96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6.2.6抢险、救援过程中必要的、合理的施救费用；</w:t>
      </w:r>
      <w:r/>
    </w:p>
    <w:p>
      <w:pPr>
        <w:ind w:left="0" w:firstLine="360"/>
        <w:jc w:val="left"/>
        <w:spacing w:line="360" w:lineRule="auto"/>
        <w:widowControl/>
        <w:tabs>
          <w:tab w:val="left" w:pos="360" w:leader="none"/>
          <w:tab w:val="left" w:pos="96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6.2.7当无锡市本级、城区应急管理局启动自然灾害救助应急预案或其他突发事件应急响应时，所征用人员、物资、场地的费用，以及受灾群众安置费用、救援队伍应急救援费用。</w:t>
      </w:r>
      <w:r/>
    </w:p>
    <w:p>
      <w:pPr>
        <w:ind w:firstLine="482"/>
        <w:jc w:val="left"/>
        <w:spacing w:line="360" w:lineRule="auto"/>
        <w:widowControl/>
        <w:tabs>
          <w:tab w:val="left" w:pos="360" w:leader="none"/>
          <w:tab w:val="left" w:pos="960" w:leader="none"/>
        </w:tabs>
        <w:rPr>
          <w:rFonts w:hint="eastAsia" w:ascii="宋体" w:hAnsi="宋体" w:eastAsia="宋体" w:cs="宋体"/>
          <w:b/>
          <w:bCs w:val="0"/>
          <w:color w:val="auto"/>
          <w:sz w:val="24"/>
          <w:szCs w:val="24"/>
          <w:highlight w:val="none"/>
        </w:rPr>
      </w:pPr>
      <w:r>
        <w:rPr>
          <w:rFonts w:hint="eastAsia" w:ascii="宋体" w:hAnsi="宋体" w:eastAsia="宋体" w:cs="宋体"/>
          <w:b/>
          <w:color w:val="auto"/>
          <w:sz w:val="24"/>
          <w:szCs w:val="24"/>
          <w:highlight w:val="none"/>
        </w:rPr>
        <w:t xml:space="preserve">7.</w:t>
      </w:r>
      <w:r>
        <w:rPr>
          <w:rFonts w:hint="eastAsia" w:ascii="宋体" w:hAnsi="宋体" w:eastAsia="宋体" w:cs="宋体"/>
          <w:b/>
          <w:bCs w:val="0"/>
          <w:color w:val="auto"/>
          <w:sz w:val="24"/>
          <w:szCs w:val="24"/>
          <w:highlight w:val="none"/>
        </w:rPr>
        <w:t xml:space="preserve">救助限额</w:t>
      </w:r>
      <w:r/>
    </w:p>
    <w:tbl>
      <w:tblPr>
        <w:tblStyle w:val="97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8"/>
        <w:gridCol w:w="7534"/>
      </w:tblGrid>
      <w:tr>
        <w:trPr>
          <w:jc w:val="center"/>
          <w:trHeight w:val="376"/>
        </w:trPr>
        <w:tc>
          <w:tcPr>
            <w:tcW w:w="701" w:type="pct"/>
            <w:vAlign w:val="center"/>
            <w:textDirection w:val="lrTb"/>
            <w:noWrap w:val="false"/>
          </w:tcPr>
          <w:p>
            <w:pPr>
              <w:ind w:firstLine="0"/>
              <w:jc w:val="center"/>
              <w:keepLines w:val="0"/>
              <w:keepNext w:val="0"/>
              <w:pageBreakBefore w:val="0"/>
              <w:spacing w:line="0" w:lineRule="atLeast"/>
              <w:rPr>
                <w:rFonts w:hint="eastAsia" w:ascii="宋体" w:hAnsi="宋体" w:eastAsia="宋体" w:cs="Times New Roman"/>
                <w:b w:val="0"/>
                <w:bCs/>
                <w:color w:val="auto"/>
                <w:sz w:val="24"/>
                <w:szCs w:val="24"/>
                <w:highlight w:val="none"/>
              </w:rPr>
            </w:pPr>
            <w:r>
              <w:rPr>
                <w:rFonts w:hint="eastAsia" w:ascii="宋体" w:hAnsi="宋体" w:eastAsia="宋体" w:cs="Times New Roman"/>
                <w:b w:val="0"/>
                <w:bCs/>
                <w:color w:val="auto"/>
                <w:sz w:val="24"/>
                <w:szCs w:val="24"/>
                <w:highlight w:val="none"/>
              </w:rPr>
              <w:t xml:space="preserve">险种</w:t>
            </w:r>
            <w:r/>
          </w:p>
        </w:tc>
        <w:tc>
          <w:tcPr>
            <w:tcW w:w="4298" w:type="pct"/>
            <w:vAlign w:val="center"/>
            <w:textDirection w:val="lrTb"/>
            <w:noWrap w:val="false"/>
          </w:tcPr>
          <w:p>
            <w:pPr>
              <w:ind w:firstLine="0"/>
              <w:jc w:val="center"/>
              <w:keepLines w:val="0"/>
              <w:keepNext w:val="0"/>
              <w:pageBreakBefore w:val="0"/>
              <w:spacing w:line="0" w:lineRule="atLeast"/>
              <w:rPr>
                <w:rFonts w:hint="eastAsia" w:ascii="宋体" w:hAnsi="宋体" w:eastAsia="宋体" w:cs="Times New Roman"/>
                <w:b w:val="0"/>
                <w:bCs/>
                <w:color w:val="auto"/>
                <w:sz w:val="24"/>
                <w:szCs w:val="24"/>
                <w:highlight w:val="none"/>
                <w:lang w:eastAsia="zh-CN"/>
              </w:rPr>
            </w:pPr>
            <w:r>
              <w:rPr>
                <w:rFonts w:hint="eastAsia" w:ascii="宋体" w:hAnsi="宋体" w:eastAsia="宋体" w:cs="Times New Roman"/>
                <w:b w:val="0"/>
                <w:bCs/>
                <w:color w:val="auto"/>
                <w:sz w:val="24"/>
                <w:szCs w:val="24"/>
                <w:highlight w:val="none"/>
                <w:lang w:eastAsia="zh-CN"/>
              </w:rPr>
              <w:t xml:space="preserve">救助标准</w:t>
            </w:r>
            <w:r/>
          </w:p>
        </w:tc>
      </w:tr>
      <w:tr>
        <w:trPr>
          <w:jc w:val="center"/>
          <w:trHeight w:val="90"/>
        </w:trPr>
        <w:tc>
          <w:tcPr>
            <w:tcW w:w="701" w:type="pct"/>
            <w:vAlign w:val="center"/>
            <w:textDirection w:val="lrTb"/>
            <w:noWrap w:val="false"/>
          </w:tcPr>
          <w:p>
            <w:pPr>
              <w:ind w:firstLine="0"/>
              <w:jc w:val="center"/>
              <w:keepLines w:val="0"/>
              <w:keepNext w:val="0"/>
              <w:pageBreakBefore w:val="0"/>
              <w:spacing w:line="0" w:lineRule="atLeast"/>
              <w:widowControl w:val="off"/>
              <w:rPr>
                <w:rFonts w:hint="eastAsia" w:ascii="宋体" w:hAnsi="宋体" w:eastAsia="宋体" w:cs="Times New Roman"/>
                <w:bCs w:val="0"/>
                <w:color w:val="auto"/>
                <w:sz w:val="24"/>
                <w:szCs w:val="24"/>
                <w:highlight w:val="none"/>
              </w:rPr>
            </w:pPr>
            <w:r>
              <w:rPr>
                <w:rFonts w:hint="eastAsia" w:ascii="宋体" w:hAnsi="宋体" w:eastAsia="宋体" w:cs="Times New Roman"/>
                <w:bCs w:val="0"/>
                <w:color w:val="auto"/>
                <w:sz w:val="24"/>
                <w:szCs w:val="24"/>
                <w:highlight w:val="none"/>
              </w:rPr>
              <w:t xml:space="preserve">灾害</w:t>
            </w:r>
            <w:r/>
          </w:p>
          <w:p>
            <w:pPr>
              <w:ind w:firstLine="0"/>
              <w:jc w:val="center"/>
              <w:keepLines w:val="0"/>
              <w:keepNext w:val="0"/>
              <w:pageBreakBefore w:val="0"/>
              <w:spacing w:line="0" w:lineRule="atLeast"/>
              <w:widowControl w:val="off"/>
              <w:rPr>
                <w:rFonts w:hint="eastAsia" w:ascii="宋体" w:hAnsi="宋体" w:eastAsia="宋体" w:cs="Times New Roman"/>
                <w:bCs w:val="0"/>
                <w:color w:val="auto"/>
                <w:sz w:val="24"/>
                <w:szCs w:val="24"/>
                <w:highlight w:val="none"/>
              </w:rPr>
            </w:pPr>
            <w:r>
              <w:rPr>
                <w:rFonts w:hint="eastAsia" w:ascii="宋体" w:hAnsi="宋体" w:eastAsia="宋体" w:cs="Times New Roman"/>
                <w:bCs w:val="0"/>
                <w:color w:val="auto"/>
                <w:sz w:val="24"/>
                <w:szCs w:val="24"/>
                <w:highlight w:val="none"/>
              </w:rPr>
              <w:t xml:space="preserve">救助</w:t>
            </w:r>
            <w:r/>
          </w:p>
          <w:p>
            <w:pPr>
              <w:ind w:firstLine="0"/>
              <w:jc w:val="center"/>
              <w:keepLines w:val="0"/>
              <w:keepNext w:val="0"/>
              <w:pageBreakBefore w:val="0"/>
              <w:spacing w:line="0" w:lineRule="atLeast"/>
              <w:widowControl w:val="off"/>
              <w:rPr>
                <w:rFonts w:hint="eastAsia" w:ascii="宋体" w:hAnsi="宋体" w:eastAsia="宋体" w:cs="Times New Roman"/>
                <w:bCs w:val="0"/>
                <w:color w:val="auto"/>
                <w:sz w:val="24"/>
                <w:szCs w:val="24"/>
                <w:highlight w:val="none"/>
              </w:rPr>
            </w:pPr>
            <w:r>
              <w:rPr>
                <w:rFonts w:hint="eastAsia" w:ascii="宋体" w:hAnsi="宋体" w:eastAsia="宋体" w:cs="Times New Roman"/>
                <w:bCs w:val="0"/>
                <w:color w:val="auto"/>
                <w:sz w:val="24"/>
                <w:szCs w:val="24"/>
                <w:highlight w:val="none"/>
              </w:rPr>
              <w:t xml:space="preserve">责任</w:t>
            </w:r>
            <w:r/>
          </w:p>
          <w:p>
            <w:pPr>
              <w:ind w:firstLine="0"/>
              <w:jc w:val="center"/>
              <w:keepLines w:val="0"/>
              <w:keepNext w:val="0"/>
              <w:pageBreakBefore w:val="0"/>
              <w:spacing w:line="0" w:lineRule="atLeas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bCs w:val="0"/>
                <w:color w:val="auto"/>
                <w:sz w:val="24"/>
                <w:szCs w:val="24"/>
                <w:highlight w:val="none"/>
              </w:rPr>
              <w:t xml:space="preserve">保险</w:t>
            </w:r>
            <w:r/>
          </w:p>
        </w:tc>
        <w:tc>
          <w:tcPr>
            <w:tcW w:w="4298" w:type="pct"/>
            <w:vAlign w:val="center"/>
            <w:textDirection w:val="lrTb"/>
            <w:noWrap w:val="false"/>
          </w:tcPr>
          <w:p>
            <w:pPr>
              <w:numPr>
                <w:ilvl w:val="-1"/>
                <w:numId w:val="0"/>
              </w:numPr>
              <w:ind w:left="0" w:firstLine="0"/>
              <w:jc w:val="left"/>
              <w:keepLines w:val="0"/>
              <w:keepNext w:val="0"/>
              <w:pageBreakBefore w:val="0"/>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rPr>
              <w:t xml:space="preserve">各年度内</w:t>
            </w:r>
            <w:r>
              <w:rPr>
                <w:rFonts w:hint="eastAsia" w:ascii="宋体" w:hAnsi="宋体" w:eastAsia="宋体" w:cs="Times New Roman"/>
                <w:color w:val="auto"/>
                <w:sz w:val="24"/>
                <w:szCs w:val="24"/>
                <w:highlight w:val="none"/>
              </w:rPr>
              <w:t xml:space="preserve">累计</w:t>
            </w:r>
            <w:r>
              <w:rPr>
                <w:rFonts w:hint="eastAsia" w:ascii="宋体" w:hAnsi="宋体" w:eastAsia="宋体" w:cs="Times New Roman"/>
                <w:bCs w:val="0"/>
                <w:color w:val="auto"/>
                <w:sz w:val="24"/>
                <w:szCs w:val="24"/>
                <w:highlight w:val="none"/>
              </w:rPr>
              <w:t xml:space="preserve">救助</w:t>
            </w:r>
            <w:r>
              <w:rPr>
                <w:rFonts w:hint="eastAsia" w:ascii="宋体" w:hAnsi="宋体" w:eastAsia="宋体" w:cs="Times New Roman"/>
                <w:color w:val="auto"/>
                <w:sz w:val="24"/>
                <w:szCs w:val="24"/>
                <w:highlight w:val="none"/>
              </w:rPr>
              <w:t xml:space="preserve">限额：</w:t>
            </w:r>
            <w:r>
              <w:rPr>
                <w:rFonts w:hint="eastAsia"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亿元</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无免赔额</w:t>
            </w:r>
            <w:r>
              <w:rPr>
                <w:rFonts w:hint="eastAsia" w:ascii="宋体" w:hAnsi="宋体" w:eastAsia="宋体" w:cs="Times New Roman"/>
                <w:color w:val="auto"/>
                <w:sz w:val="24"/>
                <w:szCs w:val="24"/>
                <w:highlight w:val="none"/>
                <w:lang w:eastAsia="zh-CN"/>
              </w:rPr>
              <w:t xml:space="preserve">。</w:t>
            </w:r>
            <w:r/>
          </w:p>
          <w:p>
            <w:pPr>
              <w:numPr>
                <w:ilvl w:val="-1"/>
                <w:numId w:val="0"/>
              </w:numPr>
              <w:ind w:left="0" w:firstLine="0"/>
              <w:jc w:val="left"/>
              <w:keepLines w:val="0"/>
              <w:keepNext w:val="0"/>
              <w:pageBreakBefore w:val="0"/>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2.死亡</w:t>
            </w:r>
            <w:r>
              <w:rPr>
                <w:rFonts w:hint="eastAsia" w:ascii="宋体" w:hAnsi="宋体" w:eastAsia="宋体" w:cs="Times New Roman"/>
                <w:color w:val="auto"/>
                <w:sz w:val="24"/>
                <w:szCs w:val="24"/>
                <w:highlight w:val="none"/>
              </w:rPr>
              <w:t xml:space="preserve">、伤残救助限额</w:t>
            </w:r>
            <w:r/>
          </w:p>
          <w:p>
            <w:pPr>
              <w:numPr>
                <w:ilvl w:val="-1"/>
                <w:numId w:val="0"/>
              </w:numPr>
              <w:ind w:left="0" w:firstLine="0"/>
              <w:jc w:val="left"/>
              <w:keepLines w:val="0"/>
              <w:keepNext w:val="0"/>
              <w:pageBreakBefore w:val="0"/>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2.1因</w:t>
            </w:r>
            <w:r>
              <w:rPr>
                <w:rFonts w:hint="eastAsia" w:ascii="宋体" w:hAnsi="宋体" w:eastAsia="宋体" w:cs="Times New Roman"/>
                <w:color w:val="auto"/>
                <w:sz w:val="24"/>
                <w:szCs w:val="24"/>
                <w:highlight w:val="none"/>
              </w:rPr>
              <w:t xml:space="preserve">自然灾害</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除地震外</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、火灾爆炸、高空坠物</w:t>
            </w:r>
            <w:r>
              <w:rPr>
                <w:rFonts w:hint="eastAsia" w:ascii="宋体" w:hAnsi="宋体" w:eastAsia="宋体" w:cs="Times New Roman"/>
                <w:color w:val="auto"/>
                <w:sz w:val="24"/>
                <w:szCs w:val="24"/>
                <w:highlight w:val="none"/>
                <w:lang w:eastAsia="zh-CN"/>
              </w:rPr>
              <w:t xml:space="preserve">，以及</w:t>
            </w:r>
            <w:r>
              <w:rPr>
                <w:rFonts w:hint="eastAsia" w:ascii="宋体" w:hAnsi="宋体" w:eastAsia="宋体" w:cs="Times New Roman"/>
                <w:bCs w:val="0"/>
                <w:color w:val="auto"/>
                <w:sz w:val="24"/>
                <w:szCs w:val="24"/>
                <w:highlight w:val="none"/>
                <w:lang w:eastAsia="zh-CN"/>
              </w:rPr>
              <w:t xml:space="preserve">救援</w:t>
            </w:r>
            <w:r>
              <w:rPr>
                <w:rFonts w:hint="eastAsia" w:ascii="宋体" w:hAnsi="宋体" w:eastAsia="宋体" w:cs="Times New Roman"/>
                <w:color w:val="auto"/>
                <w:sz w:val="24"/>
                <w:szCs w:val="24"/>
                <w:highlight w:val="none"/>
              </w:rPr>
              <w:t xml:space="preserve">救助</w:t>
            </w:r>
            <w:r>
              <w:rPr>
                <w:rFonts w:hint="eastAsia" w:ascii="宋体" w:hAnsi="宋体" w:eastAsia="宋体" w:cs="Times New Roman"/>
                <w:color w:val="auto"/>
                <w:sz w:val="24"/>
                <w:szCs w:val="24"/>
                <w:highlight w:val="none"/>
                <w:lang w:eastAsia="zh-CN"/>
              </w:rPr>
              <w:t xml:space="preserve">、查灾核灾等致伤亡，救助</w:t>
            </w:r>
            <w:r>
              <w:rPr>
                <w:rFonts w:hint="eastAsia" w:ascii="宋体" w:hAnsi="宋体" w:eastAsia="宋体" w:cs="Times New Roman"/>
                <w:color w:val="auto"/>
                <w:sz w:val="24"/>
                <w:szCs w:val="24"/>
                <w:highlight w:val="none"/>
              </w:rPr>
              <w:t xml:space="preserve">限额每人每次及累计人民币1</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万元；</w:t>
            </w:r>
            <w:r/>
          </w:p>
          <w:p>
            <w:pPr>
              <w:numPr>
                <w:ilvl w:val="-1"/>
                <w:numId w:val="0"/>
              </w:numPr>
              <w:ind w:left="0" w:firstLine="0"/>
              <w:jc w:val="left"/>
              <w:keepLines w:val="0"/>
              <w:keepNext w:val="0"/>
              <w:pageBreakBefore w:val="0"/>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2.2因</w:t>
            </w:r>
            <w:r>
              <w:rPr>
                <w:rFonts w:hint="eastAsia" w:ascii="宋体" w:hAnsi="宋体" w:eastAsia="宋体" w:cs="Times New Roman"/>
                <w:color w:val="auto"/>
                <w:sz w:val="24"/>
                <w:szCs w:val="24"/>
                <w:highlight w:val="none"/>
              </w:rPr>
              <w:t xml:space="preserve">危房倒塌、市政设施损害、拥挤踩踏</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溺水、煤气中毒、野外触电</w:t>
            </w:r>
            <w:r>
              <w:rPr>
                <w:rFonts w:hint="eastAsia" w:ascii="宋体" w:hAnsi="宋体" w:eastAsia="宋体" w:cs="Times New Roman"/>
                <w:color w:val="auto"/>
                <w:sz w:val="24"/>
                <w:szCs w:val="24"/>
                <w:highlight w:val="none"/>
                <w:lang w:eastAsia="zh-CN"/>
              </w:rPr>
              <w:t xml:space="preserve">致伤亡，救助</w:t>
            </w:r>
            <w:r>
              <w:rPr>
                <w:rFonts w:hint="eastAsia" w:ascii="宋体" w:hAnsi="宋体" w:eastAsia="宋体" w:cs="Times New Roman"/>
                <w:color w:val="auto"/>
                <w:sz w:val="24"/>
                <w:szCs w:val="24"/>
                <w:highlight w:val="none"/>
              </w:rPr>
              <w:t xml:space="preserve">限额每人每次及累计人民币</w:t>
            </w:r>
            <w:r>
              <w:rPr>
                <w:rFonts w:hint="eastAsia" w:ascii="宋体" w:hAnsi="宋体" w:eastAsia="宋体" w:cs="Times New Roman"/>
                <w:color w:val="auto"/>
                <w:sz w:val="24"/>
                <w:szCs w:val="24"/>
                <w:highlight w:val="none"/>
                <w:lang w:val="en-US" w:eastAsia="zh-CN"/>
              </w:rPr>
              <w:t xml:space="preserve">4.2</w:t>
            </w:r>
            <w:r>
              <w:rPr>
                <w:rFonts w:hint="eastAsia" w:ascii="宋体" w:hAnsi="宋体" w:eastAsia="宋体" w:cs="Times New Roman"/>
                <w:color w:val="auto"/>
                <w:sz w:val="24"/>
                <w:szCs w:val="24"/>
                <w:highlight w:val="none"/>
              </w:rPr>
              <w:t xml:space="preserve">万元；</w:t>
            </w:r>
            <w:r/>
          </w:p>
          <w:p>
            <w:pPr>
              <w:numPr>
                <w:ilvl w:val="-1"/>
                <w:numId w:val="0"/>
              </w:numPr>
              <w:ind w:left="0" w:firstLine="0"/>
              <w:jc w:val="left"/>
              <w:keepLines w:val="0"/>
              <w:keepNext w:val="0"/>
              <w:pageBreakBefore w:val="0"/>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3.意外</w:t>
            </w:r>
            <w:r>
              <w:rPr>
                <w:rFonts w:hint="eastAsia" w:ascii="宋体" w:hAnsi="宋体" w:eastAsia="宋体" w:cs="Times New Roman"/>
                <w:color w:val="auto"/>
                <w:sz w:val="24"/>
                <w:szCs w:val="24"/>
                <w:highlight w:val="none"/>
              </w:rPr>
              <w:t xml:space="preserve">医疗费用救助限额</w:t>
            </w:r>
            <w:r/>
          </w:p>
          <w:p>
            <w:pPr>
              <w:numPr>
                <w:ilvl w:val="-1"/>
                <w:numId w:val="0"/>
              </w:numPr>
              <w:ind w:left="0" w:firstLine="0"/>
              <w:jc w:val="left"/>
              <w:keepLines w:val="0"/>
              <w:keepNext w:val="0"/>
              <w:pageBreakBefore w:val="0"/>
              <w:spacing w:line="0" w:lineRule="atLeas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3.1因</w:t>
            </w:r>
            <w:r>
              <w:rPr>
                <w:rFonts w:hint="eastAsia" w:ascii="宋体" w:hAnsi="宋体" w:eastAsia="宋体" w:cs="Times New Roman"/>
                <w:color w:val="auto"/>
                <w:sz w:val="24"/>
                <w:szCs w:val="24"/>
                <w:highlight w:val="none"/>
              </w:rPr>
              <w:t xml:space="preserve">自然灾害</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除地震外</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、火灾爆炸、高空坠物</w:t>
            </w:r>
            <w:r>
              <w:rPr>
                <w:rFonts w:hint="eastAsia" w:ascii="宋体" w:hAnsi="宋体" w:eastAsia="宋体" w:cs="Times New Roman"/>
                <w:color w:val="auto"/>
                <w:sz w:val="24"/>
                <w:szCs w:val="24"/>
                <w:highlight w:val="none"/>
                <w:lang w:eastAsia="zh-CN"/>
              </w:rPr>
              <w:t xml:space="preserve">就医，救助</w:t>
            </w:r>
            <w:r>
              <w:rPr>
                <w:rFonts w:hint="eastAsia" w:ascii="宋体" w:hAnsi="宋体" w:eastAsia="宋体" w:cs="Times New Roman"/>
                <w:color w:val="auto"/>
                <w:sz w:val="24"/>
                <w:szCs w:val="24"/>
                <w:highlight w:val="none"/>
              </w:rPr>
              <w:t xml:space="preserve">限额每人每次及累计人民币4</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万元</w:t>
            </w:r>
            <w:r>
              <w:rPr>
                <w:rFonts w:hint="eastAsia" w:ascii="宋体" w:hAnsi="宋体" w:eastAsia="宋体" w:cs="Times New Roman"/>
                <w:color w:val="auto"/>
                <w:sz w:val="24"/>
                <w:szCs w:val="24"/>
                <w:highlight w:val="none"/>
                <w:lang w:eastAsia="zh-CN"/>
              </w:rPr>
              <w:t xml:space="preserve">；因</w:t>
            </w:r>
            <w:r>
              <w:rPr>
                <w:rFonts w:hint="eastAsia" w:ascii="宋体" w:hAnsi="宋体" w:eastAsia="宋体" w:cs="Times New Roman"/>
                <w:bCs w:val="0"/>
                <w:color w:val="auto"/>
                <w:sz w:val="24"/>
                <w:szCs w:val="24"/>
                <w:highlight w:val="none"/>
                <w:lang w:eastAsia="zh-CN"/>
              </w:rPr>
              <w:t xml:space="preserve">救援救助、查灾核灾等防灾减灾救灾相关行为致伤亡人员（不受户籍限制，不受医保目录限制）</w:t>
            </w:r>
            <w:r>
              <w:rPr>
                <w:rFonts w:hint="eastAsia" w:ascii="宋体" w:hAnsi="宋体" w:eastAsia="宋体" w:cs="Times New Roman"/>
                <w:color w:val="auto"/>
                <w:sz w:val="24"/>
                <w:szCs w:val="24"/>
                <w:highlight w:val="none"/>
                <w:lang w:eastAsia="zh-CN"/>
              </w:rPr>
              <w:t xml:space="preserve">就医，救助限额每人每次及累计人民币</w:t>
            </w:r>
            <w:r>
              <w:rPr>
                <w:rFonts w:hint="eastAsia" w:ascii="宋体" w:hAnsi="宋体" w:eastAsia="宋体" w:cs="Times New Roman"/>
                <w:color w:val="auto"/>
                <w:sz w:val="24"/>
                <w:szCs w:val="24"/>
                <w:highlight w:val="none"/>
                <w:lang w:val="en-US" w:eastAsia="zh-CN"/>
              </w:rPr>
              <w:t xml:space="preserve">8万元。</w:t>
            </w:r>
            <w:r/>
          </w:p>
          <w:p>
            <w:pPr>
              <w:numPr>
                <w:ilvl w:val="-1"/>
                <w:numId w:val="0"/>
              </w:numPr>
              <w:ind w:left="0" w:firstLine="0"/>
              <w:jc w:val="left"/>
              <w:keepLines w:val="0"/>
              <w:keepNext w:val="0"/>
              <w:pageBreakBefore w:val="0"/>
              <w:spacing w:line="0" w:lineRule="atLeas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以上住院的，给付住院津贴，</w:t>
            </w:r>
            <w:r>
              <w:rPr>
                <w:rFonts w:hint="eastAsia" w:ascii="宋体" w:hAnsi="宋体" w:eastAsia="宋体" w:cs="Times New Roman"/>
                <w:color w:val="auto"/>
                <w:sz w:val="24"/>
                <w:szCs w:val="24"/>
                <w:highlight w:val="none"/>
                <w:lang w:val="en-US" w:eastAsia="zh-CN"/>
              </w:rPr>
              <w:t xml:space="preserve">每人每天100元，累计限额1.5万元／人（免赔3天，每次救助以90天为限，累计不超过150天）</w:t>
            </w:r>
            <w:r>
              <w:rPr>
                <w:rFonts w:hint="eastAsia" w:ascii="宋体" w:hAnsi="宋体" w:eastAsia="宋体" w:cs="Times New Roman"/>
                <w:color w:val="auto"/>
                <w:sz w:val="24"/>
                <w:szCs w:val="24"/>
                <w:highlight w:val="none"/>
                <w:lang w:eastAsia="zh-CN"/>
              </w:rPr>
              <w:t xml:space="preserve">；</w:t>
            </w:r>
            <w:r/>
          </w:p>
          <w:p>
            <w:pPr>
              <w:numPr>
                <w:ilvl w:val="-1"/>
                <w:numId w:val="0"/>
              </w:numPr>
              <w:ind w:left="0" w:firstLine="0"/>
              <w:jc w:val="left"/>
              <w:keepLines w:val="0"/>
              <w:keepNext w:val="0"/>
              <w:pageBreakBefore w:val="0"/>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3.2因</w:t>
            </w:r>
            <w:r>
              <w:rPr>
                <w:rFonts w:hint="eastAsia" w:ascii="宋体" w:hAnsi="宋体" w:eastAsia="宋体" w:cs="Times New Roman"/>
                <w:color w:val="auto"/>
                <w:sz w:val="24"/>
                <w:szCs w:val="24"/>
                <w:highlight w:val="none"/>
              </w:rPr>
              <w:t xml:space="preserve">危房倒塌、市政设施损害、拥挤踩踏</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溺水、煤气中毒、野外触电</w:t>
            </w:r>
            <w:r>
              <w:rPr>
                <w:rFonts w:hint="eastAsia" w:ascii="宋体" w:hAnsi="宋体" w:eastAsia="宋体" w:cs="Times New Roman"/>
                <w:color w:val="auto"/>
                <w:sz w:val="24"/>
                <w:szCs w:val="24"/>
                <w:highlight w:val="none"/>
                <w:lang w:eastAsia="zh-CN"/>
              </w:rPr>
              <w:t xml:space="preserve">就医，救助</w:t>
            </w:r>
            <w:r>
              <w:rPr>
                <w:rFonts w:hint="eastAsia" w:ascii="宋体" w:hAnsi="宋体" w:eastAsia="宋体" w:cs="Times New Roman"/>
                <w:color w:val="auto"/>
                <w:sz w:val="24"/>
                <w:szCs w:val="24"/>
                <w:highlight w:val="none"/>
              </w:rPr>
              <w:t xml:space="preserve">限额每人每次及累计人民币1.</w:t>
            </w:r>
            <w:r>
              <w:rPr>
                <w:rFonts w:hint="eastAsia" w:ascii="宋体" w:hAnsi="宋体" w:eastAsia="宋体" w:cs="Times New Roman"/>
                <w:color w:val="auto"/>
                <w:sz w:val="24"/>
                <w:szCs w:val="24"/>
                <w:highlight w:val="none"/>
                <w:lang w:val="en-US" w:eastAsia="zh-CN"/>
              </w:rPr>
              <w:t xml:space="preserve">65</w:t>
            </w:r>
            <w:r>
              <w:rPr>
                <w:rFonts w:hint="eastAsia" w:ascii="宋体" w:hAnsi="宋体" w:eastAsia="宋体" w:cs="Times New Roman"/>
                <w:color w:val="auto"/>
                <w:sz w:val="24"/>
                <w:szCs w:val="24"/>
                <w:highlight w:val="none"/>
              </w:rPr>
              <w:t xml:space="preserve">万元</w:t>
            </w:r>
            <w:r>
              <w:rPr>
                <w:rFonts w:hint="eastAsia" w:ascii="宋体" w:hAnsi="宋体" w:eastAsia="宋体" w:cs="Times New Roman"/>
                <w:color w:val="auto"/>
                <w:sz w:val="24"/>
                <w:szCs w:val="24"/>
                <w:highlight w:val="none"/>
                <w:lang w:eastAsia="zh-CN"/>
              </w:rPr>
              <w:t xml:space="preserve">。</w:t>
            </w:r>
            <w:r/>
          </w:p>
          <w:p>
            <w:pPr>
              <w:numPr>
                <w:ilvl w:val="-1"/>
                <w:numId w:val="0"/>
              </w:numPr>
              <w:ind w:left="0" w:firstLine="0"/>
              <w:jc w:val="left"/>
              <w:keepLines w:val="0"/>
              <w:keepNext w:val="0"/>
              <w:pageBreakBefore w:val="0"/>
              <w:spacing w:line="0" w:lineRule="atLeas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eastAsia="zh-CN"/>
              </w:rPr>
              <w:t xml:space="preserve">以上住院的，给付住院津贴，每人每天</w:t>
            </w:r>
            <w:r>
              <w:rPr>
                <w:rFonts w:hint="eastAsia" w:ascii="宋体" w:hAnsi="宋体" w:eastAsia="宋体" w:cs="Times New Roman"/>
                <w:color w:val="auto"/>
                <w:sz w:val="24"/>
                <w:szCs w:val="24"/>
                <w:highlight w:val="none"/>
                <w:lang w:val="en-US" w:eastAsia="zh-CN"/>
              </w:rPr>
              <w:t xml:space="preserve">100元，累计限额1.2万元／人（免赔3天，每次救助以90天为限，累计不超过120天）。</w:t>
            </w:r>
            <w:r/>
          </w:p>
          <w:p>
            <w:pPr>
              <w:numPr>
                <w:ilvl w:val="-1"/>
                <w:numId w:val="0"/>
              </w:numPr>
              <w:ind w:left="0" w:firstLine="0"/>
              <w:jc w:val="left"/>
              <w:keepLines w:val="0"/>
              <w:keepNext w:val="0"/>
              <w:pageBreakBefore w:val="0"/>
              <w:spacing w:line="0" w:lineRule="atLeas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其中，已参加社会医疗保险人员的医疗费用赔偿，先按社会医疗保险规定结算，超出部分按本项目医疗费用限额救助。医疗费用救助不包括陪护费、伙食费、美容费、营养费、交通费、取暖费、空调费及安装假肢、假牙、假眼和残疾用具等其他费用。</w:t>
            </w:r>
            <w:r/>
          </w:p>
          <w:p>
            <w:pPr>
              <w:numPr>
                <w:ilvl w:val="-1"/>
                <w:numId w:val="0"/>
              </w:numPr>
              <w:ind w:left="0" w:firstLine="0"/>
              <w:jc w:val="left"/>
              <w:keepLines w:val="0"/>
              <w:keepNext w:val="0"/>
              <w:pageBreakBefore w:val="0"/>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4.丧葬费</w:t>
            </w:r>
            <w:r>
              <w:rPr>
                <w:rFonts w:hint="eastAsia" w:ascii="宋体" w:hAnsi="宋体" w:eastAsia="宋体" w:cs="Times New Roman"/>
                <w:color w:val="auto"/>
                <w:sz w:val="24"/>
                <w:szCs w:val="24"/>
                <w:highlight w:val="none"/>
              </w:rPr>
              <w:t xml:space="preserve">补贴每人限额500元。</w:t>
            </w:r>
            <w:r/>
          </w:p>
          <w:p>
            <w:pPr>
              <w:numPr>
                <w:ilvl w:val="-1"/>
                <w:numId w:val="0"/>
              </w:numPr>
              <w:ind w:left="0" w:firstLine="0"/>
              <w:jc w:val="left"/>
              <w:keepLines w:val="0"/>
              <w:keepNext w:val="0"/>
              <w:pageBreakBefore w:val="0"/>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5.法律</w:t>
            </w:r>
            <w:r>
              <w:rPr>
                <w:rFonts w:hint="eastAsia" w:ascii="宋体" w:hAnsi="宋体" w:eastAsia="宋体" w:cs="Times New Roman"/>
                <w:color w:val="auto"/>
                <w:sz w:val="24"/>
                <w:szCs w:val="24"/>
                <w:highlight w:val="none"/>
              </w:rPr>
              <w:t xml:space="preserve">费用以实际救助金额的10</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为限。</w:t>
            </w:r>
            <w:r/>
          </w:p>
          <w:p>
            <w:pPr>
              <w:numPr>
                <w:ilvl w:val="-1"/>
                <w:numId w:val="0"/>
              </w:numPr>
              <w:ind w:firstLine="0"/>
              <w:jc w:val="left"/>
              <w:keepLines w:val="0"/>
              <w:keepNext w:val="0"/>
              <w:pageBreakBefore w:val="0"/>
              <w:spacing w:line="0" w:lineRule="atLeast"/>
              <w:rPr>
                <w:rFonts w:hint="eastAsia" w:ascii="宋体" w:hAnsi="宋体" w:eastAsia="宋体" w:cs="Times New Roman"/>
                <w:b w:val="0"/>
                <w:bCs w:val="0"/>
                <w:color w:val="auto"/>
                <w:sz w:val="24"/>
                <w:szCs w:val="24"/>
                <w:highlight w:val="none"/>
                <w:u w:val="none"/>
                <w:lang w:val="en-US" w:eastAsia="zh-CN"/>
              </w:rPr>
            </w:pPr>
            <w:r>
              <w:rPr>
                <w:rFonts w:hint="eastAsia" w:ascii="宋体" w:hAnsi="宋体" w:eastAsia="宋体" w:cs="Times New Roman"/>
                <w:color w:val="auto"/>
                <w:sz w:val="24"/>
                <w:szCs w:val="24"/>
                <w:highlight w:val="none"/>
              </w:rPr>
              <w:t xml:space="preserve">以上为普通居民救助限额标准，特定居民救助限额均为普通居民的2倍。</w:t>
            </w:r>
            <w:r>
              <w:rPr>
                <w:rFonts w:hint="eastAsia" w:ascii="宋体" w:hAnsi="宋体" w:eastAsia="宋体" w:cs="Times New Roman"/>
                <w:b w:val="0"/>
                <w:bCs w:val="0"/>
                <w:color w:val="auto"/>
                <w:sz w:val="24"/>
                <w:szCs w:val="24"/>
                <w:highlight w:val="none"/>
                <w:lang w:eastAsia="zh-CN"/>
              </w:rPr>
              <w:t xml:space="preserve">因防灾减灾救灾</w:t>
            </w:r>
            <w:r>
              <w:rPr>
                <w:rFonts w:hint="eastAsia" w:ascii="宋体" w:hAnsi="宋体" w:eastAsia="宋体" w:cs="Times New Roman"/>
                <w:b w:val="0"/>
                <w:bCs w:val="0"/>
                <w:color w:val="auto"/>
                <w:sz w:val="24"/>
                <w:szCs w:val="24"/>
                <w:highlight w:val="none"/>
                <w:u w:val="none"/>
                <w:lang w:val="en-US" w:eastAsia="zh-CN"/>
              </w:rPr>
              <w:t xml:space="preserve">职务行为造成的人身伤害，除以上费用外，给予2000元／人次的救助。</w:t>
            </w:r>
            <w:r/>
          </w:p>
          <w:p>
            <w:pPr>
              <w:numPr>
                <w:ilvl w:val="-1"/>
                <w:numId w:val="0"/>
              </w:numPr>
              <w:ind w:firstLine="0"/>
              <w:jc w:val="left"/>
              <w:keepLines w:val="0"/>
              <w:keepNext w:val="0"/>
              <w:pageBreakBefore w:val="0"/>
              <w:spacing w:line="0" w:lineRule="atLeas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u w:val="none"/>
                <w:lang w:val="en-US" w:eastAsia="zh-CN"/>
              </w:rPr>
              <w:t xml:space="preserve">6.重大公共事件：</w:t>
            </w:r>
            <w:r>
              <w:rPr>
                <w:rFonts w:hint="eastAsia" w:ascii="宋体" w:hAnsi="宋体" w:eastAsia="宋体" w:cs="Times New Roman"/>
                <w:bCs w:val="0"/>
                <w:color w:val="auto"/>
                <w:sz w:val="24"/>
                <w:szCs w:val="24"/>
                <w:highlight w:val="none"/>
                <w:lang w:val="en-US" w:eastAsia="zh-CN"/>
              </w:rPr>
              <w:t xml:space="preserve">每次事故救助限额100万元，累计救助限额200万元。每人死亡、伤残限额及医疗费用、住院津贴救助限额同2、3。</w:t>
            </w:r>
            <w:r/>
          </w:p>
        </w:tc>
      </w:tr>
    </w:tbl>
    <w:p>
      <w:pPr>
        <w:ind w:firstLine="422"/>
        <w:jc w:val="center"/>
        <w:keepLines w:val="0"/>
        <w:keepNext w:val="0"/>
        <w:pageBreakBefore w:val="0"/>
        <w:spacing w:line="360" w:lineRule="auto"/>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p>
    <w:tbl>
      <w:tblPr>
        <w:tblStyle w:val="97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3"/>
        <w:gridCol w:w="7679"/>
      </w:tblGrid>
      <w:tr>
        <w:trPr>
          <w:jc w:val="center"/>
          <w:trHeight w:val="90"/>
        </w:trPr>
        <w:tc>
          <w:tcPr>
            <w:tcW w:w="744" w:type="pct"/>
            <w:vAlign w:val="center"/>
            <w:textDirection w:val="lrTb"/>
            <w:noWrap w:val="false"/>
          </w:tcPr>
          <w:p>
            <w:pPr>
              <w:ind w:firstLine="0"/>
              <w:jc w:val="center"/>
              <w:keepLines w:val="0"/>
              <w:keepNext w:val="0"/>
              <w:pageBreakBefore w:val="0"/>
              <w:spacing w:line="0" w:lineRule="atLeast"/>
              <w:rPr>
                <w:rFonts w:hint="eastAsia" w:ascii="宋体" w:hAnsi="宋体" w:eastAsia="宋体" w:cs="Times New Roman"/>
                <w:bCs w:val="0"/>
                <w:color w:val="auto"/>
                <w:sz w:val="24"/>
                <w:szCs w:val="24"/>
                <w:highlight w:val="none"/>
                <w:lang w:eastAsia="zh-CN"/>
              </w:rPr>
            </w:pPr>
            <w:r>
              <w:rPr>
                <w:rFonts w:hint="eastAsia" w:ascii="宋体" w:hAnsi="宋体" w:eastAsia="宋体" w:cs="Times New Roman"/>
                <w:bCs w:val="0"/>
                <w:color w:val="auto"/>
                <w:sz w:val="24"/>
                <w:szCs w:val="24"/>
                <w:highlight w:val="none"/>
                <w:lang w:eastAsia="zh-CN"/>
              </w:rPr>
              <w:t xml:space="preserve">住房</w:t>
            </w:r>
            <w:r/>
          </w:p>
          <w:p>
            <w:pPr>
              <w:ind w:firstLine="0"/>
              <w:jc w:val="center"/>
              <w:keepLines w:val="0"/>
              <w:keepNext w:val="0"/>
              <w:pageBreakBefore w:val="0"/>
              <w:spacing w:line="0" w:lineRule="atLeast"/>
              <w:rPr>
                <w:rFonts w:hint="eastAsia" w:ascii="宋体" w:hAnsi="宋体" w:eastAsia="宋体" w:cs="Times New Roman"/>
                <w:bCs w:val="0"/>
                <w:color w:val="auto"/>
                <w:sz w:val="24"/>
                <w:szCs w:val="24"/>
                <w:highlight w:val="none"/>
                <w:lang w:eastAsia="zh-CN"/>
              </w:rPr>
            </w:pPr>
            <w:r>
              <w:rPr>
                <w:rFonts w:hint="eastAsia" w:ascii="宋体" w:hAnsi="宋体" w:eastAsia="宋体" w:cs="Times New Roman"/>
                <w:bCs w:val="0"/>
                <w:color w:val="auto"/>
                <w:sz w:val="24"/>
                <w:szCs w:val="24"/>
                <w:highlight w:val="none"/>
                <w:lang w:eastAsia="zh-CN"/>
              </w:rPr>
              <w:t xml:space="preserve">财产</w:t>
            </w:r>
            <w:r/>
          </w:p>
          <w:p>
            <w:pPr>
              <w:ind w:firstLine="0"/>
              <w:jc w:val="center"/>
              <w:keepLines w:val="0"/>
              <w:keepNext w:val="0"/>
              <w:pageBreakBefore w:val="0"/>
              <w:spacing w:line="0" w:lineRule="atLeast"/>
              <w:rPr>
                <w:rFonts w:hint="eastAsia" w:ascii="宋体" w:hAnsi="宋体" w:eastAsia="宋体" w:cs="Times New Roman"/>
                <w:bCs w:val="0"/>
                <w:color w:val="auto"/>
                <w:sz w:val="24"/>
                <w:szCs w:val="24"/>
                <w:highlight w:val="none"/>
                <w:lang w:eastAsia="zh-CN"/>
              </w:rPr>
            </w:pPr>
            <w:r>
              <w:rPr>
                <w:rFonts w:hint="eastAsia" w:ascii="宋体" w:hAnsi="宋体" w:eastAsia="宋体" w:cs="Times New Roman"/>
                <w:bCs w:val="0"/>
                <w:color w:val="auto"/>
                <w:sz w:val="24"/>
                <w:szCs w:val="24"/>
                <w:highlight w:val="none"/>
                <w:lang w:eastAsia="zh-CN"/>
              </w:rPr>
              <w:t xml:space="preserve">保险</w:t>
            </w:r>
            <w:r/>
          </w:p>
        </w:tc>
        <w:tc>
          <w:tcPr>
            <w:tcW w:w="4255" w:type="pct"/>
            <w:vAlign w:val="center"/>
            <w:textDirection w:val="lrTb"/>
            <w:noWrap w:val="false"/>
          </w:tcPr>
          <w:p>
            <w:pPr>
              <w:numPr>
                <w:ilvl w:val="-1"/>
                <w:numId w:val="0"/>
              </w:numPr>
              <w:ind w:right="0" w:firstLine="0"/>
              <w:jc w:val="left"/>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1.各年度内累计救助责任限额3亿元，无免赔额。</w:t>
            </w:r>
            <w:r/>
          </w:p>
          <w:p>
            <w:pPr>
              <w:numPr>
                <w:ilvl w:val="-1"/>
                <w:numId w:val="0"/>
              </w:numPr>
              <w:ind w:left="0" w:right="0" w:firstLine="0"/>
              <w:jc w:val="left"/>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2.房屋及门窗等室内附属设备的救助限额为人民币</w:t>
            </w:r>
            <w:r>
              <w:rPr>
                <w:rFonts w:hint="eastAsia" w:ascii="宋体" w:hAnsi="宋体" w:eastAsia="宋体" w:cs="Times New Roman"/>
                <w:b w:val="0"/>
                <w:bCs w:val="0"/>
                <w:color w:val="auto"/>
                <w:sz w:val="24"/>
                <w:szCs w:val="24"/>
                <w:highlight w:val="none"/>
                <w:u w:val="none"/>
                <w:lang w:val="en-US" w:eastAsia="zh-CN"/>
              </w:rPr>
              <w:t xml:space="preserve">165000元。</w:t>
            </w:r>
            <w:r/>
          </w:p>
          <w:p>
            <w:pPr>
              <w:numPr>
                <w:ilvl w:val="-1"/>
                <w:numId w:val="0"/>
              </w:numPr>
              <w:ind w:left="0" w:right="0" w:firstLine="0"/>
              <w:jc w:val="left"/>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3.室内自有财产及装潢（基本生活设施）的救助限额为人民币45000</w:t>
            </w:r>
            <w:r>
              <w:rPr>
                <w:rFonts w:hint="eastAsia" w:ascii="宋体" w:hAnsi="宋体" w:eastAsia="宋体" w:cs="Times New Roman"/>
                <w:b w:val="0"/>
                <w:bCs w:val="0"/>
                <w:color w:val="auto"/>
                <w:sz w:val="24"/>
                <w:szCs w:val="24"/>
                <w:highlight w:val="none"/>
              </w:rPr>
              <w:t xml:space="preserve">元</w:t>
            </w:r>
            <w:r>
              <w:rPr>
                <w:rFonts w:hint="eastAsia" w:ascii="宋体" w:hAnsi="宋体" w:eastAsia="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lang w:val="en-US" w:eastAsia="zh-CN"/>
              </w:rPr>
              <w:t xml:space="preserve">含因雷击造成电器单独损失救助限额为人民币2000元。</w:t>
            </w:r>
            <w:r/>
          </w:p>
          <w:p>
            <w:pPr>
              <w:numPr>
                <w:ilvl w:val="-1"/>
                <w:numId w:val="0"/>
              </w:numPr>
              <w:ind w:left="0" w:right="0" w:firstLine="0"/>
              <w:jc w:val="left"/>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4.因室内管道（自来水、下水、暖气）突然破裂造成室内自有财产及装潢（基本生活设施）损失，救助限额为人民币9000元。</w:t>
            </w:r>
            <w:r/>
          </w:p>
          <w:p>
            <w:pPr>
              <w:numPr>
                <w:ilvl w:val="-1"/>
                <w:numId w:val="0"/>
              </w:numPr>
              <w:ind w:left="0" w:right="0" w:firstLine="0"/>
              <w:jc w:val="left"/>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5.因抢险、施救中造成的周边常住居民家庭房屋、室内自有财产及装潢（基本生活设施）损失，每户救助限额不超过人民币45000元。</w:t>
            </w:r>
            <w:r/>
          </w:p>
          <w:p>
            <w:pPr>
              <w:numPr>
                <w:ilvl w:val="-1"/>
                <w:numId w:val="0"/>
              </w:numPr>
              <w:ind w:left="0" w:right="0" w:firstLine="0"/>
              <w:jc w:val="left"/>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说明：以上2、3、4、5项为无锡市普通居民家庭的各项补偿限额标准，特定居民家庭的各项救助限额标准应在普通居民家庭对应各项救助限额的基础上提高一倍；统一“房屋及门窗等室内附属设备”、“室内自有财产及装潢（基本生活设施）”定损标准，定损标准见附件。</w:t>
            </w:r>
            <w:r/>
          </w:p>
          <w:p>
            <w:pPr>
              <w:numPr>
                <w:ilvl w:val="-1"/>
                <w:numId w:val="0"/>
              </w:numPr>
              <w:ind w:left="0" w:right="0" w:firstLine="0"/>
              <w:jc w:val="left"/>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6.应急救援及安置费用责任限额</w:t>
            </w:r>
            <w:r/>
          </w:p>
          <w:tbl>
            <w:tblPr>
              <w:tblStyle w:val="1008"/>
              <w:tblW w:w="7453" w:type="dxa"/>
              <w:tblInd w:w="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4"/>
              <w:gridCol w:w="1725"/>
              <w:gridCol w:w="3075"/>
              <w:gridCol w:w="1719"/>
            </w:tblGrid>
            <w:tr>
              <w:trPr>
                <w:trHeight w:val="656"/>
              </w:trPr>
              <w:tc>
                <w:tcPr>
                  <w:tcW w:w="934" w:type="dxa"/>
                  <w:vAlign w:val="center"/>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响应级别</w:t>
                  </w:r>
                  <w:r/>
                </w:p>
              </w:tc>
              <w:tc>
                <w:tcPr>
                  <w:tcW w:w="1725" w:type="dxa"/>
                  <w:vAlign w:val="center"/>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项目</w:t>
                  </w:r>
                  <w:r/>
                </w:p>
              </w:tc>
              <w:tc>
                <w:tcPr>
                  <w:tcW w:w="3075" w:type="dxa"/>
                  <w:vAlign w:val="center"/>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每次事故救助限额</w:t>
                  </w:r>
                  <w:r/>
                </w:p>
              </w:tc>
              <w:tc>
                <w:tcPr>
                  <w:tcW w:w="1719" w:type="dxa"/>
                  <w:vAlign w:val="center"/>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每次事故／</w:t>
                  </w:r>
                  <w:r/>
                </w:p>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累计救助限额</w:t>
                  </w:r>
                  <w:r/>
                </w:p>
              </w:tc>
            </w:tr>
            <w:tr>
              <w:trPr>
                <w:trHeight w:val="205"/>
              </w:trPr>
              <w:tc>
                <w:tcPr>
                  <w:tcW w:w="934" w:type="dxa"/>
                  <w:vAlign w:val="center"/>
                  <w:vMerge w:val="restart"/>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Ⅰ级响应</w:t>
                  </w:r>
                  <w:r/>
                </w:p>
              </w:tc>
              <w:tc>
                <w:tcPr>
                  <w:tcW w:w="1725" w:type="dxa"/>
                  <w:vAlign w:val="center"/>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应急救援费用</w:t>
                  </w:r>
                  <w:r/>
                </w:p>
              </w:tc>
              <w:tc>
                <w:tcPr>
                  <w:tcW w:w="3075" w:type="dxa"/>
                  <w:vAlign w:val="center"/>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每天救助限额6万元，最高救助5天</w:t>
                  </w:r>
                  <w:r/>
                </w:p>
              </w:tc>
              <w:tc>
                <w:tcPr>
                  <w:tcW w:w="1719" w:type="dxa"/>
                  <w:vAlign w:val="center"/>
                  <w:vMerge w:val="restart"/>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100万元</w:t>
                  </w:r>
                  <w:r/>
                </w:p>
              </w:tc>
            </w:tr>
            <w:tr>
              <w:trPr>
                <w:trHeight w:val="205"/>
              </w:trPr>
              <w:tc>
                <w:tcPr>
                  <w:tcW w:w="934" w:type="dxa"/>
                  <w:vAlign w:val="center"/>
                  <w:vMerge w:val="continue"/>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r>
                  <w:r/>
                </w:p>
              </w:tc>
              <w:tc>
                <w:tcPr>
                  <w:tcW w:w="1725" w:type="dxa"/>
                  <w:vAlign w:val="center"/>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救灾安置费用</w:t>
                  </w:r>
                  <w:r/>
                </w:p>
              </w:tc>
              <w:tc>
                <w:tcPr>
                  <w:tcW w:w="3075" w:type="dxa"/>
                  <w:vAlign w:val="center"/>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每户每天350元，最多救助10天</w:t>
                  </w:r>
                  <w:r/>
                </w:p>
              </w:tc>
              <w:tc>
                <w:tcPr>
                  <w:tcW w:w="1719" w:type="dxa"/>
                  <w:vAlign w:val="top"/>
                  <w:vMerge w:val="continue"/>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r>
                  <w:r/>
                </w:p>
              </w:tc>
            </w:tr>
            <w:tr>
              <w:trPr>
                <w:trHeight w:val="205"/>
              </w:trPr>
              <w:tc>
                <w:tcPr>
                  <w:tcW w:w="934" w:type="dxa"/>
                  <w:vAlign w:val="center"/>
                  <w:vMerge w:val="restart"/>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Ⅱ级响应</w:t>
                  </w:r>
                  <w:r/>
                </w:p>
              </w:tc>
              <w:tc>
                <w:tcPr>
                  <w:tcW w:w="1725" w:type="dxa"/>
                  <w:vAlign w:val="center"/>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应急救援费用</w:t>
                  </w:r>
                  <w:r/>
                </w:p>
              </w:tc>
              <w:tc>
                <w:tcPr>
                  <w:tcW w:w="3075" w:type="dxa"/>
                  <w:vAlign w:val="center"/>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每天救助限额5万元，最高救助4天</w:t>
                  </w:r>
                  <w:r/>
                </w:p>
              </w:tc>
              <w:tc>
                <w:tcPr>
                  <w:tcW w:w="1719" w:type="dxa"/>
                  <w:vAlign w:val="top"/>
                  <w:vMerge w:val="continue"/>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r>
                  <w:r/>
                </w:p>
              </w:tc>
            </w:tr>
            <w:tr>
              <w:trPr>
                <w:trHeight w:val="205"/>
              </w:trPr>
              <w:tc>
                <w:tcPr>
                  <w:tcW w:w="934" w:type="dxa"/>
                  <w:vAlign w:val="center"/>
                  <w:vMerge w:val="continue"/>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r>
                  <w:r/>
                </w:p>
              </w:tc>
              <w:tc>
                <w:tcPr>
                  <w:tcW w:w="1725" w:type="dxa"/>
                  <w:vAlign w:val="center"/>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救灾安置费用</w:t>
                  </w:r>
                  <w:r/>
                </w:p>
              </w:tc>
              <w:tc>
                <w:tcPr>
                  <w:tcW w:w="3075" w:type="dxa"/>
                  <w:vAlign w:val="center"/>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每户每天350元，最多救助7天</w:t>
                  </w:r>
                  <w:r/>
                </w:p>
              </w:tc>
              <w:tc>
                <w:tcPr>
                  <w:tcW w:w="1719" w:type="dxa"/>
                  <w:vAlign w:val="top"/>
                  <w:vMerge w:val="continue"/>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r>
                  <w:r/>
                </w:p>
              </w:tc>
            </w:tr>
            <w:tr>
              <w:trPr>
                <w:trHeight w:val="205"/>
              </w:trPr>
              <w:tc>
                <w:tcPr>
                  <w:tcW w:w="934" w:type="dxa"/>
                  <w:vAlign w:val="center"/>
                  <w:vMerge w:val="restart"/>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Ⅲ级响应</w:t>
                  </w:r>
                  <w:r/>
                </w:p>
              </w:tc>
              <w:tc>
                <w:tcPr>
                  <w:tcW w:w="1725" w:type="dxa"/>
                  <w:vAlign w:val="center"/>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应急救援费用</w:t>
                  </w:r>
                  <w:r/>
                </w:p>
              </w:tc>
              <w:tc>
                <w:tcPr>
                  <w:tcW w:w="3075" w:type="dxa"/>
                  <w:vAlign w:val="center"/>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每天救助限额4万元，最高救助4天</w:t>
                  </w:r>
                  <w:r/>
                </w:p>
              </w:tc>
              <w:tc>
                <w:tcPr>
                  <w:tcW w:w="1719" w:type="dxa"/>
                  <w:vAlign w:val="top"/>
                  <w:vMerge w:val="continue"/>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r>
                  <w:r/>
                </w:p>
              </w:tc>
            </w:tr>
            <w:tr>
              <w:trPr>
                <w:trHeight w:val="205"/>
              </w:trPr>
              <w:tc>
                <w:tcPr>
                  <w:tcW w:w="934" w:type="dxa"/>
                  <w:vAlign w:val="center"/>
                  <w:vMerge w:val="continue"/>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r>
                  <w:r/>
                </w:p>
              </w:tc>
              <w:tc>
                <w:tcPr>
                  <w:tcW w:w="1725" w:type="dxa"/>
                  <w:vAlign w:val="center"/>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救灾安置费用</w:t>
                  </w:r>
                  <w:r/>
                </w:p>
              </w:tc>
              <w:tc>
                <w:tcPr>
                  <w:tcW w:w="3075" w:type="dxa"/>
                  <w:vAlign w:val="center"/>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每户每天350元，最多救助7天</w:t>
                  </w:r>
                  <w:r/>
                </w:p>
              </w:tc>
              <w:tc>
                <w:tcPr>
                  <w:tcW w:w="1719" w:type="dxa"/>
                  <w:vAlign w:val="top"/>
                  <w:vMerge w:val="continue"/>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r>
                  <w:r/>
                </w:p>
              </w:tc>
            </w:tr>
            <w:tr>
              <w:trPr>
                <w:trHeight w:val="205"/>
              </w:trPr>
              <w:tc>
                <w:tcPr>
                  <w:tcW w:w="934" w:type="dxa"/>
                  <w:vAlign w:val="center"/>
                  <w:vMerge w:val="restart"/>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Ⅳ级响应</w:t>
                  </w:r>
                  <w:r/>
                </w:p>
              </w:tc>
              <w:tc>
                <w:tcPr>
                  <w:tcW w:w="1725" w:type="dxa"/>
                  <w:vAlign w:val="center"/>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应急救援费用</w:t>
                  </w:r>
                  <w:r/>
                </w:p>
              </w:tc>
              <w:tc>
                <w:tcPr>
                  <w:tcW w:w="3075" w:type="dxa"/>
                  <w:vAlign w:val="center"/>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每天救助限额3万元，最高救助3天</w:t>
                  </w:r>
                  <w:r/>
                </w:p>
              </w:tc>
              <w:tc>
                <w:tcPr>
                  <w:tcW w:w="1719" w:type="dxa"/>
                  <w:vAlign w:val="top"/>
                  <w:vMerge w:val="continue"/>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r>
                  <w:r/>
                </w:p>
              </w:tc>
            </w:tr>
            <w:tr>
              <w:trPr>
                <w:trHeight w:val="205"/>
              </w:trPr>
              <w:tc>
                <w:tcPr>
                  <w:tcW w:w="934" w:type="dxa"/>
                  <w:vAlign w:val="center"/>
                  <w:vMerge w:val="continue"/>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r>
                  <w:r/>
                </w:p>
              </w:tc>
              <w:tc>
                <w:tcPr>
                  <w:tcW w:w="1725" w:type="dxa"/>
                  <w:vAlign w:val="center"/>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救灾安置费用</w:t>
                  </w:r>
                  <w:r/>
                </w:p>
              </w:tc>
              <w:tc>
                <w:tcPr>
                  <w:tcW w:w="3075" w:type="dxa"/>
                  <w:vAlign w:val="center"/>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每户每天350元，最多救助5天</w:t>
                  </w:r>
                  <w:r/>
                </w:p>
              </w:tc>
              <w:tc>
                <w:tcPr>
                  <w:tcW w:w="1719" w:type="dxa"/>
                  <w:vAlign w:val="top"/>
                  <w:vMerge w:val="continue"/>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r>
                  <w:r/>
                </w:p>
              </w:tc>
            </w:tr>
            <w:tr>
              <w:trPr>
                <w:trHeight w:val="205"/>
              </w:trPr>
              <w:tc>
                <w:tcPr>
                  <w:tcW w:w="934" w:type="dxa"/>
                  <w:vAlign w:val="center"/>
                  <w:vMerge w:val="restart"/>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一般应对</w:t>
                  </w:r>
                  <w:r/>
                </w:p>
              </w:tc>
              <w:tc>
                <w:tcPr>
                  <w:tcW w:w="1725" w:type="dxa"/>
                  <w:vAlign w:val="center"/>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应急救援费用</w:t>
                  </w:r>
                  <w:r/>
                </w:p>
              </w:tc>
              <w:tc>
                <w:tcPr>
                  <w:tcW w:w="3075" w:type="dxa"/>
                  <w:vAlign w:val="center"/>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每天救助限额2万元，最高救助2天</w:t>
                  </w:r>
                  <w:r/>
                </w:p>
              </w:tc>
              <w:tc>
                <w:tcPr>
                  <w:tcW w:w="1719" w:type="dxa"/>
                  <w:vAlign w:val="top"/>
                  <w:vMerge w:val="continue"/>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r>
                  <w:r/>
                </w:p>
              </w:tc>
            </w:tr>
            <w:tr>
              <w:trPr>
                <w:trHeight w:val="205"/>
              </w:trPr>
              <w:tc>
                <w:tcPr>
                  <w:tcW w:w="934" w:type="dxa"/>
                  <w:vAlign w:val="center"/>
                  <w:vMerge w:val="continue"/>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r>
                  <w:r/>
                </w:p>
              </w:tc>
              <w:tc>
                <w:tcPr>
                  <w:tcW w:w="1725" w:type="dxa"/>
                  <w:vAlign w:val="center"/>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救灾安置费用</w:t>
                  </w:r>
                  <w:r/>
                </w:p>
              </w:tc>
              <w:tc>
                <w:tcPr>
                  <w:tcW w:w="3075" w:type="dxa"/>
                  <w:vAlign w:val="center"/>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每户每天350元，最多救助3天</w:t>
                  </w:r>
                  <w:r/>
                </w:p>
              </w:tc>
              <w:tc>
                <w:tcPr>
                  <w:tcW w:w="1719" w:type="dxa"/>
                  <w:vAlign w:val="top"/>
                  <w:vMerge w:val="continue"/>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r>
                  <w:r/>
                </w:p>
              </w:tc>
            </w:tr>
            <w:tr>
              <w:trPr>
                <w:trHeight w:val="213"/>
              </w:trPr>
              <w:tc>
                <w:tcPr>
                  <w:gridSpan w:val="4"/>
                  <w:tcW w:w="7453" w:type="dxa"/>
                  <w:vAlign w:val="top"/>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救助等级：如遇响应等级提高或降低，救助根据实际响应天数分段累计。</w:t>
                  </w:r>
                  <w:r/>
                </w:p>
              </w:tc>
            </w:tr>
          </w:tbl>
          <w:p>
            <w:pPr>
              <w:numPr>
                <w:ilvl w:val="-1"/>
                <w:numId w:val="0"/>
              </w:numPr>
              <w:ind w:left="0" w:firstLine="0"/>
              <w:jc w:val="center"/>
              <w:keepLines w:val="0"/>
              <w:keepNext w:val="0"/>
              <w:pageBreakBefore w:val="0"/>
              <w:spacing w:line="0" w:lineRule="atLeas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tc>
      </w:tr>
    </w:tbl>
    <w:p>
      <w:pPr>
        <w:ind w:firstLine="482"/>
        <w:jc w:val="left"/>
        <w:pageBreakBefore w:val="0"/>
        <w:spacing w:line="360" w:lineRule="auto"/>
        <w:widowControl/>
        <w:tabs>
          <w:tab w:val="left" w:pos="360" w:leader="none"/>
          <w:tab w:val="left" w:pos="960" w:leader="none"/>
        </w:tabs>
        <w:rPr>
          <w:rFonts w:hint="eastAsia" w:ascii="宋体" w:hAnsi="宋体" w:eastAsia="宋体" w:cs="宋体"/>
          <w:b/>
          <w:bCs w:val="0"/>
          <w:color w:val="auto"/>
          <w:sz w:val="24"/>
          <w:szCs w:val="24"/>
          <w:highlight w:val="none"/>
        </w:rPr>
      </w:pPr>
      <w:r>
        <w:rPr>
          <w:rFonts w:hint="eastAsia" w:ascii="宋体" w:hAnsi="宋体" w:eastAsia="宋体" w:cs="宋体"/>
          <w:b/>
          <w:color w:val="auto"/>
          <w:sz w:val="24"/>
          <w:szCs w:val="24"/>
          <w:highlight w:val="none"/>
        </w:rPr>
        <w:t xml:space="preserve">8.</w:t>
      </w:r>
      <w:r>
        <w:rPr>
          <w:rFonts w:hint="eastAsia" w:ascii="宋体" w:hAnsi="宋体" w:eastAsia="宋体" w:cs="宋体"/>
          <w:b/>
          <w:bCs w:val="0"/>
          <w:color w:val="auto"/>
          <w:sz w:val="24"/>
          <w:szCs w:val="24"/>
          <w:highlight w:val="none"/>
        </w:rPr>
        <w:t xml:space="preserve">保险期间</w:t>
      </w:r>
      <w:r/>
    </w:p>
    <w:p>
      <w:pPr>
        <w:ind w:firstLine="480"/>
        <w:jc w:val="left"/>
        <w:spacing w:line="360" w:lineRule="auto"/>
        <w:widowControl/>
        <w:tabs>
          <w:tab w:val="left" w:pos="360" w:leader="none"/>
          <w:tab w:val="left" w:pos="96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分三个独立且连续的保险周期。</w:t>
      </w:r>
      <w:r/>
    </w:p>
    <w:p>
      <w:pPr>
        <w:ind w:firstLine="480"/>
        <w:jc w:val="left"/>
        <w:spacing w:line="360" w:lineRule="auto"/>
        <w:tabs>
          <w:tab w:val="left" w:pos="360" w:leader="none"/>
          <w:tab w:val="left" w:pos="960" w:leader="none"/>
        </w:tabs>
        <w:rPr>
          <w:rFonts w:hint="eastAsia" w:ascii="宋体" w:hAnsi="宋体" w:eastAsia="宋体" w:cs="宋体"/>
          <w:bCs/>
          <w:color w:val="auto"/>
          <w:sz w:val="24"/>
          <w:szCs w:val="24"/>
          <w:highlight w:val="none"/>
          <w:lang w:eastAsia="zh-CN"/>
        </w:rPr>
      </w:pPr>
      <w:r>
        <w:rPr>
          <w:rFonts w:hint="eastAsia" w:cs="宋体"/>
          <w:bCs/>
          <w:color w:val="auto"/>
          <w:sz w:val="24"/>
          <w:szCs w:val="24"/>
          <w:highlight w:val="none"/>
          <w:lang w:eastAsia="zh-CN"/>
        </w:rPr>
        <w:t xml:space="preserve">第一个保险周期，灾害救助责任保险为2026年1月1日至2027年3月29日，居民住房财产保险为2026年8月30日至2027年8月29日；第二个保险周期，灾害救助责任保险为2027年3月30日至2028年6月29日，居民住房财产保险为2027年8月30日至2028年8月29日；第三个保险周期，灾害救助责任保险为2028年6月30日至2029年8月29日，居民住房财产保险为2028年8月30日至2029年8月29日</w:t>
      </w:r>
      <w:r>
        <w:rPr>
          <w:rFonts w:hint="eastAsia" w:ascii="宋体" w:hAnsi="宋体" w:eastAsia="宋体" w:cs="宋体"/>
          <w:bCs/>
          <w:color w:val="auto"/>
          <w:sz w:val="24"/>
          <w:szCs w:val="24"/>
          <w:highlight w:val="none"/>
          <w:lang w:eastAsia="zh-CN"/>
        </w:rPr>
        <w:t xml:space="preserve">。</w:t>
      </w:r>
      <w:r/>
    </w:p>
    <w:p>
      <w:pPr>
        <w:ind w:firstLine="360"/>
        <w:jc w:val="left"/>
        <w:spacing w:line="360" w:lineRule="auto"/>
        <w:tabs>
          <w:tab w:val="left" w:pos="360" w:leader="none"/>
          <w:tab w:val="left" w:pos="960" w:leader="none"/>
        </w:tabs>
        <w:rPr>
          <w:rFonts w:hint="eastAsia" w:ascii="宋体" w:hAnsi="宋体" w:eastAsia="宋体" w:cs="宋体"/>
          <w:bCs/>
          <w:strike w:val="0"/>
          <w:color w:val="auto"/>
          <w:sz w:val="24"/>
          <w:szCs w:val="24"/>
          <w:highlight w:val="none"/>
          <w:lang w:val="en-US" w:eastAsia="zh-CN"/>
        </w:rPr>
      </w:pPr>
      <w:r>
        <w:rPr>
          <w:rFonts w:hint="eastAsia" w:ascii="宋体" w:hAnsi="宋体" w:eastAsia="宋体" w:cs="宋体"/>
          <w:bCs/>
          <w:strike w:val="0"/>
          <w:color w:val="auto"/>
          <w:sz w:val="24"/>
          <w:szCs w:val="24"/>
          <w:highlight w:val="none"/>
          <w:lang w:val="en-US" w:eastAsia="zh-CN"/>
        </w:rPr>
        <w:t xml:space="preserve">9.服务配置</w:t>
      </w:r>
      <w:r/>
    </w:p>
    <w:p>
      <w:pPr>
        <w:ind w:firstLine="480"/>
        <w:jc w:val="left"/>
        <w:spacing w:line="360" w:lineRule="auto"/>
        <w:tabs>
          <w:tab w:val="left" w:pos="360" w:leader="none"/>
          <w:tab w:val="left" w:pos="960" w:leader="none"/>
        </w:tabs>
        <w:rPr>
          <w:rFonts w:hint="eastAsia" w:ascii="宋体" w:hAnsi="宋体" w:eastAsia="宋体" w:cs="宋体"/>
          <w:b/>
          <w:strike w:val="0"/>
          <w:color w:val="auto"/>
          <w:sz w:val="24"/>
          <w:szCs w:val="24"/>
          <w:highlight w:val="none"/>
          <w:lang w:eastAsia="zh-CN"/>
        </w:rPr>
      </w:pPr>
      <w:r>
        <w:rPr>
          <w:rFonts w:hint="eastAsia" w:ascii="宋体" w:hAnsi="宋体" w:eastAsia="宋体" w:cs="宋体"/>
          <w:bCs/>
          <w:strike w:val="0"/>
          <w:color w:val="auto"/>
          <w:sz w:val="24"/>
          <w:szCs w:val="24"/>
          <w:highlight w:val="none"/>
          <w:lang w:eastAsia="zh-CN"/>
        </w:rPr>
        <w:t xml:space="preserve">本</w:t>
      </w:r>
      <w:r>
        <w:rPr>
          <w:rFonts w:hint="eastAsia" w:ascii="宋体" w:hAnsi="宋体" w:eastAsia="宋体" w:cs="宋体"/>
          <w:bCs/>
          <w:strike w:val="0"/>
          <w:color w:val="auto"/>
          <w:sz w:val="24"/>
          <w:szCs w:val="24"/>
          <w:highlight w:val="none"/>
          <w:lang w:val="en-US" w:eastAsia="zh-CN"/>
        </w:rPr>
        <w:t xml:space="preserve">采购包中标供应商须配备不少于40名服务人员，且均为正式员工并签订劳动合同，确保无锡城区40个镇、街道各至少配备1名服务人员；服务车辆方面，须在无锡城区投入3辆及以上，用于承保、理赔、防灾减灾救灾、宣传等服务工作。</w:t>
      </w:r>
      <w:r>
        <w:rPr>
          <w:rFonts w:hint="eastAsia" w:cs="宋体"/>
          <w:b/>
          <w:bCs w:val="0"/>
          <w:strike w:val="0"/>
          <w:color w:val="auto"/>
          <w:sz w:val="24"/>
          <w:szCs w:val="24"/>
          <w:highlight w:val="none"/>
          <w:lang w:val="en-US" w:eastAsia="zh-CN"/>
        </w:rPr>
        <w:t xml:space="preserve">（供应商须将服务人员名单填报在《项目组人员情况》表中，提供</w:t>
      </w:r>
      <w:r>
        <w:rPr>
          <w:rFonts w:hint="eastAsia" w:ascii="宋体" w:hAnsi="宋体" w:eastAsia="宋体" w:cs="宋体"/>
          <w:b/>
          <w:bCs w:val="0"/>
          <w:strike w:val="0"/>
          <w:color w:val="auto"/>
          <w:sz w:val="24"/>
          <w:szCs w:val="24"/>
          <w:highlight w:val="none"/>
          <w:lang w:val="en-US" w:eastAsia="zh-CN"/>
        </w:rPr>
        <w:t xml:space="preserve">劳动合同</w:t>
      </w:r>
      <w:r>
        <w:rPr>
          <w:rFonts w:hint="eastAsia" w:cs="宋体"/>
          <w:b/>
          <w:bCs w:val="0"/>
          <w:strike w:val="0"/>
          <w:color w:val="auto"/>
          <w:sz w:val="24"/>
          <w:szCs w:val="24"/>
          <w:highlight w:val="none"/>
          <w:lang w:val="en-US" w:eastAsia="zh-CN"/>
        </w:rPr>
        <w:t xml:space="preserve">和由供应商为其依法缴纳的近六个月中任意一个月份（不含投标当月）的社保缴纳证明扫描件，中标后更换人员需向采购人备案）</w:t>
      </w:r>
      <w:r/>
    </w:p>
    <w:p>
      <w:pPr>
        <w:ind w:firstLine="360"/>
        <w:jc w:val="left"/>
        <w:spacing w:line="360" w:lineRule="auto"/>
        <w:tabs>
          <w:tab w:val="left" w:pos="360" w:leader="none"/>
          <w:tab w:val="left" w:pos="960" w:leader="none"/>
        </w:tabs>
        <w:rPr>
          <w:rFonts w:hint="eastAsia" w:ascii="宋体" w:hAnsi="宋体" w:eastAsia="宋体" w:cs="宋体"/>
          <w:b/>
          <w:color w:val="auto"/>
          <w:spacing w:val="0"/>
          <w:sz w:val="24"/>
          <w:szCs w:val="24"/>
          <w:highlight w:val="none"/>
          <w:lang w:val="en-US" w:eastAsia="zh-CN" w:bidi="ar-SA"/>
        </w:rPr>
      </w:pPr>
      <w:r>
        <w:rPr>
          <w:rFonts w:hint="eastAsia" w:ascii="宋体" w:hAnsi="宋体" w:eastAsia="宋体" w:cs="宋体"/>
          <w:b/>
          <w:color w:val="auto"/>
          <w:spacing w:val="0"/>
          <w:sz w:val="24"/>
          <w:szCs w:val="24"/>
          <w:highlight w:val="none"/>
          <w:lang w:val="en-US" w:eastAsia="zh-CN" w:bidi="ar-SA"/>
        </w:rPr>
        <w:t xml:space="preserve">（五）</w:t>
      </w:r>
      <w:r>
        <w:rPr>
          <w:rFonts w:hint="eastAsia" w:cs="宋体"/>
          <w:b/>
          <w:color w:val="auto"/>
          <w:spacing w:val="0"/>
          <w:sz w:val="24"/>
          <w:szCs w:val="24"/>
          <w:highlight w:val="none"/>
          <w:lang w:val="en-US" w:eastAsia="zh-CN" w:bidi="ar-SA"/>
        </w:rPr>
        <w:t xml:space="preserve">采购包2</w:t>
      </w:r>
      <w:r/>
    </w:p>
    <w:p>
      <w:pPr>
        <w:ind w:firstLine="360"/>
        <w:jc w:val="left"/>
        <w:keepLines w:val="0"/>
        <w:keepNext w:val="0"/>
        <w:pageBreakBefore w:val="0"/>
        <w:spacing w:line="360" w:lineRule="auto"/>
        <w:widowControl/>
        <w:tabs>
          <w:tab w:val="left" w:pos="360" w:leader="none"/>
          <w:tab w:val="left" w:pos="960" w:leader="none"/>
        </w:tabs>
        <w:rPr>
          <w:rFonts w:hint="eastAsia" w:ascii="宋体" w:hAnsi="宋体"/>
          <w:b/>
          <w:bCs w:val="0"/>
          <w:color w:val="auto"/>
          <w:sz w:val="24"/>
          <w:szCs w:val="24"/>
          <w:highlight w:val="none"/>
        </w:rPr>
        <w:outlineLvl w:val="9"/>
      </w:pPr>
      <w:r>
        <w:rPr>
          <w:rFonts w:hint="eastAsia"/>
          <w:b/>
          <w:color w:val="auto"/>
          <w:sz w:val="24"/>
          <w:szCs w:val="24"/>
          <w:highlight w:val="none"/>
        </w:rPr>
        <w:t xml:space="preserve">1.</w:t>
      </w:r>
      <w:r>
        <w:rPr>
          <w:rFonts w:hint="eastAsia" w:ascii="宋体" w:hAnsi="宋体"/>
          <w:b/>
          <w:bCs w:val="0"/>
          <w:color w:val="auto"/>
          <w:sz w:val="24"/>
          <w:szCs w:val="24"/>
          <w:highlight w:val="none"/>
        </w:rPr>
        <w:t xml:space="preserve">实施范围</w:t>
      </w:r>
      <w:r/>
    </w:p>
    <w:p>
      <w:pPr>
        <w:ind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color w:val="auto"/>
          <w:sz w:val="24"/>
          <w:szCs w:val="24"/>
          <w:highlight w:val="none"/>
        </w:rPr>
      </w:pPr>
      <w:r>
        <w:rPr>
          <w:rStyle w:val="978"/>
          <w:rFonts w:hint="eastAsia" w:ascii="宋体" w:hAnsi="宋体" w:eastAsia="宋体" w:cs="宋体"/>
          <w:bCs/>
          <w:color w:val="auto"/>
          <w:sz w:val="24"/>
          <w:szCs w:val="24"/>
          <w:highlight w:val="none"/>
          <w:lang w:val="en-US" w:eastAsia="zh-CN"/>
        </w:rPr>
        <w:t xml:space="preserve">江阴市</w:t>
      </w:r>
      <w:r>
        <w:rPr>
          <w:rStyle w:val="978"/>
          <w:rFonts w:hint="eastAsia" w:ascii="宋体" w:hAnsi="宋体" w:eastAsia="宋体" w:cs="宋体"/>
          <w:bCs/>
          <w:color w:val="auto"/>
          <w:sz w:val="24"/>
          <w:szCs w:val="24"/>
          <w:highlight w:val="none"/>
          <w:lang w:eastAsia="zh-CN"/>
        </w:rPr>
        <w:t xml:space="preserve">行政区域内</w:t>
      </w:r>
      <w:r>
        <w:rPr>
          <w:rFonts w:hint="eastAsia" w:ascii="宋体" w:hAnsi="宋体" w:eastAsia="宋体" w:cs="宋体"/>
          <w:bCs/>
          <w:color w:val="auto"/>
          <w:sz w:val="24"/>
          <w:szCs w:val="24"/>
          <w:highlight w:val="none"/>
        </w:rPr>
        <w:t xml:space="preserve">。</w:t>
      </w:r>
      <w:r/>
    </w:p>
    <w:p>
      <w:pPr>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b/>
          <w:bCs w:val="0"/>
          <w:color w:val="auto"/>
          <w:sz w:val="24"/>
          <w:szCs w:val="24"/>
          <w:highlight w:val="none"/>
          <w:lang w:val="en-US" w:eastAsia="zh-CN"/>
        </w:rPr>
        <w:outlineLvl w:val="9"/>
      </w:pPr>
      <w:r>
        <w:rPr>
          <w:rFonts w:hint="eastAsia"/>
          <w:b/>
          <w:color w:val="auto"/>
          <w:sz w:val="24"/>
          <w:szCs w:val="24"/>
          <w:highlight w:val="none"/>
        </w:rPr>
        <w:t xml:space="preserve">2.</w:t>
      </w:r>
      <w:r>
        <w:rPr>
          <w:rFonts w:hint="eastAsia" w:ascii="宋体" w:hAnsi="宋体"/>
          <w:b/>
          <w:bCs w:val="0"/>
          <w:color w:val="auto"/>
          <w:sz w:val="24"/>
          <w:szCs w:val="24"/>
          <w:highlight w:val="none"/>
        </w:rPr>
        <w:t xml:space="preserve">采购人（投保人）、保险人</w:t>
      </w:r>
      <w:r/>
    </w:p>
    <w:p>
      <w:pPr>
        <w:ind w:left="0" w:right="0"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lang w:eastAsia="zh-CN"/>
        </w:rPr>
        <w:t xml:space="preserve">本采购包</w:t>
      </w:r>
      <w:r>
        <w:rPr>
          <w:rFonts w:hint="eastAsia" w:ascii="宋体" w:hAnsi="宋体" w:eastAsia="宋体" w:cs="宋体"/>
          <w:bCs/>
          <w:color w:val="auto"/>
          <w:sz w:val="24"/>
          <w:szCs w:val="24"/>
          <w:highlight w:val="none"/>
          <w:lang w:val="en-US" w:eastAsia="zh-CN"/>
        </w:rPr>
        <w:t xml:space="preserve">江阴市</w:t>
      </w:r>
      <w:r>
        <w:rPr>
          <w:rFonts w:hint="eastAsia" w:ascii="宋体" w:hAnsi="宋体" w:eastAsia="宋体" w:cs="宋体"/>
          <w:bCs/>
          <w:color w:val="auto"/>
          <w:sz w:val="24"/>
          <w:szCs w:val="24"/>
          <w:highlight w:val="none"/>
          <w:lang w:eastAsia="zh-CN"/>
        </w:rPr>
        <w:t xml:space="preserve">应急管理局</w:t>
      </w:r>
      <w:r>
        <w:rPr>
          <w:rFonts w:hint="eastAsia" w:ascii="宋体" w:hAnsi="宋体" w:eastAsia="宋体" w:cs="宋体"/>
          <w:bCs/>
          <w:color w:val="auto"/>
          <w:sz w:val="24"/>
          <w:szCs w:val="24"/>
          <w:highlight w:val="none"/>
        </w:rPr>
        <w:t xml:space="preserve">为采购人，即投保</w:t>
      </w:r>
      <w:r>
        <w:rPr>
          <w:rFonts w:hint="eastAsia" w:ascii="宋体" w:hAnsi="宋体" w:eastAsia="宋体" w:cs="宋体"/>
          <w:bCs/>
          <w:color w:val="auto"/>
          <w:sz w:val="24"/>
          <w:szCs w:val="24"/>
          <w:highlight w:val="none"/>
          <w:lang w:eastAsia="zh-CN"/>
        </w:rPr>
        <w:t xml:space="preserve">人；</w:t>
      </w:r>
      <w:r>
        <w:rPr>
          <w:rFonts w:hint="eastAsia" w:ascii="宋体" w:hAnsi="宋体" w:eastAsia="宋体" w:cs="宋体"/>
          <w:bCs/>
          <w:color w:val="auto"/>
          <w:sz w:val="24"/>
          <w:szCs w:val="24"/>
          <w:highlight w:val="none"/>
          <w:lang w:val="en-US" w:eastAsia="zh-CN"/>
        </w:rPr>
        <w:t xml:space="preserve">江阴市</w:t>
      </w:r>
      <w:r>
        <w:rPr>
          <w:rFonts w:hint="eastAsia" w:ascii="宋体" w:hAnsi="宋体" w:eastAsia="宋体" w:cs="宋体"/>
          <w:b w:val="0"/>
          <w:bCs/>
          <w:color w:val="auto"/>
          <w:sz w:val="24"/>
          <w:szCs w:val="24"/>
          <w:highlight w:val="none"/>
          <w:u w:val="none"/>
          <w:lang w:val="en-US" w:eastAsia="zh-CN"/>
        </w:rPr>
        <w:t xml:space="preserve">应急管理局委托无锡市应急管理局统一招标，统一采购</w:t>
      </w:r>
      <w:r>
        <w:rPr>
          <w:rFonts w:hint="eastAsia" w:ascii="宋体" w:hAnsi="宋体" w:eastAsia="宋体" w:cs="宋体"/>
          <w:b w:val="0"/>
          <w:bCs/>
          <w:color w:val="auto"/>
          <w:sz w:val="24"/>
          <w:szCs w:val="24"/>
          <w:highlight w:val="none"/>
          <w:lang w:val="en-US" w:eastAsia="zh-CN"/>
        </w:rPr>
        <w:t xml:space="preserve">。</w:t>
      </w:r>
      <w:r/>
    </w:p>
    <w:p>
      <w:pPr>
        <w:ind w:firstLine="480"/>
        <w:jc w:val="left"/>
        <w:keepLines w:val="0"/>
        <w:keepNext w:val="0"/>
        <w:pageBreakBefore w:val="0"/>
        <w:spacing w:line="360" w:lineRule="auto"/>
        <w:widowControl/>
        <w:tabs>
          <w:tab w:val="left" w:pos="360" w:leader="none"/>
          <w:tab w:val="left" w:pos="960" w:leader="none"/>
        </w:tabs>
        <w:rPr>
          <w:rFonts w:hint="eastAsia" w:ascii="Times New Roman" w:hAnsi="Times New Roman" w:eastAsia="方正仿宋_GB2312"/>
          <w:bCs/>
          <w:color w:val="auto"/>
          <w:sz w:val="30"/>
          <w:szCs w:val="30"/>
          <w:highlight w:val="none"/>
          <w:lang w:eastAsia="zh-CN"/>
        </w:rPr>
      </w:pPr>
      <w:r>
        <w:rPr>
          <w:rFonts w:hint="eastAsia" w:ascii="宋体" w:hAnsi="宋体" w:eastAsia="宋体" w:cs="宋体"/>
          <w:bCs/>
          <w:color w:val="auto"/>
          <w:sz w:val="24"/>
          <w:szCs w:val="24"/>
          <w:highlight w:val="none"/>
        </w:rPr>
        <w:t xml:space="preserve">保险人：为本项目的</w:t>
      </w:r>
      <w:r>
        <w:rPr>
          <w:rFonts w:hint="eastAsia" w:ascii="宋体" w:hAnsi="宋体" w:eastAsia="宋体" w:cs="宋体"/>
          <w:bCs/>
          <w:color w:val="auto"/>
          <w:sz w:val="24"/>
          <w:szCs w:val="24"/>
          <w:highlight w:val="none"/>
          <w:lang w:val="en-US" w:eastAsia="zh-CN"/>
        </w:rPr>
        <w:t xml:space="preserve">实施人</w:t>
      </w:r>
      <w:r>
        <w:rPr>
          <w:rFonts w:hint="eastAsia" w:ascii="宋体" w:hAnsi="宋体" w:eastAsia="宋体" w:cs="宋体"/>
          <w:bCs/>
          <w:color w:val="auto"/>
          <w:sz w:val="24"/>
          <w:szCs w:val="24"/>
          <w:highlight w:val="none"/>
        </w:rPr>
        <w:t xml:space="preserve">，即中标的保险公司</w:t>
      </w:r>
      <w:r>
        <w:rPr>
          <w:rFonts w:hint="eastAsia" w:ascii="宋体" w:hAnsi="宋体" w:eastAsia="宋体" w:cs="宋体"/>
          <w:bCs/>
          <w:color w:val="auto"/>
          <w:sz w:val="24"/>
          <w:szCs w:val="24"/>
          <w:highlight w:val="none"/>
          <w:lang w:eastAsia="zh-CN"/>
        </w:rPr>
        <w:t xml:space="preserve">。</w:t>
      </w:r>
      <w:r/>
    </w:p>
    <w:p>
      <w:pPr>
        <w:ind w:firstLine="360"/>
        <w:jc w:val="left"/>
        <w:keepLines w:val="0"/>
        <w:keepNext w:val="0"/>
        <w:pageBreakBefore w:val="0"/>
        <w:spacing w:line="360" w:lineRule="auto"/>
        <w:widowControl/>
        <w:tabs>
          <w:tab w:val="left" w:pos="360" w:leader="none"/>
          <w:tab w:val="left" w:pos="960" w:leader="none"/>
        </w:tabs>
        <w:rPr>
          <w:rFonts w:hint="eastAsia" w:ascii="宋体" w:hAnsi="宋体"/>
          <w:b/>
          <w:bCs w:val="0"/>
          <w:color w:val="auto"/>
          <w:sz w:val="24"/>
          <w:szCs w:val="24"/>
          <w:highlight w:val="none"/>
        </w:rPr>
        <w:outlineLvl w:val="9"/>
      </w:pPr>
      <w:r>
        <w:rPr>
          <w:rFonts w:hint="eastAsia"/>
          <w:b/>
          <w:color w:val="auto"/>
          <w:sz w:val="24"/>
          <w:szCs w:val="24"/>
          <w:highlight w:val="none"/>
        </w:rPr>
        <w:t xml:space="preserve">3.</w:t>
      </w:r>
      <w:r>
        <w:rPr>
          <w:rFonts w:hint="eastAsia" w:ascii="宋体" w:hAnsi="宋体"/>
          <w:b/>
          <w:bCs w:val="0"/>
          <w:color w:val="auto"/>
          <w:sz w:val="24"/>
          <w:szCs w:val="24"/>
          <w:highlight w:val="none"/>
        </w:rPr>
        <w:t xml:space="preserve">保障对象</w:t>
      </w:r>
      <w:r/>
    </w:p>
    <w:p>
      <w:pPr>
        <w:ind w:left="0" w:firstLine="360"/>
        <w:jc w:val="left"/>
        <w:keepLines w:val="0"/>
        <w:keepNext w:val="0"/>
        <w:pageBreakBefore w:val="0"/>
        <w:spacing w:line="360" w:lineRule="auto"/>
        <w:widowControl/>
        <w:tabs>
          <w:tab w:val="left" w:pos="360" w:leader="none"/>
          <w:tab w:val="left" w:pos="960" w:leader="none"/>
        </w:tabs>
        <w:rPr>
          <w:rFonts w:hint="eastAsia" w:ascii="方正仿宋_GB2312" w:hAnsi="方正仿宋_GB2312" w:eastAsia="方正仿宋_GB2312" w:cs="方正仿宋_GB2312"/>
          <w:color w:val="auto"/>
          <w:sz w:val="30"/>
          <w:szCs w:val="30"/>
          <w:highlight w:val="none"/>
          <w:lang w:eastAsia="zh-CN"/>
        </w:rPr>
        <w:outlineLvl w:val="9"/>
      </w:pPr>
      <w:r>
        <w:rPr>
          <w:rStyle w:val="978"/>
          <w:rFonts w:hint="eastAsia" w:ascii="宋体" w:hAnsi="宋体" w:eastAsia="宋体" w:cs="宋体"/>
          <w:b/>
          <w:bCs w:val="0"/>
          <w:color w:val="auto"/>
          <w:sz w:val="24"/>
          <w:szCs w:val="24"/>
          <w:highlight w:val="none"/>
        </w:rPr>
        <w:t xml:space="preserve">居民住房财产保险保障对象</w:t>
      </w:r>
      <w:r>
        <w:rPr>
          <w:rFonts w:hint="eastAsia" w:ascii="宋体" w:hAnsi="宋体" w:eastAsia="宋体" w:cs="宋体"/>
          <w:b/>
          <w:color w:val="auto"/>
          <w:sz w:val="24"/>
          <w:szCs w:val="24"/>
          <w:highlight w:val="none"/>
        </w:rPr>
        <w:t xml:space="preserve">：</w:t>
      </w:r>
      <w:r>
        <w:rPr>
          <w:rFonts w:hint="eastAsia" w:ascii="宋体" w:hAnsi="宋体" w:eastAsia="宋体" w:cs="宋体"/>
          <w:bCs/>
          <w:color w:val="auto"/>
          <w:sz w:val="24"/>
          <w:szCs w:val="24"/>
          <w:highlight w:val="none"/>
          <w:u w:val="none"/>
          <w:lang w:val="en-US" w:eastAsia="zh-CN"/>
        </w:rPr>
        <w:t xml:space="preserve">江阴市</w:t>
      </w:r>
      <w:r>
        <w:rPr>
          <w:rFonts w:hint="eastAsia" w:ascii="宋体" w:hAnsi="宋体" w:eastAsia="宋体" w:cs="宋体"/>
          <w:bCs/>
          <w:color w:val="auto"/>
          <w:sz w:val="24"/>
          <w:szCs w:val="24"/>
          <w:highlight w:val="none"/>
          <w:u w:val="none"/>
        </w:rPr>
        <w:t xml:space="preserve">行政区域内的</w:t>
      </w:r>
      <w:r>
        <w:rPr>
          <w:rFonts w:hint="eastAsia" w:ascii="宋体" w:hAnsi="宋体" w:eastAsia="宋体" w:cs="宋体"/>
          <w:bCs/>
          <w:color w:val="auto"/>
          <w:sz w:val="24"/>
          <w:szCs w:val="24"/>
          <w:highlight w:val="none"/>
          <w:u w:val="none"/>
          <w:lang w:val="en-US" w:eastAsia="zh-CN"/>
        </w:rPr>
        <w:t xml:space="preserve">常住</w:t>
      </w:r>
      <w:r>
        <w:rPr>
          <w:rFonts w:hint="eastAsia" w:ascii="宋体" w:hAnsi="宋体" w:eastAsia="宋体" w:cs="宋体"/>
          <w:bCs/>
          <w:color w:val="auto"/>
          <w:sz w:val="24"/>
          <w:szCs w:val="24"/>
          <w:highlight w:val="none"/>
          <w:u w:val="none"/>
        </w:rPr>
        <w:t xml:space="preserve">居民</w:t>
      </w:r>
      <w:r>
        <w:rPr>
          <w:rFonts w:hint="eastAsia" w:ascii="宋体" w:hAnsi="宋体" w:eastAsia="宋体" w:cs="宋体"/>
          <w:bCs/>
          <w:color w:val="auto"/>
          <w:sz w:val="24"/>
          <w:szCs w:val="24"/>
          <w:highlight w:val="none"/>
          <w:u w:val="none"/>
          <w:lang w:eastAsia="zh-CN"/>
        </w:rPr>
        <w:t xml:space="preserve">。</w:t>
      </w:r>
      <w:r/>
    </w:p>
    <w:p>
      <w:pPr>
        <w:ind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常住居民包括户籍居民和非户籍常住居民。</w:t>
      </w:r>
      <w:r/>
    </w:p>
    <w:p>
      <w:pPr>
        <w:ind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户籍居民保障对象分为普通户籍居民（以下简称“普通居民”）和特定户籍居民（以下简称“特定居民”）两类</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特定居民是指低保家庭成员、分散供养特困人员、低保边缘家庭成员、支出型困难家庭成员、重点独居空巢老年人家庭成员、散居困境儿童家庭成员、低保外领取生活补贴重度残疾人家庭成员、低保外一户多残和依老养残家庭成员等困难对象。</w:t>
      </w:r>
      <w:r/>
    </w:p>
    <w:p>
      <w:pPr>
        <w:ind w:firstLine="480"/>
        <w:jc w:val="left"/>
        <w:keepLines w:val="0"/>
        <w:keepNext w:val="0"/>
        <w:pageBreakBefore w:val="0"/>
        <w:spacing w:line="360" w:lineRule="auto"/>
        <w:widowControl/>
        <w:tabs>
          <w:tab w:val="left" w:pos="360" w:leader="none"/>
          <w:tab w:val="left" w:pos="960" w:leader="none"/>
        </w:tabs>
        <w:rPr>
          <w:rFonts w:hint="eastAsia" w:ascii="Times New Roman" w:hAnsi="Times New Roman"/>
          <w:bCs/>
          <w:color w:val="auto"/>
          <w:sz w:val="30"/>
          <w:szCs w:val="30"/>
          <w:highlight w:val="none"/>
        </w:rPr>
      </w:pPr>
      <w:r>
        <w:rPr>
          <w:rFonts w:hint="eastAsia" w:ascii="宋体" w:hAnsi="宋体" w:eastAsia="宋体" w:cs="宋体"/>
          <w:bCs/>
          <w:color w:val="auto"/>
          <w:sz w:val="24"/>
          <w:szCs w:val="24"/>
          <w:highlight w:val="none"/>
          <w:lang w:val="en-US" w:eastAsia="zh-CN"/>
        </w:rPr>
        <w:t xml:space="preserve">非江阴市</w:t>
      </w:r>
      <w:r>
        <w:rPr>
          <w:rFonts w:hint="eastAsia" w:ascii="宋体" w:hAnsi="宋体" w:eastAsia="宋体" w:cs="宋体"/>
          <w:bCs/>
          <w:color w:val="auto"/>
          <w:sz w:val="24"/>
          <w:szCs w:val="24"/>
          <w:highlight w:val="none"/>
        </w:rPr>
        <w:t xml:space="preserve">户籍的常住居民（以下简称“非户籍居民”）是指持有《江苏省居民居住证》</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居住登记在</w:t>
      </w:r>
      <w:r>
        <w:rPr>
          <w:rFonts w:hint="eastAsia" w:ascii="宋体" w:hAnsi="宋体" w:eastAsia="宋体" w:cs="宋体"/>
          <w:bCs/>
          <w:color w:val="auto"/>
          <w:sz w:val="24"/>
          <w:szCs w:val="24"/>
          <w:highlight w:val="none"/>
          <w:lang w:val="en-US" w:eastAsia="zh-CN"/>
        </w:rPr>
        <w:t xml:space="preserve">江阴市行政区域内</w:t>
      </w:r>
      <w:r>
        <w:rPr>
          <w:rFonts w:hint="eastAsia" w:ascii="宋体" w:hAnsi="宋体" w:eastAsia="宋体" w:cs="宋体"/>
          <w:bCs/>
          <w:color w:val="auto"/>
          <w:sz w:val="24"/>
          <w:szCs w:val="24"/>
          <w:highlight w:val="none"/>
        </w:rPr>
        <w:t xml:space="preserve">且在有效期内，实际在</w:t>
      </w:r>
      <w:r>
        <w:rPr>
          <w:rFonts w:hint="eastAsia" w:ascii="宋体" w:hAnsi="宋体" w:eastAsia="宋体" w:cs="宋体"/>
          <w:bCs/>
          <w:color w:val="auto"/>
          <w:sz w:val="24"/>
          <w:szCs w:val="24"/>
          <w:highlight w:val="none"/>
          <w:lang w:val="en-US" w:eastAsia="zh-CN"/>
        </w:rPr>
        <w:t xml:space="preserve">江阴市</w:t>
      </w:r>
      <w:r>
        <w:rPr>
          <w:rFonts w:hint="eastAsia" w:ascii="宋体" w:hAnsi="宋体" w:eastAsia="宋体" w:cs="宋体"/>
          <w:bCs/>
          <w:color w:val="auto"/>
          <w:sz w:val="24"/>
          <w:szCs w:val="24"/>
          <w:highlight w:val="none"/>
        </w:rPr>
        <w:t xml:space="preserve">行政区域范围内居住的人员。</w:t>
      </w:r>
      <w:r/>
    </w:p>
    <w:p>
      <w:pPr>
        <w:ind w:firstLine="360"/>
        <w:jc w:val="left"/>
        <w:keepLines w:val="0"/>
        <w:keepNext w:val="0"/>
        <w:pageBreakBefore w:val="0"/>
        <w:spacing w:line="360" w:lineRule="auto"/>
        <w:widowControl/>
        <w:tabs>
          <w:tab w:val="left" w:pos="360" w:leader="none"/>
          <w:tab w:val="left" w:pos="960" w:leader="none"/>
        </w:tabs>
        <w:rPr>
          <w:rFonts w:hint="eastAsia" w:ascii="宋体" w:hAnsi="宋体"/>
          <w:b/>
          <w:bCs w:val="0"/>
          <w:color w:val="auto"/>
          <w:sz w:val="24"/>
          <w:szCs w:val="24"/>
          <w:highlight w:val="none"/>
        </w:rPr>
        <w:outlineLvl w:val="9"/>
      </w:pPr>
      <w:r>
        <w:rPr>
          <w:rFonts w:hint="eastAsia"/>
          <w:b/>
          <w:bCs w:val="0"/>
          <w:color w:val="auto"/>
          <w:sz w:val="24"/>
          <w:szCs w:val="24"/>
          <w:highlight w:val="none"/>
        </w:rPr>
        <w:t xml:space="preserve">4.项目</w:t>
      </w:r>
      <w:r>
        <w:rPr>
          <w:rFonts w:hint="eastAsia" w:ascii="宋体" w:hAnsi="宋体"/>
          <w:b/>
          <w:bCs w:val="0"/>
          <w:color w:val="auto"/>
          <w:sz w:val="24"/>
          <w:szCs w:val="24"/>
          <w:highlight w:val="none"/>
        </w:rPr>
        <w:t xml:space="preserve">基本信息</w:t>
      </w:r>
      <w:r/>
    </w:p>
    <w:p>
      <w:pPr>
        <w:ind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strike w:val="0"/>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居民住房财产保险保费</w:t>
      </w:r>
      <w:r>
        <w:rPr>
          <w:rFonts w:hint="eastAsia" w:ascii="宋体" w:hAnsi="宋体" w:eastAsia="宋体" w:cs="宋体"/>
          <w:bCs/>
          <w:color w:val="auto"/>
          <w:sz w:val="24"/>
          <w:szCs w:val="24"/>
          <w:highlight w:val="none"/>
          <w:lang w:val="en-US" w:eastAsia="zh-CN"/>
        </w:rPr>
        <w:t xml:space="preserve">以2025年江阴市</w:t>
      </w:r>
      <w:r>
        <w:rPr>
          <w:rFonts w:hint="eastAsia" w:ascii="宋体" w:hAnsi="宋体" w:eastAsia="宋体" w:cs="宋体"/>
          <w:bCs/>
          <w:color w:val="auto"/>
          <w:sz w:val="24"/>
          <w:szCs w:val="24"/>
          <w:highlight w:val="none"/>
          <w:lang w:eastAsia="zh-CN"/>
        </w:rPr>
        <w:t xml:space="preserve">常住居民户</w:t>
      </w:r>
      <w:r>
        <w:rPr>
          <w:rFonts w:hint="eastAsia" w:ascii="宋体" w:hAnsi="宋体" w:eastAsia="宋体" w:cs="宋体"/>
          <w:bCs/>
          <w:color w:val="auto"/>
          <w:sz w:val="24"/>
          <w:szCs w:val="24"/>
          <w:highlight w:val="none"/>
          <w:lang w:val="en-US" w:eastAsia="zh-CN"/>
        </w:rPr>
        <w:t xml:space="preserve">数为基数，按</w:t>
      </w:r>
      <w:r>
        <w:rPr>
          <w:rFonts w:hint="eastAsia" w:ascii="宋体" w:hAnsi="宋体" w:eastAsia="宋体" w:cs="宋体"/>
          <w:bCs/>
          <w:color w:val="auto"/>
          <w:sz w:val="24"/>
          <w:szCs w:val="24"/>
          <w:highlight w:val="none"/>
          <w:lang w:eastAsia="zh-CN"/>
        </w:rPr>
        <w:t xml:space="preserve">每户每年5元计缴，保费</w:t>
      </w:r>
      <w:r>
        <w:rPr>
          <w:rFonts w:hint="eastAsia" w:ascii="宋体" w:hAnsi="宋体" w:eastAsia="宋体" w:cs="宋体"/>
          <w:bCs/>
          <w:color w:val="auto"/>
          <w:sz w:val="24"/>
          <w:szCs w:val="24"/>
          <w:highlight w:val="none"/>
          <w:lang w:val="en-US" w:eastAsia="zh-CN"/>
        </w:rPr>
        <w:t xml:space="preserve">由江阴市应急管理局全额</w:t>
      </w:r>
      <w:r>
        <w:rPr>
          <w:rFonts w:hint="eastAsia" w:ascii="宋体" w:hAnsi="宋体" w:eastAsia="宋体" w:cs="宋体"/>
          <w:bCs/>
          <w:color w:val="auto"/>
          <w:sz w:val="24"/>
          <w:szCs w:val="24"/>
          <w:highlight w:val="none"/>
          <w:lang w:eastAsia="zh-CN"/>
        </w:rPr>
        <w:t xml:space="preserve">承担。</w:t>
      </w:r>
      <w:r/>
    </w:p>
    <w:p>
      <w:pPr>
        <w:ind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江阴市常住户数（非户籍常住人口按1.6人/户计算）为74.375万户，本保单总保费为371.875万元/年。</w:t>
      </w:r>
      <w:r>
        <w:rPr>
          <w:rFonts w:hint="eastAsia" w:ascii="宋体" w:hAnsi="宋体" w:eastAsia="宋体" w:cs="宋体"/>
          <w:b w:val="0"/>
          <w:bCs/>
          <w:color w:val="auto"/>
          <w:sz w:val="24"/>
          <w:szCs w:val="24"/>
          <w:highlight w:val="none"/>
          <w:lang w:val="en-US" w:eastAsia="zh-CN"/>
        </w:rPr>
        <w:t xml:space="preserve">本轮</w:t>
      </w:r>
      <w:r>
        <w:rPr>
          <w:rFonts w:hint="eastAsia" w:cs="宋体"/>
          <w:b w:val="0"/>
          <w:bCs/>
          <w:color w:val="auto"/>
          <w:sz w:val="24"/>
          <w:szCs w:val="24"/>
          <w:highlight w:val="none"/>
          <w:lang w:val="en-US" w:eastAsia="zh-CN"/>
        </w:rPr>
        <w:t xml:space="preserve">内三个</w:t>
      </w:r>
      <w:r>
        <w:rPr>
          <w:rFonts w:hint="eastAsia" w:ascii="宋体" w:hAnsi="宋体" w:eastAsia="宋体" w:cs="宋体"/>
          <w:b w:val="0"/>
          <w:bCs/>
          <w:color w:val="auto"/>
          <w:sz w:val="24"/>
          <w:szCs w:val="24"/>
          <w:highlight w:val="none"/>
          <w:lang w:val="en-US" w:eastAsia="zh-CN"/>
        </w:rPr>
        <w:t xml:space="preserve">保险周期</w:t>
      </w:r>
      <w:r>
        <w:rPr>
          <w:rFonts w:hint="eastAsia" w:cs="宋体"/>
          <w:b w:val="0"/>
          <w:bCs/>
          <w:color w:val="auto"/>
          <w:sz w:val="24"/>
          <w:szCs w:val="24"/>
          <w:highlight w:val="none"/>
          <w:lang w:val="en-US" w:eastAsia="zh-CN"/>
        </w:rPr>
        <w:t xml:space="preserve">保费相同，不因人口数、户数变动等原因</w:t>
      </w:r>
      <w:r>
        <w:rPr>
          <w:rFonts w:hint="eastAsia" w:ascii="宋体" w:hAnsi="宋体" w:eastAsia="宋体" w:cs="宋体"/>
          <w:b w:val="0"/>
          <w:bCs/>
          <w:color w:val="auto"/>
          <w:sz w:val="24"/>
          <w:szCs w:val="24"/>
          <w:highlight w:val="none"/>
          <w:lang w:val="en-US" w:eastAsia="zh-CN"/>
        </w:rPr>
        <w:t xml:space="preserve">做调整</w:t>
      </w:r>
      <w:r>
        <w:rPr>
          <w:rFonts w:hint="eastAsia" w:ascii="宋体" w:hAnsi="宋体" w:eastAsia="宋体" w:cs="宋体"/>
          <w:bCs/>
          <w:color w:val="auto"/>
          <w:sz w:val="24"/>
          <w:szCs w:val="24"/>
          <w:highlight w:val="none"/>
          <w:lang w:val="en-US" w:eastAsia="zh-CN"/>
        </w:rPr>
        <w:t xml:space="preserve">。</w:t>
      </w:r>
      <w:r/>
    </w:p>
    <w:p>
      <w:pPr>
        <w:ind w:firstLine="360"/>
        <w:jc w:val="left"/>
        <w:keepLines w:val="0"/>
        <w:keepNext w:val="0"/>
        <w:pageBreakBefore w:val="0"/>
        <w:spacing w:line="360" w:lineRule="auto"/>
        <w:widowControl/>
        <w:tabs>
          <w:tab w:val="left" w:pos="360" w:leader="none"/>
          <w:tab w:val="left" w:pos="960" w:leader="none"/>
        </w:tabs>
        <w:rPr>
          <w:rFonts w:hint="eastAsia" w:ascii="宋体" w:hAnsi="宋体"/>
          <w:b/>
          <w:bCs w:val="0"/>
          <w:color w:val="auto"/>
          <w:sz w:val="24"/>
          <w:szCs w:val="24"/>
          <w:highlight w:val="none"/>
        </w:rPr>
        <w:outlineLvl w:val="9"/>
      </w:pPr>
      <w:r>
        <w:rPr>
          <w:rFonts w:hint="eastAsia"/>
          <w:b/>
          <w:color w:val="auto"/>
          <w:sz w:val="24"/>
          <w:szCs w:val="24"/>
          <w:highlight w:val="none"/>
        </w:rPr>
        <w:t xml:space="preserve">5.</w:t>
      </w:r>
      <w:r>
        <w:rPr>
          <w:rFonts w:hint="eastAsia" w:ascii="宋体" w:hAnsi="宋体"/>
          <w:b/>
          <w:bCs w:val="0"/>
          <w:color w:val="auto"/>
          <w:sz w:val="24"/>
          <w:szCs w:val="24"/>
          <w:highlight w:val="none"/>
        </w:rPr>
        <w:t xml:space="preserve">保险险种名称及条款报备</w:t>
      </w:r>
      <w:r/>
    </w:p>
    <w:p>
      <w:pPr>
        <w:ind w:left="0"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5.1</w:t>
      </w:r>
      <w:r>
        <w:rPr>
          <w:rFonts w:hint="eastAsia" w:ascii="宋体" w:hAnsi="宋体" w:eastAsia="宋体" w:cs="宋体"/>
          <w:bCs/>
          <w:color w:val="auto"/>
          <w:sz w:val="24"/>
          <w:szCs w:val="24"/>
          <w:highlight w:val="none"/>
        </w:rPr>
        <w:t xml:space="preserve">本项目保险险种</w:t>
      </w:r>
      <w:r>
        <w:rPr>
          <w:rFonts w:hint="eastAsia" w:ascii="宋体" w:hAnsi="宋体" w:eastAsia="宋体" w:cs="宋体"/>
          <w:bCs/>
          <w:color w:val="auto"/>
          <w:sz w:val="24"/>
          <w:szCs w:val="24"/>
          <w:highlight w:val="none"/>
          <w:lang w:val="en-US" w:eastAsia="zh-CN"/>
        </w:rPr>
        <w:t xml:space="preserve">为居民住房财产保险</w:t>
      </w:r>
      <w:r>
        <w:rPr>
          <w:rFonts w:hint="eastAsia" w:ascii="宋体" w:hAnsi="宋体" w:eastAsia="宋体" w:cs="宋体"/>
          <w:bCs/>
          <w:color w:val="auto"/>
          <w:sz w:val="24"/>
          <w:szCs w:val="24"/>
          <w:highlight w:val="none"/>
        </w:rPr>
        <w:t xml:space="preserve">，包括投标时所附扩展的附加条款。</w:t>
      </w:r>
      <w:r/>
    </w:p>
    <w:p>
      <w:pPr>
        <w:ind w:left="0"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lang w:eastAsia="zh-CN"/>
        </w:rPr>
        <w:t xml:space="preserve">5.2</w:t>
      </w:r>
      <w:r>
        <w:rPr>
          <w:rFonts w:hint="eastAsia" w:ascii="宋体" w:hAnsi="宋体" w:eastAsia="宋体" w:cs="宋体"/>
          <w:bCs/>
          <w:color w:val="auto"/>
          <w:sz w:val="24"/>
          <w:szCs w:val="24"/>
          <w:highlight w:val="none"/>
        </w:rPr>
        <w:t xml:space="preserve">本项目保险条款名称以</w:t>
      </w:r>
      <w:r>
        <w:rPr>
          <w:rFonts w:hint="eastAsia" w:ascii="宋体" w:hAnsi="宋体" w:eastAsia="宋体" w:cs="宋体"/>
          <w:bCs/>
          <w:color w:val="auto"/>
          <w:sz w:val="24"/>
          <w:szCs w:val="24"/>
          <w:highlight w:val="none"/>
          <w:lang w:eastAsia="zh-CN"/>
        </w:rPr>
        <w:t xml:space="preserve">保险人</w:t>
      </w:r>
      <w:r>
        <w:rPr>
          <w:rFonts w:hint="eastAsia" w:ascii="宋体" w:hAnsi="宋体" w:eastAsia="宋体" w:cs="宋体"/>
          <w:bCs/>
          <w:color w:val="auto"/>
          <w:sz w:val="24"/>
          <w:szCs w:val="24"/>
          <w:highlight w:val="none"/>
        </w:rPr>
        <w:t xml:space="preserve">向</w:t>
      </w:r>
      <w:r>
        <w:rPr>
          <w:rFonts w:hint="eastAsia" w:ascii="宋体" w:hAnsi="宋体" w:eastAsia="宋体" w:cs="宋体"/>
          <w:bCs/>
          <w:color w:val="auto"/>
          <w:sz w:val="24"/>
          <w:szCs w:val="24"/>
          <w:highlight w:val="none"/>
          <w:lang w:val="en-US" w:eastAsia="zh-CN"/>
        </w:rPr>
        <w:t xml:space="preserve">国家金融监督管理总局（原</w:t>
      </w:r>
      <w:r>
        <w:rPr>
          <w:rFonts w:hint="eastAsia" w:ascii="宋体" w:hAnsi="宋体" w:eastAsia="宋体" w:cs="宋体"/>
          <w:bCs/>
          <w:color w:val="auto"/>
          <w:sz w:val="24"/>
          <w:szCs w:val="24"/>
          <w:highlight w:val="none"/>
        </w:rPr>
        <w:t xml:space="preserve">中国银行保险监督管理</w:t>
      </w:r>
      <w:r>
        <w:rPr>
          <w:rFonts w:hint="eastAsia" w:ascii="宋体" w:hAnsi="宋体" w:eastAsia="宋体" w:cs="宋体"/>
          <w:bCs/>
          <w:color w:val="auto"/>
          <w:sz w:val="24"/>
          <w:szCs w:val="24"/>
          <w:highlight w:val="none"/>
          <w:lang w:val="en-US" w:eastAsia="zh-CN"/>
        </w:rPr>
        <w:t xml:space="preserve">委员</w:t>
      </w:r>
      <w:r>
        <w:rPr>
          <w:rFonts w:hint="eastAsia" w:ascii="宋体" w:hAnsi="宋体" w:eastAsia="宋体" w:cs="宋体"/>
          <w:bCs/>
          <w:color w:val="auto"/>
          <w:sz w:val="24"/>
          <w:szCs w:val="24"/>
          <w:highlight w:val="none"/>
        </w:rPr>
        <w:t xml:space="preserve">会</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报备的条款名称为准。</w:t>
      </w:r>
      <w:r/>
    </w:p>
    <w:p>
      <w:pPr>
        <w:ind w:left="0"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pacing w:val="0"/>
          <w:sz w:val="24"/>
          <w:szCs w:val="24"/>
          <w:highlight w:val="none"/>
          <w:lang w:val="en-US" w:eastAsia="zh-CN"/>
        </w:rPr>
        <w:t xml:space="preserve">5.3若保险条款尚未报备，供应商应在收到中标通知书15个工作日内，及时向国家</w:t>
      </w:r>
      <w:r>
        <w:rPr>
          <w:rFonts w:hint="eastAsia" w:ascii="宋体" w:hAnsi="宋体" w:eastAsia="宋体" w:cs="宋体"/>
          <w:bCs/>
          <w:color w:val="auto"/>
          <w:sz w:val="24"/>
          <w:szCs w:val="24"/>
          <w:highlight w:val="none"/>
        </w:rPr>
        <w:t xml:space="preserve">金融监督管理</w:t>
      </w:r>
      <w:r>
        <w:rPr>
          <w:rFonts w:hint="eastAsia" w:ascii="宋体" w:hAnsi="宋体" w:eastAsia="宋体" w:cs="宋体"/>
          <w:bCs/>
          <w:color w:val="auto"/>
          <w:spacing w:val="0"/>
          <w:sz w:val="24"/>
          <w:szCs w:val="24"/>
          <w:highlight w:val="none"/>
          <w:lang w:val="en-US" w:eastAsia="zh-CN"/>
        </w:rPr>
        <w:t xml:space="preserve">总局报备保险条款。供应商未报备或报备后未获批准的，不影响其履行和承担保险责任。</w:t>
      </w:r>
      <w:r/>
    </w:p>
    <w:p>
      <w:pPr>
        <w:ind w:firstLine="360"/>
        <w:jc w:val="left"/>
        <w:spacing w:line="360" w:lineRule="auto"/>
        <w:widowControl/>
        <w:tabs>
          <w:tab w:val="left" w:pos="360" w:leader="none"/>
          <w:tab w:val="left" w:pos="960" w:leader="none"/>
        </w:tabs>
        <w:rPr>
          <w:rFonts w:hint="eastAsia" w:ascii="宋体" w:hAnsi="宋体" w:eastAsia="宋体" w:cs="宋体"/>
          <w:b/>
          <w:bCs w:val="0"/>
          <w:color w:val="auto"/>
          <w:sz w:val="24"/>
          <w:szCs w:val="24"/>
          <w:highlight w:val="none"/>
          <w:lang w:val="en-US" w:eastAsia="zh-CN"/>
        </w:rPr>
        <w:outlineLvl w:val="9"/>
      </w:pPr>
      <w:r>
        <w:rPr>
          <w:rFonts w:hint="eastAsia"/>
          <w:b/>
          <w:color w:val="auto"/>
          <w:sz w:val="24"/>
          <w:szCs w:val="24"/>
          <w:highlight w:val="none"/>
        </w:rPr>
        <w:t xml:space="preserve">6.</w:t>
      </w:r>
      <w:r>
        <w:rPr>
          <w:rFonts w:hint="eastAsia" w:ascii="宋体" w:hAnsi="宋体"/>
          <w:b/>
          <w:bCs w:val="0"/>
          <w:color w:val="auto"/>
          <w:sz w:val="24"/>
          <w:szCs w:val="24"/>
          <w:highlight w:val="none"/>
        </w:rPr>
        <w:t xml:space="preserve">保险责任范围</w:t>
      </w:r>
      <w:r/>
    </w:p>
    <w:p>
      <w:pPr>
        <w:ind w:left="0"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6.1</w:t>
      </w:r>
      <w:r>
        <w:rPr>
          <w:rFonts w:hint="eastAsia" w:ascii="宋体" w:hAnsi="宋体" w:eastAsia="宋体" w:cs="宋体"/>
          <w:bCs/>
          <w:color w:val="auto"/>
          <w:sz w:val="24"/>
          <w:szCs w:val="24"/>
          <w:highlight w:val="none"/>
          <w:lang w:val="en-US" w:eastAsia="zh-CN"/>
        </w:rPr>
        <w:t xml:space="preserve">干旱、洪涝、台风、风雹、低温冷冻、雪灾、沙尘暴、地质、森林草原、生物等自然灾害；</w:t>
      </w:r>
      <w:r/>
    </w:p>
    <w:p>
      <w:pPr>
        <w:ind w:left="0"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6.2</w:t>
      </w:r>
      <w:r>
        <w:rPr>
          <w:rFonts w:hint="eastAsia" w:ascii="宋体" w:hAnsi="宋体" w:eastAsia="宋体" w:cs="宋体"/>
          <w:bCs/>
          <w:color w:val="auto"/>
          <w:sz w:val="24"/>
          <w:szCs w:val="24"/>
          <w:highlight w:val="none"/>
          <w:lang w:val="en-US" w:eastAsia="zh-CN"/>
        </w:rPr>
        <w:t xml:space="preserve">火灾、爆炸；</w:t>
      </w:r>
      <w:r/>
    </w:p>
    <w:p>
      <w:pPr>
        <w:ind w:left="0"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6.3</w:t>
      </w:r>
      <w:r>
        <w:rPr>
          <w:rFonts w:hint="eastAsia" w:ascii="宋体" w:hAnsi="宋体" w:eastAsia="宋体" w:cs="宋体"/>
          <w:bCs/>
          <w:color w:val="auto"/>
          <w:sz w:val="24"/>
          <w:szCs w:val="24"/>
          <w:highlight w:val="none"/>
          <w:lang w:val="en-US" w:eastAsia="zh-CN"/>
        </w:rPr>
        <w:t xml:space="preserve">飞行物体及其他空中运行物体坠落，外来不属于被保险人所有或使用的建筑物和其他固定物体的倒塌；</w:t>
      </w:r>
      <w:r/>
    </w:p>
    <w:p>
      <w:pPr>
        <w:ind w:left="0"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6.4</w:t>
      </w:r>
      <w:r>
        <w:rPr>
          <w:rFonts w:hint="eastAsia" w:ascii="宋体" w:hAnsi="宋体" w:eastAsia="宋体" w:cs="宋体"/>
          <w:bCs/>
          <w:color w:val="auto"/>
          <w:sz w:val="24"/>
          <w:szCs w:val="24"/>
          <w:highlight w:val="none"/>
          <w:lang w:val="en-US" w:eastAsia="zh-CN"/>
        </w:rPr>
        <w:t xml:space="preserve">室内管道（指自来水管、暖气管、排水管和排污管等，下同）破裂，或相邻住户室内管道破裂、渗漏；</w:t>
      </w:r>
      <w:r/>
    </w:p>
    <w:p>
      <w:pPr>
        <w:ind w:left="0"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6.5</w:t>
      </w:r>
      <w:r>
        <w:rPr>
          <w:rFonts w:hint="eastAsia" w:ascii="宋体" w:hAnsi="宋体" w:eastAsia="宋体" w:cs="宋体"/>
          <w:bCs/>
          <w:color w:val="auto"/>
          <w:sz w:val="24"/>
          <w:szCs w:val="24"/>
          <w:highlight w:val="none"/>
          <w:lang w:val="en-US" w:eastAsia="zh-CN"/>
        </w:rPr>
        <w:t xml:space="preserve">抢险、救援造成周边常住居民家庭房屋及室内装潢、室内自有财产损失</w:t>
      </w:r>
      <w:r>
        <w:rPr>
          <w:rFonts w:hint="eastAsia" w:ascii="宋体" w:hAnsi="宋体" w:eastAsia="宋体" w:cs="宋体"/>
          <w:b w:val="0"/>
          <w:bCs/>
          <w:color w:val="auto"/>
          <w:sz w:val="24"/>
          <w:szCs w:val="24"/>
          <w:highlight w:val="none"/>
          <w:lang w:val="en-US" w:eastAsia="zh-CN"/>
        </w:rPr>
        <w:t xml:space="preserve">；</w:t>
      </w:r>
      <w:r/>
    </w:p>
    <w:p>
      <w:pPr>
        <w:ind w:left="0"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6.6</w:t>
      </w:r>
      <w:r>
        <w:rPr>
          <w:rFonts w:hint="eastAsia" w:ascii="宋体" w:hAnsi="宋体" w:eastAsia="宋体" w:cs="宋体"/>
          <w:bCs/>
          <w:color w:val="auto"/>
          <w:sz w:val="24"/>
          <w:szCs w:val="24"/>
          <w:highlight w:val="none"/>
          <w:lang w:val="en-US" w:eastAsia="zh-CN"/>
        </w:rPr>
        <w:t xml:space="preserve">抢险、救援过程中必要的、合理的施救费用</w:t>
      </w:r>
      <w:r>
        <w:rPr>
          <w:rFonts w:hint="eastAsia" w:ascii="宋体" w:hAnsi="宋体" w:eastAsia="宋体" w:cs="宋体"/>
          <w:b w:val="0"/>
          <w:bCs/>
          <w:color w:val="auto"/>
          <w:sz w:val="24"/>
          <w:szCs w:val="24"/>
          <w:highlight w:val="none"/>
          <w:lang w:val="en-US" w:eastAsia="zh-CN"/>
        </w:rPr>
        <w:t xml:space="preserve">；</w:t>
      </w:r>
      <w:r/>
    </w:p>
    <w:p>
      <w:pPr>
        <w:ind w:left="0"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6.7</w:t>
      </w:r>
      <w:r>
        <w:rPr>
          <w:rFonts w:hint="eastAsia" w:ascii="宋体" w:hAnsi="宋体" w:eastAsia="宋体" w:cs="宋体"/>
          <w:bCs/>
          <w:color w:val="auto"/>
          <w:sz w:val="24"/>
          <w:szCs w:val="24"/>
          <w:highlight w:val="none"/>
          <w:lang w:val="en-US" w:eastAsia="zh-CN"/>
        </w:rPr>
        <w:t xml:space="preserve">当江阴市启动自然灾害救助应急预案或其他突发事件应急响应时，所征用人员、物资、场地的费用，以及受灾群众安置费用、救援队伍应急救援费用</w:t>
      </w:r>
      <w:r>
        <w:rPr>
          <w:rFonts w:hint="eastAsia" w:ascii="宋体" w:hAnsi="宋体" w:eastAsia="宋体" w:cs="宋体"/>
          <w:b w:val="0"/>
          <w:bCs/>
          <w:color w:val="auto"/>
          <w:sz w:val="24"/>
          <w:szCs w:val="24"/>
          <w:highlight w:val="none"/>
          <w:lang w:val="en-US" w:eastAsia="zh-CN"/>
        </w:rPr>
        <w:t xml:space="preserve">。</w:t>
      </w:r>
      <w:r/>
    </w:p>
    <w:p>
      <w:pPr>
        <w:ind w:firstLine="360"/>
        <w:jc w:val="left"/>
        <w:spacing w:line="360" w:lineRule="auto"/>
        <w:widowControl/>
        <w:tabs>
          <w:tab w:val="left" w:pos="360" w:leader="none"/>
          <w:tab w:val="left" w:pos="960" w:leader="none"/>
        </w:tabs>
        <w:rPr>
          <w:rFonts w:hint="eastAsia" w:ascii="宋体" w:hAnsi="宋体" w:eastAsia="宋体" w:cs="宋体"/>
          <w:b/>
          <w:bCs w:val="0"/>
          <w:color w:val="auto"/>
          <w:sz w:val="24"/>
          <w:szCs w:val="24"/>
          <w:highlight w:val="none"/>
        </w:rPr>
        <w:outlineLvl w:val="9"/>
      </w:pPr>
      <w:r>
        <w:rPr>
          <w:rFonts w:hint="eastAsia" w:ascii="宋体" w:hAnsi="宋体" w:eastAsia="宋体" w:cs="宋体"/>
          <w:b/>
          <w:color w:val="auto"/>
          <w:sz w:val="24"/>
          <w:szCs w:val="24"/>
          <w:highlight w:val="none"/>
        </w:rPr>
        <w:t xml:space="preserve">7.</w:t>
      </w:r>
      <w:r>
        <w:rPr>
          <w:rFonts w:hint="eastAsia" w:ascii="宋体" w:hAnsi="宋体" w:eastAsia="宋体" w:cs="宋体"/>
          <w:b/>
          <w:bCs w:val="0"/>
          <w:color w:val="auto"/>
          <w:sz w:val="24"/>
          <w:szCs w:val="24"/>
          <w:highlight w:val="none"/>
        </w:rPr>
        <w:t xml:space="preserve">救助限额</w:t>
      </w:r>
      <w:r/>
    </w:p>
    <w:tbl>
      <w:tblPr>
        <w:tblStyle w:val="97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3"/>
        <w:gridCol w:w="7679"/>
      </w:tblGrid>
      <w:tr>
        <w:trPr>
          <w:jc w:val="center"/>
          <w:trHeight w:val="90"/>
        </w:trPr>
        <w:tc>
          <w:tcPr>
            <w:tcW w:w="744" w:type="pct"/>
            <w:vAlign w:val="center"/>
            <w:textDirection w:val="lrTb"/>
            <w:noWrap w:val="false"/>
          </w:tcPr>
          <w:p>
            <w:pPr>
              <w:ind w:firstLine="0"/>
              <w:jc w:val="center"/>
              <w:keepLines w:val="0"/>
              <w:keepNext w:val="0"/>
              <w:pageBreakBefore w:val="0"/>
              <w:spacing w:line="0" w:lineRule="atLeast"/>
              <w:rPr>
                <w:rFonts w:hint="eastAsia" w:ascii="宋体" w:hAnsi="宋体" w:eastAsia="宋体" w:cs="Times New Roman"/>
                <w:bCs w:val="0"/>
                <w:color w:val="auto"/>
                <w:sz w:val="24"/>
                <w:szCs w:val="24"/>
                <w:highlight w:val="none"/>
                <w:lang w:eastAsia="zh-CN"/>
              </w:rPr>
            </w:pPr>
            <w:r>
              <w:rPr>
                <w:rFonts w:hint="eastAsia" w:ascii="宋体" w:hAnsi="宋体" w:eastAsia="宋体" w:cs="Times New Roman"/>
                <w:bCs w:val="0"/>
                <w:color w:val="auto"/>
                <w:sz w:val="24"/>
                <w:szCs w:val="24"/>
                <w:highlight w:val="none"/>
                <w:lang w:eastAsia="zh-CN"/>
              </w:rPr>
              <w:t xml:space="preserve">住房</w:t>
            </w:r>
            <w:r/>
          </w:p>
          <w:p>
            <w:pPr>
              <w:ind w:firstLine="0"/>
              <w:jc w:val="center"/>
              <w:keepLines w:val="0"/>
              <w:keepNext w:val="0"/>
              <w:pageBreakBefore w:val="0"/>
              <w:spacing w:line="0" w:lineRule="atLeast"/>
              <w:rPr>
                <w:rFonts w:hint="eastAsia" w:ascii="宋体" w:hAnsi="宋体" w:eastAsia="宋体" w:cs="Times New Roman"/>
                <w:bCs w:val="0"/>
                <w:color w:val="auto"/>
                <w:sz w:val="24"/>
                <w:szCs w:val="24"/>
                <w:highlight w:val="none"/>
                <w:lang w:eastAsia="zh-CN"/>
              </w:rPr>
            </w:pPr>
            <w:r>
              <w:rPr>
                <w:rFonts w:hint="eastAsia" w:ascii="宋体" w:hAnsi="宋体" w:eastAsia="宋体" w:cs="Times New Roman"/>
                <w:bCs w:val="0"/>
                <w:color w:val="auto"/>
                <w:sz w:val="24"/>
                <w:szCs w:val="24"/>
                <w:highlight w:val="none"/>
                <w:lang w:eastAsia="zh-CN"/>
              </w:rPr>
              <w:t xml:space="preserve">财产</w:t>
            </w:r>
            <w:r/>
          </w:p>
          <w:p>
            <w:pPr>
              <w:ind w:firstLine="0"/>
              <w:jc w:val="center"/>
              <w:keepLines w:val="0"/>
              <w:keepNext w:val="0"/>
              <w:pageBreakBefore w:val="0"/>
              <w:spacing w:line="0" w:lineRule="atLeast"/>
              <w:rPr>
                <w:rFonts w:hint="eastAsia" w:ascii="宋体" w:hAnsi="宋体" w:eastAsia="宋体" w:cs="Times New Roman"/>
                <w:bCs w:val="0"/>
                <w:color w:val="auto"/>
                <w:sz w:val="24"/>
                <w:szCs w:val="24"/>
                <w:highlight w:val="none"/>
                <w:lang w:eastAsia="zh-CN"/>
              </w:rPr>
            </w:pPr>
            <w:r>
              <w:rPr>
                <w:rFonts w:hint="eastAsia" w:ascii="宋体" w:hAnsi="宋体" w:eastAsia="宋体" w:cs="Times New Roman"/>
                <w:bCs w:val="0"/>
                <w:color w:val="auto"/>
                <w:sz w:val="24"/>
                <w:szCs w:val="24"/>
                <w:highlight w:val="none"/>
                <w:lang w:eastAsia="zh-CN"/>
              </w:rPr>
              <w:t xml:space="preserve">保险</w:t>
            </w:r>
            <w:r/>
          </w:p>
        </w:tc>
        <w:tc>
          <w:tcPr>
            <w:tcW w:w="4255" w:type="pct"/>
            <w:vAlign w:val="center"/>
            <w:textDirection w:val="lrTb"/>
            <w:noWrap w:val="false"/>
          </w:tcPr>
          <w:p>
            <w:pPr>
              <w:numPr>
                <w:ilvl w:val="-1"/>
                <w:numId w:val="0"/>
              </w:numPr>
              <w:ind w:right="0" w:firstLine="0"/>
              <w:jc w:val="left"/>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1. 各年度内累计救助责任限额</w:t>
            </w:r>
            <w:r>
              <w:rPr>
                <w:rFonts w:hint="eastAsia" w:ascii="宋体" w:hAnsi="宋体" w:eastAsia="宋体" w:cs="Times New Roman"/>
                <w:color w:val="auto"/>
                <w:sz w:val="24"/>
                <w:szCs w:val="24"/>
                <w:highlight w:val="none"/>
                <w:lang w:val="en-US" w:eastAsia="zh-CN"/>
              </w:rPr>
              <w:t xml:space="preserve">2亿元</w:t>
            </w:r>
            <w:r>
              <w:rPr>
                <w:rFonts w:hint="eastAsia" w:ascii="宋体" w:hAnsi="宋体" w:eastAsia="宋体" w:cs="Times New Roman"/>
                <w:b w:val="0"/>
                <w:bCs w:val="0"/>
                <w:color w:val="auto"/>
                <w:sz w:val="24"/>
                <w:szCs w:val="24"/>
                <w:highlight w:val="none"/>
                <w:lang w:val="en-US" w:eastAsia="zh-CN"/>
              </w:rPr>
              <w:t xml:space="preserve">，无免赔额。</w:t>
            </w:r>
            <w:r/>
          </w:p>
          <w:p>
            <w:pPr>
              <w:numPr>
                <w:ilvl w:val="-1"/>
                <w:numId w:val="0"/>
              </w:numPr>
              <w:ind w:left="0" w:right="0" w:firstLine="0"/>
              <w:jc w:val="left"/>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2. 房屋及门窗等室内附属设备的救助限额为人民币</w:t>
            </w:r>
            <w:r>
              <w:rPr>
                <w:rFonts w:hint="eastAsia" w:ascii="宋体" w:hAnsi="宋体" w:eastAsia="宋体" w:cs="Times New Roman"/>
                <w:b w:val="0"/>
                <w:bCs w:val="0"/>
                <w:color w:val="auto"/>
                <w:sz w:val="24"/>
                <w:szCs w:val="24"/>
                <w:highlight w:val="none"/>
                <w:u w:val="none"/>
                <w:lang w:val="en-US" w:eastAsia="zh-CN"/>
              </w:rPr>
              <w:t xml:space="preserve">165000元。</w:t>
            </w:r>
            <w:r/>
          </w:p>
          <w:p>
            <w:pPr>
              <w:numPr>
                <w:ilvl w:val="-1"/>
                <w:numId w:val="0"/>
              </w:numPr>
              <w:ind w:left="0" w:right="0" w:firstLine="0"/>
              <w:jc w:val="left"/>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3. 室内自有财产及装潢（基本生活设施）的救助限额为人民币45000</w:t>
            </w:r>
            <w:r>
              <w:rPr>
                <w:rFonts w:hint="eastAsia" w:ascii="宋体" w:hAnsi="宋体" w:eastAsia="宋体" w:cs="Times New Roman"/>
                <w:b w:val="0"/>
                <w:bCs w:val="0"/>
                <w:color w:val="auto"/>
                <w:sz w:val="24"/>
                <w:szCs w:val="24"/>
                <w:highlight w:val="none"/>
              </w:rPr>
              <w:t xml:space="preserve">元</w:t>
            </w:r>
            <w:r>
              <w:rPr>
                <w:rFonts w:hint="eastAsia" w:ascii="宋体" w:hAnsi="宋体" w:eastAsia="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lang w:val="en-US" w:eastAsia="zh-CN"/>
              </w:rPr>
              <w:t xml:space="preserve">含因雷击造成电器单独损失救助限额为人民币2000元。</w:t>
            </w:r>
            <w:r/>
          </w:p>
          <w:p>
            <w:pPr>
              <w:numPr>
                <w:ilvl w:val="-1"/>
                <w:numId w:val="0"/>
              </w:numPr>
              <w:ind w:left="0" w:right="0" w:firstLine="0"/>
              <w:jc w:val="left"/>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4. 因室内管道（自来水、下水、暖气）突然破裂造成室内自有财产及装潢（基本生活设施）损失，救助限额为人民币9000元。</w:t>
            </w:r>
            <w:r/>
          </w:p>
          <w:p>
            <w:pPr>
              <w:numPr>
                <w:ilvl w:val="-1"/>
                <w:numId w:val="0"/>
              </w:numPr>
              <w:ind w:left="0" w:right="0" w:firstLine="0"/>
              <w:jc w:val="left"/>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5. 因抢险、施救中造成的周边常住居民家庭房屋、室内自有财产及装潢（基本生活设施）损失，每户救助限额不超过人民币45000元。</w:t>
            </w:r>
            <w:r/>
          </w:p>
          <w:p>
            <w:pPr>
              <w:numPr>
                <w:ilvl w:val="-1"/>
                <w:numId w:val="0"/>
              </w:numPr>
              <w:ind w:left="0" w:right="0" w:firstLine="0"/>
              <w:jc w:val="left"/>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说明：以上2、3、4、5项为无锡市普通居民家庭的各项补偿限额标准，特定居民家庭的各项救助限额标准应在普通居民家庭对应各项救助限额的基础上提高一倍；统一“房屋及门窗等室内附属设备”、“室内自有财产及装潢（基本生活设施）”定损标准，定损标准见附件。</w:t>
            </w:r>
            <w:r/>
          </w:p>
          <w:p>
            <w:pPr>
              <w:numPr>
                <w:ilvl w:val="-1"/>
                <w:numId w:val="0"/>
              </w:numPr>
              <w:ind w:left="0" w:right="0" w:firstLine="0"/>
              <w:jc w:val="left"/>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6. 应急救援及安置费用责任限额</w:t>
            </w:r>
            <w:r/>
          </w:p>
          <w:tbl>
            <w:tblPr>
              <w:tblStyle w:val="1008"/>
              <w:tblW w:w="7453" w:type="dxa"/>
              <w:tblInd w:w="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9"/>
              <w:gridCol w:w="1725"/>
              <w:gridCol w:w="3105"/>
              <w:gridCol w:w="1794"/>
            </w:tblGrid>
            <w:tr>
              <w:trPr>
                <w:trHeight w:val="656"/>
              </w:trPr>
              <w:tc>
                <w:tcPr>
                  <w:tcW w:w="829" w:type="dxa"/>
                  <w:vAlign w:val="center"/>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响应级别</w:t>
                  </w:r>
                  <w:r/>
                </w:p>
              </w:tc>
              <w:tc>
                <w:tcPr>
                  <w:tcW w:w="1725" w:type="dxa"/>
                  <w:vAlign w:val="center"/>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项目</w:t>
                  </w:r>
                  <w:r/>
                </w:p>
              </w:tc>
              <w:tc>
                <w:tcPr>
                  <w:tcW w:w="3105" w:type="dxa"/>
                  <w:vAlign w:val="center"/>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每次事故救助限额</w:t>
                  </w:r>
                  <w:r/>
                </w:p>
              </w:tc>
              <w:tc>
                <w:tcPr>
                  <w:tcW w:w="1794" w:type="dxa"/>
                  <w:vAlign w:val="center"/>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每次事故／</w:t>
                  </w:r>
                  <w:r/>
                </w:p>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累计救助限额</w:t>
                  </w:r>
                  <w:r/>
                </w:p>
              </w:tc>
            </w:tr>
            <w:tr>
              <w:trPr>
                <w:trHeight w:val="205"/>
              </w:trPr>
              <w:tc>
                <w:tcPr>
                  <w:tcW w:w="829" w:type="dxa"/>
                  <w:vAlign w:val="center"/>
                  <w:vMerge w:val="restart"/>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Ⅰ级响应</w:t>
                  </w:r>
                  <w:r/>
                </w:p>
              </w:tc>
              <w:tc>
                <w:tcPr>
                  <w:tcW w:w="1725" w:type="dxa"/>
                  <w:vAlign w:val="center"/>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应急救援费用</w:t>
                  </w:r>
                  <w:r/>
                </w:p>
              </w:tc>
              <w:tc>
                <w:tcPr>
                  <w:tcW w:w="3105" w:type="dxa"/>
                  <w:vAlign w:val="center"/>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每天救助限额6万元，最高救助5天</w:t>
                  </w:r>
                  <w:r/>
                </w:p>
              </w:tc>
              <w:tc>
                <w:tcPr>
                  <w:tcW w:w="1794" w:type="dxa"/>
                  <w:vAlign w:val="center"/>
                  <w:vMerge w:val="restart"/>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100万元</w:t>
                  </w:r>
                  <w:r/>
                </w:p>
              </w:tc>
            </w:tr>
            <w:tr>
              <w:trPr>
                <w:trHeight w:val="205"/>
              </w:trPr>
              <w:tc>
                <w:tcPr>
                  <w:tcW w:w="829" w:type="dxa"/>
                  <w:vAlign w:val="center"/>
                  <w:vMerge w:val="continue"/>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r>
                  <w:r/>
                </w:p>
              </w:tc>
              <w:tc>
                <w:tcPr>
                  <w:tcW w:w="1725" w:type="dxa"/>
                  <w:vAlign w:val="center"/>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救灾安置费用</w:t>
                  </w:r>
                  <w:r/>
                </w:p>
              </w:tc>
              <w:tc>
                <w:tcPr>
                  <w:tcW w:w="3105" w:type="dxa"/>
                  <w:vAlign w:val="center"/>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每户每天350元，最多救助10天</w:t>
                  </w:r>
                  <w:r/>
                </w:p>
              </w:tc>
              <w:tc>
                <w:tcPr>
                  <w:tcW w:w="1794" w:type="dxa"/>
                  <w:vAlign w:val="top"/>
                  <w:vMerge w:val="continue"/>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r>
                  <w:r/>
                </w:p>
              </w:tc>
            </w:tr>
            <w:tr>
              <w:trPr>
                <w:trHeight w:val="205"/>
              </w:trPr>
              <w:tc>
                <w:tcPr>
                  <w:tcW w:w="829" w:type="dxa"/>
                  <w:vAlign w:val="center"/>
                  <w:vMerge w:val="restart"/>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Ⅱ级响应</w:t>
                  </w:r>
                  <w:r/>
                </w:p>
              </w:tc>
              <w:tc>
                <w:tcPr>
                  <w:tcW w:w="1725" w:type="dxa"/>
                  <w:vAlign w:val="center"/>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应急救援费用</w:t>
                  </w:r>
                  <w:r/>
                </w:p>
              </w:tc>
              <w:tc>
                <w:tcPr>
                  <w:tcW w:w="3105" w:type="dxa"/>
                  <w:vAlign w:val="center"/>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每天救助限额5万元，最高救助4天</w:t>
                  </w:r>
                  <w:r/>
                </w:p>
              </w:tc>
              <w:tc>
                <w:tcPr>
                  <w:tcW w:w="1794" w:type="dxa"/>
                  <w:vAlign w:val="top"/>
                  <w:vMerge w:val="continue"/>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r>
                  <w:r/>
                </w:p>
              </w:tc>
            </w:tr>
            <w:tr>
              <w:trPr>
                <w:trHeight w:val="205"/>
              </w:trPr>
              <w:tc>
                <w:tcPr>
                  <w:tcW w:w="829" w:type="dxa"/>
                  <w:vAlign w:val="center"/>
                  <w:vMerge w:val="continue"/>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r>
                  <w:r/>
                </w:p>
              </w:tc>
              <w:tc>
                <w:tcPr>
                  <w:tcW w:w="1725" w:type="dxa"/>
                  <w:vAlign w:val="center"/>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救灾安置费用</w:t>
                  </w:r>
                  <w:r/>
                </w:p>
              </w:tc>
              <w:tc>
                <w:tcPr>
                  <w:tcW w:w="3105" w:type="dxa"/>
                  <w:vAlign w:val="center"/>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每户每天350元，最多救助7天</w:t>
                  </w:r>
                  <w:r/>
                </w:p>
              </w:tc>
              <w:tc>
                <w:tcPr>
                  <w:tcW w:w="1794" w:type="dxa"/>
                  <w:vAlign w:val="top"/>
                  <w:vMerge w:val="continue"/>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r>
                  <w:r/>
                </w:p>
              </w:tc>
            </w:tr>
            <w:tr>
              <w:trPr>
                <w:trHeight w:val="205"/>
              </w:trPr>
              <w:tc>
                <w:tcPr>
                  <w:tcW w:w="829" w:type="dxa"/>
                  <w:vAlign w:val="center"/>
                  <w:vMerge w:val="restart"/>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Ⅲ级响应</w:t>
                  </w:r>
                  <w:r/>
                </w:p>
              </w:tc>
              <w:tc>
                <w:tcPr>
                  <w:tcW w:w="1725" w:type="dxa"/>
                  <w:vAlign w:val="center"/>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应急救援费用</w:t>
                  </w:r>
                  <w:r/>
                </w:p>
              </w:tc>
              <w:tc>
                <w:tcPr>
                  <w:tcW w:w="3105" w:type="dxa"/>
                  <w:vAlign w:val="center"/>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每天救助限额4万元，最高救助4天</w:t>
                  </w:r>
                  <w:r/>
                </w:p>
              </w:tc>
              <w:tc>
                <w:tcPr>
                  <w:tcW w:w="1794" w:type="dxa"/>
                  <w:vAlign w:val="top"/>
                  <w:vMerge w:val="continue"/>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r>
                  <w:r/>
                </w:p>
              </w:tc>
            </w:tr>
            <w:tr>
              <w:trPr>
                <w:trHeight w:val="205"/>
              </w:trPr>
              <w:tc>
                <w:tcPr>
                  <w:tcW w:w="829" w:type="dxa"/>
                  <w:vAlign w:val="center"/>
                  <w:vMerge w:val="continue"/>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r>
                  <w:r/>
                </w:p>
              </w:tc>
              <w:tc>
                <w:tcPr>
                  <w:tcW w:w="1725" w:type="dxa"/>
                  <w:vAlign w:val="center"/>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救灾安置费用</w:t>
                  </w:r>
                  <w:r/>
                </w:p>
              </w:tc>
              <w:tc>
                <w:tcPr>
                  <w:tcW w:w="3105" w:type="dxa"/>
                  <w:vAlign w:val="center"/>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每户每天350元，最多救助7天</w:t>
                  </w:r>
                  <w:r/>
                </w:p>
              </w:tc>
              <w:tc>
                <w:tcPr>
                  <w:tcW w:w="1794" w:type="dxa"/>
                  <w:vAlign w:val="top"/>
                  <w:vMerge w:val="continue"/>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r>
                  <w:r/>
                </w:p>
              </w:tc>
            </w:tr>
            <w:tr>
              <w:trPr>
                <w:trHeight w:val="205"/>
              </w:trPr>
              <w:tc>
                <w:tcPr>
                  <w:tcW w:w="829" w:type="dxa"/>
                  <w:vAlign w:val="center"/>
                  <w:vMerge w:val="restart"/>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Ⅳ级响应</w:t>
                  </w:r>
                  <w:r/>
                </w:p>
              </w:tc>
              <w:tc>
                <w:tcPr>
                  <w:tcW w:w="1725" w:type="dxa"/>
                  <w:vAlign w:val="center"/>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应急救援费用</w:t>
                  </w:r>
                  <w:r/>
                </w:p>
              </w:tc>
              <w:tc>
                <w:tcPr>
                  <w:tcW w:w="3105" w:type="dxa"/>
                  <w:vAlign w:val="center"/>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每天救助限额3万元，最高救助3天</w:t>
                  </w:r>
                  <w:r/>
                </w:p>
              </w:tc>
              <w:tc>
                <w:tcPr>
                  <w:tcW w:w="1794" w:type="dxa"/>
                  <w:vAlign w:val="top"/>
                  <w:vMerge w:val="continue"/>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r>
                  <w:r/>
                </w:p>
              </w:tc>
            </w:tr>
            <w:tr>
              <w:trPr>
                <w:trHeight w:val="205"/>
              </w:trPr>
              <w:tc>
                <w:tcPr>
                  <w:tcW w:w="829" w:type="dxa"/>
                  <w:vAlign w:val="center"/>
                  <w:vMerge w:val="continue"/>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r>
                  <w:r/>
                </w:p>
              </w:tc>
              <w:tc>
                <w:tcPr>
                  <w:tcW w:w="1725" w:type="dxa"/>
                  <w:vAlign w:val="center"/>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救灾安置费用</w:t>
                  </w:r>
                  <w:r/>
                </w:p>
              </w:tc>
              <w:tc>
                <w:tcPr>
                  <w:tcW w:w="3105" w:type="dxa"/>
                  <w:vAlign w:val="center"/>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每户每天350元，最多救助5天</w:t>
                  </w:r>
                  <w:r/>
                </w:p>
              </w:tc>
              <w:tc>
                <w:tcPr>
                  <w:tcW w:w="1794" w:type="dxa"/>
                  <w:vAlign w:val="top"/>
                  <w:vMerge w:val="continue"/>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r>
                  <w:r/>
                </w:p>
              </w:tc>
            </w:tr>
            <w:tr>
              <w:trPr>
                <w:trHeight w:val="205"/>
              </w:trPr>
              <w:tc>
                <w:tcPr>
                  <w:tcW w:w="829" w:type="dxa"/>
                  <w:vAlign w:val="center"/>
                  <w:vMerge w:val="restart"/>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一般应对</w:t>
                  </w:r>
                  <w:r/>
                </w:p>
              </w:tc>
              <w:tc>
                <w:tcPr>
                  <w:tcW w:w="1725" w:type="dxa"/>
                  <w:vAlign w:val="center"/>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应急救援费用</w:t>
                  </w:r>
                  <w:r/>
                </w:p>
              </w:tc>
              <w:tc>
                <w:tcPr>
                  <w:tcW w:w="3105" w:type="dxa"/>
                  <w:vAlign w:val="center"/>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每天救助限额2万元，最高救助2天</w:t>
                  </w:r>
                  <w:r/>
                </w:p>
              </w:tc>
              <w:tc>
                <w:tcPr>
                  <w:tcW w:w="1794" w:type="dxa"/>
                  <w:vAlign w:val="top"/>
                  <w:vMerge w:val="continue"/>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r>
                  <w:r/>
                </w:p>
              </w:tc>
            </w:tr>
            <w:tr>
              <w:trPr>
                <w:trHeight w:val="205"/>
              </w:trPr>
              <w:tc>
                <w:tcPr>
                  <w:tcW w:w="829" w:type="dxa"/>
                  <w:vAlign w:val="center"/>
                  <w:vMerge w:val="continue"/>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r>
                  <w:r/>
                </w:p>
              </w:tc>
              <w:tc>
                <w:tcPr>
                  <w:tcW w:w="1725" w:type="dxa"/>
                  <w:vAlign w:val="center"/>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救灾安置费用</w:t>
                  </w:r>
                  <w:r/>
                </w:p>
              </w:tc>
              <w:tc>
                <w:tcPr>
                  <w:tcW w:w="3105" w:type="dxa"/>
                  <w:vAlign w:val="center"/>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每户每天350元，最多救助3天</w:t>
                  </w:r>
                  <w:r/>
                </w:p>
              </w:tc>
              <w:tc>
                <w:tcPr>
                  <w:tcW w:w="1794" w:type="dxa"/>
                  <w:vAlign w:val="top"/>
                  <w:vMerge w:val="continue"/>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r>
                  <w:r/>
                </w:p>
              </w:tc>
            </w:tr>
            <w:tr>
              <w:trPr>
                <w:trHeight w:val="213"/>
              </w:trPr>
              <w:tc>
                <w:tcPr>
                  <w:gridSpan w:val="4"/>
                  <w:tcW w:w="7453" w:type="dxa"/>
                  <w:vAlign w:val="top"/>
                  <w:textDirection w:val="lrTb"/>
                  <w:noWrap w:val="false"/>
                </w:tcPr>
                <w:p>
                  <w:pPr>
                    <w:ind w:left="0" w:right="0" w:firstLine="0"/>
                    <w:jc w:val="center"/>
                    <w:keepLines w:val="0"/>
                    <w:keepNext w:val="0"/>
                    <w:pageBreakBefore w:val="0"/>
                    <w:spacing w:line="0" w:lineRule="atLeast"/>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救助等级：如遇响应等级提高或降低，救助根据实际响应天数分段累计。</w:t>
                  </w:r>
                  <w:r/>
                </w:p>
              </w:tc>
            </w:tr>
          </w:tbl>
          <w:p>
            <w:pPr>
              <w:numPr>
                <w:ilvl w:val="-1"/>
                <w:numId w:val="0"/>
              </w:numPr>
              <w:ind w:left="0" w:firstLine="0"/>
              <w:jc w:val="center"/>
              <w:keepLines w:val="0"/>
              <w:keepNext w:val="0"/>
              <w:pageBreakBefore w:val="0"/>
              <w:spacing w:line="0" w:lineRule="atLeas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tc>
      </w:tr>
    </w:tbl>
    <w:p>
      <w:pPr>
        <w:ind w:firstLine="360"/>
        <w:jc w:val="left"/>
        <w:pageBreakBefore w:val="0"/>
        <w:spacing w:line="360" w:lineRule="auto"/>
        <w:widowControl/>
        <w:tabs>
          <w:tab w:val="left" w:pos="360" w:leader="none"/>
          <w:tab w:val="left" w:pos="960" w:leader="none"/>
        </w:tabs>
        <w:rPr>
          <w:rFonts w:hint="eastAsia" w:ascii="宋体" w:hAnsi="宋体" w:eastAsia="宋体" w:cs="宋体"/>
          <w:b/>
          <w:bCs w:val="0"/>
          <w:color w:val="auto"/>
          <w:sz w:val="24"/>
          <w:szCs w:val="24"/>
          <w:highlight w:val="none"/>
        </w:rPr>
        <w:outlineLvl w:val="9"/>
      </w:pPr>
      <w:r>
        <w:rPr>
          <w:rFonts w:hint="eastAsia" w:ascii="宋体" w:hAnsi="宋体" w:eastAsia="宋体" w:cs="宋体"/>
          <w:b/>
          <w:color w:val="auto"/>
          <w:sz w:val="24"/>
          <w:szCs w:val="24"/>
          <w:highlight w:val="none"/>
        </w:rPr>
        <w:t xml:space="preserve">8.</w:t>
      </w:r>
      <w:r>
        <w:rPr>
          <w:rFonts w:hint="eastAsia" w:ascii="宋体" w:hAnsi="宋体" w:eastAsia="宋体" w:cs="宋体"/>
          <w:b/>
          <w:bCs w:val="0"/>
          <w:color w:val="auto"/>
          <w:sz w:val="24"/>
          <w:szCs w:val="24"/>
          <w:highlight w:val="none"/>
        </w:rPr>
        <w:t xml:space="preserve">保险期间</w:t>
      </w:r>
      <w:r/>
    </w:p>
    <w:p>
      <w:pPr>
        <w:ind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分三个独立且连续的保险周期。</w:t>
      </w:r>
      <w:r/>
    </w:p>
    <w:p>
      <w:pPr>
        <w:ind w:firstLine="480"/>
        <w:jc w:val="left"/>
        <w:spacing w:line="360" w:lineRule="auto"/>
        <w:tabs>
          <w:tab w:val="left" w:pos="360" w:leader="none"/>
          <w:tab w:val="left" w:pos="96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第一个保险周期，保险期间为</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026年8月30日至2027年8月29日；第二个保险周期为2027年8月30日至2028年8月29日；第三个保险周期为2028年8月30日至2029年8月29日。</w:t>
      </w:r>
      <w:r/>
    </w:p>
    <w:p>
      <w:pPr>
        <w:ind w:firstLine="360"/>
        <w:jc w:val="left"/>
        <w:spacing w:line="360" w:lineRule="auto"/>
        <w:tabs>
          <w:tab w:val="left" w:pos="360" w:leader="none"/>
          <w:tab w:val="left" w:pos="960" w:leader="none"/>
        </w:tabs>
        <w:rPr>
          <w:rFonts w:hint="eastAsia" w:ascii="宋体" w:hAnsi="宋体" w:eastAsia="宋体" w:cs="宋体"/>
          <w:b/>
          <w:bCs w:val="0"/>
          <w:strike w:val="0"/>
          <w:color w:val="auto"/>
          <w:sz w:val="24"/>
          <w:szCs w:val="24"/>
          <w:highlight w:val="none"/>
          <w:lang w:val="en-US" w:eastAsia="zh-CN"/>
        </w:rPr>
        <w:outlineLvl w:val="9"/>
      </w:pPr>
      <w:r>
        <w:rPr>
          <w:rFonts w:hint="eastAsia" w:ascii="宋体" w:hAnsi="宋体" w:eastAsia="宋体" w:cs="宋体"/>
          <w:b/>
          <w:bCs w:val="0"/>
          <w:strike w:val="0"/>
          <w:color w:val="auto"/>
          <w:sz w:val="24"/>
          <w:szCs w:val="24"/>
          <w:highlight w:val="none"/>
          <w:lang w:val="en-US" w:eastAsia="zh-CN"/>
        </w:rPr>
        <w:t xml:space="preserve">9.服务配置</w:t>
      </w:r>
      <w:r/>
    </w:p>
    <w:p>
      <w:pPr>
        <w:ind w:firstLine="480"/>
        <w:jc w:val="left"/>
        <w:spacing w:line="360" w:lineRule="auto"/>
        <w:tabs>
          <w:tab w:val="left" w:pos="360" w:leader="none"/>
          <w:tab w:val="left" w:pos="96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strike w:val="0"/>
          <w:color w:val="auto"/>
          <w:sz w:val="24"/>
          <w:szCs w:val="24"/>
          <w:highlight w:val="none"/>
          <w:lang w:eastAsia="zh-CN"/>
        </w:rPr>
        <w:t xml:space="preserve">本</w:t>
      </w:r>
      <w:r>
        <w:rPr>
          <w:rFonts w:hint="eastAsia" w:ascii="宋体" w:hAnsi="宋体" w:eastAsia="宋体" w:cs="宋体"/>
          <w:bCs/>
          <w:strike w:val="0"/>
          <w:color w:val="auto"/>
          <w:sz w:val="24"/>
          <w:szCs w:val="24"/>
          <w:highlight w:val="none"/>
          <w:lang w:val="en-US" w:eastAsia="zh-CN"/>
        </w:rPr>
        <w:t xml:space="preserve">采购包中标供应商须配备不少于17名服务人员，且均为正式员工并签订劳动合同，确保江阴市17个镇、街道各至少配备1名服务人员；服务车辆方面，须在江阴市投入2辆及以上，用于承保、理赔、防灾减灾救灾、宣传等服务工作。</w:t>
      </w:r>
      <w:r>
        <w:rPr>
          <w:rFonts w:hint="eastAsia" w:cs="宋体"/>
          <w:b/>
          <w:bCs w:val="0"/>
          <w:strike w:val="0"/>
          <w:color w:val="auto"/>
          <w:sz w:val="24"/>
          <w:szCs w:val="24"/>
          <w:highlight w:val="none"/>
          <w:lang w:val="en-US" w:eastAsia="zh-CN"/>
        </w:rPr>
        <w:t xml:space="preserve">（供应商须将服务人员名单填报在《项目组人员情况》表中，提供</w:t>
      </w:r>
      <w:r>
        <w:rPr>
          <w:rFonts w:hint="eastAsia" w:ascii="宋体" w:hAnsi="宋体" w:eastAsia="宋体" w:cs="宋体"/>
          <w:b/>
          <w:bCs w:val="0"/>
          <w:strike w:val="0"/>
          <w:color w:val="auto"/>
          <w:sz w:val="24"/>
          <w:szCs w:val="24"/>
          <w:highlight w:val="none"/>
          <w:lang w:val="en-US" w:eastAsia="zh-CN"/>
        </w:rPr>
        <w:t xml:space="preserve">劳动合同</w:t>
      </w:r>
      <w:r>
        <w:rPr>
          <w:rFonts w:hint="eastAsia" w:cs="宋体"/>
          <w:b/>
          <w:bCs w:val="0"/>
          <w:strike w:val="0"/>
          <w:color w:val="auto"/>
          <w:sz w:val="24"/>
          <w:szCs w:val="24"/>
          <w:highlight w:val="none"/>
          <w:lang w:val="en-US" w:eastAsia="zh-CN"/>
        </w:rPr>
        <w:t xml:space="preserve">和由供应商为其依法缴纳的近六个月中任意一个月份（不含投标当月）的社保缴纳证明扫描件，中标后更换人员需向采购人备案）</w:t>
      </w:r>
      <w:r/>
    </w:p>
    <w:p>
      <w:pPr>
        <w:numPr>
          <w:ilvl w:val="-1"/>
          <w:numId w:val="0"/>
        </w:numPr>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color w:val="auto"/>
          <w:spacing w:val="0"/>
          <w:sz w:val="24"/>
          <w:szCs w:val="24"/>
          <w:highlight w:val="none"/>
          <w:lang w:val="en-US" w:eastAsia="zh-CN" w:bidi="ar-SA"/>
        </w:rPr>
        <w:outlineLvl w:val="9"/>
      </w:pPr>
      <w:r>
        <w:rPr>
          <w:rFonts w:hint="eastAsia" w:ascii="宋体" w:hAnsi="宋体" w:eastAsia="宋体" w:cs="宋体"/>
          <w:b/>
          <w:color w:val="auto"/>
          <w:spacing w:val="0"/>
          <w:sz w:val="24"/>
          <w:szCs w:val="24"/>
          <w:highlight w:val="none"/>
          <w:lang w:val="en-US" w:eastAsia="zh-CN" w:bidi="ar-SA"/>
        </w:rPr>
        <w:t xml:space="preserve">（六）</w:t>
      </w:r>
      <w:r>
        <w:rPr>
          <w:rFonts w:hint="eastAsia" w:cs="宋体"/>
          <w:b/>
          <w:color w:val="auto"/>
          <w:spacing w:val="0"/>
          <w:sz w:val="24"/>
          <w:szCs w:val="24"/>
          <w:highlight w:val="none"/>
          <w:lang w:val="en-US" w:eastAsia="zh-CN" w:bidi="ar-SA"/>
        </w:rPr>
        <w:t xml:space="preserve">采购包3</w:t>
      </w:r>
      <w:r/>
    </w:p>
    <w:p>
      <w:pPr>
        <w:ind w:firstLine="360"/>
        <w:jc w:val="left"/>
        <w:keepLines w:val="0"/>
        <w:keepNext w:val="0"/>
        <w:pageBreakBefore w:val="0"/>
        <w:spacing w:line="360" w:lineRule="auto"/>
        <w:widowControl/>
        <w:tabs>
          <w:tab w:val="left" w:pos="360" w:leader="none"/>
          <w:tab w:val="left" w:pos="960" w:leader="none"/>
        </w:tabs>
        <w:rPr>
          <w:rFonts w:hint="eastAsia" w:ascii="宋体" w:hAnsi="宋体" w:cs="宋体"/>
          <w:b/>
          <w:bCs w:val="0"/>
          <w:color w:val="auto"/>
          <w:sz w:val="24"/>
          <w:szCs w:val="24"/>
          <w:highlight w:val="none"/>
        </w:rPr>
        <w:outlineLvl w:val="9"/>
      </w:pPr>
      <w:r>
        <w:rPr>
          <w:rFonts w:hint="eastAsia" w:cs="宋体"/>
          <w:b/>
          <w:color w:val="auto"/>
          <w:sz w:val="24"/>
          <w:szCs w:val="24"/>
          <w:highlight w:val="none"/>
        </w:rPr>
        <w:t xml:space="preserve">1.</w:t>
      </w:r>
      <w:r>
        <w:rPr>
          <w:rFonts w:hint="eastAsia" w:ascii="宋体" w:hAnsi="宋体" w:cs="宋体"/>
          <w:b/>
          <w:bCs w:val="0"/>
          <w:color w:val="auto"/>
          <w:sz w:val="24"/>
          <w:szCs w:val="24"/>
          <w:highlight w:val="none"/>
        </w:rPr>
        <w:t xml:space="preserve">实施范围</w:t>
      </w:r>
      <w:r/>
    </w:p>
    <w:p>
      <w:pPr>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color w:val="auto"/>
          <w:spacing w:val="0"/>
          <w:sz w:val="24"/>
          <w:szCs w:val="24"/>
          <w:highlight w:val="none"/>
        </w:rPr>
      </w:pPr>
      <w:r>
        <w:rPr>
          <w:rStyle w:val="978"/>
          <w:rFonts w:hint="eastAsia" w:ascii="宋体" w:hAnsi="宋体" w:eastAsia="宋体" w:cs="宋体"/>
          <w:b w:val="0"/>
          <w:bCs/>
          <w:color w:val="auto"/>
          <w:spacing w:val="0"/>
          <w:sz w:val="24"/>
          <w:szCs w:val="24"/>
          <w:highlight w:val="none"/>
          <w:lang w:val="en-US" w:eastAsia="zh-CN" w:bidi="ar-SA"/>
        </w:rPr>
        <w:t xml:space="preserve">宜兴市行政区域内</w:t>
      </w:r>
      <w:r>
        <w:rPr>
          <w:rFonts w:hint="eastAsia" w:ascii="宋体" w:hAnsi="宋体" w:eastAsia="宋体" w:cs="宋体"/>
          <w:bCs/>
          <w:color w:val="auto"/>
          <w:spacing w:val="0"/>
          <w:sz w:val="24"/>
          <w:szCs w:val="24"/>
          <w:highlight w:val="none"/>
        </w:rPr>
        <w:t xml:space="preserve">。</w:t>
      </w:r>
      <w:r/>
    </w:p>
    <w:p>
      <w:pPr>
        <w:numPr>
          <w:ilvl w:val="0"/>
          <w:numId w:val="0"/>
        </w:numPr>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bCs w:val="0"/>
          <w:color w:val="auto"/>
          <w:sz w:val="24"/>
          <w:szCs w:val="24"/>
          <w:highlight w:val="none"/>
          <w:lang w:val="en-US" w:eastAsia="zh-CN"/>
        </w:rPr>
        <w:outlineLvl w:val="9"/>
      </w:pPr>
      <w:r>
        <w:rPr>
          <w:rFonts w:hint="eastAsia" w:cs="宋体"/>
          <w:b/>
          <w:color w:val="auto"/>
          <w:sz w:val="24"/>
          <w:szCs w:val="24"/>
          <w:highlight w:val="none"/>
        </w:rPr>
        <w:t xml:space="preserve">2.</w:t>
      </w:r>
      <w:r>
        <w:rPr>
          <w:rFonts w:hint="eastAsia" w:ascii="宋体" w:hAnsi="宋体" w:cs="宋体"/>
          <w:b/>
          <w:bCs w:val="0"/>
          <w:color w:val="auto"/>
          <w:sz w:val="24"/>
          <w:szCs w:val="24"/>
          <w:highlight w:val="none"/>
        </w:rPr>
        <w:t xml:space="preserve">采购人（投保人）、保险人</w:t>
      </w:r>
      <w:r/>
    </w:p>
    <w:p>
      <w:pPr>
        <w:ind w:left="0" w:right="0"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auto"/>
          <w:spacing w:val="0"/>
          <w:sz w:val="24"/>
          <w:szCs w:val="24"/>
          <w:highlight w:val="none"/>
          <w:lang w:val="en-US" w:eastAsia="zh-CN"/>
        </w:rPr>
        <w:outlineLvl w:val="9"/>
      </w:pPr>
      <w:r>
        <w:rPr>
          <w:rFonts w:hint="eastAsia" w:ascii="宋体" w:hAnsi="宋体" w:eastAsia="宋体" w:cs="宋体"/>
          <w:bCs/>
          <w:color w:val="auto"/>
          <w:spacing w:val="0"/>
          <w:sz w:val="24"/>
          <w:szCs w:val="24"/>
          <w:highlight w:val="none"/>
        </w:rPr>
        <w:t xml:space="preserve">采购人：</w:t>
      </w:r>
      <w:r>
        <w:rPr>
          <w:rFonts w:hint="eastAsia" w:ascii="宋体" w:hAnsi="宋体" w:eastAsia="宋体" w:cs="宋体"/>
          <w:bCs/>
          <w:color w:val="auto"/>
          <w:spacing w:val="0"/>
          <w:sz w:val="24"/>
          <w:szCs w:val="24"/>
          <w:highlight w:val="none"/>
          <w:lang w:eastAsia="zh-CN"/>
        </w:rPr>
        <w:t xml:space="preserve">本</w:t>
      </w:r>
      <w:r>
        <w:rPr>
          <w:rFonts w:hint="eastAsia" w:ascii="宋体" w:hAnsi="宋体" w:cs="宋体"/>
          <w:bCs/>
          <w:color w:val="auto"/>
          <w:spacing w:val="0"/>
          <w:sz w:val="24"/>
          <w:szCs w:val="24"/>
          <w:highlight w:val="none"/>
          <w:lang w:eastAsia="zh-CN"/>
        </w:rPr>
        <w:t xml:space="preserve">采购包</w:t>
      </w:r>
      <w:r>
        <w:rPr>
          <w:rFonts w:hint="eastAsia" w:ascii="宋体" w:hAnsi="宋体" w:eastAsia="宋体" w:cs="宋体"/>
          <w:bCs/>
          <w:color w:val="auto"/>
          <w:spacing w:val="0"/>
          <w:sz w:val="24"/>
          <w:szCs w:val="24"/>
          <w:highlight w:val="none"/>
          <w:lang w:val="en-US" w:eastAsia="zh-CN"/>
        </w:rPr>
        <w:t xml:space="preserve">宜兴市</w:t>
      </w:r>
      <w:r>
        <w:rPr>
          <w:rFonts w:hint="eastAsia" w:ascii="宋体" w:hAnsi="宋体" w:eastAsia="宋体" w:cs="宋体"/>
          <w:bCs/>
          <w:color w:val="auto"/>
          <w:spacing w:val="0"/>
          <w:sz w:val="24"/>
          <w:szCs w:val="24"/>
          <w:highlight w:val="none"/>
          <w:lang w:eastAsia="zh-CN"/>
        </w:rPr>
        <w:t xml:space="preserve">应急管理局</w:t>
      </w:r>
      <w:r>
        <w:rPr>
          <w:rFonts w:hint="eastAsia" w:ascii="宋体" w:hAnsi="宋体" w:eastAsia="宋体" w:cs="宋体"/>
          <w:bCs/>
          <w:color w:val="auto"/>
          <w:spacing w:val="0"/>
          <w:sz w:val="24"/>
          <w:szCs w:val="24"/>
          <w:highlight w:val="none"/>
        </w:rPr>
        <w:t xml:space="preserve">为采购人，即投保人</w:t>
      </w:r>
      <w:r>
        <w:rPr>
          <w:rFonts w:hint="eastAsia" w:ascii="宋体" w:hAnsi="宋体" w:eastAsia="宋体" w:cs="宋体"/>
          <w:bCs/>
          <w:color w:val="auto"/>
          <w:spacing w:val="0"/>
          <w:sz w:val="24"/>
          <w:szCs w:val="24"/>
          <w:highlight w:val="none"/>
          <w:lang w:eastAsia="zh-CN"/>
        </w:rPr>
        <w:t xml:space="preserve">；</w:t>
      </w:r>
      <w:r>
        <w:rPr>
          <w:rFonts w:hint="eastAsia" w:ascii="宋体" w:hAnsi="宋体" w:eastAsia="宋体" w:cs="宋体"/>
          <w:bCs/>
          <w:color w:val="auto"/>
          <w:spacing w:val="0"/>
          <w:sz w:val="24"/>
          <w:szCs w:val="24"/>
          <w:highlight w:val="none"/>
          <w:lang w:val="en-US" w:eastAsia="zh-CN"/>
        </w:rPr>
        <w:t xml:space="preserve">宜兴市</w:t>
      </w:r>
      <w:r>
        <w:rPr>
          <w:rFonts w:hint="eastAsia" w:ascii="宋体" w:hAnsi="宋体" w:eastAsia="宋体" w:cs="宋体"/>
          <w:b w:val="0"/>
          <w:bCs/>
          <w:color w:val="auto"/>
          <w:spacing w:val="0"/>
          <w:sz w:val="24"/>
          <w:szCs w:val="24"/>
          <w:highlight w:val="none"/>
          <w:u w:val="none"/>
          <w:lang w:val="en-US" w:eastAsia="zh-CN"/>
        </w:rPr>
        <w:t xml:space="preserve">应急管理局委托无锡市应急管理局统一招标，统一采购</w:t>
      </w:r>
      <w:r>
        <w:rPr>
          <w:rFonts w:hint="eastAsia" w:ascii="宋体" w:hAnsi="宋体" w:eastAsia="宋体" w:cs="宋体"/>
          <w:b w:val="0"/>
          <w:bCs/>
          <w:color w:val="auto"/>
          <w:spacing w:val="0"/>
          <w:sz w:val="24"/>
          <w:szCs w:val="24"/>
          <w:highlight w:val="none"/>
          <w:lang w:val="en-US" w:eastAsia="zh-CN"/>
        </w:rPr>
        <w:t xml:space="preserve">。</w:t>
      </w:r>
      <w:r/>
    </w:p>
    <w:p>
      <w:pPr>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color w:val="auto"/>
          <w:spacing w:val="0"/>
          <w:sz w:val="24"/>
          <w:szCs w:val="24"/>
          <w:highlight w:val="none"/>
          <w:lang w:eastAsia="zh-CN"/>
        </w:rPr>
      </w:pPr>
      <w:r>
        <w:rPr>
          <w:rFonts w:hint="eastAsia" w:ascii="宋体" w:hAnsi="宋体" w:eastAsia="宋体" w:cs="宋体"/>
          <w:bCs/>
          <w:color w:val="auto"/>
          <w:spacing w:val="0"/>
          <w:sz w:val="24"/>
          <w:szCs w:val="24"/>
          <w:highlight w:val="none"/>
        </w:rPr>
        <w:t xml:space="preserve">保险人：为本项目的</w:t>
      </w:r>
      <w:r>
        <w:rPr>
          <w:rFonts w:hint="eastAsia" w:ascii="宋体" w:hAnsi="宋体" w:eastAsia="宋体" w:cs="宋体"/>
          <w:bCs/>
          <w:color w:val="auto"/>
          <w:spacing w:val="0"/>
          <w:sz w:val="24"/>
          <w:szCs w:val="24"/>
          <w:highlight w:val="none"/>
          <w:lang w:val="en-US" w:eastAsia="zh-CN"/>
        </w:rPr>
        <w:t xml:space="preserve">实施人</w:t>
      </w:r>
      <w:r>
        <w:rPr>
          <w:rFonts w:hint="eastAsia" w:ascii="宋体" w:hAnsi="宋体" w:eastAsia="宋体" w:cs="宋体"/>
          <w:bCs/>
          <w:color w:val="auto"/>
          <w:spacing w:val="0"/>
          <w:sz w:val="24"/>
          <w:szCs w:val="24"/>
          <w:highlight w:val="none"/>
        </w:rPr>
        <w:t xml:space="preserve">，即中标的保险公司</w:t>
      </w:r>
      <w:r>
        <w:rPr>
          <w:rFonts w:hint="eastAsia" w:ascii="宋体" w:hAnsi="宋体" w:eastAsia="宋体" w:cs="宋体"/>
          <w:bCs/>
          <w:color w:val="auto"/>
          <w:spacing w:val="0"/>
          <w:sz w:val="24"/>
          <w:szCs w:val="24"/>
          <w:highlight w:val="none"/>
          <w:lang w:eastAsia="zh-CN"/>
        </w:rPr>
        <w:t xml:space="preserve">。</w:t>
      </w:r>
      <w:r/>
    </w:p>
    <w:p>
      <w:pPr>
        <w:numPr>
          <w:ilvl w:val="0"/>
          <w:numId w:val="0"/>
        </w:numPr>
        <w:ind w:firstLine="360"/>
        <w:jc w:val="left"/>
        <w:keepLines w:val="0"/>
        <w:keepNext w:val="0"/>
        <w:pageBreakBefore w:val="0"/>
        <w:spacing w:line="360" w:lineRule="auto"/>
        <w:widowControl/>
        <w:tabs>
          <w:tab w:val="left" w:pos="360" w:leader="none"/>
          <w:tab w:val="left" w:pos="960" w:leader="none"/>
        </w:tabs>
        <w:rPr>
          <w:rFonts w:hint="eastAsia" w:ascii="宋体" w:hAnsi="宋体" w:cs="宋体"/>
          <w:b/>
          <w:bCs w:val="0"/>
          <w:color w:val="auto"/>
          <w:sz w:val="24"/>
          <w:szCs w:val="24"/>
          <w:highlight w:val="none"/>
        </w:rPr>
        <w:outlineLvl w:val="9"/>
      </w:pPr>
      <w:r>
        <w:rPr>
          <w:rFonts w:hint="eastAsia" w:cs="宋体"/>
          <w:b/>
          <w:color w:val="auto"/>
          <w:sz w:val="24"/>
          <w:szCs w:val="24"/>
          <w:highlight w:val="none"/>
        </w:rPr>
        <w:t xml:space="preserve">3.</w:t>
      </w:r>
      <w:r>
        <w:rPr>
          <w:rFonts w:hint="eastAsia" w:ascii="宋体" w:hAnsi="宋体" w:cs="宋体"/>
          <w:b/>
          <w:bCs w:val="0"/>
          <w:color w:val="auto"/>
          <w:sz w:val="24"/>
          <w:szCs w:val="24"/>
          <w:highlight w:val="none"/>
        </w:rPr>
        <w:t xml:space="preserve">保障对象</w:t>
      </w:r>
      <w:r/>
    </w:p>
    <w:p>
      <w:pPr>
        <w:numPr>
          <w:ilvl w:val="0"/>
          <w:numId w:val="0"/>
        </w:numPr>
        <w:ind w:left="0"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color w:val="auto"/>
          <w:spacing w:val="0"/>
          <w:sz w:val="24"/>
          <w:szCs w:val="24"/>
          <w:highlight w:val="none"/>
          <w:lang w:eastAsia="zh-CN"/>
        </w:rPr>
        <w:outlineLvl w:val="9"/>
      </w:pPr>
      <w:r>
        <w:rPr>
          <w:rStyle w:val="978"/>
          <w:rFonts w:hint="eastAsia" w:ascii="宋体" w:hAnsi="宋体" w:eastAsia="宋体" w:cs="宋体"/>
          <w:b/>
          <w:bCs w:val="0"/>
          <w:color w:val="auto"/>
          <w:spacing w:val="0"/>
          <w:sz w:val="24"/>
          <w:szCs w:val="24"/>
          <w:highlight w:val="none"/>
          <w:lang w:val="en-US" w:eastAsia="zh-CN" w:bidi="ar-SA"/>
        </w:rPr>
        <w:t xml:space="preserve">居民住房财产保险保障对象</w:t>
      </w:r>
      <w:r>
        <w:rPr>
          <w:rFonts w:hint="eastAsia" w:ascii="宋体" w:hAnsi="宋体" w:eastAsia="宋体" w:cs="宋体"/>
          <w:b/>
          <w:color w:val="auto"/>
          <w:spacing w:val="0"/>
          <w:sz w:val="24"/>
          <w:szCs w:val="24"/>
          <w:highlight w:val="none"/>
        </w:rPr>
        <w:t xml:space="preserve">：</w:t>
      </w:r>
      <w:r>
        <w:rPr>
          <w:rFonts w:hint="eastAsia" w:ascii="宋体" w:hAnsi="宋体" w:eastAsia="宋体" w:cs="宋体"/>
          <w:bCs/>
          <w:color w:val="auto"/>
          <w:spacing w:val="0"/>
          <w:sz w:val="24"/>
          <w:szCs w:val="24"/>
          <w:highlight w:val="none"/>
          <w:lang w:val="en-US" w:eastAsia="zh-CN"/>
        </w:rPr>
        <w:t xml:space="preserve">宜兴市</w:t>
      </w:r>
      <w:r>
        <w:rPr>
          <w:rFonts w:hint="eastAsia" w:ascii="宋体" w:hAnsi="宋体" w:eastAsia="宋体" w:cs="宋体"/>
          <w:bCs/>
          <w:color w:val="auto"/>
          <w:spacing w:val="0"/>
          <w:sz w:val="24"/>
          <w:szCs w:val="24"/>
          <w:highlight w:val="none"/>
        </w:rPr>
        <w:t xml:space="preserve">行政区域内的</w:t>
      </w:r>
      <w:r>
        <w:rPr>
          <w:rFonts w:hint="eastAsia" w:ascii="宋体" w:hAnsi="宋体" w:eastAsia="宋体" w:cs="宋体"/>
          <w:bCs/>
          <w:color w:val="auto"/>
          <w:spacing w:val="0"/>
          <w:sz w:val="24"/>
          <w:szCs w:val="24"/>
          <w:highlight w:val="none"/>
          <w:lang w:val="en-US" w:eastAsia="zh-CN"/>
        </w:rPr>
        <w:t xml:space="preserve">常住</w:t>
      </w:r>
      <w:r>
        <w:rPr>
          <w:rFonts w:hint="eastAsia" w:ascii="宋体" w:hAnsi="宋体" w:eastAsia="宋体" w:cs="宋体"/>
          <w:bCs/>
          <w:color w:val="auto"/>
          <w:spacing w:val="0"/>
          <w:sz w:val="24"/>
          <w:szCs w:val="24"/>
          <w:highlight w:val="none"/>
        </w:rPr>
        <w:t xml:space="preserve">居民</w:t>
      </w:r>
      <w:r>
        <w:rPr>
          <w:rFonts w:hint="eastAsia" w:ascii="宋体" w:hAnsi="宋体" w:eastAsia="宋体" w:cs="宋体"/>
          <w:bCs/>
          <w:color w:val="auto"/>
          <w:spacing w:val="0"/>
          <w:sz w:val="24"/>
          <w:szCs w:val="24"/>
          <w:highlight w:val="none"/>
          <w:lang w:eastAsia="zh-CN"/>
        </w:rPr>
        <w:t xml:space="preserve">。</w:t>
      </w:r>
      <w:r/>
    </w:p>
    <w:p>
      <w:pPr>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color w:val="auto"/>
          <w:spacing w:val="0"/>
          <w:sz w:val="24"/>
          <w:szCs w:val="24"/>
          <w:highlight w:val="none"/>
        </w:rPr>
        <w:outlineLvl w:val="9"/>
      </w:pPr>
      <w:r>
        <w:rPr>
          <w:rFonts w:hint="eastAsia" w:ascii="宋体" w:hAnsi="宋体" w:eastAsia="宋体" w:cs="宋体"/>
          <w:bCs/>
          <w:color w:val="auto"/>
          <w:spacing w:val="0"/>
          <w:sz w:val="24"/>
          <w:szCs w:val="24"/>
          <w:highlight w:val="none"/>
        </w:rPr>
        <w:t xml:space="preserve">常住居民包括户籍居民和非户籍常住居民。</w:t>
      </w:r>
      <w:r/>
    </w:p>
    <w:p>
      <w:pPr>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color w:val="auto"/>
          <w:spacing w:val="0"/>
          <w:sz w:val="24"/>
          <w:szCs w:val="24"/>
          <w:highlight w:val="none"/>
        </w:rPr>
        <w:outlineLvl w:val="9"/>
      </w:pPr>
      <w:r>
        <w:rPr>
          <w:rFonts w:hint="eastAsia" w:ascii="宋体" w:hAnsi="宋体" w:eastAsia="宋体" w:cs="宋体"/>
          <w:bCs/>
          <w:color w:val="auto"/>
          <w:spacing w:val="0"/>
          <w:sz w:val="24"/>
          <w:szCs w:val="24"/>
          <w:highlight w:val="none"/>
        </w:rPr>
        <w:t xml:space="preserve">户籍居民保障对象分为普通户籍居民（以下简称“普通居民”）和特定户籍居民（以下简称“特定居民”）两类</w:t>
      </w:r>
      <w:r>
        <w:rPr>
          <w:rFonts w:hint="eastAsia" w:ascii="宋体" w:hAnsi="宋体" w:eastAsia="宋体" w:cs="宋体"/>
          <w:bCs/>
          <w:color w:val="auto"/>
          <w:spacing w:val="0"/>
          <w:sz w:val="24"/>
          <w:szCs w:val="24"/>
          <w:highlight w:val="none"/>
          <w:lang w:eastAsia="zh-CN"/>
        </w:rPr>
        <w:t xml:space="preserve">。</w:t>
      </w:r>
      <w:r>
        <w:rPr>
          <w:rFonts w:hint="eastAsia" w:ascii="宋体" w:hAnsi="宋体" w:eastAsia="宋体" w:cs="宋体"/>
          <w:bCs/>
          <w:color w:val="auto"/>
          <w:spacing w:val="0"/>
          <w:sz w:val="24"/>
          <w:szCs w:val="24"/>
          <w:highlight w:val="none"/>
        </w:rPr>
        <w:t xml:space="preserve">特定居民是指低保家庭成员、分散供养特困人员、低保边缘家庭成员、支出型困难家庭成员、重点独居空巢老年人家庭成员、散居困境儿童家庭成员、低保外领取生活补贴重度残疾人家庭成员、低保外一户多残和依老养残家庭成员等困难对象。</w:t>
      </w:r>
      <w:r/>
    </w:p>
    <w:p>
      <w:pPr>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color w:val="auto"/>
          <w:spacing w:val="0"/>
          <w:sz w:val="24"/>
          <w:szCs w:val="24"/>
          <w:highlight w:val="none"/>
        </w:rPr>
        <w:outlineLvl w:val="9"/>
      </w:pPr>
      <w:r>
        <w:rPr>
          <w:rFonts w:hint="eastAsia" w:ascii="宋体" w:hAnsi="宋体" w:eastAsia="宋体" w:cs="宋体"/>
          <w:bCs/>
          <w:color w:val="auto"/>
          <w:spacing w:val="0"/>
          <w:sz w:val="24"/>
          <w:szCs w:val="24"/>
          <w:highlight w:val="none"/>
        </w:rPr>
        <w:t xml:space="preserve">非</w:t>
      </w:r>
      <w:r>
        <w:rPr>
          <w:rFonts w:hint="eastAsia" w:ascii="宋体" w:hAnsi="宋体" w:eastAsia="宋体" w:cs="宋体"/>
          <w:bCs/>
          <w:color w:val="auto"/>
          <w:spacing w:val="0"/>
          <w:sz w:val="24"/>
          <w:szCs w:val="24"/>
          <w:highlight w:val="none"/>
          <w:lang w:val="en-US" w:eastAsia="zh-CN"/>
        </w:rPr>
        <w:t xml:space="preserve">宜兴市</w:t>
      </w:r>
      <w:r>
        <w:rPr>
          <w:rFonts w:hint="eastAsia" w:ascii="宋体" w:hAnsi="宋体" w:eastAsia="宋体" w:cs="宋体"/>
          <w:bCs/>
          <w:color w:val="auto"/>
          <w:spacing w:val="0"/>
          <w:sz w:val="24"/>
          <w:szCs w:val="24"/>
          <w:highlight w:val="none"/>
        </w:rPr>
        <w:t xml:space="preserve">户籍的常住居民（以下简称“非户籍居民”）是指持有《江苏省居民居住证》</w:t>
      </w:r>
      <w:r>
        <w:rPr>
          <w:rFonts w:hint="eastAsia" w:ascii="宋体" w:hAnsi="宋体" w:eastAsia="宋体" w:cs="宋体"/>
          <w:bCs/>
          <w:color w:val="auto"/>
          <w:spacing w:val="0"/>
          <w:sz w:val="24"/>
          <w:szCs w:val="24"/>
          <w:highlight w:val="none"/>
          <w:lang w:eastAsia="zh-CN"/>
        </w:rPr>
        <w:t xml:space="preserve">，</w:t>
      </w:r>
      <w:r>
        <w:rPr>
          <w:rFonts w:hint="eastAsia" w:ascii="宋体" w:hAnsi="宋体" w:eastAsia="宋体" w:cs="宋体"/>
          <w:bCs/>
          <w:color w:val="auto"/>
          <w:spacing w:val="0"/>
          <w:sz w:val="24"/>
          <w:szCs w:val="24"/>
          <w:highlight w:val="none"/>
        </w:rPr>
        <w:t xml:space="preserve">居住登记在</w:t>
      </w:r>
      <w:r>
        <w:rPr>
          <w:rFonts w:hint="eastAsia" w:ascii="宋体" w:hAnsi="宋体" w:eastAsia="宋体" w:cs="宋体"/>
          <w:bCs/>
          <w:color w:val="auto"/>
          <w:spacing w:val="0"/>
          <w:sz w:val="24"/>
          <w:szCs w:val="24"/>
          <w:highlight w:val="none"/>
          <w:lang w:val="en-US" w:eastAsia="zh-CN"/>
        </w:rPr>
        <w:t xml:space="preserve">宜兴市行政区域内</w:t>
      </w:r>
      <w:r>
        <w:rPr>
          <w:rFonts w:hint="eastAsia" w:ascii="宋体" w:hAnsi="宋体" w:eastAsia="宋体" w:cs="宋体"/>
          <w:bCs/>
          <w:color w:val="auto"/>
          <w:spacing w:val="0"/>
          <w:sz w:val="24"/>
          <w:szCs w:val="24"/>
          <w:highlight w:val="none"/>
        </w:rPr>
        <w:t xml:space="preserve">且在有效期内，实际在</w:t>
      </w:r>
      <w:r>
        <w:rPr>
          <w:rFonts w:hint="eastAsia" w:ascii="宋体" w:hAnsi="宋体" w:eastAsia="宋体" w:cs="宋体"/>
          <w:bCs/>
          <w:color w:val="auto"/>
          <w:spacing w:val="0"/>
          <w:sz w:val="24"/>
          <w:szCs w:val="24"/>
          <w:highlight w:val="none"/>
          <w:lang w:val="en-US" w:eastAsia="zh-CN"/>
        </w:rPr>
        <w:t xml:space="preserve">宜兴市</w:t>
      </w:r>
      <w:r>
        <w:rPr>
          <w:rFonts w:hint="eastAsia" w:ascii="宋体" w:hAnsi="宋体" w:eastAsia="宋体" w:cs="宋体"/>
          <w:bCs/>
          <w:color w:val="auto"/>
          <w:spacing w:val="0"/>
          <w:sz w:val="24"/>
          <w:szCs w:val="24"/>
          <w:highlight w:val="none"/>
        </w:rPr>
        <w:t xml:space="preserve">行政区域范围内居住的人员。</w:t>
      </w:r>
      <w:r/>
    </w:p>
    <w:p>
      <w:pPr>
        <w:numPr>
          <w:ilvl w:val="0"/>
          <w:numId w:val="0"/>
        </w:numPr>
        <w:ind w:firstLine="360"/>
        <w:jc w:val="left"/>
        <w:keepLines w:val="0"/>
        <w:keepNext w:val="0"/>
        <w:pageBreakBefore w:val="0"/>
        <w:spacing w:line="360" w:lineRule="auto"/>
        <w:widowControl/>
        <w:tabs>
          <w:tab w:val="left" w:pos="360" w:leader="none"/>
          <w:tab w:val="left" w:pos="960" w:leader="none"/>
        </w:tabs>
        <w:rPr>
          <w:rFonts w:hint="eastAsia" w:ascii="宋体" w:hAnsi="宋体" w:cs="宋体"/>
          <w:b/>
          <w:bCs w:val="0"/>
          <w:color w:val="auto"/>
          <w:sz w:val="24"/>
          <w:szCs w:val="24"/>
          <w:highlight w:val="none"/>
        </w:rPr>
        <w:outlineLvl w:val="9"/>
      </w:pPr>
      <w:r>
        <w:rPr>
          <w:rFonts w:hint="eastAsia" w:cs="宋体"/>
          <w:b/>
          <w:bCs w:val="0"/>
          <w:color w:val="auto"/>
          <w:sz w:val="24"/>
          <w:szCs w:val="24"/>
          <w:highlight w:val="none"/>
        </w:rPr>
        <w:t xml:space="preserve">4.项目</w:t>
      </w:r>
      <w:r>
        <w:rPr>
          <w:rFonts w:hint="eastAsia" w:ascii="宋体" w:hAnsi="宋体" w:cs="宋体"/>
          <w:b/>
          <w:bCs w:val="0"/>
          <w:color w:val="auto"/>
          <w:sz w:val="24"/>
          <w:szCs w:val="24"/>
          <w:highlight w:val="none"/>
        </w:rPr>
        <w:t xml:space="preserve">基本信息</w:t>
      </w:r>
      <w:r/>
    </w:p>
    <w:p>
      <w:pPr>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color w:val="auto"/>
          <w:spacing w:val="0"/>
          <w:sz w:val="24"/>
          <w:szCs w:val="24"/>
          <w:highlight w:val="none"/>
          <w:lang w:val="en-US" w:eastAsia="zh-CN"/>
        </w:rPr>
        <w:outlineLvl w:val="9"/>
      </w:pPr>
      <w:r>
        <w:rPr>
          <w:rFonts w:hint="eastAsia" w:ascii="宋体" w:hAnsi="宋体" w:eastAsia="宋体" w:cs="宋体"/>
          <w:bCs/>
          <w:color w:val="auto"/>
          <w:sz w:val="24"/>
          <w:szCs w:val="24"/>
          <w:highlight w:val="none"/>
          <w:lang w:eastAsia="zh-CN"/>
        </w:rPr>
        <w:t xml:space="preserve">居民住房财产保险</w:t>
      </w:r>
      <w:r>
        <w:rPr>
          <w:rFonts w:hint="eastAsia" w:cs="宋体"/>
          <w:bCs/>
          <w:color w:val="auto"/>
          <w:sz w:val="24"/>
          <w:szCs w:val="24"/>
          <w:highlight w:val="none"/>
          <w:lang w:eastAsia="zh-CN"/>
        </w:rPr>
        <w:t xml:space="preserve">保费</w:t>
      </w:r>
      <w:r>
        <w:rPr>
          <w:rFonts w:hint="eastAsia" w:ascii="宋体" w:hAnsi="宋体" w:cs="宋体"/>
          <w:bCs/>
          <w:color w:val="auto"/>
          <w:sz w:val="24"/>
          <w:szCs w:val="24"/>
          <w:highlight w:val="none"/>
          <w:lang w:val="en-US" w:eastAsia="zh-CN"/>
        </w:rPr>
        <w:t xml:space="preserve">以2025年</w:t>
      </w:r>
      <w:r>
        <w:rPr>
          <w:rFonts w:hint="eastAsia" w:cs="宋体"/>
          <w:bCs/>
          <w:color w:val="auto"/>
          <w:sz w:val="24"/>
          <w:szCs w:val="24"/>
          <w:highlight w:val="none"/>
          <w:lang w:val="en-US" w:eastAsia="zh-CN"/>
        </w:rPr>
        <w:t xml:space="preserve">宜兴市</w:t>
      </w:r>
      <w:r>
        <w:rPr>
          <w:rFonts w:hint="eastAsia" w:ascii="宋体" w:hAnsi="宋体" w:eastAsia="宋体" w:cs="宋体"/>
          <w:bCs/>
          <w:color w:val="auto"/>
          <w:sz w:val="24"/>
          <w:szCs w:val="24"/>
          <w:highlight w:val="none"/>
          <w:lang w:eastAsia="zh-CN"/>
        </w:rPr>
        <w:t xml:space="preserve">常住居民户</w:t>
      </w:r>
      <w:r>
        <w:rPr>
          <w:rFonts w:hint="eastAsia" w:ascii="宋体" w:hAnsi="宋体" w:cs="宋体"/>
          <w:bCs/>
          <w:color w:val="auto"/>
          <w:sz w:val="24"/>
          <w:szCs w:val="24"/>
          <w:highlight w:val="none"/>
          <w:lang w:val="en-US" w:eastAsia="zh-CN"/>
        </w:rPr>
        <w:t xml:space="preserve">数为基数，按</w:t>
      </w:r>
      <w:r>
        <w:rPr>
          <w:rFonts w:hint="eastAsia" w:ascii="宋体" w:hAnsi="宋体" w:eastAsia="宋体" w:cs="宋体"/>
          <w:bCs/>
          <w:color w:val="auto"/>
          <w:sz w:val="24"/>
          <w:szCs w:val="24"/>
          <w:highlight w:val="none"/>
          <w:lang w:eastAsia="zh-CN"/>
        </w:rPr>
        <w:t xml:space="preserve">每户每年5元计缴，保费</w:t>
      </w:r>
      <w:r>
        <w:rPr>
          <w:rFonts w:hint="eastAsia" w:ascii="宋体" w:hAnsi="宋体" w:cs="宋体"/>
          <w:bCs/>
          <w:color w:val="auto"/>
          <w:sz w:val="24"/>
          <w:szCs w:val="24"/>
          <w:highlight w:val="none"/>
          <w:lang w:val="en-US" w:eastAsia="zh-CN"/>
        </w:rPr>
        <w:t xml:space="preserve">由宜兴市应急管理局全额</w:t>
      </w:r>
      <w:r>
        <w:rPr>
          <w:rFonts w:hint="eastAsia" w:ascii="宋体" w:hAnsi="宋体" w:eastAsia="宋体" w:cs="宋体"/>
          <w:bCs/>
          <w:color w:val="auto"/>
          <w:sz w:val="24"/>
          <w:szCs w:val="24"/>
          <w:highlight w:val="none"/>
          <w:lang w:eastAsia="zh-CN"/>
        </w:rPr>
        <w:t xml:space="preserve">承担</w:t>
      </w:r>
      <w:r>
        <w:rPr>
          <w:rFonts w:hint="eastAsia" w:ascii="宋体" w:hAnsi="宋体" w:eastAsia="宋体" w:cs="宋体"/>
          <w:bCs/>
          <w:color w:val="auto"/>
          <w:spacing w:val="0"/>
          <w:sz w:val="24"/>
          <w:szCs w:val="24"/>
          <w:highlight w:val="none"/>
          <w:lang w:eastAsia="zh-CN"/>
        </w:rPr>
        <w:t xml:space="preserve">。</w:t>
      </w:r>
      <w:r>
        <w:rPr>
          <w:rFonts w:hint="eastAsia" w:ascii="宋体" w:hAnsi="宋体" w:eastAsia="宋体" w:cs="宋体"/>
          <w:bCs/>
          <w:color w:val="auto"/>
          <w:spacing w:val="0"/>
          <w:sz w:val="24"/>
          <w:szCs w:val="24"/>
          <w:highlight w:val="none"/>
          <w:lang w:val="en-US" w:eastAsia="zh-CN"/>
        </w:rPr>
        <w:t xml:space="preserve">宜兴市常住户数（非户籍常住人口按1.6人/户计算）为52.69万户</w:t>
      </w:r>
      <w:r>
        <w:rPr>
          <w:rFonts w:hint="eastAsia" w:ascii="宋体" w:hAnsi="宋体" w:cs="宋体"/>
          <w:bCs/>
          <w:color w:val="auto"/>
          <w:spacing w:val="0"/>
          <w:sz w:val="24"/>
          <w:szCs w:val="24"/>
          <w:highlight w:val="none"/>
          <w:lang w:val="en-US" w:eastAsia="zh-CN"/>
        </w:rPr>
        <w:t xml:space="preserve">，</w:t>
      </w:r>
      <w:r>
        <w:rPr>
          <w:rFonts w:hint="eastAsia" w:ascii="宋体" w:hAnsi="宋体" w:eastAsia="宋体" w:cs="宋体"/>
          <w:bCs/>
          <w:color w:val="auto"/>
          <w:spacing w:val="0"/>
          <w:sz w:val="24"/>
          <w:szCs w:val="24"/>
          <w:highlight w:val="none"/>
          <w:lang w:val="en-US" w:eastAsia="zh-CN"/>
        </w:rPr>
        <w:t xml:space="preserve">本保单总保费为263.45万元/年。</w:t>
      </w:r>
      <w:r>
        <w:rPr>
          <w:rFonts w:hint="eastAsia" w:ascii="宋体" w:hAnsi="宋体" w:eastAsia="宋体" w:cs="宋体"/>
          <w:b w:val="0"/>
          <w:bCs/>
          <w:color w:val="auto"/>
          <w:sz w:val="24"/>
          <w:szCs w:val="24"/>
          <w:highlight w:val="none"/>
          <w:lang w:val="en-US" w:eastAsia="zh-CN"/>
        </w:rPr>
        <w:t xml:space="preserve">本轮</w:t>
      </w:r>
      <w:r>
        <w:rPr>
          <w:rFonts w:hint="eastAsia" w:cs="宋体"/>
          <w:b w:val="0"/>
          <w:bCs/>
          <w:color w:val="auto"/>
          <w:sz w:val="24"/>
          <w:szCs w:val="24"/>
          <w:highlight w:val="none"/>
          <w:lang w:val="en-US" w:eastAsia="zh-CN"/>
        </w:rPr>
        <w:t xml:space="preserve">内三个</w:t>
      </w:r>
      <w:r>
        <w:rPr>
          <w:rFonts w:hint="eastAsia" w:ascii="宋体" w:hAnsi="宋体" w:eastAsia="宋体" w:cs="宋体"/>
          <w:b w:val="0"/>
          <w:bCs/>
          <w:color w:val="auto"/>
          <w:sz w:val="24"/>
          <w:szCs w:val="24"/>
          <w:highlight w:val="none"/>
          <w:lang w:val="en-US" w:eastAsia="zh-CN"/>
        </w:rPr>
        <w:t xml:space="preserve">保险周期</w:t>
      </w:r>
      <w:r>
        <w:rPr>
          <w:rFonts w:hint="eastAsia" w:cs="宋体"/>
          <w:b w:val="0"/>
          <w:bCs/>
          <w:color w:val="auto"/>
          <w:sz w:val="24"/>
          <w:szCs w:val="24"/>
          <w:highlight w:val="none"/>
          <w:lang w:val="en-US" w:eastAsia="zh-CN"/>
        </w:rPr>
        <w:t xml:space="preserve">保费相同，不因人口数、户数变动等原因</w:t>
      </w:r>
      <w:r>
        <w:rPr>
          <w:rFonts w:hint="eastAsia" w:ascii="宋体" w:hAnsi="宋体" w:eastAsia="宋体" w:cs="宋体"/>
          <w:b w:val="0"/>
          <w:bCs/>
          <w:color w:val="auto"/>
          <w:sz w:val="24"/>
          <w:szCs w:val="24"/>
          <w:highlight w:val="none"/>
          <w:lang w:val="en-US" w:eastAsia="zh-CN"/>
        </w:rPr>
        <w:t xml:space="preserve">做调整</w:t>
      </w:r>
      <w:r>
        <w:rPr>
          <w:rFonts w:hint="eastAsia" w:ascii="宋体" w:hAnsi="宋体" w:eastAsia="宋体" w:cs="宋体"/>
          <w:bCs/>
          <w:color w:val="auto"/>
          <w:spacing w:val="0"/>
          <w:sz w:val="24"/>
          <w:szCs w:val="24"/>
          <w:highlight w:val="none"/>
          <w:lang w:val="en-US" w:eastAsia="zh-CN"/>
        </w:rPr>
        <w:t xml:space="preserve">。</w:t>
      </w:r>
      <w:r/>
    </w:p>
    <w:p>
      <w:pPr>
        <w:numPr>
          <w:ilvl w:val="0"/>
          <w:numId w:val="0"/>
        </w:numPr>
        <w:ind w:firstLine="360"/>
        <w:jc w:val="left"/>
        <w:keepLines w:val="0"/>
        <w:keepNext w:val="0"/>
        <w:pageBreakBefore w:val="0"/>
        <w:spacing w:line="360" w:lineRule="auto"/>
        <w:widowControl/>
        <w:tabs>
          <w:tab w:val="left" w:pos="360" w:leader="none"/>
          <w:tab w:val="left" w:pos="960" w:leader="none"/>
        </w:tabs>
        <w:rPr>
          <w:rFonts w:hint="eastAsia" w:ascii="宋体" w:hAnsi="宋体" w:cs="宋体"/>
          <w:b/>
          <w:bCs w:val="0"/>
          <w:color w:val="auto"/>
          <w:sz w:val="24"/>
          <w:szCs w:val="24"/>
          <w:highlight w:val="none"/>
        </w:rPr>
        <w:outlineLvl w:val="9"/>
      </w:pPr>
      <w:r>
        <w:rPr>
          <w:rFonts w:hint="eastAsia" w:cs="宋体"/>
          <w:b/>
          <w:color w:val="auto"/>
          <w:sz w:val="24"/>
          <w:szCs w:val="24"/>
          <w:highlight w:val="none"/>
        </w:rPr>
        <w:t xml:space="preserve">5.</w:t>
      </w:r>
      <w:r>
        <w:rPr>
          <w:rFonts w:hint="eastAsia" w:ascii="宋体" w:hAnsi="宋体" w:cs="宋体"/>
          <w:b/>
          <w:bCs w:val="0"/>
          <w:color w:val="auto"/>
          <w:sz w:val="24"/>
          <w:szCs w:val="24"/>
          <w:highlight w:val="none"/>
        </w:rPr>
        <w:t xml:space="preserve">保险基本内容</w:t>
      </w:r>
      <w:r/>
    </w:p>
    <w:p>
      <w:pPr>
        <w:numPr>
          <w:ilvl w:val="0"/>
          <w:numId w:val="0"/>
        </w:numPr>
        <w:ind w:firstLine="360"/>
        <w:jc w:val="left"/>
        <w:keepLines w:val="0"/>
        <w:keepNext w:val="0"/>
        <w:pageBreakBefore w:val="0"/>
        <w:spacing w:line="360" w:lineRule="auto"/>
        <w:widowControl/>
        <w:tabs>
          <w:tab w:val="left" w:pos="360" w:leader="none"/>
          <w:tab w:val="left" w:pos="960" w:leader="none"/>
        </w:tabs>
        <w:rPr>
          <w:rFonts w:hint="eastAsia" w:ascii="宋体" w:hAnsi="宋体" w:cs="宋体"/>
          <w:b/>
          <w:bCs w:val="0"/>
          <w:color w:val="auto"/>
          <w:sz w:val="24"/>
          <w:szCs w:val="24"/>
          <w:highlight w:val="none"/>
        </w:rPr>
        <w:outlineLvl w:val="9"/>
      </w:pPr>
      <w:r>
        <w:rPr>
          <w:rFonts w:hint="eastAsia" w:ascii="宋体" w:hAnsi="宋体" w:cs="宋体"/>
          <w:b/>
          <w:bCs w:val="0"/>
          <w:color w:val="auto"/>
          <w:sz w:val="24"/>
          <w:szCs w:val="24"/>
          <w:highlight w:val="none"/>
        </w:rPr>
        <w:t xml:space="preserve">保险险种名称及条款报备</w:t>
      </w:r>
      <w:r/>
    </w:p>
    <w:p>
      <w:pPr>
        <w:numPr>
          <w:ilvl w:val="-1"/>
          <w:numId w:val="0"/>
        </w:numPr>
        <w:ind w:left="0"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color w:val="auto"/>
          <w:spacing w:val="0"/>
          <w:sz w:val="24"/>
          <w:szCs w:val="24"/>
          <w:highlight w:val="none"/>
        </w:rPr>
        <w:outlineLvl w:val="9"/>
      </w:pPr>
      <w:r>
        <w:rPr>
          <w:rFonts w:hint="eastAsia" w:ascii="宋体" w:hAnsi="宋体" w:eastAsia="宋体" w:cs="宋体"/>
          <w:bCs/>
          <w:color w:val="auto"/>
          <w:spacing w:val="0"/>
          <w:sz w:val="24"/>
          <w:szCs w:val="24"/>
          <w:highlight w:val="none"/>
          <w:lang w:eastAsia="zh-CN"/>
        </w:rPr>
        <w:t xml:space="preserve">5.1</w:t>
      </w:r>
      <w:r>
        <w:rPr>
          <w:rFonts w:hint="eastAsia" w:ascii="宋体" w:hAnsi="宋体" w:eastAsia="宋体" w:cs="宋体"/>
          <w:bCs/>
          <w:color w:val="auto"/>
          <w:spacing w:val="0"/>
          <w:sz w:val="24"/>
          <w:szCs w:val="24"/>
          <w:highlight w:val="none"/>
        </w:rPr>
        <w:t xml:space="preserve">本项目保险险种</w:t>
      </w:r>
      <w:r>
        <w:rPr>
          <w:rFonts w:hint="eastAsia" w:ascii="宋体" w:hAnsi="宋体" w:eastAsia="宋体" w:cs="宋体"/>
          <w:bCs/>
          <w:color w:val="auto"/>
          <w:spacing w:val="0"/>
          <w:sz w:val="24"/>
          <w:szCs w:val="24"/>
          <w:highlight w:val="none"/>
          <w:lang w:val="en-US" w:eastAsia="zh-CN"/>
        </w:rPr>
        <w:t xml:space="preserve">为居民住房财产保险</w:t>
      </w:r>
      <w:r>
        <w:rPr>
          <w:rFonts w:hint="eastAsia" w:ascii="宋体" w:hAnsi="宋体" w:eastAsia="宋体" w:cs="宋体"/>
          <w:bCs/>
          <w:color w:val="auto"/>
          <w:spacing w:val="0"/>
          <w:sz w:val="24"/>
          <w:szCs w:val="24"/>
          <w:highlight w:val="none"/>
        </w:rPr>
        <w:t xml:space="preserve">，包括投标时所附扩展的附加条款。</w:t>
      </w:r>
      <w:r/>
    </w:p>
    <w:p>
      <w:pPr>
        <w:numPr>
          <w:ilvl w:val="-1"/>
          <w:numId w:val="0"/>
        </w:numPr>
        <w:ind w:left="0"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color w:val="auto"/>
          <w:spacing w:val="0"/>
          <w:sz w:val="24"/>
          <w:szCs w:val="24"/>
          <w:highlight w:val="none"/>
        </w:rPr>
        <w:outlineLvl w:val="9"/>
      </w:pPr>
      <w:r>
        <w:rPr>
          <w:rFonts w:hint="eastAsia" w:ascii="宋体" w:hAnsi="宋体" w:eastAsia="宋体" w:cs="宋体"/>
          <w:b w:val="0"/>
          <w:bCs/>
          <w:color w:val="auto"/>
          <w:spacing w:val="0"/>
          <w:sz w:val="24"/>
          <w:szCs w:val="24"/>
          <w:highlight w:val="none"/>
          <w:lang w:eastAsia="zh-CN"/>
        </w:rPr>
        <w:t xml:space="preserve">5.2</w:t>
      </w:r>
      <w:r>
        <w:rPr>
          <w:rFonts w:hint="eastAsia" w:ascii="宋体" w:hAnsi="宋体" w:eastAsia="宋体" w:cs="宋体"/>
          <w:bCs/>
          <w:color w:val="auto"/>
          <w:spacing w:val="0"/>
          <w:sz w:val="24"/>
          <w:szCs w:val="24"/>
          <w:highlight w:val="none"/>
        </w:rPr>
        <w:t xml:space="preserve">本项目保险条款名称以</w:t>
      </w:r>
      <w:r>
        <w:rPr>
          <w:rFonts w:hint="eastAsia" w:ascii="宋体" w:hAnsi="宋体" w:eastAsia="宋体" w:cs="宋体"/>
          <w:bCs/>
          <w:color w:val="auto"/>
          <w:spacing w:val="0"/>
          <w:sz w:val="24"/>
          <w:szCs w:val="24"/>
          <w:highlight w:val="none"/>
          <w:lang w:eastAsia="zh-CN"/>
        </w:rPr>
        <w:t xml:space="preserve">保险人</w:t>
      </w:r>
      <w:r>
        <w:rPr>
          <w:rFonts w:hint="eastAsia" w:ascii="宋体" w:hAnsi="宋体" w:eastAsia="宋体" w:cs="宋体"/>
          <w:bCs/>
          <w:color w:val="auto"/>
          <w:spacing w:val="0"/>
          <w:sz w:val="24"/>
          <w:szCs w:val="24"/>
          <w:highlight w:val="none"/>
        </w:rPr>
        <w:t xml:space="preserve">向</w:t>
      </w:r>
      <w:r>
        <w:rPr>
          <w:rFonts w:hint="eastAsia" w:ascii="宋体" w:hAnsi="宋体" w:eastAsia="宋体" w:cs="宋体"/>
          <w:bCs/>
          <w:color w:val="auto"/>
          <w:spacing w:val="0"/>
          <w:sz w:val="24"/>
          <w:szCs w:val="24"/>
          <w:highlight w:val="none"/>
          <w:lang w:val="en-US" w:eastAsia="zh-CN"/>
        </w:rPr>
        <w:t xml:space="preserve">国家金融监督管理总局（原</w:t>
      </w:r>
      <w:r>
        <w:rPr>
          <w:rFonts w:hint="eastAsia" w:ascii="宋体" w:hAnsi="宋体" w:eastAsia="宋体" w:cs="宋体"/>
          <w:bCs/>
          <w:color w:val="auto"/>
          <w:spacing w:val="0"/>
          <w:sz w:val="24"/>
          <w:szCs w:val="24"/>
          <w:highlight w:val="none"/>
        </w:rPr>
        <w:t xml:space="preserve">中国银行保险监督管理</w:t>
      </w:r>
      <w:r>
        <w:rPr>
          <w:rFonts w:hint="eastAsia" w:ascii="宋体" w:hAnsi="宋体" w:eastAsia="宋体" w:cs="宋体"/>
          <w:bCs/>
          <w:color w:val="auto"/>
          <w:spacing w:val="0"/>
          <w:sz w:val="24"/>
          <w:szCs w:val="24"/>
          <w:highlight w:val="none"/>
          <w:lang w:val="en-US" w:eastAsia="zh-CN"/>
        </w:rPr>
        <w:t xml:space="preserve">委员</w:t>
      </w:r>
      <w:r>
        <w:rPr>
          <w:rFonts w:hint="eastAsia" w:ascii="宋体" w:hAnsi="宋体" w:eastAsia="宋体" w:cs="宋体"/>
          <w:bCs/>
          <w:color w:val="auto"/>
          <w:spacing w:val="0"/>
          <w:sz w:val="24"/>
          <w:szCs w:val="24"/>
          <w:highlight w:val="none"/>
        </w:rPr>
        <w:t xml:space="preserve">会</w:t>
      </w:r>
      <w:r>
        <w:rPr>
          <w:rFonts w:hint="eastAsia" w:ascii="宋体" w:hAnsi="宋体" w:eastAsia="宋体" w:cs="宋体"/>
          <w:bCs/>
          <w:color w:val="auto"/>
          <w:spacing w:val="0"/>
          <w:sz w:val="24"/>
          <w:szCs w:val="24"/>
          <w:highlight w:val="none"/>
          <w:lang w:eastAsia="zh-CN"/>
        </w:rPr>
        <w:t xml:space="preserve">）</w:t>
      </w:r>
      <w:r>
        <w:rPr>
          <w:rFonts w:hint="eastAsia" w:ascii="宋体" w:hAnsi="宋体" w:eastAsia="宋体" w:cs="宋体"/>
          <w:bCs/>
          <w:color w:val="auto"/>
          <w:spacing w:val="0"/>
          <w:sz w:val="24"/>
          <w:szCs w:val="24"/>
          <w:highlight w:val="none"/>
        </w:rPr>
        <w:t xml:space="preserve">报备的条款名称为准。</w:t>
      </w:r>
      <w:r/>
    </w:p>
    <w:p>
      <w:pPr>
        <w:numPr>
          <w:ilvl w:val="-1"/>
          <w:numId w:val="0"/>
        </w:numPr>
        <w:ind w:left="0"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color w:val="auto"/>
          <w:spacing w:val="0"/>
          <w:sz w:val="24"/>
          <w:szCs w:val="24"/>
          <w:highlight w:val="none"/>
          <w:lang w:val="en-US" w:eastAsia="zh-CN"/>
        </w:rPr>
        <w:outlineLvl w:val="9"/>
      </w:pPr>
      <w:r>
        <w:rPr>
          <w:rFonts w:hint="eastAsia" w:ascii="宋体" w:hAnsi="宋体" w:eastAsia="宋体" w:cs="宋体"/>
          <w:bCs/>
          <w:color w:val="auto"/>
          <w:spacing w:val="0"/>
          <w:sz w:val="24"/>
          <w:szCs w:val="24"/>
          <w:highlight w:val="none"/>
          <w:lang w:val="en-US" w:eastAsia="zh-CN"/>
        </w:rPr>
        <w:t xml:space="preserve">5.3若保险条款尚未报备，供应商应在收到中标通知书15个工作日内，及时向国家</w:t>
      </w:r>
      <w:r>
        <w:rPr>
          <w:rFonts w:hint="eastAsia" w:ascii="宋体" w:hAnsi="宋体" w:eastAsia="宋体" w:cs="宋体"/>
          <w:bCs/>
          <w:color w:val="auto"/>
          <w:spacing w:val="0"/>
          <w:sz w:val="24"/>
          <w:szCs w:val="24"/>
          <w:highlight w:val="none"/>
        </w:rPr>
        <w:t xml:space="preserve">金融监督管理</w:t>
      </w:r>
      <w:r>
        <w:rPr>
          <w:rFonts w:hint="eastAsia" w:ascii="宋体" w:hAnsi="宋体" w:eastAsia="宋体" w:cs="宋体"/>
          <w:bCs/>
          <w:color w:val="auto"/>
          <w:spacing w:val="0"/>
          <w:sz w:val="24"/>
          <w:szCs w:val="24"/>
          <w:highlight w:val="none"/>
          <w:lang w:val="en-US" w:eastAsia="zh-CN"/>
        </w:rPr>
        <w:t xml:space="preserve">总局报备保险条款。供应商未报备或报备后未获批准的，不影响其履行和承担保险责任。</w:t>
      </w:r>
      <w:r/>
    </w:p>
    <w:p>
      <w:pPr>
        <w:numPr>
          <w:ilvl w:val="0"/>
          <w:numId w:val="0"/>
        </w:numPr>
        <w:ind w:left="0"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bCs w:val="0"/>
          <w:color w:val="auto"/>
          <w:sz w:val="24"/>
          <w:szCs w:val="24"/>
          <w:highlight w:val="none"/>
          <w:lang w:val="en-US" w:eastAsia="zh-CN"/>
        </w:rPr>
        <w:outlineLvl w:val="9"/>
      </w:pPr>
      <w:r>
        <w:rPr>
          <w:rFonts w:hint="eastAsia" w:cs="宋体"/>
          <w:b/>
          <w:color w:val="auto"/>
          <w:sz w:val="24"/>
          <w:szCs w:val="24"/>
          <w:highlight w:val="none"/>
        </w:rPr>
        <w:t xml:space="preserve">6.</w:t>
      </w:r>
      <w:r>
        <w:rPr>
          <w:rFonts w:hint="eastAsia" w:ascii="宋体" w:hAnsi="宋体" w:cs="宋体"/>
          <w:b/>
          <w:bCs w:val="0"/>
          <w:color w:val="auto"/>
          <w:sz w:val="24"/>
          <w:szCs w:val="24"/>
          <w:highlight w:val="none"/>
        </w:rPr>
        <w:t xml:space="preserve">保险责任范围</w:t>
      </w:r>
      <w:r/>
    </w:p>
    <w:p>
      <w:pPr>
        <w:numPr>
          <w:ilvl w:val="-1"/>
          <w:numId w:val="0"/>
        </w:numPr>
        <w:ind w:left="0"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color w:val="auto"/>
          <w:spacing w:val="0"/>
          <w:sz w:val="24"/>
          <w:szCs w:val="24"/>
          <w:highlight w:val="none"/>
          <w:lang w:val="en-US" w:eastAsia="zh-CN"/>
        </w:rPr>
        <w:outlineLvl w:val="9"/>
      </w:pPr>
      <w:r>
        <w:rPr>
          <w:rFonts w:hint="eastAsia" w:ascii="宋体" w:hAnsi="宋体" w:eastAsia="宋体" w:cs="宋体"/>
          <w:b w:val="0"/>
          <w:bCs/>
          <w:color w:val="auto"/>
          <w:spacing w:val="0"/>
          <w:sz w:val="24"/>
          <w:szCs w:val="24"/>
          <w:highlight w:val="none"/>
          <w:lang w:val="en-US" w:eastAsia="zh-CN"/>
        </w:rPr>
        <w:t xml:space="preserve">6.1</w:t>
      </w:r>
      <w:r>
        <w:rPr>
          <w:rFonts w:hint="eastAsia" w:ascii="宋体" w:hAnsi="宋体" w:eastAsia="宋体" w:cs="宋体"/>
          <w:bCs/>
          <w:color w:val="auto"/>
          <w:spacing w:val="0"/>
          <w:sz w:val="24"/>
          <w:szCs w:val="24"/>
          <w:highlight w:val="none"/>
          <w:lang w:val="en-US" w:eastAsia="zh-CN"/>
        </w:rPr>
        <w:t xml:space="preserve">干旱、洪涝、台风、风雹、低温冷冻、雪灾、沙尘暴、地质、森林草原、生物等自然灾害；</w:t>
      </w:r>
      <w:r/>
    </w:p>
    <w:p>
      <w:pPr>
        <w:numPr>
          <w:ilvl w:val="-1"/>
          <w:numId w:val="0"/>
        </w:numPr>
        <w:ind w:left="0"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color w:val="auto"/>
          <w:spacing w:val="0"/>
          <w:sz w:val="24"/>
          <w:szCs w:val="24"/>
          <w:highlight w:val="none"/>
          <w:lang w:val="en-US" w:eastAsia="zh-CN"/>
        </w:rPr>
        <w:outlineLvl w:val="9"/>
      </w:pPr>
      <w:r>
        <w:rPr>
          <w:rFonts w:hint="eastAsia" w:ascii="宋体" w:hAnsi="宋体" w:eastAsia="宋体" w:cs="宋体"/>
          <w:b w:val="0"/>
          <w:bCs/>
          <w:color w:val="auto"/>
          <w:spacing w:val="0"/>
          <w:sz w:val="24"/>
          <w:szCs w:val="24"/>
          <w:highlight w:val="none"/>
          <w:lang w:val="en-US" w:eastAsia="zh-CN"/>
        </w:rPr>
        <w:t xml:space="preserve">6.2</w:t>
      </w:r>
      <w:r>
        <w:rPr>
          <w:rFonts w:hint="eastAsia" w:ascii="宋体" w:hAnsi="宋体" w:eastAsia="宋体" w:cs="宋体"/>
          <w:bCs/>
          <w:color w:val="auto"/>
          <w:spacing w:val="0"/>
          <w:sz w:val="24"/>
          <w:szCs w:val="24"/>
          <w:highlight w:val="none"/>
          <w:lang w:val="en-US" w:eastAsia="zh-CN"/>
        </w:rPr>
        <w:t xml:space="preserve">火灾、爆炸；</w:t>
      </w:r>
      <w:r/>
    </w:p>
    <w:p>
      <w:pPr>
        <w:numPr>
          <w:ilvl w:val="-1"/>
          <w:numId w:val="0"/>
        </w:numPr>
        <w:ind w:left="0"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color w:val="auto"/>
          <w:spacing w:val="0"/>
          <w:sz w:val="24"/>
          <w:szCs w:val="24"/>
          <w:highlight w:val="none"/>
          <w:lang w:val="en-US" w:eastAsia="zh-CN"/>
        </w:rPr>
        <w:outlineLvl w:val="9"/>
      </w:pPr>
      <w:r>
        <w:rPr>
          <w:rFonts w:hint="eastAsia" w:ascii="宋体" w:hAnsi="宋体" w:eastAsia="宋体" w:cs="宋体"/>
          <w:b w:val="0"/>
          <w:bCs/>
          <w:color w:val="auto"/>
          <w:spacing w:val="0"/>
          <w:sz w:val="24"/>
          <w:szCs w:val="24"/>
          <w:highlight w:val="none"/>
          <w:lang w:val="en-US" w:eastAsia="zh-CN"/>
        </w:rPr>
        <w:t xml:space="preserve">6.3</w:t>
      </w:r>
      <w:r>
        <w:rPr>
          <w:rFonts w:hint="eastAsia" w:ascii="宋体" w:hAnsi="宋体" w:eastAsia="宋体" w:cs="宋体"/>
          <w:bCs/>
          <w:color w:val="auto"/>
          <w:spacing w:val="0"/>
          <w:sz w:val="24"/>
          <w:szCs w:val="24"/>
          <w:highlight w:val="none"/>
          <w:lang w:val="en-US" w:eastAsia="zh-CN"/>
        </w:rPr>
        <w:t xml:space="preserve">飞行物体及其他空中运行物体坠落，外来不属于被保险人所有或使用的建筑物和其他固定物体的倒塌；</w:t>
      </w:r>
      <w:r/>
    </w:p>
    <w:p>
      <w:pPr>
        <w:numPr>
          <w:ilvl w:val="-1"/>
          <w:numId w:val="0"/>
        </w:numPr>
        <w:ind w:left="0"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color w:val="auto"/>
          <w:spacing w:val="0"/>
          <w:sz w:val="24"/>
          <w:szCs w:val="24"/>
          <w:highlight w:val="none"/>
          <w:lang w:val="en-US" w:eastAsia="zh-CN"/>
        </w:rPr>
        <w:outlineLvl w:val="9"/>
      </w:pPr>
      <w:r>
        <w:rPr>
          <w:rFonts w:hint="eastAsia" w:ascii="宋体" w:hAnsi="宋体" w:eastAsia="宋体" w:cs="宋体"/>
          <w:b w:val="0"/>
          <w:bCs/>
          <w:color w:val="auto"/>
          <w:spacing w:val="0"/>
          <w:sz w:val="24"/>
          <w:szCs w:val="24"/>
          <w:highlight w:val="none"/>
          <w:lang w:val="en-US" w:eastAsia="zh-CN"/>
        </w:rPr>
        <w:t xml:space="preserve">6.4</w:t>
      </w:r>
      <w:r>
        <w:rPr>
          <w:rFonts w:hint="eastAsia" w:ascii="宋体" w:hAnsi="宋体" w:eastAsia="宋体" w:cs="宋体"/>
          <w:bCs/>
          <w:color w:val="auto"/>
          <w:spacing w:val="0"/>
          <w:sz w:val="24"/>
          <w:szCs w:val="24"/>
          <w:highlight w:val="none"/>
          <w:lang w:val="en-US" w:eastAsia="zh-CN"/>
        </w:rPr>
        <w:t xml:space="preserve">室内管道（指自来水管、暖气管、排水管和排污管等，下同）破裂，或相邻住户室内管道破裂、渗漏；</w:t>
      </w:r>
      <w:r/>
    </w:p>
    <w:p>
      <w:pPr>
        <w:numPr>
          <w:ilvl w:val="-1"/>
          <w:numId w:val="0"/>
        </w:numPr>
        <w:ind w:left="0"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color w:val="auto"/>
          <w:spacing w:val="0"/>
          <w:sz w:val="24"/>
          <w:szCs w:val="24"/>
          <w:highlight w:val="none"/>
          <w:lang w:val="en-US" w:eastAsia="zh-CN"/>
        </w:rPr>
        <w:outlineLvl w:val="9"/>
      </w:pPr>
      <w:r>
        <w:rPr>
          <w:rFonts w:hint="eastAsia" w:ascii="宋体" w:hAnsi="宋体" w:eastAsia="宋体" w:cs="宋体"/>
          <w:b w:val="0"/>
          <w:bCs/>
          <w:color w:val="auto"/>
          <w:spacing w:val="0"/>
          <w:sz w:val="24"/>
          <w:szCs w:val="24"/>
          <w:highlight w:val="none"/>
          <w:lang w:val="en-US" w:eastAsia="zh-CN"/>
        </w:rPr>
        <w:t xml:space="preserve">6.5</w:t>
      </w:r>
      <w:r>
        <w:rPr>
          <w:rFonts w:hint="eastAsia" w:ascii="宋体" w:hAnsi="宋体" w:eastAsia="宋体" w:cs="宋体"/>
          <w:bCs/>
          <w:color w:val="auto"/>
          <w:spacing w:val="0"/>
          <w:sz w:val="24"/>
          <w:szCs w:val="24"/>
          <w:highlight w:val="none"/>
          <w:lang w:val="en-US" w:eastAsia="zh-CN"/>
        </w:rPr>
        <w:t xml:space="preserve">抢险、救援造成周边常住居民家庭房屋及室内装潢、室内自有财产损失</w:t>
      </w:r>
      <w:r>
        <w:rPr>
          <w:rFonts w:hint="eastAsia" w:ascii="宋体" w:hAnsi="宋体" w:eastAsia="宋体" w:cs="宋体"/>
          <w:b w:val="0"/>
          <w:bCs/>
          <w:color w:val="auto"/>
          <w:spacing w:val="0"/>
          <w:sz w:val="24"/>
          <w:szCs w:val="24"/>
          <w:highlight w:val="none"/>
          <w:lang w:val="en-US" w:eastAsia="zh-CN"/>
        </w:rPr>
        <w:t xml:space="preserve">；</w:t>
      </w:r>
      <w:r/>
    </w:p>
    <w:p>
      <w:pPr>
        <w:numPr>
          <w:ilvl w:val="-1"/>
          <w:numId w:val="0"/>
        </w:numPr>
        <w:ind w:left="0"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color w:val="auto"/>
          <w:spacing w:val="0"/>
          <w:sz w:val="24"/>
          <w:szCs w:val="24"/>
          <w:highlight w:val="none"/>
          <w:lang w:val="en-US" w:eastAsia="zh-CN"/>
        </w:rPr>
        <w:outlineLvl w:val="9"/>
      </w:pPr>
      <w:r>
        <w:rPr>
          <w:rFonts w:hint="eastAsia" w:ascii="宋体" w:hAnsi="宋体" w:eastAsia="宋体" w:cs="宋体"/>
          <w:b w:val="0"/>
          <w:bCs/>
          <w:color w:val="auto"/>
          <w:spacing w:val="0"/>
          <w:sz w:val="24"/>
          <w:szCs w:val="24"/>
          <w:highlight w:val="none"/>
          <w:lang w:val="en-US" w:eastAsia="zh-CN"/>
        </w:rPr>
        <w:t xml:space="preserve">6.6</w:t>
      </w:r>
      <w:r>
        <w:rPr>
          <w:rFonts w:hint="eastAsia" w:ascii="宋体" w:hAnsi="宋体" w:eastAsia="宋体" w:cs="宋体"/>
          <w:bCs/>
          <w:color w:val="auto"/>
          <w:spacing w:val="0"/>
          <w:sz w:val="24"/>
          <w:szCs w:val="24"/>
          <w:highlight w:val="none"/>
          <w:lang w:val="en-US" w:eastAsia="zh-CN"/>
        </w:rPr>
        <w:t xml:space="preserve">抢险、救援过程中必要的、合理的施救费用</w:t>
      </w:r>
      <w:r>
        <w:rPr>
          <w:rFonts w:hint="eastAsia" w:ascii="宋体" w:hAnsi="宋体" w:eastAsia="宋体" w:cs="宋体"/>
          <w:b w:val="0"/>
          <w:bCs/>
          <w:color w:val="auto"/>
          <w:spacing w:val="0"/>
          <w:sz w:val="24"/>
          <w:szCs w:val="24"/>
          <w:highlight w:val="none"/>
          <w:lang w:val="en-US" w:eastAsia="zh-CN"/>
        </w:rPr>
        <w:t xml:space="preserve">；</w:t>
      </w:r>
      <w:r/>
    </w:p>
    <w:p>
      <w:pPr>
        <w:numPr>
          <w:ilvl w:val="-1"/>
          <w:numId w:val="0"/>
        </w:numPr>
        <w:ind w:left="0"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color w:val="auto"/>
          <w:spacing w:val="0"/>
          <w:sz w:val="24"/>
          <w:szCs w:val="24"/>
          <w:highlight w:val="none"/>
          <w:lang w:val="en-US" w:eastAsia="zh-CN"/>
        </w:rPr>
        <w:outlineLvl w:val="9"/>
      </w:pPr>
      <w:r>
        <w:rPr>
          <w:rFonts w:hint="eastAsia" w:ascii="宋体" w:hAnsi="宋体" w:eastAsia="宋体" w:cs="宋体"/>
          <w:b w:val="0"/>
          <w:bCs/>
          <w:color w:val="auto"/>
          <w:spacing w:val="0"/>
          <w:sz w:val="24"/>
          <w:szCs w:val="24"/>
          <w:highlight w:val="none"/>
          <w:lang w:val="en-US" w:eastAsia="zh-CN"/>
        </w:rPr>
        <w:t xml:space="preserve">6.7</w:t>
      </w:r>
      <w:r>
        <w:rPr>
          <w:rFonts w:hint="eastAsia" w:ascii="宋体" w:hAnsi="宋体" w:eastAsia="宋体" w:cs="宋体"/>
          <w:bCs/>
          <w:color w:val="auto"/>
          <w:spacing w:val="0"/>
          <w:sz w:val="24"/>
          <w:szCs w:val="24"/>
          <w:highlight w:val="none"/>
          <w:lang w:val="en-US" w:eastAsia="zh-CN"/>
        </w:rPr>
        <w:t xml:space="preserve">当宜兴市启动自然灾害救助应急预案或其他突发事件应急响应时，所征用人员、物资、场地的费用，以及受灾群众安置费用、救援队伍应急救援费用</w:t>
      </w:r>
      <w:r>
        <w:rPr>
          <w:rFonts w:hint="eastAsia" w:ascii="宋体" w:hAnsi="宋体" w:eastAsia="宋体" w:cs="宋体"/>
          <w:b w:val="0"/>
          <w:bCs/>
          <w:color w:val="auto"/>
          <w:spacing w:val="0"/>
          <w:sz w:val="24"/>
          <w:szCs w:val="24"/>
          <w:highlight w:val="none"/>
          <w:lang w:val="en-US" w:eastAsia="zh-CN"/>
        </w:rPr>
        <w:t xml:space="preserve">。</w:t>
      </w:r>
      <w:r/>
    </w:p>
    <w:p>
      <w:pPr>
        <w:numPr>
          <w:ilvl w:val="0"/>
          <w:numId w:val="0"/>
        </w:numPr>
        <w:ind w:firstLine="360"/>
        <w:jc w:val="left"/>
        <w:spacing w:line="360" w:lineRule="auto"/>
        <w:widowControl/>
        <w:tabs>
          <w:tab w:val="left" w:pos="360" w:leader="none"/>
          <w:tab w:val="left" w:pos="960" w:leader="none"/>
        </w:tabs>
        <w:rPr>
          <w:rFonts w:hint="eastAsia" w:ascii="宋体" w:hAnsi="宋体" w:eastAsia="宋体" w:cs="宋体"/>
          <w:b/>
          <w:bCs w:val="0"/>
          <w:color w:val="auto"/>
          <w:spacing w:val="0"/>
          <w:sz w:val="24"/>
          <w:szCs w:val="24"/>
          <w:highlight w:val="none"/>
        </w:rPr>
        <w:outlineLvl w:val="9"/>
      </w:pPr>
      <w:r>
        <w:rPr>
          <w:rFonts w:hint="eastAsia" w:ascii="宋体" w:hAnsi="宋体" w:eastAsia="宋体" w:cs="宋体"/>
          <w:b/>
          <w:color w:val="auto"/>
          <w:spacing w:val="0"/>
          <w:sz w:val="24"/>
          <w:szCs w:val="24"/>
          <w:highlight w:val="none"/>
        </w:rPr>
        <w:t xml:space="preserve">7.</w:t>
      </w:r>
      <w:r>
        <w:rPr>
          <w:rFonts w:hint="eastAsia" w:ascii="宋体" w:hAnsi="宋体" w:eastAsia="宋体" w:cs="宋体"/>
          <w:b/>
          <w:bCs w:val="0"/>
          <w:color w:val="auto"/>
          <w:spacing w:val="0"/>
          <w:sz w:val="24"/>
          <w:szCs w:val="24"/>
          <w:highlight w:val="none"/>
        </w:rPr>
        <w:t xml:space="preserve">救助限额</w:t>
      </w:r>
      <w:r/>
    </w:p>
    <w:tbl>
      <w:tblPr>
        <w:tblStyle w:val="97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3"/>
        <w:gridCol w:w="7679"/>
      </w:tblGrid>
      <w:tr>
        <w:trPr>
          <w:jc w:val="center"/>
          <w:trHeight w:val="90"/>
        </w:trPr>
        <w:tc>
          <w:tcPr>
            <w:tcW w:w="744" w:type="pct"/>
            <w:vAlign w:val="center"/>
            <w:textDirection w:val="lrTb"/>
            <w:noWrap w:val="false"/>
          </w:tcPr>
          <w:p>
            <w:pPr>
              <w:ind w:firstLine="0"/>
              <w:jc w:val="center"/>
              <w:keepLines w:val="0"/>
              <w:keepNext w:val="0"/>
              <w:pageBreakBefore w:val="0"/>
              <w:spacing w:line="0" w:lineRule="atLeast"/>
              <w:rPr>
                <w:rFonts w:hint="eastAsia" w:ascii="宋体" w:hAnsi="宋体" w:eastAsia="宋体" w:cs="Times New Roman"/>
                <w:bCs w:val="0"/>
                <w:color w:val="auto"/>
                <w:sz w:val="24"/>
                <w:szCs w:val="24"/>
                <w:highlight w:val="none"/>
                <w:lang w:eastAsia="zh-CN"/>
              </w:rPr>
            </w:pPr>
            <w:r>
              <w:rPr>
                <w:rFonts w:hint="eastAsia" w:ascii="宋体" w:hAnsi="宋体" w:eastAsia="宋体" w:cs="Times New Roman"/>
                <w:bCs w:val="0"/>
                <w:color w:val="auto"/>
                <w:sz w:val="24"/>
                <w:szCs w:val="24"/>
                <w:highlight w:val="none"/>
                <w:lang w:eastAsia="zh-CN"/>
              </w:rPr>
              <w:t xml:space="preserve">住房</w:t>
            </w:r>
            <w:r/>
          </w:p>
          <w:p>
            <w:pPr>
              <w:ind w:firstLine="0"/>
              <w:jc w:val="center"/>
              <w:keepLines w:val="0"/>
              <w:keepNext w:val="0"/>
              <w:pageBreakBefore w:val="0"/>
              <w:spacing w:line="0" w:lineRule="atLeast"/>
              <w:rPr>
                <w:rFonts w:hint="eastAsia" w:ascii="宋体" w:hAnsi="宋体" w:eastAsia="宋体" w:cs="Times New Roman"/>
                <w:bCs w:val="0"/>
                <w:color w:val="auto"/>
                <w:sz w:val="24"/>
                <w:szCs w:val="24"/>
                <w:highlight w:val="none"/>
                <w:lang w:eastAsia="zh-CN"/>
              </w:rPr>
            </w:pPr>
            <w:r>
              <w:rPr>
                <w:rFonts w:hint="eastAsia" w:ascii="宋体" w:hAnsi="宋体" w:eastAsia="宋体" w:cs="Times New Roman"/>
                <w:bCs w:val="0"/>
                <w:color w:val="auto"/>
                <w:sz w:val="24"/>
                <w:szCs w:val="24"/>
                <w:highlight w:val="none"/>
                <w:lang w:eastAsia="zh-CN"/>
              </w:rPr>
              <w:t xml:space="preserve">财产</w:t>
            </w:r>
            <w:r/>
          </w:p>
          <w:p>
            <w:pPr>
              <w:ind w:firstLine="0"/>
              <w:jc w:val="center"/>
              <w:keepLines w:val="0"/>
              <w:keepNext w:val="0"/>
              <w:pageBreakBefore w:val="0"/>
              <w:spacing w:line="0" w:lineRule="atLeast"/>
              <w:rPr>
                <w:rFonts w:hint="eastAsia" w:ascii="宋体" w:hAnsi="宋体" w:eastAsia="宋体" w:cs="Times New Roman"/>
                <w:bCs w:val="0"/>
                <w:color w:val="auto"/>
                <w:sz w:val="24"/>
                <w:szCs w:val="24"/>
                <w:highlight w:val="none"/>
                <w:lang w:eastAsia="zh-CN"/>
              </w:rPr>
            </w:pPr>
            <w:r>
              <w:rPr>
                <w:rFonts w:hint="eastAsia" w:ascii="宋体" w:hAnsi="宋体" w:eastAsia="宋体" w:cs="Times New Roman"/>
                <w:bCs w:val="0"/>
                <w:color w:val="auto"/>
                <w:sz w:val="24"/>
                <w:szCs w:val="24"/>
                <w:highlight w:val="none"/>
                <w:lang w:eastAsia="zh-CN"/>
              </w:rPr>
              <w:t xml:space="preserve">保险</w:t>
            </w:r>
            <w:r/>
          </w:p>
        </w:tc>
        <w:tc>
          <w:tcPr>
            <w:tcW w:w="4255" w:type="pct"/>
            <w:vAlign w:val="center"/>
            <w:textDirection w:val="lrTb"/>
            <w:noWrap w:val="false"/>
          </w:tcPr>
          <w:p>
            <w:pPr>
              <w:numPr>
                <w:ilvl w:val="-1"/>
                <w:numId w:val="0"/>
              </w:numPr>
              <w:ind w:right="0" w:firstLine="0"/>
              <w:jc w:val="left"/>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1.各年度内累计救助责任限额</w:t>
            </w:r>
            <w:r>
              <w:rPr>
                <w:rFonts w:hint="eastAsia" w:ascii="宋体" w:hAnsi="宋体" w:eastAsia="宋体" w:cs="Times New Roman"/>
                <w:color w:val="auto"/>
                <w:sz w:val="24"/>
                <w:szCs w:val="24"/>
                <w:highlight w:val="none"/>
                <w:lang w:val="en-US" w:eastAsia="zh-CN"/>
              </w:rPr>
              <w:t xml:space="preserve">2亿元</w:t>
            </w:r>
            <w:r>
              <w:rPr>
                <w:rFonts w:hint="eastAsia" w:ascii="宋体" w:hAnsi="宋体" w:eastAsia="宋体" w:cs="Times New Roman"/>
                <w:b w:val="0"/>
                <w:bCs w:val="0"/>
                <w:color w:val="auto"/>
                <w:sz w:val="24"/>
                <w:szCs w:val="24"/>
                <w:highlight w:val="none"/>
                <w:lang w:val="en-US" w:eastAsia="zh-CN"/>
              </w:rPr>
              <w:t xml:space="preserve">，无免赔额。</w:t>
            </w:r>
            <w:r/>
          </w:p>
          <w:p>
            <w:pPr>
              <w:numPr>
                <w:ilvl w:val="-1"/>
                <w:numId w:val="0"/>
              </w:numPr>
              <w:ind w:left="0" w:right="0" w:firstLine="0"/>
              <w:jc w:val="left"/>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2.房屋及门窗等室内附属设备的救助限额为人民币</w:t>
            </w:r>
            <w:r>
              <w:rPr>
                <w:rFonts w:hint="eastAsia" w:ascii="宋体" w:hAnsi="宋体" w:eastAsia="宋体" w:cs="Times New Roman"/>
                <w:b w:val="0"/>
                <w:bCs w:val="0"/>
                <w:color w:val="auto"/>
                <w:sz w:val="24"/>
                <w:szCs w:val="24"/>
                <w:highlight w:val="none"/>
                <w:u w:val="none"/>
                <w:lang w:val="en-US" w:eastAsia="zh-CN"/>
              </w:rPr>
              <w:t xml:space="preserve">165000元。</w:t>
            </w:r>
            <w:r/>
          </w:p>
          <w:p>
            <w:pPr>
              <w:numPr>
                <w:ilvl w:val="-1"/>
                <w:numId w:val="0"/>
              </w:numPr>
              <w:ind w:left="0" w:right="0" w:firstLine="0"/>
              <w:jc w:val="left"/>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3.室内自有财产及装潢（基本生活设施）的救助限额为人民币45000</w:t>
            </w:r>
            <w:r>
              <w:rPr>
                <w:rFonts w:hint="eastAsia" w:ascii="宋体" w:hAnsi="宋体" w:eastAsia="宋体" w:cs="Times New Roman"/>
                <w:b w:val="0"/>
                <w:bCs w:val="0"/>
                <w:color w:val="auto"/>
                <w:sz w:val="24"/>
                <w:szCs w:val="24"/>
                <w:highlight w:val="none"/>
              </w:rPr>
              <w:t xml:space="preserve">元</w:t>
            </w:r>
            <w:r>
              <w:rPr>
                <w:rFonts w:hint="eastAsia" w:ascii="宋体" w:hAnsi="宋体" w:eastAsia="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lang w:val="en-US" w:eastAsia="zh-CN"/>
              </w:rPr>
              <w:t xml:space="preserve">含因雷击造成电器单独损失救助限额为人民币2000元。</w:t>
            </w:r>
            <w:r/>
          </w:p>
          <w:p>
            <w:pPr>
              <w:numPr>
                <w:ilvl w:val="-1"/>
                <w:numId w:val="0"/>
              </w:numPr>
              <w:ind w:left="0" w:right="0" w:firstLine="0"/>
              <w:jc w:val="left"/>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4. 因室内管道（自来水、下水、暖气）突然破裂造成室内自有财产及装潢（基本生活设施）损失，救助限额为人民币9000元。</w:t>
            </w:r>
            <w:r/>
          </w:p>
          <w:p>
            <w:pPr>
              <w:numPr>
                <w:ilvl w:val="-1"/>
                <w:numId w:val="0"/>
              </w:numPr>
              <w:ind w:left="0" w:right="0" w:firstLine="0"/>
              <w:jc w:val="left"/>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5. 因抢险、施救中造成的周边常住居民家庭房屋、室内自有财产及装潢（基本生活设施）损失，每户救助限额不超过人民币45000元。</w:t>
            </w:r>
            <w:r/>
          </w:p>
          <w:p>
            <w:pPr>
              <w:numPr>
                <w:ilvl w:val="-1"/>
                <w:numId w:val="0"/>
              </w:numPr>
              <w:ind w:left="0" w:right="0" w:firstLine="0"/>
              <w:jc w:val="left"/>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说明：以上2、3、4、5项为无锡市普通居民家庭的各项补偿限额标准，特定居民家庭的各项救助限额标准应在普通居民家庭对应各项救助限额的基础上提高一倍；统一“房屋及门窗等室内附属设备”、“室内自有财产及装潢（基本生活设施）”定损标准，定损标准见附件。</w:t>
            </w:r>
            <w:r/>
          </w:p>
          <w:p>
            <w:pPr>
              <w:numPr>
                <w:ilvl w:val="-1"/>
                <w:numId w:val="0"/>
              </w:numPr>
              <w:ind w:left="0" w:right="0" w:firstLine="0"/>
              <w:jc w:val="left"/>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6. 应急救援及安置费用责任限额</w:t>
            </w:r>
            <w:r/>
          </w:p>
          <w:tbl>
            <w:tblPr>
              <w:tblStyle w:val="1008"/>
              <w:tblW w:w="7453" w:type="dxa"/>
              <w:tblInd w:w="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9"/>
              <w:gridCol w:w="1908"/>
              <w:gridCol w:w="2952"/>
              <w:gridCol w:w="1674"/>
            </w:tblGrid>
            <w:tr>
              <w:trPr>
                <w:trHeight w:val="656"/>
              </w:trPr>
              <w:tc>
                <w:tcPr>
                  <w:tcW w:w="919" w:type="dxa"/>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响应级别</w:t>
                  </w:r>
                  <w:r/>
                </w:p>
              </w:tc>
              <w:tc>
                <w:tcPr>
                  <w:tcW w:w="1908" w:type="dxa"/>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项目</w:t>
                  </w:r>
                  <w:r/>
                </w:p>
              </w:tc>
              <w:tc>
                <w:tcPr>
                  <w:tcW w:w="2952" w:type="dxa"/>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每次事故救助限额</w:t>
                  </w:r>
                  <w:r/>
                </w:p>
              </w:tc>
              <w:tc>
                <w:tcPr>
                  <w:tcW w:w="1674" w:type="dxa"/>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每次事故／</w:t>
                  </w:r>
                  <w:r/>
                </w:p>
                <w:p>
                  <w:pPr>
                    <w:ind w:left="0" w:right="0" w:firstLine="0"/>
                    <w:jc w:val="center"/>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累计救助限额</w:t>
                  </w:r>
                  <w:r/>
                </w:p>
              </w:tc>
            </w:tr>
            <w:tr>
              <w:trPr>
                <w:trHeight w:val="205"/>
              </w:trPr>
              <w:tc>
                <w:tcPr>
                  <w:tcW w:w="919" w:type="dxa"/>
                  <w:vAlign w:val="center"/>
                  <w:vMerge w:val="restart"/>
                  <w:textDirection w:val="lrTb"/>
                  <w:noWrap w:val="false"/>
                </w:tcPr>
                <w:p>
                  <w:pPr>
                    <w:ind w:left="0" w:right="0" w:firstLine="0"/>
                    <w:jc w:val="center"/>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Ⅰ级响应</w:t>
                  </w:r>
                  <w:r/>
                </w:p>
              </w:tc>
              <w:tc>
                <w:tcPr>
                  <w:tcW w:w="1908" w:type="dxa"/>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应急救援费用</w:t>
                  </w:r>
                  <w:r/>
                </w:p>
              </w:tc>
              <w:tc>
                <w:tcPr>
                  <w:tcW w:w="2952" w:type="dxa"/>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每天救助限额6万元，最高救助5天</w:t>
                  </w:r>
                  <w:r/>
                </w:p>
              </w:tc>
              <w:tc>
                <w:tcPr>
                  <w:tcW w:w="1674" w:type="dxa"/>
                  <w:vAlign w:val="center"/>
                  <w:vMerge w:val="restart"/>
                  <w:textDirection w:val="lrTb"/>
                  <w:noWrap w:val="false"/>
                </w:tcPr>
                <w:p>
                  <w:pPr>
                    <w:ind w:left="0" w:right="0" w:firstLine="0"/>
                    <w:jc w:val="center"/>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100万元</w:t>
                  </w:r>
                  <w:r/>
                </w:p>
              </w:tc>
            </w:tr>
            <w:tr>
              <w:trPr>
                <w:trHeight w:val="205"/>
              </w:trPr>
              <w:tc>
                <w:tcPr>
                  <w:tcW w:w="919" w:type="dxa"/>
                  <w:vAlign w:val="center"/>
                  <w:vMerge w:val="continue"/>
                  <w:textDirection w:val="lrTb"/>
                  <w:noWrap w:val="false"/>
                </w:tcPr>
                <w:p>
                  <w:pPr>
                    <w:ind w:left="0" w:right="0" w:firstLine="0"/>
                    <w:jc w:val="center"/>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r>
                  <w:r/>
                </w:p>
              </w:tc>
              <w:tc>
                <w:tcPr>
                  <w:tcW w:w="1908" w:type="dxa"/>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救灾安置费用</w:t>
                  </w:r>
                  <w:r/>
                </w:p>
              </w:tc>
              <w:tc>
                <w:tcPr>
                  <w:tcW w:w="2952" w:type="dxa"/>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每户每天350元，最多救助10天</w:t>
                  </w:r>
                  <w:r/>
                </w:p>
              </w:tc>
              <w:tc>
                <w:tcPr>
                  <w:tcW w:w="1674" w:type="dxa"/>
                  <w:vAlign w:val="top"/>
                  <w:vMerge w:val="continue"/>
                  <w:textDirection w:val="lrTb"/>
                  <w:noWrap w:val="false"/>
                </w:tcPr>
                <w:p>
                  <w:pPr>
                    <w:ind w:left="0" w:right="0" w:firstLine="0"/>
                    <w:jc w:val="center"/>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r>
                  <w:r/>
                </w:p>
              </w:tc>
            </w:tr>
            <w:tr>
              <w:trPr>
                <w:trHeight w:val="205"/>
              </w:trPr>
              <w:tc>
                <w:tcPr>
                  <w:tcW w:w="919" w:type="dxa"/>
                  <w:vAlign w:val="center"/>
                  <w:vMerge w:val="restart"/>
                  <w:textDirection w:val="lrTb"/>
                  <w:noWrap w:val="false"/>
                </w:tcPr>
                <w:p>
                  <w:pPr>
                    <w:ind w:left="0" w:right="0" w:firstLine="0"/>
                    <w:jc w:val="center"/>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Ⅱ级响应</w:t>
                  </w:r>
                  <w:r/>
                </w:p>
              </w:tc>
              <w:tc>
                <w:tcPr>
                  <w:tcW w:w="1908" w:type="dxa"/>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应急救援费用</w:t>
                  </w:r>
                  <w:r/>
                </w:p>
              </w:tc>
              <w:tc>
                <w:tcPr>
                  <w:tcW w:w="2952" w:type="dxa"/>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每天救助限额5万元，最高救助4天</w:t>
                  </w:r>
                  <w:r/>
                </w:p>
              </w:tc>
              <w:tc>
                <w:tcPr>
                  <w:tcW w:w="1674" w:type="dxa"/>
                  <w:vAlign w:val="top"/>
                  <w:vMerge w:val="continue"/>
                  <w:textDirection w:val="lrTb"/>
                  <w:noWrap w:val="false"/>
                </w:tcPr>
                <w:p>
                  <w:pPr>
                    <w:ind w:left="0" w:right="0" w:firstLine="0"/>
                    <w:jc w:val="center"/>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r>
                  <w:r/>
                </w:p>
              </w:tc>
            </w:tr>
            <w:tr>
              <w:trPr>
                <w:trHeight w:val="205"/>
              </w:trPr>
              <w:tc>
                <w:tcPr>
                  <w:tcW w:w="919" w:type="dxa"/>
                  <w:vAlign w:val="center"/>
                  <w:vMerge w:val="continue"/>
                  <w:textDirection w:val="lrTb"/>
                  <w:noWrap w:val="false"/>
                </w:tcPr>
                <w:p>
                  <w:pPr>
                    <w:ind w:left="0" w:right="0" w:firstLine="0"/>
                    <w:jc w:val="center"/>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r>
                  <w:r/>
                </w:p>
              </w:tc>
              <w:tc>
                <w:tcPr>
                  <w:tcW w:w="1908" w:type="dxa"/>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救灾安置费用</w:t>
                  </w:r>
                  <w:r/>
                </w:p>
              </w:tc>
              <w:tc>
                <w:tcPr>
                  <w:tcW w:w="2952" w:type="dxa"/>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每户每天350元，最多救助7天</w:t>
                  </w:r>
                  <w:r/>
                </w:p>
              </w:tc>
              <w:tc>
                <w:tcPr>
                  <w:tcW w:w="1674" w:type="dxa"/>
                  <w:vAlign w:val="top"/>
                  <w:vMerge w:val="continue"/>
                  <w:textDirection w:val="lrTb"/>
                  <w:noWrap w:val="false"/>
                </w:tcPr>
                <w:p>
                  <w:pPr>
                    <w:ind w:left="0" w:right="0" w:firstLine="0"/>
                    <w:jc w:val="center"/>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r>
                  <w:r/>
                </w:p>
              </w:tc>
            </w:tr>
            <w:tr>
              <w:trPr>
                <w:trHeight w:val="205"/>
              </w:trPr>
              <w:tc>
                <w:tcPr>
                  <w:tcW w:w="919" w:type="dxa"/>
                  <w:vAlign w:val="center"/>
                  <w:vMerge w:val="restart"/>
                  <w:textDirection w:val="lrTb"/>
                  <w:noWrap w:val="false"/>
                </w:tcPr>
                <w:p>
                  <w:pPr>
                    <w:ind w:left="0" w:right="0" w:firstLine="0"/>
                    <w:jc w:val="center"/>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Ⅲ级响应</w:t>
                  </w:r>
                  <w:r/>
                </w:p>
              </w:tc>
              <w:tc>
                <w:tcPr>
                  <w:tcW w:w="1908" w:type="dxa"/>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应急救援费用</w:t>
                  </w:r>
                  <w:r/>
                </w:p>
              </w:tc>
              <w:tc>
                <w:tcPr>
                  <w:tcW w:w="2952" w:type="dxa"/>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每天救助限额4万元，最高救助4天</w:t>
                  </w:r>
                  <w:r/>
                </w:p>
              </w:tc>
              <w:tc>
                <w:tcPr>
                  <w:tcW w:w="1674" w:type="dxa"/>
                  <w:vAlign w:val="top"/>
                  <w:vMerge w:val="continue"/>
                  <w:textDirection w:val="lrTb"/>
                  <w:noWrap w:val="false"/>
                </w:tcPr>
                <w:p>
                  <w:pPr>
                    <w:ind w:left="0" w:right="0" w:firstLine="0"/>
                    <w:jc w:val="center"/>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r>
                  <w:r/>
                </w:p>
              </w:tc>
            </w:tr>
            <w:tr>
              <w:trPr>
                <w:trHeight w:val="205"/>
              </w:trPr>
              <w:tc>
                <w:tcPr>
                  <w:tcW w:w="919" w:type="dxa"/>
                  <w:vAlign w:val="center"/>
                  <w:vMerge w:val="continue"/>
                  <w:textDirection w:val="lrTb"/>
                  <w:noWrap w:val="false"/>
                </w:tcPr>
                <w:p>
                  <w:pPr>
                    <w:ind w:left="0" w:right="0" w:firstLine="0"/>
                    <w:jc w:val="center"/>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r>
                  <w:r/>
                </w:p>
              </w:tc>
              <w:tc>
                <w:tcPr>
                  <w:tcW w:w="1908" w:type="dxa"/>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救灾安置费用</w:t>
                  </w:r>
                  <w:r/>
                </w:p>
              </w:tc>
              <w:tc>
                <w:tcPr>
                  <w:tcW w:w="2952" w:type="dxa"/>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每户每天350元，最多救助7天</w:t>
                  </w:r>
                  <w:r/>
                </w:p>
              </w:tc>
              <w:tc>
                <w:tcPr>
                  <w:tcW w:w="1674" w:type="dxa"/>
                  <w:vAlign w:val="top"/>
                  <w:vMerge w:val="continue"/>
                  <w:textDirection w:val="lrTb"/>
                  <w:noWrap w:val="false"/>
                </w:tcPr>
                <w:p>
                  <w:pPr>
                    <w:ind w:left="0" w:right="0" w:firstLine="0"/>
                    <w:jc w:val="center"/>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r>
                  <w:r/>
                </w:p>
              </w:tc>
            </w:tr>
            <w:tr>
              <w:trPr>
                <w:trHeight w:val="205"/>
              </w:trPr>
              <w:tc>
                <w:tcPr>
                  <w:tcW w:w="919" w:type="dxa"/>
                  <w:vAlign w:val="center"/>
                  <w:vMerge w:val="restart"/>
                  <w:textDirection w:val="lrTb"/>
                  <w:noWrap w:val="false"/>
                </w:tcPr>
                <w:p>
                  <w:pPr>
                    <w:ind w:left="0" w:right="0" w:firstLine="0"/>
                    <w:jc w:val="center"/>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Ⅳ级响应</w:t>
                  </w:r>
                  <w:r/>
                </w:p>
              </w:tc>
              <w:tc>
                <w:tcPr>
                  <w:tcW w:w="1908" w:type="dxa"/>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应急救援费用</w:t>
                  </w:r>
                  <w:r/>
                </w:p>
              </w:tc>
              <w:tc>
                <w:tcPr>
                  <w:tcW w:w="2952" w:type="dxa"/>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每天救助限额3万元，最高救助3天</w:t>
                  </w:r>
                  <w:r/>
                </w:p>
              </w:tc>
              <w:tc>
                <w:tcPr>
                  <w:tcW w:w="1674" w:type="dxa"/>
                  <w:vAlign w:val="top"/>
                  <w:vMerge w:val="continue"/>
                  <w:textDirection w:val="lrTb"/>
                  <w:noWrap w:val="false"/>
                </w:tcPr>
                <w:p>
                  <w:pPr>
                    <w:ind w:left="0" w:right="0" w:firstLine="0"/>
                    <w:jc w:val="center"/>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r>
                  <w:r/>
                </w:p>
              </w:tc>
            </w:tr>
            <w:tr>
              <w:trPr>
                <w:trHeight w:val="205"/>
              </w:trPr>
              <w:tc>
                <w:tcPr>
                  <w:tcW w:w="919" w:type="dxa"/>
                  <w:vAlign w:val="center"/>
                  <w:vMerge w:val="continue"/>
                  <w:textDirection w:val="lrTb"/>
                  <w:noWrap w:val="false"/>
                </w:tcPr>
                <w:p>
                  <w:pPr>
                    <w:ind w:left="0" w:right="0" w:firstLine="0"/>
                    <w:jc w:val="center"/>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r>
                  <w:r/>
                </w:p>
              </w:tc>
              <w:tc>
                <w:tcPr>
                  <w:tcW w:w="1908" w:type="dxa"/>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救灾安置费用</w:t>
                  </w:r>
                  <w:r/>
                </w:p>
              </w:tc>
              <w:tc>
                <w:tcPr>
                  <w:tcW w:w="2952" w:type="dxa"/>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每户每天350元，最多救助5天</w:t>
                  </w:r>
                  <w:r/>
                </w:p>
              </w:tc>
              <w:tc>
                <w:tcPr>
                  <w:tcW w:w="1674" w:type="dxa"/>
                  <w:vAlign w:val="top"/>
                  <w:vMerge w:val="continue"/>
                  <w:textDirection w:val="lrTb"/>
                  <w:noWrap w:val="false"/>
                </w:tcPr>
                <w:p>
                  <w:pPr>
                    <w:ind w:left="0" w:right="0" w:firstLine="0"/>
                    <w:jc w:val="center"/>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r>
                  <w:r/>
                </w:p>
              </w:tc>
            </w:tr>
            <w:tr>
              <w:trPr>
                <w:trHeight w:val="205"/>
              </w:trPr>
              <w:tc>
                <w:tcPr>
                  <w:tcW w:w="919" w:type="dxa"/>
                  <w:vAlign w:val="center"/>
                  <w:vMerge w:val="restart"/>
                  <w:textDirection w:val="lrTb"/>
                  <w:noWrap w:val="false"/>
                </w:tcPr>
                <w:p>
                  <w:pPr>
                    <w:ind w:left="0" w:right="0" w:firstLine="0"/>
                    <w:jc w:val="center"/>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一般应对</w:t>
                  </w:r>
                  <w:r/>
                </w:p>
              </w:tc>
              <w:tc>
                <w:tcPr>
                  <w:tcW w:w="1908" w:type="dxa"/>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应急救援费用</w:t>
                  </w:r>
                  <w:r/>
                </w:p>
              </w:tc>
              <w:tc>
                <w:tcPr>
                  <w:tcW w:w="2952" w:type="dxa"/>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每天救助限额2万元，最高救助2天</w:t>
                  </w:r>
                  <w:r/>
                </w:p>
              </w:tc>
              <w:tc>
                <w:tcPr>
                  <w:tcW w:w="1674" w:type="dxa"/>
                  <w:vAlign w:val="top"/>
                  <w:vMerge w:val="continue"/>
                  <w:textDirection w:val="lrTb"/>
                  <w:noWrap w:val="false"/>
                </w:tcPr>
                <w:p>
                  <w:pPr>
                    <w:ind w:left="0" w:right="0" w:firstLine="0"/>
                    <w:jc w:val="center"/>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r>
                  <w:r/>
                </w:p>
              </w:tc>
            </w:tr>
            <w:tr>
              <w:trPr>
                <w:trHeight w:val="205"/>
              </w:trPr>
              <w:tc>
                <w:tcPr>
                  <w:tcW w:w="919" w:type="dxa"/>
                  <w:vAlign w:val="center"/>
                  <w:vMerge w:val="continue"/>
                  <w:textDirection w:val="lrTb"/>
                  <w:noWrap w:val="false"/>
                </w:tcPr>
                <w:p>
                  <w:pPr>
                    <w:ind w:left="0" w:right="0" w:firstLine="0"/>
                    <w:jc w:val="center"/>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r>
                  <w:r/>
                </w:p>
              </w:tc>
              <w:tc>
                <w:tcPr>
                  <w:tcW w:w="1908" w:type="dxa"/>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救灾安置费用</w:t>
                  </w:r>
                  <w:r/>
                </w:p>
              </w:tc>
              <w:tc>
                <w:tcPr>
                  <w:tcW w:w="2952" w:type="dxa"/>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每户每天350元，最多救助3天</w:t>
                  </w:r>
                  <w:r/>
                </w:p>
              </w:tc>
              <w:tc>
                <w:tcPr>
                  <w:tcW w:w="1674" w:type="dxa"/>
                  <w:vAlign w:val="top"/>
                  <w:vMerge w:val="continue"/>
                  <w:textDirection w:val="lrTb"/>
                  <w:noWrap w:val="false"/>
                </w:tcPr>
                <w:p>
                  <w:pPr>
                    <w:ind w:left="0" w:right="0" w:firstLine="0"/>
                    <w:jc w:val="center"/>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r>
                  <w:r/>
                </w:p>
              </w:tc>
            </w:tr>
            <w:tr>
              <w:trPr>
                <w:trHeight w:val="213"/>
              </w:trPr>
              <w:tc>
                <w:tcPr>
                  <w:gridSpan w:val="4"/>
                  <w:tcW w:w="7453" w:type="dxa"/>
                  <w:vAlign w:val="top"/>
                  <w:textDirection w:val="lrTb"/>
                  <w:noWrap w:val="false"/>
                </w:tcPr>
                <w:p>
                  <w:pPr>
                    <w:ind w:left="0" w:right="0" w:firstLine="0"/>
                    <w:jc w:val="center"/>
                    <w:keepLines w:val="0"/>
                    <w:keepNext w:val="0"/>
                    <w:pageBreakBefore w:val="0"/>
                    <w:spacing w:line="0" w:lineRule="atLeast"/>
                    <w:widowControl/>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cs="Times New Roman"/>
                      <w:b w:val="0"/>
                      <w:bCs w:val="0"/>
                      <w:color w:val="auto"/>
                      <w:sz w:val="24"/>
                      <w:szCs w:val="24"/>
                      <w:highlight w:val="none"/>
                      <w:lang w:val="en-US" w:eastAsia="zh-CN"/>
                    </w:rPr>
                    <w:t xml:space="preserve">救助等级：如遇响应等级提高或降低，救助根据实际响应天数分段累计。</w:t>
                  </w:r>
                  <w:r/>
                </w:p>
              </w:tc>
            </w:tr>
          </w:tbl>
          <w:p>
            <w:pPr>
              <w:numPr>
                <w:ilvl w:val="-1"/>
                <w:numId w:val="0"/>
              </w:numPr>
              <w:ind w:left="0" w:firstLine="0"/>
              <w:jc w:val="center"/>
              <w:keepLines w:val="0"/>
              <w:keepNext w:val="0"/>
              <w:pageBreakBefore w:val="0"/>
              <w:spacing w:line="0" w:lineRule="atLeas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tc>
      </w:tr>
    </w:tbl>
    <w:p>
      <w:pPr>
        <w:numPr>
          <w:ilvl w:val="0"/>
          <w:numId w:val="0"/>
        </w:numPr>
        <w:ind w:firstLine="360"/>
        <w:jc w:val="left"/>
        <w:keepLines w:val="0"/>
        <w:keepNext w:val="0"/>
        <w:pageBreakBefore w:val="0"/>
        <w:spacing w:beforeAutospacing="0" w:afterAutospacing="0" w:line="360" w:lineRule="auto"/>
        <w:widowControl/>
        <w:tabs>
          <w:tab w:val="left" w:pos="360" w:leader="none"/>
          <w:tab w:val="left" w:pos="960" w:leader="none"/>
        </w:tabs>
        <w:rPr>
          <w:rFonts w:hint="eastAsia" w:ascii="宋体" w:hAnsi="宋体" w:eastAsia="宋体" w:cs="宋体"/>
          <w:b/>
          <w:bCs w:val="0"/>
          <w:color w:val="auto"/>
          <w:sz w:val="24"/>
          <w:szCs w:val="24"/>
          <w:highlight w:val="none"/>
        </w:rPr>
        <w:outlineLvl w:val="9"/>
      </w:pPr>
      <w:r>
        <w:rPr>
          <w:rFonts w:hint="eastAsia" w:ascii="宋体" w:hAnsi="宋体" w:eastAsia="宋体" w:cs="宋体"/>
          <w:b/>
          <w:color w:val="auto"/>
          <w:sz w:val="24"/>
          <w:szCs w:val="24"/>
          <w:highlight w:val="none"/>
        </w:rPr>
        <w:t xml:space="preserve">8.</w:t>
      </w:r>
      <w:r>
        <w:rPr>
          <w:rFonts w:hint="eastAsia" w:ascii="宋体" w:hAnsi="宋体" w:eastAsia="宋体" w:cs="宋体"/>
          <w:b/>
          <w:bCs w:val="0"/>
          <w:color w:val="auto"/>
          <w:sz w:val="24"/>
          <w:szCs w:val="24"/>
          <w:highlight w:val="none"/>
        </w:rPr>
        <w:t xml:space="preserve">保险期间</w:t>
      </w:r>
      <w:r/>
    </w:p>
    <w:p>
      <w:pPr>
        <w:numPr>
          <w:ilvl w:val="0"/>
          <w:numId w:val="0"/>
        </w:numPr>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color w:val="auto"/>
          <w:spacing w:val="0"/>
          <w:sz w:val="24"/>
          <w:szCs w:val="24"/>
          <w:highlight w:val="none"/>
          <w:lang w:eastAsia="zh-CN"/>
        </w:rPr>
        <w:outlineLvl w:val="9"/>
      </w:pPr>
      <w:r>
        <w:rPr>
          <w:rFonts w:hint="eastAsia" w:ascii="宋体" w:hAnsi="宋体" w:eastAsia="宋体" w:cs="宋体"/>
          <w:bCs/>
          <w:color w:val="auto"/>
          <w:spacing w:val="0"/>
          <w:sz w:val="24"/>
          <w:szCs w:val="24"/>
          <w:highlight w:val="none"/>
          <w:lang w:eastAsia="zh-CN"/>
        </w:rPr>
        <w:t xml:space="preserve">分三个独立且连续的保险周期。</w:t>
      </w:r>
      <w:r/>
    </w:p>
    <w:p>
      <w:pPr>
        <w:numPr>
          <w:ilvl w:val="0"/>
          <w:numId w:val="0"/>
        </w:numPr>
        <w:ind w:firstLine="360"/>
        <w:jc w:val="left"/>
        <w:spacing w:line="360" w:lineRule="auto"/>
        <w:widowControl/>
        <w:tabs>
          <w:tab w:val="left" w:pos="360" w:leader="none"/>
          <w:tab w:val="left" w:pos="960" w:leader="none"/>
        </w:tabs>
        <w:rPr>
          <w:rFonts w:hint="eastAsia" w:ascii="宋体" w:hAnsi="宋体" w:eastAsia="宋体" w:cs="宋体"/>
          <w:bCs/>
          <w:color w:val="auto"/>
          <w:spacing w:val="0"/>
          <w:sz w:val="24"/>
          <w:szCs w:val="24"/>
          <w:highlight w:val="none"/>
          <w:lang w:eastAsia="zh-CN"/>
        </w:rPr>
        <w:outlineLvl w:val="9"/>
      </w:pPr>
      <w:r>
        <w:rPr>
          <w:rFonts w:hint="eastAsia" w:ascii="宋体" w:hAnsi="宋体" w:eastAsia="宋体" w:cs="宋体"/>
          <w:bCs/>
          <w:color w:val="auto"/>
          <w:spacing w:val="0"/>
          <w:sz w:val="24"/>
          <w:szCs w:val="24"/>
          <w:highlight w:val="none"/>
          <w:lang w:eastAsia="zh-CN"/>
        </w:rPr>
        <w:t xml:space="preserve">第一个保险周期，保险期间为</w:t>
      </w:r>
      <w:r>
        <w:rPr>
          <w:rFonts w:hint="eastAsia" w:ascii="宋体" w:hAnsi="宋体" w:eastAsia="宋体" w:cs="宋体"/>
          <w:bCs/>
          <w:color w:val="auto"/>
          <w:spacing w:val="0"/>
          <w:sz w:val="24"/>
          <w:szCs w:val="24"/>
          <w:highlight w:val="none"/>
          <w:lang w:val="en-US" w:eastAsia="zh-CN"/>
        </w:rPr>
        <w:t xml:space="preserve">2</w:t>
      </w:r>
      <w:r>
        <w:rPr>
          <w:rFonts w:hint="eastAsia" w:ascii="宋体" w:hAnsi="宋体" w:eastAsia="宋体" w:cs="宋体"/>
          <w:bCs/>
          <w:color w:val="auto"/>
          <w:spacing w:val="0"/>
          <w:sz w:val="24"/>
          <w:szCs w:val="24"/>
          <w:highlight w:val="none"/>
          <w:lang w:eastAsia="zh-CN"/>
        </w:rPr>
        <w:t xml:space="preserve">026年8月30日至2027年8月29日；第二个保险周期为2027年8月30日至2028年8月29日；第三个保险周期为2028年8月30日至2029年8月29日。</w:t>
      </w:r>
      <w:r/>
    </w:p>
    <w:p>
      <w:pPr>
        <w:numPr>
          <w:ilvl w:val="0"/>
          <w:numId w:val="0"/>
        </w:numPr>
        <w:ind w:firstLine="360"/>
        <w:jc w:val="left"/>
        <w:keepLines w:val="0"/>
        <w:keepNext w:val="0"/>
        <w:spacing w:line="360" w:lineRule="auto"/>
        <w:widowControl/>
        <w:tabs>
          <w:tab w:val="left" w:pos="360" w:leader="none"/>
          <w:tab w:val="left" w:pos="960" w:leader="none"/>
        </w:tabs>
        <w:rPr>
          <w:rFonts w:hint="eastAsia" w:ascii="宋体" w:hAnsi="宋体" w:eastAsia="宋体" w:cs="宋体"/>
          <w:b/>
          <w:bCs w:val="0"/>
          <w:strike w:val="0"/>
          <w:color w:val="auto"/>
          <w:sz w:val="24"/>
          <w:szCs w:val="24"/>
          <w:highlight w:val="none"/>
          <w:lang w:val="en-US" w:eastAsia="zh-CN"/>
        </w:rPr>
        <w:outlineLvl w:val="9"/>
      </w:pPr>
      <w:r>
        <w:rPr>
          <w:rFonts w:hint="eastAsia" w:ascii="宋体" w:hAnsi="宋体" w:eastAsia="宋体" w:cs="宋体"/>
          <w:b/>
          <w:bCs w:val="0"/>
          <w:strike w:val="0"/>
          <w:color w:val="auto"/>
          <w:sz w:val="24"/>
          <w:szCs w:val="24"/>
          <w:highlight w:val="none"/>
          <w:lang w:val="en-US" w:eastAsia="zh-CN"/>
        </w:rPr>
        <w:t xml:space="preserve">9.服务配置</w:t>
      </w:r>
      <w:r/>
    </w:p>
    <w:p>
      <w:pPr>
        <w:numPr>
          <w:ilvl w:val="0"/>
          <w:numId w:val="0"/>
        </w:numPr>
        <w:ind w:firstLine="360"/>
        <w:jc w:val="left"/>
        <w:spacing w:line="360" w:lineRule="auto"/>
        <w:widowControl/>
        <w:tabs>
          <w:tab w:val="left" w:pos="360" w:leader="none"/>
          <w:tab w:val="left" w:pos="960" w:leader="none"/>
        </w:tabs>
        <w:rPr>
          <w:rFonts w:hint="eastAsia" w:ascii="宋体" w:hAnsi="宋体" w:eastAsia="宋体" w:cs="宋体"/>
          <w:bCs/>
          <w:color w:val="auto"/>
          <w:sz w:val="24"/>
          <w:szCs w:val="24"/>
          <w:highlight w:val="none"/>
          <w:lang w:eastAsia="zh-CN"/>
        </w:rPr>
        <w:outlineLvl w:val="9"/>
      </w:pPr>
      <w:r>
        <w:rPr>
          <w:rFonts w:hint="eastAsia" w:ascii="宋体" w:hAnsi="宋体" w:eastAsia="宋体" w:cs="宋体"/>
          <w:bCs/>
          <w:strike w:val="0"/>
          <w:color w:val="auto"/>
          <w:sz w:val="24"/>
          <w:szCs w:val="24"/>
          <w:highlight w:val="none"/>
          <w:lang w:eastAsia="zh-CN"/>
        </w:rPr>
        <w:t xml:space="preserve">本</w:t>
      </w:r>
      <w:r>
        <w:rPr>
          <w:rFonts w:hint="eastAsia" w:ascii="宋体" w:hAnsi="宋体" w:eastAsia="宋体" w:cs="宋体"/>
          <w:bCs/>
          <w:strike w:val="0"/>
          <w:color w:val="auto"/>
          <w:sz w:val="24"/>
          <w:szCs w:val="24"/>
          <w:highlight w:val="none"/>
          <w:lang w:val="en-US" w:eastAsia="zh-CN"/>
        </w:rPr>
        <w:t xml:space="preserve">采购包中标供应商须配备不少于18名服务人员，且均为正式员工并签订劳动合同，确保宜兴市18个镇、街道各至少配备1名服务人员；服务车辆方面，须在宜兴市投入2辆及以上，用于承保、理赔、防灾减灾救灾、宣传等服务工作。</w:t>
      </w:r>
      <w:r>
        <w:rPr>
          <w:rFonts w:hint="eastAsia" w:cs="宋体"/>
          <w:b/>
          <w:bCs w:val="0"/>
          <w:strike w:val="0"/>
          <w:color w:val="auto"/>
          <w:sz w:val="24"/>
          <w:szCs w:val="24"/>
          <w:highlight w:val="none"/>
          <w:lang w:val="en-US" w:eastAsia="zh-CN"/>
        </w:rPr>
        <w:t xml:space="preserve">（供应商须将服务人员名单填报在《项目组人员情况》表中，提供</w:t>
      </w:r>
      <w:r>
        <w:rPr>
          <w:rFonts w:hint="eastAsia" w:ascii="宋体" w:hAnsi="宋体" w:eastAsia="宋体" w:cs="宋体"/>
          <w:b/>
          <w:bCs w:val="0"/>
          <w:strike w:val="0"/>
          <w:color w:val="auto"/>
          <w:sz w:val="24"/>
          <w:szCs w:val="24"/>
          <w:highlight w:val="none"/>
          <w:lang w:val="en-US" w:eastAsia="zh-CN"/>
        </w:rPr>
        <w:t xml:space="preserve">劳动合同</w:t>
      </w:r>
      <w:r>
        <w:rPr>
          <w:rFonts w:hint="eastAsia" w:cs="宋体"/>
          <w:b/>
          <w:bCs w:val="0"/>
          <w:strike w:val="0"/>
          <w:color w:val="auto"/>
          <w:sz w:val="24"/>
          <w:szCs w:val="24"/>
          <w:highlight w:val="none"/>
          <w:lang w:val="en-US" w:eastAsia="zh-CN"/>
        </w:rPr>
        <w:t xml:space="preserve">和由供应商为其依法缴纳的近六个月中任意一个月份（不含投标当月）的社保缴纳证明扫描件，中标后更换人员需向采购人备案）</w:t>
      </w:r>
      <w:r/>
    </w:p>
    <w:p>
      <w:pPr>
        <w:numPr>
          <w:ilvl w:val="0"/>
          <w:numId w:val="0"/>
        </w:numPr>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bCs w:val="0"/>
          <w:color w:val="auto"/>
          <w:spacing w:val="0"/>
          <w:sz w:val="24"/>
          <w:szCs w:val="24"/>
          <w:highlight w:val="none"/>
          <w:lang w:val="en-US" w:eastAsia="zh-CN" w:bidi="ar-SA"/>
        </w:rPr>
        <w:outlineLvl w:val="9"/>
      </w:pPr>
      <w:r>
        <w:rPr>
          <w:rFonts w:hint="eastAsia" w:ascii="宋体" w:hAnsi="宋体" w:eastAsia="宋体" w:cs="宋体"/>
          <w:b/>
          <w:bCs w:val="0"/>
          <w:color w:val="auto"/>
          <w:spacing w:val="0"/>
          <w:sz w:val="24"/>
          <w:szCs w:val="24"/>
          <w:highlight w:val="none"/>
          <w:lang w:val="en-US" w:eastAsia="zh-CN" w:bidi="ar-SA"/>
        </w:rPr>
        <w:t xml:space="preserve">（七）</w:t>
      </w:r>
      <w:r>
        <w:rPr>
          <w:rFonts w:hint="eastAsia" w:cs="宋体"/>
          <w:b/>
          <w:color w:val="auto"/>
          <w:spacing w:val="0"/>
          <w:sz w:val="24"/>
          <w:szCs w:val="24"/>
          <w:highlight w:val="none"/>
          <w:lang w:val="en-US" w:eastAsia="zh-CN" w:bidi="ar-SA"/>
        </w:rPr>
        <w:t xml:space="preserve">采购包4</w:t>
      </w:r>
      <w:r/>
    </w:p>
    <w:p>
      <w:pPr>
        <w:numPr>
          <w:ilvl w:val="0"/>
          <w:numId w:val="0"/>
        </w:numPr>
        <w:ind w:firstLine="360"/>
        <w:jc w:val="left"/>
        <w:keepLines w:val="0"/>
        <w:keepNext w:val="0"/>
        <w:pageBreakBefore w:val="0"/>
        <w:spacing w:line="360" w:lineRule="auto"/>
        <w:widowControl/>
        <w:tabs>
          <w:tab w:val="left" w:pos="360" w:leader="none"/>
          <w:tab w:val="left" w:pos="960" w:leader="none"/>
        </w:tabs>
        <w:rPr>
          <w:rFonts w:hint="eastAsia" w:ascii="宋体" w:hAnsi="宋体" w:cs="宋体"/>
          <w:b/>
          <w:bCs w:val="0"/>
          <w:color w:val="auto"/>
          <w:sz w:val="24"/>
          <w:szCs w:val="24"/>
          <w:highlight w:val="none"/>
        </w:rPr>
        <w:outlineLvl w:val="9"/>
      </w:pPr>
      <w:r>
        <w:rPr>
          <w:rFonts w:hint="eastAsia" w:cs="宋体"/>
          <w:b/>
          <w:color w:val="auto"/>
          <w:sz w:val="24"/>
          <w:szCs w:val="24"/>
          <w:highlight w:val="none"/>
        </w:rPr>
        <w:t xml:space="preserve">1.</w:t>
      </w:r>
      <w:r>
        <w:rPr>
          <w:rFonts w:hint="eastAsia" w:ascii="宋体" w:hAnsi="宋体" w:cs="宋体"/>
          <w:b/>
          <w:bCs w:val="0"/>
          <w:color w:val="auto"/>
          <w:sz w:val="24"/>
          <w:szCs w:val="24"/>
          <w:highlight w:val="none"/>
        </w:rPr>
        <w:t xml:space="preserve">实施范围</w:t>
      </w:r>
      <w:r/>
    </w:p>
    <w:p>
      <w:pPr>
        <w:numPr>
          <w:ilvl w:val="0"/>
          <w:numId w:val="0"/>
        </w:numPr>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color w:val="auto"/>
          <w:spacing w:val="0"/>
          <w:sz w:val="24"/>
          <w:szCs w:val="24"/>
          <w:highlight w:val="none"/>
        </w:rPr>
        <w:outlineLvl w:val="9"/>
      </w:pPr>
      <w:r>
        <w:rPr>
          <w:rFonts w:hint="eastAsia" w:ascii="宋体" w:hAnsi="宋体" w:eastAsia="宋体" w:cs="宋体"/>
          <w:bCs/>
          <w:color w:val="auto"/>
          <w:spacing w:val="0"/>
          <w:sz w:val="24"/>
          <w:szCs w:val="24"/>
          <w:highlight w:val="none"/>
          <w:lang w:val="en-US" w:eastAsia="zh-CN" w:bidi="ar-SA"/>
        </w:rPr>
        <w:t xml:space="preserve">江阴市行政区域内</w:t>
      </w:r>
      <w:r>
        <w:rPr>
          <w:rFonts w:hint="eastAsia" w:ascii="宋体" w:hAnsi="宋体" w:eastAsia="宋体" w:cs="宋体"/>
          <w:bCs/>
          <w:color w:val="auto"/>
          <w:spacing w:val="0"/>
          <w:sz w:val="24"/>
          <w:szCs w:val="24"/>
          <w:highlight w:val="none"/>
        </w:rPr>
        <w:t xml:space="preserve">。</w:t>
      </w:r>
      <w:r/>
    </w:p>
    <w:p>
      <w:pPr>
        <w:numPr>
          <w:ilvl w:val="0"/>
          <w:numId w:val="0"/>
        </w:numPr>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bCs w:val="0"/>
          <w:color w:val="auto"/>
          <w:sz w:val="24"/>
          <w:szCs w:val="24"/>
          <w:highlight w:val="none"/>
          <w:lang w:val="en-US" w:eastAsia="zh-CN"/>
        </w:rPr>
        <w:outlineLvl w:val="9"/>
      </w:pPr>
      <w:r>
        <w:rPr>
          <w:rFonts w:hint="eastAsia" w:cs="宋体"/>
          <w:b/>
          <w:color w:val="auto"/>
          <w:sz w:val="24"/>
          <w:szCs w:val="24"/>
          <w:highlight w:val="none"/>
        </w:rPr>
        <w:t xml:space="preserve">2.</w:t>
      </w:r>
      <w:r>
        <w:rPr>
          <w:rFonts w:hint="eastAsia" w:ascii="宋体" w:hAnsi="宋体" w:cs="宋体"/>
          <w:b/>
          <w:bCs w:val="0"/>
          <w:color w:val="auto"/>
          <w:sz w:val="24"/>
          <w:szCs w:val="24"/>
          <w:highlight w:val="none"/>
        </w:rPr>
        <w:t xml:space="preserve">采购人（投保人）、保险人</w:t>
      </w:r>
      <w:r/>
    </w:p>
    <w:p>
      <w:pPr>
        <w:numPr>
          <w:ilvl w:val="0"/>
          <w:numId w:val="0"/>
        </w:numPr>
        <w:ind w:left="0" w:right="0"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lang w:eastAsia="zh-CN"/>
        </w:rPr>
        <w:t xml:space="preserve">本采购包</w:t>
      </w:r>
      <w:r>
        <w:rPr>
          <w:rFonts w:hint="eastAsia" w:ascii="宋体" w:hAnsi="宋体" w:eastAsia="宋体" w:cs="宋体"/>
          <w:bCs/>
          <w:color w:val="auto"/>
          <w:sz w:val="24"/>
          <w:szCs w:val="24"/>
          <w:highlight w:val="none"/>
          <w:lang w:val="en-US" w:eastAsia="zh-CN"/>
        </w:rPr>
        <w:t xml:space="preserve">江阴市</w:t>
      </w:r>
      <w:r>
        <w:rPr>
          <w:rFonts w:hint="eastAsia" w:ascii="宋体" w:hAnsi="宋体" w:eastAsia="宋体" w:cs="宋体"/>
          <w:bCs/>
          <w:color w:val="auto"/>
          <w:sz w:val="24"/>
          <w:szCs w:val="24"/>
          <w:highlight w:val="none"/>
          <w:lang w:eastAsia="zh-CN"/>
        </w:rPr>
        <w:t xml:space="preserve">应急管理局</w:t>
      </w:r>
      <w:r>
        <w:rPr>
          <w:rFonts w:hint="eastAsia" w:ascii="宋体" w:hAnsi="宋体" w:eastAsia="宋体" w:cs="宋体"/>
          <w:bCs/>
          <w:color w:val="auto"/>
          <w:sz w:val="24"/>
          <w:szCs w:val="24"/>
          <w:highlight w:val="none"/>
        </w:rPr>
        <w:t xml:space="preserve">为采购人，即投保</w:t>
      </w:r>
      <w:r>
        <w:rPr>
          <w:rFonts w:hint="eastAsia" w:ascii="宋体" w:hAnsi="宋体" w:eastAsia="宋体" w:cs="宋体"/>
          <w:bCs/>
          <w:color w:val="auto"/>
          <w:sz w:val="24"/>
          <w:szCs w:val="24"/>
          <w:highlight w:val="none"/>
          <w:lang w:eastAsia="zh-CN"/>
        </w:rPr>
        <w:t xml:space="preserve">人；</w:t>
      </w:r>
      <w:r>
        <w:rPr>
          <w:rFonts w:hint="eastAsia" w:ascii="宋体" w:hAnsi="宋体" w:eastAsia="宋体" w:cs="宋体"/>
          <w:bCs/>
          <w:color w:val="auto"/>
          <w:sz w:val="24"/>
          <w:szCs w:val="24"/>
          <w:highlight w:val="none"/>
          <w:lang w:val="en-US" w:eastAsia="zh-CN"/>
        </w:rPr>
        <w:t xml:space="preserve">江阴市</w:t>
      </w:r>
      <w:r>
        <w:rPr>
          <w:rFonts w:hint="eastAsia" w:ascii="宋体" w:hAnsi="宋体" w:eastAsia="宋体" w:cs="宋体"/>
          <w:b w:val="0"/>
          <w:bCs/>
          <w:color w:val="auto"/>
          <w:sz w:val="24"/>
          <w:szCs w:val="24"/>
          <w:highlight w:val="none"/>
          <w:u w:val="none"/>
          <w:lang w:val="en-US" w:eastAsia="zh-CN"/>
        </w:rPr>
        <w:t xml:space="preserve">应急管理局委托无锡市应急管理局统一招标，统一采购</w:t>
      </w:r>
      <w:r>
        <w:rPr>
          <w:rFonts w:hint="eastAsia" w:ascii="宋体" w:hAnsi="宋体" w:eastAsia="宋体" w:cs="宋体"/>
          <w:b w:val="0"/>
          <w:bCs/>
          <w:color w:val="auto"/>
          <w:sz w:val="24"/>
          <w:szCs w:val="24"/>
          <w:highlight w:val="none"/>
          <w:lang w:val="en-US" w:eastAsia="zh-CN"/>
        </w:rPr>
        <w:t xml:space="preserve">。</w:t>
      </w:r>
      <w:r/>
    </w:p>
    <w:p>
      <w:pPr>
        <w:numPr>
          <w:ilvl w:val="0"/>
          <w:numId w:val="0"/>
        </w:numPr>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color w:val="auto"/>
          <w:spacing w:val="0"/>
          <w:sz w:val="24"/>
          <w:szCs w:val="24"/>
          <w:highlight w:val="none"/>
          <w:lang w:eastAsia="zh-CN"/>
        </w:rPr>
        <w:outlineLvl w:val="9"/>
      </w:pPr>
      <w:r>
        <w:rPr>
          <w:rFonts w:hint="eastAsia" w:ascii="宋体" w:hAnsi="宋体" w:eastAsia="宋体" w:cs="宋体"/>
          <w:bCs/>
          <w:color w:val="auto"/>
          <w:spacing w:val="0"/>
          <w:sz w:val="24"/>
          <w:szCs w:val="24"/>
          <w:highlight w:val="none"/>
        </w:rPr>
        <w:t xml:space="preserve">保险人：为本项目的</w:t>
      </w:r>
      <w:r>
        <w:rPr>
          <w:rFonts w:hint="eastAsia" w:ascii="宋体" w:hAnsi="宋体" w:eastAsia="宋体" w:cs="宋体"/>
          <w:bCs/>
          <w:color w:val="auto"/>
          <w:spacing w:val="0"/>
          <w:sz w:val="24"/>
          <w:szCs w:val="24"/>
          <w:highlight w:val="none"/>
          <w:lang w:val="en-US" w:eastAsia="zh-CN"/>
        </w:rPr>
        <w:t xml:space="preserve">实施人</w:t>
      </w:r>
      <w:r>
        <w:rPr>
          <w:rFonts w:hint="eastAsia" w:ascii="宋体" w:hAnsi="宋体" w:eastAsia="宋体" w:cs="宋体"/>
          <w:bCs/>
          <w:color w:val="auto"/>
          <w:spacing w:val="0"/>
          <w:sz w:val="24"/>
          <w:szCs w:val="24"/>
          <w:highlight w:val="none"/>
        </w:rPr>
        <w:t xml:space="preserve">，即中标的保险公司</w:t>
      </w:r>
      <w:r>
        <w:rPr>
          <w:rFonts w:hint="eastAsia" w:ascii="宋体" w:hAnsi="宋体" w:eastAsia="宋体" w:cs="宋体"/>
          <w:bCs/>
          <w:color w:val="auto"/>
          <w:spacing w:val="0"/>
          <w:sz w:val="24"/>
          <w:szCs w:val="24"/>
          <w:highlight w:val="none"/>
          <w:lang w:eastAsia="zh-CN"/>
        </w:rPr>
        <w:t xml:space="preserve">。</w:t>
      </w:r>
      <w:r/>
    </w:p>
    <w:p>
      <w:pPr>
        <w:numPr>
          <w:ilvl w:val="0"/>
          <w:numId w:val="0"/>
        </w:numPr>
        <w:ind w:firstLine="360"/>
        <w:jc w:val="left"/>
        <w:keepLines w:val="0"/>
        <w:keepNext w:val="0"/>
        <w:pageBreakBefore w:val="0"/>
        <w:spacing w:line="360" w:lineRule="auto"/>
        <w:widowControl/>
        <w:tabs>
          <w:tab w:val="left" w:pos="360" w:leader="none"/>
          <w:tab w:val="left" w:pos="960" w:leader="none"/>
        </w:tabs>
        <w:rPr>
          <w:rFonts w:hint="eastAsia" w:ascii="宋体" w:hAnsi="宋体" w:cs="宋体"/>
          <w:b/>
          <w:bCs w:val="0"/>
          <w:color w:val="auto"/>
          <w:sz w:val="24"/>
          <w:szCs w:val="24"/>
          <w:highlight w:val="none"/>
        </w:rPr>
        <w:outlineLvl w:val="9"/>
      </w:pPr>
      <w:r>
        <w:rPr>
          <w:rFonts w:hint="eastAsia" w:cs="宋体"/>
          <w:b/>
          <w:color w:val="auto"/>
          <w:sz w:val="24"/>
          <w:szCs w:val="24"/>
          <w:highlight w:val="none"/>
        </w:rPr>
        <w:t xml:space="preserve">3.</w:t>
      </w:r>
      <w:r>
        <w:rPr>
          <w:rFonts w:hint="eastAsia" w:ascii="宋体" w:hAnsi="宋体" w:cs="宋体"/>
          <w:b/>
          <w:bCs w:val="0"/>
          <w:color w:val="auto"/>
          <w:sz w:val="24"/>
          <w:szCs w:val="24"/>
          <w:highlight w:val="none"/>
        </w:rPr>
        <w:t xml:space="preserve">保障对象</w:t>
      </w:r>
      <w:r/>
    </w:p>
    <w:p>
      <w:pPr>
        <w:numPr>
          <w:ilvl w:val="0"/>
          <w:numId w:val="0"/>
        </w:numPr>
        <w:ind w:left="0" w:firstLine="482"/>
        <w:jc w:val="both"/>
        <w:keepLines w:val="0"/>
        <w:keepNext w:val="0"/>
        <w:pageBreakBefore w:val="0"/>
        <w:spacing w:line="360" w:lineRule="auto"/>
        <w:widowControl/>
        <w:rPr>
          <w:rFonts w:hint="eastAsia" w:ascii="宋体" w:hAnsi="宋体" w:eastAsia="宋体" w:cs="宋体"/>
          <w:bCs/>
          <w:color w:val="auto"/>
          <w:spacing w:val="0"/>
          <w:sz w:val="24"/>
          <w:szCs w:val="24"/>
          <w:highlight w:val="none"/>
        </w:rPr>
      </w:pPr>
      <w:r>
        <w:rPr>
          <w:rFonts w:hint="eastAsia" w:ascii="宋体" w:hAnsi="宋体" w:eastAsia="宋体" w:cs="宋体"/>
          <w:b/>
          <w:bCs w:val="0"/>
          <w:color w:val="auto"/>
          <w:spacing w:val="0"/>
          <w:sz w:val="24"/>
          <w:szCs w:val="24"/>
          <w:highlight w:val="none"/>
          <w:lang w:val="en-US" w:eastAsia="zh-CN" w:bidi="ar-SA"/>
        </w:rPr>
        <w:t xml:space="preserve">灾害救助责任保险保障对象</w:t>
      </w:r>
      <w:r>
        <w:rPr>
          <w:rFonts w:hint="eastAsia" w:ascii="宋体" w:hAnsi="宋体" w:eastAsia="宋体" w:cs="宋体"/>
          <w:b/>
          <w:bCs w:val="0"/>
          <w:color w:val="auto"/>
          <w:spacing w:val="0"/>
          <w:sz w:val="24"/>
          <w:szCs w:val="24"/>
          <w:highlight w:val="none"/>
        </w:rPr>
        <w:t xml:space="preserve">：</w:t>
      </w:r>
      <w:r>
        <w:rPr>
          <w:rFonts w:hint="eastAsia"/>
          <w:bCs/>
          <w:color w:val="auto"/>
          <w:sz w:val="24"/>
          <w:szCs w:val="24"/>
          <w:highlight w:val="none"/>
          <w:lang w:val="en-US" w:eastAsia="zh-CN"/>
        </w:rPr>
        <w:t xml:space="preserve">江阴市</w:t>
      </w:r>
      <w:r>
        <w:rPr>
          <w:rFonts w:hint="eastAsia" w:ascii="宋体" w:hAnsi="宋体" w:eastAsia="宋体" w:cs="宋体"/>
          <w:bCs/>
          <w:color w:val="auto"/>
          <w:spacing w:val="0"/>
          <w:sz w:val="24"/>
          <w:szCs w:val="24"/>
          <w:highlight w:val="none"/>
        </w:rPr>
        <w:t xml:space="preserve">行政区域内常住居民和</w:t>
      </w:r>
      <w:r>
        <w:rPr>
          <w:rFonts w:hint="eastAsia" w:ascii="宋体" w:hAnsi="宋体" w:eastAsia="宋体" w:cs="宋体"/>
          <w:bCs/>
          <w:color w:val="auto"/>
          <w:spacing w:val="0"/>
          <w:sz w:val="24"/>
          <w:szCs w:val="24"/>
          <w:highlight w:val="none"/>
          <w:lang w:eastAsia="zh-CN"/>
        </w:rPr>
        <w:t xml:space="preserve">灾害发生时在</w:t>
      </w:r>
      <w:r>
        <w:rPr>
          <w:rFonts w:hint="eastAsia" w:ascii="宋体" w:hAnsi="宋体" w:cs="宋体"/>
          <w:bCs/>
          <w:color w:val="auto"/>
          <w:spacing w:val="0"/>
          <w:sz w:val="24"/>
          <w:szCs w:val="24"/>
          <w:highlight w:val="none"/>
          <w:lang w:eastAsia="zh-CN"/>
        </w:rPr>
        <w:t xml:space="preserve">该</w:t>
      </w:r>
      <w:r>
        <w:rPr>
          <w:rFonts w:hint="eastAsia" w:ascii="宋体" w:hAnsi="宋体" w:eastAsia="宋体" w:cs="宋体"/>
          <w:bCs/>
          <w:color w:val="auto"/>
          <w:spacing w:val="0"/>
          <w:sz w:val="24"/>
          <w:szCs w:val="24"/>
          <w:highlight w:val="none"/>
        </w:rPr>
        <w:t xml:space="preserve">市出差、旅游、务工的流动人员、参与救援人员等，不受年龄和户籍的限制。</w:t>
      </w:r>
      <w:r/>
    </w:p>
    <w:p>
      <w:pPr>
        <w:numPr>
          <w:ilvl w:val="0"/>
          <w:numId w:val="0"/>
        </w:numPr>
        <w:ind w:firstLine="360"/>
        <w:jc w:val="left"/>
        <w:keepLines w:val="0"/>
        <w:keepNext w:val="0"/>
        <w:pageBreakBefore w:val="0"/>
        <w:spacing w:line="360" w:lineRule="auto"/>
        <w:widowControl/>
        <w:tabs>
          <w:tab w:val="left" w:pos="360" w:leader="none"/>
          <w:tab w:val="left" w:pos="960" w:leader="none"/>
        </w:tabs>
        <w:rPr>
          <w:rFonts w:hint="eastAsia" w:ascii="宋体" w:hAnsi="宋体" w:cs="宋体"/>
          <w:b/>
          <w:bCs w:val="0"/>
          <w:color w:val="auto"/>
          <w:sz w:val="24"/>
          <w:szCs w:val="24"/>
          <w:highlight w:val="none"/>
        </w:rPr>
        <w:outlineLvl w:val="9"/>
      </w:pPr>
      <w:r>
        <w:rPr>
          <w:rFonts w:hint="eastAsia" w:cs="宋体"/>
          <w:b/>
          <w:bCs w:val="0"/>
          <w:color w:val="auto"/>
          <w:sz w:val="24"/>
          <w:szCs w:val="24"/>
          <w:highlight w:val="none"/>
        </w:rPr>
        <w:t xml:space="preserve">4.项目</w:t>
      </w:r>
      <w:r>
        <w:rPr>
          <w:rFonts w:hint="eastAsia" w:ascii="宋体" w:hAnsi="宋体" w:cs="宋体"/>
          <w:b/>
          <w:bCs w:val="0"/>
          <w:color w:val="auto"/>
          <w:sz w:val="24"/>
          <w:szCs w:val="24"/>
          <w:highlight w:val="none"/>
        </w:rPr>
        <w:t xml:space="preserve">基本信息</w:t>
      </w:r>
      <w:r/>
    </w:p>
    <w:p>
      <w:pPr>
        <w:numPr>
          <w:ilvl w:val="0"/>
          <w:numId w:val="0"/>
        </w:numPr>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color w:val="auto"/>
          <w:spacing w:val="0"/>
          <w:sz w:val="24"/>
          <w:szCs w:val="24"/>
          <w:highlight w:val="none"/>
          <w:lang w:val="en-US" w:eastAsia="zh-CN"/>
        </w:rPr>
      </w:pPr>
      <w:r>
        <w:rPr>
          <w:rFonts w:hint="eastAsia" w:ascii="宋体" w:hAnsi="宋体" w:cs="宋体"/>
          <w:bCs/>
          <w:color w:val="auto"/>
          <w:sz w:val="24"/>
          <w:szCs w:val="24"/>
          <w:highlight w:val="none"/>
          <w:lang w:val="en-US" w:eastAsia="zh-CN"/>
        </w:rPr>
        <w:t xml:space="preserve">灾害救助责任保险</w:t>
      </w:r>
      <w:r>
        <w:rPr>
          <w:rFonts w:hint="eastAsia" w:cs="宋体"/>
          <w:bCs/>
          <w:color w:val="auto"/>
          <w:sz w:val="24"/>
          <w:szCs w:val="24"/>
          <w:highlight w:val="none"/>
          <w:lang w:eastAsia="zh-CN"/>
        </w:rPr>
        <w:t xml:space="preserve">保费</w:t>
      </w:r>
      <w:r>
        <w:rPr>
          <w:rFonts w:hint="eastAsia" w:ascii="宋体" w:hAnsi="宋体" w:cs="宋体"/>
          <w:bCs/>
          <w:color w:val="auto"/>
          <w:sz w:val="24"/>
          <w:szCs w:val="24"/>
          <w:highlight w:val="none"/>
          <w:lang w:val="en-US" w:eastAsia="zh-CN"/>
        </w:rPr>
        <w:t xml:space="preserve">以2025年</w:t>
      </w:r>
      <w:r>
        <w:rPr>
          <w:rFonts w:hint="eastAsia" w:cs="宋体"/>
          <w:bCs/>
          <w:color w:val="auto"/>
          <w:sz w:val="24"/>
          <w:szCs w:val="24"/>
          <w:highlight w:val="none"/>
          <w:lang w:val="en-US" w:eastAsia="zh-CN"/>
        </w:rPr>
        <w:t xml:space="preserve">江阴市</w:t>
      </w:r>
      <w:r>
        <w:rPr>
          <w:rFonts w:hint="eastAsia" w:ascii="宋体" w:hAnsi="宋体" w:eastAsia="宋体" w:cs="宋体"/>
          <w:bCs/>
          <w:color w:val="auto"/>
          <w:sz w:val="24"/>
          <w:szCs w:val="24"/>
          <w:highlight w:val="none"/>
          <w:lang w:eastAsia="zh-CN"/>
        </w:rPr>
        <w:t xml:space="preserve">常住居民每人每年0.5元计缴</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pacing w:val="0"/>
          <w:sz w:val="24"/>
          <w:szCs w:val="24"/>
          <w:highlight w:val="none"/>
          <w:lang w:val="en-US" w:eastAsia="zh-CN" w:bidi="ar-SA"/>
        </w:rPr>
        <w:t xml:space="preserve">保费由江阴市应急管理局全额承担</w:t>
      </w:r>
      <w:r>
        <w:rPr>
          <w:rFonts w:hint="eastAsia" w:ascii="宋体" w:hAnsi="宋体" w:cs="宋体"/>
          <w:bCs/>
          <w:color w:val="auto"/>
          <w:spacing w:val="0"/>
          <w:sz w:val="24"/>
          <w:szCs w:val="24"/>
          <w:highlight w:val="none"/>
          <w:lang w:val="en-US" w:eastAsia="zh-CN" w:bidi="ar-SA"/>
        </w:rPr>
        <w:t xml:space="preserve">。</w:t>
      </w:r>
      <w:r>
        <w:rPr>
          <w:rFonts w:hint="eastAsia" w:ascii="宋体" w:hAnsi="宋体" w:eastAsia="宋体" w:cs="宋体"/>
          <w:bCs/>
          <w:color w:val="auto"/>
          <w:spacing w:val="0"/>
          <w:sz w:val="24"/>
          <w:szCs w:val="24"/>
          <w:highlight w:val="none"/>
          <w:lang w:val="en-US" w:eastAsia="zh-CN"/>
        </w:rPr>
        <w:t xml:space="preserve">江阴市常住人口数为179.41万人，总保费为89.705万元/年。</w:t>
      </w:r>
      <w:r>
        <w:rPr>
          <w:rFonts w:hint="eastAsia" w:ascii="宋体" w:hAnsi="宋体" w:eastAsia="宋体" w:cs="宋体"/>
          <w:b w:val="0"/>
          <w:bCs/>
          <w:color w:val="auto"/>
          <w:sz w:val="24"/>
          <w:szCs w:val="24"/>
          <w:highlight w:val="none"/>
          <w:lang w:val="en-US" w:eastAsia="zh-CN"/>
        </w:rPr>
        <w:t xml:space="preserve">本轮</w:t>
      </w:r>
      <w:r>
        <w:rPr>
          <w:rFonts w:hint="eastAsia" w:cs="宋体"/>
          <w:b w:val="0"/>
          <w:bCs/>
          <w:color w:val="auto"/>
          <w:sz w:val="24"/>
          <w:szCs w:val="24"/>
          <w:highlight w:val="none"/>
          <w:lang w:val="en-US" w:eastAsia="zh-CN"/>
        </w:rPr>
        <w:t xml:space="preserve">内三个</w:t>
      </w:r>
      <w:r>
        <w:rPr>
          <w:rFonts w:hint="eastAsia" w:ascii="宋体" w:hAnsi="宋体" w:eastAsia="宋体" w:cs="宋体"/>
          <w:b w:val="0"/>
          <w:bCs/>
          <w:color w:val="auto"/>
          <w:sz w:val="24"/>
          <w:szCs w:val="24"/>
          <w:highlight w:val="none"/>
          <w:lang w:val="en-US" w:eastAsia="zh-CN"/>
        </w:rPr>
        <w:t xml:space="preserve">保险周期</w:t>
      </w:r>
      <w:r>
        <w:rPr>
          <w:rFonts w:hint="eastAsia" w:cs="宋体"/>
          <w:b w:val="0"/>
          <w:bCs/>
          <w:color w:val="auto"/>
          <w:sz w:val="24"/>
          <w:szCs w:val="24"/>
          <w:highlight w:val="none"/>
          <w:lang w:val="en-US" w:eastAsia="zh-CN"/>
        </w:rPr>
        <w:t xml:space="preserve">保费相同，不因人口数、户数变动等原因</w:t>
      </w:r>
      <w:r>
        <w:rPr>
          <w:rFonts w:hint="eastAsia" w:ascii="宋体" w:hAnsi="宋体" w:eastAsia="宋体" w:cs="宋体"/>
          <w:b w:val="0"/>
          <w:bCs/>
          <w:color w:val="auto"/>
          <w:sz w:val="24"/>
          <w:szCs w:val="24"/>
          <w:highlight w:val="none"/>
          <w:lang w:val="en-US" w:eastAsia="zh-CN"/>
        </w:rPr>
        <w:t xml:space="preserve">做调整</w:t>
      </w:r>
      <w:r>
        <w:rPr>
          <w:rFonts w:hint="eastAsia" w:ascii="宋体" w:hAnsi="宋体" w:eastAsia="宋体" w:cs="宋体"/>
          <w:bCs/>
          <w:color w:val="auto"/>
          <w:spacing w:val="0"/>
          <w:sz w:val="24"/>
          <w:szCs w:val="24"/>
          <w:highlight w:val="none"/>
          <w:lang w:val="en-US" w:eastAsia="zh-CN"/>
        </w:rPr>
        <w:t xml:space="preserve">。</w:t>
      </w:r>
      <w:r/>
    </w:p>
    <w:p>
      <w:pPr>
        <w:ind w:firstLine="360"/>
        <w:jc w:val="left"/>
        <w:keepLines w:val="0"/>
        <w:keepNext w:val="0"/>
        <w:pageBreakBefore w:val="0"/>
        <w:spacing w:line="360" w:lineRule="auto"/>
        <w:widowControl/>
        <w:tabs>
          <w:tab w:val="left" w:pos="360" w:leader="none"/>
          <w:tab w:val="left" w:pos="960" w:leader="none"/>
        </w:tabs>
        <w:rPr>
          <w:rFonts w:hint="eastAsia" w:ascii="宋体" w:hAnsi="宋体" w:cs="宋体"/>
          <w:b/>
          <w:bCs w:val="0"/>
          <w:color w:val="auto"/>
          <w:sz w:val="24"/>
          <w:szCs w:val="24"/>
          <w:highlight w:val="none"/>
        </w:rPr>
        <w:outlineLvl w:val="9"/>
      </w:pPr>
      <w:r>
        <w:rPr>
          <w:rFonts w:hint="eastAsia" w:cs="宋体"/>
          <w:b/>
          <w:bCs w:val="0"/>
          <w:color w:val="auto"/>
          <w:sz w:val="24"/>
          <w:szCs w:val="24"/>
          <w:highlight w:val="none"/>
        </w:rPr>
        <w:t xml:space="preserve">5.</w:t>
      </w:r>
      <w:r>
        <w:rPr>
          <w:rFonts w:hint="eastAsia" w:ascii="宋体" w:hAnsi="宋体" w:cs="宋体"/>
          <w:b/>
          <w:bCs w:val="0"/>
          <w:color w:val="auto"/>
          <w:sz w:val="24"/>
          <w:szCs w:val="24"/>
          <w:highlight w:val="none"/>
        </w:rPr>
        <w:t xml:space="preserve">保险险种名称及条款报备</w:t>
      </w:r>
      <w:r/>
    </w:p>
    <w:p>
      <w:pPr>
        <w:numPr>
          <w:ilvl w:val="0"/>
          <w:numId w:val="0"/>
        </w:numPr>
        <w:ind w:left="0"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lang w:eastAsia="zh-CN"/>
        </w:rPr>
        <w:t xml:space="preserve">5.1</w:t>
      </w:r>
      <w:r>
        <w:rPr>
          <w:rFonts w:hint="eastAsia" w:ascii="宋体" w:hAnsi="宋体" w:eastAsia="宋体" w:cs="宋体"/>
          <w:bCs/>
          <w:color w:val="auto"/>
          <w:spacing w:val="0"/>
          <w:sz w:val="24"/>
          <w:szCs w:val="24"/>
          <w:highlight w:val="none"/>
        </w:rPr>
        <w:t xml:space="preserve">本项目保险险种</w:t>
      </w:r>
      <w:r>
        <w:rPr>
          <w:rFonts w:hint="eastAsia" w:ascii="宋体" w:hAnsi="宋体" w:eastAsia="宋体" w:cs="宋体"/>
          <w:bCs/>
          <w:color w:val="auto"/>
          <w:spacing w:val="0"/>
          <w:sz w:val="24"/>
          <w:szCs w:val="24"/>
          <w:highlight w:val="none"/>
          <w:lang w:val="en-US" w:eastAsia="zh-CN"/>
        </w:rPr>
        <w:t xml:space="preserve">为</w:t>
      </w:r>
      <w:r>
        <w:rPr>
          <w:rFonts w:hint="eastAsia" w:ascii="宋体" w:hAnsi="宋体" w:eastAsia="宋体" w:cs="宋体"/>
          <w:bCs/>
          <w:color w:val="auto"/>
          <w:spacing w:val="0"/>
          <w:sz w:val="24"/>
          <w:szCs w:val="24"/>
          <w:highlight w:val="none"/>
        </w:rPr>
        <w:t xml:space="preserve">灾害救助责任保险，包括投标时所附扩展的附加条款。</w:t>
      </w:r>
      <w:r/>
    </w:p>
    <w:p>
      <w:pPr>
        <w:numPr>
          <w:ilvl w:val="0"/>
          <w:numId w:val="0"/>
        </w:numPr>
        <w:ind w:left="0"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color w:val="auto"/>
          <w:spacing w:val="0"/>
          <w:sz w:val="24"/>
          <w:szCs w:val="24"/>
          <w:highlight w:val="none"/>
        </w:rPr>
      </w:pPr>
      <w:r>
        <w:rPr>
          <w:rFonts w:hint="eastAsia" w:ascii="宋体" w:hAnsi="宋体" w:eastAsia="宋体" w:cs="宋体"/>
          <w:b w:val="0"/>
          <w:bCs/>
          <w:color w:val="auto"/>
          <w:spacing w:val="0"/>
          <w:sz w:val="24"/>
          <w:szCs w:val="24"/>
          <w:highlight w:val="none"/>
          <w:lang w:eastAsia="zh-CN"/>
        </w:rPr>
        <w:t xml:space="preserve">5.</w:t>
      </w:r>
      <w:r>
        <w:rPr>
          <w:rFonts w:hint="eastAsia" w:ascii="宋体" w:hAnsi="宋体" w:eastAsia="宋体" w:cs="宋体"/>
          <w:b w:val="0"/>
          <w:bCs/>
          <w:color w:val="auto"/>
          <w:spacing w:val="0"/>
          <w:sz w:val="24"/>
          <w:szCs w:val="24"/>
          <w:highlight w:val="none"/>
          <w:lang w:val="en-US" w:eastAsia="zh-CN"/>
        </w:rPr>
        <w:t xml:space="preserve">2</w:t>
      </w:r>
      <w:r>
        <w:rPr>
          <w:rFonts w:hint="eastAsia" w:ascii="宋体" w:hAnsi="宋体" w:eastAsia="宋体" w:cs="宋体"/>
          <w:bCs/>
          <w:color w:val="auto"/>
          <w:spacing w:val="0"/>
          <w:sz w:val="24"/>
          <w:szCs w:val="24"/>
          <w:highlight w:val="none"/>
        </w:rPr>
        <w:t xml:space="preserve">本项目保险条款名称以</w:t>
      </w:r>
      <w:r>
        <w:rPr>
          <w:rFonts w:hint="eastAsia" w:ascii="宋体" w:hAnsi="宋体" w:eastAsia="宋体" w:cs="宋体"/>
          <w:bCs/>
          <w:color w:val="auto"/>
          <w:spacing w:val="0"/>
          <w:sz w:val="24"/>
          <w:szCs w:val="24"/>
          <w:highlight w:val="none"/>
          <w:lang w:eastAsia="zh-CN"/>
        </w:rPr>
        <w:t xml:space="preserve">保险人</w:t>
      </w:r>
      <w:r>
        <w:rPr>
          <w:rFonts w:hint="eastAsia" w:ascii="宋体" w:hAnsi="宋体" w:eastAsia="宋体" w:cs="宋体"/>
          <w:bCs/>
          <w:color w:val="auto"/>
          <w:spacing w:val="0"/>
          <w:sz w:val="24"/>
          <w:szCs w:val="24"/>
          <w:highlight w:val="none"/>
        </w:rPr>
        <w:t xml:space="preserve">向</w:t>
      </w:r>
      <w:r>
        <w:rPr>
          <w:rFonts w:hint="eastAsia" w:ascii="宋体" w:hAnsi="宋体" w:eastAsia="宋体" w:cs="宋体"/>
          <w:bCs/>
          <w:color w:val="auto"/>
          <w:spacing w:val="0"/>
          <w:sz w:val="24"/>
          <w:szCs w:val="24"/>
          <w:highlight w:val="none"/>
          <w:lang w:val="en-US" w:eastAsia="zh-CN"/>
        </w:rPr>
        <w:t xml:space="preserve">国家金融监督管理总局（原</w:t>
      </w:r>
      <w:r>
        <w:rPr>
          <w:rFonts w:hint="eastAsia" w:ascii="宋体" w:hAnsi="宋体" w:eastAsia="宋体" w:cs="宋体"/>
          <w:bCs/>
          <w:color w:val="auto"/>
          <w:spacing w:val="0"/>
          <w:sz w:val="24"/>
          <w:szCs w:val="24"/>
          <w:highlight w:val="none"/>
        </w:rPr>
        <w:t xml:space="preserve">中国银行保险监督管理</w:t>
      </w:r>
      <w:r>
        <w:rPr>
          <w:rFonts w:hint="eastAsia" w:ascii="宋体" w:hAnsi="宋体" w:eastAsia="宋体" w:cs="宋体"/>
          <w:bCs/>
          <w:color w:val="auto"/>
          <w:spacing w:val="0"/>
          <w:sz w:val="24"/>
          <w:szCs w:val="24"/>
          <w:highlight w:val="none"/>
          <w:lang w:val="en-US" w:eastAsia="zh-CN"/>
        </w:rPr>
        <w:t xml:space="preserve">委员</w:t>
      </w:r>
      <w:r>
        <w:rPr>
          <w:rFonts w:hint="eastAsia" w:ascii="宋体" w:hAnsi="宋体" w:eastAsia="宋体" w:cs="宋体"/>
          <w:bCs/>
          <w:color w:val="auto"/>
          <w:spacing w:val="0"/>
          <w:sz w:val="24"/>
          <w:szCs w:val="24"/>
          <w:highlight w:val="none"/>
        </w:rPr>
        <w:t xml:space="preserve">会</w:t>
      </w:r>
      <w:r>
        <w:rPr>
          <w:rFonts w:hint="eastAsia" w:ascii="宋体" w:hAnsi="宋体" w:eastAsia="宋体" w:cs="宋体"/>
          <w:bCs/>
          <w:color w:val="auto"/>
          <w:spacing w:val="0"/>
          <w:sz w:val="24"/>
          <w:szCs w:val="24"/>
          <w:highlight w:val="none"/>
          <w:lang w:eastAsia="zh-CN"/>
        </w:rPr>
        <w:t xml:space="preserve">）</w:t>
      </w:r>
      <w:r>
        <w:rPr>
          <w:rFonts w:hint="eastAsia" w:ascii="宋体" w:hAnsi="宋体" w:eastAsia="宋体" w:cs="宋体"/>
          <w:bCs/>
          <w:color w:val="auto"/>
          <w:spacing w:val="0"/>
          <w:sz w:val="24"/>
          <w:szCs w:val="24"/>
          <w:highlight w:val="none"/>
        </w:rPr>
        <w:t xml:space="preserve">报备的条款名称为准。</w:t>
      </w:r>
      <w:r/>
    </w:p>
    <w:p>
      <w:pPr>
        <w:numPr>
          <w:ilvl w:val="0"/>
          <w:numId w:val="0"/>
        </w:numPr>
        <w:ind w:left="0"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color w:val="auto"/>
          <w:spacing w:val="0"/>
          <w:sz w:val="24"/>
          <w:szCs w:val="24"/>
          <w:highlight w:val="none"/>
          <w:lang w:val="en-US" w:eastAsia="zh-CN"/>
        </w:rPr>
      </w:pPr>
      <w:r>
        <w:rPr>
          <w:rFonts w:hint="eastAsia" w:ascii="宋体" w:hAnsi="宋体" w:eastAsia="宋体" w:cs="宋体"/>
          <w:bCs/>
          <w:color w:val="auto"/>
          <w:spacing w:val="0"/>
          <w:sz w:val="24"/>
          <w:szCs w:val="24"/>
          <w:highlight w:val="none"/>
          <w:lang w:val="en-US" w:eastAsia="zh-CN"/>
        </w:rPr>
        <w:t xml:space="preserve">5.3若保险条款尚未报备，供应商应在收到中标通知书15个工作日内，及时向国家</w:t>
      </w:r>
      <w:r>
        <w:rPr>
          <w:rFonts w:hint="eastAsia" w:ascii="宋体" w:hAnsi="宋体" w:eastAsia="宋体" w:cs="宋体"/>
          <w:bCs/>
          <w:color w:val="auto"/>
          <w:spacing w:val="0"/>
          <w:sz w:val="24"/>
          <w:szCs w:val="24"/>
          <w:highlight w:val="none"/>
        </w:rPr>
        <w:t xml:space="preserve">金融监督管理</w:t>
      </w:r>
      <w:r>
        <w:rPr>
          <w:rFonts w:hint="eastAsia" w:ascii="宋体" w:hAnsi="宋体" w:eastAsia="宋体" w:cs="宋体"/>
          <w:bCs/>
          <w:color w:val="auto"/>
          <w:spacing w:val="0"/>
          <w:sz w:val="24"/>
          <w:szCs w:val="24"/>
          <w:highlight w:val="none"/>
          <w:lang w:val="en-US" w:eastAsia="zh-CN"/>
        </w:rPr>
        <w:t xml:space="preserve">总局报备保险条款。供应商未报备或报备后未获批准的，不影响其履行和承担保险责任。</w:t>
      </w:r>
      <w:r/>
    </w:p>
    <w:p>
      <w:pPr>
        <w:numPr>
          <w:ilvl w:val="0"/>
          <w:numId w:val="0"/>
        </w:numPr>
        <w:ind w:firstLine="360"/>
        <w:jc w:val="left"/>
        <w:keepLines w:val="0"/>
        <w:keepNext w:val="0"/>
        <w:pageBreakBefore w:val="0"/>
        <w:spacing w:line="360" w:lineRule="auto"/>
        <w:widowControl/>
        <w:tabs>
          <w:tab w:val="left" w:pos="360" w:leader="none"/>
          <w:tab w:val="left" w:pos="960" w:leader="none"/>
        </w:tabs>
        <w:rPr>
          <w:rFonts w:hint="eastAsia" w:ascii="宋体" w:hAnsi="宋体" w:cs="宋体"/>
          <w:b/>
          <w:bCs w:val="0"/>
          <w:color w:val="auto"/>
          <w:sz w:val="24"/>
          <w:szCs w:val="24"/>
          <w:highlight w:val="none"/>
        </w:rPr>
        <w:outlineLvl w:val="9"/>
      </w:pPr>
      <w:r>
        <w:rPr>
          <w:rFonts w:hint="eastAsia" w:cs="宋体"/>
          <w:b/>
          <w:color w:val="auto"/>
          <w:sz w:val="24"/>
          <w:szCs w:val="24"/>
          <w:highlight w:val="none"/>
        </w:rPr>
        <w:t xml:space="preserve">6.</w:t>
      </w:r>
      <w:r>
        <w:rPr>
          <w:rFonts w:hint="eastAsia" w:ascii="宋体" w:hAnsi="宋体" w:cs="宋体"/>
          <w:b/>
          <w:bCs w:val="0"/>
          <w:color w:val="auto"/>
          <w:sz w:val="24"/>
          <w:szCs w:val="24"/>
          <w:highlight w:val="none"/>
        </w:rPr>
        <w:t xml:space="preserve">保险责任范围</w:t>
      </w:r>
      <w:r/>
    </w:p>
    <w:p>
      <w:pPr>
        <w:numPr>
          <w:ilvl w:val="0"/>
          <w:numId w:val="0"/>
        </w:numPr>
        <w:ind w:left="0"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auto"/>
          <w:spacing w:val="0"/>
          <w:sz w:val="24"/>
          <w:szCs w:val="24"/>
          <w:highlight w:val="none"/>
          <w:lang w:val="en-US" w:eastAsia="zh-CN"/>
        </w:rPr>
      </w:pPr>
      <w:r>
        <w:rPr>
          <w:rFonts w:hint="eastAsia" w:ascii="宋体" w:hAnsi="宋体" w:eastAsia="宋体" w:cs="宋体"/>
          <w:b w:val="0"/>
          <w:bCs/>
          <w:color w:val="auto"/>
          <w:spacing w:val="0"/>
          <w:sz w:val="24"/>
          <w:szCs w:val="24"/>
          <w:highlight w:val="none"/>
          <w:lang w:val="en-US" w:eastAsia="zh-CN"/>
        </w:rPr>
        <w:t xml:space="preserve">6.1自然灾害（以国家《自然灾害情况统计调查制度》规定的灾种为准，包括干旱、洪涝、台风、风雹、低温冷冻、雪灾、沙尘暴、崩塌、滑坡、泥石流、森林草原火灾、</w:t>
      </w:r>
      <w:r>
        <w:rPr>
          <w:rFonts w:hint="eastAsia" w:ascii="宋体" w:hAnsi="宋体" w:eastAsia="宋体" w:cs="宋体"/>
          <w:b w:val="0"/>
          <w:bCs/>
          <w:color w:val="auto"/>
          <w:spacing w:val="0"/>
          <w:sz w:val="24"/>
          <w:szCs w:val="24"/>
          <w:highlight w:val="none"/>
        </w:rPr>
        <w:t xml:space="preserve">生物</w:t>
      </w:r>
      <w:r>
        <w:rPr>
          <w:rFonts w:hint="eastAsia" w:ascii="宋体" w:hAnsi="宋体" w:eastAsia="宋体" w:cs="宋体"/>
          <w:b w:val="0"/>
          <w:bCs/>
          <w:color w:val="auto"/>
          <w:spacing w:val="0"/>
          <w:sz w:val="24"/>
          <w:szCs w:val="24"/>
          <w:highlight w:val="none"/>
          <w:lang w:val="en-US" w:eastAsia="zh-CN"/>
        </w:rPr>
        <w:t xml:space="preserve">等</w:t>
      </w:r>
      <w:r>
        <w:rPr>
          <w:rFonts w:hint="eastAsia" w:ascii="宋体" w:hAnsi="宋体" w:eastAsia="宋体" w:cs="宋体"/>
          <w:b w:val="0"/>
          <w:bCs/>
          <w:color w:val="auto"/>
          <w:spacing w:val="0"/>
          <w:sz w:val="24"/>
          <w:szCs w:val="24"/>
          <w:highlight w:val="none"/>
        </w:rPr>
        <w:t xml:space="preserve">灾害</w:t>
      </w:r>
      <w:r>
        <w:rPr>
          <w:rFonts w:hint="eastAsia" w:ascii="宋体" w:hAnsi="宋体" w:eastAsia="宋体" w:cs="宋体"/>
          <w:b w:val="0"/>
          <w:bCs/>
          <w:color w:val="auto"/>
          <w:spacing w:val="0"/>
          <w:sz w:val="24"/>
          <w:szCs w:val="24"/>
          <w:highlight w:val="none"/>
          <w:lang w:val="en-US" w:eastAsia="zh-CN"/>
        </w:rPr>
        <w:t xml:space="preserve">，不含地震灾害。下同），包括因承保区域内暴雪、寒潮天气造成路面结冰引起意外摔倒；</w:t>
      </w:r>
      <w:r/>
    </w:p>
    <w:p>
      <w:pPr>
        <w:numPr>
          <w:ilvl w:val="0"/>
          <w:numId w:val="0"/>
        </w:numPr>
        <w:ind w:left="0"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auto"/>
          <w:spacing w:val="0"/>
          <w:sz w:val="24"/>
          <w:szCs w:val="24"/>
          <w:highlight w:val="none"/>
          <w:lang w:val="en-US" w:eastAsia="zh-CN"/>
        </w:rPr>
      </w:pPr>
      <w:r>
        <w:rPr>
          <w:rFonts w:hint="eastAsia" w:ascii="宋体" w:hAnsi="宋体" w:eastAsia="宋体" w:cs="宋体"/>
          <w:b w:val="0"/>
          <w:bCs/>
          <w:color w:val="auto"/>
          <w:spacing w:val="0"/>
          <w:sz w:val="24"/>
          <w:szCs w:val="24"/>
          <w:highlight w:val="none"/>
          <w:lang w:val="en-US" w:eastAsia="zh-CN"/>
        </w:rPr>
        <w:t xml:space="preserve">6.2居住地火灾或爆炸事故；</w:t>
      </w:r>
      <w:r/>
    </w:p>
    <w:p>
      <w:pPr>
        <w:numPr>
          <w:ilvl w:val="0"/>
          <w:numId w:val="0"/>
        </w:numPr>
        <w:ind w:left="0"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auto"/>
          <w:spacing w:val="0"/>
          <w:sz w:val="24"/>
          <w:szCs w:val="24"/>
          <w:highlight w:val="none"/>
          <w:lang w:val="en-US" w:eastAsia="zh-CN"/>
        </w:rPr>
      </w:pPr>
      <w:r>
        <w:rPr>
          <w:rFonts w:hint="eastAsia" w:ascii="宋体" w:hAnsi="宋体" w:eastAsia="宋体" w:cs="宋体"/>
          <w:b w:val="0"/>
          <w:bCs/>
          <w:color w:val="auto"/>
          <w:spacing w:val="0"/>
          <w:sz w:val="24"/>
          <w:szCs w:val="24"/>
          <w:highlight w:val="none"/>
          <w:lang w:val="en-US" w:eastAsia="zh-CN"/>
        </w:rPr>
        <w:t xml:space="preserve">6.3高空坠物；</w:t>
      </w:r>
      <w:r/>
    </w:p>
    <w:p>
      <w:pPr>
        <w:numPr>
          <w:ilvl w:val="0"/>
          <w:numId w:val="0"/>
        </w:numPr>
        <w:ind w:left="0"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auto"/>
          <w:spacing w:val="0"/>
          <w:sz w:val="24"/>
          <w:szCs w:val="24"/>
          <w:highlight w:val="none"/>
          <w:lang w:val="en-US" w:eastAsia="zh-CN"/>
        </w:rPr>
      </w:pPr>
      <w:r>
        <w:rPr>
          <w:rFonts w:hint="eastAsia" w:ascii="宋体" w:hAnsi="宋体" w:eastAsia="宋体" w:cs="宋体"/>
          <w:b w:val="0"/>
          <w:bCs/>
          <w:color w:val="auto"/>
          <w:spacing w:val="0"/>
          <w:sz w:val="24"/>
          <w:szCs w:val="24"/>
          <w:highlight w:val="none"/>
          <w:lang w:val="en-US" w:eastAsia="zh-CN"/>
        </w:rPr>
        <w:t xml:space="preserve">6.4群众性活动过程中发生拥挤、踩踏事故；</w:t>
      </w:r>
      <w:r/>
    </w:p>
    <w:p>
      <w:pPr>
        <w:numPr>
          <w:ilvl w:val="0"/>
          <w:numId w:val="0"/>
        </w:numPr>
        <w:ind w:left="0"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auto"/>
          <w:spacing w:val="0"/>
          <w:sz w:val="24"/>
          <w:szCs w:val="24"/>
          <w:highlight w:val="none"/>
          <w:lang w:val="en-US" w:eastAsia="zh-CN"/>
        </w:rPr>
      </w:pPr>
      <w:r>
        <w:rPr>
          <w:rFonts w:hint="eastAsia" w:ascii="宋体" w:hAnsi="宋体" w:eastAsia="宋体" w:cs="宋体"/>
          <w:b w:val="0"/>
          <w:bCs/>
          <w:color w:val="auto"/>
          <w:spacing w:val="0"/>
          <w:sz w:val="24"/>
          <w:szCs w:val="24"/>
          <w:highlight w:val="none"/>
          <w:lang w:val="en-US" w:eastAsia="zh-CN"/>
        </w:rPr>
        <w:t xml:space="preserve">6.5公共区域溺水（非室内、非营利性机构）；</w:t>
      </w:r>
      <w:r/>
    </w:p>
    <w:p>
      <w:pPr>
        <w:numPr>
          <w:ilvl w:val="0"/>
          <w:numId w:val="0"/>
        </w:numPr>
        <w:ind w:left="0"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auto"/>
          <w:spacing w:val="0"/>
          <w:sz w:val="24"/>
          <w:szCs w:val="24"/>
          <w:highlight w:val="none"/>
          <w:lang w:val="en-US" w:eastAsia="zh-CN"/>
        </w:rPr>
      </w:pPr>
      <w:r>
        <w:rPr>
          <w:rFonts w:hint="eastAsia" w:ascii="宋体" w:hAnsi="宋体" w:eastAsia="宋体" w:cs="宋体"/>
          <w:b w:val="0"/>
          <w:bCs/>
          <w:color w:val="auto"/>
          <w:spacing w:val="0"/>
          <w:sz w:val="24"/>
          <w:szCs w:val="24"/>
          <w:highlight w:val="none"/>
          <w:lang w:val="en-US" w:eastAsia="zh-CN"/>
        </w:rPr>
        <w:t xml:space="preserve">6.6危房倒塌；</w:t>
      </w:r>
      <w:r/>
    </w:p>
    <w:p>
      <w:pPr>
        <w:numPr>
          <w:ilvl w:val="0"/>
          <w:numId w:val="0"/>
        </w:numPr>
        <w:ind w:left="0"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auto"/>
          <w:spacing w:val="0"/>
          <w:sz w:val="24"/>
          <w:szCs w:val="24"/>
          <w:highlight w:val="none"/>
          <w:lang w:val="en-US" w:eastAsia="zh-CN"/>
        </w:rPr>
      </w:pPr>
      <w:r>
        <w:rPr>
          <w:rFonts w:hint="eastAsia" w:ascii="宋体" w:hAnsi="宋体" w:eastAsia="宋体" w:cs="宋体"/>
          <w:b w:val="0"/>
          <w:bCs/>
          <w:color w:val="auto"/>
          <w:spacing w:val="0"/>
          <w:sz w:val="24"/>
          <w:szCs w:val="24"/>
          <w:highlight w:val="none"/>
          <w:lang w:val="en-US" w:eastAsia="zh-CN"/>
        </w:rPr>
        <w:t xml:space="preserve">6.7燃气中毒；</w:t>
      </w:r>
      <w:r/>
    </w:p>
    <w:p>
      <w:pPr>
        <w:numPr>
          <w:ilvl w:val="0"/>
          <w:numId w:val="0"/>
        </w:numPr>
        <w:ind w:left="0"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auto"/>
          <w:spacing w:val="0"/>
          <w:sz w:val="24"/>
          <w:szCs w:val="24"/>
          <w:highlight w:val="none"/>
          <w:lang w:val="en-US" w:eastAsia="zh-CN"/>
        </w:rPr>
      </w:pPr>
      <w:r>
        <w:rPr>
          <w:rFonts w:hint="eastAsia" w:ascii="宋体" w:hAnsi="宋体" w:eastAsia="宋体" w:cs="宋体"/>
          <w:b w:val="0"/>
          <w:bCs/>
          <w:color w:val="auto"/>
          <w:spacing w:val="0"/>
          <w:sz w:val="24"/>
          <w:szCs w:val="24"/>
          <w:highlight w:val="none"/>
          <w:lang w:val="en-US" w:eastAsia="zh-CN"/>
        </w:rPr>
        <w:t xml:space="preserve">6.8市政设施管理不善；</w:t>
      </w:r>
      <w:r/>
    </w:p>
    <w:p>
      <w:pPr>
        <w:numPr>
          <w:ilvl w:val="0"/>
          <w:numId w:val="0"/>
        </w:numPr>
        <w:ind w:left="0"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auto"/>
          <w:spacing w:val="0"/>
          <w:sz w:val="24"/>
          <w:szCs w:val="24"/>
          <w:highlight w:val="none"/>
          <w:lang w:val="en-US" w:eastAsia="zh-CN"/>
        </w:rPr>
      </w:pPr>
      <w:r>
        <w:rPr>
          <w:rFonts w:hint="eastAsia" w:ascii="宋体" w:hAnsi="宋体" w:eastAsia="宋体" w:cs="宋体"/>
          <w:b w:val="0"/>
          <w:bCs/>
          <w:color w:val="auto"/>
          <w:spacing w:val="0"/>
          <w:sz w:val="24"/>
          <w:szCs w:val="24"/>
          <w:highlight w:val="none"/>
          <w:lang w:val="en-US" w:eastAsia="zh-CN"/>
        </w:rPr>
        <w:t xml:space="preserve">6.9野外触电；</w:t>
      </w:r>
      <w:r/>
    </w:p>
    <w:p>
      <w:pPr>
        <w:numPr>
          <w:ilvl w:val="0"/>
          <w:numId w:val="0"/>
        </w:numPr>
        <w:ind w:left="0"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auto"/>
          <w:spacing w:val="0"/>
          <w:sz w:val="24"/>
          <w:szCs w:val="24"/>
          <w:highlight w:val="none"/>
          <w:lang w:val="en-US" w:eastAsia="zh-CN"/>
        </w:rPr>
      </w:pPr>
      <w:r>
        <w:rPr>
          <w:rFonts w:hint="eastAsia" w:ascii="宋体" w:hAnsi="宋体" w:eastAsia="宋体" w:cs="宋体"/>
          <w:b w:val="0"/>
          <w:bCs/>
          <w:color w:val="auto"/>
          <w:spacing w:val="0"/>
          <w:sz w:val="24"/>
          <w:szCs w:val="24"/>
          <w:highlight w:val="none"/>
          <w:lang w:val="en-US" w:eastAsia="zh-CN"/>
        </w:rPr>
        <w:t xml:space="preserve">6.10因救援救助、查灾核灾等防灾减灾救灾相关行为造成的人身伤害；在非战争状态下，有组织地配合国家军事行动造成的人身伤害。</w:t>
      </w:r>
      <w:r/>
    </w:p>
    <w:p>
      <w:pPr>
        <w:numPr>
          <w:ilvl w:val="0"/>
          <w:numId w:val="0"/>
        </w:numPr>
        <w:ind w:left="0"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auto"/>
          <w:spacing w:val="0"/>
          <w:sz w:val="24"/>
          <w:szCs w:val="24"/>
          <w:highlight w:val="none"/>
          <w:lang w:val="en-US" w:eastAsia="zh-CN" w:bidi="ar-SA"/>
        </w:rPr>
      </w:pPr>
      <w:r>
        <w:rPr>
          <w:rFonts w:hint="eastAsia" w:ascii="宋体" w:hAnsi="宋体" w:eastAsia="宋体" w:cs="宋体"/>
          <w:b w:val="0"/>
          <w:bCs/>
          <w:color w:val="auto"/>
          <w:spacing w:val="0"/>
          <w:sz w:val="24"/>
          <w:szCs w:val="24"/>
          <w:highlight w:val="none"/>
          <w:lang w:val="en-US" w:eastAsia="zh-CN"/>
        </w:rPr>
        <w:t xml:space="preserve">6.11在一个保险周期内，若发生突发重大公共事件（突然发生、造成严重社会影响、需要采取应急措施予以应对的事故灾害和社会安全事件），且造成人身伤亡的，可在本保单责任范围内进行</w:t>
      </w:r>
      <w:r>
        <w:rPr>
          <w:rFonts w:hint="eastAsia" w:ascii="宋体" w:hAnsi="宋体" w:eastAsia="宋体" w:cs="宋体"/>
          <w:b w:val="0"/>
          <w:bCs/>
          <w:strike w:val="0"/>
          <w:color w:val="auto"/>
          <w:spacing w:val="0"/>
          <w:sz w:val="24"/>
          <w:szCs w:val="24"/>
          <w:highlight w:val="none"/>
          <w:lang w:val="en-US" w:eastAsia="zh-CN"/>
        </w:rPr>
        <w:t xml:space="preserve">救助</w:t>
      </w:r>
      <w:r>
        <w:rPr>
          <w:rFonts w:hint="eastAsia" w:ascii="宋体" w:hAnsi="宋体" w:eastAsia="宋体" w:cs="宋体"/>
          <w:b w:val="0"/>
          <w:bCs/>
          <w:color w:val="auto"/>
          <w:spacing w:val="0"/>
          <w:sz w:val="24"/>
          <w:szCs w:val="24"/>
          <w:highlight w:val="none"/>
          <w:lang w:val="en-US" w:eastAsia="zh-CN"/>
        </w:rPr>
        <w:t xml:space="preserve">，但须由无锡市应急管理局提出，并协商一致后方可使用。</w:t>
      </w:r>
      <w:r/>
    </w:p>
    <w:p>
      <w:pPr>
        <w:numPr>
          <w:ilvl w:val="0"/>
          <w:numId w:val="0"/>
        </w:numPr>
        <w:ind w:left="0"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auto"/>
          <w:spacing w:val="0"/>
          <w:sz w:val="24"/>
          <w:szCs w:val="24"/>
          <w:highlight w:val="none"/>
          <w:lang w:val="en-US" w:eastAsia="zh-CN"/>
        </w:rPr>
      </w:pPr>
      <w:r>
        <w:rPr>
          <w:rFonts w:hint="eastAsia" w:ascii="宋体" w:hAnsi="宋体" w:eastAsia="宋体" w:cs="宋体"/>
          <w:b w:val="0"/>
          <w:bCs/>
          <w:color w:val="auto"/>
          <w:spacing w:val="0"/>
          <w:sz w:val="24"/>
          <w:szCs w:val="24"/>
          <w:highlight w:val="none"/>
          <w:lang w:val="en-US" w:eastAsia="zh-CN"/>
        </w:rPr>
        <w:t xml:space="preserve">6.12意外医疗救助：因上述灾害或行为造成的人身伤害，另行给付医疗费用，住院的另行给付住院津贴。</w:t>
      </w:r>
      <w:r/>
    </w:p>
    <w:p>
      <w:pPr>
        <w:numPr>
          <w:ilvl w:val="0"/>
          <w:numId w:val="0"/>
        </w:numPr>
        <w:ind w:left="0"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auto"/>
          <w:spacing w:val="0"/>
          <w:sz w:val="24"/>
          <w:szCs w:val="24"/>
          <w:highlight w:val="none"/>
          <w:lang w:val="en-US" w:eastAsia="zh-CN"/>
        </w:rPr>
      </w:pPr>
      <w:r>
        <w:rPr>
          <w:rFonts w:hint="eastAsia" w:ascii="宋体" w:hAnsi="宋体" w:eastAsia="宋体" w:cs="宋体"/>
          <w:b w:val="0"/>
          <w:bCs/>
          <w:color w:val="auto"/>
          <w:spacing w:val="0"/>
          <w:sz w:val="24"/>
          <w:szCs w:val="24"/>
          <w:highlight w:val="none"/>
          <w:lang w:val="en-US" w:eastAsia="zh-CN"/>
        </w:rPr>
        <w:t xml:space="preserve">6.13丧葬救助：因上述灾害或行为造成的意外身故，除给予伤亡救助费用和意外医疗、住院津补贴外，另行给付丧葬费补贴。</w:t>
      </w:r>
      <w:r/>
    </w:p>
    <w:p>
      <w:pPr>
        <w:numPr>
          <w:ilvl w:val="0"/>
          <w:numId w:val="0"/>
        </w:numPr>
        <w:ind w:left="0"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auto"/>
          <w:spacing w:val="0"/>
          <w:sz w:val="24"/>
          <w:szCs w:val="24"/>
          <w:highlight w:val="none"/>
          <w:lang w:val="en-US" w:eastAsia="zh-CN"/>
        </w:rPr>
      </w:pPr>
      <w:r>
        <w:rPr>
          <w:rFonts w:hint="eastAsia" w:ascii="宋体" w:hAnsi="宋体" w:eastAsia="宋体" w:cs="宋体"/>
          <w:b w:val="0"/>
          <w:bCs/>
          <w:color w:val="auto"/>
          <w:spacing w:val="0"/>
          <w:sz w:val="24"/>
          <w:szCs w:val="24"/>
          <w:highlight w:val="none"/>
          <w:lang w:val="en-US" w:eastAsia="zh-CN"/>
        </w:rPr>
        <w:t xml:space="preserve">6.14法律救助：保险事故发生后，可给付被保险人因保险事故而被提起仲裁或者诉讼，对应由被保险人支付的仲裁或诉讼费用以及事先经保险人书面同意支付的其他必要的、合理的费用。</w:t>
      </w:r>
      <w:r/>
    </w:p>
    <w:p>
      <w:pPr>
        <w:numPr>
          <w:ilvl w:val="0"/>
          <w:numId w:val="0"/>
        </w:numPr>
        <w:ind w:firstLine="360"/>
        <w:jc w:val="left"/>
        <w:spacing w:line="360" w:lineRule="auto"/>
        <w:widowControl/>
        <w:tabs>
          <w:tab w:val="left" w:pos="360" w:leader="none"/>
          <w:tab w:val="left" w:pos="960" w:leader="none"/>
        </w:tabs>
        <w:rPr>
          <w:rFonts w:hint="eastAsia" w:ascii="宋体" w:hAnsi="宋体" w:eastAsia="宋体" w:cs="宋体"/>
          <w:b/>
          <w:bCs w:val="0"/>
          <w:color w:val="auto"/>
          <w:spacing w:val="0"/>
          <w:sz w:val="24"/>
          <w:szCs w:val="24"/>
          <w:highlight w:val="none"/>
        </w:rPr>
        <w:outlineLvl w:val="9"/>
      </w:pPr>
      <w:r>
        <w:rPr>
          <w:rFonts w:hint="eastAsia" w:ascii="宋体" w:hAnsi="宋体" w:eastAsia="宋体" w:cs="宋体"/>
          <w:b/>
          <w:color w:val="auto"/>
          <w:spacing w:val="0"/>
          <w:sz w:val="24"/>
          <w:szCs w:val="24"/>
          <w:highlight w:val="none"/>
        </w:rPr>
        <w:t xml:space="preserve">7.</w:t>
      </w:r>
      <w:r>
        <w:rPr>
          <w:rFonts w:hint="eastAsia" w:ascii="宋体" w:hAnsi="宋体" w:eastAsia="宋体" w:cs="宋体"/>
          <w:b/>
          <w:bCs w:val="0"/>
          <w:color w:val="auto"/>
          <w:spacing w:val="0"/>
          <w:sz w:val="24"/>
          <w:szCs w:val="24"/>
          <w:highlight w:val="none"/>
        </w:rPr>
        <w:t xml:space="preserve">救助限额</w:t>
      </w:r>
      <w:r/>
    </w:p>
    <w:tbl>
      <w:tblPr>
        <w:tblStyle w:val="97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8"/>
        <w:gridCol w:w="7534"/>
      </w:tblGrid>
      <w:tr>
        <w:trPr>
          <w:jc w:val="center"/>
          <w:trHeight w:val="376"/>
        </w:trPr>
        <w:tc>
          <w:tcPr>
            <w:tcW w:w="701" w:type="pct"/>
            <w:vAlign w:val="center"/>
            <w:textDirection w:val="lrTb"/>
            <w:noWrap w:val="false"/>
          </w:tcPr>
          <w:p>
            <w:pPr>
              <w:ind w:firstLine="0"/>
              <w:jc w:val="center"/>
              <w:keepLines w:val="0"/>
              <w:keepNext w:val="0"/>
              <w:pageBreakBefore w:val="0"/>
              <w:spacing w:line="0" w:lineRule="atLeast"/>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险种</w:t>
            </w:r>
            <w:r/>
          </w:p>
        </w:tc>
        <w:tc>
          <w:tcPr>
            <w:tcW w:w="4298" w:type="pct"/>
            <w:vAlign w:val="center"/>
            <w:textDirection w:val="lrTb"/>
            <w:noWrap w:val="false"/>
          </w:tcPr>
          <w:p>
            <w:pPr>
              <w:ind w:firstLine="0"/>
              <w:jc w:val="center"/>
              <w:keepLines w:val="0"/>
              <w:keepNext w:val="0"/>
              <w:pageBreakBefore w:val="0"/>
              <w:spacing w:line="0" w:lineRule="atLeast"/>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eastAsia="zh-CN"/>
              </w:rPr>
              <w:t xml:space="preserve">救助标准</w:t>
            </w:r>
            <w:r/>
          </w:p>
        </w:tc>
      </w:tr>
      <w:tr>
        <w:trPr>
          <w:jc w:val="center"/>
          <w:trHeight w:val="90"/>
        </w:trPr>
        <w:tc>
          <w:tcPr>
            <w:tcW w:w="701" w:type="pct"/>
            <w:vAlign w:val="center"/>
            <w:textDirection w:val="lrTb"/>
            <w:noWrap w:val="false"/>
          </w:tcPr>
          <w:p>
            <w:pPr>
              <w:ind w:firstLine="0"/>
              <w:jc w:val="center"/>
              <w:keepLines w:val="0"/>
              <w:keepNext w:val="0"/>
              <w:pageBreakBefore w:val="0"/>
              <w:spacing w:line="0" w:lineRule="atLeast"/>
              <w:widowControl/>
              <w:rPr>
                <w:rFonts w:hint="eastAsia" w:ascii="宋体" w:hAnsi="宋体" w:eastAsia="宋体" w:cs="Times New Roman"/>
                <w:bCs w:val="0"/>
                <w:color w:val="auto"/>
                <w:sz w:val="24"/>
                <w:szCs w:val="24"/>
                <w:highlight w:val="none"/>
              </w:rPr>
            </w:pPr>
            <w:r>
              <w:rPr>
                <w:rFonts w:hint="eastAsia" w:ascii="宋体" w:hAnsi="宋体" w:eastAsia="宋体" w:cs="Times New Roman"/>
                <w:bCs w:val="0"/>
                <w:color w:val="auto"/>
                <w:sz w:val="24"/>
                <w:szCs w:val="24"/>
                <w:highlight w:val="none"/>
              </w:rPr>
              <w:t xml:space="preserve">灾害</w:t>
            </w:r>
            <w:r/>
          </w:p>
          <w:p>
            <w:pPr>
              <w:ind w:firstLine="0"/>
              <w:jc w:val="center"/>
              <w:keepLines w:val="0"/>
              <w:keepNext w:val="0"/>
              <w:pageBreakBefore w:val="0"/>
              <w:spacing w:line="0" w:lineRule="atLeast"/>
              <w:widowControl/>
              <w:rPr>
                <w:rFonts w:hint="eastAsia" w:ascii="宋体" w:hAnsi="宋体" w:eastAsia="宋体" w:cs="Times New Roman"/>
                <w:bCs w:val="0"/>
                <w:color w:val="auto"/>
                <w:sz w:val="24"/>
                <w:szCs w:val="24"/>
                <w:highlight w:val="none"/>
              </w:rPr>
            </w:pPr>
            <w:r>
              <w:rPr>
                <w:rFonts w:hint="eastAsia" w:ascii="宋体" w:hAnsi="宋体" w:eastAsia="宋体" w:cs="Times New Roman"/>
                <w:bCs w:val="0"/>
                <w:color w:val="auto"/>
                <w:sz w:val="24"/>
                <w:szCs w:val="24"/>
                <w:highlight w:val="none"/>
              </w:rPr>
              <w:t xml:space="preserve">救助</w:t>
            </w:r>
            <w:r/>
          </w:p>
          <w:p>
            <w:pPr>
              <w:ind w:firstLine="0"/>
              <w:jc w:val="center"/>
              <w:keepLines w:val="0"/>
              <w:keepNext w:val="0"/>
              <w:pageBreakBefore w:val="0"/>
              <w:spacing w:line="0" w:lineRule="atLeast"/>
              <w:widowControl/>
              <w:rPr>
                <w:rFonts w:hint="eastAsia" w:ascii="宋体" w:hAnsi="宋体" w:eastAsia="宋体" w:cs="Times New Roman"/>
                <w:bCs w:val="0"/>
                <w:color w:val="auto"/>
                <w:sz w:val="24"/>
                <w:szCs w:val="24"/>
                <w:highlight w:val="none"/>
              </w:rPr>
            </w:pPr>
            <w:r>
              <w:rPr>
                <w:rFonts w:hint="eastAsia" w:ascii="宋体" w:hAnsi="宋体" w:eastAsia="宋体" w:cs="Times New Roman"/>
                <w:bCs w:val="0"/>
                <w:color w:val="auto"/>
                <w:sz w:val="24"/>
                <w:szCs w:val="24"/>
                <w:highlight w:val="none"/>
              </w:rPr>
              <w:t xml:space="preserve">责任</w:t>
            </w:r>
            <w:r/>
          </w:p>
          <w:p>
            <w:pPr>
              <w:ind w:firstLine="0"/>
              <w:jc w:val="center"/>
              <w:keepLines w:val="0"/>
              <w:keepNext w:val="0"/>
              <w:pageBreakBefore w:val="0"/>
              <w:spacing w:line="0" w:lineRule="atLeas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bCs w:val="0"/>
                <w:color w:val="auto"/>
                <w:sz w:val="24"/>
                <w:szCs w:val="24"/>
                <w:highlight w:val="none"/>
              </w:rPr>
              <w:t xml:space="preserve">保险</w:t>
            </w:r>
            <w:r/>
          </w:p>
        </w:tc>
        <w:tc>
          <w:tcPr>
            <w:tcW w:w="4298" w:type="pct"/>
            <w:vAlign w:val="center"/>
            <w:textDirection w:val="lrTb"/>
            <w:noWrap w:val="false"/>
          </w:tcPr>
          <w:p>
            <w:pPr>
              <w:numPr>
                <w:ilvl w:val="-1"/>
                <w:numId w:val="0"/>
              </w:numPr>
              <w:ind w:left="0" w:firstLine="0"/>
              <w:jc w:val="left"/>
              <w:keepLines w:val="0"/>
              <w:keepNext w:val="0"/>
              <w:pageBreakBefore w:val="0"/>
              <w:spacing w:line="0" w:lineRule="atLeas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1.</w:t>
            </w:r>
            <w:r>
              <w:rPr>
                <w:rFonts w:hint="eastAsia" w:ascii="宋体" w:hAnsi="宋体" w:eastAsia="宋体" w:cs="Times New Roman"/>
                <w:color w:val="auto"/>
                <w:sz w:val="24"/>
                <w:szCs w:val="24"/>
                <w:highlight w:val="none"/>
              </w:rPr>
              <w:t xml:space="preserve">累计</w:t>
            </w:r>
            <w:r>
              <w:rPr>
                <w:rFonts w:hint="eastAsia" w:ascii="宋体" w:hAnsi="宋体" w:eastAsia="宋体" w:cs="Times New Roman"/>
                <w:bCs w:val="0"/>
                <w:color w:val="auto"/>
                <w:sz w:val="24"/>
                <w:szCs w:val="24"/>
                <w:highlight w:val="none"/>
              </w:rPr>
              <w:t xml:space="preserve">救助</w:t>
            </w:r>
            <w:r>
              <w:rPr>
                <w:rFonts w:hint="eastAsia" w:ascii="宋体" w:hAnsi="宋体" w:eastAsia="宋体" w:cs="Times New Roman"/>
                <w:color w:val="auto"/>
                <w:sz w:val="24"/>
                <w:szCs w:val="24"/>
                <w:highlight w:val="none"/>
              </w:rPr>
              <w:t xml:space="preserve">限额：</w:t>
            </w:r>
            <w:r>
              <w:rPr>
                <w:rFonts w:hint="eastAsia" w:ascii="宋体" w:hAnsi="宋体" w:eastAsia="宋体" w:cs="Times New Roman"/>
                <w:color w:val="auto"/>
                <w:sz w:val="24"/>
                <w:szCs w:val="24"/>
                <w:highlight w:val="none"/>
                <w:lang w:val="en-US" w:eastAsia="zh-CN"/>
              </w:rPr>
              <w:t xml:space="preserve">1亿元</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无免赔额</w:t>
            </w:r>
            <w:r>
              <w:rPr>
                <w:rFonts w:hint="eastAsia" w:ascii="宋体" w:hAnsi="宋体" w:eastAsia="宋体" w:cs="Times New Roman"/>
                <w:color w:val="auto"/>
                <w:sz w:val="24"/>
                <w:szCs w:val="24"/>
                <w:highlight w:val="none"/>
                <w:lang w:eastAsia="zh-CN"/>
              </w:rPr>
              <w:t xml:space="preserve">。</w:t>
            </w:r>
            <w:r/>
          </w:p>
          <w:p>
            <w:pPr>
              <w:numPr>
                <w:ilvl w:val="-1"/>
                <w:numId w:val="0"/>
              </w:numPr>
              <w:ind w:left="0" w:firstLine="0"/>
              <w:jc w:val="left"/>
              <w:keepLines w:val="0"/>
              <w:keepNext w:val="0"/>
              <w:pageBreakBefore w:val="0"/>
              <w:spacing w:line="0" w:lineRule="atLeas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2.死亡</w:t>
            </w:r>
            <w:r>
              <w:rPr>
                <w:rFonts w:hint="eastAsia" w:ascii="宋体" w:hAnsi="宋体" w:eastAsia="宋体" w:cs="Times New Roman"/>
                <w:color w:val="auto"/>
                <w:sz w:val="24"/>
                <w:szCs w:val="24"/>
                <w:highlight w:val="none"/>
              </w:rPr>
              <w:t xml:space="preserve">、伤残救助限额</w:t>
            </w:r>
            <w:r/>
          </w:p>
          <w:p>
            <w:pPr>
              <w:numPr>
                <w:ilvl w:val="-1"/>
                <w:numId w:val="0"/>
              </w:numPr>
              <w:ind w:left="0" w:firstLine="0"/>
              <w:jc w:val="left"/>
              <w:keepLines w:val="0"/>
              <w:keepNext w:val="0"/>
              <w:pageBreakBefore w:val="0"/>
              <w:spacing w:line="0" w:lineRule="atLeas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2.1因</w:t>
            </w:r>
            <w:r>
              <w:rPr>
                <w:rFonts w:hint="eastAsia" w:ascii="宋体" w:hAnsi="宋体" w:eastAsia="宋体" w:cs="Times New Roman"/>
                <w:color w:val="auto"/>
                <w:sz w:val="24"/>
                <w:szCs w:val="24"/>
                <w:highlight w:val="none"/>
              </w:rPr>
              <w:t xml:space="preserve">自然灾害</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除地震外</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、火灾爆炸、高空坠物</w:t>
            </w:r>
            <w:r>
              <w:rPr>
                <w:rFonts w:hint="eastAsia" w:ascii="宋体" w:hAnsi="宋体" w:eastAsia="宋体" w:cs="Times New Roman"/>
                <w:color w:val="auto"/>
                <w:sz w:val="24"/>
                <w:szCs w:val="24"/>
                <w:highlight w:val="none"/>
                <w:lang w:eastAsia="zh-CN"/>
              </w:rPr>
              <w:t xml:space="preserve">，以及</w:t>
            </w:r>
            <w:r>
              <w:rPr>
                <w:rFonts w:hint="eastAsia" w:ascii="宋体" w:hAnsi="宋体" w:eastAsia="宋体" w:cs="Times New Roman"/>
                <w:bCs w:val="0"/>
                <w:color w:val="auto"/>
                <w:sz w:val="24"/>
                <w:szCs w:val="24"/>
                <w:highlight w:val="none"/>
                <w:lang w:eastAsia="zh-CN"/>
              </w:rPr>
              <w:t xml:space="preserve">救援</w:t>
            </w:r>
            <w:r>
              <w:rPr>
                <w:rFonts w:hint="eastAsia" w:ascii="宋体" w:hAnsi="宋体" w:eastAsia="宋体" w:cs="Times New Roman"/>
                <w:color w:val="auto"/>
                <w:sz w:val="24"/>
                <w:szCs w:val="24"/>
                <w:highlight w:val="none"/>
              </w:rPr>
              <w:t xml:space="preserve">救助</w:t>
            </w:r>
            <w:r>
              <w:rPr>
                <w:rFonts w:hint="eastAsia" w:ascii="宋体" w:hAnsi="宋体" w:eastAsia="宋体" w:cs="Times New Roman"/>
                <w:color w:val="auto"/>
                <w:sz w:val="24"/>
                <w:szCs w:val="24"/>
                <w:highlight w:val="none"/>
                <w:lang w:eastAsia="zh-CN"/>
              </w:rPr>
              <w:t xml:space="preserve">、查灾核灾等致伤亡，救助</w:t>
            </w:r>
            <w:r>
              <w:rPr>
                <w:rFonts w:hint="eastAsia" w:ascii="宋体" w:hAnsi="宋体" w:eastAsia="宋体" w:cs="Times New Roman"/>
                <w:color w:val="auto"/>
                <w:sz w:val="24"/>
                <w:szCs w:val="24"/>
                <w:highlight w:val="none"/>
              </w:rPr>
              <w:t xml:space="preserve">限额每人每次及累计人民币1</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万元；</w:t>
            </w:r>
            <w:r/>
          </w:p>
          <w:p>
            <w:pPr>
              <w:numPr>
                <w:ilvl w:val="-1"/>
                <w:numId w:val="0"/>
              </w:numPr>
              <w:ind w:left="0" w:firstLine="0"/>
              <w:jc w:val="left"/>
              <w:keepLines w:val="0"/>
              <w:keepNext w:val="0"/>
              <w:pageBreakBefore w:val="0"/>
              <w:spacing w:line="0" w:lineRule="atLeas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2.2因</w:t>
            </w:r>
            <w:r>
              <w:rPr>
                <w:rFonts w:hint="eastAsia" w:ascii="宋体" w:hAnsi="宋体" w:eastAsia="宋体" w:cs="Times New Roman"/>
                <w:color w:val="auto"/>
                <w:sz w:val="24"/>
                <w:szCs w:val="24"/>
                <w:highlight w:val="none"/>
              </w:rPr>
              <w:t xml:space="preserve">危房倒塌、市政设施损害、拥挤踩踏</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溺水、煤气中毒、野外触电</w:t>
            </w:r>
            <w:r>
              <w:rPr>
                <w:rFonts w:hint="eastAsia" w:ascii="宋体" w:hAnsi="宋体" w:eastAsia="宋体" w:cs="Times New Roman"/>
                <w:color w:val="auto"/>
                <w:sz w:val="24"/>
                <w:szCs w:val="24"/>
                <w:highlight w:val="none"/>
                <w:lang w:eastAsia="zh-CN"/>
              </w:rPr>
              <w:t xml:space="preserve">致伤亡，救助</w:t>
            </w:r>
            <w:r>
              <w:rPr>
                <w:rFonts w:hint="eastAsia" w:ascii="宋体" w:hAnsi="宋体" w:eastAsia="宋体" w:cs="Times New Roman"/>
                <w:color w:val="auto"/>
                <w:sz w:val="24"/>
                <w:szCs w:val="24"/>
                <w:highlight w:val="none"/>
              </w:rPr>
              <w:t xml:space="preserve">限额每人每次及累计人民币</w:t>
            </w:r>
            <w:r>
              <w:rPr>
                <w:rFonts w:hint="eastAsia" w:ascii="宋体" w:hAnsi="宋体" w:eastAsia="宋体" w:cs="Times New Roman"/>
                <w:color w:val="auto"/>
                <w:sz w:val="24"/>
                <w:szCs w:val="24"/>
                <w:highlight w:val="none"/>
                <w:lang w:val="en-US" w:eastAsia="zh-CN"/>
              </w:rPr>
              <w:t xml:space="preserve">4.2</w:t>
            </w:r>
            <w:r>
              <w:rPr>
                <w:rFonts w:hint="eastAsia" w:ascii="宋体" w:hAnsi="宋体" w:eastAsia="宋体" w:cs="Times New Roman"/>
                <w:color w:val="auto"/>
                <w:sz w:val="24"/>
                <w:szCs w:val="24"/>
                <w:highlight w:val="none"/>
              </w:rPr>
              <w:t xml:space="preserve">万元；</w:t>
            </w:r>
            <w:r/>
          </w:p>
          <w:p>
            <w:pPr>
              <w:numPr>
                <w:ilvl w:val="-1"/>
                <w:numId w:val="0"/>
              </w:numPr>
              <w:ind w:left="0" w:firstLine="0"/>
              <w:jc w:val="left"/>
              <w:keepLines w:val="0"/>
              <w:keepNext w:val="0"/>
              <w:pageBreakBefore w:val="0"/>
              <w:spacing w:line="0" w:lineRule="atLeas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3.意外</w:t>
            </w:r>
            <w:r>
              <w:rPr>
                <w:rFonts w:hint="eastAsia" w:ascii="宋体" w:hAnsi="宋体" w:eastAsia="宋体" w:cs="Times New Roman"/>
                <w:color w:val="auto"/>
                <w:sz w:val="24"/>
                <w:szCs w:val="24"/>
                <w:highlight w:val="none"/>
              </w:rPr>
              <w:t xml:space="preserve">医疗费用救助限额</w:t>
            </w:r>
            <w:r/>
          </w:p>
          <w:p>
            <w:pPr>
              <w:numPr>
                <w:ilvl w:val="-1"/>
                <w:numId w:val="0"/>
              </w:numPr>
              <w:ind w:left="0" w:firstLine="0"/>
              <w:jc w:val="left"/>
              <w:keepLines w:val="0"/>
              <w:keepNext w:val="0"/>
              <w:pageBreakBefore w:val="0"/>
              <w:spacing w:line="0" w:lineRule="atLeas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3.1因</w:t>
            </w:r>
            <w:r>
              <w:rPr>
                <w:rFonts w:hint="eastAsia" w:ascii="宋体" w:hAnsi="宋体" w:eastAsia="宋体" w:cs="Times New Roman"/>
                <w:color w:val="auto"/>
                <w:sz w:val="24"/>
                <w:szCs w:val="24"/>
                <w:highlight w:val="none"/>
              </w:rPr>
              <w:t xml:space="preserve">自然灾害</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除地震外</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、火灾爆炸、高空坠物</w:t>
            </w:r>
            <w:r>
              <w:rPr>
                <w:rFonts w:hint="eastAsia" w:ascii="宋体" w:hAnsi="宋体" w:eastAsia="宋体" w:cs="Times New Roman"/>
                <w:color w:val="auto"/>
                <w:sz w:val="24"/>
                <w:szCs w:val="24"/>
                <w:highlight w:val="none"/>
                <w:lang w:eastAsia="zh-CN"/>
              </w:rPr>
              <w:t xml:space="preserve">就医，救助</w:t>
            </w:r>
            <w:r>
              <w:rPr>
                <w:rFonts w:hint="eastAsia" w:ascii="宋体" w:hAnsi="宋体" w:eastAsia="宋体" w:cs="Times New Roman"/>
                <w:color w:val="auto"/>
                <w:sz w:val="24"/>
                <w:szCs w:val="24"/>
                <w:highlight w:val="none"/>
              </w:rPr>
              <w:t xml:space="preserve">限额每人每次及累计人民币4</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万元</w:t>
            </w:r>
            <w:r>
              <w:rPr>
                <w:rFonts w:hint="eastAsia" w:ascii="宋体" w:hAnsi="宋体" w:eastAsia="宋体" w:cs="Times New Roman"/>
                <w:color w:val="auto"/>
                <w:sz w:val="24"/>
                <w:szCs w:val="24"/>
                <w:highlight w:val="none"/>
                <w:lang w:eastAsia="zh-CN"/>
              </w:rPr>
              <w:t xml:space="preserve">；因</w:t>
            </w:r>
            <w:r>
              <w:rPr>
                <w:rFonts w:hint="eastAsia" w:ascii="宋体" w:hAnsi="宋体" w:eastAsia="宋体" w:cs="Times New Roman"/>
                <w:bCs w:val="0"/>
                <w:color w:val="auto"/>
                <w:sz w:val="24"/>
                <w:szCs w:val="24"/>
                <w:highlight w:val="none"/>
                <w:lang w:eastAsia="zh-CN"/>
              </w:rPr>
              <w:t xml:space="preserve">救援救助、查灾核灾等防灾减灾救灾相关行为致伤亡人员（不受户籍限制，不受医保目录限制）</w:t>
            </w:r>
            <w:r>
              <w:rPr>
                <w:rFonts w:hint="eastAsia" w:ascii="宋体" w:hAnsi="宋体" w:eastAsia="宋体" w:cs="Times New Roman"/>
                <w:color w:val="auto"/>
                <w:sz w:val="24"/>
                <w:szCs w:val="24"/>
                <w:highlight w:val="none"/>
                <w:lang w:eastAsia="zh-CN"/>
              </w:rPr>
              <w:t xml:space="preserve">就医，救助限额每人每次及累计人民币</w:t>
            </w:r>
            <w:r>
              <w:rPr>
                <w:rFonts w:hint="eastAsia" w:ascii="宋体" w:hAnsi="宋体" w:eastAsia="宋体" w:cs="Times New Roman"/>
                <w:color w:val="auto"/>
                <w:sz w:val="24"/>
                <w:szCs w:val="24"/>
                <w:highlight w:val="none"/>
                <w:lang w:val="en-US" w:eastAsia="zh-CN"/>
              </w:rPr>
              <w:t xml:space="preserve">8万元。</w:t>
            </w:r>
            <w:r/>
          </w:p>
          <w:p>
            <w:pPr>
              <w:numPr>
                <w:ilvl w:val="-1"/>
                <w:numId w:val="0"/>
              </w:numPr>
              <w:ind w:left="0" w:firstLine="0"/>
              <w:jc w:val="left"/>
              <w:keepLines w:val="0"/>
              <w:keepNext w:val="0"/>
              <w:pageBreakBefore w:val="0"/>
              <w:spacing w:line="0" w:lineRule="atLeas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以上住院的，给付住院津贴，</w:t>
            </w:r>
            <w:r>
              <w:rPr>
                <w:rFonts w:hint="eastAsia" w:ascii="宋体" w:hAnsi="宋体" w:eastAsia="宋体" w:cs="Times New Roman"/>
                <w:color w:val="auto"/>
                <w:sz w:val="24"/>
                <w:szCs w:val="24"/>
                <w:highlight w:val="none"/>
                <w:lang w:val="en-US" w:eastAsia="zh-CN"/>
              </w:rPr>
              <w:t xml:space="preserve">每人每天100元，累计限额1.5万元／人（免赔3天，每次救助以90天为限，累计不超过150天）</w:t>
            </w:r>
            <w:r>
              <w:rPr>
                <w:rFonts w:hint="eastAsia" w:ascii="宋体" w:hAnsi="宋体" w:eastAsia="宋体" w:cs="Times New Roman"/>
                <w:color w:val="auto"/>
                <w:sz w:val="24"/>
                <w:szCs w:val="24"/>
                <w:highlight w:val="none"/>
                <w:lang w:eastAsia="zh-CN"/>
              </w:rPr>
              <w:t xml:space="preserve">；</w:t>
            </w:r>
            <w:r/>
          </w:p>
          <w:p>
            <w:pPr>
              <w:numPr>
                <w:ilvl w:val="-1"/>
                <w:numId w:val="0"/>
              </w:numPr>
              <w:ind w:left="0" w:firstLine="0"/>
              <w:jc w:val="left"/>
              <w:keepLines w:val="0"/>
              <w:keepNext w:val="0"/>
              <w:pageBreakBefore w:val="0"/>
              <w:spacing w:line="0" w:lineRule="atLeas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3.2因</w:t>
            </w:r>
            <w:r>
              <w:rPr>
                <w:rFonts w:hint="eastAsia" w:ascii="宋体" w:hAnsi="宋体" w:eastAsia="宋体" w:cs="Times New Roman"/>
                <w:color w:val="auto"/>
                <w:sz w:val="24"/>
                <w:szCs w:val="24"/>
                <w:highlight w:val="none"/>
              </w:rPr>
              <w:t xml:space="preserve">危房倒塌、市政设施损害、拥挤踩踏</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溺水、煤气中毒、野外触电</w:t>
            </w:r>
            <w:r>
              <w:rPr>
                <w:rFonts w:hint="eastAsia" w:ascii="宋体" w:hAnsi="宋体" w:eastAsia="宋体" w:cs="Times New Roman"/>
                <w:color w:val="auto"/>
                <w:sz w:val="24"/>
                <w:szCs w:val="24"/>
                <w:highlight w:val="none"/>
                <w:lang w:eastAsia="zh-CN"/>
              </w:rPr>
              <w:t xml:space="preserve">就医，救助</w:t>
            </w:r>
            <w:r>
              <w:rPr>
                <w:rFonts w:hint="eastAsia" w:ascii="宋体" w:hAnsi="宋体" w:eastAsia="宋体" w:cs="Times New Roman"/>
                <w:color w:val="auto"/>
                <w:sz w:val="24"/>
                <w:szCs w:val="24"/>
                <w:highlight w:val="none"/>
              </w:rPr>
              <w:t xml:space="preserve">限额每人每次及累计人民币1.</w:t>
            </w:r>
            <w:r>
              <w:rPr>
                <w:rFonts w:hint="eastAsia" w:ascii="宋体" w:hAnsi="宋体" w:eastAsia="宋体" w:cs="Times New Roman"/>
                <w:color w:val="auto"/>
                <w:sz w:val="24"/>
                <w:szCs w:val="24"/>
                <w:highlight w:val="none"/>
                <w:lang w:val="en-US" w:eastAsia="zh-CN"/>
              </w:rPr>
              <w:t xml:space="preserve">65</w:t>
            </w:r>
            <w:r>
              <w:rPr>
                <w:rFonts w:hint="eastAsia" w:ascii="宋体" w:hAnsi="宋体" w:eastAsia="宋体" w:cs="Times New Roman"/>
                <w:color w:val="auto"/>
                <w:sz w:val="24"/>
                <w:szCs w:val="24"/>
                <w:highlight w:val="none"/>
              </w:rPr>
              <w:t xml:space="preserve">万元</w:t>
            </w:r>
            <w:r>
              <w:rPr>
                <w:rFonts w:hint="eastAsia" w:ascii="宋体" w:hAnsi="宋体" w:eastAsia="宋体" w:cs="Times New Roman"/>
                <w:color w:val="auto"/>
                <w:sz w:val="24"/>
                <w:szCs w:val="24"/>
                <w:highlight w:val="none"/>
                <w:lang w:eastAsia="zh-CN"/>
              </w:rPr>
              <w:t xml:space="preserve">。</w:t>
            </w:r>
            <w:r/>
          </w:p>
          <w:p>
            <w:pPr>
              <w:numPr>
                <w:ilvl w:val="-1"/>
                <w:numId w:val="0"/>
              </w:numPr>
              <w:ind w:left="0" w:firstLine="0"/>
              <w:jc w:val="left"/>
              <w:keepLines w:val="0"/>
              <w:keepNext w:val="0"/>
              <w:pageBreakBefore w:val="0"/>
              <w:spacing w:line="0" w:lineRule="atLeas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eastAsia="zh-CN"/>
              </w:rPr>
              <w:t xml:space="preserve">以上住院的，给付住院津贴，每人每天</w:t>
            </w:r>
            <w:r>
              <w:rPr>
                <w:rFonts w:hint="eastAsia" w:ascii="宋体" w:hAnsi="宋体" w:eastAsia="宋体" w:cs="Times New Roman"/>
                <w:color w:val="auto"/>
                <w:sz w:val="24"/>
                <w:szCs w:val="24"/>
                <w:highlight w:val="none"/>
                <w:lang w:val="en-US" w:eastAsia="zh-CN"/>
              </w:rPr>
              <w:t xml:space="preserve">100元，累计限额1.2万元／人（免赔3天，每次救助以90天为限，累计不超过120天）。</w:t>
            </w:r>
            <w:r/>
          </w:p>
          <w:p>
            <w:pPr>
              <w:numPr>
                <w:ilvl w:val="-1"/>
                <w:numId w:val="0"/>
              </w:numPr>
              <w:ind w:left="0" w:firstLine="0"/>
              <w:jc w:val="left"/>
              <w:keepLines w:val="0"/>
              <w:keepNext w:val="0"/>
              <w:pageBreakBefore w:val="0"/>
              <w:spacing w:line="0" w:lineRule="atLeas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其中，已参加社会医疗保险人员的医疗费用赔偿，先按社会医疗保险规定结算，超出部分按本项目医疗费用限额救助。医疗费用救助不包括陪护费、伙食费、美容费、营养费、交通费、取暖费、空调费及安装假肢、假牙、假眼和残疾用具等其他费用。</w:t>
            </w:r>
            <w:r/>
          </w:p>
          <w:p>
            <w:pPr>
              <w:numPr>
                <w:ilvl w:val="-1"/>
                <w:numId w:val="0"/>
              </w:numPr>
              <w:ind w:left="0" w:firstLine="0"/>
              <w:jc w:val="left"/>
              <w:keepLines w:val="0"/>
              <w:keepNext w:val="0"/>
              <w:pageBreakBefore w:val="0"/>
              <w:spacing w:line="0" w:lineRule="atLeas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4.丧葬费</w:t>
            </w:r>
            <w:r>
              <w:rPr>
                <w:rFonts w:hint="eastAsia" w:ascii="宋体" w:hAnsi="宋体" w:eastAsia="宋体" w:cs="Times New Roman"/>
                <w:color w:val="auto"/>
                <w:sz w:val="24"/>
                <w:szCs w:val="24"/>
                <w:highlight w:val="none"/>
              </w:rPr>
              <w:t xml:space="preserve">补贴每人限额500元。</w:t>
            </w:r>
            <w:r/>
          </w:p>
          <w:p>
            <w:pPr>
              <w:numPr>
                <w:ilvl w:val="-1"/>
                <w:numId w:val="0"/>
              </w:numPr>
              <w:ind w:left="0" w:firstLine="0"/>
              <w:jc w:val="left"/>
              <w:keepLines w:val="0"/>
              <w:keepNext w:val="0"/>
              <w:pageBreakBefore w:val="0"/>
              <w:spacing w:line="0" w:lineRule="atLeas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5.法律</w:t>
            </w:r>
            <w:r>
              <w:rPr>
                <w:rFonts w:hint="eastAsia" w:ascii="宋体" w:hAnsi="宋体" w:eastAsia="宋体" w:cs="Times New Roman"/>
                <w:color w:val="auto"/>
                <w:sz w:val="24"/>
                <w:szCs w:val="24"/>
                <w:highlight w:val="none"/>
              </w:rPr>
              <w:t xml:space="preserve">费用以实际救助金额的10</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为限。</w:t>
            </w:r>
            <w:r/>
          </w:p>
          <w:p>
            <w:pPr>
              <w:numPr>
                <w:ilvl w:val="-1"/>
                <w:numId w:val="0"/>
              </w:numPr>
              <w:ind w:firstLine="0"/>
              <w:jc w:val="left"/>
              <w:keepLines w:val="0"/>
              <w:keepNext w:val="0"/>
              <w:pageBreakBefore w:val="0"/>
              <w:spacing w:line="0" w:lineRule="atLeast"/>
              <w:rPr>
                <w:rFonts w:hint="eastAsia" w:ascii="宋体" w:hAnsi="宋体" w:eastAsia="宋体" w:cs="Times New Roman"/>
                <w:b w:val="0"/>
                <w:bCs w:val="0"/>
                <w:color w:val="auto"/>
                <w:sz w:val="24"/>
                <w:szCs w:val="24"/>
                <w:highlight w:val="none"/>
                <w:u w:val="none"/>
                <w:lang w:val="en-US" w:eastAsia="zh-CN"/>
              </w:rPr>
            </w:pPr>
            <w:r>
              <w:rPr>
                <w:rFonts w:hint="eastAsia" w:ascii="宋体" w:hAnsi="宋体" w:eastAsia="宋体" w:cs="Times New Roman"/>
                <w:color w:val="auto"/>
                <w:sz w:val="24"/>
                <w:szCs w:val="24"/>
                <w:highlight w:val="none"/>
              </w:rPr>
              <w:t xml:space="preserve">以上为普通居民救助限额标准，特定居民救助限额均为普通居民的2倍。</w:t>
            </w:r>
            <w:r>
              <w:rPr>
                <w:rFonts w:hint="eastAsia" w:ascii="宋体" w:hAnsi="宋体" w:eastAsia="宋体" w:cs="Times New Roman"/>
                <w:b w:val="0"/>
                <w:bCs w:val="0"/>
                <w:color w:val="auto"/>
                <w:sz w:val="24"/>
                <w:szCs w:val="24"/>
                <w:highlight w:val="none"/>
                <w:lang w:eastAsia="zh-CN"/>
              </w:rPr>
              <w:t xml:space="preserve">因防灾减灾救灾</w:t>
            </w:r>
            <w:r>
              <w:rPr>
                <w:rFonts w:hint="eastAsia" w:ascii="宋体" w:hAnsi="宋体" w:eastAsia="宋体" w:cs="Times New Roman"/>
                <w:b w:val="0"/>
                <w:bCs w:val="0"/>
                <w:color w:val="auto"/>
                <w:sz w:val="24"/>
                <w:szCs w:val="24"/>
                <w:highlight w:val="none"/>
                <w:u w:val="none"/>
                <w:lang w:val="en-US" w:eastAsia="zh-CN"/>
              </w:rPr>
              <w:t xml:space="preserve">职务行为造成的人身伤害，除以上费用外，给予2000元／人次的救助。</w:t>
            </w:r>
            <w:r/>
          </w:p>
          <w:p>
            <w:pPr>
              <w:numPr>
                <w:ilvl w:val="-1"/>
                <w:numId w:val="0"/>
              </w:numPr>
              <w:ind w:firstLine="0"/>
              <w:jc w:val="left"/>
              <w:keepLines w:val="0"/>
              <w:keepNext w:val="0"/>
              <w:pageBreakBefore w:val="0"/>
              <w:spacing w:line="0" w:lineRule="atLeas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u w:val="none"/>
                <w:lang w:val="en-US" w:eastAsia="zh-CN"/>
              </w:rPr>
              <w:t xml:space="preserve">6.重大公共事件：</w:t>
            </w:r>
            <w:r>
              <w:rPr>
                <w:rFonts w:hint="eastAsia" w:ascii="宋体" w:hAnsi="宋体" w:eastAsia="宋体" w:cs="Times New Roman"/>
                <w:bCs w:val="0"/>
                <w:color w:val="auto"/>
                <w:sz w:val="24"/>
                <w:szCs w:val="24"/>
                <w:highlight w:val="none"/>
                <w:lang w:val="en-US" w:eastAsia="zh-CN"/>
              </w:rPr>
              <w:t xml:space="preserve">每次事故救助限额100万元，累计救助限额200万元。每人死亡、伤残限额及医疗费用、住院津贴救助限额同2、3。</w:t>
            </w:r>
            <w:r/>
          </w:p>
        </w:tc>
      </w:tr>
    </w:tbl>
    <w:p>
      <w:pPr>
        <w:numPr>
          <w:ilvl w:val="0"/>
          <w:numId w:val="0"/>
        </w:numPr>
        <w:ind w:firstLine="360"/>
        <w:jc w:val="left"/>
        <w:keepLines w:val="0"/>
        <w:keepNext w:val="0"/>
        <w:pageBreakBefore w:val="0"/>
        <w:spacing w:beforeAutospacing="0" w:afterAutospacing="0" w:line="360" w:lineRule="auto"/>
        <w:widowControl/>
        <w:tabs>
          <w:tab w:val="left" w:pos="360" w:leader="none"/>
          <w:tab w:val="left" w:pos="960" w:leader="none"/>
        </w:tabs>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rPr>
        <w:t xml:space="preserve">8.保险期间</w:t>
      </w:r>
      <w:r/>
    </w:p>
    <w:p>
      <w:pPr>
        <w:numPr>
          <w:ilvl w:val="0"/>
          <w:numId w:val="0"/>
        </w:numPr>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auto"/>
          <w:spacing w:val="0"/>
          <w:sz w:val="24"/>
          <w:szCs w:val="24"/>
          <w:highlight w:val="none"/>
          <w:lang w:eastAsia="zh-CN"/>
        </w:rPr>
      </w:pPr>
      <w:r>
        <w:rPr>
          <w:rFonts w:hint="eastAsia" w:ascii="宋体" w:hAnsi="宋体" w:eastAsia="宋体" w:cs="宋体"/>
          <w:b w:val="0"/>
          <w:bCs/>
          <w:color w:val="auto"/>
          <w:spacing w:val="0"/>
          <w:sz w:val="24"/>
          <w:szCs w:val="24"/>
          <w:highlight w:val="none"/>
          <w:lang w:eastAsia="zh-CN"/>
        </w:rPr>
        <w:t xml:space="preserve">分三个独立且连续的保险周期。</w:t>
      </w:r>
      <w:r/>
    </w:p>
    <w:p>
      <w:pPr>
        <w:numPr>
          <w:ilvl w:val="0"/>
          <w:numId w:val="0"/>
        </w:numPr>
        <w:ind w:firstLine="360"/>
        <w:jc w:val="left"/>
        <w:spacing w:line="360" w:lineRule="auto"/>
        <w:widowControl/>
        <w:tabs>
          <w:tab w:val="left" w:pos="360" w:leader="none"/>
          <w:tab w:val="left" w:pos="960" w:leader="none"/>
        </w:tabs>
        <w:rPr>
          <w:rFonts w:hint="eastAsia" w:ascii="宋体" w:hAnsi="宋体" w:eastAsia="宋体" w:cs="宋体"/>
          <w:b w:val="0"/>
          <w:bCs/>
          <w:color w:val="auto"/>
          <w:spacing w:val="0"/>
          <w:sz w:val="24"/>
          <w:szCs w:val="24"/>
          <w:highlight w:val="none"/>
          <w:lang w:eastAsia="zh-CN"/>
        </w:rPr>
      </w:pPr>
      <w:r>
        <w:rPr>
          <w:rFonts w:hint="eastAsia" w:ascii="宋体" w:hAnsi="宋体" w:eastAsia="宋体" w:cs="宋体"/>
          <w:b w:val="0"/>
          <w:bCs/>
          <w:color w:val="auto"/>
          <w:spacing w:val="0"/>
          <w:sz w:val="24"/>
          <w:szCs w:val="24"/>
          <w:highlight w:val="none"/>
          <w:lang w:eastAsia="zh-CN"/>
        </w:rPr>
        <w:t xml:space="preserve">第一个保险周期，保险期间</w:t>
      </w:r>
      <w:r>
        <w:rPr>
          <w:rFonts w:hint="eastAsia" w:ascii="宋体" w:hAnsi="宋体" w:eastAsia="宋体" w:cs="宋体"/>
          <w:b w:val="0"/>
          <w:bCs/>
          <w:color w:val="auto"/>
          <w:spacing w:val="0"/>
          <w:sz w:val="24"/>
          <w:szCs w:val="24"/>
          <w:highlight w:val="none"/>
          <w:lang w:val="en-US" w:eastAsia="zh-CN"/>
        </w:rPr>
        <w:t xml:space="preserve">为</w:t>
      </w:r>
      <w:r>
        <w:rPr>
          <w:rFonts w:hint="eastAsia" w:ascii="宋体" w:hAnsi="宋体" w:eastAsia="宋体" w:cs="宋体"/>
          <w:b w:val="0"/>
          <w:bCs/>
          <w:color w:val="auto"/>
          <w:spacing w:val="0"/>
          <w:sz w:val="24"/>
          <w:szCs w:val="24"/>
          <w:highlight w:val="none"/>
          <w:lang w:eastAsia="zh-CN"/>
        </w:rPr>
        <w:t xml:space="preserve">2026年1月1日至2027年</w:t>
      </w:r>
      <w:r>
        <w:rPr>
          <w:rFonts w:hint="eastAsia" w:cs="宋体"/>
          <w:b w:val="0"/>
          <w:bCs/>
          <w:color w:val="auto"/>
          <w:spacing w:val="0"/>
          <w:sz w:val="24"/>
          <w:szCs w:val="24"/>
          <w:highlight w:val="none"/>
          <w:lang w:val="en-US" w:eastAsia="zh-CN"/>
        </w:rPr>
        <w:t xml:space="preserve">3</w:t>
      </w:r>
      <w:r>
        <w:rPr>
          <w:rFonts w:hint="eastAsia" w:ascii="宋体" w:hAnsi="宋体" w:eastAsia="宋体" w:cs="宋体"/>
          <w:b w:val="0"/>
          <w:bCs/>
          <w:color w:val="auto"/>
          <w:spacing w:val="0"/>
          <w:sz w:val="24"/>
          <w:szCs w:val="24"/>
          <w:highlight w:val="none"/>
          <w:lang w:eastAsia="zh-CN"/>
        </w:rPr>
        <w:t xml:space="preserve">月29日；第二个保险周期为2027年</w:t>
      </w:r>
      <w:r>
        <w:rPr>
          <w:rFonts w:hint="eastAsia" w:cs="宋体"/>
          <w:b w:val="0"/>
          <w:bCs/>
          <w:color w:val="auto"/>
          <w:spacing w:val="0"/>
          <w:sz w:val="24"/>
          <w:szCs w:val="24"/>
          <w:highlight w:val="none"/>
          <w:lang w:val="en-US" w:eastAsia="zh-CN"/>
        </w:rPr>
        <w:t xml:space="preserve">3</w:t>
      </w:r>
      <w:r>
        <w:rPr>
          <w:rFonts w:hint="eastAsia" w:ascii="宋体" w:hAnsi="宋体" w:eastAsia="宋体" w:cs="宋体"/>
          <w:b w:val="0"/>
          <w:bCs/>
          <w:color w:val="auto"/>
          <w:spacing w:val="0"/>
          <w:sz w:val="24"/>
          <w:szCs w:val="24"/>
          <w:highlight w:val="none"/>
          <w:lang w:eastAsia="zh-CN"/>
        </w:rPr>
        <w:t xml:space="preserve">月30日至2028年</w:t>
      </w:r>
      <w:r>
        <w:rPr>
          <w:rFonts w:hint="eastAsia" w:cs="宋体"/>
          <w:b w:val="0"/>
          <w:bCs/>
          <w:color w:val="auto"/>
          <w:spacing w:val="0"/>
          <w:sz w:val="24"/>
          <w:szCs w:val="24"/>
          <w:highlight w:val="none"/>
          <w:lang w:val="en-US" w:eastAsia="zh-CN"/>
        </w:rPr>
        <w:t xml:space="preserve">6</w:t>
      </w:r>
      <w:r>
        <w:rPr>
          <w:rFonts w:hint="eastAsia" w:ascii="宋体" w:hAnsi="宋体" w:eastAsia="宋体" w:cs="宋体"/>
          <w:b w:val="0"/>
          <w:bCs/>
          <w:color w:val="auto"/>
          <w:spacing w:val="0"/>
          <w:sz w:val="24"/>
          <w:szCs w:val="24"/>
          <w:highlight w:val="none"/>
          <w:lang w:eastAsia="zh-CN"/>
        </w:rPr>
        <w:t xml:space="preserve">月29日；第三个保险周期为2028年</w:t>
      </w:r>
      <w:r>
        <w:rPr>
          <w:rFonts w:hint="eastAsia" w:cs="宋体"/>
          <w:b w:val="0"/>
          <w:bCs/>
          <w:color w:val="auto"/>
          <w:spacing w:val="0"/>
          <w:sz w:val="24"/>
          <w:szCs w:val="24"/>
          <w:highlight w:val="none"/>
          <w:lang w:val="en-US" w:eastAsia="zh-CN"/>
        </w:rPr>
        <w:t xml:space="preserve">6</w:t>
      </w:r>
      <w:r>
        <w:rPr>
          <w:rFonts w:hint="eastAsia" w:ascii="宋体" w:hAnsi="宋体" w:eastAsia="宋体" w:cs="宋体"/>
          <w:b w:val="0"/>
          <w:bCs/>
          <w:color w:val="auto"/>
          <w:spacing w:val="0"/>
          <w:sz w:val="24"/>
          <w:szCs w:val="24"/>
          <w:highlight w:val="none"/>
          <w:lang w:eastAsia="zh-CN"/>
        </w:rPr>
        <w:t xml:space="preserve">月30日至2029年8月29日。</w:t>
      </w:r>
      <w:r/>
    </w:p>
    <w:p>
      <w:pPr>
        <w:numPr>
          <w:ilvl w:val="0"/>
          <w:numId w:val="0"/>
        </w:numPr>
        <w:ind w:firstLine="360"/>
        <w:jc w:val="left"/>
        <w:spacing w:line="360" w:lineRule="auto"/>
        <w:widowControl/>
        <w:tabs>
          <w:tab w:val="left" w:pos="360" w:leader="none"/>
          <w:tab w:val="left" w:pos="960" w:leader="none"/>
        </w:tabs>
        <w:rPr>
          <w:rFonts w:hint="eastAsia" w:cs="宋体"/>
          <w:b/>
          <w:bCs w:val="0"/>
          <w:strike w:val="0"/>
          <w:color w:val="auto"/>
          <w:sz w:val="24"/>
          <w:szCs w:val="24"/>
          <w:highlight w:val="none"/>
          <w:lang w:val="en-US" w:eastAsia="zh-CN"/>
        </w:rPr>
      </w:pPr>
      <w:r>
        <w:rPr>
          <w:rFonts w:hint="eastAsia" w:ascii="宋体" w:hAnsi="宋体" w:eastAsia="宋体" w:cs="宋体"/>
          <w:b/>
          <w:bCs w:val="0"/>
          <w:strike w:val="0"/>
          <w:color w:val="auto"/>
          <w:sz w:val="24"/>
          <w:szCs w:val="24"/>
          <w:highlight w:val="none"/>
          <w:lang w:val="en-US" w:eastAsia="zh-CN" w:bidi="ar-SA"/>
        </w:rPr>
        <w:t xml:space="preserve">9.</w:t>
      </w:r>
      <w:r>
        <w:rPr>
          <w:rFonts w:hint="eastAsia" w:ascii="宋体" w:hAnsi="宋体" w:eastAsia="宋体" w:cs="宋体"/>
          <w:b/>
          <w:bCs w:val="0"/>
          <w:strike w:val="0"/>
          <w:color w:val="auto"/>
          <w:sz w:val="24"/>
          <w:szCs w:val="24"/>
          <w:highlight w:val="none"/>
          <w:lang w:val="en-US" w:eastAsia="zh-CN"/>
        </w:rPr>
        <w:t xml:space="preserve">服务配置</w:t>
      </w:r>
      <w:r/>
    </w:p>
    <w:p>
      <w:pPr>
        <w:numPr>
          <w:ilvl w:val="0"/>
          <w:numId w:val="0"/>
        </w:numPr>
        <w:ind w:firstLine="360"/>
        <w:jc w:val="left"/>
        <w:spacing w:line="360" w:lineRule="auto"/>
        <w:widowControl/>
        <w:tabs>
          <w:tab w:val="left" w:pos="360" w:leader="none"/>
          <w:tab w:val="left" w:pos="960" w:leader="none"/>
        </w:tabs>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strike w:val="0"/>
          <w:color w:val="auto"/>
          <w:sz w:val="24"/>
          <w:szCs w:val="24"/>
          <w:highlight w:val="none"/>
          <w:lang w:eastAsia="zh-CN"/>
        </w:rPr>
        <w:t xml:space="preserve">本</w:t>
      </w:r>
      <w:r>
        <w:rPr>
          <w:rFonts w:hint="eastAsia" w:ascii="宋体" w:hAnsi="宋体" w:eastAsia="宋体" w:cs="宋体"/>
          <w:b w:val="0"/>
          <w:bCs/>
          <w:strike w:val="0"/>
          <w:color w:val="auto"/>
          <w:sz w:val="24"/>
          <w:szCs w:val="24"/>
          <w:highlight w:val="none"/>
          <w:lang w:val="en-US" w:eastAsia="zh-CN"/>
        </w:rPr>
        <w:t xml:space="preserve">采购包中标供应商须配备不少于17名服务人员，且均为正式员工并签订劳动合同，确保江阴市17个镇、街道各至少配备1名服务人员；服务车辆方面，须在江阴市投入2辆及以上，用于承保、理赔、防灾减灾救灾、宣传等服务工作。</w:t>
      </w:r>
      <w:r>
        <w:rPr>
          <w:rFonts w:hint="eastAsia" w:cs="宋体"/>
          <w:b/>
          <w:bCs w:val="0"/>
          <w:strike w:val="0"/>
          <w:color w:val="auto"/>
          <w:sz w:val="24"/>
          <w:szCs w:val="24"/>
          <w:highlight w:val="none"/>
          <w:lang w:val="en-US" w:eastAsia="zh-CN"/>
        </w:rPr>
        <w:t xml:space="preserve">（供应商须将服务人员名单填报在《项目组人员情况》表中，提供</w:t>
      </w:r>
      <w:r>
        <w:rPr>
          <w:rFonts w:hint="eastAsia" w:ascii="宋体" w:hAnsi="宋体" w:eastAsia="宋体" w:cs="宋体"/>
          <w:b/>
          <w:bCs w:val="0"/>
          <w:strike w:val="0"/>
          <w:color w:val="auto"/>
          <w:sz w:val="24"/>
          <w:szCs w:val="24"/>
          <w:highlight w:val="none"/>
          <w:lang w:val="en-US" w:eastAsia="zh-CN"/>
        </w:rPr>
        <w:t xml:space="preserve">劳动合同</w:t>
      </w:r>
      <w:r>
        <w:rPr>
          <w:rFonts w:hint="eastAsia" w:cs="宋体"/>
          <w:b/>
          <w:bCs w:val="0"/>
          <w:strike w:val="0"/>
          <w:color w:val="auto"/>
          <w:sz w:val="24"/>
          <w:szCs w:val="24"/>
          <w:highlight w:val="none"/>
          <w:lang w:val="en-US" w:eastAsia="zh-CN"/>
        </w:rPr>
        <w:t xml:space="preserve">和由供应商为其依法缴纳的近六个月中任意一个月份（不含投标当月）的社保缴纳证明扫描件，中标后更换人员需向采购人备案）</w:t>
      </w:r>
      <w:r/>
    </w:p>
    <w:p>
      <w:pPr>
        <w:numPr>
          <w:ilvl w:val="0"/>
          <w:numId w:val="0"/>
        </w:numPr>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bCs w:val="0"/>
          <w:color w:val="auto"/>
          <w:spacing w:val="0"/>
          <w:sz w:val="24"/>
          <w:szCs w:val="24"/>
          <w:highlight w:val="none"/>
          <w:lang w:val="en-US" w:eastAsia="zh-CN" w:bidi="ar-SA"/>
        </w:rPr>
      </w:pPr>
      <w:r>
        <w:rPr>
          <w:rFonts w:hint="eastAsia" w:ascii="宋体" w:hAnsi="宋体" w:eastAsia="宋体" w:cs="宋体"/>
          <w:b/>
          <w:bCs w:val="0"/>
          <w:color w:val="auto"/>
          <w:spacing w:val="0"/>
          <w:sz w:val="24"/>
          <w:szCs w:val="24"/>
          <w:highlight w:val="none"/>
          <w:lang w:val="en-US" w:eastAsia="zh-CN" w:bidi="ar-SA"/>
        </w:rPr>
        <w:t xml:space="preserve">（八）</w:t>
      </w:r>
      <w:r>
        <w:rPr>
          <w:rFonts w:hint="eastAsia" w:cs="宋体"/>
          <w:b/>
          <w:bCs w:val="0"/>
          <w:color w:val="auto"/>
          <w:spacing w:val="0"/>
          <w:sz w:val="24"/>
          <w:szCs w:val="24"/>
          <w:highlight w:val="none"/>
          <w:lang w:val="en-US" w:eastAsia="zh-CN" w:bidi="ar-SA"/>
        </w:rPr>
        <w:t xml:space="preserve">采购包5</w:t>
      </w:r>
      <w:r/>
    </w:p>
    <w:p>
      <w:pPr>
        <w:numPr>
          <w:ilvl w:val="0"/>
          <w:numId w:val="0"/>
        </w:numPr>
        <w:ind w:firstLine="360"/>
        <w:jc w:val="left"/>
        <w:keepLines w:val="0"/>
        <w:keepNext w:val="0"/>
        <w:pageBreakBefore w:val="0"/>
        <w:spacing w:line="360" w:lineRule="auto"/>
        <w:widowControl/>
        <w:tabs>
          <w:tab w:val="left" w:pos="360" w:leader="none"/>
          <w:tab w:val="left" w:pos="960" w:leader="none"/>
        </w:tabs>
        <w:rPr>
          <w:rFonts w:hint="eastAsia" w:ascii="宋体" w:hAnsi="宋体" w:cs="宋体"/>
          <w:b/>
          <w:bCs w:val="0"/>
          <w:color w:val="auto"/>
          <w:sz w:val="24"/>
          <w:szCs w:val="24"/>
          <w:highlight w:val="none"/>
        </w:rPr>
        <w:outlineLvl w:val="9"/>
      </w:pPr>
      <w:r>
        <w:rPr>
          <w:rFonts w:hint="eastAsia" w:cs="宋体"/>
          <w:b/>
          <w:bCs w:val="0"/>
          <w:color w:val="auto"/>
          <w:sz w:val="24"/>
          <w:szCs w:val="24"/>
          <w:highlight w:val="none"/>
        </w:rPr>
        <w:t xml:space="preserve">1.</w:t>
      </w:r>
      <w:r>
        <w:rPr>
          <w:rFonts w:hint="eastAsia" w:ascii="宋体" w:hAnsi="宋体" w:cs="宋体"/>
          <w:b/>
          <w:bCs w:val="0"/>
          <w:color w:val="auto"/>
          <w:sz w:val="24"/>
          <w:szCs w:val="24"/>
          <w:highlight w:val="none"/>
        </w:rPr>
        <w:t xml:space="preserve">实施范围</w:t>
      </w:r>
      <w:r/>
    </w:p>
    <w:p>
      <w:pPr>
        <w:numPr>
          <w:ilvl w:val="0"/>
          <w:numId w:val="0"/>
        </w:numPr>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auto"/>
          <w:spacing w:val="0"/>
          <w:sz w:val="24"/>
          <w:szCs w:val="24"/>
          <w:highlight w:val="none"/>
        </w:rPr>
        <w:outlineLvl w:val="9"/>
      </w:pPr>
      <w:r>
        <w:rPr>
          <w:rFonts w:hint="eastAsia" w:ascii="宋体" w:hAnsi="宋体" w:eastAsia="宋体" w:cs="宋体"/>
          <w:b w:val="0"/>
          <w:bCs/>
          <w:color w:val="auto"/>
          <w:spacing w:val="0"/>
          <w:sz w:val="24"/>
          <w:szCs w:val="24"/>
          <w:highlight w:val="none"/>
          <w:lang w:val="en-US" w:eastAsia="zh-CN" w:bidi="ar-SA"/>
        </w:rPr>
        <w:t xml:space="preserve">宜兴市行政区域内</w:t>
      </w:r>
      <w:r>
        <w:rPr>
          <w:rFonts w:hint="eastAsia" w:ascii="宋体" w:hAnsi="宋体" w:eastAsia="宋体" w:cs="宋体"/>
          <w:b w:val="0"/>
          <w:bCs/>
          <w:color w:val="auto"/>
          <w:spacing w:val="0"/>
          <w:sz w:val="24"/>
          <w:szCs w:val="24"/>
          <w:highlight w:val="none"/>
        </w:rPr>
        <w:t xml:space="preserve">。</w:t>
      </w:r>
      <w:r/>
    </w:p>
    <w:p>
      <w:pPr>
        <w:numPr>
          <w:ilvl w:val="0"/>
          <w:numId w:val="0"/>
        </w:numPr>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bCs w:val="0"/>
          <w:color w:val="auto"/>
          <w:sz w:val="24"/>
          <w:szCs w:val="24"/>
          <w:highlight w:val="none"/>
          <w:lang w:val="en-US" w:eastAsia="zh-CN"/>
        </w:rPr>
        <w:outlineLvl w:val="9"/>
      </w:pPr>
      <w:r>
        <w:rPr>
          <w:rFonts w:hint="eastAsia" w:cs="宋体"/>
          <w:b/>
          <w:color w:val="auto"/>
          <w:sz w:val="24"/>
          <w:szCs w:val="24"/>
          <w:highlight w:val="none"/>
        </w:rPr>
        <w:t xml:space="preserve">2.</w:t>
      </w:r>
      <w:r>
        <w:rPr>
          <w:rFonts w:hint="eastAsia" w:ascii="宋体" w:hAnsi="宋体" w:cs="宋体"/>
          <w:b/>
          <w:bCs w:val="0"/>
          <w:color w:val="auto"/>
          <w:sz w:val="24"/>
          <w:szCs w:val="24"/>
          <w:highlight w:val="none"/>
        </w:rPr>
        <w:t xml:space="preserve">采购人（投保人）、保险人</w:t>
      </w:r>
      <w:r/>
    </w:p>
    <w:p>
      <w:pPr>
        <w:numPr>
          <w:ilvl w:val="0"/>
          <w:numId w:val="0"/>
        </w:numPr>
        <w:ind w:left="0" w:right="0"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val="0"/>
          <w:bCs/>
          <w:color w:val="auto"/>
          <w:sz w:val="24"/>
          <w:szCs w:val="24"/>
          <w:highlight w:val="none"/>
        </w:rPr>
        <w:t xml:space="preserve">采购人：</w:t>
      </w:r>
      <w:r>
        <w:rPr>
          <w:rFonts w:hint="eastAsia" w:ascii="宋体" w:hAnsi="宋体" w:eastAsia="宋体" w:cs="宋体"/>
          <w:b w:val="0"/>
          <w:bCs/>
          <w:color w:val="auto"/>
          <w:sz w:val="24"/>
          <w:szCs w:val="24"/>
          <w:highlight w:val="none"/>
          <w:lang w:val="en-US" w:eastAsia="zh-CN"/>
        </w:rPr>
        <w:t xml:space="preserve">宜兴市</w:t>
      </w:r>
      <w:r>
        <w:rPr>
          <w:rFonts w:hint="eastAsia" w:ascii="宋体" w:hAnsi="宋体" w:eastAsia="宋体" w:cs="宋体"/>
          <w:b w:val="0"/>
          <w:bCs/>
          <w:color w:val="auto"/>
          <w:sz w:val="24"/>
          <w:szCs w:val="24"/>
          <w:highlight w:val="none"/>
          <w:lang w:eastAsia="zh-CN"/>
        </w:rPr>
        <w:t xml:space="preserve">应急管理局。本采购包</w:t>
      </w:r>
      <w:r>
        <w:rPr>
          <w:rFonts w:hint="eastAsia" w:ascii="宋体" w:hAnsi="宋体" w:eastAsia="宋体" w:cs="宋体"/>
          <w:b w:val="0"/>
          <w:bCs/>
          <w:color w:val="auto"/>
          <w:sz w:val="24"/>
          <w:szCs w:val="24"/>
          <w:highlight w:val="none"/>
          <w:lang w:val="en-US" w:eastAsia="zh-CN"/>
        </w:rPr>
        <w:t xml:space="preserve">宜兴市</w:t>
      </w:r>
      <w:r>
        <w:rPr>
          <w:rFonts w:hint="eastAsia" w:ascii="宋体" w:hAnsi="宋体" w:eastAsia="宋体" w:cs="宋体"/>
          <w:b w:val="0"/>
          <w:bCs/>
          <w:color w:val="auto"/>
          <w:sz w:val="24"/>
          <w:szCs w:val="24"/>
          <w:highlight w:val="none"/>
          <w:lang w:eastAsia="zh-CN"/>
        </w:rPr>
        <w:t xml:space="preserve">应急管理局</w:t>
      </w:r>
      <w:r>
        <w:rPr>
          <w:rFonts w:hint="eastAsia" w:ascii="宋体" w:hAnsi="宋体" w:eastAsia="宋体" w:cs="宋体"/>
          <w:b w:val="0"/>
          <w:bCs/>
          <w:color w:val="auto"/>
          <w:sz w:val="24"/>
          <w:szCs w:val="24"/>
          <w:highlight w:val="none"/>
        </w:rPr>
        <w:t xml:space="preserve">为采购人，即投保</w:t>
      </w:r>
      <w:r>
        <w:rPr>
          <w:rFonts w:hint="eastAsia" w:ascii="宋体" w:hAnsi="宋体" w:eastAsia="宋体" w:cs="宋体"/>
          <w:b w:val="0"/>
          <w:bCs/>
          <w:color w:val="auto"/>
          <w:sz w:val="24"/>
          <w:szCs w:val="24"/>
          <w:highlight w:val="none"/>
          <w:lang w:eastAsia="zh-CN"/>
        </w:rPr>
        <w:t xml:space="preserve">人；</w:t>
      </w:r>
      <w:r>
        <w:rPr>
          <w:rFonts w:hint="eastAsia" w:ascii="宋体" w:hAnsi="宋体" w:eastAsia="宋体" w:cs="宋体"/>
          <w:b w:val="0"/>
          <w:bCs/>
          <w:color w:val="auto"/>
          <w:sz w:val="24"/>
          <w:szCs w:val="24"/>
          <w:highlight w:val="none"/>
          <w:lang w:val="en-US" w:eastAsia="zh-CN"/>
        </w:rPr>
        <w:t xml:space="preserve">宜兴市</w:t>
      </w:r>
      <w:r>
        <w:rPr>
          <w:rFonts w:hint="eastAsia" w:ascii="宋体" w:hAnsi="宋体" w:eastAsia="宋体" w:cs="宋体"/>
          <w:b w:val="0"/>
          <w:bCs/>
          <w:color w:val="auto"/>
          <w:sz w:val="24"/>
          <w:szCs w:val="24"/>
          <w:highlight w:val="none"/>
          <w:u w:val="none"/>
          <w:lang w:val="en-US" w:eastAsia="zh-CN"/>
        </w:rPr>
        <w:t xml:space="preserve">应急管理局委托无锡市应急管理局统一招标，统一采购</w:t>
      </w:r>
      <w:r>
        <w:rPr>
          <w:rFonts w:hint="eastAsia" w:ascii="宋体" w:hAnsi="宋体" w:eastAsia="宋体" w:cs="宋体"/>
          <w:b w:val="0"/>
          <w:bCs/>
          <w:color w:val="auto"/>
          <w:sz w:val="24"/>
          <w:szCs w:val="24"/>
          <w:highlight w:val="none"/>
          <w:lang w:val="en-US" w:eastAsia="zh-CN"/>
        </w:rPr>
        <w:t xml:space="preserve">。</w:t>
      </w:r>
      <w:r/>
    </w:p>
    <w:p>
      <w:pPr>
        <w:numPr>
          <w:ilvl w:val="0"/>
          <w:numId w:val="0"/>
        </w:numPr>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auto"/>
          <w:spacing w:val="0"/>
          <w:sz w:val="24"/>
          <w:szCs w:val="24"/>
          <w:highlight w:val="none"/>
          <w:lang w:eastAsia="zh-CN"/>
        </w:rPr>
        <w:outlineLvl w:val="9"/>
      </w:pPr>
      <w:r>
        <w:rPr>
          <w:rFonts w:hint="eastAsia" w:ascii="宋体" w:hAnsi="宋体" w:eastAsia="宋体" w:cs="宋体"/>
          <w:b w:val="0"/>
          <w:bCs/>
          <w:color w:val="auto"/>
          <w:spacing w:val="0"/>
          <w:sz w:val="24"/>
          <w:szCs w:val="24"/>
          <w:highlight w:val="none"/>
        </w:rPr>
        <w:t xml:space="preserve">保险人：为本项目的</w:t>
      </w:r>
      <w:r>
        <w:rPr>
          <w:rFonts w:hint="eastAsia" w:ascii="宋体" w:hAnsi="宋体" w:eastAsia="宋体" w:cs="宋体"/>
          <w:b w:val="0"/>
          <w:bCs/>
          <w:color w:val="auto"/>
          <w:spacing w:val="0"/>
          <w:sz w:val="24"/>
          <w:szCs w:val="24"/>
          <w:highlight w:val="none"/>
          <w:lang w:val="en-US" w:eastAsia="zh-CN"/>
        </w:rPr>
        <w:t xml:space="preserve">实施人</w:t>
      </w:r>
      <w:r>
        <w:rPr>
          <w:rFonts w:hint="eastAsia" w:ascii="宋体" w:hAnsi="宋体" w:eastAsia="宋体" w:cs="宋体"/>
          <w:b w:val="0"/>
          <w:bCs/>
          <w:color w:val="auto"/>
          <w:spacing w:val="0"/>
          <w:sz w:val="24"/>
          <w:szCs w:val="24"/>
          <w:highlight w:val="none"/>
        </w:rPr>
        <w:t xml:space="preserve">，即中标的保险公司</w:t>
      </w:r>
      <w:r>
        <w:rPr>
          <w:rFonts w:hint="eastAsia" w:ascii="宋体" w:hAnsi="宋体" w:eastAsia="宋体" w:cs="宋体"/>
          <w:b w:val="0"/>
          <w:bCs/>
          <w:color w:val="auto"/>
          <w:spacing w:val="0"/>
          <w:sz w:val="24"/>
          <w:szCs w:val="24"/>
          <w:highlight w:val="none"/>
          <w:lang w:eastAsia="zh-CN"/>
        </w:rPr>
        <w:t xml:space="preserve">。</w:t>
      </w:r>
      <w:r/>
    </w:p>
    <w:p>
      <w:pPr>
        <w:numPr>
          <w:ilvl w:val="0"/>
          <w:numId w:val="0"/>
        </w:numPr>
        <w:ind w:firstLine="360"/>
        <w:jc w:val="left"/>
        <w:keepLines w:val="0"/>
        <w:keepNext w:val="0"/>
        <w:pageBreakBefore w:val="0"/>
        <w:spacing w:line="360" w:lineRule="auto"/>
        <w:widowControl/>
        <w:tabs>
          <w:tab w:val="left" w:pos="360" w:leader="none"/>
          <w:tab w:val="left" w:pos="960" w:leader="none"/>
        </w:tabs>
        <w:rPr>
          <w:rFonts w:hint="eastAsia" w:ascii="宋体" w:hAnsi="宋体" w:cs="宋体"/>
          <w:b/>
          <w:bCs w:val="0"/>
          <w:color w:val="auto"/>
          <w:sz w:val="24"/>
          <w:szCs w:val="24"/>
          <w:highlight w:val="none"/>
        </w:rPr>
        <w:outlineLvl w:val="9"/>
      </w:pPr>
      <w:r>
        <w:rPr>
          <w:rFonts w:hint="eastAsia" w:cs="宋体"/>
          <w:b/>
          <w:color w:val="auto"/>
          <w:sz w:val="24"/>
          <w:szCs w:val="24"/>
          <w:highlight w:val="none"/>
        </w:rPr>
        <w:t xml:space="preserve">3.</w:t>
      </w:r>
      <w:r>
        <w:rPr>
          <w:rFonts w:hint="eastAsia" w:ascii="宋体" w:hAnsi="宋体" w:cs="宋体"/>
          <w:b/>
          <w:bCs w:val="0"/>
          <w:color w:val="auto"/>
          <w:sz w:val="24"/>
          <w:szCs w:val="24"/>
          <w:highlight w:val="none"/>
        </w:rPr>
        <w:t xml:space="preserve">保障对象</w:t>
      </w:r>
      <w:r/>
    </w:p>
    <w:p>
      <w:pPr>
        <w:numPr>
          <w:ilvl w:val="0"/>
          <w:numId w:val="0"/>
        </w:numPr>
        <w:ind w:left="0"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auto"/>
          <w:spacing w:val="0"/>
          <w:sz w:val="24"/>
          <w:szCs w:val="24"/>
          <w:highlight w:val="none"/>
        </w:rPr>
        <w:outlineLvl w:val="9"/>
      </w:pPr>
      <w:r>
        <w:rPr>
          <w:rFonts w:hint="eastAsia" w:ascii="宋体" w:hAnsi="宋体" w:eastAsia="宋体" w:cs="宋体"/>
          <w:b w:val="0"/>
          <w:bCs/>
          <w:color w:val="auto"/>
          <w:spacing w:val="0"/>
          <w:sz w:val="24"/>
          <w:szCs w:val="24"/>
          <w:highlight w:val="none"/>
          <w:lang w:val="en-US" w:eastAsia="zh-CN" w:bidi="ar-SA"/>
        </w:rPr>
        <w:t xml:space="preserve">灾害救助责任保险保障对象</w:t>
      </w:r>
      <w:r>
        <w:rPr>
          <w:rFonts w:hint="eastAsia" w:ascii="宋体" w:hAnsi="宋体" w:eastAsia="宋体" w:cs="宋体"/>
          <w:b w:val="0"/>
          <w:bCs/>
          <w:color w:val="auto"/>
          <w:spacing w:val="0"/>
          <w:sz w:val="24"/>
          <w:szCs w:val="24"/>
          <w:highlight w:val="none"/>
        </w:rPr>
        <w:t xml:space="preserve">：</w:t>
      </w:r>
      <w:r>
        <w:rPr>
          <w:rFonts w:hint="eastAsia" w:ascii="宋体" w:hAnsi="宋体" w:eastAsia="宋体" w:cs="宋体"/>
          <w:b w:val="0"/>
          <w:bCs/>
          <w:color w:val="auto"/>
          <w:spacing w:val="0"/>
          <w:sz w:val="24"/>
          <w:szCs w:val="24"/>
          <w:highlight w:val="none"/>
          <w:lang w:val="en-US" w:eastAsia="zh-CN"/>
        </w:rPr>
        <w:t xml:space="preserve">宜兴市</w:t>
      </w:r>
      <w:r>
        <w:rPr>
          <w:rFonts w:hint="eastAsia" w:ascii="宋体" w:hAnsi="宋体" w:eastAsia="宋体" w:cs="宋体"/>
          <w:b w:val="0"/>
          <w:bCs/>
          <w:color w:val="auto"/>
          <w:spacing w:val="0"/>
          <w:sz w:val="24"/>
          <w:szCs w:val="24"/>
          <w:highlight w:val="none"/>
        </w:rPr>
        <w:t xml:space="preserve">行政区域内常住居民和</w:t>
      </w:r>
      <w:r>
        <w:rPr>
          <w:rFonts w:hint="eastAsia" w:ascii="宋体" w:hAnsi="宋体" w:eastAsia="宋体" w:cs="宋体"/>
          <w:b w:val="0"/>
          <w:bCs/>
          <w:color w:val="auto"/>
          <w:spacing w:val="0"/>
          <w:sz w:val="24"/>
          <w:szCs w:val="24"/>
          <w:highlight w:val="none"/>
          <w:lang w:eastAsia="zh-CN"/>
        </w:rPr>
        <w:t xml:space="preserve">灾害发生时在</w:t>
      </w:r>
      <w:r>
        <w:rPr>
          <w:rFonts w:hint="eastAsia" w:ascii="宋体" w:hAnsi="宋体" w:cs="宋体"/>
          <w:b w:val="0"/>
          <w:bCs/>
          <w:color w:val="auto"/>
          <w:spacing w:val="0"/>
          <w:sz w:val="24"/>
          <w:szCs w:val="24"/>
          <w:highlight w:val="none"/>
          <w:lang w:eastAsia="zh-CN"/>
        </w:rPr>
        <w:t xml:space="preserve">该</w:t>
      </w:r>
      <w:r>
        <w:rPr>
          <w:rFonts w:hint="eastAsia" w:ascii="宋体" w:hAnsi="宋体" w:eastAsia="宋体" w:cs="宋体"/>
          <w:b w:val="0"/>
          <w:bCs/>
          <w:color w:val="auto"/>
          <w:spacing w:val="0"/>
          <w:sz w:val="24"/>
          <w:szCs w:val="24"/>
          <w:highlight w:val="none"/>
        </w:rPr>
        <w:t xml:space="preserve">市出差、旅游、务工的流动人员、参与救援人员等，不受年龄和户籍的限制。</w:t>
      </w:r>
      <w:r/>
    </w:p>
    <w:p>
      <w:pPr>
        <w:numPr>
          <w:ilvl w:val="0"/>
          <w:numId w:val="0"/>
        </w:numPr>
        <w:ind w:firstLine="360"/>
        <w:jc w:val="left"/>
        <w:keepLines w:val="0"/>
        <w:keepNext w:val="0"/>
        <w:pageBreakBefore w:val="0"/>
        <w:spacing w:line="360" w:lineRule="auto"/>
        <w:widowControl/>
        <w:tabs>
          <w:tab w:val="left" w:pos="360" w:leader="none"/>
          <w:tab w:val="left" w:pos="960" w:leader="none"/>
        </w:tabs>
        <w:rPr>
          <w:rFonts w:hint="eastAsia" w:ascii="宋体" w:hAnsi="宋体" w:cs="宋体"/>
          <w:b/>
          <w:bCs w:val="0"/>
          <w:color w:val="auto"/>
          <w:sz w:val="24"/>
          <w:szCs w:val="24"/>
          <w:highlight w:val="none"/>
        </w:rPr>
        <w:outlineLvl w:val="9"/>
      </w:pPr>
      <w:r>
        <w:rPr>
          <w:rFonts w:hint="eastAsia" w:cs="宋体"/>
          <w:b/>
          <w:bCs w:val="0"/>
          <w:color w:val="auto"/>
          <w:sz w:val="24"/>
          <w:szCs w:val="24"/>
          <w:highlight w:val="none"/>
        </w:rPr>
        <w:t xml:space="preserve">4.项目</w:t>
      </w:r>
      <w:r>
        <w:rPr>
          <w:rFonts w:hint="eastAsia" w:ascii="宋体" w:hAnsi="宋体" w:cs="宋体"/>
          <w:b/>
          <w:bCs w:val="0"/>
          <w:color w:val="auto"/>
          <w:sz w:val="24"/>
          <w:szCs w:val="24"/>
          <w:highlight w:val="none"/>
        </w:rPr>
        <w:t xml:space="preserve">基本信息</w:t>
      </w:r>
      <w:r/>
    </w:p>
    <w:p>
      <w:pPr>
        <w:numPr>
          <w:ilvl w:val="0"/>
          <w:numId w:val="0"/>
        </w:numPr>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auto"/>
          <w:spacing w:val="0"/>
          <w:sz w:val="24"/>
          <w:szCs w:val="24"/>
          <w:highlight w:val="none"/>
          <w:lang w:val="en-US" w:eastAsia="zh-CN"/>
        </w:rPr>
        <w:outlineLvl w:val="9"/>
      </w:pPr>
      <w:r>
        <w:rPr>
          <w:rFonts w:hint="eastAsia" w:ascii="宋体" w:hAnsi="宋体" w:cs="宋体"/>
          <w:b w:val="0"/>
          <w:bCs/>
          <w:color w:val="auto"/>
          <w:sz w:val="24"/>
          <w:szCs w:val="24"/>
          <w:highlight w:val="none"/>
          <w:lang w:val="en-US" w:eastAsia="zh-CN"/>
        </w:rPr>
        <w:t xml:space="preserve">灾害救助责任保险</w:t>
      </w:r>
      <w:r>
        <w:rPr>
          <w:rFonts w:hint="eastAsia" w:cs="宋体"/>
          <w:b w:val="0"/>
          <w:bCs/>
          <w:color w:val="auto"/>
          <w:sz w:val="24"/>
          <w:szCs w:val="24"/>
          <w:highlight w:val="none"/>
          <w:lang w:eastAsia="zh-CN"/>
        </w:rPr>
        <w:t xml:space="preserve">保费</w:t>
      </w:r>
      <w:r>
        <w:rPr>
          <w:rFonts w:hint="eastAsia" w:ascii="宋体" w:hAnsi="宋体" w:cs="宋体"/>
          <w:b w:val="0"/>
          <w:bCs/>
          <w:color w:val="auto"/>
          <w:sz w:val="24"/>
          <w:szCs w:val="24"/>
          <w:highlight w:val="none"/>
          <w:lang w:val="en-US" w:eastAsia="zh-CN"/>
        </w:rPr>
        <w:t xml:space="preserve">以2025年</w:t>
      </w:r>
      <w:r>
        <w:rPr>
          <w:rFonts w:hint="eastAsia" w:cs="宋体"/>
          <w:b w:val="0"/>
          <w:bCs/>
          <w:color w:val="auto"/>
          <w:sz w:val="24"/>
          <w:szCs w:val="24"/>
          <w:highlight w:val="none"/>
          <w:lang w:val="en-US" w:eastAsia="zh-CN"/>
        </w:rPr>
        <w:t xml:space="preserve">宜兴市</w:t>
      </w:r>
      <w:r>
        <w:rPr>
          <w:rFonts w:hint="eastAsia" w:ascii="宋体" w:hAnsi="宋体" w:eastAsia="宋体" w:cs="宋体"/>
          <w:b w:val="0"/>
          <w:bCs/>
          <w:color w:val="auto"/>
          <w:sz w:val="24"/>
          <w:szCs w:val="24"/>
          <w:highlight w:val="none"/>
          <w:lang w:eastAsia="zh-CN"/>
        </w:rPr>
        <w:t xml:space="preserve">常住居民每人每年0.5元计缴</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pacing w:val="0"/>
          <w:sz w:val="24"/>
          <w:szCs w:val="24"/>
          <w:highlight w:val="none"/>
          <w:lang w:val="en-US" w:eastAsia="zh-CN" w:bidi="ar-SA"/>
        </w:rPr>
        <w:t xml:space="preserve">保费由宜兴市应急管理局全额承担</w:t>
      </w:r>
      <w:r>
        <w:rPr>
          <w:rFonts w:hint="eastAsia" w:ascii="宋体" w:hAnsi="宋体" w:eastAsia="宋体" w:cs="宋体"/>
          <w:b w:val="0"/>
          <w:bCs/>
          <w:color w:val="auto"/>
          <w:spacing w:val="0"/>
          <w:sz w:val="24"/>
          <w:szCs w:val="24"/>
          <w:highlight w:val="none"/>
          <w:lang w:eastAsia="zh-CN"/>
        </w:rPr>
        <w:t xml:space="preserve">。</w:t>
      </w:r>
      <w:r>
        <w:rPr>
          <w:rFonts w:hint="eastAsia" w:ascii="宋体" w:hAnsi="宋体" w:eastAsia="宋体" w:cs="宋体"/>
          <w:b w:val="0"/>
          <w:bCs/>
          <w:color w:val="auto"/>
          <w:spacing w:val="0"/>
          <w:sz w:val="24"/>
          <w:szCs w:val="24"/>
          <w:highlight w:val="none"/>
          <w:lang w:val="en-US" w:eastAsia="zh-CN"/>
        </w:rPr>
        <w:t xml:space="preserve">宜兴市常住人口数为128.3万人，总保费为64.15万元/年。</w:t>
      </w:r>
      <w:r>
        <w:rPr>
          <w:rFonts w:hint="eastAsia" w:ascii="宋体" w:hAnsi="宋体" w:eastAsia="宋体" w:cs="宋体"/>
          <w:b w:val="0"/>
          <w:bCs/>
          <w:color w:val="auto"/>
          <w:sz w:val="24"/>
          <w:szCs w:val="24"/>
          <w:highlight w:val="none"/>
          <w:lang w:val="en-US" w:eastAsia="zh-CN"/>
        </w:rPr>
        <w:t xml:space="preserve">本轮</w:t>
      </w:r>
      <w:r>
        <w:rPr>
          <w:rFonts w:hint="eastAsia" w:cs="宋体"/>
          <w:b w:val="0"/>
          <w:bCs/>
          <w:color w:val="auto"/>
          <w:sz w:val="24"/>
          <w:szCs w:val="24"/>
          <w:highlight w:val="none"/>
          <w:lang w:val="en-US" w:eastAsia="zh-CN"/>
        </w:rPr>
        <w:t xml:space="preserve">内三个</w:t>
      </w:r>
      <w:r>
        <w:rPr>
          <w:rFonts w:hint="eastAsia" w:ascii="宋体" w:hAnsi="宋体" w:eastAsia="宋体" w:cs="宋体"/>
          <w:b w:val="0"/>
          <w:bCs/>
          <w:color w:val="auto"/>
          <w:sz w:val="24"/>
          <w:szCs w:val="24"/>
          <w:highlight w:val="none"/>
          <w:lang w:val="en-US" w:eastAsia="zh-CN"/>
        </w:rPr>
        <w:t xml:space="preserve">保险周期</w:t>
      </w:r>
      <w:r>
        <w:rPr>
          <w:rFonts w:hint="eastAsia" w:cs="宋体"/>
          <w:b w:val="0"/>
          <w:bCs/>
          <w:color w:val="auto"/>
          <w:sz w:val="24"/>
          <w:szCs w:val="24"/>
          <w:highlight w:val="none"/>
          <w:lang w:val="en-US" w:eastAsia="zh-CN"/>
        </w:rPr>
        <w:t xml:space="preserve">保费相同，不因人口数、户数变动等原因</w:t>
      </w:r>
      <w:r>
        <w:rPr>
          <w:rFonts w:hint="eastAsia" w:ascii="宋体" w:hAnsi="宋体" w:eastAsia="宋体" w:cs="宋体"/>
          <w:b w:val="0"/>
          <w:bCs/>
          <w:color w:val="auto"/>
          <w:sz w:val="24"/>
          <w:szCs w:val="24"/>
          <w:highlight w:val="none"/>
          <w:lang w:val="en-US" w:eastAsia="zh-CN"/>
        </w:rPr>
        <w:t xml:space="preserve">做调整</w:t>
      </w:r>
      <w:r>
        <w:rPr>
          <w:rFonts w:hint="eastAsia" w:ascii="宋体" w:hAnsi="宋体" w:eastAsia="宋体" w:cs="宋体"/>
          <w:b w:val="0"/>
          <w:bCs/>
          <w:color w:val="auto"/>
          <w:spacing w:val="0"/>
          <w:sz w:val="24"/>
          <w:szCs w:val="24"/>
          <w:highlight w:val="none"/>
          <w:lang w:val="en-US" w:eastAsia="zh-CN"/>
        </w:rPr>
        <w:t xml:space="preserve">。</w:t>
      </w:r>
      <w:r/>
    </w:p>
    <w:p>
      <w:pPr>
        <w:numPr>
          <w:ilvl w:val="0"/>
          <w:numId w:val="0"/>
        </w:numPr>
        <w:ind w:firstLine="360"/>
        <w:jc w:val="left"/>
        <w:keepLines w:val="0"/>
        <w:keepNext w:val="0"/>
        <w:pageBreakBefore w:val="0"/>
        <w:spacing w:line="360" w:lineRule="auto"/>
        <w:widowControl/>
        <w:tabs>
          <w:tab w:val="left" w:pos="360" w:leader="none"/>
          <w:tab w:val="left" w:pos="960" w:leader="none"/>
        </w:tabs>
        <w:rPr>
          <w:rFonts w:hint="eastAsia" w:ascii="宋体" w:hAnsi="宋体" w:cs="宋体"/>
          <w:b/>
          <w:bCs w:val="0"/>
          <w:color w:val="auto"/>
          <w:sz w:val="24"/>
          <w:szCs w:val="24"/>
          <w:highlight w:val="none"/>
        </w:rPr>
        <w:outlineLvl w:val="9"/>
      </w:pPr>
      <w:r>
        <w:rPr>
          <w:rFonts w:hint="eastAsia" w:cs="宋体"/>
          <w:b/>
          <w:color w:val="auto"/>
          <w:sz w:val="24"/>
          <w:szCs w:val="24"/>
          <w:highlight w:val="none"/>
        </w:rPr>
        <w:t xml:space="preserve">5.</w:t>
      </w:r>
      <w:r>
        <w:rPr>
          <w:rFonts w:hint="eastAsia" w:ascii="宋体" w:hAnsi="宋体" w:cs="宋体"/>
          <w:b/>
          <w:bCs w:val="0"/>
          <w:color w:val="auto"/>
          <w:sz w:val="24"/>
          <w:szCs w:val="24"/>
          <w:highlight w:val="none"/>
        </w:rPr>
        <w:t xml:space="preserve">保险险种名称及条款报备</w:t>
      </w:r>
      <w:r/>
    </w:p>
    <w:p>
      <w:pPr>
        <w:numPr>
          <w:ilvl w:val="0"/>
          <w:numId w:val="0"/>
        </w:numPr>
        <w:ind w:left="0"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auto"/>
          <w:spacing w:val="0"/>
          <w:sz w:val="24"/>
          <w:szCs w:val="24"/>
          <w:highlight w:val="none"/>
        </w:rPr>
        <w:outlineLvl w:val="9"/>
      </w:pPr>
      <w:r>
        <w:rPr>
          <w:rFonts w:hint="eastAsia" w:ascii="宋体" w:hAnsi="宋体" w:eastAsia="宋体" w:cs="宋体"/>
          <w:b w:val="0"/>
          <w:bCs/>
          <w:color w:val="auto"/>
          <w:spacing w:val="0"/>
          <w:sz w:val="24"/>
          <w:szCs w:val="24"/>
          <w:highlight w:val="none"/>
          <w:lang w:eastAsia="zh-CN"/>
        </w:rPr>
        <w:t xml:space="preserve">5.1</w:t>
      </w:r>
      <w:r>
        <w:rPr>
          <w:rFonts w:hint="eastAsia" w:ascii="宋体" w:hAnsi="宋体" w:eastAsia="宋体" w:cs="宋体"/>
          <w:b w:val="0"/>
          <w:bCs/>
          <w:color w:val="auto"/>
          <w:spacing w:val="0"/>
          <w:sz w:val="24"/>
          <w:szCs w:val="24"/>
          <w:highlight w:val="none"/>
        </w:rPr>
        <w:t xml:space="preserve">本项目保险险种</w:t>
      </w:r>
      <w:r>
        <w:rPr>
          <w:rFonts w:hint="eastAsia" w:ascii="宋体" w:hAnsi="宋体" w:eastAsia="宋体" w:cs="宋体"/>
          <w:b w:val="0"/>
          <w:bCs/>
          <w:color w:val="auto"/>
          <w:spacing w:val="0"/>
          <w:sz w:val="24"/>
          <w:szCs w:val="24"/>
          <w:highlight w:val="none"/>
          <w:lang w:val="en-US" w:eastAsia="zh-CN"/>
        </w:rPr>
        <w:t xml:space="preserve">为</w:t>
      </w:r>
      <w:r>
        <w:rPr>
          <w:rFonts w:hint="eastAsia" w:ascii="宋体" w:hAnsi="宋体" w:eastAsia="宋体" w:cs="宋体"/>
          <w:b w:val="0"/>
          <w:bCs/>
          <w:color w:val="auto"/>
          <w:spacing w:val="0"/>
          <w:sz w:val="24"/>
          <w:szCs w:val="24"/>
          <w:highlight w:val="none"/>
        </w:rPr>
        <w:t xml:space="preserve">灾害救助责任保险，包括投标时所附扩展的附加条款。</w:t>
      </w:r>
      <w:r/>
    </w:p>
    <w:p>
      <w:pPr>
        <w:numPr>
          <w:ilvl w:val="0"/>
          <w:numId w:val="0"/>
        </w:numPr>
        <w:ind w:left="0"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auto"/>
          <w:spacing w:val="0"/>
          <w:sz w:val="24"/>
          <w:szCs w:val="24"/>
          <w:highlight w:val="none"/>
        </w:rPr>
        <w:outlineLvl w:val="9"/>
      </w:pPr>
      <w:r>
        <w:rPr>
          <w:rFonts w:hint="eastAsia" w:ascii="宋体" w:hAnsi="宋体" w:eastAsia="宋体" w:cs="宋体"/>
          <w:b w:val="0"/>
          <w:bCs/>
          <w:color w:val="auto"/>
          <w:spacing w:val="0"/>
          <w:sz w:val="24"/>
          <w:szCs w:val="24"/>
          <w:highlight w:val="none"/>
          <w:lang w:eastAsia="zh-CN"/>
        </w:rPr>
        <w:t xml:space="preserve">5.</w:t>
      </w:r>
      <w:r>
        <w:rPr>
          <w:rFonts w:hint="eastAsia" w:ascii="宋体" w:hAnsi="宋体" w:eastAsia="宋体" w:cs="宋体"/>
          <w:b w:val="0"/>
          <w:bCs/>
          <w:color w:val="auto"/>
          <w:spacing w:val="0"/>
          <w:sz w:val="24"/>
          <w:szCs w:val="24"/>
          <w:highlight w:val="none"/>
          <w:lang w:val="en-US" w:eastAsia="zh-CN"/>
        </w:rPr>
        <w:t xml:space="preserve">2</w:t>
      </w:r>
      <w:r>
        <w:rPr>
          <w:rFonts w:hint="eastAsia" w:ascii="宋体" w:hAnsi="宋体" w:eastAsia="宋体" w:cs="宋体"/>
          <w:b w:val="0"/>
          <w:bCs/>
          <w:color w:val="auto"/>
          <w:spacing w:val="0"/>
          <w:sz w:val="24"/>
          <w:szCs w:val="24"/>
          <w:highlight w:val="none"/>
        </w:rPr>
        <w:t xml:space="preserve">本项目保险条款名称以</w:t>
      </w:r>
      <w:r>
        <w:rPr>
          <w:rFonts w:hint="eastAsia" w:ascii="宋体" w:hAnsi="宋体" w:eastAsia="宋体" w:cs="宋体"/>
          <w:b w:val="0"/>
          <w:bCs/>
          <w:color w:val="auto"/>
          <w:spacing w:val="0"/>
          <w:sz w:val="24"/>
          <w:szCs w:val="24"/>
          <w:highlight w:val="none"/>
          <w:lang w:eastAsia="zh-CN"/>
        </w:rPr>
        <w:t xml:space="preserve">保险人</w:t>
      </w:r>
      <w:r>
        <w:rPr>
          <w:rFonts w:hint="eastAsia" w:ascii="宋体" w:hAnsi="宋体" w:eastAsia="宋体" w:cs="宋体"/>
          <w:b w:val="0"/>
          <w:bCs/>
          <w:color w:val="auto"/>
          <w:spacing w:val="0"/>
          <w:sz w:val="24"/>
          <w:szCs w:val="24"/>
          <w:highlight w:val="none"/>
        </w:rPr>
        <w:t xml:space="preserve">向</w:t>
      </w:r>
      <w:r>
        <w:rPr>
          <w:rFonts w:hint="eastAsia" w:ascii="宋体" w:hAnsi="宋体" w:eastAsia="宋体" w:cs="宋体"/>
          <w:b w:val="0"/>
          <w:bCs/>
          <w:color w:val="auto"/>
          <w:spacing w:val="0"/>
          <w:sz w:val="24"/>
          <w:szCs w:val="24"/>
          <w:highlight w:val="none"/>
          <w:lang w:val="en-US" w:eastAsia="zh-CN"/>
        </w:rPr>
        <w:t xml:space="preserve">国家金融监督管理总局（原</w:t>
      </w:r>
      <w:r>
        <w:rPr>
          <w:rFonts w:hint="eastAsia" w:ascii="宋体" w:hAnsi="宋体" w:eastAsia="宋体" w:cs="宋体"/>
          <w:b w:val="0"/>
          <w:bCs/>
          <w:color w:val="auto"/>
          <w:spacing w:val="0"/>
          <w:sz w:val="24"/>
          <w:szCs w:val="24"/>
          <w:highlight w:val="none"/>
        </w:rPr>
        <w:t xml:space="preserve">中国银行保险监督管理</w:t>
      </w:r>
      <w:r>
        <w:rPr>
          <w:rFonts w:hint="eastAsia" w:ascii="宋体" w:hAnsi="宋体" w:eastAsia="宋体" w:cs="宋体"/>
          <w:b w:val="0"/>
          <w:bCs/>
          <w:color w:val="auto"/>
          <w:spacing w:val="0"/>
          <w:sz w:val="24"/>
          <w:szCs w:val="24"/>
          <w:highlight w:val="none"/>
          <w:lang w:val="en-US" w:eastAsia="zh-CN"/>
        </w:rPr>
        <w:t xml:space="preserve">委员</w:t>
      </w:r>
      <w:r>
        <w:rPr>
          <w:rFonts w:hint="eastAsia" w:ascii="宋体" w:hAnsi="宋体" w:eastAsia="宋体" w:cs="宋体"/>
          <w:b w:val="0"/>
          <w:bCs/>
          <w:color w:val="auto"/>
          <w:spacing w:val="0"/>
          <w:sz w:val="24"/>
          <w:szCs w:val="24"/>
          <w:highlight w:val="none"/>
        </w:rPr>
        <w:t xml:space="preserve">会</w:t>
      </w:r>
      <w:r>
        <w:rPr>
          <w:rFonts w:hint="eastAsia" w:ascii="宋体" w:hAnsi="宋体" w:eastAsia="宋体" w:cs="宋体"/>
          <w:b w:val="0"/>
          <w:bCs/>
          <w:color w:val="auto"/>
          <w:spacing w:val="0"/>
          <w:sz w:val="24"/>
          <w:szCs w:val="24"/>
          <w:highlight w:val="none"/>
          <w:lang w:eastAsia="zh-CN"/>
        </w:rPr>
        <w:t xml:space="preserve">）</w:t>
      </w:r>
      <w:r>
        <w:rPr>
          <w:rFonts w:hint="eastAsia" w:ascii="宋体" w:hAnsi="宋体" w:eastAsia="宋体" w:cs="宋体"/>
          <w:b w:val="0"/>
          <w:bCs/>
          <w:color w:val="auto"/>
          <w:spacing w:val="0"/>
          <w:sz w:val="24"/>
          <w:szCs w:val="24"/>
          <w:highlight w:val="none"/>
        </w:rPr>
        <w:t xml:space="preserve">报备的条款名称为准。</w:t>
      </w:r>
      <w:r/>
    </w:p>
    <w:p>
      <w:pPr>
        <w:numPr>
          <w:ilvl w:val="0"/>
          <w:numId w:val="0"/>
        </w:numPr>
        <w:ind w:left="0"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auto"/>
          <w:spacing w:val="0"/>
          <w:sz w:val="24"/>
          <w:szCs w:val="24"/>
          <w:highlight w:val="none"/>
          <w:lang w:val="en-US" w:eastAsia="zh-CN"/>
        </w:rPr>
        <w:outlineLvl w:val="9"/>
      </w:pPr>
      <w:r>
        <w:rPr>
          <w:rFonts w:hint="eastAsia" w:ascii="宋体" w:hAnsi="宋体" w:eastAsia="宋体" w:cs="宋体"/>
          <w:b w:val="0"/>
          <w:bCs/>
          <w:color w:val="auto"/>
          <w:spacing w:val="0"/>
          <w:sz w:val="24"/>
          <w:szCs w:val="24"/>
          <w:highlight w:val="none"/>
          <w:lang w:val="en-US" w:eastAsia="zh-CN"/>
        </w:rPr>
        <w:t xml:space="preserve">5.3若保险条款尚未报备，供应商应在收到中标通知书 15 个工作日内，及时向国家</w:t>
      </w:r>
      <w:r>
        <w:rPr>
          <w:rFonts w:hint="eastAsia" w:ascii="宋体" w:hAnsi="宋体" w:eastAsia="宋体" w:cs="宋体"/>
          <w:b w:val="0"/>
          <w:bCs/>
          <w:color w:val="auto"/>
          <w:spacing w:val="0"/>
          <w:sz w:val="24"/>
          <w:szCs w:val="24"/>
          <w:highlight w:val="none"/>
        </w:rPr>
        <w:t xml:space="preserve">金融监督管理</w:t>
      </w:r>
      <w:r>
        <w:rPr>
          <w:rFonts w:hint="eastAsia" w:ascii="宋体" w:hAnsi="宋体" w:eastAsia="宋体" w:cs="宋体"/>
          <w:b w:val="0"/>
          <w:bCs/>
          <w:color w:val="auto"/>
          <w:spacing w:val="0"/>
          <w:sz w:val="24"/>
          <w:szCs w:val="24"/>
          <w:highlight w:val="none"/>
          <w:lang w:val="en-US" w:eastAsia="zh-CN"/>
        </w:rPr>
        <w:t xml:space="preserve">总局报备保险条款。供应商未报备或报备后未获批准的，不影响其履行和承担保险责任。</w:t>
      </w:r>
      <w:r/>
    </w:p>
    <w:p>
      <w:pPr>
        <w:numPr>
          <w:ilvl w:val="0"/>
          <w:numId w:val="0"/>
        </w:numPr>
        <w:ind w:firstLine="360"/>
        <w:jc w:val="left"/>
        <w:keepLines w:val="0"/>
        <w:keepNext w:val="0"/>
        <w:pageBreakBefore w:val="0"/>
        <w:spacing w:line="360" w:lineRule="auto"/>
        <w:widowControl/>
        <w:tabs>
          <w:tab w:val="left" w:pos="360" w:leader="none"/>
          <w:tab w:val="left" w:pos="960" w:leader="none"/>
        </w:tabs>
        <w:rPr>
          <w:rFonts w:hint="eastAsia" w:ascii="宋体" w:hAnsi="宋体" w:cs="宋体"/>
          <w:b/>
          <w:bCs w:val="0"/>
          <w:color w:val="auto"/>
          <w:sz w:val="24"/>
          <w:szCs w:val="24"/>
          <w:highlight w:val="none"/>
        </w:rPr>
        <w:outlineLvl w:val="9"/>
      </w:pPr>
      <w:r>
        <w:rPr>
          <w:rFonts w:hint="eastAsia" w:cs="宋体"/>
          <w:b/>
          <w:color w:val="auto"/>
          <w:sz w:val="24"/>
          <w:szCs w:val="24"/>
          <w:highlight w:val="none"/>
        </w:rPr>
        <w:t xml:space="preserve">6.</w:t>
      </w:r>
      <w:r>
        <w:rPr>
          <w:rFonts w:hint="eastAsia" w:ascii="宋体" w:hAnsi="宋体" w:cs="宋体"/>
          <w:b/>
          <w:bCs w:val="0"/>
          <w:color w:val="auto"/>
          <w:sz w:val="24"/>
          <w:szCs w:val="24"/>
          <w:highlight w:val="none"/>
        </w:rPr>
        <w:t xml:space="preserve">保险责任范围</w:t>
      </w:r>
      <w:r/>
    </w:p>
    <w:p>
      <w:pPr>
        <w:numPr>
          <w:ilvl w:val="0"/>
          <w:numId w:val="0"/>
        </w:numPr>
        <w:ind w:left="0"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auto"/>
          <w:spacing w:val="0"/>
          <w:sz w:val="24"/>
          <w:szCs w:val="24"/>
          <w:highlight w:val="none"/>
          <w:lang w:val="en-US" w:eastAsia="zh-CN"/>
        </w:rPr>
        <w:outlineLvl w:val="9"/>
      </w:pPr>
      <w:r>
        <w:rPr>
          <w:rFonts w:hint="eastAsia" w:ascii="宋体" w:hAnsi="宋体" w:eastAsia="宋体" w:cs="宋体"/>
          <w:b w:val="0"/>
          <w:bCs/>
          <w:color w:val="auto"/>
          <w:spacing w:val="0"/>
          <w:sz w:val="24"/>
          <w:szCs w:val="24"/>
          <w:highlight w:val="none"/>
          <w:lang w:val="en-US" w:eastAsia="zh-CN"/>
        </w:rPr>
        <w:t xml:space="preserve">6.1自然灾害（以国家《自然灾害情况统计调查制度》规定的灾种为准，包括干旱、洪涝、台风、风雹、低温冷冻、雪灾、沙尘暴、崩塌、滑坡、泥石流、森林草原火灾、</w:t>
      </w:r>
      <w:r>
        <w:rPr>
          <w:rFonts w:hint="eastAsia" w:ascii="宋体" w:hAnsi="宋体" w:eastAsia="宋体" w:cs="宋体"/>
          <w:b w:val="0"/>
          <w:bCs/>
          <w:color w:val="auto"/>
          <w:spacing w:val="0"/>
          <w:sz w:val="24"/>
          <w:szCs w:val="24"/>
          <w:highlight w:val="none"/>
        </w:rPr>
        <w:t xml:space="preserve">生物</w:t>
      </w:r>
      <w:r>
        <w:rPr>
          <w:rFonts w:hint="eastAsia" w:ascii="宋体" w:hAnsi="宋体" w:eastAsia="宋体" w:cs="宋体"/>
          <w:b w:val="0"/>
          <w:bCs/>
          <w:color w:val="auto"/>
          <w:spacing w:val="0"/>
          <w:sz w:val="24"/>
          <w:szCs w:val="24"/>
          <w:highlight w:val="none"/>
          <w:lang w:val="en-US" w:eastAsia="zh-CN"/>
        </w:rPr>
        <w:t xml:space="preserve">等</w:t>
      </w:r>
      <w:r>
        <w:rPr>
          <w:rFonts w:hint="eastAsia" w:ascii="宋体" w:hAnsi="宋体" w:eastAsia="宋体" w:cs="宋体"/>
          <w:b w:val="0"/>
          <w:bCs/>
          <w:color w:val="auto"/>
          <w:spacing w:val="0"/>
          <w:sz w:val="24"/>
          <w:szCs w:val="24"/>
          <w:highlight w:val="none"/>
        </w:rPr>
        <w:t xml:space="preserve">灾害</w:t>
      </w:r>
      <w:r>
        <w:rPr>
          <w:rFonts w:hint="eastAsia" w:ascii="宋体" w:hAnsi="宋体" w:eastAsia="宋体" w:cs="宋体"/>
          <w:b w:val="0"/>
          <w:bCs/>
          <w:color w:val="auto"/>
          <w:spacing w:val="0"/>
          <w:sz w:val="24"/>
          <w:szCs w:val="24"/>
          <w:highlight w:val="none"/>
          <w:lang w:val="en-US" w:eastAsia="zh-CN"/>
        </w:rPr>
        <w:t xml:space="preserve">，不含地震灾害。下同），包括因承保区域内暴雪、寒潮天气造成路面结冰引起意外摔倒；</w:t>
      </w:r>
      <w:r/>
    </w:p>
    <w:p>
      <w:pPr>
        <w:numPr>
          <w:ilvl w:val="0"/>
          <w:numId w:val="0"/>
        </w:numPr>
        <w:ind w:left="0"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auto"/>
          <w:spacing w:val="0"/>
          <w:sz w:val="24"/>
          <w:szCs w:val="24"/>
          <w:highlight w:val="none"/>
          <w:lang w:val="en-US" w:eastAsia="zh-CN"/>
        </w:rPr>
        <w:outlineLvl w:val="9"/>
      </w:pPr>
      <w:r>
        <w:rPr>
          <w:rFonts w:hint="eastAsia" w:ascii="宋体" w:hAnsi="宋体" w:eastAsia="宋体" w:cs="宋体"/>
          <w:b w:val="0"/>
          <w:bCs/>
          <w:color w:val="auto"/>
          <w:spacing w:val="0"/>
          <w:sz w:val="24"/>
          <w:szCs w:val="24"/>
          <w:highlight w:val="none"/>
          <w:lang w:val="en-US" w:eastAsia="zh-CN"/>
        </w:rPr>
        <w:t xml:space="preserve">6.2居住地火灾或爆炸事故；</w:t>
      </w:r>
      <w:r/>
    </w:p>
    <w:p>
      <w:pPr>
        <w:numPr>
          <w:ilvl w:val="0"/>
          <w:numId w:val="0"/>
        </w:numPr>
        <w:ind w:left="0"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auto"/>
          <w:spacing w:val="0"/>
          <w:sz w:val="24"/>
          <w:szCs w:val="24"/>
          <w:highlight w:val="none"/>
          <w:lang w:val="en-US" w:eastAsia="zh-CN"/>
        </w:rPr>
        <w:outlineLvl w:val="9"/>
      </w:pPr>
      <w:r>
        <w:rPr>
          <w:rFonts w:hint="eastAsia" w:ascii="宋体" w:hAnsi="宋体" w:eastAsia="宋体" w:cs="宋体"/>
          <w:b w:val="0"/>
          <w:bCs/>
          <w:color w:val="auto"/>
          <w:spacing w:val="0"/>
          <w:sz w:val="24"/>
          <w:szCs w:val="24"/>
          <w:highlight w:val="none"/>
          <w:lang w:val="en-US" w:eastAsia="zh-CN"/>
        </w:rPr>
        <w:t xml:space="preserve">6.3高空坠物；</w:t>
      </w:r>
      <w:r/>
    </w:p>
    <w:p>
      <w:pPr>
        <w:numPr>
          <w:ilvl w:val="0"/>
          <w:numId w:val="0"/>
        </w:numPr>
        <w:ind w:left="0"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auto"/>
          <w:spacing w:val="0"/>
          <w:sz w:val="24"/>
          <w:szCs w:val="24"/>
          <w:highlight w:val="none"/>
          <w:lang w:val="en-US" w:eastAsia="zh-CN"/>
        </w:rPr>
        <w:outlineLvl w:val="9"/>
      </w:pPr>
      <w:r>
        <w:rPr>
          <w:rFonts w:hint="eastAsia" w:ascii="宋体" w:hAnsi="宋体" w:eastAsia="宋体" w:cs="宋体"/>
          <w:b w:val="0"/>
          <w:bCs/>
          <w:color w:val="auto"/>
          <w:spacing w:val="0"/>
          <w:sz w:val="24"/>
          <w:szCs w:val="24"/>
          <w:highlight w:val="none"/>
          <w:lang w:val="en-US" w:eastAsia="zh-CN"/>
        </w:rPr>
        <w:t xml:space="preserve">6.4群众性活动过程中发生拥挤、踩踏事故；</w:t>
      </w:r>
      <w:r/>
    </w:p>
    <w:p>
      <w:pPr>
        <w:numPr>
          <w:ilvl w:val="0"/>
          <w:numId w:val="0"/>
        </w:numPr>
        <w:ind w:left="0"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auto"/>
          <w:spacing w:val="0"/>
          <w:sz w:val="24"/>
          <w:szCs w:val="24"/>
          <w:highlight w:val="none"/>
          <w:lang w:val="en-US" w:eastAsia="zh-CN"/>
        </w:rPr>
        <w:outlineLvl w:val="9"/>
      </w:pPr>
      <w:r>
        <w:rPr>
          <w:rFonts w:hint="eastAsia" w:ascii="宋体" w:hAnsi="宋体" w:eastAsia="宋体" w:cs="宋体"/>
          <w:b w:val="0"/>
          <w:bCs/>
          <w:color w:val="auto"/>
          <w:spacing w:val="0"/>
          <w:sz w:val="24"/>
          <w:szCs w:val="24"/>
          <w:highlight w:val="none"/>
          <w:lang w:val="en-US" w:eastAsia="zh-CN"/>
        </w:rPr>
        <w:t xml:space="preserve">6.5公共区域溺水（非室内、非营利性机构）；</w:t>
      </w:r>
      <w:r/>
    </w:p>
    <w:p>
      <w:pPr>
        <w:numPr>
          <w:ilvl w:val="0"/>
          <w:numId w:val="0"/>
        </w:numPr>
        <w:ind w:left="0"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auto"/>
          <w:spacing w:val="0"/>
          <w:sz w:val="24"/>
          <w:szCs w:val="24"/>
          <w:highlight w:val="none"/>
          <w:lang w:val="en-US" w:eastAsia="zh-CN"/>
        </w:rPr>
        <w:outlineLvl w:val="9"/>
      </w:pPr>
      <w:r>
        <w:rPr>
          <w:rFonts w:hint="eastAsia" w:ascii="宋体" w:hAnsi="宋体" w:eastAsia="宋体" w:cs="宋体"/>
          <w:b w:val="0"/>
          <w:bCs/>
          <w:color w:val="auto"/>
          <w:spacing w:val="0"/>
          <w:sz w:val="24"/>
          <w:szCs w:val="24"/>
          <w:highlight w:val="none"/>
          <w:lang w:val="en-US" w:eastAsia="zh-CN"/>
        </w:rPr>
        <w:t xml:space="preserve">6.6危房倒塌；</w:t>
      </w:r>
      <w:r/>
    </w:p>
    <w:p>
      <w:pPr>
        <w:numPr>
          <w:ilvl w:val="0"/>
          <w:numId w:val="0"/>
        </w:numPr>
        <w:ind w:left="0"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auto"/>
          <w:spacing w:val="0"/>
          <w:sz w:val="24"/>
          <w:szCs w:val="24"/>
          <w:highlight w:val="none"/>
          <w:lang w:val="en-US" w:eastAsia="zh-CN"/>
        </w:rPr>
        <w:outlineLvl w:val="9"/>
      </w:pPr>
      <w:r>
        <w:rPr>
          <w:rFonts w:hint="eastAsia" w:ascii="宋体" w:hAnsi="宋体" w:eastAsia="宋体" w:cs="宋体"/>
          <w:b w:val="0"/>
          <w:bCs/>
          <w:color w:val="auto"/>
          <w:spacing w:val="0"/>
          <w:sz w:val="24"/>
          <w:szCs w:val="24"/>
          <w:highlight w:val="none"/>
          <w:lang w:val="en-US" w:eastAsia="zh-CN"/>
        </w:rPr>
        <w:t xml:space="preserve">6.7燃气中毒；</w:t>
      </w:r>
      <w:r/>
    </w:p>
    <w:p>
      <w:pPr>
        <w:numPr>
          <w:ilvl w:val="0"/>
          <w:numId w:val="0"/>
        </w:numPr>
        <w:ind w:left="0"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auto"/>
          <w:spacing w:val="0"/>
          <w:sz w:val="24"/>
          <w:szCs w:val="24"/>
          <w:highlight w:val="none"/>
          <w:lang w:val="en-US" w:eastAsia="zh-CN"/>
        </w:rPr>
        <w:outlineLvl w:val="9"/>
      </w:pPr>
      <w:r>
        <w:rPr>
          <w:rFonts w:hint="eastAsia" w:ascii="宋体" w:hAnsi="宋体" w:eastAsia="宋体" w:cs="宋体"/>
          <w:b w:val="0"/>
          <w:bCs/>
          <w:color w:val="auto"/>
          <w:spacing w:val="0"/>
          <w:sz w:val="24"/>
          <w:szCs w:val="24"/>
          <w:highlight w:val="none"/>
          <w:lang w:val="en-US" w:eastAsia="zh-CN"/>
        </w:rPr>
        <w:t xml:space="preserve">6.8市政设施管理不善；</w:t>
      </w:r>
      <w:r/>
    </w:p>
    <w:p>
      <w:pPr>
        <w:numPr>
          <w:ilvl w:val="0"/>
          <w:numId w:val="0"/>
        </w:numPr>
        <w:ind w:left="0"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auto"/>
          <w:spacing w:val="0"/>
          <w:sz w:val="24"/>
          <w:szCs w:val="24"/>
          <w:highlight w:val="none"/>
          <w:lang w:val="en-US" w:eastAsia="zh-CN"/>
        </w:rPr>
        <w:outlineLvl w:val="9"/>
      </w:pPr>
      <w:r>
        <w:rPr>
          <w:rFonts w:hint="eastAsia" w:ascii="宋体" w:hAnsi="宋体" w:eastAsia="宋体" w:cs="宋体"/>
          <w:b w:val="0"/>
          <w:bCs/>
          <w:color w:val="auto"/>
          <w:spacing w:val="0"/>
          <w:sz w:val="24"/>
          <w:szCs w:val="24"/>
          <w:highlight w:val="none"/>
          <w:lang w:val="en-US" w:eastAsia="zh-CN"/>
        </w:rPr>
        <w:t xml:space="preserve">6.9野外触电；</w:t>
      </w:r>
      <w:r/>
    </w:p>
    <w:p>
      <w:pPr>
        <w:numPr>
          <w:ilvl w:val="0"/>
          <w:numId w:val="0"/>
        </w:numPr>
        <w:ind w:left="0"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auto"/>
          <w:spacing w:val="0"/>
          <w:sz w:val="24"/>
          <w:szCs w:val="24"/>
          <w:highlight w:val="none"/>
          <w:lang w:val="en-US" w:eastAsia="zh-CN"/>
        </w:rPr>
        <w:outlineLvl w:val="9"/>
      </w:pPr>
      <w:r>
        <w:rPr>
          <w:rFonts w:hint="eastAsia" w:ascii="宋体" w:hAnsi="宋体" w:eastAsia="宋体" w:cs="宋体"/>
          <w:b w:val="0"/>
          <w:bCs/>
          <w:color w:val="auto"/>
          <w:spacing w:val="0"/>
          <w:sz w:val="24"/>
          <w:szCs w:val="24"/>
          <w:highlight w:val="none"/>
          <w:lang w:val="en-US" w:eastAsia="zh-CN"/>
        </w:rPr>
        <w:t xml:space="preserve">6.10因救援救助、查灾核灾等防灾减灾救灾相关行为造成的人身伤害；在非战争状态下，有组织地配合国家军事行动造成的人身伤害。</w:t>
      </w:r>
      <w:r/>
    </w:p>
    <w:p>
      <w:pPr>
        <w:numPr>
          <w:ilvl w:val="0"/>
          <w:numId w:val="0"/>
        </w:numPr>
        <w:ind w:left="0"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auto"/>
          <w:spacing w:val="0"/>
          <w:sz w:val="24"/>
          <w:szCs w:val="24"/>
          <w:highlight w:val="none"/>
          <w:lang w:val="en-US" w:eastAsia="zh-CN" w:bidi="ar-SA"/>
        </w:rPr>
        <w:outlineLvl w:val="9"/>
      </w:pPr>
      <w:r>
        <w:rPr>
          <w:rFonts w:hint="eastAsia" w:ascii="宋体" w:hAnsi="宋体" w:eastAsia="宋体" w:cs="宋体"/>
          <w:b w:val="0"/>
          <w:bCs/>
          <w:color w:val="auto"/>
          <w:spacing w:val="0"/>
          <w:sz w:val="24"/>
          <w:szCs w:val="24"/>
          <w:highlight w:val="none"/>
          <w:lang w:val="en-US" w:eastAsia="zh-CN"/>
        </w:rPr>
        <w:t xml:space="preserve">6.11在一个保险周期内，若发生突发重大公共事件（突然发生、造成严重社会影响、需要采取应急措施予以应对的事故灾害和社会安全事件），且造成人身伤亡的，可在本保单责任范围内进行</w:t>
      </w:r>
      <w:r>
        <w:rPr>
          <w:rFonts w:hint="eastAsia" w:ascii="宋体" w:hAnsi="宋体" w:eastAsia="宋体" w:cs="宋体"/>
          <w:b w:val="0"/>
          <w:bCs/>
          <w:strike w:val="0"/>
          <w:color w:val="auto"/>
          <w:spacing w:val="0"/>
          <w:sz w:val="24"/>
          <w:szCs w:val="24"/>
          <w:highlight w:val="none"/>
          <w:lang w:val="en-US" w:eastAsia="zh-CN"/>
        </w:rPr>
        <w:t xml:space="preserve">救助</w:t>
      </w:r>
      <w:r>
        <w:rPr>
          <w:rFonts w:hint="eastAsia" w:ascii="宋体" w:hAnsi="宋体" w:eastAsia="宋体" w:cs="宋体"/>
          <w:b w:val="0"/>
          <w:bCs/>
          <w:color w:val="auto"/>
          <w:spacing w:val="0"/>
          <w:sz w:val="24"/>
          <w:szCs w:val="24"/>
          <w:highlight w:val="none"/>
          <w:lang w:val="en-US" w:eastAsia="zh-CN"/>
        </w:rPr>
        <w:t xml:space="preserve">，但须由无锡市应急管理局提出，并协商一致后方可使用。</w:t>
      </w:r>
      <w:r/>
    </w:p>
    <w:p>
      <w:pPr>
        <w:numPr>
          <w:ilvl w:val="0"/>
          <w:numId w:val="0"/>
        </w:numPr>
        <w:ind w:left="0"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auto"/>
          <w:spacing w:val="0"/>
          <w:sz w:val="24"/>
          <w:szCs w:val="24"/>
          <w:highlight w:val="none"/>
          <w:lang w:val="en-US" w:eastAsia="zh-CN"/>
        </w:rPr>
        <w:outlineLvl w:val="9"/>
      </w:pPr>
      <w:r>
        <w:rPr>
          <w:rFonts w:hint="eastAsia" w:ascii="宋体" w:hAnsi="宋体" w:eastAsia="宋体" w:cs="宋体"/>
          <w:b w:val="0"/>
          <w:bCs/>
          <w:color w:val="auto"/>
          <w:spacing w:val="0"/>
          <w:sz w:val="24"/>
          <w:szCs w:val="24"/>
          <w:highlight w:val="none"/>
          <w:lang w:val="en-US" w:eastAsia="zh-CN"/>
        </w:rPr>
        <w:t xml:space="preserve">6.12意外医疗救助：因上述灾害或行为造成的人身伤害，另行给付医疗费用，住院的另行给付住院津贴。</w:t>
      </w:r>
      <w:r/>
    </w:p>
    <w:p>
      <w:pPr>
        <w:numPr>
          <w:ilvl w:val="0"/>
          <w:numId w:val="0"/>
        </w:numPr>
        <w:ind w:left="0"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auto"/>
          <w:spacing w:val="0"/>
          <w:sz w:val="24"/>
          <w:szCs w:val="24"/>
          <w:highlight w:val="none"/>
          <w:lang w:val="en-US" w:eastAsia="zh-CN"/>
        </w:rPr>
        <w:outlineLvl w:val="9"/>
      </w:pPr>
      <w:r>
        <w:rPr>
          <w:rFonts w:hint="eastAsia" w:ascii="宋体" w:hAnsi="宋体" w:eastAsia="宋体" w:cs="宋体"/>
          <w:b w:val="0"/>
          <w:bCs/>
          <w:color w:val="auto"/>
          <w:spacing w:val="0"/>
          <w:sz w:val="24"/>
          <w:szCs w:val="24"/>
          <w:highlight w:val="none"/>
          <w:lang w:val="en-US" w:eastAsia="zh-CN"/>
        </w:rPr>
        <w:t xml:space="preserve">6.13丧葬救助：因上述灾害或行为造成的意外身故，除给予伤亡救助费用和意外医疗、住院津补贴外，另行给付丧葬费补贴。</w:t>
      </w:r>
      <w:r/>
    </w:p>
    <w:p>
      <w:pPr>
        <w:numPr>
          <w:ilvl w:val="0"/>
          <w:numId w:val="0"/>
        </w:numPr>
        <w:ind w:left="0"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auto"/>
          <w:spacing w:val="0"/>
          <w:sz w:val="24"/>
          <w:szCs w:val="24"/>
          <w:highlight w:val="none"/>
          <w:lang w:val="en-US" w:eastAsia="zh-CN"/>
        </w:rPr>
        <w:outlineLvl w:val="9"/>
      </w:pPr>
      <w:r>
        <w:rPr>
          <w:rFonts w:hint="eastAsia" w:ascii="宋体" w:hAnsi="宋体" w:eastAsia="宋体" w:cs="宋体"/>
          <w:b w:val="0"/>
          <w:bCs/>
          <w:color w:val="auto"/>
          <w:spacing w:val="0"/>
          <w:sz w:val="24"/>
          <w:szCs w:val="24"/>
          <w:highlight w:val="none"/>
          <w:lang w:val="en-US" w:eastAsia="zh-CN"/>
        </w:rPr>
        <w:t xml:space="preserve">6.14法律救助：保险事故发生后，可给付被保险人因保险事故而被提起仲裁或者诉讼，对应由被保险人支付的仲裁或诉讼费用以及事先经保险人书面同意支付的其他必要的、合理的费用。</w:t>
      </w:r>
      <w:r/>
    </w:p>
    <w:p>
      <w:pPr>
        <w:numPr>
          <w:ilvl w:val="0"/>
          <w:numId w:val="0"/>
        </w:numPr>
        <w:ind w:firstLine="360"/>
        <w:jc w:val="left"/>
        <w:spacing w:line="360" w:lineRule="auto"/>
        <w:widowControl/>
        <w:tabs>
          <w:tab w:val="left" w:pos="360" w:leader="none"/>
          <w:tab w:val="left" w:pos="960" w:leader="none"/>
        </w:tabs>
        <w:rPr>
          <w:rFonts w:hint="eastAsia" w:ascii="宋体" w:hAnsi="宋体" w:eastAsia="宋体" w:cs="宋体"/>
          <w:b/>
          <w:bCs w:val="0"/>
          <w:color w:val="auto"/>
          <w:spacing w:val="0"/>
          <w:sz w:val="24"/>
          <w:szCs w:val="24"/>
          <w:highlight w:val="none"/>
        </w:rPr>
        <w:outlineLvl w:val="9"/>
      </w:pPr>
      <w:r>
        <w:rPr>
          <w:rFonts w:hint="eastAsia" w:ascii="宋体" w:hAnsi="宋体" w:eastAsia="宋体" w:cs="宋体"/>
          <w:b/>
          <w:color w:val="auto"/>
          <w:spacing w:val="0"/>
          <w:sz w:val="24"/>
          <w:szCs w:val="24"/>
          <w:highlight w:val="none"/>
        </w:rPr>
        <w:t xml:space="preserve">7.</w:t>
      </w:r>
      <w:r>
        <w:rPr>
          <w:rFonts w:hint="eastAsia" w:ascii="宋体" w:hAnsi="宋体" w:eastAsia="宋体" w:cs="宋体"/>
          <w:b/>
          <w:bCs w:val="0"/>
          <w:color w:val="auto"/>
          <w:spacing w:val="0"/>
          <w:sz w:val="24"/>
          <w:szCs w:val="24"/>
          <w:highlight w:val="none"/>
        </w:rPr>
        <w:t xml:space="preserve">救助限额</w:t>
      </w:r>
      <w:r/>
    </w:p>
    <w:tbl>
      <w:tblPr>
        <w:tblStyle w:val="97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8"/>
        <w:gridCol w:w="7534"/>
      </w:tblGrid>
      <w:tr>
        <w:trPr>
          <w:jc w:val="center"/>
          <w:trHeight w:val="376"/>
        </w:trPr>
        <w:tc>
          <w:tcPr>
            <w:tcW w:w="701" w:type="pct"/>
            <w:vAlign w:val="center"/>
            <w:textDirection w:val="lrTb"/>
            <w:noWrap w:val="false"/>
          </w:tcPr>
          <w:p>
            <w:pPr>
              <w:ind w:firstLine="0"/>
              <w:jc w:val="center"/>
              <w:keepLines w:val="0"/>
              <w:keepNext w:val="0"/>
              <w:pageBreakBefore w:val="0"/>
              <w:spacing w:line="0" w:lineRule="atLeast"/>
              <w:widowControl/>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险种</w:t>
            </w:r>
            <w:r/>
          </w:p>
        </w:tc>
        <w:tc>
          <w:tcPr>
            <w:tcW w:w="4298" w:type="pct"/>
            <w:vAlign w:val="center"/>
            <w:textDirection w:val="lrTb"/>
            <w:noWrap w:val="false"/>
          </w:tcPr>
          <w:p>
            <w:pPr>
              <w:ind w:firstLine="0"/>
              <w:jc w:val="center"/>
              <w:keepLines w:val="0"/>
              <w:keepNext w:val="0"/>
              <w:pageBreakBefore w:val="0"/>
              <w:spacing w:line="0" w:lineRule="atLeast"/>
              <w:widowControl/>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eastAsia="zh-CN"/>
              </w:rPr>
              <w:t xml:space="preserve">救助标准</w:t>
            </w:r>
            <w:r/>
          </w:p>
        </w:tc>
      </w:tr>
      <w:tr>
        <w:trPr>
          <w:jc w:val="center"/>
          <w:trHeight w:val="90"/>
        </w:trPr>
        <w:tc>
          <w:tcPr>
            <w:tcW w:w="701" w:type="pct"/>
            <w:vAlign w:val="center"/>
            <w:textDirection w:val="lrTb"/>
            <w:noWrap w:val="false"/>
          </w:tcPr>
          <w:p>
            <w:pPr>
              <w:ind w:firstLine="0"/>
              <w:jc w:val="center"/>
              <w:keepLines w:val="0"/>
              <w:keepNext w:val="0"/>
              <w:pageBreakBefore w:val="0"/>
              <w:spacing w:line="0" w:lineRule="atLeast"/>
              <w:widowControl/>
              <w:rPr>
                <w:rFonts w:hint="eastAsia" w:ascii="宋体" w:hAnsi="宋体" w:eastAsia="宋体" w:cs="Times New Roman"/>
                <w:bCs w:val="0"/>
                <w:color w:val="auto"/>
                <w:sz w:val="24"/>
                <w:szCs w:val="24"/>
                <w:highlight w:val="none"/>
              </w:rPr>
            </w:pPr>
            <w:r>
              <w:rPr>
                <w:rFonts w:hint="eastAsia" w:ascii="宋体" w:hAnsi="宋体" w:eastAsia="宋体" w:cs="Times New Roman"/>
                <w:bCs w:val="0"/>
                <w:color w:val="auto"/>
                <w:sz w:val="24"/>
                <w:szCs w:val="24"/>
                <w:highlight w:val="none"/>
              </w:rPr>
              <w:t xml:space="preserve">灾害</w:t>
            </w:r>
            <w:r/>
          </w:p>
          <w:p>
            <w:pPr>
              <w:ind w:firstLine="0"/>
              <w:jc w:val="center"/>
              <w:keepLines w:val="0"/>
              <w:keepNext w:val="0"/>
              <w:pageBreakBefore w:val="0"/>
              <w:spacing w:line="0" w:lineRule="atLeast"/>
              <w:widowControl/>
              <w:rPr>
                <w:rFonts w:hint="eastAsia" w:ascii="宋体" w:hAnsi="宋体" w:eastAsia="宋体" w:cs="Times New Roman"/>
                <w:bCs w:val="0"/>
                <w:color w:val="auto"/>
                <w:sz w:val="24"/>
                <w:szCs w:val="24"/>
                <w:highlight w:val="none"/>
              </w:rPr>
            </w:pPr>
            <w:r>
              <w:rPr>
                <w:rFonts w:hint="eastAsia" w:ascii="宋体" w:hAnsi="宋体" w:eastAsia="宋体" w:cs="Times New Roman"/>
                <w:bCs w:val="0"/>
                <w:color w:val="auto"/>
                <w:sz w:val="24"/>
                <w:szCs w:val="24"/>
                <w:highlight w:val="none"/>
              </w:rPr>
              <w:t xml:space="preserve">救助</w:t>
            </w:r>
            <w:r/>
          </w:p>
          <w:p>
            <w:pPr>
              <w:ind w:firstLine="0"/>
              <w:jc w:val="center"/>
              <w:keepLines w:val="0"/>
              <w:keepNext w:val="0"/>
              <w:pageBreakBefore w:val="0"/>
              <w:spacing w:line="0" w:lineRule="atLeast"/>
              <w:widowControl/>
              <w:rPr>
                <w:rFonts w:hint="eastAsia" w:ascii="宋体" w:hAnsi="宋体" w:eastAsia="宋体" w:cs="Times New Roman"/>
                <w:bCs w:val="0"/>
                <w:color w:val="auto"/>
                <w:sz w:val="24"/>
                <w:szCs w:val="24"/>
                <w:highlight w:val="none"/>
              </w:rPr>
            </w:pPr>
            <w:r>
              <w:rPr>
                <w:rFonts w:hint="eastAsia" w:ascii="宋体" w:hAnsi="宋体" w:eastAsia="宋体" w:cs="Times New Roman"/>
                <w:bCs w:val="0"/>
                <w:color w:val="auto"/>
                <w:sz w:val="24"/>
                <w:szCs w:val="24"/>
                <w:highlight w:val="none"/>
              </w:rPr>
              <w:t xml:space="preserve">责任</w:t>
            </w:r>
            <w:r/>
          </w:p>
          <w:p>
            <w:pPr>
              <w:ind w:firstLine="0"/>
              <w:jc w:val="center"/>
              <w:keepLines w:val="0"/>
              <w:keepNext w:val="0"/>
              <w:pageBreakBefore w:val="0"/>
              <w:spacing w:line="0" w:lineRule="atLeas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bCs w:val="0"/>
                <w:color w:val="auto"/>
                <w:sz w:val="24"/>
                <w:szCs w:val="24"/>
                <w:highlight w:val="none"/>
              </w:rPr>
              <w:t xml:space="preserve">保险</w:t>
            </w:r>
            <w:r/>
          </w:p>
        </w:tc>
        <w:tc>
          <w:tcPr>
            <w:tcW w:w="4298" w:type="pct"/>
            <w:vAlign w:val="center"/>
            <w:textDirection w:val="lrTb"/>
            <w:noWrap w:val="false"/>
          </w:tcPr>
          <w:p>
            <w:pPr>
              <w:numPr>
                <w:ilvl w:val="-1"/>
                <w:numId w:val="0"/>
              </w:numPr>
              <w:ind w:left="0" w:firstLine="0"/>
              <w:jc w:val="left"/>
              <w:keepLines w:val="0"/>
              <w:keepNext w:val="0"/>
              <w:pageBreakBefore w:val="0"/>
              <w:spacing w:line="0" w:lineRule="atLeas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1.</w:t>
            </w:r>
            <w:r>
              <w:rPr>
                <w:rFonts w:hint="eastAsia" w:ascii="宋体" w:hAnsi="宋体" w:eastAsia="宋体" w:cs="Times New Roman"/>
                <w:color w:val="auto"/>
                <w:sz w:val="24"/>
                <w:szCs w:val="24"/>
                <w:highlight w:val="none"/>
              </w:rPr>
              <w:t xml:space="preserve">累计</w:t>
            </w:r>
            <w:r>
              <w:rPr>
                <w:rFonts w:hint="eastAsia" w:ascii="宋体" w:hAnsi="宋体" w:eastAsia="宋体" w:cs="Times New Roman"/>
                <w:bCs w:val="0"/>
                <w:color w:val="auto"/>
                <w:sz w:val="24"/>
                <w:szCs w:val="24"/>
                <w:highlight w:val="none"/>
              </w:rPr>
              <w:t xml:space="preserve">救助</w:t>
            </w:r>
            <w:r>
              <w:rPr>
                <w:rFonts w:hint="eastAsia" w:ascii="宋体" w:hAnsi="宋体" w:eastAsia="宋体" w:cs="Times New Roman"/>
                <w:color w:val="auto"/>
                <w:sz w:val="24"/>
                <w:szCs w:val="24"/>
                <w:highlight w:val="none"/>
              </w:rPr>
              <w:t xml:space="preserve">限额：</w:t>
            </w:r>
            <w:r>
              <w:rPr>
                <w:rFonts w:hint="eastAsia" w:ascii="宋体" w:hAnsi="宋体" w:eastAsia="宋体" w:cs="Times New Roman"/>
                <w:color w:val="auto"/>
                <w:sz w:val="24"/>
                <w:szCs w:val="24"/>
                <w:highlight w:val="none"/>
                <w:lang w:val="en-US" w:eastAsia="zh-CN"/>
              </w:rPr>
              <w:t xml:space="preserve">1亿元</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无免赔额</w:t>
            </w:r>
            <w:r>
              <w:rPr>
                <w:rFonts w:hint="eastAsia" w:ascii="宋体" w:hAnsi="宋体" w:eastAsia="宋体" w:cs="Times New Roman"/>
                <w:color w:val="auto"/>
                <w:sz w:val="24"/>
                <w:szCs w:val="24"/>
                <w:highlight w:val="none"/>
                <w:lang w:eastAsia="zh-CN"/>
              </w:rPr>
              <w:t xml:space="preserve">。</w:t>
            </w:r>
            <w:r/>
          </w:p>
          <w:p>
            <w:pPr>
              <w:numPr>
                <w:ilvl w:val="-1"/>
                <w:numId w:val="0"/>
              </w:numPr>
              <w:ind w:left="0" w:firstLine="0"/>
              <w:jc w:val="left"/>
              <w:keepLines w:val="0"/>
              <w:keepNext w:val="0"/>
              <w:pageBreakBefore w:val="0"/>
              <w:spacing w:line="0" w:lineRule="atLeas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2.死亡</w:t>
            </w:r>
            <w:r>
              <w:rPr>
                <w:rFonts w:hint="eastAsia" w:ascii="宋体" w:hAnsi="宋体" w:eastAsia="宋体" w:cs="Times New Roman"/>
                <w:color w:val="auto"/>
                <w:sz w:val="24"/>
                <w:szCs w:val="24"/>
                <w:highlight w:val="none"/>
              </w:rPr>
              <w:t xml:space="preserve">、伤残救助限额</w:t>
            </w:r>
            <w:r/>
          </w:p>
          <w:p>
            <w:pPr>
              <w:numPr>
                <w:ilvl w:val="-1"/>
                <w:numId w:val="0"/>
              </w:numPr>
              <w:ind w:left="0" w:firstLine="0"/>
              <w:jc w:val="left"/>
              <w:keepLines w:val="0"/>
              <w:keepNext w:val="0"/>
              <w:pageBreakBefore w:val="0"/>
              <w:spacing w:line="0" w:lineRule="atLeas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2.1因</w:t>
            </w:r>
            <w:r>
              <w:rPr>
                <w:rFonts w:hint="eastAsia" w:ascii="宋体" w:hAnsi="宋体" w:eastAsia="宋体" w:cs="Times New Roman"/>
                <w:color w:val="auto"/>
                <w:sz w:val="24"/>
                <w:szCs w:val="24"/>
                <w:highlight w:val="none"/>
              </w:rPr>
              <w:t xml:space="preserve">自然灾害</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除地震外</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、火灾爆炸、高空坠物</w:t>
            </w:r>
            <w:r>
              <w:rPr>
                <w:rFonts w:hint="eastAsia" w:ascii="宋体" w:hAnsi="宋体" w:eastAsia="宋体" w:cs="Times New Roman"/>
                <w:color w:val="auto"/>
                <w:sz w:val="24"/>
                <w:szCs w:val="24"/>
                <w:highlight w:val="none"/>
                <w:lang w:eastAsia="zh-CN"/>
              </w:rPr>
              <w:t xml:space="preserve">，以及</w:t>
            </w:r>
            <w:r>
              <w:rPr>
                <w:rFonts w:hint="eastAsia" w:ascii="宋体" w:hAnsi="宋体" w:eastAsia="宋体" w:cs="Times New Roman"/>
                <w:bCs w:val="0"/>
                <w:color w:val="auto"/>
                <w:sz w:val="24"/>
                <w:szCs w:val="24"/>
                <w:highlight w:val="none"/>
                <w:lang w:eastAsia="zh-CN"/>
              </w:rPr>
              <w:t xml:space="preserve">救援</w:t>
            </w:r>
            <w:r>
              <w:rPr>
                <w:rFonts w:hint="eastAsia" w:ascii="宋体" w:hAnsi="宋体" w:eastAsia="宋体" w:cs="Times New Roman"/>
                <w:color w:val="auto"/>
                <w:sz w:val="24"/>
                <w:szCs w:val="24"/>
                <w:highlight w:val="none"/>
              </w:rPr>
              <w:t xml:space="preserve">救助</w:t>
            </w:r>
            <w:r>
              <w:rPr>
                <w:rFonts w:hint="eastAsia" w:ascii="宋体" w:hAnsi="宋体" w:eastAsia="宋体" w:cs="Times New Roman"/>
                <w:color w:val="auto"/>
                <w:sz w:val="24"/>
                <w:szCs w:val="24"/>
                <w:highlight w:val="none"/>
                <w:lang w:eastAsia="zh-CN"/>
              </w:rPr>
              <w:t xml:space="preserve">、查灾核灾等致伤亡，救助</w:t>
            </w:r>
            <w:r>
              <w:rPr>
                <w:rFonts w:hint="eastAsia" w:ascii="宋体" w:hAnsi="宋体" w:eastAsia="宋体" w:cs="Times New Roman"/>
                <w:color w:val="auto"/>
                <w:sz w:val="24"/>
                <w:szCs w:val="24"/>
                <w:highlight w:val="none"/>
              </w:rPr>
              <w:t xml:space="preserve">限额每人每次及累计人民币1</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万元；</w:t>
            </w:r>
            <w:r/>
          </w:p>
          <w:p>
            <w:pPr>
              <w:numPr>
                <w:ilvl w:val="-1"/>
                <w:numId w:val="0"/>
              </w:numPr>
              <w:ind w:left="0" w:firstLine="0"/>
              <w:jc w:val="left"/>
              <w:keepLines w:val="0"/>
              <w:keepNext w:val="0"/>
              <w:pageBreakBefore w:val="0"/>
              <w:spacing w:line="0" w:lineRule="atLeas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2.2因</w:t>
            </w:r>
            <w:r>
              <w:rPr>
                <w:rFonts w:hint="eastAsia" w:ascii="宋体" w:hAnsi="宋体" w:eastAsia="宋体" w:cs="Times New Roman"/>
                <w:color w:val="auto"/>
                <w:sz w:val="24"/>
                <w:szCs w:val="24"/>
                <w:highlight w:val="none"/>
              </w:rPr>
              <w:t xml:space="preserve">危房倒塌、市政设施损害、拥挤踩踏</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溺水、煤气中毒、野外触电</w:t>
            </w:r>
            <w:r>
              <w:rPr>
                <w:rFonts w:hint="eastAsia" w:ascii="宋体" w:hAnsi="宋体" w:eastAsia="宋体" w:cs="Times New Roman"/>
                <w:color w:val="auto"/>
                <w:sz w:val="24"/>
                <w:szCs w:val="24"/>
                <w:highlight w:val="none"/>
                <w:lang w:eastAsia="zh-CN"/>
              </w:rPr>
              <w:t xml:space="preserve">致伤亡，救助</w:t>
            </w:r>
            <w:r>
              <w:rPr>
                <w:rFonts w:hint="eastAsia" w:ascii="宋体" w:hAnsi="宋体" w:eastAsia="宋体" w:cs="Times New Roman"/>
                <w:color w:val="auto"/>
                <w:sz w:val="24"/>
                <w:szCs w:val="24"/>
                <w:highlight w:val="none"/>
              </w:rPr>
              <w:t xml:space="preserve">限额每人每次及累计人民币</w:t>
            </w:r>
            <w:r>
              <w:rPr>
                <w:rFonts w:hint="eastAsia" w:ascii="宋体" w:hAnsi="宋体" w:eastAsia="宋体" w:cs="Times New Roman"/>
                <w:color w:val="auto"/>
                <w:sz w:val="24"/>
                <w:szCs w:val="24"/>
                <w:highlight w:val="none"/>
                <w:lang w:val="en-US" w:eastAsia="zh-CN"/>
              </w:rPr>
              <w:t xml:space="preserve">4.2</w:t>
            </w:r>
            <w:r>
              <w:rPr>
                <w:rFonts w:hint="eastAsia" w:ascii="宋体" w:hAnsi="宋体" w:eastAsia="宋体" w:cs="Times New Roman"/>
                <w:color w:val="auto"/>
                <w:sz w:val="24"/>
                <w:szCs w:val="24"/>
                <w:highlight w:val="none"/>
              </w:rPr>
              <w:t xml:space="preserve">万元；</w:t>
            </w:r>
            <w:r/>
          </w:p>
          <w:p>
            <w:pPr>
              <w:numPr>
                <w:ilvl w:val="-1"/>
                <w:numId w:val="0"/>
              </w:numPr>
              <w:ind w:left="0" w:firstLine="0"/>
              <w:jc w:val="left"/>
              <w:keepLines w:val="0"/>
              <w:keepNext w:val="0"/>
              <w:pageBreakBefore w:val="0"/>
              <w:spacing w:line="0" w:lineRule="atLeas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3.意外</w:t>
            </w:r>
            <w:r>
              <w:rPr>
                <w:rFonts w:hint="eastAsia" w:ascii="宋体" w:hAnsi="宋体" w:eastAsia="宋体" w:cs="Times New Roman"/>
                <w:color w:val="auto"/>
                <w:sz w:val="24"/>
                <w:szCs w:val="24"/>
                <w:highlight w:val="none"/>
              </w:rPr>
              <w:t xml:space="preserve">医疗费用救助限额</w:t>
            </w:r>
            <w:r/>
          </w:p>
          <w:p>
            <w:pPr>
              <w:numPr>
                <w:ilvl w:val="-1"/>
                <w:numId w:val="0"/>
              </w:numPr>
              <w:ind w:left="0" w:firstLine="0"/>
              <w:jc w:val="left"/>
              <w:keepLines w:val="0"/>
              <w:keepNext w:val="0"/>
              <w:pageBreakBefore w:val="0"/>
              <w:spacing w:line="0" w:lineRule="atLeas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3.1因</w:t>
            </w:r>
            <w:r>
              <w:rPr>
                <w:rFonts w:hint="eastAsia" w:ascii="宋体" w:hAnsi="宋体" w:eastAsia="宋体" w:cs="Times New Roman"/>
                <w:color w:val="auto"/>
                <w:sz w:val="24"/>
                <w:szCs w:val="24"/>
                <w:highlight w:val="none"/>
              </w:rPr>
              <w:t xml:space="preserve">自然灾害</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除地震外</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、火灾爆炸、高空坠物</w:t>
            </w:r>
            <w:r>
              <w:rPr>
                <w:rFonts w:hint="eastAsia" w:ascii="宋体" w:hAnsi="宋体" w:eastAsia="宋体" w:cs="Times New Roman"/>
                <w:color w:val="auto"/>
                <w:sz w:val="24"/>
                <w:szCs w:val="24"/>
                <w:highlight w:val="none"/>
                <w:lang w:eastAsia="zh-CN"/>
              </w:rPr>
              <w:t xml:space="preserve">就医，救助</w:t>
            </w:r>
            <w:r>
              <w:rPr>
                <w:rFonts w:hint="eastAsia" w:ascii="宋体" w:hAnsi="宋体" w:eastAsia="宋体" w:cs="Times New Roman"/>
                <w:color w:val="auto"/>
                <w:sz w:val="24"/>
                <w:szCs w:val="24"/>
                <w:highlight w:val="none"/>
              </w:rPr>
              <w:t xml:space="preserve">限额每人每次及累计人民币4</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万元</w:t>
            </w:r>
            <w:r>
              <w:rPr>
                <w:rFonts w:hint="eastAsia" w:ascii="宋体" w:hAnsi="宋体" w:eastAsia="宋体" w:cs="Times New Roman"/>
                <w:color w:val="auto"/>
                <w:sz w:val="24"/>
                <w:szCs w:val="24"/>
                <w:highlight w:val="none"/>
                <w:lang w:eastAsia="zh-CN"/>
              </w:rPr>
              <w:t xml:space="preserve">；因</w:t>
            </w:r>
            <w:r>
              <w:rPr>
                <w:rFonts w:hint="eastAsia" w:ascii="宋体" w:hAnsi="宋体" w:eastAsia="宋体" w:cs="Times New Roman"/>
                <w:bCs w:val="0"/>
                <w:color w:val="auto"/>
                <w:sz w:val="24"/>
                <w:szCs w:val="24"/>
                <w:highlight w:val="none"/>
                <w:lang w:eastAsia="zh-CN"/>
              </w:rPr>
              <w:t xml:space="preserve">救援救助、查灾核灾等防灾减灾救灾相关行为致伤亡人员（不受户籍限制，不受医保目录限制）</w:t>
            </w:r>
            <w:r>
              <w:rPr>
                <w:rFonts w:hint="eastAsia" w:ascii="宋体" w:hAnsi="宋体" w:eastAsia="宋体" w:cs="Times New Roman"/>
                <w:color w:val="auto"/>
                <w:sz w:val="24"/>
                <w:szCs w:val="24"/>
                <w:highlight w:val="none"/>
                <w:lang w:eastAsia="zh-CN"/>
              </w:rPr>
              <w:t xml:space="preserve">就医，救助限额每人每次及累计人民币</w:t>
            </w:r>
            <w:r>
              <w:rPr>
                <w:rFonts w:hint="eastAsia" w:ascii="宋体" w:hAnsi="宋体" w:eastAsia="宋体" w:cs="Times New Roman"/>
                <w:color w:val="auto"/>
                <w:sz w:val="24"/>
                <w:szCs w:val="24"/>
                <w:highlight w:val="none"/>
                <w:lang w:val="en-US" w:eastAsia="zh-CN"/>
              </w:rPr>
              <w:t xml:space="preserve">8万元。</w:t>
            </w:r>
            <w:r/>
          </w:p>
          <w:p>
            <w:pPr>
              <w:numPr>
                <w:ilvl w:val="-1"/>
                <w:numId w:val="0"/>
              </w:numPr>
              <w:ind w:left="0" w:firstLine="0"/>
              <w:jc w:val="left"/>
              <w:keepLines w:val="0"/>
              <w:keepNext w:val="0"/>
              <w:pageBreakBefore w:val="0"/>
              <w:spacing w:line="0" w:lineRule="atLeas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以上住院的，给付住院津贴，</w:t>
            </w:r>
            <w:r>
              <w:rPr>
                <w:rFonts w:hint="eastAsia" w:ascii="宋体" w:hAnsi="宋体" w:eastAsia="宋体" w:cs="Times New Roman"/>
                <w:color w:val="auto"/>
                <w:sz w:val="24"/>
                <w:szCs w:val="24"/>
                <w:highlight w:val="none"/>
                <w:lang w:val="en-US" w:eastAsia="zh-CN"/>
              </w:rPr>
              <w:t xml:space="preserve">每人每天100元，累计限额1.5万元／人（免赔3天，每次救助以90天为限，累计不超过150天）</w:t>
            </w:r>
            <w:r>
              <w:rPr>
                <w:rFonts w:hint="eastAsia" w:ascii="宋体" w:hAnsi="宋体" w:eastAsia="宋体" w:cs="Times New Roman"/>
                <w:color w:val="auto"/>
                <w:sz w:val="24"/>
                <w:szCs w:val="24"/>
                <w:highlight w:val="none"/>
                <w:lang w:eastAsia="zh-CN"/>
              </w:rPr>
              <w:t xml:space="preserve">；</w:t>
            </w:r>
            <w:r/>
          </w:p>
          <w:p>
            <w:pPr>
              <w:numPr>
                <w:ilvl w:val="-1"/>
                <w:numId w:val="0"/>
              </w:numPr>
              <w:ind w:left="0" w:firstLine="0"/>
              <w:jc w:val="left"/>
              <w:keepLines w:val="0"/>
              <w:keepNext w:val="0"/>
              <w:pageBreakBefore w:val="0"/>
              <w:spacing w:line="0" w:lineRule="atLeas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3.2因</w:t>
            </w:r>
            <w:r>
              <w:rPr>
                <w:rFonts w:hint="eastAsia" w:ascii="宋体" w:hAnsi="宋体" w:eastAsia="宋体" w:cs="Times New Roman"/>
                <w:color w:val="auto"/>
                <w:sz w:val="24"/>
                <w:szCs w:val="24"/>
                <w:highlight w:val="none"/>
              </w:rPr>
              <w:t xml:space="preserve">危房倒塌、市政设施损害、拥挤踩踏</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溺水、煤气中毒、野外触电</w:t>
            </w:r>
            <w:r>
              <w:rPr>
                <w:rFonts w:hint="eastAsia" w:ascii="宋体" w:hAnsi="宋体" w:eastAsia="宋体" w:cs="Times New Roman"/>
                <w:color w:val="auto"/>
                <w:sz w:val="24"/>
                <w:szCs w:val="24"/>
                <w:highlight w:val="none"/>
                <w:lang w:eastAsia="zh-CN"/>
              </w:rPr>
              <w:t xml:space="preserve">就医，救助</w:t>
            </w:r>
            <w:r>
              <w:rPr>
                <w:rFonts w:hint="eastAsia" w:ascii="宋体" w:hAnsi="宋体" w:eastAsia="宋体" w:cs="Times New Roman"/>
                <w:color w:val="auto"/>
                <w:sz w:val="24"/>
                <w:szCs w:val="24"/>
                <w:highlight w:val="none"/>
              </w:rPr>
              <w:t xml:space="preserve">限额每人每次及累计人民币1.</w:t>
            </w:r>
            <w:r>
              <w:rPr>
                <w:rFonts w:hint="eastAsia" w:ascii="宋体" w:hAnsi="宋体" w:eastAsia="宋体" w:cs="Times New Roman"/>
                <w:color w:val="auto"/>
                <w:sz w:val="24"/>
                <w:szCs w:val="24"/>
                <w:highlight w:val="none"/>
                <w:lang w:val="en-US" w:eastAsia="zh-CN"/>
              </w:rPr>
              <w:t xml:space="preserve">65</w:t>
            </w:r>
            <w:r>
              <w:rPr>
                <w:rFonts w:hint="eastAsia" w:ascii="宋体" w:hAnsi="宋体" w:eastAsia="宋体" w:cs="Times New Roman"/>
                <w:color w:val="auto"/>
                <w:sz w:val="24"/>
                <w:szCs w:val="24"/>
                <w:highlight w:val="none"/>
              </w:rPr>
              <w:t xml:space="preserve">万元</w:t>
            </w:r>
            <w:r>
              <w:rPr>
                <w:rFonts w:hint="eastAsia" w:ascii="宋体" w:hAnsi="宋体" w:eastAsia="宋体" w:cs="Times New Roman"/>
                <w:color w:val="auto"/>
                <w:sz w:val="24"/>
                <w:szCs w:val="24"/>
                <w:highlight w:val="none"/>
                <w:lang w:eastAsia="zh-CN"/>
              </w:rPr>
              <w:t xml:space="preserve">。</w:t>
            </w:r>
            <w:r/>
          </w:p>
          <w:p>
            <w:pPr>
              <w:numPr>
                <w:ilvl w:val="-1"/>
                <w:numId w:val="0"/>
              </w:numPr>
              <w:ind w:left="0" w:firstLine="0"/>
              <w:jc w:val="left"/>
              <w:keepLines w:val="0"/>
              <w:keepNext w:val="0"/>
              <w:pageBreakBefore w:val="0"/>
              <w:spacing w:line="0" w:lineRule="atLeas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eastAsia="zh-CN"/>
              </w:rPr>
              <w:t xml:space="preserve">以上住院的，给付住院津贴，每人每天</w:t>
            </w:r>
            <w:r>
              <w:rPr>
                <w:rFonts w:hint="eastAsia" w:ascii="宋体" w:hAnsi="宋体" w:eastAsia="宋体" w:cs="Times New Roman"/>
                <w:color w:val="auto"/>
                <w:sz w:val="24"/>
                <w:szCs w:val="24"/>
                <w:highlight w:val="none"/>
                <w:lang w:val="en-US" w:eastAsia="zh-CN"/>
              </w:rPr>
              <w:t xml:space="preserve">100元，累计限额1.2万元／人（免赔3天，每次救助以90天为限，累计不超过120天）。</w:t>
            </w:r>
            <w:r/>
          </w:p>
          <w:p>
            <w:pPr>
              <w:numPr>
                <w:ilvl w:val="-1"/>
                <w:numId w:val="0"/>
              </w:numPr>
              <w:ind w:left="0" w:firstLine="0"/>
              <w:jc w:val="left"/>
              <w:keepLines w:val="0"/>
              <w:keepNext w:val="0"/>
              <w:pageBreakBefore w:val="0"/>
              <w:spacing w:line="0" w:lineRule="atLeas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其中，已参加社会医疗保险人员的医疗费用赔偿，先按社会医疗保险规定结算，超出部分按本项目医疗费用限额救助。医疗费用救助不包括陪护费、伙食费、美容费、营养费、交通费、取暖费、空调费及安装假肢、假牙、假眼和残疾用具等其他费用。</w:t>
            </w:r>
            <w:r/>
          </w:p>
          <w:p>
            <w:pPr>
              <w:numPr>
                <w:ilvl w:val="-1"/>
                <w:numId w:val="0"/>
              </w:numPr>
              <w:ind w:left="0" w:firstLine="0"/>
              <w:jc w:val="left"/>
              <w:keepLines w:val="0"/>
              <w:keepNext w:val="0"/>
              <w:pageBreakBefore w:val="0"/>
              <w:spacing w:line="0" w:lineRule="atLeas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4.丧葬费</w:t>
            </w:r>
            <w:r>
              <w:rPr>
                <w:rFonts w:hint="eastAsia" w:ascii="宋体" w:hAnsi="宋体" w:eastAsia="宋体" w:cs="Times New Roman"/>
                <w:color w:val="auto"/>
                <w:sz w:val="24"/>
                <w:szCs w:val="24"/>
                <w:highlight w:val="none"/>
              </w:rPr>
              <w:t xml:space="preserve">补贴每人限额500元。</w:t>
            </w:r>
            <w:r/>
          </w:p>
          <w:p>
            <w:pPr>
              <w:numPr>
                <w:ilvl w:val="-1"/>
                <w:numId w:val="0"/>
              </w:numPr>
              <w:ind w:left="0" w:firstLine="0"/>
              <w:jc w:val="left"/>
              <w:keepLines w:val="0"/>
              <w:keepNext w:val="0"/>
              <w:pageBreakBefore w:val="0"/>
              <w:spacing w:line="0" w:lineRule="atLeas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5.法律</w:t>
            </w:r>
            <w:r>
              <w:rPr>
                <w:rFonts w:hint="eastAsia" w:ascii="宋体" w:hAnsi="宋体" w:eastAsia="宋体" w:cs="Times New Roman"/>
                <w:color w:val="auto"/>
                <w:sz w:val="24"/>
                <w:szCs w:val="24"/>
                <w:highlight w:val="none"/>
              </w:rPr>
              <w:t xml:space="preserve">费用以实际救助金额的10</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为限。</w:t>
            </w:r>
            <w:r/>
          </w:p>
          <w:p>
            <w:pPr>
              <w:numPr>
                <w:ilvl w:val="-1"/>
                <w:numId w:val="0"/>
              </w:numPr>
              <w:ind w:firstLine="0"/>
              <w:jc w:val="left"/>
              <w:keepLines w:val="0"/>
              <w:keepNext w:val="0"/>
              <w:pageBreakBefore w:val="0"/>
              <w:spacing w:line="0" w:lineRule="atLeast"/>
              <w:widowControl/>
              <w:rPr>
                <w:rFonts w:hint="eastAsia" w:ascii="宋体" w:hAnsi="宋体" w:eastAsia="宋体" w:cs="Times New Roman"/>
                <w:b w:val="0"/>
                <w:bCs w:val="0"/>
                <w:color w:val="auto"/>
                <w:sz w:val="24"/>
                <w:szCs w:val="24"/>
                <w:highlight w:val="none"/>
                <w:u w:val="none"/>
                <w:lang w:val="en-US" w:eastAsia="zh-CN"/>
              </w:rPr>
            </w:pPr>
            <w:r>
              <w:rPr>
                <w:rFonts w:hint="eastAsia" w:ascii="宋体" w:hAnsi="宋体" w:eastAsia="宋体" w:cs="Times New Roman"/>
                <w:color w:val="auto"/>
                <w:sz w:val="24"/>
                <w:szCs w:val="24"/>
                <w:highlight w:val="none"/>
              </w:rPr>
              <w:t xml:space="preserve">以上为普通居民救助限额标准，特定居民救助限额均为普通居民的2倍。</w:t>
            </w:r>
            <w:r>
              <w:rPr>
                <w:rFonts w:hint="eastAsia" w:ascii="宋体" w:hAnsi="宋体" w:eastAsia="宋体" w:cs="Times New Roman"/>
                <w:b w:val="0"/>
                <w:bCs w:val="0"/>
                <w:color w:val="auto"/>
                <w:sz w:val="24"/>
                <w:szCs w:val="24"/>
                <w:highlight w:val="none"/>
                <w:lang w:eastAsia="zh-CN"/>
              </w:rPr>
              <w:t xml:space="preserve">因防灾减灾救灾</w:t>
            </w:r>
            <w:r>
              <w:rPr>
                <w:rFonts w:hint="eastAsia" w:ascii="宋体" w:hAnsi="宋体" w:eastAsia="宋体" w:cs="Times New Roman"/>
                <w:b w:val="0"/>
                <w:bCs w:val="0"/>
                <w:color w:val="auto"/>
                <w:sz w:val="24"/>
                <w:szCs w:val="24"/>
                <w:highlight w:val="none"/>
                <w:u w:val="none"/>
                <w:lang w:val="en-US" w:eastAsia="zh-CN"/>
              </w:rPr>
              <w:t xml:space="preserve">职务行为造成的人身伤害，除以上费用外，给予2000元／人次的救助。</w:t>
            </w:r>
            <w:r/>
          </w:p>
          <w:p>
            <w:pPr>
              <w:numPr>
                <w:ilvl w:val="-1"/>
                <w:numId w:val="0"/>
              </w:numPr>
              <w:ind w:firstLine="0"/>
              <w:jc w:val="left"/>
              <w:keepLines w:val="0"/>
              <w:keepNext w:val="0"/>
              <w:pageBreakBefore w:val="0"/>
              <w:spacing w:line="0" w:lineRule="atLeas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u w:val="none"/>
                <w:lang w:val="en-US" w:eastAsia="zh-CN"/>
              </w:rPr>
              <w:t xml:space="preserve">6.重大公共事件：</w:t>
            </w:r>
            <w:r>
              <w:rPr>
                <w:rFonts w:hint="eastAsia" w:ascii="宋体" w:hAnsi="宋体" w:eastAsia="宋体" w:cs="Times New Roman"/>
                <w:bCs w:val="0"/>
                <w:color w:val="auto"/>
                <w:sz w:val="24"/>
                <w:szCs w:val="24"/>
                <w:highlight w:val="none"/>
                <w:lang w:val="en-US" w:eastAsia="zh-CN"/>
              </w:rPr>
              <w:t xml:space="preserve">每次事故救助限额100万元，累计救助限额200万元。每人死亡、伤残限额及医疗费用、住院津贴救助限额同2、3。</w:t>
            </w:r>
            <w:r/>
          </w:p>
        </w:tc>
      </w:tr>
    </w:tbl>
    <w:p>
      <w:pPr>
        <w:numPr>
          <w:ilvl w:val="0"/>
          <w:numId w:val="0"/>
        </w:numPr>
        <w:ind w:firstLine="360"/>
        <w:jc w:val="left"/>
        <w:keepLines w:val="0"/>
        <w:keepNext w:val="0"/>
        <w:pageBreakBefore w:val="0"/>
        <w:spacing w:beforeAutospacing="0" w:afterAutospacing="0" w:line="360" w:lineRule="auto"/>
        <w:widowControl/>
        <w:tabs>
          <w:tab w:val="left" w:pos="360" w:leader="none"/>
          <w:tab w:val="left" w:pos="960" w:leader="none"/>
        </w:tabs>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rPr>
        <w:t xml:space="preserve">8.保险期间</w:t>
      </w:r>
      <w:r/>
    </w:p>
    <w:p>
      <w:pPr>
        <w:numPr>
          <w:ilvl w:val="0"/>
          <w:numId w:val="0"/>
        </w:numPr>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color w:val="auto"/>
          <w:spacing w:val="0"/>
          <w:sz w:val="24"/>
          <w:szCs w:val="24"/>
          <w:highlight w:val="none"/>
          <w:lang w:eastAsia="zh-CN"/>
        </w:rPr>
        <w:outlineLvl w:val="9"/>
      </w:pPr>
      <w:r>
        <w:rPr>
          <w:rFonts w:hint="eastAsia" w:ascii="宋体" w:hAnsi="宋体" w:eastAsia="宋体" w:cs="宋体"/>
          <w:bCs/>
          <w:color w:val="auto"/>
          <w:spacing w:val="0"/>
          <w:sz w:val="24"/>
          <w:szCs w:val="24"/>
          <w:highlight w:val="none"/>
          <w:lang w:eastAsia="zh-CN"/>
        </w:rPr>
        <w:t xml:space="preserve">分三个独立且连续的保险周期。</w:t>
      </w:r>
      <w:r/>
    </w:p>
    <w:p>
      <w:pPr>
        <w:numPr>
          <w:ilvl w:val="0"/>
          <w:numId w:val="0"/>
        </w:numPr>
        <w:ind w:firstLine="360"/>
        <w:jc w:val="left"/>
        <w:spacing w:line="360" w:lineRule="auto"/>
        <w:widowControl/>
        <w:tabs>
          <w:tab w:val="left" w:pos="360" w:leader="none"/>
          <w:tab w:val="left" w:pos="960" w:leader="none"/>
        </w:tabs>
        <w:rPr>
          <w:rFonts w:hint="eastAsia" w:ascii="宋体" w:hAnsi="宋体" w:eastAsia="宋体" w:cs="宋体"/>
          <w:bCs/>
          <w:color w:val="auto"/>
          <w:spacing w:val="0"/>
          <w:sz w:val="24"/>
          <w:szCs w:val="24"/>
          <w:highlight w:val="none"/>
          <w:lang w:eastAsia="zh-CN"/>
        </w:rPr>
        <w:outlineLvl w:val="9"/>
      </w:pPr>
      <w:r>
        <w:rPr>
          <w:rFonts w:hint="eastAsia" w:ascii="宋体" w:hAnsi="宋体" w:eastAsia="宋体" w:cs="宋体"/>
          <w:b w:val="0"/>
          <w:bCs/>
          <w:color w:val="auto"/>
          <w:spacing w:val="0"/>
          <w:sz w:val="24"/>
          <w:szCs w:val="24"/>
          <w:highlight w:val="none"/>
          <w:lang w:eastAsia="zh-CN"/>
        </w:rPr>
        <w:t xml:space="preserve">第一个保险周期，保险期间</w:t>
      </w:r>
      <w:r>
        <w:rPr>
          <w:rFonts w:hint="eastAsia" w:ascii="宋体" w:hAnsi="宋体" w:eastAsia="宋体" w:cs="宋体"/>
          <w:b w:val="0"/>
          <w:bCs/>
          <w:color w:val="auto"/>
          <w:spacing w:val="0"/>
          <w:sz w:val="24"/>
          <w:szCs w:val="24"/>
          <w:highlight w:val="none"/>
          <w:lang w:val="en-US" w:eastAsia="zh-CN"/>
        </w:rPr>
        <w:t xml:space="preserve">为</w:t>
      </w:r>
      <w:r>
        <w:rPr>
          <w:rFonts w:hint="eastAsia" w:ascii="宋体" w:hAnsi="宋体" w:eastAsia="宋体" w:cs="宋体"/>
          <w:b w:val="0"/>
          <w:bCs/>
          <w:color w:val="auto"/>
          <w:spacing w:val="0"/>
          <w:sz w:val="24"/>
          <w:szCs w:val="24"/>
          <w:highlight w:val="none"/>
          <w:lang w:eastAsia="zh-CN"/>
        </w:rPr>
        <w:t xml:space="preserve">2026年1月1日至2027年</w:t>
      </w:r>
      <w:r>
        <w:rPr>
          <w:rFonts w:hint="eastAsia" w:cs="宋体"/>
          <w:b w:val="0"/>
          <w:bCs/>
          <w:color w:val="auto"/>
          <w:spacing w:val="0"/>
          <w:sz w:val="24"/>
          <w:szCs w:val="24"/>
          <w:highlight w:val="none"/>
          <w:lang w:val="en-US" w:eastAsia="zh-CN"/>
        </w:rPr>
        <w:t xml:space="preserve">3</w:t>
      </w:r>
      <w:r>
        <w:rPr>
          <w:rFonts w:hint="eastAsia" w:ascii="宋体" w:hAnsi="宋体" w:eastAsia="宋体" w:cs="宋体"/>
          <w:b w:val="0"/>
          <w:bCs/>
          <w:color w:val="auto"/>
          <w:spacing w:val="0"/>
          <w:sz w:val="24"/>
          <w:szCs w:val="24"/>
          <w:highlight w:val="none"/>
          <w:lang w:eastAsia="zh-CN"/>
        </w:rPr>
        <w:t xml:space="preserve">月29日；第二个保险周期为2027年</w:t>
      </w:r>
      <w:r>
        <w:rPr>
          <w:rFonts w:hint="eastAsia" w:cs="宋体"/>
          <w:b w:val="0"/>
          <w:bCs/>
          <w:color w:val="auto"/>
          <w:spacing w:val="0"/>
          <w:sz w:val="24"/>
          <w:szCs w:val="24"/>
          <w:highlight w:val="none"/>
          <w:lang w:val="en-US" w:eastAsia="zh-CN"/>
        </w:rPr>
        <w:t xml:space="preserve">3</w:t>
      </w:r>
      <w:r>
        <w:rPr>
          <w:rFonts w:hint="eastAsia" w:ascii="宋体" w:hAnsi="宋体" w:eastAsia="宋体" w:cs="宋体"/>
          <w:b w:val="0"/>
          <w:bCs/>
          <w:color w:val="auto"/>
          <w:spacing w:val="0"/>
          <w:sz w:val="24"/>
          <w:szCs w:val="24"/>
          <w:highlight w:val="none"/>
          <w:lang w:eastAsia="zh-CN"/>
        </w:rPr>
        <w:t xml:space="preserve">月30日至2028年</w:t>
      </w:r>
      <w:r>
        <w:rPr>
          <w:rFonts w:hint="eastAsia" w:cs="宋体"/>
          <w:b w:val="0"/>
          <w:bCs/>
          <w:color w:val="auto"/>
          <w:spacing w:val="0"/>
          <w:sz w:val="24"/>
          <w:szCs w:val="24"/>
          <w:highlight w:val="none"/>
          <w:lang w:val="en-US" w:eastAsia="zh-CN"/>
        </w:rPr>
        <w:t xml:space="preserve">6</w:t>
      </w:r>
      <w:r>
        <w:rPr>
          <w:rFonts w:hint="eastAsia" w:ascii="宋体" w:hAnsi="宋体" w:eastAsia="宋体" w:cs="宋体"/>
          <w:b w:val="0"/>
          <w:bCs/>
          <w:color w:val="auto"/>
          <w:spacing w:val="0"/>
          <w:sz w:val="24"/>
          <w:szCs w:val="24"/>
          <w:highlight w:val="none"/>
          <w:lang w:eastAsia="zh-CN"/>
        </w:rPr>
        <w:t xml:space="preserve">月29日；第三个保险周期为2028年</w:t>
      </w:r>
      <w:r>
        <w:rPr>
          <w:rFonts w:hint="eastAsia" w:cs="宋体"/>
          <w:b w:val="0"/>
          <w:bCs/>
          <w:color w:val="auto"/>
          <w:spacing w:val="0"/>
          <w:sz w:val="24"/>
          <w:szCs w:val="24"/>
          <w:highlight w:val="none"/>
          <w:lang w:val="en-US" w:eastAsia="zh-CN"/>
        </w:rPr>
        <w:t xml:space="preserve">6</w:t>
      </w:r>
      <w:r>
        <w:rPr>
          <w:rFonts w:hint="eastAsia" w:ascii="宋体" w:hAnsi="宋体" w:eastAsia="宋体" w:cs="宋体"/>
          <w:b w:val="0"/>
          <w:bCs/>
          <w:color w:val="auto"/>
          <w:spacing w:val="0"/>
          <w:sz w:val="24"/>
          <w:szCs w:val="24"/>
          <w:highlight w:val="none"/>
          <w:lang w:eastAsia="zh-CN"/>
        </w:rPr>
        <w:t xml:space="preserve">月30日至2029年8月29日</w:t>
      </w:r>
      <w:r>
        <w:rPr>
          <w:rFonts w:hint="eastAsia" w:ascii="宋体" w:hAnsi="宋体" w:eastAsia="宋体" w:cs="宋体"/>
          <w:bCs/>
          <w:color w:val="auto"/>
          <w:spacing w:val="0"/>
          <w:sz w:val="24"/>
          <w:szCs w:val="24"/>
          <w:highlight w:val="none"/>
          <w:lang w:eastAsia="zh-CN"/>
        </w:rPr>
        <w:t xml:space="preserve">。</w:t>
      </w:r>
      <w:r/>
    </w:p>
    <w:p>
      <w:pPr>
        <w:numPr>
          <w:ilvl w:val="0"/>
          <w:numId w:val="0"/>
        </w:numPr>
        <w:ind w:firstLine="360"/>
        <w:jc w:val="left"/>
        <w:keepLines w:val="0"/>
        <w:keepNext w:val="0"/>
        <w:spacing w:line="360" w:lineRule="auto"/>
        <w:widowControl/>
        <w:tabs>
          <w:tab w:val="left" w:pos="360" w:leader="none"/>
          <w:tab w:val="left" w:pos="960" w:leader="none"/>
        </w:tabs>
        <w:rPr>
          <w:rFonts w:hint="eastAsia" w:ascii="宋体" w:hAnsi="宋体" w:eastAsia="宋体" w:cs="宋体"/>
          <w:b/>
          <w:bCs w:val="0"/>
          <w:strike w:val="0"/>
          <w:color w:val="auto"/>
          <w:sz w:val="24"/>
          <w:szCs w:val="24"/>
          <w:highlight w:val="none"/>
          <w:lang w:val="en-US" w:eastAsia="zh-CN"/>
        </w:rPr>
        <w:outlineLvl w:val="9"/>
      </w:pPr>
      <w:r>
        <w:rPr>
          <w:rFonts w:hint="eastAsia" w:ascii="宋体" w:hAnsi="宋体" w:eastAsia="宋体" w:cs="宋体"/>
          <w:b/>
          <w:bCs w:val="0"/>
          <w:strike w:val="0"/>
          <w:color w:val="auto"/>
          <w:sz w:val="24"/>
          <w:szCs w:val="24"/>
          <w:highlight w:val="none"/>
          <w:lang w:val="en-US" w:eastAsia="zh-CN"/>
        </w:rPr>
        <w:t xml:space="preserve">9.服务配置</w:t>
      </w:r>
      <w:r/>
    </w:p>
    <w:p>
      <w:pPr>
        <w:numPr>
          <w:ilvl w:val="0"/>
          <w:numId w:val="0"/>
        </w:numPr>
        <w:ind w:firstLine="360"/>
        <w:jc w:val="left"/>
        <w:spacing w:line="360" w:lineRule="auto"/>
        <w:widowControl/>
        <w:tabs>
          <w:tab w:val="left" w:pos="360" w:leader="none"/>
          <w:tab w:val="left" w:pos="960" w:leader="none"/>
        </w:tabs>
        <w:rPr>
          <w:rFonts w:hint="eastAsia" w:ascii="宋体" w:hAnsi="宋体" w:eastAsia="宋体" w:cs="宋体"/>
          <w:bCs/>
          <w:color w:val="auto"/>
          <w:sz w:val="24"/>
          <w:szCs w:val="24"/>
          <w:highlight w:val="none"/>
          <w:lang w:eastAsia="zh-CN"/>
        </w:rPr>
        <w:outlineLvl w:val="9"/>
      </w:pPr>
      <w:r>
        <w:rPr>
          <w:rFonts w:hint="eastAsia" w:ascii="宋体" w:hAnsi="宋体" w:eastAsia="宋体" w:cs="宋体"/>
          <w:bCs/>
          <w:strike w:val="0"/>
          <w:color w:val="auto"/>
          <w:sz w:val="24"/>
          <w:szCs w:val="24"/>
          <w:highlight w:val="none"/>
          <w:lang w:eastAsia="zh-CN"/>
        </w:rPr>
        <w:t xml:space="preserve">本</w:t>
      </w:r>
      <w:r>
        <w:rPr>
          <w:rFonts w:hint="eastAsia" w:ascii="宋体" w:hAnsi="宋体" w:eastAsia="宋体" w:cs="宋体"/>
          <w:bCs/>
          <w:strike w:val="0"/>
          <w:color w:val="auto"/>
          <w:sz w:val="24"/>
          <w:szCs w:val="24"/>
          <w:highlight w:val="none"/>
          <w:lang w:val="en-US" w:eastAsia="zh-CN"/>
        </w:rPr>
        <w:t xml:space="preserve">采购包中标供应商须配备不少于18名服务人员，且均为正式员工并签订劳动合同，确保宜兴市18个镇、街道各至少配备1名服务人员；服务车辆方面，须在宜兴市投入2辆及以上，用于承保、理赔、防灾减灾救灾、宣传等服务工作。</w:t>
      </w:r>
      <w:r>
        <w:rPr>
          <w:rFonts w:hint="eastAsia" w:cs="宋体"/>
          <w:b/>
          <w:bCs w:val="0"/>
          <w:strike w:val="0"/>
          <w:color w:val="auto"/>
          <w:sz w:val="24"/>
          <w:szCs w:val="24"/>
          <w:highlight w:val="none"/>
          <w:lang w:val="en-US" w:eastAsia="zh-CN"/>
        </w:rPr>
        <w:t xml:space="preserve">（供应商须将服务人员名单填报在《项目组人员情况》表中，提供</w:t>
      </w:r>
      <w:r>
        <w:rPr>
          <w:rFonts w:hint="eastAsia" w:ascii="宋体" w:hAnsi="宋体" w:eastAsia="宋体" w:cs="宋体"/>
          <w:b/>
          <w:bCs w:val="0"/>
          <w:strike w:val="0"/>
          <w:color w:val="auto"/>
          <w:sz w:val="24"/>
          <w:szCs w:val="24"/>
          <w:highlight w:val="none"/>
          <w:lang w:val="en-US" w:eastAsia="zh-CN"/>
        </w:rPr>
        <w:t xml:space="preserve">劳动合同</w:t>
      </w:r>
      <w:r>
        <w:rPr>
          <w:rFonts w:hint="eastAsia" w:cs="宋体"/>
          <w:b/>
          <w:bCs w:val="0"/>
          <w:strike w:val="0"/>
          <w:color w:val="auto"/>
          <w:sz w:val="24"/>
          <w:szCs w:val="24"/>
          <w:highlight w:val="none"/>
          <w:lang w:val="en-US" w:eastAsia="zh-CN"/>
        </w:rPr>
        <w:t xml:space="preserve">和由供应商为其依法缴纳的近六个月中任意一个月份（不含投标当月）的社保缴纳证明扫描件，中标后更换人员需向采购人备案）</w:t>
      </w:r>
      <w:r/>
    </w:p>
    <w:p>
      <w:pPr>
        <w:numPr>
          <w:ilvl w:val="0"/>
          <w:numId w:val="0"/>
        </w:numPr>
        <w:ind w:firstLine="360"/>
        <w:jc w:val="left"/>
        <w:spacing w:line="360" w:lineRule="auto"/>
        <w:widowControl/>
        <w:tabs>
          <w:tab w:val="left" w:pos="360" w:leader="none"/>
          <w:tab w:val="left" w:pos="960" w:leader="none"/>
        </w:tabs>
        <w:rPr>
          <w:rFonts w:hint="eastAsia"/>
          <w:b/>
          <w:color w:val="auto"/>
          <w:sz w:val="24"/>
          <w:szCs w:val="24"/>
          <w:highlight w:val="none"/>
        </w:rPr>
        <w:outlineLvl w:val="9"/>
      </w:pPr>
      <w:r>
        <w:rPr>
          <w:rFonts w:hint="eastAsia" w:ascii="宋体" w:hAnsi="宋体" w:eastAsia="宋体" w:cs="宋体"/>
          <w:b/>
          <w:color w:val="auto"/>
          <w:sz w:val="24"/>
          <w:szCs w:val="24"/>
          <w:highlight w:val="none"/>
        </w:rPr>
        <w:t xml:space="preserve">二、项目要求</w:t>
      </w:r>
      <w:r/>
    </w:p>
    <w:p>
      <w:pPr>
        <w:numPr>
          <w:ilvl w:val="0"/>
          <w:numId w:val="0"/>
        </w:numPr>
        <w:ind w:firstLine="360"/>
        <w:jc w:val="left"/>
        <w:spacing w:line="360" w:lineRule="auto"/>
        <w:widowControl/>
        <w:tabs>
          <w:tab w:val="left" w:pos="360" w:leader="none"/>
          <w:tab w:val="left" w:pos="960" w:leader="none"/>
        </w:tabs>
        <w:rPr>
          <w:rFonts w:hint="eastAsia" w:ascii="宋体" w:hAnsi="宋体" w:eastAsia="宋体" w:cs="宋体"/>
          <w:b/>
          <w:bCs w:val="0"/>
          <w:color w:val="auto"/>
          <w:sz w:val="24"/>
          <w:szCs w:val="24"/>
          <w:highlight w:val="none"/>
          <w:lang w:eastAsia="zh-CN"/>
        </w:rPr>
        <w:outlineLvl w:val="9"/>
      </w:pPr>
      <w:r>
        <w:rPr>
          <w:rFonts w:hint="eastAsia" w:ascii="宋体" w:hAnsi="宋体" w:eastAsia="宋体" w:cs="宋体"/>
          <w:b/>
          <w:bCs w:val="0"/>
          <w:color w:val="auto"/>
          <w:sz w:val="24"/>
          <w:szCs w:val="24"/>
          <w:highlight w:val="none"/>
          <w:lang w:eastAsia="zh-CN"/>
        </w:rPr>
        <w:t xml:space="preserve">（一）灾害救助责任保险</w:t>
      </w:r>
      <w:r/>
    </w:p>
    <w:p>
      <w:pPr>
        <w:pStyle w:val="984"/>
        <w:numPr>
          <w:ilvl w:val="0"/>
          <w:numId w:val="0"/>
        </w:numPr>
        <w:ind w:left="0" w:firstLine="480"/>
        <w:jc w:val="both"/>
        <w:pageBreakBefore w:val="0"/>
        <w:spacing w:line="360" w:lineRule="auto"/>
        <w:widowControl/>
        <w:rPr>
          <w:rFonts w:hint="eastAsia" w:ascii="宋体" w:hAnsi="宋体" w:eastAsia="宋体"/>
          <w:b w:val="0"/>
          <w:bCs/>
          <w:color w:val="auto"/>
          <w:sz w:val="24"/>
          <w:szCs w:val="24"/>
          <w:highlight w:val="none"/>
        </w:rPr>
      </w:pPr>
      <w:r>
        <w:rPr>
          <w:rFonts w:hint="eastAsia" w:ascii="宋体" w:eastAsia="宋体"/>
          <w:b w:val="0"/>
          <w:bCs/>
          <w:color w:val="auto"/>
          <w:sz w:val="24"/>
          <w:szCs w:val="24"/>
          <w:highlight w:val="none"/>
          <w:lang w:eastAsia="zh-CN"/>
        </w:rPr>
        <w:t xml:space="preserve">1.</w:t>
      </w:r>
      <w:r>
        <w:rPr>
          <w:rFonts w:hint="eastAsia" w:ascii="宋体" w:hAnsi="宋体" w:eastAsia="宋体"/>
          <w:b w:val="0"/>
          <w:bCs/>
          <w:color w:val="auto"/>
          <w:sz w:val="24"/>
          <w:szCs w:val="24"/>
          <w:highlight w:val="none"/>
        </w:rPr>
        <w:t xml:space="preserve">保险起始日</w:t>
      </w:r>
      <w:r/>
    </w:p>
    <w:p>
      <w:pPr>
        <w:pStyle w:val="984"/>
        <w:ind w:firstLine="480"/>
        <w:jc w:val="both"/>
        <w:pageBreakBefore w:val="0"/>
        <w:spacing w:line="360" w:lineRule="auto"/>
        <w:widowControl/>
        <w:rPr>
          <w:rFonts w:hint="eastAsia" w:ascii="宋体" w:hAnsi="宋体" w:eastAsia="宋体" w:cs="宋体"/>
          <w:bCs/>
          <w:color w:val="auto"/>
          <w:sz w:val="24"/>
          <w:szCs w:val="24"/>
          <w:highlight w:val="none"/>
        </w:rPr>
      </w:pPr>
      <w:r>
        <w:rPr>
          <w:rFonts w:hint="eastAsia" w:asci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同意：灾害救助</w:t>
      </w:r>
      <w:r>
        <w:rPr>
          <w:rFonts w:hint="eastAsia" w:ascii="宋体" w:eastAsia="宋体" w:cs="宋体"/>
          <w:bCs/>
          <w:color w:val="auto"/>
          <w:sz w:val="24"/>
          <w:szCs w:val="24"/>
          <w:highlight w:val="none"/>
          <w:lang w:eastAsia="zh-CN"/>
        </w:rPr>
        <w:t xml:space="preserve">责任</w:t>
      </w:r>
      <w:r>
        <w:rPr>
          <w:rFonts w:hint="eastAsia" w:ascii="宋体" w:hAnsi="宋体" w:eastAsia="宋体" w:cs="宋体"/>
          <w:bCs/>
          <w:color w:val="auto"/>
          <w:sz w:val="24"/>
          <w:szCs w:val="24"/>
          <w:highlight w:val="none"/>
        </w:rPr>
        <w:t xml:space="preserve">保险自2026年1月1日零时起承保。 </w:t>
      </w:r>
      <w:r/>
    </w:p>
    <w:p>
      <w:pPr>
        <w:pStyle w:val="984"/>
        <w:numPr>
          <w:ilvl w:val="0"/>
          <w:numId w:val="0"/>
        </w:numPr>
        <w:ind w:left="0" w:firstLine="480"/>
        <w:jc w:val="both"/>
        <w:pageBreakBefore w:val="0"/>
        <w:spacing w:line="360" w:lineRule="auto"/>
        <w:widowControl/>
        <w:rPr>
          <w:rFonts w:hint="eastAsia" w:ascii="宋体" w:hAnsi="宋体" w:eastAsia="宋体"/>
          <w:b w:val="0"/>
          <w:bCs/>
          <w:color w:val="auto"/>
          <w:sz w:val="24"/>
          <w:szCs w:val="24"/>
          <w:highlight w:val="none"/>
        </w:rPr>
      </w:pPr>
      <w:r>
        <w:rPr>
          <w:rFonts w:hint="eastAsia" w:ascii="宋体" w:eastAsia="宋体"/>
          <w:b w:val="0"/>
          <w:bCs/>
          <w:color w:val="auto"/>
          <w:sz w:val="24"/>
          <w:szCs w:val="24"/>
          <w:highlight w:val="none"/>
          <w:lang w:eastAsia="zh-CN"/>
        </w:rPr>
        <w:t xml:space="preserve">2.</w:t>
      </w:r>
      <w:r>
        <w:rPr>
          <w:rFonts w:hint="eastAsia" w:ascii="宋体" w:hAnsi="宋体" w:eastAsia="宋体"/>
          <w:b w:val="0"/>
          <w:bCs/>
          <w:color w:val="auto"/>
          <w:sz w:val="24"/>
          <w:szCs w:val="24"/>
          <w:highlight w:val="none"/>
        </w:rPr>
        <w:t xml:space="preserve">保险费交付与调整</w:t>
      </w:r>
      <w:r/>
    </w:p>
    <w:p>
      <w:pPr>
        <w:pStyle w:val="984"/>
        <w:numPr>
          <w:ilvl w:val="0"/>
          <w:numId w:val="0"/>
        </w:numPr>
        <w:ind w:left="0" w:firstLine="480"/>
        <w:jc w:val="both"/>
        <w:pageBreakBefore w:val="0"/>
        <w:spacing w:line="360" w:lineRule="auto"/>
        <w:widowControl/>
        <w:rPr>
          <w:rFonts w:hint="eastAsia" w:ascii="宋体" w:hAnsi="宋体" w:eastAsia="宋体" w:cs="宋体"/>
          <w:b w:val="0"/>
          <w:bCs/>
          <w:color w:val="auto"/>
          <w:sz w:val="24"/>
          <w:szCs w:val="24"/>
          <w:highlight w:val="none"/>
        </w:rPr>
      </w:pPr>
      <w:r>
        <w:rPr>
          <w:rFonts w:hint="eastAsia" w:ascii="宋体" w:eastAsia="宋体" w:cs="宋体"/>
          <w:bCs/>
          <w:color w:val="auto"/>
          <w:sz w:val="24"/>
          <w:szCs w:val="24"/>
          <w:highlight w:val="none"/>
          <w:lang w:eastAsia="zh-CN"/>
        </w:rPr>
        <w:t xml:space="preserve">2.1供应商</w:t>
      </w:r>
      <w:r>
        <w:rPr>
          <w:rFonts w:hint="eastAsia" w:ascii="宋体" w:hAnsi="宋体" w:eastAsia="宋体" w:cs="宋体"/>
          <w:bCs/>
          <w:color w:val="auto"/>
          <w:sz w:val="24"/>
          <w:szCs w:val="24"/>
          <w:highlight w:val="none"/>
        </w:rPr>
        <w:t xml:space="preserve">同意：投保人未付清保险费前，不影响保险合同的有效性。</w:t>
      </w:r>
      <w:r/>
    </w:p>
    <w:p>
      <w:pPr>
        <w:pStyle w:val="984"/>
        <w:numPr>
          <w:ilvl w:val="0"/>
          <w:numId w:val="0"/>
        </w:numPr>
        <w:ind w:left="0" w:firstLine="480"/>
        <w:jc w:val="both"/>
        <w:pageBreakBefore w:val="0"/>
        <w:spacing w:line="360" w:lineRule="auto"/>
        <w:widowControl/>
        <w:rPr>
          <w:rFonts w:hint="eastAsia" w:ascii="宋体" w:hAnsi="宋体" w:eastAsia="宋体" w:cs="宋体"/>
          <w:b w:val="0"/>
          <w:bCs/>
          <w:color w:val="auto"/>
          <w:sz w:val="24"/>
          <w:szCs w:val="24"/>
          <w:highlight w:val="none"/>
        </w:rPr>
      </w:pPr>
      <w:r>
        <w:rPr>
          <w:rFonts w:hint="eastAsia" w:ascii="宋体" w:eastAsia="宋体" w:cs="宋体"/>
          <w:bCs/>
          <w:color w:val="auto"/>
          <w:sz w:val="24"/>
          <w:szCs w:val="24"/>
          <w:highlight w:val="none"/>
          <w:lang w:eastAsia="zh-CN"/>
        </w:rPr>
        <w:t xml:space="preserve">2.</w:t>
      </w:r>
      <w:r>
        <w:rPr>
          <w:rFonts w:hint="eastAsia" w:asci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本项目中标人须接受甲方和甲方委托的第三方服务机构的考核管理，每个保险</w:t>
      </w:r>
      <w:r>
        <w:rPr>
          <w:rFonts w:hint="eastAsia" w:ascii="宋体" w:eastAsia="宋体" w:cs="宋体"/>
          <w:bCs/>
          <w:color w:val="auto"/>
          <w:sz w:val="24"/>
          <w:szCs w:val="24"/>
          <w:highlight w:val="none"/>
          <w:lang w:eastAsia="zh-CN"/>
        </w:rPr>
        <w:t xml:space="preserve">周期</w:t>
      </w:r>
      <w:r>
        <w:rPr>
          <w:rFonts w:hint="eastAsia" w:ascii="宋体" w:hAnsi="宋体" w:eastAsia="宋体" w:cs="宋体"/>
          <w:bCs/>
          <w:color w:val="auto"/>
          <w:sz w:val="24"/>
          <w:szCs w:val="24"/>
          <w:highlight w:val="none"/>
        </w:rPr>
        <w:t xml:space="preserve">预留总保费</w:t>
      </w:r>
      <w:r>
        <w:rPr>
          <w:rFonts w:hint="eastAsia" w:ascii="宋体" w:hAnsi="宋体" w:eastAsia="宋体" w:cs="宋体"/>
          <w:bCs/>
          <w:strike w:val="0"/>
          <w:color w:val="auto"/>
          <w:sz w:val="24"/>
          <w:szCs w:val="24"/>
          <w:highlight w:val="none"/>
        </w:rPr>
        <w:t xml:space="preserve">的2</w:t>
      </w:r>
      <w:r>
        <w:rPr>
          <w:rFonts w:hint="eastAsia" w:ascii="宋体" w:hAnsi="宋体" w:eastAsia="宋体" w:cs="宋体"/>
          <w:bCs/>
          <w:strike w:val="0"/>
          <w:color w:val="auto"/>
          <w:sz w:val="24"/>
          <w:szCs w:val="24"/>
          <w:highlight w:val="none"/>
        </w:rPr>
        <w:t xml:space="preserve">.5</w:t>
      </w:r>
      <w:r>
        <w:rPr>
          <w:rFonts w:hint="eastAsia" w:ascii="宋体" w:hAnsi="宋体" w:eastAsia="宋体" w:cs="宋体"/>
          <w:bCs/>
          <w:color w:val="auto"/>
          <w:sz w:val="24"/>
          <w:szCs w:val="24"/>
          <w:highlight w:val="none"/>
        </w:rPr>
        <w:t xml:space="preserve">％作为第三方服务机构</w:t>
      </w:r>
      <w:r>
        <w:rPr>
          <w:rFonts w:hint="eastAsia" w:ascii="宋体" w:eastAsia="宋体" w:cs="宋体"/>
          <w:bCs/>
          <w:color w:val="auto"/>
          <w:sz w:val="24"/>
          <w:szCs w:val="24"/>
          <w:highlight w:val="none"/>
          <w:lang w:eastAsia="zh-CN"/>
        </w:rPr>
        <w:t xml:space="preserve">对本项目</w:t>
      </w:r>
      <w:r>
        <w:rPr>
          <w:rFonts w:hint="eastAsia" w:ascii="宋体" w:hAnsi="宋体" w:eastAsia="宋体" w:cs="宋体"/>
          <w:bCs/>
          <w:color w:val="auto"/>
          <w:sz w:val="24"/>
          <w:szCs w:val="24"/>
          <w:highlight w:val="none"/>
        </w:rPr>
        <w:t xml:space="preserve">的</w:t>
      </w:r>
      <w:r>
        <w:rPr>
          <w:rFonts w:hint="eastAsia" w:ascii="宋体" w:eastAsia="宋体" w:cs="宋体"/>
          <w:bCs/>
          <w:color w:val="auto"/>
          <w:sz w:val="24"/>
          <w:szCs w:val="24"/>
          <w:highlight w:val="none"/>
          <w:lang w:eastAsia="zh-CN"/>
        </w:rPr>
        <w:t xml:space="preserve">履约</w:t>
      </w:r>
      <w:r>
        <w:rPr>
          <w:rFonts w:hint="eastAsia" w:ascii="宋体" w:hAnsi="宋体" w:eastAsia="宋体" w:cs="宋体"/>
          <w:bCs/>
          <w:color w:val="auto"/>
          <w:sz w:val="24"/>
          <w:szCs w:val="24"/>
          <w:highlight w:val="none"/>
        </w:rPr>
        <w:t xml:space="preserve">管理服务费。</w:t>
      </w:r>
      <w:r/>
    </w:p>
    <w:p>
      <w:pPr>
        <w:pStyle w:val="984"/>
        <w:numPr>
          <w:ilvl w:val="0"/>
          <w:numId w:val="0"/>
        </w:numPr>
        <w:ind w:left="0" w:firstLine="480"/>
        <w:jc w:val="both"/>
        <w:pageBreakBefore w:val="0"/>
        <w:spacing w:line="360" w:lineRule="auto"/>
        <w:widowControl/>
        <w:rPr>
          <w:rFonts w:hint="eastAsia" w:ascii="宋体" w:hAnsi="宋体" w:eastAsia="宋体" w:cs="宋体"/>
          <w:b w:val="0"/>
          <w:bCs/>
          <w:color w:val="auto"/>
          <w:sz w:val="24"/>
          <w:szCs w:val="24"/>
          <w:highlight w:val="none"/>
        </w:rPr>
      </w:pPr>
      <w:r>
        <w:rPr>
          <w:rFonts w:hint="eastAsia" w:asci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防灾减灾</w:t>
      </w:r>
      <w:r>
        <w:rPr>
          <w:rFonts w:hint="eastAsia" w:ascii="宋体" w:eastAsia="宋体" w:cs="宋体"/>
          <w:bCs/>
          <w:color w:val="auto"/>
          <w:sz w:val="24"/>
          <w:szCs w:val="24"/>
          <w:highlight w:val="none"/>
          <w:lang w:eastAsia="zh-CN"/>
        </w:rPr>
        <w:t xml:space="preserve">救灾</w:t>
      </w:r>
      <w:r>
        <w:rPr>
          <w:rFonts w:hint="eastAsia" w:ascii="宋体" w:hAnsi="宋体" w:eastAsia="宋体" w:cs="宋体"/>
          <w:bCs/>
          <w:color w:val="auto"/>
          <w:sz w:val="24"/>
          <w:szCs w:val="24"/>
          <w:highlight w:val="none"/>
        </w:rPr>
        <w:t xml:space="preserve">宣传、服务费</w:t>
      </w:r>
      <w:r/>
    </w:p>
    <w:p>
      <w:pPr>
        <w:pStyle w:val="984"/>
        <w:ind w:firstLine="480"/>
        <w:jc w:val="both"/>
        <w:pageBreakBefore w:val="0"/>
        <w:spacing w:line="360" w:lineRule="auto"/>
        <w:widowControl/>
        <w:rPr>
          <w:rFonts w:hint="eastAsia" w:ascii="宋体" w:hAnsi="宋体" w:eastAsia="宋体" w:cs="宋体"/>
          <w:b w:val="0"/>
          <w:bCs/>
          <w:color w:val="auto"/>
          <w:sz w:val="24"/>
          <w:szCs w:val="24"/>
          <w:highlight w:val="none"/>
        </w:rPr>
      </w:pPr>
      <w:r>
        <w:rPr>
          <w:rFonts w:hint="eastAsia" w:ascii="宋体" w:eastAsia="宋体" w:cs="宋体"/>
          <w:bCs/>
          <w:color w:val="auto"/>
          <w:sz w:val="24"/>
          <w:szCs w:val="24"/>
          <w:highlight w:val="none"/>
          <w:lang w:val="en-US" w:eastAsia="zh-CN"/>
        </w:rPr>
        <w:t xml:space="preserve">3.1</w:t>
      </w:r>
      <w:r>
        <w:rPr>
          <w:rFonts w:hint="eastAsia" w:asci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同意：</w:t>
      </w:r>
      <w:r>
        <w:rPr>
          <w:rFonts w:hint="eastAsia" w:ascii="宋体" w:eastAsia="宋体" w:cs="宋体"/>
          <w:b w:val="0"/>
          <w:bCs/>
          <w:color w:val="auto"/>
          <w:sz w:val="24"/>
          <w:szCs w:val="24"/>
          <w:highlight w:val="none"/>
          <w:lang w:val="en-US" w:eastAsia="zh-CN"/>
        </w:rPr>
        <w:t xml:space="preserve">每个周期</w:t>
      </w:r>
      <w:r>
        <w:rPr>
          <w:rFonts w:hint="eastAsia" w:ascii="宋体" w:hAnsi="宋体" w:eastAsia="宋体" w:cs="宋体"/>
          <w:b w:val="0"/>
          <w:bCs/>
          <w:color w:val="auto"/>
          <w:sz w:val="24"/>
          <w:szCs w:val="24"/>
          <w:highlight w:val="none"/>
        </w:rPr>
        <w:t xml:space="preserve">计提</w:t>
      </w:r>
      <w:r>
        <w:rPr>
          <w:rFonts w:hint="eastAsia" w:ascii="宋体" w:eastAsia="宋体" w:cs="宋体"/>
          <w:b w:val="0"/>
          <w:bCs/>
          <w:color w:val="auto"/>
          <w:sz w:val="24"/>
          <w:szCs w:val="24"/>
          <w:highlight w:val="none"/>
          <w:lang w:val="en-US" w:eastAsia="zh-CN"/>
        </w:rPr>
        <w:t xml:space="preserve">实收保费的</w:t>
      </w:r>
      <w:r>
        <w:rPr>
          <w:rFonts w:hint="eastAsia" w:ascii="宋体" w:hAnsi="宋体" w:eastAsia="宋体" w:cs="宋体"/>
          <w:b w:val="0"/>
          <w:bCs/>
          <w:color w:val="auto"/>
          <w:sz w:val="24"/>
          <w:szCs w:val="24"/>
          <w:highlight w:val="none"/>
        </w:rPr>
        <w:t xml:space="preserve">15％用于防灾减灾救灾相关工作，包括但不限于防灾减灾救灾知识宣贯、灾害信息员队伍建设、市民自救互救能力提升、应急物资储备等。 </w:t>
      </w:r>
      <w:r/>
    </w:p>
    <w:p>
      <w:pPr>
        <w:pStyle w:val="984"/>
        <w:ind w:firstLine="480"/>
        <w:jc w:val="both"/>
        <w:pageBreakBefore w:val="0"/>
        <w:spacing w:line="360" w:lineRule="auto"/>
        <w:widowControl/>
        <w:rPr>
          <w:rFonts w:hint="eastAsia" w:ascii="宋体" w:eastAsia="宋体" w:cs="宋体"/>
          <w:b w:val="0"/>
          <w:bCs/>
          <w:color w:val="auto"/>
          <w:sz w:val="24"/>
          <w:szCs w:val="24"/>
          <w:highlight w:val="none"/>
          <w:lang w:eastAsia="zh-CN"/>
        </w:rPr>
      </w:pPr>
      <w:r>
        <w:rPr>
          <w:rFonts w:hint="eastAsia" w:ascii="宋体" w:eastAsia="宋体" w:cs="宋体"/>
          <w:b w:val="0"/>
          <w:bCs/>
          <w:color w:val="auto"/>
          <w:sz w:val="24"/>
          <w:szCs w:val="24"/>
          <w:highlight w:val="none"/>
          <w:lang w:val="en-US" w:eastAsia="zh-CN"/>
        </w:rPr>
        <w:t xml:space="preserve">3.2</w:t>
      </w:r>
      <w:r>
        <w:rPr>
          <w:rFonts w:hint="eastAsia" w:ascii="宋体" w:eastAsia="宋体" w:cs="宋体"/>
          <w:b w:val="0"/>
          <w:bCs/>
          <w:color w:val="auto"/>
          <w:sz w:val="24"/>
          <w:szCs w:val="24"/>
          <w:highlight w:val="none"/>
          <w:lang w:eastAsia="zh-CN"/>
        </w:rPr>
        <w:t xml:space="preserve">供应商同意：宣传、服务费优先保障本采购包所需，但在涉及全市防灾减灾救灾重点工作时，须与其他采购包中标人一起按各自采购包占总项目比例出资共同保障重点工作落实、重点项目建设，使用范围不超过前款。</w:t>
      </w:r>
      <w:r/>
    </w:p>
    <w:p>
      <w:pPr>
        <w:pStyle w:val="984"/>
        <w:numPr>
          <w:ilvl w:val="0"/>
          <w:numId w:val="0"/>
        </w:numPr>
        <w:ind w:firstLine="480"/>
        <w:jc w:val="both"/>
        <w:pageBreakBefore w:val="0"/>
        <w:spacing w:line="360" w:lineRule="auto"/>
        <w:widowControl/>
        <w:rPr>
          <w:rFonts w:hint="eastAsia" w:asci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bidi="ar-SA"/>
        </w:rPr>
        <w:t xml:space="preserve">4.</w:t>
      </w:r>
      <w:r>
        <w:rPr>
          <w:rFonts w:hint="eastAsia" w:ascii="宋体" w:eastAsia="宋体" w:cs="宋体"/>
          <w:b w:val="0"/>
          <w:bCs/>
          <w:color w:val="auto"/>
          <w:sz w:val="24"/>
          <w:szCs w:val="24"/>
          <w:highlight w:val="none"/>
          <w:lang w:val="en-US" w:eastAsia="zh-CN"/>
        </w:rPr>
        <w:t xml:space="preserve">保费使用原则</w:t>
      </w:r>
      <w:r/>
    </w:p>
    <w:p>
      <w:pPr>
        <w:pStyle w:val="984"/>
        <w:ind w:firstLine="480"/>
        <w:jc w:val="both"/>
        <w:pageBreakBefore w:val="0"/>
        <w:spacing w:line="360" w:lineRule="auto"/>
        <w:widowControl/>
        <w:rPr>
          <w:rFonts w:hint="eastAsia" w:ascii="宋体" w:eastAsia="宋体" w:cs="宋体"/>
          <w:b w:val="0"/>
          <w:bCs/>
          <w:color w:val="auto"/>
          <w:sz w:val="24"/>
          <w:szCs w:val="24"/>
          <w:highlight w:val="none"/>
          <w:lang w:val="en-US" w:eastAsia="zh-CN"/>
        </w:rPr>
      </w:pPr>
      <w:r>
        <w:rPr>
          <w:rFonts w:hint="default" w:ascii="宋体" w:eastAsia="宋体"/>
          <w:bCs/>
          <w:color w:val="auto"/>
          <w:sz w:val="24"/>
          <w:szCs w:val="24"/>
          <w:highlight w:val="none"/>
        </w:rPr>
        <w:t xml:space="preserve">本项目为民生保险项目，遵循项目运营保本微利原则，</w:t>
      </w:r>
      <w:r>
        <w:rPr>
          <w:rFonts w:hint="eastAsia" w:ascii="宋体" w:eastAsia="宋体"/>
          <w:bCs/>
          <w:color w:val="auto"/>
          <w:sz w:val="24"/>
          <w:szCs w:val="24"/>
          <w:highlight w:val="none"/>
          <w:lang w:eastAsia="zh-CN"/>
        </w:rPr>
        <w:t xml:space="preserve">供应商</w:t>
      </w:r>
      <w:r>
        <w:rPr>
          <w:rFonts w:hint="default" w:ascii="宋体" w:eastAsia="宋体"/>
          <w:bCs/>
          <w:color w:val="auto"/>
          <w:sz w:val="24"/>
          <w:szCs w:val="24"/>
          <w:highlight w:val="none"/>
        </w:rPr>
        <w:t xml:space="preserve">同意：各周期保费使用率不低于实收保费的 85%（含保险救助、宣传服务费用）；以救助优先，救助与宣传服务经费独立建账，采购包内可以统筹使用。</w:t>
      </w:r>
      <w:r/>
    </w:p>
    <w:p>
      <w:pPr>
        <w:pStyle w:val="984"/>
        <w:ind w:firstLine="480"/>
        <w:jc w:val="both"/>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死亡、伤残、医疗费用等原始凭证复印件的认可</w:t>
      </w:r>
      <w:r/>
    </w:p>
    <w:p>
      <w:pPr>
        <w:pStyle w:val="984"/>
        <w:ind w:firstLine="480"/>
        <w:jc w:val="both"/>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同意：死亡、伤残、医疗费用等原始凭证在社会医疗保险机构处理赔偿时已经留档且不能分割的，该原始凭证复印件可用于本项目理赔时作为依据凭证。</w:t>
      </w:r>
      <w:r/>
    </w:p>
    <w:p>
      <w:pPr>
        <w:pStyle w:val="984"/>
        <w:ind w:firstLine="480"/>
        <w:jc w:val="both"/>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本项目保障对象因责任范围内所列明的事故导致残疾的，根据最高人民法院、最高人民检察院、公安部、国家安全部、司法部联合发布《人体损伤致残程度分级》，按相关部门作出的伤残程度鉴定书所表述的伤残等级与下列“伤残等级赔偿限额比例表”相对应的比例乘以每人伤残、死亡责任限额所得金额进行赔偿。</w:t>
      </w:r>
      <w:r/>
    </w:p>
    <w:tbl>
      <w:tblPr>
        <w:tblStyle w:val="979"/>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4193"/>
        <w:gridCol w:w="4385"/>
      </w:tblGrid>
      <w:tr>
        <w:trPr>
          <w:trHeight w:val="220"/>
        </w:trPr>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5000" w:type="pct"/>
            <w:vAlign w:val="center"/>
            <w:textDirection w:val="lrTb"/>
            <w:noWrap w:val="false"/>
          </w:tcPr>
          <w:p>
            <w:pPr>
              <w:ind w:firstLine="0"/>
              <w:jc w:val="center"/>
              <w:keepLines w:val="0"/>
              <w:keepNext w:val="0"/>
              <w:pageBreakBefore w:val="0"/>
              <w:spacing w:line="400" w:lineRule="exact"/>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伤残等级赔偿限额比例表</w:t>
            </w:r>
            <w:r/>
          </w:p>
        </w:tc>
      </w:tr>
      <w:tr>
        <w:trPr>
          <w:trHeight w:val="17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44" w:type="pct"/>
            <w:vAlign w:val="bottom"/>
            <w:textDirection w:val="lrTb"/>
            <w:noWrap w:val="false"/>
          </w:tcPr>
          <w:p>
            <w:pPr>
              <w:ind w:firstLine="0"/>
              <w:jc w:val="center"/>
              <w:spacing w:line="0" w:lineRule="atLeast"/>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伤残等级</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555" w:type="pct"/>
            <w:vAlign w:val="bottom"/>
            <w:textDirection w:val="lrTb"/>
            <w:noWrap w:val="false"/>
          </w:tcPr>
          <w:p>
            <w:pPr>
              <w:ind w:firstLine="0"/>
              <w:jc w:val="center"/>
              <w:spacing w:line="0" w:lineRule="atLeast"/>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比例</w:t>
            </w:r>
            <w:r/>
          </w:p>
        </w:tc>
      </w:tr>
      <w:tr>
        <w:trPr>
          <w:trHeight w:val="167"/>
        </w:trPr>
        <w:tc>
          <w:tcPr>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2444" w:type="pct"/>
            <w:vAlign w:val="bottom"/>
            <w:textDirection w:val="lrTb"/>
            <w:noWrap w:val="false"/>
          </w:tcPr>
          <w:p>
            <w:pPr>
              <w:ind w:firstLine="0"/>
              <w:jc w:val="center"/>
              <w:spacing w:line="0" w:lineRule="atLeast"/>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一级</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2555" w:type="pct"/>
            <w:vAlign w:val="bottom"/>
            <w:textDirection w:val="lrTb"/>
            <w:noWrap w:val="false"/>
          </w:tcPr>
          <w:p>
            <w:pPr>
              <w:ind w:firstLine="0"/>
              <w:jc w:val="center"/>
              <w:spacing w:line="0" w:lineRule="atLeast"/>
              <w:widowControl/>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rPr>
              <w:t xml:space="preserve">100</w:t>
            </w:r>
            <w:r>
              <w:rPr>
                <w:rFonts w:hint="eastAsia" w:ascii="宋体" w:hAnsi="宋体" w:cs="Times New Roman"/>
                <w:color w:val="auto"/>
                <w:sz w:val="24"/>
                <w:szCs w:val="24"/>
                <w:highlight w:val="none"/>
                <w:lang w:eastAsia="zh-CN"/>
              </w:rPr>
              <w:t xml:space="preserve">%</w:t>
            </w:r>
            <w:r/>
          </w:p>
        </w:tc>
      </w:tr>
      <w:tr>
        <w:trPr>
          <w:trHeight w:val="167"/>
        </w:trPr>
        <w:tc>
          <w:tcPr>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2444" w:type="pct"/>
            <w:vAlign w:val="bottom"/>
            <w:textDirection w:val="lrTb"/>
            <w:noWrap w:val="false"/>
          </w:tcPr>
          <w:p>
            <w:pPr>
              <w:ind w:firstLine="0"/>
              <w:jc w:val="center"/>
              <w:spacing w:line="0" w:lineRule="atLeast"/>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二级</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2555" w:type="pct"/>
            <w:vAlign w:val="bottom"/>
            <w:textDirection w:val="lrTb"/>
            <w:noWrap w:val="false"/>
          </w:tcPr>
          <w:p>
            <w:pPr>
              <w:ind w:firstLine="0"/>
              <w:jc w:val="center"/>
              <w:spacing w:line="0" w:lineRule="atLeast"/>
              <w:widowControl/>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rPr>
              <w:t xml:space="preserve">90</w:t>
            </w:r>
            <w:r>
              <w:rPr>
                <w:rFonts w:hint="eastAsia" w:ascii="宋体" w:hAnsi="宋体" w:cs="Times New Roman"/>
                <w:color w:val="auto"/>
                <w:sz w:val="24"/>
                <w:szCs w:val="24"/>
                <w:highlight w:val="none"/>
                <w:lang w:eastAsia="zh-CN"/>
              </w:rPr>
              <w:t xml:space="preserve">%</w:t>
            </w:r>
            <w:r/>
          </w:p>
        </w:tc>
      </w:tr>
      <w:tr>
        <w:trPr>
          <w:trHeight w:val="167"/>
        </w:trPr>
        <w:tc>
          <w:tcPr>
            <w:tcBorders>
              <w:top w:val="none" w:color="000000" w:sz="4" w:space="0"/>
              <w:left w:val="single" w:color="auto" w:sz="4" w:space="0"/>
              <w:bottom w:val="single" w:color="000000" w:sz="4" w:space="0"/>
              <w:right w:val="single" w:color="auto" w:sz="4" w:space="0"/>
            </w:tcBorders>
            <w:tcMar>
              <w:left w:w="15" w:type="dxa"/>
              <w:top w:w="15" w:type="dxa"/>
              <w:right w:w="15" w:type="dxa"/>
              <w:bottom w:w="0" w:type="dxa"/>
            </w:tcMar>
            <w:tcW w:w="2444" w:type="pct"/>
            <w:vAlign w:val="bottom"/>
            <w:textDirection w:val="lrTb"/>
            <w:noWrap w:val="false"/>
          </w:tcPr>
          <w:p>
            <w:pPr>
              <w:ind w:firstLine="0"/>
              <w:jc w:val="center"/>
              <w:spacing w:line="0" w:lineRule="atLeast"/>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三级</w:t>
            </w:r>
            <w:r/>
          </w:p>
        </w:tc>
        <w:tc>
          <w:tcPr>
            <w:tcBorders>
              <w:top w:val="none" w:color="000000" w:sz="4" w:space="0"/>
              <w:left w:val="none" w:color="000000" w:sz="4" w:space="0"/>
              <w:bottom w:val="single" w:color="000000" w:sz="4" w:space="0"/>
              <w:right w:val="single" w:color="auto" w:sz="4" w:space="0"/>
            </w:tcBorders>
            <w:tcMar>
              <w:left w:w="15" w:type="dxa"/>
              <w:top w:w="15" w:type="dxa"/>
              <w:right w:w="15" w:type="dxa"/>
              <w:bottom w:w="0" w:type="dxa"/>
            </w:tcMar>
            <w:tcW w:w="2555" w:type="pct"/>
            <w:vAlign w:val="bottom"/>
            <w:textDirection w:val="lrTb"/>
            <w:noWrap w:val="false"/>
          </w:tcPr>
          <w:p>
            <w:pPr>
              <w:ind w:firstLine="0"/>
              <w:jc w:val="center"/>
              <w:spacing w:line="0" w:lineRule="atLeast"/>
              <w:widowControl/>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rPr>
              <w:t xml:space="preserve">80</w:t>
            </w:r>
            <w:r>
              <w:rPr>
                <w:rFonts w:hint="eastAsia" w:ascii="宋体" w:hAnsi="宋体" w:cs="Times New Roman"/>
                <w:color w:val="auto"/>
                <w:sz w:val="24"/>
                <w:szCs w:val="24"/>
                <w:highlight w:val="none"/>
                <w:lang w:eastAsia="zh-CN"/>
              </w:rPr>
              <w:t xml:space="preserve">%</w:t>
            </w:r>
            <w:r/>
          </w:p>
        </w:tc>
      </w:tr>
      <w:tr>
        <w:trPr>
          <w:trHeight w:val="1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444" w:type="pct"/>
            <w:vAlign w:val="bottom"/>
            <w:textDirection w:val="lrTb"/>
            <w:noWrap w:val="false"/>
          </w:tcPr>
          <w:p>
            <w:pPr>
              <w:ind w:firstLine="0"/>
              <w:jc w:val="center"/>
              <w:spacing w:line="0" w:lineRule="atLeast"/>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四级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555" w:type="pct"/>
            <w:vAlign w:val="bottom"/>
            <w:textDirection w:val="lrTb"/>
            <w:noWrap w:val="false"/>
          </w:tcPr>
          <w:p>
            <w:pPr>
              <w:ind w:firstLine="0"/>
              <w:jc w:val="center"/>
              <w:spacing w:line="0" w:lineRule="atLeast"/>
              <w:widowControl/>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rPr>
              <w:t xml:space="preserve">70</w:t>
            </w:r>
            <w:r>
              <w:rPr>
                <w:rFonts w:hint="eastAsia" w:ascii="宋体" w:hAnsi="宋体" w:cs="Times New Roman"/>
                <w:color w:val="auto"/>
                <w:sz w:val="24"/>
                <w:szCs w:val="24"/>
                <w:highlight w:val="none"/>
                <w:lang w:eastAsia="zh-CN"/>
              </w:rPr>
              <w:t xml:space="preserve">%</w:t>
            </w:r>
            <w:r/>
          </w:p>
        </w:tc>
      </w:tr>
      <w:tr>
        <w:trPr>
          <w:trHeight w:val="1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444" w:type="pct"/>
            <w:vAlign w:val="bottom"/>
            <w:textDirection w:val="lrTb"/>
            <w:noWrap w:val="false"/>
          </w:tcPr>
          <w:p>
            <w:pPr>
              <w:ind w:firstLine="0"/>
              <w:jc w:val="center"/>
              <w:spacing w:line="0" w:lineRule="atLeast"/>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五级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555" w:type="pct"/>
            <w:vAlign w:val="bottom"/>
            <w:textDirection w:val="lrTb"/>
            <w:noWrap w:val="false"/>
          </w:tcPr>
          <w:p>
            <w:pPr>
              <w:ind w:firstLine="0"/>
              <w:jc w:val="center"/>
              <w:spacing w:line="0" w:lineRule="atLeast"/>
              <w:widowControl/>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rPr>
              <w:t xml:space="preserve">60</w:t>
            </w:r>
            <w:r>
              <w:rPr>
                <w:rFonts w:hint="eastAsia" w:ascii="宋体" w:hAnsi="宋体" w:cs="Times New Roman"/>
                <w:color w:val="auto"/>
                <w:sz w:val="24"/>
                <w:szCs w:val="24"/>
                <w:highlight w:val="none"/>
                <w:lang w:eastAsia="zh-CN"/>
              </w:rPr>
              <w:t xml:space="preserve">%</w:t>
            </w:r>
            <w:r/>
          </w:p>
        </w:tc>
      </w:tr>
      <w:tr>
        <w:trPr>
          <w:trHeight w:val="1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444" w:type="pct"/>
            <w:vAlign w:val="bottom"/>
            <w:textDirection w:val="lrTb"/>
            <w:noWrap w:val="false"/>
          </w:tcPr>
          <w:p>
            <w:pPr>
              <w:ind w:firstLine="0"/>
              <w:jc w:val="center"/>
              <w:spacing w:line="0" w:lineRule="atLeast"/>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六级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555" w:type="pct"/>
            <w:vAlign w:val="bottom"/>
            <w:textDirection w:val="lrTb"/>
            <w:noWrap w:val="false"/>
          </w:tcPr>
          <w:p>
            <w:pPr>
              <w:ind w:firstLine="0"/>
              <w:jc w:val="center"/>
              <w:spacing w:line="0" w:lineRule="atLeast"/>
              <w:widowControl/>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rPr>
              <w:t xml:space="preserve">50</w:t>
            </w:r>
            <w:r>
              <w:rPr>
                <w:rFonts w:hint="eastAsia" w:ascii="宋体" w:hAnsi="宋体" w:cs="Times New Roman"/>
                <w:color w:val="auto"/>
                <w:sz w:val="24"/>
                <w:szCs w:val="24"/>
                <w:highlight w:val="none"/>
                <w:lang w:eastAsia="zh-CN"/>
              </w:rPr>
              <w:t xml:space="preserve">%</w:t>
            </w:r>
            <w:r/>
          </w:p>
        </w:tc>
      </w:tr>
      <w:tr>
        <w:trPr>
          <w:trHeight w:val="1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444" w:type="pct"/>
            <w:vAlign w:val="bottom"/>
            <w:textDirection w:val="lrTb"/>
            <w:noWrap w:val="false"/>
          </w:tcPr>
          <w:p>
            <w:pPr>
              <w:ind w:firstLine="0"/>
              <w:jc w:val="center"/>
              <w:spacing w:line="0" w:lineRule="atLeast"/>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七级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555" w:type="pct"/>
            <w:vAlign w:val="bottom"/>
            <w:textDirection w:val="lrTb"/>
            <w:noWrap w:val="false"/>
          </w:tcPr>
          <w:p>
            <w:pPr>
              <w:ind w:firstLine="0"/>
              <w:jc w:val="center"/>
              <w:spacing w:line="0" w:lineRule="atLeast"/>
              <w:widowControl/>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rPr>
              <w:t xml:space="preserve">40</w:t>
            </w:r>
            <w:r>
              <w:rPr>
                <w:rFonts w:hint="eastAsia" w:ascii="宋体" w:hAnsi="宋体" w:cs="Times New Roman"/>
                <w:color w:val="auto"/>
                <w:sz w:val="24"/>
                <w:szCs w:val="24"/>
                <w:highlight w:val="none"/>
                <w:lang w:eastAsia="zh-CN"/>
              </w:rPr>
              <w:t xml:space="preserve">%</w:t>
            </w:r>
            <w:r/>
          </w:p>
        </w:tc>
      </w:tr>
      <w:tr>
        <w:trPr>
          <w:trHeight w:val="1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444" w:type="pct"/>
            <w:vAlign w:val="bottom"/>
            <w:textDirection w:val="lrTb"/>
            <w:noWrap w:val="false"/>
          </w:tcPr>
          <w:p>
            <w:pPr>
              <w:ind w:firstLine="0"/>
              <w:jc w:val="center"/>
              <w:spacing w:line="0" w:lineRule="atLeast"/>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八级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555" w:type="pct"/>
            <w:vAlign w:val="bottom"/>
            <w:textDirection w:val="lrTb"/>
            <w:noWrap w:val="false"/>
          </w:tcPr>
          <w:p>
            <w:pPr>
              <w:ind w:firstLine="0"/>
              <w:jc w:val="center"/>
              <w:spacing w:line="0" w:lineRule="atLeast"/>
              <w:widowControl/>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rPr>
              <w:t xml:space="preserve">30</w:t>
            </w:r>
            <w:r>
              <w:rPr>
                <w:rFonts w:hint="eastAsia" w:ascii="宋体" w:hAnsi="宋体" w:cs="Times New Roman"/>
                <w:color w:val="auto"/>
                <w:sz w:val="24"/>
                <w:szCs w:val="24"/>
                <w:highlight w:val="none"/>
                <w:lang w:eastAsia="zh-CN"/>
              </w:rPr>
              <w:t xml:space="preserve">%</w:t>
            </w:r>
            <w:r/>
          </w:p>
        </w:tc>
      </w:tr>
      <w:tr>
        <w:trPr>
          <w:trHeight w:val="1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444" w:type="pct"/>
            <w:vAlign w:val="bottom"/>
            <w:textDirection w:val="lrTb"/>
            <w:noWrap w:val="false"/>
          </w:tcPr>
          <w:p>
            <w:pPr>
              <w:ind w:firstLine="0"/>
              <w:jc w:val="center"/>
              <w:spacing w:line="0" w:lineRule="atLeast"/>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九级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555" w:type="pct"/>
            <w:vAlign w:val="bottom"/>
            <w:textDirection w:val="lrTb"/>
            <w:noWrap w:val="false"/>
          </w:tcPr>
          <w:p>
            <w:pPr>
              <w:ind w:firstLine="0"/>
              <w:jc w:val="center"/>
              <w:spacing w:line="0" w:lineRule="atLeast"/>
              <w:widowControl/>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rPr>
              <w:t xml:space="preserve">20</w:t>
            </w:r>
            <w:r>
              <w:rPr>
                <w:rFonts w:hint="eastAsia" w:ascii="宋体" w:hAnsi="宋体" w:cs="Times New Roman"/>
                <w:color w:val="auto"/>
                <w:sz w:val="24"/>
                <w:szCs w:val="24"/>
                <w:highlight w:val="none"/>
                <w:lang w:eastAsia="zh-CN"/>
              </w:rPr>
              <w:t xml:space="preserve">%</w:t>
            </w:r>
            <w:r/>
          </w:p>
        </w:tc>
      </w:tr>
      <w:tr>
        <w:trPr>
          <w:trHeight w:val="17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444" w:type="pct"/>
            <w:vAlign w:val="bottom"/>
            <w:textDirection w:val="lrTb"/>
            <w:noWrap w:val="false"/>
          </w:tcPr>
          <w:p>
            <w:pPr>
              <w:ind w:firstLine="0"/>
              <w:jc w:val="center"/>
              <w:spacing w:line="0" w:lineRule="atLeast"/>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十级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555" w:type="pct"/>
            <w:vAlign w:val="bottom"/>
            <w:textDirection w:val="lrTb"/>
            <w:noWrap w:val="false"/>
          </w:tcPr>
          <w:p>
            <w:pPr>
              <w:ind w:firstLine="0"/>
              <w:jc w:val="center"/>
              <w:spacing w:line="0" w:lineRule="atLeast"/>
              <w:widowControl/>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rPr>
              <w:t xml:space="preserve">10</w:t>
            </w:r>
            <w:r>
              <w:rPr>
                <w:rFonts w:hint="eastAsia" w:ascii="宋体" w:hAnsi="宋体" w:cs="Times New Roman"/>
                <w:color w:val="auto"/>
                <w:sz w:val="24"/>
                <w:szCs w:val="24"/>
                <w:highlight w:val="none"/>
                <w:lang w:eastAsia="zh-CN"/>
              </w:rPr>
              <w:t xml:space="preserve">%</w:t>
            </w:r>
            <w:r/>
          </w:p>
        </w:tc>
      </w:tr>
    </w:tbl>
    <w:p>
      <w:pPr>
        <w:pStyle w:val="984"/>
        <w:ind w:firstLine="480"/>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eastAsia="宋体" w:cs="宋体"/>
          <w:bCs/>
          <w:strike w:val="0"/>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非户籍居民在保险期限内发生居住地址变更的，需要在公安部门及时办理实际居住地址信息变更。非户籍居民在无锡获得其新居住处所未及时办理居住地址信息变更的，在居住地村（居）委员会认可情形下，或凭租房、买房凭证、在锡务工工资单等证明材料，发生保险事故后，保险人</w:t>
      </w:r>
      <w:r>
        <w:rPr>
          <w:rFonts w:hint="eastAsia" w:ascii="宋体" w:hAnsi="宋体" w:eastAsia="宋体" w:cs="宋体"/>
          <w:bCs/>
          <w:strike w:val="0"/>
          <w:color w:val="auto"/>
          <w:sz w:val="24"/>
          <w:szCs w:val="24"/>
          <w:highlight w:val="none"/>
        </w:rPr>
        <w:t xml:space="preserve">应</w:t>
      </w:r>
      <w:r>
        <w:rPr>
          <w:rFonts w:hint="eastAsia" w:ascii="宋体" w:hAnsi="宋体" w:eastAsia="宋体" w:cs="宋体"/>
          <w:bCs/>
          <w:color w:val="auto"/>
          <w:sz w:val="24"/>
          <w:szCs w:val="24"/>
          <w:highlight w:val="none"/>
        </w:rPr>
        <w:t xml:space="preserve">予以认可救助责任；</w:t>
      </w:r>
      <w:r/>
    </w:p>
    <w:p>
      <w:pPr>
        <w:pStyle w:val="984"/>
        <w:ind w:firstLine="480"/>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非户籍居民火灾或爆炸责任保障范围不仅指自有住房、租赁住房，还可包括单位提供的集体宿舍等固定住所，但居住在工作场所内（按有关规定可搭建的仅限于居住的工棚或类似固定居住场所除外）发生火灾、爆炸造成人身伤害的，不在保险责任范围内；</w:t>
      </w:r>
      <w:r/>
    </w:p>
    <w:p>
      <w:pPr>
        <w:pStyle w:val="984"/>
        <w:ind w:firstLine="480"/>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将实际在锡居住，尚未在锡居住地登记、年龄在16周岁以下的非户籍居民子女视作常住居民，列入保障对象；</w:t>
      </w:r>
      <w:r/>
    </w:p>
    <w:p>
      <w:pPr>
        <w:pStyle w:val="984"/>
        <w:ind w:firstLine="480"/>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将非无锡市户籍的流动人员扩展为保障对象（非无锡市户籍的流动人员指不具备投保人所辖户籍且不具有投保人所辖行政区域内暂住、常住资格证明，亦无购房、租房凭证、在锡务工工资单等证明材料的人</w:t>
      </w:r>
      <w:r>
        <w:rPr>
          <w:rFonts w:hint="eastAsia" w:ascii="宋体" w:hAnsi="宋体" w:eastAsia="宋体" w:cs="宋体"/>
          <w:bCs/>
          <w:strike w:val="0"/>
          <w:color w:val="auto"/>
          <w:sz w:val="24"/>
          <w:szCs w:val="24"/>
          <w:highlight w:val="none"/>
        </w:rPr>
        <w:t xml:space="preserve">员</w:t>
      </w:r>
      <w:r>
        <w:rPr>
          <w:rFonts w:hint="eastAsia" w:ascii="宋体" w:hAnsi="宋体" w:eastAsia="宋体" w:cs="宋体"/>
          <w:bCs/>
          <w:color w:val="auto"/>
          <w:sz w:val="24"/>
          <w:szCs w:val="24"/>
          <w:highlight w:val="none"/>
        </w:rPr>
        <w:t xml:space="preserve">）。</w:t>
      </w:r>
      <w:r>
        <w:rPr>
          <w:rFonts w:hint="eastAsia" w:ascii="宋体" w:hAnsi="宋体" w:eastAsia="宋体" w:cs="宋体"/>
          <w:bCs/>
          <w:strike w:val="0"/>
          <w:color w:val="auto"/>
          <w:sz w:val="24"/>
          <w:szCs w:val="24"/>
          <w:highlight w:val="none"/>
        </w:rPr>
        <w:t xml:space="preserve">对</w:t>
      </w:r>
      <w:r>
        <w:rPr>
          <w:rFonts w:hint="eastAsia" w:ascii="宋体" w:hAnsi="宋体" w:eastAsia="宋体" w:cs="宋体"/>
          <w:bCs/>
          <w:strike w:val="0"/>
          <w:color w:val="auto"/>
          <w:sz w:val="24"/>
          <w:szCs w:val="24"/>
          <w:highlight w:val="none"/>
        </w:rPr>
        <w:t xml:space="preserve">上述人员</w:t>
      </w:r>
      <w:r>
        <w:rPr>
          <w:rFonts w:hint="eastAsia" w:ascii="宋体" w:hAnsi="宋体" w:eastAsia="宋体" w:cs="宋体"/>
          <w:bCs/>
          <w:strike w:val="0"/>
          <w:color w:val="auto"/>
          <w:sz w:val="24"/>
          <w:szCs w:val="24"/>
          <w:highlight w:val="none"/>
        </w:rPr>
        <w:t xml:space="preserve">的救助金给付，经</w:t>
      </w:r>
      <w:r>
        <w:rPr>
          <w:rFonts w:hint="eastAsia" w:ascii="宋体" w:hAnsi="宋体" w:eastAsia="宋体" w:cs="宋体"/>
          <w:bCs/>
          <w:color w:val="auto"/>
          <w:sz w:val="24"/>
          <w:szCs w:val="24"/>
          <w:highlight w:val="none"/>
        </w:rPr>
        <w:t xml:space="preserve">保险公司核对身份后，按普通居民救助标准的50％执行，同时留好台账资料并向应急部门报备。</w:t>
      </w:r>
      <w:r/>
    </w:p>
    <w:p>
      <w:pPr>
        <w:ind w:firstLine="360"/>
        <w:jc w:val="left"/>
        <w:keepLines w:val="0"/>
        <w:keepNext w:val="0"/>
        <w:pageBreakBefore w:val="0"/>
        <w:spacing w:line="360" w:lineRule="auto"/>
        <w:widowControl/>
        <w:tabs>
          <w:tab w:val="left" w:pos="360" w:leader="none"/>
          <w:tab w:val="left" w:pos="960" w:leader="none"/>
        </w:tabs>
        <w:rPr>
          <w:rFonts w:hint="default" w:ascii="宋体" w:hAnsi="宋体" w:eastAsia="宋体" w:cs="宋体"/>
          <w:bCs/>
          <w:color w:val="auto"/>
          <w:sz w:val="24"/>
          <w:szCs w:val="24"/>
          <w:highlight w:val="none"/>
          <w:lang w:val="en-US"/>
        </w:rPr>
        <w:outlineLvl w:val="9"/>
      </w:pPr>
      <w:r>
        <w:rPr>
          <w:rFonts w:hint="default" w:ascii="宋体" w:hAnsi="宋体" w:eastAsia="宋体" w:cs="宋体"/>
          <w:bCs/>
          <w:color w:val="auto"/>
          <w:sz w:val="24"/>
          <w:szCs w:val="24"/>
          <w:highlight w:val="none"/>
          <w:lang w:val="en-US"/>
        </w:rPr>
        <w:t xml:space="preserve">11.设置每次事故公共责任限额100万元，累计公共责任限额200万元。在一个保险周期内，若发生突发重大公共事件（突然发生、造成严重社会影响、需要采取应急措施予以应对的事故灾害和社会安全事件），可在公共责任限额内进行救助，但公共责任限额须由无锡市应急管理局提出，并协商一致后方可使用。</w:t>
      </w:r>
      <w:r/>
    </w:p>
    <w:p>
      <w:pPr>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auto"/>
          <w:sz w:val="24"/>
          <w:szCs w:val="24"/>
          <w:highlight w:val="none"/>
        </w:rPr>
        <w:outlineLvl w:val="9"/>
      </w:pPr>
      <w:r>
        <w:rPr>
          <w:rFonts w:hint="eastAsia"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rPr>
        <w:t xml:space="preserve">其他说明：</w:t>
      </w:r>
      <w:r/>
    </w:p>
    <w:p>
      <w:pPr>
        <w:pStyle w:val="984"/>
        <w:ind w:firstLine="480"/>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理解，仅凭保险条款的约定并不能使得未来的被保险人获得完善的保险服务，为此</w:t>
      </w:r>
      <w:r>
        <w:rPr>
          <w:rFonts w:hint="eastAsia" w:asci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同意以下各条补充约定并将其视为未来保险合同的一部分，由保险双方共同遵守。</w:t>
      </w:r>
      <w:r/>
    </w:p>
    <w:p>
      <w:pPr>
        <w:pStyle w:val="984"/>
        <w:numPr>
          <w:ilvl w:val="-1"/>
          <w:numId w:val="0"/>
        </w:numPr>
        <w:ind w:left="0" w:firstLine="480"/>
        <w:keepLines w:val="0"/>
        <w:keepNext w:val="0"/>
        <w:pageBreakBefore w:val="0"/>
        <w:spacing w:line="360" w:lineRule="auto"/>
        <w:widowControl/>
        <w:rPr>
          <w:rFonts w:hint="eastAsia" w:ascii="宋体" w:hAnsi="宋体" w:eastAsia="宋体" w:cs="宋体"/>
          <w:b w:val="0"/>
          <w:bCs/>
          <w:color w:val="auto"/>
          <w:sz w:val="24"/>
          <w:szCs w:val="24"/>
          <w:highlight w:val="none"/>
        </w:rPr>
      </w:pPr>
      <w:r>
        <w:rPr>
          <w:rFonts w:hint="eastAsia" w:ascii="宋体" w:eastAsia="宋体" w:cs="宋体"/>
          <w:b w:val="0"/>
          <w:bCs/>
          <w:color w:val="auto"/>
          <w:sz w:val="24"/>
          <w:szCs w:val="24"/>
          <w:highlight w:val="none"/>
          <w:lang w:eastAsia="zh-CN"/>
        </w:rPr>
        <w:t xml:space="preserve">（1）</w:t>
      </w:r>
      <w:r>
        <w:rPr>
          <w:rFonts w:hint="eastAsia" w:ascii="宋体" w:hAnsi="宋体" w:eastAsia="宋体" w:cs="宋体"/>
          <w:b w:val="0"/>
          <w:bCs/>
          <w:color w:val="auto"/>
          <w:sz w:val="24"/>
          <w:szCs w:val="24"/>
          <w:highlight w:val="none"/>
        </w:rPr>
        <w:t xml:space="preserve">涉保信息披露</w:t>
      </w:r>
      <w:r/>
    </w:p>
    <w:p>
      <w:pPr>
        <w:pStyle w:val="984"/>
        <w:ind w:firstLine="480"/>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同意，采购代理机构在本招标文件中披露的所有据以影响</w:t>
      </w:r>
      <w:r>
        <w:rPr>
          <w:rFonts w:hint="eastAsia" w:asci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判断风险的涉保信息是真实的，</w:t>
      </w:r>
      <w:r>
        <w:rPr>
          <w:rFonts w:hint="eastAsia" w:asci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据此提出己方作为未来保险人的保险服务条件及服务承诺。</w:t>
      </w:r>
      <w:r/>
    </w:p>
    <w:p>
      <w:pPr>
        <w:pStyle w:val="984"/>
        <w:numPr>
          <w:ilvl w:val="-1"/>
          <w:numId w:val="0"/>
        </w:numPr>
        <w:ind w:left="0" w:firstLine="480"/>
        <w:keepLines w:val="0"/>
        <w:keepNext w:val="0"/>
        <w:pageBreakBefore w:val="0"/>
        <w:spacing w:line="360" w:lineRule="auto"/>
        <w:widowControl/>
        <w:rPr>
          <w:rFonts w:hint="eastAsia" w:ascii="宋体" w:hAnsi="宋体" w:eastAsia="宋体" w:cs="宋体"/>
          <w:b w:val="0"/>
          <w:bCs/>
          <w:color w:val="auto"/>
          <w:sz w:val="24"/>
          <w:szCs w:val="24"/>
          <w:highlight w:val="none"/>
        </w:rPr>
      </w:pPr>
      <w:r>
        <w:rPr>
          <w:rFonts w:hint="eastAsia" w:ascii="宋体" w:eastAsia="宋体" w:cs="宋体"/>
          <w:b w:val="0"/>
          <w:bCs/>
          <w:color w:val="auto"/>
          <w:sz w:val="24"/>
          <w:szCs w:val="24"/>
          <w:highlight w:val="none"/>
          <w:lang w:eastAsia="zh-CN"/>
        </w:rPr>
        <w:t xml:space="preserve">（2）</w:t>
      </w:r>
      <w:r>
        <w:rPr>
          <w:rFonts w:hint="eastAsia" w:ascii="宋体" w:hAnsi="宋体" w:eastAsia="宋体" w:cs="宋体"/>
          <w:b w:val="0"/>
          <w:bCs/>
          <w:color w:val="auto"/>
          <w:sz w:val="24"/>
          <w:szCs w:val="24"/>
          <w:highlight w:val="none"/>
        </w:rPr>
        <w:t xml:space="preserve">赔偿处理</w:t>
      </w:r>
      <w:r/>
    </w:p>
    <w:p>
      <w:pPr>
        <w:pStyle w:val="984"/>
        <w:ind w:firstLine="480"/>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保险人不得以任何理由推卸，拖延甚至拒绝被保险人索赔要求（包括2026年1月1日零时之后发生的保险案件），否则其行为构成违约并须承担违约责任；</w:t>
      </w:r>
      <w:r/>
    </w:p>
    <w:p>
      <w:pPr>
        <w:pStyle w:val="984"/>
        <w:ind w:firstLine="480"/>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一旦接到被保险人通知，保险人代表应不晚于1小时回复被保险人，并在约定时间内尽早赶赴事故现场开始初步调查并提出止损建议，被保险人应予以配合；</w:t>
      </w:r>
      <w:r/>
    </w:p>
    <w:p>
      <w:pPr>
        <w:pStyle w:val="984"/>
        <w:ind w:firstLine="480"/>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发生事故后，保险人应</w:t>
      </w:r>
      <w:r>
        <w:rPr>
          <w:rFonts w:hint="eastAsia" w:ascii="宋体" w:eastAsia="宋体" w:cs="宋体"/>
          <w:bCs/>
          <w:color w:val="auto"/>
          <w:sz w:val="24"/>
          <w:szCs w:val="24"/>
          <w:highlight w:val="none"/>
          <w:lang w:eastAsia="zh-CN"/>
        </w:rPr>
        <w:t xml:space="preserve">在</w:t>
      </w:r>
      <w:r>
        <w:rPr>
          <w:rFonts w:hint="eastAsia" w:ascii="宋体" w:hAnsi="宋体" w:eastAsia="宋体" w:cs="宋体"/>
          <w:bCs/>
          <w:color w:val="auto"/>
          <w:sz w:val="24"/>
          <w:szCs w:val="24"/>
          <w:highlight w:val="none"/>
        </w:rPr>
        <w:t xml:space="preserve">3个工作日内向被保险人提交一份针对本次事故完成理赔工作所需经过的程序及需要的事故／损失证明材料。</w:t>
      </w:r>
      <w:r/>
    </w:p>
    <w:p>
      <w:pPr>
        <w:pStyle w:val="984"/>
        <w:ind w:firstLine="480"/>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当确定事故责任属于赔偿范围，且可以估计损失金额，保险人应</w:t>
      </w:r>
      <w:r>
        <w:rPr>
          <w:rFonts w:hint="eastAsia" w:ascii="宋体" w:eastAsia="宋体" w:cs="宋体"/>
          <w:bCs/>
          <w:color w:val="auto"/>
          <w:sz w:val="24"/>
          <w:szCs w:val="24"/>
          <w:highlight w:val="none"/>
          <w:lang w:eastAsia="zh-CN"/>
        </w:rPr>
        <w:t xml:space="preserve">在</w:t>
      </w:r>
      <w:r>
        <w:rPr>
          <w:rFonts w:hint="eastAsia" w:ascii="宋体" w:hAnsi="宋体" w:eastAsia="宋体" w:cs="宋体"/>
          <w:bCs/>
          <w:color w:val="auto"/>
          <w:sz w:val="24"/>
          <w:szCs w:val="24"/>
          <w:highlight w:val="none"/>
        </w:rPr>
        <w:t xml:space="preserve">5个工作日内完成至少50％的预付救助款。保险人在收到理赔材料后，应按照以下约定及时足额赔付：</w:t>
      </w:r>
      <w:r/>
    </w:p>
    <w:tbl>
      <w:tblPr>
        <w:tblStyle w:val="1008"/>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20"/>
        <w:gridCol w:w="4342"/>
      </w:tblGrid>
      <w:tr>
        <w:trPr/>
        <w:tc>
          <w:tcPr>
            <w:tcW w:w="2522" w:type="pct"/>
            <w:vAlign w:val="top"/>
            <w:textDirection w:val="lrTb"/>
            <w:noWrap w:val="false"/>
          </w:tcPr>
          <w:p>
            <w:pPr>
              <w:numPr>
                <w:ilvl w:val="-1"/>
                <w:numId w:val="0"/>
              </w:numPr>
              <w:ind w:left="0" w:firstLine="0"/>
              <w:jc w:val="center"/>
              <w:keepLines w:val="0"/>
              <w:keepNext w:val="0"/>
              <w:pageBreakBefore w:val="0"/>
              <w:spacing w:line="0" w:lineRule="atLeast"/>
              <w:widowControl/>
              <w:rPr>
                <w:rFonts w:hint="eastAsia" w:ascii="宋体" w:hAnsi="宋体" w:eastAsia="宋体" w:cs="Times New Roman"/>
                <w:bCs w:val="0"/>
                <w:color w:val="auto"/>
                <w:sz w:val="24"/>
                <w:szCs w:val="24"/>
                <w:highlight w:val="none"/>
                <w:vertAlign w:val="baseline"/>
              </w:rPr>
            </w:pPr>
            <w:r>
              <w:rPr>
                <w:rFonts w:hint="eastAsia" w:ascii="宋体" w:hAnsi="宋体" w:eastAsia="宋体" w:cs="Times New Roman"/>
                <w:color w:val="auto"/>
                <w:spacing w:val="0"/>
                <w:sz w:val="24"/>
                <w:szCs w:val="24"/>
                <w:highlight w:val="none"/>
                <w:vertAlign w:val="baseline"/>
                <w:lang w:val="en-US" w:eastAsia="zh-CN"/>
              </w:rPr>
              <w:t xml:space="preserve">核损／救助款金额（人民币）</w:t>
            </w:r>
            <w:r/>
          </w:p>
        </w:tc>
        <w:tc>
          <w:tcPr>
            <w:tcW w:w="2477" w:type="pct"/>
            <w:vAlign w:val="top"/>
            <w:textDirection w:val="lrTb"/>
            <w:noWrap w:val="false"/>
          </w:tcPr>
          <w:p>
            <w:pPr>
              <w:numPr>
                <w:ilvl w:val="-1"/>
                <w:numId w:val="0"/>
              </w:numPr>
              <w:ind w:left="0" w:firstLine="0"/>
              <w:jc w:val="center"/>
              <w:keepLines w:val="0"/>
              <w:keepNext w:val="0"/>
              <w:pageBreakBefore w:val="0"/>
              <w:spacing w:line="0" w:lineRule="atLeast"/>
              <w:widowControl/>
              <w:rPr>
                <w:rFonts w:hint="eastAsia" w:ascii="宋体" w:hAnsi="宋体" w:eastAsia="宋体" w:cs="Times New Roman"/>
                <w:bCs w:val="0"/>
                <w:color w:val="auto"/>
                <w:sz w:val="24"/>
                <w:szCs w:val="24"/>
                <w:highlight w:val="none"/>
                <w:vertAlign w:val="baseline"/>
              </w:rPr>
            </w:pPr>
            <w:r>
              <w:rPr>
                <w:rFonts w:hint="eastAsia" w:ascii="宋体" w:hAnsi="宋体" w:eastAsia="宋体" w:cs="Times New Roman"/>
                <w:color w:val="auto"/>
                <w:spacing w:val="0"/>
                <w:sz w:val="24"/>
                <w:szCs w:val="24"/>
                <w:highlight w:val="none"/>
                <w:vertAlign w:val="baseline"/>
                <w:lang w:val="en-US" w:eastAsia="zh-CN"/>
              </w:rPr>
              <w:t xml:space="preserve">结案赔付时效</w:t>
            </w:r>
            <w:r/>
          </w:p>
        </w:tc>
      </w:tr>
      <w:tr>
        <w:trPr/>
        <w:tc>
          <w:tcPr>
            <w:tcW w:w="2522" w:type="pct"/>
            <w:vAlign w:val="top"/>
            <w:textDirection w:val="lrTb"/>
            <w:noWrap w:val="false"/>
          </w:tcPr>
          <w:p>
            <w:pPr>
              <w:numPr>
                <w:ilvl w:val="-1"/>
                <w:numId w:val="0"/>
              </w:numPr>
              <w:ind w:left="0" w:firstLine="0"/>
              <w:jc w:val="center"/>
              <w:keepLines w:val="0"/>
              <w:keepNext w:val="0"/>
              <w:pageBreakBefore w:val="0"/>
              <w:spacing w:line="0" w:lineRule="atLeast"/>
              <w:widowControl/>
              <w:rPr>
                <w:rFonts w:hint="eastAsia" w:ascii="宋体" w:hAnsi="宋体" w:eastAsia="宋体" w:cs="Times New Roman"/>
                <w:bCs w:val="0"/>
                <w:color w:val="auto"/>
                <w:sz w:val="24"/>
                <w:szCs w:val="24"/>
                <w:highlight w:val="none"/>
                <w:vertAlign w:val="baseline"/>
              </w:rPr>
            </w:pPr>
            <w:r>
              <w:rPr>
                <w:rFonts w:hint="eastAsia" w:ascii="宋体" w:hAnsi="宋体" w:eastAsia="宋体" w:cs="Times New Roman"/>
                <w:color w:val="auto"/>
                <w:spacing w:val="0"/>
                <w:sz w:val="24"/>
                <w:szCs w:val="24"/>
                <w:highlight w:val="none"/>
                <w:vertAlign w:val="baseline"/>
                <w:lang w:val="en-US" w:eastAsia="zh-CN"/>
              </w:rPr>
              <w:t xml:space="preserve">2万元以内赔案</w:t>
            </w:r>
            <w:r/>
          </w:p>
        </w:tc>
        <w:tc>
          <w:tcPr>
            <w:tcW w:w="2477" w:type="pct"/>
            <w:vAlign w:val="top"/>
            <w:textDirection w:val="lrTb"/>
            <w:noWrap w:val="false"/>
          </w:tcPr>
          <w:p>
            <w:pPr>
              <w:numPr>
                <w:ilvl w:val="-1"/>
                <w:numId w:val="0"/>
              </w:numPr>
              <w:ind w:left="0" w:firstLine="0"/>
              <w:jc w:val="center"/>
              <w:keepLines w:val="0"/>
              <w:keepNext w:val="0"/>
              <w:pageBreakBefore w:val="0"/>
              <w:spacing w:line="0" w:lineRule="atLeast"/>
              <w:widowControl/>
              <w:rPr>
                <w:rFonts w:hint="eastAsia" w:ascii="宋体" w:hAnsi="宋体" w:eastAsia="宋体" w:cs="Times New Roman"/>
                <w:bCs w:val="0"/>
                <w:color w:val="auto"/>
                <w:sz w:val="24"/>
                <w:szCs w:val="24"/>
                <w:highlight w:val="none"/>
                <w:vertAlign w:val="baseline"/>
              </w:rPr>
            </w:pPr>
            <w:r>
              <w:rPr>
                <w:rFonts w:hint="eastAsia" w:ascii="宋体" w:hAnsi="宋体" w:eastAsia="宋体" w:cs="Times New Roman"/>
                <w:color w:val="auto"/>
                <w:spacing w:val="0"/>
                <w:sz w:val="24"/>
                <w:szCs w:val="24"/>
                <w:highlight w:val="none"/>
                <w:vertAlign w:val="baseline"/>
                <w:lang w:val="en-US" w:eastAsia="zh-CN"/>
              </w:rPr>
              <w:t xml:space="preserve">24小时内支付</w:t>
            </w:r>
            <w:r/>
          </w:p>
        </w:tc>
      </w:tr>
      <w:tr>
        <w:trPr/>
        <w:tc>
          <w:tcPr>
            <w:tcW w:w="2522" w:type="pct"/>
            <w:vAlign w:val="top"/>
            <w:textDirection w:val="lrTb"/>
            <w:noWrap w:val="false"/>
          </w:tcPr>
          <w:p>
            <w:pPr>
              <w:numPr>
                <w:ilvl w:val="-1"/>
                <w:numId w:val="0"/>
              </w:numPr>
              <w:ind w:left="0" w:firstLine="0"/>
              <w:jc w:val="center"/>
              <w:keepLines w:val="0"/>
              <w:keepNext w:val="0"/>
              <w:pageBreakBefore w:val="0"/>
              <w:spacing w:line="0" w:lineRule="atLeast"/>
              <w:widowControl/>
              <w:rPr>
                <w:rFonts w:hint="eastAsia" w:ascii="宋体" w:hAnsi="宋体" w:eastAsia="宋体" w:cs="Times New Roman"/>
                <w:bCs w:val="0"/>
                <w:color w:val="auto"/>
                <w:sz w:val="24"/>
                <w:szCs w:val="24"/>
                <w:highlight w:val="none"/>
                <w:vertAlign w:val="baseline"/>
              </w:rPr>
            </w:pPr>
            <w:r>
              <w:rPr>
                <w:rFonts w:hint="eastAsia" w:ascii="宋体" w:hAnsi="宋体" w:eastAsia="宋体" w:cs="Times New Roman"/>
                <w:color w:val="auto"/>
                <w:spacing w:val="0"/>
                <w:sz w:val="24"/>
                <w:szCs w:val="24"/>
                <w:highlight w:val="none"/>
                <w:vertAlign w:val="baseline"/>
                <w:lang w:val="en-US" w:eastAsia="zh-CN"/>
              </w:rPr>
              <w:t xml:space="preserve">2万—5万元以内赔案</w:t>
            </w:r>
            <w:r/>
          </w:p>
        </w:tc>
        <w:tc>
          <w:tcPr>
            <w:tcW w:w="2477" w:type="pct"/>
            <w:vAlign w:val="top"/>
            <w:textDirection w:val="lrTb"/>
            <w:noWrap w:val="false"/>
          </w:tcPr>
          <w:p>
            <w:pPr>
              <w:numPr>
                <w:ilvl w:val="-1"/>
                <w:numId w:val="0"/>
              </w:numPr>
              <w:ind w:left="0" w:firstLine="0"/>
              <w:jc w:val="center"/>
              <w:keepLines w:val="0"/>
              <w:keepNext w:val="0"/>
              <w:pageBreakBefore w:val="0"/>
              <w:spacing w:line="0" w:lineRule="atLeast"/>
              <w:widowControl/>
              <w:rPr>
                <w:rFonts w:hint="eastAsia" w:ascii="宋体" w:hAnsi="宋体" w:eastAsia="宋体" w:cs="Times New Roman"/>
                <w:bCs w:val="0"/>
                <w:color w:val="auto"/>
                <w:sz w:val="24"/>
                <w:szCs w:val="24"/>
                <w:highlight w:val="none"/>
                <w:vertAlign w:val="baseline"/>
              </w:rPr>
            </w:pPr>
            <w:r>
              <w:rPr>
                <w:rFonts w:hint="eastAsia" w:ascii="宋体" w:hAnsi="宋体" w:eastAsia="宋体" w:cs="Times New Roman"/>
                <w:color w:val="auto"/>
                <w:spacing w:val="0"/>
                <w:sz w:val="24"/>
                <w:szCs w:val="24"/>
                <w:highlight w:val="none"/>
                <w:vertAlign w:val="baseline"/>
                <w:lang w:val="en-US" w:eastAsia="zh-CN"/>
              </w:rPr>
              <w:t xml:space="preserve">3个工作日内支付</w:t>
            </w:r>
            <w:r/>
          </w:p>
        </w:tc>
      </w:tr>
      <w:tr>
        <w:trPr/>
        <w:tc>
          <w:tcPr>
            <w:tcW w:w="2522" w:type="pct"/>
            <w:vAlign w:val="top"/>
            <w:textDirection w:val="lrTb"/>
            <w:noWrap w:val="false"/>
          </w:tcPr>
          <w:p>
            <w:pPr>
              <w:numPr>
                <w:ilvl w:val="-1"/>
                <w:numId w:val="0"/>
              </w:numPr>
              <w:ind w:left="0" w:firstLine="0"/>
              <w:jc w:val="center"/>
              <w:keepLines w:val="0"/>
              <w:keepNext w:val="0"/>
              <w:pageBreakBefore w:val="0"/>
              <w:spacing w:line="0" w:lineRule="atLeast"/>
              <w:widowControl/>
              <w:rPr>
                <w:rFonts w:hint="eastAsia" w:ascii="宋体" w:hAnsi="宋体" w:eastAsia="宋体" w:cs="Times New Roman"/>
                <w:bCs w:val="0"/>
                <w:color w:val="auto"/>
                <w:sz w:val="24"/>
                <w:szCs w:val="24"/>
                <w:highlight w:val="none"/>
                <w:vertAlign w:val="baseline"/>
              </w:rPr>
            </w:pPr>
            <w:r>
              <w:rPr>
                <w:rFonts w:hint="eastAsia" w:ascii="宋体" w:hAnsi="宋体" w:eastAsia="宋体" w:cs="Times New Roman"/>
                <w:color w:val="auto"/>
                <w:spacing w:val="0"/>
                <w:sz w:val="24"/>
                <w:szCs w:val="24"/>
                <w:highlight w:val="none"/>
                <w:vertAlign w:val="baseline"/>
                <w:lang w:val="en-US" w:eastAsia="zh-CN"/>
              </w:rPr>
              <w:t xml:space="preserve">大于5万元赔案</w:t>
            </w:r>
            <w:r/>
          </w:p>
        </w:tc>
        <w:tc>
          <w:tcPr>
            <w:tcW w:w="2477" w:type="pct"/>
            <w:vAlign w:val="top"/>
            <w:textDirection w:val="lrTb"/>
            <w:noWrap w:val="false"/>
          </w:tcPr>
          <w:p>
            <w:pPr>
              <w:numPr>
                <w:ilvl w:val="-1"/>
                <w:numId w:val="0"/>
              </w:numPr>
              <w:ind w:left="0" w:firstLine="0"/>
              <w:jc w:val="center"/>
              <w:keepLines w:val="0"/>
              <w:keepNext w:val="0"/>
              <w:pageBreakBefore w:val="0"/>
              <w:spacing w:line="0" w:lineRule="atLeast"/>
              <w:widowControl/>
              <w:rPr>
                <w:rFonts w:hint="eastAsia" w:ascii="宋体" w:hAnsi="宋体" w:eastAsia="宋体" w:cs="Times New Roman"/>
                <w:bCs w:val="0"/>
                <w:color w:val="auto"/>
                <w:sz w:val="24"/>
                <w:szCs w:val="24"/>
                <w:highlight w:val="none"/>
                <w:vertAlign w:val="baseline"/>
              </w:rPr>
            </w:pPr>
            <w:r>
              <w:rPr>
                <w:rFonts w:hint="eastAsia" w:ascii="宋体" w:hAnsi="宋体" w:eastAsia="宋体" w:cs="Times New Roman"/>
                <w:color w:val="auto"/>
                <w:spacing w:val="0"/>
                <w:sz w:val="24"/>
                <w:szCs w:val="24"/>
                <w:highlight w:val="none"/>
                <w:vertAlign w:val="baseline"/>
                <w:lang w:val="en-US" w:eastAsia="zh-CN"/>
              </w:rPr>
              <w:t xml:space="preserve">10个工作日内支付</w:t>
            </w:r>
            <w:r/>
          </w:p>
        </w:tc>
      </w:tr>
    </w:tbl>
    <w:p>
      <w:pPr>
        <w:pStyle w:val="984"/>
        <w:ind w:firstLine="480"/>
        <w:jc w:val="both"/>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对于虽经被保险人努力仍无法完成的证据</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证明材料提交工作，保险人须予以帮助并不得以此为由推卸、拖延甚至拒绝履行合同责任。</w:t>
      </w:r>
      <w:r/>
    </w:p>
    <w:p>
      <w:pPr>
        <w:pStyle w:val="984"/>
        <w:ind w:firstLine="482"/>
        <w:jc w:val="both"/>
        <w:spacing w:line="360" w:lineRule="auto"/>
        <w:widowControl/>
        <w:rPr>
          <w:rFonts w:hint="eastAsia" w:ascii="宋体" w:hAnsi="宋体" w:eastAsia="宋体" w:cs="宋体"/>
          <w:b/>
          <w:bCs w:val="0"/>
          <w:color w:val="auto"/>
          <w:sz w:val="24"/>
          <w:szCs w:val="24"/>
          <w:highlight w:val="none"/>
          <w:lang w:eastAsia="zh-CN"/>
        </w:rPr>
        <w:outlineLvl w:val="9"/>
      </w:pPr>
      <w:r>
        <w:rPr>
          <w:rFonts w:hint="eastAsia" w:ascii="宋体" w:hAnsi="宋体" w:eastAsia="宋体" w:cs="宋体"/>
          <w:b/>
          <w:bCs w:val="0"/>
          <w:color w:val="auto"/>
          <w:sz w:val="24"/>
          <w:szCs w:val="24"/>
          <w:highlight w:val="none"/>
          <w:lang w:eastAsia="zh-CN"/>
        </w:rPr>
        <w:t xml:space="preserve">（二）居民住房财产保险</w:t>
      </w:r>
      <w:r/>
    </w:p>
    <w:p>
      <w:pPr>
        <w:pStyle w:val="984"/>
        <w:ind w:left="0" w:firstLine="480"/>
        <w:keepLines w:val="0"/>
        <w:keepNext w:val="0"/>
        <w:pageBreakBefore w:val="0"/>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保险起始日</w:t>
      </w:r>
      <w:r/>
    </w:p>
    <w:p>
      <w:pPr>
        <w:pStyle w:val="984"/>
        <w:ind w:firstLine="480"/>
        <w:pageBreakBefore w:val="0"/>
        <w:spacing w:line="360" w:lineRule="auto"/>
        <w:widowControl/>
        <w:rPr>
          <w:rFonts w:hint="eastAsia" w:ascii="宋体" w:hAnsi="宋体" w:eastAsia="宋体" w:cs="宋体"/>
          <w:bCs/>
          <w:color w:val="auto"/>
          <w:sz w:val="24"/>
          <w:szCs w:val="24"/>
          <w:highlight w:val="none"/>
        </w:rPr>
      </w:pPr>
      <w:r>
        <w:rPr>
          <w:rFonts w:hint="eastAsia" w:asci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同意：</w:t>
      </w:r>
      <w:r>
        <w:rPr>
          <w:rFonts w:hint="eastAsia" w:ascii="宋体" w:eastAsia="宋体" w:cs="宋体"/>
          <w:b w:val="0"/>
          <w:bCs/>
          <w:color w:val="auto"/>
          <w:sz w:val="24"/>
          <w:szCs w:val="24"/>
          <w:highlight w:val="none"/>
          <w:lang w:eastAsia="zh-CN"/>
        </w:rPr>
        <w:t xml:space="preserve">居民住房财产保险</w:t>
      </w:r>
      <w:r>
        <w:rPr>
          <w:rFonts w:hint="eastAsia" w:ascii="宋体" w:hAnsi="宋体" w:eastAsia="宋体" w:cs="宋体"/>
          <w:b w:val="0"/>
          <w:bCs/>
          <w:color w:val="auto"/>
          <w:sz w:val="24"/>
          <w:szCs w:val="24"/>
          <w:highlight w:val="none"/>
        </w:rPr>
        <w:t xml:space="preserve">自2026年8月30日零时起承保。</w:t>
      </w:r>
      <w:r/>
    </w:p>
    <w:p>
      <w:pPr>
        <w:pStyle w:val="984"/>
        <w:ind w:left="0" w:firstLine="480"/>
        <w:keepLines w:val="0"/>
        <w:keepNext w:val="0"/>
        <w:pageBreakBefore w:val="0"/>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保险费交付与调整</w:t>
      </w:r>
      <w:r/>
    </w:p>
    <w:p>
      <w:pPr>
        <w:pStyle w:val="984"/>
        <w:numPr>
          <w:ilvl w:val="-1"/>
          <w:numId w:val="0"/>
        </w:numPr>
        <w:ind w:left="0" w:firstLine="480"/>
        <w:pageBreakBefore w:val="0"/>
        <w:spacing w:line="360" w:lineRule="auto"/>
        <w:widowControl/>
        <w:rPr>
          <w:rFonts w:hint="eastAsia" w:ascii="宋体" w:hAnsi="宋体" w:eastAsia="宋体" w:cs="宋体"/>
          <w:b w:val="0"/>
          <w:bCs/>
          <w:color w:val="auto"/>
          <w:sz w:val="24"/>
          <w:szCs w:val="24"/>
          <w:highlight w:val="none"/>
        </w:rPr>
      </w:pPr>
      <w:r>
        <w:rPr>
          <w:rFonts w:hint="eastAsia" w:ascii="宋体" w:eastAsia="宋体" w:cs="宋体"/>
          <w:bCs/>
          <w:color w:val="auto"/>
          <w:sz w:val="24"/>
          <w:szCs w:val="24"/>
          <w:highlight w:val="none"/>
          <w:lang w:eastAsia="zh-CN"/>
        </w:rPr>
        <w:t xml:space="preserve">2.1供应商</w:t>
      </w:r>
      <w:r>
        <w:rPr>
          <w:rFonts w:hint="eastAsia" w:ascii="宋体" w:hAnsi="宋体" w:eastAsia="宋体" w:cs="宋体"/>
          <w:bCs/>
          <w:color w:val="auto"/>
          <w:sz w:val="24"/>
          <w:szCs w:val="24"/>
          <w:highlight w:val="none"/>
        </w:rPr>
        <w:t xml:space="preserve">同意：投保人未付清保险费前，不影响保险合同的有效。</w:t>
      </w:r>
      <w:r/>
    </w:p>
    <w:p>
      <w:pPr>
        <w:pStyle w:val="984"/>
        <w:numPr>
          <w:ilvl w:val="-1"/>
          <w:numId w:val="0"/>
        </w:numPr>
        <w:ind w:left="0" w:firstLine="480"/>
        <w:pageBreakBefore w:val="0"/>
        <w:spacing w:line="360" w:lineRule="auto"/>
        <w:widowControl/>
        <w:rPr>
          <w:rFonts w:hint="eastAsia" w:ascii="宋体" w:hAnsi="宋体" w:eastAsia="宋体" w:cs="宋体"/>
          <w:b w:val="0"/>
          <w:bCs/>
          <w:color w:val="auto"/>
          <w:sz w:val="24"/>
          <w:szCs w:val="24"/>
          <w:highlight w:val="none"/>
        </w:rPr>
      </w:pPr>
      <w:r>
        <w:rPr>
          <w:rFonts w:hint="eastAsia" w:ascii="宋体" w:eastAsia="宋体" w:cs="宋体"/>
          <w:bCs/>
          <w:color w:val="auto"/>
          <w:sz w:val="24"/>
          <w:szCs w:val="24"/>
          <w:highlight w:val="none"/>
          <w:lang w:eastAsia="zh-CN"/>
        </w:rPr>
        <w:t xml:space="preserve">2.</w:t>
      </w:r>
      <w:r>
        <w:rPr>
          <w:rFonts w:hint="eastAsia" w:asci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本项目中标人须接受甲方和甲方委托的第三方服务机构的考核管理，每个保险年度预留总保费的2.5％作为第三方服务机构</w:t>
      </w:r>
      <w:r>
        <w:rPr>
          <w:rFonts w:hint="eastAsia" w:ascii="宋体" w:eastAsia="宋体" w:cs="宋体"/>
          <w:bCs/>
          <w:color w:val="auto"/>
          <w:sz w:val="24"/>
          <w:szCs w:val="24"/>
          <w:highlight w:val="none"/>
          <w:lang w:eastAsia="zh-CN"/>
        </w:rPr>
        <w:t xml:space="preserve">对本项目的履约</w:t>
      </w:r>
      <w:r>
        <w:rPr>
          <w:rFonts w:hint="eastAsia" w:ascii="宋体" w:hAnsi="宋体" w:eastAsia="宋体" w:cs="宋体"/>
          <w:bCs/>
          <w:color w:val="auto"/>
          <w:sz w:val="24"/>
          <w:szCs w:val="24"/>
          <w:highlight w:val="none"/>
        </w:rPr>
        <w:t xml:space="preserve">管理服务费。</w:t>
      </w:r>
      <w:r/>
    </w:p>
    <w:p>
      <w:pPr>
        <w:pStyle w:val="984"/>
        <w:ind w:left="0" w:firstLine="480"/>
        <w:keepLines w:val="0"/>
        <w:keepNext w:val="0"/>
        <w:pageBreakBefore w:val="0"/>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防灾减灾</w:t>
      </w:r>
      <w:r>
        <w:rPr>
          <w:rFonts w:hint="eastAsia" w:ascii="宋体" w:hAnsi="宋体" w:eastAsia="宋体" w:cs="宋体"/>
          <w:bCs/>
          <w:color w:val="auto"/>
          <w:sz w:val="24"/>
          <w:szCs w:val="24"/>
          <w:highlight w:val="none"/>
          <w:lang w:eastAsia="zh-CN"/>
        </w:rPr>
        <w:t xml:space="preserve">救灾</w:t>
      </w:r>
      <w:r>
        <w:rPr>
          <w:rFonts w:hint="eastAsia" w:ascii="宋体" w:hAnsi="宋体" w:eastAsia="宋体" w:cs="宋体"/>
          <w:bCs/>
          <w:color w:val="auto"/>
          <w:sz w:val="24"/>
          <w:szCs w:val="24"/>
          <w:highlight w:val="none"/>
        </w:rPr>
        <w:t xml:space="preserve">宣传、服务费</w:t>
      </w:r>
      <w:r/>
    </w:p>
    <w:p>
      <w:pPr>
        <w:pStyle w:val="984"/>
        <w:ind w:firstLine="480"/>
        <w:spacing w:line="360" w:lineRule="auto"/>
        <w:widowControl/>
        <w:rPr>
          <w:rFonts w:hint="eastAsia" w:ascii="宋体" w:hAnsi="宋体" w:eastAsia="宋体" w:cs="宋体"/>
          <w:b w:val="0"/>
          <w:bCs/>
          <w:color w:val="auto"/>
          <w:sz w:val="24"/>
          <w:szCs w:val="24"/>
          <w:highlight w:val="none"/>
        </w:rPr>
      </w:pPr>
      <w:r>
        <w:rPr>
          <w:rFonts w:hint="eastAsia" w:ascii="宋体" w:eastAsia="宋体" w:cs="宋体"/>
          <w:bCs/>
          <w:color w:val="auto"/>
          <w:sz w:val="24"/>
          <w:szCs w:val="24"/>
          <w:highlight w:val="none"/>
          <w:lang w:val="en-US" w:eastAsia="zh-CN"/>
        </w:rPr>
        <w:t xml:space="preserve">3.1</w:t>
      </w:r>
      <w:r>
        <w:rPr>
          <w:rFonts w:hint="eastAsia" w:asci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同意：</w:t>
      </w:r>
      <w:r>
        <w:rPr>
          <w:rFonts w:hint="eastAsia" w:ascii="宋体" w:eastAsia="宋体" w:cs="宋体"/>
          <w:bCs/>
          <w:color w:val="auto"/>
          <w:sz w:val="24"/>
          <w:szCs w:val="24"/>
          <w:highlight w:val="none"/>
          <w:lang w:val="en-US" w:eastAsia="zh-CN"/>
        </w:rPr>
        <w:t xml:space="preserve">每个周期</w:t>
      </w:r>
      <w:r>
        <w:rPr>
          <w:rFonts w:hint="eastAsia" w:ascii="宋体" w:hAnsi="宋体" w:eastAsia="宋体" w:cs="宋体"/>
          <w:b w:val="0"/>
          <w:bCs/>
          <w:color w:val="auto"/>
          <w:sz w:val="24"/>
          <w:szCs w:val="24"/>
          <w:highlight w:val="none"/>
        </w:rPr>
        <w:t xml:space="preserve">计提</w:t>
      </w:r>
      <w:r>
        <w:rPr>
          <w:rFonts w:hint="eastAsia" w:ascii="宋体" w:eastAsia="宋体" w:cs="宋体"/>
          <w:b w:val="0"/>
          <w:bCs/>
          <w:color w:val="auto"/>
          <w:sz w:val="24"/>
          <w:szCs w:val="24"/>
          <w:highlight w:val="none"/>
          <w:lang w:val="en-US" w:eastAsia="zh-CN"/>
        </w:rPr>
        <w:t xml:space="preserve">实收保费的</w:t>
      </w:r>
      <w:r>
        <w:rPr>
          <w:rFonts w:hint="eastAsia" w:ascii="宋体" w:hAnsi="宋体" w:eastAsia="宋体" w:cs="宋体"/>
          <w:b w:val="0"/>
          <w:bCs/>
          <w:color w:val="auto"/>
          <w:sz w:val="24"/>
          <w:szCs w:val="24"/>
          <w:highlight w:val="none"/>
        </w:rPr>
        <w:t xml:space="preserve">15％用于防灾减灾救灾相关工作，包括但不限于防灾减灾救灾知识宣贯、灾害信息员队伍建设、市民自救互救能力提升、应急物资储备等。</w:t>
      </w:r>
      <w:r/>
    </w:p>
    <w:p>
      <w:pPr>
        <w:pStyle w:val="984"/>
        <w:ind w:firstLine="480"/>
        <w:jc w:val="left"/>
        <w:pageBreakBefore w:val="0"/>
        <w:spacing w:line="360" w:lineRule="auto"/>
        <w:widowControl/>
        <w:rPr>
          <w:rFonts w:hint="eastAsia" w:ascii="宋体" w:eastAsia="宋体" w:cs="宋体"/>
          <w:b w:val="0"/>
          <w:bCs/>
          <w:color w:val="auto"/>
          <w:sz w:val="24"/>
          <w:szCs w:val="24"/>
          <w:highlight w:val="none"/>
          <w:lang w:eastAsia="zh-CN"/>
        </w:rPr>
      </w:pPr>
      <w:r>
        <w:rPr>
          <w:rFonts w:hint="eastAsia" w:ascii="宋体" w:eastAsia="宋体" w:cs="宋体"/>
          <w:b w:val="0"/>
          <w:bCs/>
          <w:color w:val="auto"/>
          <w:sz w:val="24"/>
          <w:szCs w:val="24"/>
          <w:highlight w:val="none"/>
          <w:lang w:val="en-US" w:eastAsia="zh-CN"/>
        </w:rPr>
        <w:t xml:space="preserve">3.2</w:t>
      </w:r>
      <w:r>
        <w:rPr>
          <w:rFonts w:hint="eastAsia" w:ascii="宋体" w:eastAsia="宋体" w:cs="宋体"/>
          <w:b w:val="0"/>
          <w:bCs/>
          <w:color w:val="auto"/>
          <w:sz w:val="24"/>
          <w:szCs w:val="24"/>
          <w:highlight w:val="none"/>
          <w:lang w:eastAsia="zh-CN"/>
        </w:rPr>
        <w:t xml:space="preserve">供应商同意：宣传、服务费优先保障本采购包所需，但在涉及全市防灾减灾救灾重点工作时，须与其他采购包中标人一起按各自采购包占总项目比例出资共同保障重点工作落实、重点项目建设，</w:t>
      </w:r>
      <w:r>
        <w:rPr>
          <w:rFonts w:hint="eastAsia" w:ascii="宋体" w:eastAsia="宋体" w:cs="宋体"/>
          <w:b w:val="0"/>
          <w:bCs/>
          <w:color w:val="auto"/>
          <w:sz w:val="24"/>
          <w:szCs w:val="24"/>
          <w:highlight w:val="none"/>
          <w:lang w:val="en-US" w:eastAsia="zh-CN"/>
        </w:rPr>
        <w:t xml:space="preserve">使用范围不超过前款</w:t>
      </w:r>
      <w:r>
        <w:rPr>
          <w:rFonts w:hint="eastAsia" w:ascii="宋体" w:eastAsia="宋体" w:cs="宋体"/>
          <w:b w:val="0"/>
          <w:bCs/>
          <w:color w:val="auto"/>
          <w:sz w:val="24"/>
          <w:szCs w:val="24"/>
          <w:highlight w:val="none"/>
          <w:lang w:eastAsia="zh-CN"/>
        </w:rPr>
        <w:t xml:space="preserve">。</w:t>
      </w:r>
      <w:r/>
    </w:p>
    <w:p>
      <w:pPr>
        <w:pStyle w:val="984"/>
        <w:numPr>
          <w:ilvl w:val="0"/>
          <w:numId w:val="0"/>
        </w:numPr>
        <w:ind w:firstLine="480"/>
        <w:jc w:val="both"/>
        <w:pageBreakBefore w:val="0"/>
        <w:spacing w:line="360" w:lineRule="auto"/>
        <w:widowControl/>
        <w:rPr>
          <w:rFonts w:hint="eastAsia" w:asci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bidi="ar-SA"/>
        </w:rPr>
        <w:t xml:space="preserve">4.</w:t>
      </w:r>
      <w:r>
        <w:rPr>
          <w:rFonts w:hint="eastAsia" w:ascii="宋体" w:eastAsia="宋体" w:cs="宋体"/>
          <w:b w:val="0"/>
          <w:bCs/>
          <w:color w:val="auto"/>
          <w:sz w:val="24"/>
          <w:szCs w:val="24"/>
          <w:highlight w:val="none"/>
          <w:lang w:val="en-US" w:eastAsia="zh-CN"/>
        </w:rPr>
        <w:t xml:space="preserve">保费使用原则</w:t>
      </w:r>
      <w:r/>
    </w:p>
    <w:p>
      <w:pPr>
        <w:pStyle w:val="984"/>
        <w:ind w:firstLine="480"/>
        <w:jc w:val="both"/>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default" w:ascii="宋体" w:hAnsi="宋体" w:eastAsia="宋体" w:cs="宋体"/>
          <w:bCs/>
          <w:color w:val="auto"/>
          <w:sz w:val="24"/>
          <w:szCs w:val="24"/>
          <w:highlight w:val="none"/>
        </w:rPr>
        <w:t xml:space="preserve">本项目为民生保险项目，遵循项目运营保本微利原则，</w:t>
      </w:r>
      <w:r>
        <w:rPr>
          <w:rFonts w:hint="eastAsia" w:ascii="宋体" w:hAnsi="宋体" w:eastAsia="宋体" w:cs="宋体"/>
          <w:bCs/>
          <w:color w:val="auto"/>
          <w:sz w:val="24"/>
          <w:szCs w:val="24"/>
          <w:highlight w:val="none"/>
          <w:lang w:val="en-US" w:eastAsia="zh-CN"/>
        </w:rPr>
        <w:t xml:space="preserve">供应商</w:t>
      </w:r>
      <w:r>
        <w:rPr>
          <w:rFonts w:hint="default" w:ascii="宋体" w:hAnsi="宋体" w:eastAsia="宋体" w:cs="宋体"/>
          <w:bCs/>
          <w:color w:val="auto"/>
          <w:sz w:val="24"/>
          <w:szCs w:val="24"/>
          <w:highlight w:val="none"/>
        </w:rPr>
        <w:t xml:space="preserve">同意：各周期保费使用率不低于实收保费的 85%（含保险救助、宣传服务费用）；以救助优先，救助与宣传服务经费独立建账，采购包内可以统筹使用。</w:t>
      </w:r>
      <w:r/>
    </w:p>
    <w:p>
      <w:pPr>
        <w:pStyle w:val="984"/>
        <w:ind w:left="0" w:firstLine="480"/>
        <w:keepLines w:val="0"/>
        <w:keepNext w:val="0"/>
        <w:pageBreakBefore w:val="0"/>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理赔服务</w:t>
      </w:r>
      <w:r/>
    </w:p>
    <w:p>
      <w:pPr>
        <w:pStyle w:val="984"/>
        <w:ind w:firstLine="480"/>
        <w:pageBreakBefore w:val="0"/>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保险人不得以任何理由推卸，拖延甚至拒绝被保险人索赔要求，否则其行为构成违约并须承担违约责任；</w:t>
      </w:r>
      <w:r/>
    </w:p>
    <w:p>
      <w:pPr>
        <w:pStyle w:val="984"/>
        <w:ind w:firstLine="480"/>
        <w:pageBreakBefore w:val="0"/>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一旦接到被保险人通知，保险人代表应在不晚于1小时内回复被保险人，并在约定时间内尽早赶赴事故现场开始初步调查并提出止损建议，被保险人应予以配合；</w:t>
      </w:r>
      <w:r/>
    </w:p>
    <w:p>
      <w:pPr>
        <w:pStyle w:val="984"/>
        <w:ind w:firstLine="480"/>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发生事故后，保险人应在不高于3个工作日内向被保险人提交一份针对本次事故完成理赔工作所需材料清单：出险通知书；被保险人的身份证、户籍证明复印件，如被保险人无法自行办理，需另行提供授权委托书（原件）及受托人身份证复印件；被保险人或受委托人银行卡复印件（卡号、姓名、开户行）；被保险人实际自住证明；财产损失清单；房屋所有权证或相关凭证（包括购房合同、建房许可等）；</w:t>
      </w:r>
      <w:r/>
    </w:p>
    <w:p>
      <w:pPr>
        <w:pStyle w:val="984"/>
        <w:ind w:firstLine="480"/>
        <w:pageBreakBefore w:val="0"/>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火灾、爆炸事故提供市公安、消防部门认定材料（10000元以下案件不需要）。</w:t>
      </w:r>
      <w:r/>
    </w:p>
    <w:p>
      <w:pPr>
        <w:pStyle w:val="984"/>
        <w:ind w:firstLine="480"/>
        <w:pageBreakBefore w:val="0"/>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当确定事故责任属于救助范围，且可以估计损失金额，保险人应在不高于5个工作日内完成至少50％的预付救助款；保险人在收到理赔材料后，应按照以下约定及时足额赔付：</w:t>
      </w:r>
      <w:r/>
    </w:p>
    <w:tbl>
      <w:tblPr>
        <w:tblStyle w:val="1008"/>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19"/>
        <w:gridCol w:w="4343"/>
      </w:tblGrid>
      <w:tr>
        <w:trPr/>
        <w:tc>
          <w:tcPr>
            <w:tcW w:w="2521" w:type="pct"/>
            <w:vAlign w:val="center"/>
            <w:textDirection w:val="lrTb"/>
            <w:noWrap w:val="false"/>
          </w:tcPr>
          <w:p>
            <w:pPr>
              <w:numPr>
                <w:ilvl w:val="0"/>
                <w:numId w:val="0"/>
              </w:numPr>
              <w:ind w:left="0" w:right="0" w:firstLine="380"/>
              <w:jc w:val="center"/>
              <w:keepLines w:val="0"/>
              <w:keepNext w:val="0"/>
              <w:pageBreakBefore w:val="0"/>
              <w:spacing w:line="440" w:lineRule="exact"/>
              <w:widowControl/>
              <w:rPr>
                <w:rFonts w:hint="eastAsia" w:ascii="宋体" w:hAnsi="宋体" w:eastAsia="宋体" w:cs="宋体"/>
                <w:b w:val="0"/>
                <w:bCs w:val="0"/>
                <w:color w:val="auto"/>
                <w:sz w:val="21"/>
                <w:szCs w:val="21"/>
                <w:highlight w:val="none"/>
                <w:vertAlign w:val="baseline"/>
              </w:rPr>
              <w:outlineLvl w:val="9"/>
            </w:pPr>
            <w:r>
              <w:rPr>
                <w:rFonts w:hint="eastAsia" w:ascii="宋体" w:hAnsi="宋体" w:eastAsia="宋体" w:cs="宋体"/>
                <w:b w:val="0"/>
                <w:bCs w:val="0"/>
                <w:color w:val="auto"/>
                <w:spacing w:val="-10"/>
                <w:sz w:val="21"/>
                <w:szCs w:val="21"/>
                <w:highlight w:val="none"/>
                <w:vertAlign w:val="baseline"/>
                <w:lang w:val="en-US" w:eastAsia="zh-CN"/>
              </w:rPr>
              <w:t xml:space="preserve">核损／救助款金额（人民币）</w:t>
            </w:r>
            <w:r/>
          </w:p>
        </w:tc>
        <w:tc>
          <w:tcPr>
            <w:tcW w:w="2478" w:type="pct"/>
            <w:vAlign w:val="center"/>
            <w:textDirection w:val="lrTb"/>
            <w:noWrap w:val="false"/>
          </w:tcPr>
          <w:p>
            <w:pPr>
              <w:numPr>
                <w:ilvl w:val="0"/>
                <w:numId w:val="0"/>
              </w:numPr>
              <w:ind w:left="0" w:right="0" w:firstLine="380"/>
              <w:jc w:val="center"/>
              <w:keepLines w:val="0"/>
              <w:keepNext w:val="0"/>
              <w:pageBreakBefore w:val="0"/>
              <w:spacing w:line="440" w:lineRule="exact"/>
              <w:widowControl/>
              <w:rPr>
                <w:rFonts w:hint="eastAsia" w:ascii="宋体" w:hAnsi="宋体" w:eastAsia="宋体" w:cs="宋体"/>
                <w:b w:val="0"/>
                <w:bCs w:val="0"/>
                <w:color w:val="auto"/>
                <w:sz w:val="21"/>
                <w:szCs w:val="21"/>
                <w:highlight w:val="none"/>
                <w:vertAlign w:val="baseline"/>
              </w:rPr>
              <w:outlineLvl w:val="9"/>
            </w:pPr>
            <w:r>
              <w:rPr>
                <w:rFonts w:hint="eastAsia" w:ascii="宋体" w:hAnsi="宋体" w:eastAsia="宋体" w:cs="宋体"/>
                <w:b w:val="0"/>
                <w:bCs w:val="0"/>
                <w:color w:val="auto"/>
                <w:spacing w:val="-10"/>
                <w:sz w:val="21"/>
                <w:szCs w:val="21"/>
                <w:highlight w:val="none"/>
                <w:vertAlign w:val="baseline"/>
                <w:lang w:val="en-US" w:eastAsia="zh-CN"/>
              </w:rPr>
              <w:t xml:space="preserve">结案赔付时效</w:t>
            </w:r>
            <w:r/>
          </w:p>
        </w:tc>
      </w:tr>
      <w:tr>
        <w:trPr/>
        <w:tc>
          <w:tcPr>
            <w:tcW w:w="2521" w:type="pct"/>
            <w:vAlign w:val="center"/>
            <w:textDirection w:val="lrTb"/>
            <w:noWrap w:val="false"/>
          </w:tcPr>
          <w:p>
            <w:pPr>
              <w:numPr>
                <w:ilvl w:val="0"/>
                <w:numId w:val="0"/>
              </w:numPr>
              <w:ind w:left="0" w:right="0" w:firstLine="380"/>
              <w:jc w:val="center"/>
              <w:keepLines w:val="0"/>
              <w:keepNext w:val="0"/>
              <w:pageBreakBefore w:val="0"/>
              <w:spacing w:line="440" w:lineRule="exact"/>
              <w:widowControl/>
              <w:rPr>
                <w:rFonts w:hint="eastAsia" w:ascii="宋体" w:hAnsi="宋体" w:eastAsia="宋体" w:cs="宋体"/>
                <w:b w:val="0"/>
                <w:bCs w:val="0"/>
                <w:color w:val="auto"/>
                <w:sz w:val="21"/>
                <w:szCs w:val="21"/>
                <w:highlight w:val="none"/>
                <w:vertAlign w:val="baseline"/>
              </w:rPr>
              <w:outlineLvl w:val="9"/>
            </w:pPr>
            <w:r>
              <w:rPr>
                <w:rFonts w:hint="eastAsia" w:ascii="宋体" w:hAnsi="宋体" w:eastAsia="宋体" w:cs="宋体"/>
                <w:b w:val="0"/>
                <w:bCs w:val="0"/>
                <w:color w:val="auto"/>
                <w:spacing w:val="-10"/>
                <w:sz w:val="21"/>
                <w:szCs w:val="21"/>
                <w:highlight w:val="none"/>
                <w:vertAlign w:val="baseline"/>
                <w:lang w:val="en-US" w:eastAsia="zh-CN"/>
              </w:rPr>
              <w:t xml:space="preserve">2万元以内赔案</w:t>
            </w:r>
            <w:r/>
          </w:p>
        </w:tc>
        <w:tc>
          <w:tcPr>
            <w:tcW w:w="2478" w:type="pct"/>
            <w:vAlign w:val="center"/>
            <w:textDirection w:val="lrTb"/>
            <w:noWrap w:val="false"/>
          </w:tcPr>
          <w:p>
            <w:pPr>
              <w:numPr>
                <w:ilvl w:val="0"/>
                <w:numId w:val="0"/>
              </w:numPr>
              <w:ind w:left="0" w:right="0" w:firstLine="380"/>
              <w:jc w:val="center"/>
              <w:keepLines w:val="0"/>
              <w:keepNext w:val="0"/>
              <w:pageBreakBefore w:val="0"/>
              <w:spacing w:line="440" w:lineRule="exact"/>
              <w:widowControl/>
              <w:rPr>
                <w:rFonts w:hint="eastAsia" w:ascii="宋体" w:hAnsi="宋体" w:eastAsia="宋体" w:cs="宋体"/>
                <w:b w:val="0"/>
                <w:bCs w:val="0"/>
                <w:color w:val="auto"/>
                <w:sz w:val="21"/>
                <w:szCs w:val="21"/>
                <w:highlight w:val="none"/>
                <w:vertAlign w:val="baseline"/>
              </w:rPr>
              <w:outlineLvl w:val="9"/>
            </w:pPr>
            <w:r>
              <w:rPr>
                <w:rFonts w:hint="eastAsia" w:ascii="宋体" w:hAnsi="宋体" w:eastAsia="宋体" w:cs="宋体"/>
                <w:b w:val="0"/>
                <w:bCs w:val="0"/>
                <w:color w:val="auto"/>
                <w:spacing w:val="-10"/>
                <w:sz w:val="21"/>
                <w:szCs w:val="21"/>
                <w:highlight w:val="none"/>
                <w:vertAlign w:val="baseline"/>
                <w:lang w:val="en-US" w:eastAsia="zh-CN"/>
              </w:rPr>
              <w:t xml:space="preserve">24小时内支付</w:t>
            </w:r>
            <w:r/>
          </w:p>
        </w:tc>
      </w:tr>
      <w:tr>
        <w:trPr/>
        <w:tc>
          <w:tcPr>
            <w:tcW w:w="2521" w:type="pct"/>
            <w:vAlign w:val="center"/>
            <w:textDirection w:val="lrTb"/>
            <w:noWrap w:val="false"/>
          </w:tcPr>
          <w:p>
            <w:pPr>
              <w:numPr>
                <w:ilvl w:val="0"/>
                <w:numId w:val="0"/>
              </w:numPr>
              <w:ind w:left="0" w:right="0" w:firstLine="380"/>
              <w:jc w:val="center"/>
              <w:keepLines w:val="0"/>
              <w:keepNext w:val="0"/>
              <w:pageBreakBefore w:val="0"/>
              <w:spacing w:line="440" w:lineRule="exact"/>
              <w:widowControl/>
              <w:rPr>
                <w:rFonts w:hint="eastAsia" w:ascii="宋体" w:hAnsi="宋体" w:eastAsia="宋体" w:cs="宋体"/>
                <w:b w:val="0"/>
                <w:bCs w:val="0"/>
                <w:color w:val="auto"/>
                <w:sz w:val="21"/>
                <w:szCs w:val="21"/>
                <w:highlight w:val="none"/>
                <w:vertAlign w:val="baseline"/>
              </w:rPr>
              <w:outlineLvl w:val="9"/>
            </w:pPr>
            <w:r>
              <w:rPr>
                <w:rFonts w:hint="eastAsia" w:ascii="宋体" w:hAnsi="宋体" w:eastAsia="宋体" w:cs="宋体"/>
                <w:b w:val="0"/>
                <w:bCs w:val="0"/>
                <w:color w:val="auto"/>
                <w:spacing w:val="-10"/>
                <w:sz w:val="21"/>
                <w:szCs w:val="21"/>
                <w:highlight w:val="none"/>
                <w:vertAlign w:val="baseline"/>
                <w:lang w:val="en-US" w:eastAsia="zh-CN"/>
              </w:rPr>
              <w:t xml:space="preserve">2万—10万元以内赔案</w:t>
            </w:r>
            <w:r/>
          </w:p>
        </w:tc>
        <w:tc>
          <w:tcPr>
            <w:tcW w:w="2478" w:type="pct"/>
            <w:vAlign w:val="center"/>
            <w:textDirection w:val="lrTb"/>
            <w:noWrap w:val="false"/>
          </w:tcPr>
          <w:p>
            <w:pPr>
              <w:numPr>
                <w:ilvl w:val="0"/>
                <w:numId w:val="0"/>
              </w:numPr>
              <w:ind w:left="0" w:right="0" w:firstLine="380"/>
              <w:jc w:val="center"/>
              <w:keepLines w:val="0"/>
              <w:keepNext w:val="0"/>
              <w:pageBreakBefore w:val="0"/>
              <w:spacing w:line="440" w:lineRule="exact"/>
              <w:widowControl/>
              <w:rPr>
                <w:rFonts w:hint="eastAsia" w:ascii="宋体" w:hAnsi="宋体" w:eastAsia="宋体" w:cs="宋体"/>
                <w:b w:val="0"/>
                <w:bCs w:val="0"/>
                <w:color w:val="auto"/>
                <w:sz w:val="21"/>
                <w:szCs w:val="21"/>
                <w:highlight w:val="none"/>
                <w:vertAlign w:val="baseline"/>
              </w:rPr>
              <w:outlineLvl w:val="9"/>
            </w:pPr>
            <w:r>
              <w:rPr>
                <w:rFonts w:hint="eastAsia" w:ascii="宋体" w:hAnsi="宋体" w:eastAsia="宋体" w:cs="宋体"/>
                <w:b w:val="0"/>
                <w:bCs w:val="0"/>
                <w:color w:val="auto"/>
                <w:spacing w:val="-10"/>
                <w:sz w:val="21"/>
                <w:szCs w:val="21"/>
                <w:highlight w:val="none"/>
                <w:vertAlign w:val="baseline"/>
                <w:lang w:val="en-US" w:eastAsia="zh-CN"/>
              </w:rPr>
              <w:t xml:space="preserve">3个工作日内支付</w:t>
            </w:r>
            <w:r/>
          </w:p>
        </w:tc>
      </w:tr>
      <w:tr>
        <w:trPr/>
        <w:tc>
          <w:tcPr>
            <w:tcW w:w="2521" w:type="pct"/>
            <w:vAlign w:val="center"/>
            <w:textDirection w:val="lrTb"/>
            <w:noWrap w:val="false"/>
          </w:tcPr>
          <w:p>
            <w:pPr>
              <w:numPr>
                <w:ilvl w:val="0"/>
                <w:numId w:val="0"/>
              </w:numPr>
              <w:ind w:left="0" w:right="0" w:firstLine="380"/>
              <w:jc w:val="center"/>
              <w:keepLines w:val="0"/>
              <w:keepNext w:val="0"/>
              <w:pageBreakBefore w:val="0"/>
              <w:spacing w:line="440" w:lineRule="exact"/>
              <w:widowControl/>
              <w:rPr>
                <w:rFonts w:hint="eastAsia" w:ascii="宋体" w:hAnsi="宋体" w:eastAsia="宋体" w:cs="宋体"/>
                <w:b w:val="0"/>
                <w:bCs w:val="0"/>
                <w:color w:val="auto"/>
                <w:sz w:val="21"/>
                <w:szCs w:val="21"/>
                <w:highlight w:val="none"/>
                <w:vertAlign w:val="baseline"/>
              </w:rPr>
              <w:outlineLvl w:val="9"/>
            </w:pPr>
            <w:r>
              <w:rPr>
                <w:rFonts w:hint="eastAsia" w:ascii="宋体" w:hAnsi="宋体" w:eastAsia="宋体" w:cs="宋体"/>
                <w:b w:val="0"/>
                <w:bCs w:val="0"/>
                <w:color w:val="auto"/>
                <w:spacing w:val="-10"/>
                <w:sz w:val="21"/>
                <w:szCs w:val="21"/>
                <w:highlight w:val="none"/>
                <w:vertAlign w:val="baseline"/>
                <w:lang w:val="en-US" w:eastAsia="zh-CN"/>
              </w:rPr>
              <w:t xml:space="preserve">大于10万元赔案</w:t>
            </w:r>
            <w:r/>
          </w:p>
        </w:tc>
        <w:tc>
          <w:tcPr>
            <w:tcW w:w="2478" w:type="pct"/>
            <w:vAlign w:val="center"/>
            <w:textDirection w:val="lrTb"/>
            <w:noWrap w:val="false"/>
          </w:tcPr>
          <w:p>
            <w:pPr>
              <w:numPr>
                <w:ilvl w:val="0"/>
                <w:numId w:val="0"/>
              </w:numPr>
              <w:ind w:left="0" w:right="0" w:firstLine="380"/>
              <w:jc w:val="center"/>
              <w:keepLines w:val="0"/>
              <w:keepNext w:val="0"/>
              <w:pageBreakBefore w:val="0"/>
              <w:spacing w:line="440" w:lineRule="exact"/>
              <w:widowControl/>
              <w:rPr>
                <w:rFonts w:hint="eastAsia" w:ascii="宋体" w:hAnsi="宋体" w:eastAsia="宋体" w:cs="宋体"/>
                <w:b w:val="0"/>
                <w:bCs w:val="0"/>
                <w:color w:val="auto"/>
                <w:sz w:val="21"/>
                <w:szCs w:val="21"/>
                <w:highlight w:val="none"/>
                <w:vertAlign w:val="baseline"/>
              </w:rPr>
              <w:outlineLvl w:val="9"/>
            </w:pPr>
            <w:r>
              <w:rPr>
                <w:rFonts w:hint="eastAsia" w:ascii="宋体" w:hAnsi="宋体" w:eastAsia="宋体" w:cs="宋体"/>
                <w:b w:val="0"/>
                <w:bCs w:val="0"/>
                <w:color w:val="auto"/>
                <w:spacing w:val="-10"/>
                <w:sz w:val="21"/>
                <w:szCs w:val="21"/>
                <w:highlight w:val="none"/>
                <w:vertAlign w:val="baseline"/>
                <w:lang w:val="en-US" w:eastAsia="zh-CN"/>
              </w:rPr>
              <w:t xml:space="preserve">10个工作日内支付</w:t>
            </w:r>
            <w:r/>
          </w:p>
        </w:tc>
      </w:tr>
    </w:tbl>
    <w:p>
      <w:pPr>
        <w:pStyle w:val="984"/>
        <w:ind w:firstLine="480"/>
        <w:pageBreakBefore w:val="0"/>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对于虽经被保险人努力仍无法完成的证据</w:t>
      </w:r>
      <w:r>
        <w:rPr>
          <w:rFonts w:hint="eastAsia" w:asci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证明材料提交工作，保险人须予以帮助并不得以此为由推卸、拖延甚至拒绝履行合同责任。</w:t>
      </w:r>
      <w:r/>
    </w:p>
    <w:p>
      <w:pPr>
        <w:pStyle w:val="984"/>
        <w:ind w:firstLine="480"/>
        <w:pageBreakBefore w:val="0"/>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在收到理赔材料后，</w:t>
      </w:r>
      <w:r>
        <w:rPr>
          <w:rFonts w:hint="eastAsia" w:ascii="宋体" w:eastAsia="宋体" w:cs="宋体"/>
          <w:b w:val="0"/>
          <w:bCs/>
          <w:color w:val="auto"/>
          <w:sz w:val="24"/>
          <w:szCs w:val="24"/>
          <w:highlight w:val="none"/>
          <w:lang w:eastAsia="zh-CN"/>
        </w:rPr>
        <w:t xml:space="preserve">保险人应</w:t>
      </w:r>
      <w:r>
        <w:rPr>
          <w:rFonts w:hint="eastAsia" w:ascii="宋体" w:hAnsi="宋体" w:eastAsia="宋体" w:cs="宋体"/>
          <w:b w:val="0"/>
          <w:bCs/>
          <w:color w:val="auto"/>
          <w:sz w:val="24"/>
          <w:szCs w:val="24"/>
          <w:highlight w:val="none"/>
        </w:rPr>
        <w:t xml:space="preserve">在规定时间内告知被保险人救助金额</w:t>
      </w:r>
      <w:r>
        <w:rPr>
          <w:rFonts w:hint="eastAsia" w:asci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免赔金额或不予救助的理由，超过规定时间的，视为同意救助。</w:t>
      </w:r>
      <w:r/>
    </w:p>
    <w:p>
      <w:pPr>
        <w:pStyle w:val="984"/>
        <w:ind w:firstLine="480"/>
        <w:pageBreakBefore w:val="0"/>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对于不属于保险责任的，在接到被保险人救助请求后24小时内向其发出《拒赔通知书》，并说明理由；未按规定时间发出《拒赔通知书》的，则按保险责任处理。</w:t>
      </w:r>
      <w:r/>
    </w:p>
    <w:p>
      <w:pPr>
        <w:pStyle w:val="984"/>
        <w:ind w:firstLine="480"/>
        <w:pageBreakBefore w:val="0"/>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上门收取理赔资料时，若认为有关证明或材料不完整，应以书面方式通知被保险人需补充提供的证明或材料；若在接到索赔资料后24小时内未给予有关审核意见，则视为认可索赔资料的完整性。</w:t>
      </w:r>
      <w:r/>
    </w:p>
    <w:p>
      <w:pPr>
        <w:pStyle w:val="984"/>
        <w:ind w:firstLine="480"/>
        <w:pageBreakBefore w:val="0"/>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保险人应设立24小时服务专线，随时接听并解答居民保险咨询与查询，受理保险事故报案。对于可通过公共媒体（包括电视台、权威互联网站等）及时得知保险事故发生的，保险人服务专员应及时跟踪，联系所在区或街道（镇）、社区（村）灾害信息联络员，请其协助报案；如因不可抗力因素无法及时报案，保险人认可受灾人员事后出具的书面说明，并视同为及时报案予以受理。</w:t>
      </w:r>
      <w:r/>
    </w:p>
    <w:p>
      <w:pPr>
        <w:ind w:firstLine="360"/>
        <w:jc w:val="left"/>
        <w:keepLines w:val="0"/>
        <w:keepNext w:val="0"/>
        <w:pageBreakBefore w:val="0"/>
        <w:spacing w:line="360" w:lineRule="auto"/>
        <w:widowControl/>
        <w:tabs>
          <w:tab w:val="left" w:pos="360" w:leader="none"/>
          <w:tab w:val="left" w:pos="960" w:leader="none"/>
        </w:tabs>
        <w:rPr>
          <w:rFonts w:hint="default" w:ascii="宋体" w:hAnsi="宋体" w:eastAsia="宋体" w:cs="宋体"/>
          <w:bCs/>
          <w:color w:val="auto"/>
          <w:sz w:val="24"/>
          <w:szCs w:val="24"/>
          <w:highlight w:val="none"/>
          <w:lang w:val="en-US"/>
        </w:rPr>
        <w:outlineLvl w:val="9"/>
      </w:pPr>
      <w:r>
        <w:rPr>
          <w:rFonts w:hint="eastAsia" w:cs="宋体"/>
          <w:bCs/>
          <w:color w:val="auto"/>
          <w:sz w:val="24"/>
          <w:szCs w:val="24"/>
          <w:highlight w:val="none"/>
          <w:lang w:val="en-US" w:eastAsia="zh-CN"/>
        </w:rPr>
        <w:t xml:space="preserve">6</w:t>
      </w:r>
      <w:r>
        <w:rPr>
          <w:rFonts w:hint="default" w:ascii="宋体" w:hAnsi="宋体" w:eastAsia="宋体" w:cs="宋体"/>
          <w:bCs/>
          <w:color w:val="auto"/>
          <w:sz w:val="24"/>
          <w:szCs w:val="24"/>
          <w:highlight w:val="none"/>
          <w:lang w:val="en-US"/>
        </w:rPr>
        <w:t xml:space="preserve">.设置每次事故公共责任限额100万元，累计公共责任限额200万元。在一个保险周期内，若发生突发重大公共事件（突然发生、造成严重社会影响、需要采取应急措施予以应对的事故灾害和社会安全事件），可在公共责任限额内进行救助，但公共责任限额须由无锡市应急管理局提出，并协商一致后方可使用。</w:t>
      </w:r>
      <w:r/>
    </w:p>
    <w:p>
      <w:pPr>
        <w:pStyle w:val="984"/>
        <w:ind w:left="0" w:firstLine="480"/>
        <w:pageBreakBefore w:val="0"/>
        <w:spacing w:line="360" w:lineRule="auto"/>
        <w:widowControl/>
        <w:rPr>
          <w:rFonts w:hint="eastAsia" w:ascii="宋体" w:hAnsi="宋体" w:eastAsia="宋体" w:cs="宋体"/>
          <w:b w:val="0"/>
          <w:bCs/>
          <w:color w:val="auto"/>
          <w:sz w:val="24"/>
          <w:szCs w:val="24"/>
          <w:highlight w:val="none"/>
        </w:rPr>
      </w:pPr>
      <w:r>
        <w:rPr>
          <w:rFonts w:hint="eastAsia" w:asci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其他说明</w:t>
      </w:r>
      <w:r/>
    </w:p>
    <w:p>
      <w:pPr>
        <w:pStyle w:val="984"/>
        <w:numPr>
          <w:ilvl w:val="-1"/>
          <w:numId w:val="0"/>
        </w:numPr>
        <w:ind w:left="0" w:firstLine="480"/>
        <w:pageBreakBefore w:val="0"/>
        <w:spacing w:line="360" w:lineRule="auto"/>
        <w:widowControl/>
        <w:rPr>
          <w:rFonts w:hint="eastAsia" w:ascii="宋体" w:eastAsia="宋体" w:cs="宋体"/>
          <w:b w:val="0"/>
          <w:bCs/>
          <w:color w:val="auto"/>
          <w:sz w:val="24"/>
          <w:szCs w:val="24"/>
          <w:highlight w:val="none"/>
          <w:lang w:eastAsia="zh-CN"/>
        </w:rPr>
      </w:pPr>
      <w:r>
        <w:rPr>
          <w:rFonts w:hint="eastAsia" w:ascii="宋体" w:eastAsia="宋体" w:cs="宋体"/>
          <w:b w:val="0"/>
          <w:bCs/>
          <w:color w:val="auto"/>
          <w:sz w:val="24"/>
          <w:szCs w:val="24"/>
          <w:highlight w:val="none"/>
          <w:lang w:val="en-US" w:eastAsia="zh-CN"/>
        </w:rPr>
        <w:t xml:space="preserve">7</w:t>
      </w:r>
      <w:r>
        <w:rPr>
          <w:rFonts w:hint="eastAsia" w:ascii="宋体" w:eastAsia="宋体" w:cs="宋体"/>
          <w:b w:val="0"/>
          <w:bCs/>
          <w:color w:val="auto"/>
          <w:sz w:val="24"/>
          <w:szCs w:val="24"/>
          <w:highlight w:val="none"/>
          <w:lang w:eastAsia="zh-CN"/>
        </w:rPr>
        <w:t xml:space="preserve">.1</w:t>
      </w:r>
      <w:r>
        <w:rPr>
          <w:rFonts w:hint="eastAsia" w:ascii="宋体" w:hAnsi="宋体" w:eastAsia="宋体" w:cs="宋体"/>
          <w:b w:val="0"/>
          <w:bCs/>
          <w:color w:val="auto"/>
          <w:sz w:val="24"/>
          <w:szCs w:val="24"/>
          <w:highlight w:val="none"/>
        </w:rPr>
        <w:t xml:space="preserve">关于救助：</w:t>
      </w:r>
      <w:r/>
    </w:p>
    <w:p>
      <w:pPr>
        <w:pStyle w:val="984"/>
        <w:numPr>
          <w:ilvl w:val="-1"/>
          <w:numId w:val="0"/>
        </w:numPr>
        <w:ind w:left="0" w:firstLine="480"/>
        <w:pageBreakBefore w:val="0"/>
        <w:spacing w:line="360" w:lineRule="auto"/>
        <w:widowControl/>
        <w:rPr>
          <w:rFonts w:hint="eastAsia" w:ascii="宋体" w:hAnsi="宋体" w:eastAsia="宋体" w:cs="宋体"/>
          <w:b w:val="0"/>
          <w:bCs/>
          <w:color w:val="auto"/>
          <w:sz w:val="24"/>
          <w:szCs w:val="24"/>
          <w:highlight w:val="none"/>
        </w:rPr>
      </w:pPr>
      <w:r>
        <w:rPr>
          <w:rFonts w:hint="eastAsia" w:ascii="宋体" w:eastAsia="宋体" w:cs="宋体"/>
          <w:b w:val="0"/>
          <w:bCs/>
          <w:color w:val="auto"/>
          <w:sz w:val="24"/>
          <w:szCs w:val="24"/>
          <w:highlight w:val="none"/>
          <w:lang w:val="en-US" w:eastAsia="zh-CN"/>
        </w:rPr>
        <w:t xml:space="preserve">7</w:t>
      </w:r>
      <w:r>
        <w:rPr>
          <w:rFonts w:hint="eastAsia" w:ascii="宋体" w:eastAsia="宋体" w:cs="宋体"/>
          <w:b w:val="0"/>
          <w:bCs/>
          <w:color w:val="auto"/>
          <w:sz w:val="24"/>
          <w:szCs w:val="24"/>
          <w:highlight w:val="none"/>
          <w:lang w:eastAsia="zh-CN"/>
        </w:rPr>
        <w:t xml:space="preserve">.1.1</w:t>
      </w:r>
      <w:r>
        <w:rPr>
          <w:rFonts w:hint="eastAsia" w:ascii="宋体" w:hAnsi="宋体" w:eastAsia="宋体" w:cs="宋体"/>
          <w:b w:val="0"/>
          <w:bCs/>
          <w:color w:val="auto"/>
          <w:sz w:val="24"/>
          <w:szCs w:val="24"/>
          <w:highlight w:val="none"/>
        </w:rPr>
        <w:t xml:space="preserve">同一住房内有多本户口簿的户籍居民家庭或有家庭关系的非户籍居民家庭的，</w:t>
      </w:r>
      <w:r>
        <w:rPr>
          <w:rFonts w:hint="eastAsia" w:ascii="宋体" w:hAnsi="宋体" w:eastAsia="宋体" w:cs="宋体"/>
          <w:b w:val="0"/>
          <w:bCs/>
          <w:strike w:val="0"/>
          <w:color w:val="auto"/>
          <w:sz w:val="24"/>
          <w:szCs w:val="24"/>
          <w:highlight w:val="none"/>
        </w:rPr>
        <w:t xml:space="preserve">不重复获得救助</w:t>
      </w:r>
      <w:r>
        <w:rPr>
          <w:rFonts w:hint="eastAsia" w:ascii="宋体" w:hAnsi="宋体" w:eastAsia="宋体" w:cs="宋体"/>
          <w:b w:val="0"/>
          <w:bCs/>
          <w:strike w:val="0"/>
          <w:color w:val="auto"/>
          <w:sz w:val="24"/>
          <w:szCs w:val="24"/>
          <w:highlight w:val="none"/>
        </w:rPr>
        <w:t xml:space="preserve">；</w:t>
      </w:r>
      <w:r/>
    </w:p>
    <w:p>
      <w:pPr>
        <w:pStyle w:val="984"/>
        <w:numPr>
          <w:ilvl w:val="-1"/>
          <w:numId w:val="0"/>
        </w:numPr>
        <w:ind w:left="0" w:firstLine="480"/>
        <w:pageBreakBefore w:val="0"/>
        <w:spacing w:line="360" w:lineRule="auto"/>
        <w:widowControl/>
        <w:rPr>
          <w:rFonts w:hint="eastAsia" w:ascii="宋体" w:hAnsi="宋体" w:eastAsia="宋体" w:cs="宋体"/>
          <w:b w:val="0"/>
          <w:bCs/>
          <w:strike w:val="0"/>
          <w:color w:val="auto"/>
          <w:sz w:val="24"/>
          <w:szCs w:val="24"/>
          <w:highlight w:val="none"/>
          <w:u w:val="none"/>
        </w:rPr>
      </w:pPr>
      <w:r>
        <w:rPr>
          <w:rFonts w:hint="eastAsia" w:ascii="宋体" w:eastAsia="宋体" w:cs="宋体"/>
          <w:b w:val="0"/>
          <w:bCs/>
          <w:strike w:val="0"/>
          <w:color w:val="auto"/>
          <w:sz w:val="24"/>
          <w:szCs w:val="24"/>
          <w:highlight w:val="none"/>
          <w:lang w:val="en-US" w:eastAsia="zh-CN"/>
        </w:rPr>
        <w:t xml:space="preserve">7</w:t>
      </w:r>
      <w:r>
        <w:rPr>
          <w:rFonts w:hint="eastAsia" w:ascii="宋体" w:eastAsia="宋体" w:cs="宋体"/>
          <w:b w:val="0"/>
          <w:bCs/>
          <w:strike w:val="0"/>
          <w:color w:val="auto"/>
          <w:sz w:val="24"/>
          <w:szCs w:val="24"/>
          <w:highlight w:val="none"/>
          <w:lang w:eastAsia="zh-CN"/>
        </w:rPr>
        <w:t xml:space="preserve">.1.2</w:t>
      </w:r>
      <w:r>
        <w:rPr>
          <w:rFonts w:hint="eastAsia" w:ascii="宋体" w:hAnsi="宋体" w:eastAsia="宋体" w:cs="宋体"/>
          <w:b w:val="0"/>
          <w:bCs/>
          <w:strike w:val="0"/>
          <w:color w:val="auto"/>
          <w:sz w:val="24"/>
          <w:szCs w:val="24"/>
          <w:highlight w:val="none"/>
        </w:rPr>
        <w:t xml:space="preserve">在同一保险期限内，常住居民家庭自有房屋及门窗等室内附属设备或室内自有财产及装潢（基本生活设施），首次出险报案并作为保险标的获得救助后，其</w:t>
      </w:r>
      <w:r>
        <w:rPr>
          <w:rFonts w:hint="eastAsia" w:ascii="宋体" w:hAnsi="宋体" w:eastAsia="宋体" w:cs="宋体"/>
          <w:b w:val="0"/>
          <w:bCs/>
          <w:strike w:val="0"/>
          <w:color w:val="auto"/>
          <w:sz w:val="24"/>
          <w:szCs w:val="24"/>
          <w:highlight w:val="none"/>
          <w:u w:val="none"/>
        </w:rPr>
        <w:t xml:space="preserve">他房屋或室内财产损失均不再予以救助；</w:t>
      </w:r>
      <w:r/>
    </w:p>
    <w:p>
      <w:pPr>
        <w:pStyle w:val="984"/>
        <w:numPr>
          <w:ilvl w:val="-1"/>
          <w:numId w:val="0"/>
        </w:numPr>
        <w:ind w:left="0" w:firstLine="480"/>
        <w:pageBreakBefore w:val="0"/>
        <w:spacing w:line="360" w:lineRule="auto"/>
        <w:widowControl/>
        <w:rPr>
          <w:rFonts w:hint="eastAsia" w:ascii="宋体" w:hAnsi="宋体" w:eastAsia="宋体" w:cs="宋体"/>
          <w:b w:val="0"/>
          <w:bCs/>
          <w:strike w:val="0"/>
          <w:color w:val="auto"/>
          <w:sz w:val="24"/>
          <w:szCs w:val="24"/>
          <w:highlight w:val="none"/>
          <w:u w:val="none"/>
        </w:rPr>
      </w:pPr>
      <w:r>
        <w:rPr>
          <w:rFonts w:hint="eastAsia" w:ascii="宋体" w:eastAsia="宋体" w:cs="宋体"/>
          <w:b w:val="0"/>
          <w:bCs/>
          <w:strike w:val="0"/>
          <w:color w:val="auto"/>
          <w:sz w:val="24"/>
          <w:szCs w:val="24"/>
          <w:highlight w:val="none"/>
          <w:u w:val="none"/>
          <w:lang w:val="en-US" w:eastAsia="zh-CN"/>
        </w:rPr>
        <w:t xml:space="preserve">7</w:t>
      </w:r>
      <w:r>
        <w:rPr>
          <w:rFonts w:hint="eastAsia" w:ascii="宋体" w:eastAsia="宋体" w:cs="宋体"/>
          <w:b w:val="0"/>
          <w:bCs/>
          <w:strike w:val="0"/>
          <w:color w:val="auto"/>
          <w:sz w:val="24"/>
          <w:szCs w:val="24"/>
          <w:highlight w:val="none"/>
          <w:u w:val="none"/>
          <w:lang w:eastAsia="zh-CN"/>
        </w:rPr>
        <w:t xml:space="preserve">.1.3</w:t>
      </w:r>
      <w:r>
        <w:rPr>
          <w:rFonts w:hint="eastAsia" w:ascii="宋体" w:hAnsi="宋体" w:eastAsia="宋体" w:cs="宋体"/>
          <w:b w:val="0"/>
          <w:bCs/>
          <w:strike w:val="0"/>
          <w:color w:val="auto"/>
          <w:sz w:val="24"/>
          <w:szCs w:val="24"/>
          <w:highlight w:val="none"/>
          <w:u w:val="none"/>
        </w:rPr>
        <w:t xml:space="preserve">对于出租的房屋（包括但不限于用于出租的个人产权房、政府公租房、廉租房等）出险后，（1）房屋及门窗等室内附属设备本身的损失赔偿给房屋所有人；（2）室内自有财产及装潢（基本生活设施）根据物权所有情况赔偿至物权所有人</w:t>
      </w:r>
      <w:r>
        <w:rPr>
          <w:rFonts w:hint="eastAsia" w:ascii="宋体" w:eastAsia="宋体" w:cs="宋体"/>
          <w:b w:val="0"/>
          <w:bCs/>
          <w:strike w:val="0"/>
          <w:color w:val="auto"/>
          <w:sz w:val="24"/>
          <w:szCs w:val="24"/>
          <w:highlight w:val="none"/>
          <w:u w:val="none"/>
          <w:lang w:eastAsia="zh-CN"/>
        </w:rPr>
        <w:t xml:space="preserve">。</w:t>
      </w:r>
      <w:r>
        <w:rPr>
          <w:rFonts w:hint="eastAsia" w:ascii="宋体" w:hAnsi="宋体" w:eastAsia="宋体" w:cs="宋体"/>
          <w:b w:val="0"/>
          <w:bCs/>
          <w:strike w:val="0"/>
          <w:color w:val="auto"/>
          <w:sz w:val="24"/>
          <w:szCs w:val="24"/>
          <w:highlight w:val="none"/>
          <w:u w:val="none"/>
        </w:rPr>
        <w:t xml:space="preserve">集体户或无家庭关系成员居住在同一住所内的室内自有财产及装潢（基本生活设施），按物权所有情况按比例赔付，但总补偿限额不超过约定限额。</w:t>
      </w:r>
      <w:r/>
    </w:p>
    <w:p>
      <w:pPr>
        <w:pStyle w:val="984"/>
        <w:numPr>
          <w:ilvl w:val="-1"/>
          <w:numId w:val="0"/>
        </w:numPr>
        <w:ind w:left="0" w:firstLine="480"/>
        <w:pageBreakBefore w:val="0"/>
        <w:spacing w:line="360" w:lineRule="auto"/>
        <w:widowControl/>
        <w:rPr>
          <w:rFonts w:hint="eastAsia" w:ascii="宋体" w:hAnsi="宋体" w:eastAsia="宋体" w:cs="宋体"/>
          <w:b w:val="0"/>
          <w:bCs/>
          <w:color w:val="auto"/>
          <w:sz w:val="24"/>
          <w:szCs w:val="24"/>
          <w:highlight w:val="none"/>
        </w:rPr>
      </w:pPr>
      <w:r>
        <w:rPr>
          <w:rFonts w:hint="eastAsia" w:ascii="宋体" w:eastAsia="宋体" w:cs="宋体"/>
          <w:b w:val="0"/>
          <w:bCs/>
          <w:color w:val="auto"/>
          <w:sz w:val="24"/>
          <w:szCs w:val="24"/>
          <w:highlight w:val="none"/>
          <w:lang w:val="en-US" w:eastAsia="zh-CN"/>
        </w:rPr>
        <w:t xml:space="preserve">7</w:t>
      </w:r>
      <w:r>
        <w:rPr>
          <w:rFonts w:hint="eastAsia" w:ascii="宋体" w:eastAsia="宋体" w:cs="宋体"/>
          <w:b w:val="0"/>
          <w:bCs/>
          <w:color w:val="auto"/>
          <w:sz w:val="24"/>
          <w:szCs w:val="24"/>
          <w:highlight w:val="none"/>
          <w:lang w:eastAsia="zh-CN"/>
        </w:rPr>
        <w:t xml:space="preserve">.1.4</w:t>
      </w:r>
      <w:r>
        <w:rPr>
          <w:rFonts w:hint="eastAsia" w:ascii="宋体" w:hAnsi="宋体" w:eastAsia="宋体" w:cs="宋体"/>
          <w:b w:val="0"/>
          <w:bCs/>
          <w:color w:val="auto"/>
          <w:sz w:val="24"/>
          <w:szCs w:val="24"/>
          <w:highlight w:val="none"/>
        </w:rPr>
        <w:t xml:space="preserve">特定居民家庭住房财产损失不受出险地救助后在同一保险周期内保险标的及财产坐落地址不予改变的限制。</w:t>
      </w:r>
      <w:r/>
    </w:p>
    <w:p>
      <w:pPr>
        <w:pStyle w:val="984"/>
        <w:numPr>
          <w:ilvl w:val="-1"/>
          <w:numId w:val="0"/>
        </w:numPr>
        <w:ind w:left="0" w:firstLine="480"/>
        <w:pageBreakBefore w:val="0"/>
        <w:spacing w:line="360" w:lineRule="auto"/>
        <w:widowControl/>
        <w:rPr>
          <w:rFonts w:hint="eastAsia" w:ascii="宋体" w:hAnsi="宋体" w:eastAsia="宋体" w:cs="宋体"/>
          <w:b w:val="0"/>
          <w:bCs/>
          <w:color w:val="auto"/>
          <w:sz w:val="24"/>
          <w:szCs w:val="24"/>
          <w:highlight w:val="none"/>
        </w:rPr>
      </w:pPr>
      <w:r>
        <w:rPr>
          <w:rFonts w:hint="eastAsia" w:ascii="宋体" w:eastAsia="宋体" w:cs="宋体"/>
          <w:b w:val="0"/>
          <w:bCs/>
          <w:color w:val="auto"/>
          <w:sz w:val="24"/>
          <w:szCs w:val="24"/>
          <w:highlight w:val="none"/>
          <w:lang w:val="en-US" w:eastAsia="zh-CN"/>
        </w:rPr>
        <w:t xml:space="preserve">7</w:t>
      </w:r>
      <w:r>
        <w:rPr>
          <w:rFonts w:hint="eastAsia" w:ascii="宋体" w:eastAsia="宋体" w:cs="宋体"/>
          <w:b w:val="0"/>
          <w:bCs/>
          <w:color w:val="auto"/>
          <w:sz w:val="24"/>
          <w:szCs w:val="24"/>
          <w:highlight w:val="none"/>
          <w:lang w:eastAsia="zh-CN"/>
        </w:rPr>
        <w:t xml:space="preserve">.1.5</w:t>
      </w:r>
      <w:r>
        <w:rPr>
          <w:rFonts w:hint="eastAsia" w:ascii="宋体" w:hAnsi="宋体" w:eastAsia="宋体" w:cs="宋体"/>
          <w:b w:val="0"/>
          <w:bCs/>
          <w:color w:val="auto"/>
          <w:sz w:val="24"/>
          <w:szCs w:val="24"/>
          <w:highlight w:val="none"/>
        </w:rPr>
        <w:t xml:space="preserve">对于特定居民家庭中以租赁房屋居住的，在租住期间因其非故意行为导致火灾爆炸，对房屋及门窗等室内附属设备、室内自有财产及装潢（基本生活设施）造成损坏并遭房屋所有人索赔的，保险人应按本项目标准对特定居民家庭房屋及门窗等室内附属设备、室内自有财产及装潢（基本生活设施）进行救助，用于其赔偿房屋所有人的损失。</w:t>
      </w:r>
      <w:r/>
    </w:p>
    <w:p>
      <w:pPr>
        <w:pStyle w:val="984"/>
        <w:numPr>
          <w:ilvl w:val="-1"/>
          <w:numId w:val="0"/>
        </w:numPr>
        <w:ind w:left="0" w:firstLine="480"/>
        <w:pageBreakBefore w:val="0"/>
        <w:spacing w:line="360" w:lineRule="auto"/>
        <w:widowControl/>
        <w:rPr>
          <w:rFonts w:hint="eastAsia" w:ascii="宋体" w:hAnsi="宋体" w:eastAsia="宋体" w:cs="宋体"/>
          <w:b w:val="0"/>
          <w:bCs/>
          <w:color w:val="auto"/>
          <w:sz w:val="24"/>
          <w:szCs w:val="24"/>
          <w:highlight w:val="none"/>
        </w:rPr>
      </w:pPr>
      <w:r>
        <w:rPr>
          <w:rFonts w:hint="eastAsia" w:ascii="宋体" w:eastAsia="宋体" w:cs="宋体"/>
          <w:b w:val="0"/>
          <w:bCs/>
          <w:color w:val="auto"/>
          <w:sz w:val="24"/>
          <w:szCs w:val="24"/>
          <w:highlight w:val="none"/>
          <w:lang w:val="en-US" w:eastAsia="zh-CN"/>
        </w:rPr>
        <w:t xml:space="preserve">7</w:t>
      </w:r>
      <w:r>
        <w:rPr>
          <w:rFonts w:hint="eastAsia" w:ascii="宋体" w:eastAsia="宋体" w:cs="宋体"/>
          <w:b w:val="0"/>
          <w:bCs/>
          <w:color w:val="auto"/>
          <w:sz w:val="24"/>
          <w:szCs w:val="24"/>
          <w:highlight w:val="none"/>
          <w:lang w:eastAsia="zh-CN"/>
        </w:rPr>
        <w:t xml:space="preserve">.2</w:t>
      </w:r>
      <w:r>
        <w:rPr>
          <w:rFonts w:hint="eastAsia" w:ascii="宋体" w:hAnsi="宋体" w:eastAsia="宋体" w:cs="宋体"/>
          <w:b w:val="0"/>
          <w:bCs/>
          <w:color w:val="auto"/>
          <w:sz w:val="24"/>
          <w:szCs w:val="24"/>
          <w:highlight w:val="none"/>
        </w:rPr>
        <w:t xml:space="preserve">关于服务：</w:t>
      </w:r>
      <w:r/>
    </w:p>
    <w:p>
      <w:pPr>
        <w:pStyle w:val="984"/>
        <w:numPr>
          <w:ilvl w:val="-1"/>
          <w:numId w:val="0"/>
        </w:numPr>
        <w:ind w:left="0" w:firstLine="480"/>
        <w:pageBreakBefore w:val="0"/>
        <w:spacing w:line="360" w:lineRule="auto"/>
        <w:widowControl/>
        <w:rPr>
          <w:rFonts w:hint="eastAsia" w:ascii="宋体" w:hAnsi="宋体" w:eastAsia="宋体" w:cs="宋体"/>
          <w:b w:val="0"/>
          <w:bCs/>
          <w:color w:val="auto"/>
          <w:sz w:val="24"/>
          <w:szCs w:val="24"/>
          <w:highlight w:val="none"/>
        </w:rPr>
      </w:pPr>
      <w:r>
        <w:rPr>
          <w:rFonts w:hint="eastAsia" w:ascii="宋体" w:eastAsia="宋体" w:cs="宋体"/>
          <w:b w:val="0"/>
          <w:bCs/>
          <w:color w:val="auto"/>
          <w:sz w:val="24"/>
          <w:szCs w:val="24"/>
          <w:highlight w:val="none"/>
          <w:lang w:val="en-US" w:eastAsia="zh-CN"/>
        </w:rPr>
        <w:t xml:space="preserve">7</w:t>
      </w:r>
      <w:r>
        <w:rPr>
          <w:rFonts w:hint="eastAsia" w:ascii="宋体" w:eastAsia="宋体" w:cs="宋体"/>
          <w:b w:val="0"/>
          <w:bCs/>
          <w:color w:val="auto"/>
          <w:sz w:val="24"/>
          <w:szCs w:val="24"/>
          <w:highlight w:val="none"/>
          <w:lang w:eastAsia="zh-CN"/>
        </w:rPr>
        <w:t xml:space="preserve">.2.1</w:t>
      </w:r>
      <w:r>
        <w:rPr>
          <w:rFonts w:hint="eastAsia" w:ascii="宋体" w:hAnsi="宋体" w:eastAsia="宋体" w:cs="宋体"/>
          <w:b w:val="0"/>
          <w:bCs/>
          <w:color w:val="auto"/>
          <w:sz w:val="24"/>
          <w:szCs w:val="24"/>
          <w:highlight w:val="none"/>
        </w:rPr>
        <w:t xml:space="preserve">本项目项下救助为第一危险救助方式，即在保险金额范围内的损失全部由保险人承担，即使被保险人没有足额投保的情况下也不按比例赔付。</w:t>
      </w:r>
      <w:r/>
    </w:p>
    <w:p>
      <w:pPr>
        <w:pStyle w:val="984"/>
        <w:numPr>
          <w:ilvl w:val="-1"/>
          <w:numId w:val="0"/>
        </w:numPr>
        <w:ind w:left="0" w:firstLine="480"/>
        <w:pageBreakBefore w:val="0"/>
        <w:spacing w:line="360" w:lineRule="auto"/>
        <w:widowControl/>
        <w:rPr>
          <w:rFonts w:hint="eastAsia" w:ascii="宋体" w:hAnsi="宋体" w:eastAsia="宋体" w:cs="宋体"/>
          <w:b w:val="0"/>
          <w:bCs/>
          <w:color w:val="auto"/>
          <w:sz w:val="24"/>
          <w:szCs w:val="24"/>
          <w:highlight w:val="none"/>
        </w:rPr>
      </w:pPr>
      <w:r>
        <w:rPr>
          <w:rFonts w:hint="eastAsia" w:ascii="宋体" w:eastAsia="宋体" w:cs="宋体"/>
          <w:b w:val="0"/>
          <w:bCs/>
          <w:color w:val="auto"/>
          <w:sz w:val="24"/>
          <w:szCs w:val="24"/>
          <w:highlight w:val="none"/>
          <w:lang w:val="en-US" w:eastAsia="zh-CN"/>
        </w:rPr>
        <w:t xml:space="preserve">7</w:t>
      </w:r>
      <w:r>
        <w:rPr>
          <w:rFonts w:hint="eastAsia" w:ascii="宋体" w:eastAsia="宋体" w:cs="宋体"/>
          <w:b w:val="0"/>
          <w:bCs/>
          <w:color w:val="auto"/>
          <w:sz w:val="24"/>
          <w:szCs w:val="24"/>
          <w:highlight w:val="none"/>
          <w:lang w:eastAsia="zh-CN"/>
        </w:rPr>
        <w:t xml:space="preserve">.2.2</w:t>
      </w:r>
      <w:r>
        <w:rPr>
          <w:rFonts w:hint="eastAsia" w:ascii="宋体" w:hAnsi="宋体" w:eastAsia="宋体" w:cs="宋体"/>
          <w:b w:val="0"/>
          <w:bCs/>
          <w:color w:val="auto"/>
          <w:sz w:val="24"/>
          <w:szCs w:val="24"/>
          <w:highlight w:val="none"/>
        </w:rPr>
        <w:t xml:space="preserve">简化大面积赔案理赔流程：</w:t>
      </w:r>
      <w:r/>
    </w:p>
    <w:p>
      <w:pPr>
        <w:pStyle w:val="984"/>
        <w:ind w:firstLine="480"/>
        <w:pageBreakBefore w:val="0"/>
        <w:spacing w:line="360" w:lineRule="auto"/>
        <w:widowControl/>
        <w:rPr>
          <w:rFonts w:hint="eastAsia" w:ascii="宋体" w:hAnsi="宋体" w:eastAsia="宋体" w:cs="宋体"/>
          <w:b w:val="0"/>
          <w:bCs/>
          <w:color w:val="auto"/>
          <w:sz w:val="24"/>
          <w:szCs w:val="24"/>
          <w:highlight w:val="none"/>
        </w:rPr>
      </w:pPr>
      <w:r>
        <w:rPr>
          <w:rStyle w:val="978"/>
          <w:rFonts w:hint="eastAsia" w:ascii="宋体" w:hAnsi="宋体" w:eastAsia="宋体" w:cs="宋体"/>
          <w:bCs/>
          <w:color w:val="auto"/>
          <w:sz w:val="24"/>
          <w:szCs w:val="24"/>
          <w:highlight w:val="none"/>
        </w:rPr>
        <w:t xml:space="preserve">台风、暴雨等自然灾害案件</w:t>
      </w:r>
      <w:r>
        <w:rPr>
          <w:rFonts w:hint="eastAsia" w:ascii="宋体" w:hAnsi="宋体" w:eastAsia="宋体" w:cs="宋体"/>
          <w:b w:val="0"/>
          <w:bCs/>
          <w:color w:val="auto"/>
          <w:sz w:val="24"/>
          <w:szCs w:val="24"/>
          <w:highlight w:val="none"/>
        </w:rPr>
        <w:t xml:space="preserve">：可以官方媒体（包括纸质、网络平台等）信息作为证明，无需被保险人提供</w:t>
      </w:r>
      <w:r>
        <w:rPr>
          <w:rFonts w:hint="eastAsia" w:ascii="宋体" w:hAnsi="宋体" w:eastAsia="宋体" w:cs="宋体"/>
          <w:b w:val="0"/>
          <w:bCs/>
          <w:strike w:val="0"/>
          <w:color w:val="auto"/>
          <w:sz w:val="24"/>
          <w:szCs w:val="24"/>
          <w:highlight w:val="none"/>
        </w:rPr>
        <w:t xml:space="preserve">受损原因</w:t>
      </w:r>
      <w:r>
        <w:rPr>
          <w:rFonts w:hint="eastAsia" w:ascii="宋体" w:hAnsi="宋体" w:eastAsia="宋体" w:cs="宋体"/>
          <w:b w:val="0"/>
          <w:bCs/>
          <w:color w:val="auto"/>
          <w:sz w:val="24"/>
          <w:szCs w:val="24"/>
          <w:highlight w:val="none"/>
        </w:rPr>
        <w:t xml:space="preserve">证明。</w:t>
      </w:r>
      <w:r/>
    </w:p>
    <w:p>
      <w:pPr>
        <w:pStyle w:val="984"/>
        <w:ind w:firstLine="480"/>
        <w:pageBreakBefore w:val="0"/>
        <w:spacing w:line="360" w:lineRule="auto"/>
        <w:widowControl/>
        <w:rPr>
          <w:rFonts w:hint="eastAsia" w:ascii="宋体" w:hAnsi="宋体" w:eastAsia="宋体" w:cs="宋体"/>
          <w:b w:val="0"/>
          <w:bCs/>
          <w:color w:val="auto"/>
          <w:sz w:val="24"/>
          <w:szCs w:val="24"/>
          <w:highlight w:val="none"/>
        </w:rPr>
      </w:pPr>
      <w:r>
        <w:rPr>
          <w:rStyle w:val="978"/>
          <w:rFonts w:hint="eastAsia" w:ascii="宋体" w:hAnsi="宋体" w:eastAsia="宋体" w:cs="宋体"/>
          <w:bCs/>
          <w:color w:val="auto"/>
          <w:sz w:val="24"/>
          <w:szCs w:val="24"/>
          <w:highlight w:val="none"/>
        </w:rPr>
        <w:t xml:space="preserve">火灾</w:t>
      </w:r>
      <w:r>
        <w:rPr>
          <w:rFonts w:hint="eastAsia" w:ascii="宋体" w:hAnsi="宋体" w:eastAsia="宋体" w:cs="宋体"/>
          <w:b w:val="0"/>
          <w:bCs/>
          <w:color w:val="auto"/>
          <w:sz w:val="24"/>
          <w:szCs w:val="24"/>
          <w:highlight w:val="none"/>
        </w:rPr>
        <w:t xml:space="preserve">：对救助金额在人民币10000元之内的案件，被保险人不需提供火灾证明。</w:t>
      </w:r>
      <w:r/>
    </w:p>
    <w:p>
      <w:pPr>
        <w:pStyle w:val="984"/>
        <w:numPr>
          <w:ilvl w:val="-1"/>
          <w:numId w:val="0"/>
        </w:numPr>
        <w:ind w:left="0" w:firstLine="480"/>
        <w:pageBreakBefore w:val="0"/>
        <w:spacing w:line="360" w:lineRule="auto"/>
        <w:widowControl/>
        <w:rPr>
          <w:rFonts w:hint="eastAsia" w:ascii="宋体" w:hAnsi="宋体" w:eastAsia="宋体" w:cs="宋体"/>
          <w:b w:val="0"/>
          <w:bCs/>
          <w:color w:val="auto"/>
          <w:sz w:val="24"/>
          <w:szCs w:val="24"/>
          <w:highlight w:val="none"/>
        </w:rPr>
      </w:pPr>
      <w:r>
        <w:rPr>
          <w:rFonts w:hint="eastAsia" w:ascii="宋体" w:eastAsia="宋体" w:cs="宋体"/>
          <w:b w:val="0"/>
          <w:bCs/>
          <w:color w:val="auto"/>
          <w:sz w:val="24"/>
          <w:szCs w:val="24"/>
          <w:highlight w:val="none"/>
          <w:lang w:val="en-US" w:eastAsia="zh-CN"/>
        </w:rPr>
        <w:t xml:space="preserve">7</w:t>
      </w:r>
      <w:r>
        <w:rPr>
          <w:rFonts w:hint="eastAsia" w:ascii="宋体" w:eastAsia="宋体" w:cs="宋体"/>
          <w:b w:val="0"/>
          <w:bCs/>
          <w:color w:val="auto"/>
          <w:sz w:val="24"/>
          <w:szCs w:val="24"/>
          <w:highlight w:val="none"/>
          <w:lang w:eastAsia="zh-CN"/>
        </w:rPr>
        <w:t xml:space="preserve">.2.3</w:t>
      </w:r>
      <w:r>
        <w:rPr>
          <w:rFonts w:hint="eastAsia" w:ascii="宋体" w:hAnsi="宋体" w:eastAsia="宋体" w:cs="宋体"/>
          <w:b w:val="0"/>
          <w:bCs/>
          <w:color w:val="auto"/>
          <w:sz w:val="24"/>
          <w:szCs w:val="24"/>
          <w:highlight w:val="none"/>
        </w:rPr>
        <w:t xml:space="preserve">小额案件快速赔付：</w:t>
      </w:r>
      <w:r/>
    </w:p>
    <w:p>
      <w:pPr>
        <w:pStyle w:val="984"/>
        <w:ind w:firstLine="480"/>
        <w:pageBreakBefore w:val="0"/>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5000元以下</w:t>
      </w:r>
      <w:r>
        <w:rPr>
          <w:rFonts w:hint="eastAsia" w:ascii="宋体" w:hAnsi="宋体" w:eastAsia="宋体" w:cs="宋体"/>
          <w:b w:val="0"/>
          <w:bCs/>
          <w:strike w:val="0"/>
          <w:color w:val="auto"/>
          <w:sz w:val="24"/>
          <w:szCs w:val="24"/>
          <w:highlight w:val="none"/>
        </w:rPr>
        <w:t xml:space="preserve">案件</w:t>
      </w:r>
      <w:r>
        <w:rPr>
          <w:rFonts w:hint="eastAsia" w:ascii="宋体" w:hAnsi="宋体" w:eastAsia="宋体" w:cs="宋体"/>
          <w:b w:val="0"/>
          <w:bCs/>
          <w:color w:val="auto"/>
          <w:sz w:val="24"/>
          <w:szCs w:val="24"/>
          <w:highlight w:val="none"/>
        </w:rPr>
        <w:t xml:space="preserve">实施</w:t>
      </w:r>
      <w:r>
        <w:rPr>
          <w:rFonts w:hint="eastAsia" w:asci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一张纸</w:t>
      </w:r>
      <w:r>
        <w:rPr>
          <w:rFonts w:hint="eastAsia" w:asci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服务。由被保险人填写《快捷理赔处理单》，不必填写《出险通知书》，不要求提供受损标的的维修或重置发票。账目、原始购置凭证（发票等）可在现场拍照留存，之后打印入卷。</w:t>
      </w:r>
      <w:r/>
    </w:p>
    <w:p>
      <w:pPr>
        <w:pStyle w:val="984"/>
        <w:numPr>
          <w:ilvl w:val="-1"/>
          <w:numId w:val="0"/>
        </w:numPr>
        <w:ind w:left="0" w:firstLine="480"/>
        <w:pageBreakBefore w:val="0"/>
        <w:spacing w:line="360" w:lineRule="auto"/>
        <w:widowControl/>
        <w:rPr>
          <w:rFonts w:hint="eastAsia" w:ascii="宋体" w:hAnsi="宋体" w:eastAsia="宋体" w:cs="宋体"/>
          <w:b w:val="0"/>
          <w:bCs/>
          <w:color w:val="auto"/>
          <w:sz w:val="24"/>
          <w:szCs w:val="24"/>
          <w:highlight w:val="none"/>
        </w:rPr>
      </w:pPr>
      <w:r>
        <w:rPr>
          <w:rFonts w:hint="eastAsia" w:ascii="宋体" w:eastAsia="宋体" w:cs="宋体"/>
          <w:b w:val="0"/>
          <w:bCs/>
          <w:color w:val="auto"/>
          <w:sz w:val="24"/>
          <w:szCs w:val="24"/>
          <w:highlight w:val="none"/>
          <w:lang w:val="en-US" w:eastAsia="zh-CN"/>
        </w:rPr>
        <w:t xml:space="preserve">7</w:t>
      </w:r>
      <w:r>
        <w:rPr>
          <w:rFonts w:hint="eastAsia" w:ascii="宋体" w:eastAsia="宋体" w:cs="宋体"/>
          <w:b w:val="0"/>
          <w:bCs/>
          <w:color w:val="auto"/>
          <w:sz w:val="24"/>
          <w:szCs w:val="24"/>
          <w:highlight w:val="none"/>
          <w:lang w:eastAsia="zh-CN"/>
        </w:rPr>
        <w:t xml:space="preserve">.2.4</w:t>
      </w:r>
      <w:r>
        <w:rPr>
          <w:rFonts w:hint="eastAsia" w:ascii="宋体" w:hAnsi="宋体" w:eastAsia="宋体" w:cs="宋体"/>
          <w:b w:val="0"/>
          <w:bCs/>
          <w:color w:val="auto"/>
          <w:sz w:val="24"/>
          <w:szCs w:val="24"/>
          <w:highlight w:val="none"/>
        </w:rPr>
        <w:t xml:space="preserve">在事故的原因和损失已被证实的情况下，保险人不得仅以缺少单据或单据不合格为由拒绝或拖延承担其在本保险合同项下应承担的救助责任。保险标的由于保险责任内的原因导致损失但现场已修葺的，留有的现场照片、视频等可作为理赔依据。</w:t>
      </w:r>
      <w:r/>
    </w:p>
    <w:p>
      <w:pPr>
        <w:pStyle w:val="984"/>
        <w:ind w:left="0" w:firstLine="480"/>
        <w:pageBreakBefore w:val="0"/>
        <w:spacing w:line="360" w:lineRule="auto"/>
        <w:widowControl/>
        <w:rPr>
          <w:rFonts w:hint="eastAsia" w:ascii="宋体" w:hAnsi="宋体" w:eastAsia="宋体" w:cs="宋体"/>
          <w:b w:val="0"/>
          <w:bCs/>
          <w:color w:val="auto"/>
          <w:sz w:val="24"/>
          <w:szCs w:val="24"/>
          <w:highlight w:val="none"/>
        </w:rPr>
      </w:pPr>
      <w:r>
        <w:rPr>
          <w:rFonts w:hint="eastAsia" w:asci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大面积灾害处理办法</w:t>
      </w:r>
      <w:r/>
    </w:p>
    <w:p>
      <w:pPr>
        <w:pStyle w:val="984"/>
        <w:ind w:firstLine="480"/>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对连续72小时内（含）出现的自然灾害或火灾、爆炸</w:t>
      </w:r>
      <w:r>
        <w:rPr>
          <w:rFonts w:hint="eastAsia" w:ascii="宋体" w:eastAsia="宋体" w:cs="宋体"/>
          <w:b w:val="0"/>
          <w:bCs/>
          <w:color w:val="auto"/>
          <w:sz w:val="24"/>
          <w:szCs w:val="24"/>
          <w:highlight w:val="none"/>
          <w:lang w:eastAsia="zh-CN"/>
        </w:rPr>
        <w:t xml:space="preserve">等</w:t>
      </w:r>
      <w:r>
        <w:rPr>
          <w:rFonts w:hint="eastAsia" w:ascii="宋体" w:hAnsi="宋体" w:eastAsia="宋体" w:cs="宋体"/>
          <w:b w:val="0"/>
          <w:bCs/>
          <w:color w:val="auto"/>
          <w:sz w:val="24"/>
          <w:szCs w:val="24"/>
          <w:highlight w:val="none"/>
        </w:rPr>
        <w:t xml:space="preserve">造成50户（含）以上常住居民家庭住房财产损失的灾害或</w:t>
      </w:r>
      <w:r>
        <w:rPr>
          <w:rFonts w:hint="eastAsia" w:ascii="宋体" w:eastAsia="宋体" w:cs="宋体"/>
          <w:b w:val="0"/>
          <w:bCs/>
          <w:color w:val="auto"/>
          <w:sz w:val="24"/>
          <w:szCs w:val="24"/>
          <w:highlight w:val="none"/>
          <w:lang w:eastAsia="zh-CN"/>
        </w:rPr>
        <w:t xml:space="preserve">事故</w:t>
      </w:r>
      <w:r>
        <w:rPr>
          <w:rFonts w:hint="eastAsia" w:ascii="宋体" w:hAnsi="宋体" w:eastAsia="宋体" w:cs="宋体"/>
          <w:b w:val="0"/>
          <w:bCs/>
          <w:color w:val="auto"/>
          <w:sz w:val="24"/>
          <w:szCs w:val="24"/>
          <w:highlight w:val="none"/>
        </w:rPr>
        <w:t xml:space="preserve">，启动大面积灾害事故应急处理特别程序，不再按照原有的标准实施救助。具体实施办法和程序如下：保险人在统筹安排查勘估损的基础上，提出启动应急处理特别程序，与应急部门协商一致后实施，救助标准参照“贝碧嘉”台风期间制定的救助标准。期间保险人可根据应急部门需要，启动预付救助款，保险人预付救助款按照约定时间支付。</w:t>
      </w:r>
      <w:r/>
    </w:p>
    <w:p>
      <w:pPr>
        <w:pStyle w:val="984"/>
        <w:ind w:left="0" w:firstLine="482"/>
        <w:jc w:val="both"/>
        <w:pageBreakBefore w:val="0"/>
        <w:spacing w:line="360" w:lineRule="auto"/>
        <w:widowControl/>
        <w:rPr>
          <w:rFonts w:hint="eastAsia" w:ascii="宋体" w:hAnsi="宋体" w:eastAsia="宋体" w:cs="宋体"/>
          <w:b/>
          <w:bCs w:val="0"/>
          <w:color w:val="auto"/>
          <w:sz w:val="24"/>
          <w:szCs w:val="24"/>
          <w:highlight w:val="none"/>
        </w:rPr>
      </w:pPr>
      <w:r>
        <w:rPr>
          <w:rFonts w:hint="eastAsia" w:ascii="宋体" w:hAnsi="宋体" w:eastAsia="宋体" w:cs="宋体"/>
          <w:b/>
          <w:bCs w:val="0"/>
          <w:color w:val="auto"/>
          <w:spacing w:val="0"/>
          <w:sz w:val="24"/>
          <w:szCs w:val="24"/>
          <w:highlight w:val="none"/>
          <w:lang w:val="en-US" w:eastAsia="zh-CN" w:bidi="ar-SA"/>
        </w:rPr>
        <w:t xml:space="preserve">（三）通用规定</w:t>
      </w:r>
      <w:r/>
    </w:p>
    <w:p>
      <w:pPr>
        <w:pStyle w:val="984"/>
        <w:ind w:firstLine="48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招标文件与保险单、今后可能产生的批单、补充协议、书面询问／答疑和双方往来函电等构成保险合同；构成保险合同的所有文件被认为是一个整体，相互说明、互为补充。如条文含义不明确时，按保险法有关规定办理；当文件间相互矛盾时，以保险合同、本招标文件及补充协议为准。</w:t>
      </w:r>
      <w:r/>
    </w:p>
    <w:p>
      <w:pPr>
        <w:pStyle w:val="984"/>
        <w:ind w:firstLine="48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保险人对保险条款进行解释时，只是合同一方的理解，对争议或歧义的裁决应按保险法规定做出有利于被保险人的解释，若仍有争议则以法院裁决为准。</w:t>
      </w:r>
      <w:r/>
    </w:p>
    <w:p>
      <w:pPr>
        <w:pStyle w:val="984"/>
        <w:ind w:firstLine="482"/>
        <w:jc w:val="left"/>
        <w:spacing w:line="360" w:lineRule="auto"/>
        <w:widowControl/>
        <w:rPr>
          <w:rFonts w:hint="eastAsia" w:ascii="宋体" w:hAnsi="宋体" w:eastAsia="宋体" w:cs="宋体"/>
          <w:b/>
          <w:bCs w:val="0"/>
          <w:strike w:val="0"/>
          <w:color w:val="auto"/>
          <w:sz w:val="24"/>
          <w:szCs w:val="24"/>
          <w:highlight w:val="none"/>
        </w:rPr>
      </w:pPr>
      <w:r>
        <w:rPr>
          <w:rFonts w:hint="eastAsia" w:ascii="宋体" w:hAnsi="宋体" w:eastAsia="宋体" w:cs="宋体"/>
          <w:b/>
          <w:bCs w:val="0"/>
          <w:strike w:val="0"/>
          <w:color w:val="auto"/>
          <w:sz w:val="24"/>
          <w:szCs w:val="24"/>
          <w:highlight w:val="none"/>
        </w:rPr>
        <w:t xml:space="preserve">三、保险合同签订后的履约管理</w:t>
      </w:r>
      <w:r/>
    </w:p>
    <w:p>
      <w:pPr>
        <w:pStyle w:val="984"/>
        <w:ind w:firstLine="480"/>
        <w:jc w:val="left"/>
        <w:spacing w:line="360" w:lineRule="auto"/>
        <w:widowControl/>
        <w:rPr>
          <w:rFonts w:hint="eastAsia" w:ascii="宋体" w:hAnsi="宋体" w:eastAsia="宋体" w:cs="宋体"/>
          <w:b w:val="0"/>
          <w:bCs/>
          <w:strike w:val="0"/>
          <w:color w:val="auto"/>
          <w:sz w:val="24"/>
          <w:szCs w:val="24"/>
          <w:highlight w:val="none"/>
        </w:rPr>
      </w:pPr>
      <w:r>
        <w:rPr>
          <w:rFonts w:hint="eastAsia" w:ascii="宋体" w:hAnsi="宋体" w:eastAsia="宋体" w:cs="宋体"/>
          <w:b w:val="0"/>
          <w:bCs/>
          <w:strike w:val="0"/>
          <w:color w:val="auto"/>
          <w:sz w:val="24"/>
          <w:szCs w:val="24"/>
          <w:highlight w:val="none"/>
        </w:rPr>
        <w:t xml:space="preserve">本项目为一个整体，各采购包供应商组成联合项目组，各采购包作为整体项目的有机组成部分，协同推进项目总体运营。</w:t>
      </w:r>
      <w:r/>
    </w:p>
    <w:p>
      <w:pPr>
        <w:pStyle w:val="984"/>
        <w:ind w:firstLine="480"/>
        <w:jc w:val="left"/>
        <w:spacing w:line="360" w:lineRule="auto"/>
        <w:widowControl/>
        <w:rPr>
          <w:rFonts w:hint="eastAsia" w:ascii="宋体" w:hAnsi="宋体" w:eastAsia="宋体" w:cs="宋体"/>
          <w:b w:val="0"/>
          <w:bCs/>
          <w:strike w:val="0"/>
          <w:color w:val="auto"/>
          <w:sz w:val="24"/>
          <w:szCs w:val="24"/>
          <w:highlight w:val="none"/>
        </w:rPr>
      </w:pPr>
      <w:r>
        <w:rPr>
          <w:rFonts w:hint="eastAsia" w:ascii="宋体" w:hAnsi="宋体" w:eastAsia="宋体" w:cs="宋体"/>
          <w:b w:val="0"/>
          <w:bCs/>
          <w:strike w:val="0"/>
          <w:color w:val="auto"/>
          <w:sz w:val="24"/>
          <w:szCs w:val="24"/>
          <w:highlight w:val="none"/>
        </w:rPr>
        <w:t xml:space="preserve">本项目的保险合同签订后，保险人应尽快搭建工作体系、健全运行机制。采购人委托保险经纪公司对项目进行履约管理服务，围绕合同条款对</w:t>
      </w:r>
      <w:r>
        <w:rPr>
          <w:rFonts w:hint="eastAsia" w:ascii="宋体" w:eastAsia="宋体" w:cs="宋体"/>
          <w:b w:val="0"/>
          <w:bCs/>
          <w:strike w:val="0"/>
          <w:color w:val="auto"/>
          <w:sz w:val="24"/>
          <w:szCs w:val="24"/>
          <w:highlight w:val="none"/>
          <w:lang w:val="en-US" w:eastAsia="zh-CN"/>
        </w:rPr>
        <w:t xml:space="preserve">保费使用率、</w:t>
      </w:r>
      <w:r>
        <w:rPr>
          <w:rFonts w:hint="eastAsia" w:ascii="宋体" w:hAnsi="宋体" w:eastAsia="宋体" w:cs="宋体"/>
          <w:b w:val="0"/>
          <w:bCs/>
          <w:strike w:val="0"/>
          <w:color w:val="auto"/>
          <w:sz w:val="24"/>
          <w:szCs w:val="24"/>
          <w:highlight w:val="none"/>
        </w:rPr>
        <w:t xml:space="preserve">救助质效落实、宣传服务推进、群众知晓率和满意度等方面开展履约管理和绩效考核评估，增加对保险人立足保险实施情况制定和落实风险减量工作、提供决策参考情况按周期开展履约管理和绩效考核评估。考核结果纳入下一轮招标评分体系。</w:t>
      </w:r>
      <w:r/>
    </w:p>
    <w:p>
      <w:pPr>
        <w:pStyle w:val="984"/>
        <w:ind w:firstLine="480"/>
        <w:jc w:val="left"/>
        <w:spacing w:line="360" w:lineRule="auto"/>
        <w:widowControl/>
        <w:rPr>
          <w:rFonts w:hint="eastAsia" w:ascii="宋体" w:hAnsi="宋体" w:eastAsia="宋体" w:cs="宋体"/>
          <w:b w:val="0"/>
          <w:bCs/>
          <w:strike w:val="0"/>
          <w:color w:val="auto"/>
          <w:sz w:val="24"/>
          <w:szCs w:val="24"/>
          <w:highlight w:val="none"/>
        </w:rPr>
      </w:pPr>
      <w:r>
        <w:rPr>
          <w:rFonts w:hint="eastAsia" w:ascii="宋体" w:hAnsi="宋体" w:eastAsia="宋体" w:cs="宋体"/>
          <w:b w:val="0"/>
          <w:bCs/>
          <w:strike w:val="0"/>
          <w:color w:val="auto"/>
          <w:sz w:val="24"/>
          <w:szCs w:val="24"/>
          <w:highlight w:val="none"/>
        </w:rPr>
        <w:t xml:space="preserve">供应商提供的标书内所有项目实施措施相关内容均视为履约承诺，中标后将纳入履约管理考核。</w:t>
      </w:r>
      <w:r/>
    </w:p>
    <w:p>
      <w:pPr>
        <w:pStyle w:val="984"/>
        <w:ind w:firstLine="480"/>
        <w:jc w:val="left"/>
        <w:spacing w:line="360" w:lineRule="auto"/>
        <w:widowControl/>
        <w:rPr>
          <w:rFonts w:hint="eastAsia" w:ascii="宋体" w:hAnsi="宋体" w:eastAsia="宋体" w:cs="宋体"/>
          <w:b w:val="0"/>
          <w:bCs/>
          <w:strike w:val="0"/>
          <w:color w:val="auto"/>
          <w:sz w:val="24"/>
          <w:szCs w:val="24"/>
          <w:highlight w:val="none"/>
        </w:rPr>
      </w:pPr>
      <w:r>
        <w:rPr>
          <w:rFonts w:hint="eastAsia" w:ascii="宋体" w:hAnsi="宋体" w:eastAsia="宋体" w:cs="宋体"/>
          <w:b w:val="0"/>
          <w:bCs/>
          <w:strike w:val="0"/>
          <w:color w:val="auto"/>
          <w:sz w:val="24"/>
          <w:szCs w:val="24"/>
          <w:highlight w:val="none"/>
        </w:rPr>
        <w:t xml:space="preserve">中标供应商应在签订合同前以保函形式提交履约保证，金额为中标总金额的8％。履约保函的有效期至该项目服务期满为止。</w:t>
      </w:r>
      <w:r>
        <w:rPr>
          <w:rFonts w:hint="eastAsia" w:ascii="宋体" w:eastAsia="宋体" w:cs="宋体"/>
          <w:b w:val="0"/>
          <w:bCs/>
          <w:strike w:val="0"/>
          <w:color w:val="auto"/>
          <w:sz w:val="24"/>
          <w:szCs w:val="24"/>
          <w:highlight w:val="none"/>
          <w:lang w:val="en-US" w:eastAsia="zh-CN"/>
        </w:rPr>
        <w:t xml:space="preserve">每一</w:t>
      </w:r>
      <w:r>
        <w:rPr>
          <w:rFonts w:hint="eastAsia" w:ascii="宋体" w:hAnsi="宋体" w:eastAsia="宋体" w:cs="宋体"/>
          <w:b w:val="0"/>
          <w:bCs/>
          <w:strike w:val="0"/>
          <w:color w:val="auto"/>
          <w:sz w:val="24"/>
          <w:szCs w:val="24"/>
          <w:highlight w:val="none"/>
        </w:rPr>
        <w:t xml:space="preserve">保险周期结束后的一个季度内，由购买方（各级应急局）委托经纪公司对供应商进行履约情况考核。若出现未能履行合同规定的义务，考核不合格的，购买方有权从履约保函中取得补偿。</w:t>
      </w:r>
      <w:r/>
    </w:p>
    <w:p>
      <w:pPr>
        <w:pStyle w:val="984"/>
        <w:ind w:firstLine="482"/>
        <w:pageBreakBefore w:val="0"/>
        <w:spacing w:line="360" w:lineRule="auto"/>
        <w:widowControl/>
        <w:rPr>
          <w:rFonts w:hint="eastAsia" w:ascii="宋体" w:hAnsi="宋体" w:eastAsia="宋体" w:cs="宋体"/>
          <w:b/>
          <w:bCs w:val="0"/>
          <w:color w:val="auto"/>
          <w:sz w:val="24"/>
          <w:szCs w:val="24"/>
          <w:highlight w:val="none"/>
        </w:rPr>
      </w:pPr>
      <w:r>
        <w:rPr>
          <w:rFonts w:hint="eastAsia" w:ascii="宋体" w:eastAsia="宋体" w:cs="宋体"/>
          <w:b/>
          <w:bCs w:val="0"/>
          <w:color w:val="auto"/>
          <w:sz w:val="24"/>
          <w:szCs w:val="24"/>
          <w:highlight w:val="none"/>
          <w:lang w:val="en-US" w:eastAsia="zh-CN"/>
        </w:rPr>
        <w:t xml:space="preserve">四</w:t>
      </w:r>
      <w:r>
        <w:rPr>
          <w:rFonts w:hint="eastAsia" w:ascii="宋体" w:hAnsi="宋体" w:eastAsia="宋体" w:cs="宋体"/>
          <w:b/>
          <w:bCs w:val="0"/>
          <w:color w:val="auto"/>
          <w:sz w:val="24"/>
          <w:szCs w:val="24"/>
          <w:highlight w:val="none"/>
        </w:rPr>
        <w:t xml:space="preserve">、关于承保方式</w:t>
      </w:r>
      <w:r/>
    </w:p>
    <w:p>
      <w:pPr>
        <w:pStyle w:val="984"/>
        <w:ind w:left="0" w:firstLine="480"/>
        <w:pageBreakBefore w:val="0"/>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Cs/>
          <w:color w:val="auto"/>
          <w:sz w:val="24"/>
          <w:szCs w:val="24"/>
          <w:highlight w:val="none"/>
          <w:lang w:eastAsia="zh-CN"/>
        </w:rPr>
        <w:t xml:space="preserve">（一）</w:t>
      </w:r>
      <w:r>
        <w:rPr>
          <w:rFonts w:hint="eastAsia" w:ascii="宋体" w:hAnsi="宋体" w:eastAsia="宋体" w:cs="宋体"/>
          <w:bCs/>
          <w:color w:val="auto"/>
          <w:sz w:val="24"/>
          <w:szCs w:val="24"/>
          <w:highlight w:val="none"/>
          <w:lang w:val="en-US" w:eastAsia="zh-CN"/>
        </w:rPr>
        <w:t xml:space="preserve">定选</w:t>
      </w:r>
      <w:r/>
    </w:p>
    <w:p>
      <w:pPr>
        <w:pStyle w:val="984"/>
        <w:ind w:firstLine="480"/>
        <w:spacing w:line="360" w:lineRule="auto"/>
        <w:widowControl/>
        <w:rPr>
          <w:rFonts w:hint="eastAsia" w:ascii="宋体" w:hAnsi="宋体" w:eastAsia="宋体" w:cs="宋体"/>
          <w:bCs/>
          <w:color w:val="auto"/>
          <w:spacing w:val="0"/>
          <w:sz w:val="24"/>
          <w:szCs w:val="24"/>
          <w:highlight w:val="none"/>
          <w:lang w:eastAsia="zh-CN"/>
        </w:rPr>
      </w:pPr>
      <w:r>
        <w:rPr>
          <w:rFonts w:hint="eastAsia" w:ascii="宋体" w:hAnsi="宋体" w:eastAsia="宋体" w:cs="宋体"/>
          <w:bCs/>
          <w:color w:val="auto"/>
          <w:spacing w:val="0"/>
          <w:sz w:val="24"/>
          <w:szCs w:val="24"/>
          <w:highlight w:val="none"/>
        </w:rPr>
        <w:t xml:space="preserve">评标委员会根据招标文件规定的评标方法和评标标准进行评审，采购人授权评标委员会按招标文件的要求依法确定</w:t>
      </w:r>
      <w:r>
        <w:rPr>
          <w:rFonts w:hint="eastAsia" w:ascii="宋体" w:hAnsi="宋体" w:eastAsia="宋体" w:cs="宋体"/>
          <w:b w:val="0"/>
          <w:bCs/>
          <w:color w:val="auto"/>
          <w:spacing w:val="0"/>
          <w:sz w:val="24"/>
          <w:szCs w:val="24"/>
          <w:highlight w:val="none"/>
        </w:rPr>
        <w:t xml:space="preserve">每个</w:t>
      </w:r>
      <w:r>
        <w:rPr>
          <w:rFonts w:hint="eastAsia" w:ascii="宋体" w:hAnsi="宋体" w:eastAsia="宋体" w:cs="宋体"/>
          <w:bCs/>
          <w:color w:val="auto"/>
          <w:spacing w:val="0"/>
          <w:sz w:val="24"/>
          <w:szCs w:val="24"/>
          <w:highlight w:val="none"/>
        </w:rPr>
        <w:t xml:space="preserve">采购包</w:t>
      </w:r>
      <w:r>
        <w:rPr>
          <w:rFonts w:hint="eastAsia" w:ascii="宋体" w:hAnsi="宋体" w:eastAsia="宋体" w:cs="宋体"/>
          <w:b w:val="0"/>
          <w:bCs/>
          <w:color w:val="auto"/>
          <w:spacing w:val="0"/>
          <w:sz w:val="24"/>
          <w:szCs w:val="24"/>
          <w:highlight w:val="none"/>
        </w:rPr>
        <w:t xml:space="preserve">1名中标供应商</w:t>
      </w:r>
      <w:r>
        <w:rPr>
          <w:rFonts w:hint="eastAsia" w:ascii="宋体" w:hAnsi="宋体" w:eastAsia="宋体" w:cs="宋体"/>
          <w:bCs/>
          <w:color w:val="auto"/>
          <w:spacing w:val="0"/>
          <w:sz w:val="24"/>
          <w:szCs w:val="24"/>
          <w:highlight w:val="none"/>
        </w:rPr>
        <w:t xml:space="preserve">，</w:t>
      </w:r>
      <w:r>
        <w:rPr>
          <w:rFonts w:hint="eastAsia" w:ascii="宋体" w:hAnsi="宋体" w:eastAsia="宋体" w:cs="宋体"/>
          <w:b w:val="0"/>
          <w:bCs/>
          <w:color w:val="auto"/>
          <w:spacing w:val="0"/>
          <w:sz w:val="24"/>
          <w:szCs w:val="24"/>
          <w:highlight w:val="none"/>
          <w:lang w:val="en-US" w:eastAsia="zh-CN"/>
        </w:rPr>
        <w:t xml:space="preserve">五</w:t>
      </w:r>
      <w:r>
        <w:rPr>
          <w:rFonts w:hint="eastAsia" w:ascii="宋体" w:hAnsi="宋体" w:eastAsia="宋体" w:cs="宋体"/>
          <w:b w:val="0"/>
          <w:bCs/>
          <w:color w:val="auto"/>
          <w:spacing w:val="0"/>
          <w:sz w:val="24"/>
          <w:szCs w:val="24"/>
          <w:highlight w:val="none"/>
        </w:rPr>
        <w:t xml:space="preserve">个</w:t>
      </w:r>
      <w:r>
        <w:rPr>
          <w:rFonts w:hint="eastAsia" w:ascii="宋体" w:hAnsi="宋体" w:eastAsia="宋体" w:cs="宋体"/>
          <w:bCs/>
          <w:color w:val="auto"/>
          <w:spacing w:val="0"/>
          <w:sz w:val="24"/>
          <w:szCs w:val="24"/>
          <w:highlight w:val="none"/>
        </w:rPr>
        <w:t xml:space="preserve">采购包</w:t>
      </w:r>
      <w:r>
        <w:rPr>
          <w:rFonts w:hint="eastAsia" w:ascii="宋体" w:hAnsi="宋体" w:eastAsia="宋体" w:cs="宋体"/>
          <w:b w:val="0"/>
          <w:bCs/>
          <w:color w:val="auto"/>
          <w:spacing w:val="0"/>
          <w:sz w:val="24"/>
          <w:szCs w:val="24"/>
          <w:highlight w:val="none"/>
        </w:rPr>
        <w:t xml:space="preserve">的中标供应商不得为同一单位，同时同一保险集团子公司在同一区域内只能一家单位中标</w:t>
      </w:r>
      <w:r>
        <w:rPr>
          <w:rFonts w:hint="eastAsia" w:ascii="宋体" w:hAnsi="宋体" w:eastAsia="宋体" w:cs="宋体"/>
          <w:bCs/>
          <w:color w:val="auto"/>
          <w:spacing w:val="0"/>
          <w:sz w:val="24"/>
          <w:szCs w:val="24"/>
          <w:highlight w:val="none"/>
        </w:rPr>
        <w:t xml:space="preserve">定标具体规则如下</w:t>
      </w:r>
      <w:r>
        <w:rPr>
          <w:rFonts w:hint="eastAsia" w:ascii="宋体" w:hAnsi="宋体" w:eastAsia="宋体" w:cs="宋体"/>
          <w:bCs/>
          <w:color w:val="auto"/>
          <w:spacing w:val="0"/>
          <w:sz w:val="24"/>
          <w:szCs w:val="24"/>
          <w:highlight w:val="none"/>
          <w:lang w:eastAsia="zh-CN"/>
        </w:rPr>
        <w:t xml:space="preserve">：</w:t>
      </w:r>
      <w:r/>
    </w:p>
    <w:p>
      <w:pPr>
        <w:pStyle w:val="984"/>
        <w:ind w:firstLine="480"/>
        <w:spacing w:line="360" w:lineRule="auto"/>
        <w:widowControl/>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采购包1得分第一中标候选人的</w:t>
      </w:r>
      <w:r>
        <w:rPr>
          <w:rFonts w:hint="eastAsia" w:ascii="宋体" w:eastAsia="宋体" w:cs="宋体"/>
          <w:bCs/>
          <w:color w:val="auto"/>
          <w:spacing w:val="0"/>
          <w:sz w:val="24"/>
          <w:szCs w:val="24"/>
          <w:highlight w:val="none"/>
          <w:lang w:eastAsia="zh-CN"/>
        </w:rPr>
        <w:t xml:space="preserve">供应商</w:t>
      </w:r>
      <w:r>
        <w:rPr>
          <w:rFonts w:hint="eastAsia" w:ascii="宋体" w:hAnsi="宋体" w:eastAsia="宋体" w:cs="宋体"/>
          <w:bCs/>
          <w:color w:val="auto"/>
          <w:spacing w:val="0"/>
          <w:sz w:val="24"/>
          <w:szCs w:val="24"/>
          <w:highlight w:val="none"/>
        </w:rPr>
        <w:t xml:space="preserve">为采购包1中标单位。</w:t>
      </w:r>
      <w:r/>
    </w:p>
    <w:p>
      <w:pPr>
        <w:pStyle w:val="984"/>
        <w:ind w:firstLine="480"/>
        <w:spacing w:line="360" w:lineRule="auto"/>
        <w:widowControl/>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排除采购包1已中标的投标单位，采购包2排名第一的中标候选人确定为采购包2中标单位。</w:t>
      </w:r>
      <w:r/>
    </w:p>
    <w:p>
      <w:pPr>
        <w:pStyle w:val="984"/>
        <w:ind w:firstLine="480"/>
        <w:spacing w:line="360" w:lineRule="auto"/>
        <w:widowControl/>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排除采购包1-2已中标的投标单位，采购包3排名第一的中标候选人确定为采购包3中标单位；</w:t>
      </w:r>
      <w:r/>
    </w:p>
    <w:p>
      <w:pPr>
        <w:pStyle w:val="984"/>
        <w:ind w:firstLine="480"/>
        <w:spacing w:line="360" w:lineRule="auto"/>
        <w:widowControl/>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排除采购包1-3已中标的投标单位，采购包4排名第一的中标候选人确定为采购包4中标单位。</w:t>
      </w:r>
      <w:r/>
    </w:p>
    <w:p>
      <w:pPr>
        <w:pStyle w:val="984"/>
        <w:ind w:firstLine="480"/>
        <w:spacing w:line="360" w:lineRule="auto"/>
        <w:widowControl/>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排除采购包1-4已中标的投标单位，采购包5排名第一的中标候选人确定为采购包5中标单位。</w:t>
      </w:r>
      <w:r/>
    </w:p>
    <w:p>
      <w:pPr>
        <w:pStyle w:val="984"/>
        <w:ind w:firstLine="480"/>
        <w:spacing w:line="360" w:lineRule="auto"/>
        <w:widowControl/>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若某采购包因质疑、投诉等事项导致中标结果改变的，则不影响其他采购包的中标结果，改变结果的采购包排除已中标的投标单位顺延得分第二名的</w:t>
      </w:r>
      <w:r>
        <w:rPr>
          <w:rFonts w:hint="eastAsia" w:ascii="宋体" w:eastAsia="宋体" w:cs="宋体"/>
          <w:bCs/>
          <w:color w:val="auto"/>
          <w:spacing w:val="0"/>
          <w:sz w:val="24"/>
          <w:szCs w:val="24"/>
          <w:highlight w:val="none"/>
          <w:lang w:eastAsia="zh-CN"/>
        </w:rPr>
        <w:t xml:space="preserve">供应商</w:t>
      </w:r>
      <w:r>
        <w:rPr>
          <w:rFonts w:hint="eastAsia" w:ascii="宋体" w:hAnsi="宋体" w:eastAsia="宋体" w:cs="宋体"/>
          <w:bCs/>
          <w:color w:val="auto"/>
          <w:spacing w:val="0"/>
          <w:sz w:val="24"/>
          <w:szCs w:val="24"/>
          <w:highlight w:val="none"/>
        </w:rPr>
        <w:t xml:space="preserve">为该采购包为中标单位或重新招标。</w:t>
      </w:r>
      <w:r/>
    </w:p>
    <w:p>
      <w:pPr>
        <w:pStyle w:val="984"/>
        <w:ind w:firstLine="48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pacing w:val="0"/>
          <w:sz w:val="24"/>
          <w:szCs w:val="24"/>
          <w:highlight w:val="none"/>
          <w:lang w:eastAsia="zh-CN"/>
        </w:rPr>
        <w:t xml:space="preserve">（</w:t>
      </w:r>
      <w:r>
        <w:rPr>
          <w:rFonts w:hint="eastAsia" w:ascii="宋体" w:hAnsi="宋体" w:eastAsia="宋体" w:cs="宋体"/>
          <w:bCs/>
          <w:color w:val="auto"/>
          <w:spacing w:val="0"/>
          <w:sz w:val="24"/>
          <w:szCs w:val="24"/>
          <w:highlight w:val="none"/>
          <w:lang w:val="en-US" w:eastAsia="zh-CN"/>
        </w:rPr>
        <w:t xml:space="preserve">二</w:t>
      </w:r>
      <w:r>
        <w:rPr>
          <w:rFonts w:hint="eastAsia" w:ascii="宋体" w:hAnsi="宋体" w:eastAsia="宋体" w:cs="宋体"/>
          <w:bCs/>
          <w:color w:val="auto"/>
          <w:spacing w:val="0"/>
          <w:sz w:val="24"/>
          <w:szCs w:val="24"/>
          <w:highlight w:val="none"/>
          <w:lang w:eastAsia="zh-CN"/>
        </w:rPr>
        <w:t xml:space="preserve">）</w:t>
      </w:r>
      <w:r>
        <w:rPr>
          <w:rFonts w:hint="eastAsia" w:ascii="宋体" w:hAnsi="宋体" w:eastAsia="宋体" w:cs="宋体"/>
          <w:bCs/>
          <w:color w:val="auto"/>
          <w:sz w:val="24"/>
          <w:szCs w:val="24"/>
          <w:highlight w:val="none"/>
        </w:rPr>
        <w:t xml:space="preserve">关于报表</w:t>
      </w:r>
      <w:r/>
    </w:p>
    <w:p>
      <w:pPr>
        <w:pStyle w:val="984"/>
        <w:ind w:firstLine="48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strike w:val="0"/>
          <w:color w:val="auto"/>
          <w:sz w:val="24"/>
          <w:szCs w:val="24"/>
          <w:highlight w:val="none"/>
        </w:rPr>
        <w:t xml:space="preserve">保险人应于</w:t>
      </w:r>
      <w:r>
        <w:rPr>
          <w:rFonts w:hint="eastAsia" w:ascii="宋体" w:hAnsi="宋体" w:eastAsia="宋体" w:cs="宋体"/>
          <w:bCs/>
          <w:color w:val="auto"/>
          <w:sz w:val="24"/>
          <w:szCs w:val="24"/>
          <w:highlight w:val="none"/>
        </w:rPr>
        <w:t xml:space="preserve">每月</w:t>
      </w:r>
      <w:r>
        <w:rPr>
          <w:rFonts w:hint="eastAsia" w:asci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日前递交上月理赔数据月报，每年1月</w:t>
      </w:r>
      <w:r>
        <w:rPr>
          <w:rFonts w:hint="eastAsia" w:asci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日前递交上年理赔数据年报。理赔报表格式由采购人提供，理赔数据必备要素（包括但不限于）：户籍所属区县、报案时间、出险人、身份证号、出险原因、出险时间、出险地址、出险经过、联系方式、核损金额</w:t>
      </w:r>
      <w:r>
        <w:rPr>
          <w:rFonts w:hint="eastAsia" w:asci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赔付金额、赔付时间。</w:t>
      </w:r>
      <w:r/>
    </w:p>
    <w:p>
      <w:pPr>
        <w:pStyle w:val="984"/>
        <w:ind w:firstLine="48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保险人应于每季度次月15日</w:t>
      </w:r>
      <w:r>
        <w:rPr>
          <w:rFonts w:hint="eastAsia" w:ascii="宋体" w:eastAsia="宋体" w:cs="宋体"/>
          <w:bCs/>
          <w:color w:val="auto"/>
          <w:sz w:val="24"/>
          <w:szCs w:val="24"/>
          <w:highlight w:val="none"/>
          <w:lang w:val="en-US" w:eastAsia="zh-CN"/>
        </w:rPr>
        <w:t xml:space="preserve">前</w:t>
      </w:r>
      <w:r>
        <w:rPr>
          <w:rFonts w:hint="eastAsia" w:ascii="宋体" w:hAnsi="宋体" w:eastAsia="宋体" w:cs="宋体"/>
          <w:bCs/>
          <w:color w:val="auto"/>
          <w:sz w:val="24"/>
          <w:szCs w:val="24"/>
          <w:highlight w:val="none"/>
          <w:lang w:val="en-US" w:eastAsia="zh-CN"/>
        </w:rPr>
        <w:t xml:space="preserve">提交理赔</w:t>
      </w:r>
      <w:r>
        <w:rPr>
          <w:rFonts w:hint="eastAsia" w:ascii="宋体" w:eastAsia="宋体" w:cs="宋体"/>
          <w:bCs/>
          <w:color w:val="auto"/>
          <w:sz w:val="24"/>
          <w:szCs w:val="24"/>
          <w:highlight w:val="none"/>
          <w:lang w:val="en-US" w:eastAsia="zh-CN"/>
        </w:rPr>
        <w:t xml:space="preserve">资料及防灾减灾救灾、宣传服务</w:t>
      </w:r>
      <w:r>
        <w:rPr>
          <w:rFonts w:hint="eastAsia" w:ascii="宋体" w:hAnsi="宋体" w:eastAsia="宋体" w:cs="宋体"/>
          <w:bCs/>
          <w:color w:val="auto"/>
          <w:sz w:val="24"/>
          <w:szCs w:val="24"/>
          <w:highlight w:val="none"/>
          <w:lang w:val="en-US" w:eastAsia="zh-CN"/>
        </w:rPr>
        <w:t xml:space="preserve">相关材料。其中，</w:t>
      </w:r>
      <w:r>
        <w:rPr>
          <w:rFonts w:hint="eastAsia" w:ascii="宋体" w:eastAsia="宋体" w:cs="宋体"/>
          <w:bCs/>
          <w:color w:val="auto"/>
          <w:sz w:val="24"/>
          <w:szCs w:val="24"/>
          <w:highlight w:val="none"/>
          <w:lang w:val="en-US" w:eastAsia="zh-CN"/>
        </w:rPr>
        <w:t xml:space="preserve">理赔资料需</w:t>
      </w:r>
      <w:r>
        <w:rPr>
          <w:rFonts w:hint="eastAsia" w:ascii="宋体" w:hAnsi="宋体" w:eastAsia="宋体" w:cs="宋体"/>
          <w:bCs/>
          <w:color w:val="auto"/>
          <w:sz w:val="24"/>
          <w:szCs w:val="24"/>
          <w:highlight w:val="none"/>
          <w:lang w:val="en-US" w:eastAsia="zh-CN"/>
        </w:rPr>
        <w:t xml:space="preserve">包含“保险救助款通知书”“身份及权益证明”“理赔调查报告”“救助款支付凭证”等文件的复印件</w:t>
      </w:r>
      <w:r>
        <w:rPr>
          <w:rFonts w:hint="eastAsia" w:ascii="宋体" w:eastAsia="宋体" w:cs="宋体"/>
          <w:bCs/>
          <w:color w:val="auto"/>
          <w:sz w:val="24"/>
          <w:szCs w:val="24"/>
          <w:highlight w:val="none"/>
          <w:lang w:val="en-US" w:eastAsia="zh-CN"/>
        </w:rPr>
        <w:t xml:space="preserve">；防灾减灾救灾、宣传服务材料则包括</w:t>
      </w:r>
      <w:r>
        <w:rPr>
          <w:rFonts w:hint="eastAsia" w:ascii="宋体" w:hAnsi="宋体" w:eastAsia="宋体" w:cs="宋体"/>
          <w:bCs/>
          <w:color w:val="auto"/>
          <w:sz w:val="24"/>
          <w:szCs w:val="24"/>
          <w:highlight w:val="none"/>
          <w:lang w:val="en-US" w:eastAsia="zh-CN"/>
        </w:rPr>
        <w:t xml:space="preserve">但不限于相关支付凭证及合同的复印件。</w:t>
      </w:r>
      <w:r/>
    </w:p>
    <w:p>
      <w:pPr>
        <w:pStyle w:val="984"/>
        <w:ind w:left="0" w:firstLine="480"/>
        <w:pageBreakBefore w:val="0"/>
        <w:spacing w:line="360" w:lineRule="auto"/>
        <w:widowControl/>
        <w:rPr>
          <w:rFonts w:hint="eastAsia" w:ascii="宋体" w:hAnsi="宋体" w:eastAsia="宋体" w:cs="宋体"/>
          <w:bCs/>
          <w:color w:val="auto"/>
          <w:spacing w:val="0"/>
          <w:sz w:val="24"/>
          <w:szCs w:val="24"/>
          <w:highlight w:val="none"/>
          <w:lang w:eastAsia="zh-CN"/>
        </w:rPr>
      </w:pPr>
      <w:r>
        <w:rPr>
          <w:rFonts w:hint="eastAsia" w:ascii="宋体" w:hAnsi="宋体" w:eastAsia="宋体" w:cs="宋体"/>
          <w:bCs/>
          <w:color w:val="auto"/>
          <w:spacing w:val="0"/>
          <w:sz w:val="24"/>
          <w:szCs w:val="24"/>
          <w:highlight w:val="none"/>
          <w:lang w:eastAsia="zh-CN"/>
        </w:rPr>
        <w:t xml:space="preserve">（</w:t>
      </w:r>
      <w:r>
        <w:rPr>
          <w:rFonts w:hint="eastAsia" w:ascii="宋体" w:hAnsi="宋体" w:eastAsia="宋体" w:cs="宋体"/>
          <w:bCs/>
          <w:color w:val="auto"/>
          <w:spacing w:val="0"/>
          <w:sz w:val="24"/>
          <w:szCs w:val="24"/>
          <w:highlight w:val="none"/>
          <w:lang w:val="en-US" w:eastAsia="zh-CN"/>
        </w:rPr>
        <w:t xml:space="preserve">三</w:t>
      </w:r>
      <w:r>
        <w:rPr>
          <w:rFonts w:hint="eastAsia" w:ascii="宋体" w:hAnsi="宋体" w:eastAsia="宋体" w:cs="宋体"/>
          <w:bCs/>
          <w:color w:val="auto"/>
          <w:spacing w:val="0"/>
          <w:sz w:val="24"/>
          <w:szCs w:val="24"/>
          <w:highlight w:val="none"/>
          <w:lang w:eastAsia="zh-CN"/>
        </w:rPr>
        <w:t xml:space="preserve">）关于对保险人的监督</w:t>
      </w:r>
      <w:r/>
    </w:p>
    <w:p>
      <w:pPr>
        <w:pStyle w:val="984"/>
        <w:ind w:firstLine="480"/>
        <w:pageBreakBefore w:val="0"/>
        <w:spacing w:line="360" w:lineRule="auto"/>
        <w:widowControl/>
        <w:rPr>
          <w:rFonts w:hint="eastAsia" w:ascii="宋体" w:hAnsi="宋体" w:eastAsia="宋体" w:cs="宋体"/>
          <w:bCs/>
          <w:color w:val="auto"/>
          <w:sz w:val="24"/>
          <w:szCs w:val="24"/>
          <w:highlight w:val="none"/>
          <w:lang w:eastAsia="zh-CN"/>
        </w:rPr>
      </w:pPr>
      <w:r>
        <w:rPr>
          <w:rFonts w:hint="eastAsia" w:ascii="宋体" w:eastAsia="宋体" w:cs="宋体"/>
          <w:bCs/>
          <w:color w:val="auto"/>
          <w:sz w:val="24"/>
          <w:szCs w:val="24"/>
          <w:highlight w:val="none"/>
          <w:lang w:eastAsia="zh-CN"/>
        </w:rPr>
        <w:t xml:space="preserve">保险人须在投标时承诺配备不少于本采购包乡镇数的工作人员，达到一对一服务标准，并附上应配备的不少于本采购包乡镇数的人员清单。</w:t>
      </w:r>
      <w:r/>
    </w:p>
    <w:p>
      <w:pPr>
        <w:pStyle w:val="984"/>
        <w:ind w:firstLine="48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保险人在合同有效期内，应接受采购人</w:t>
      </w:r>
      <w:r>
        <w:rPr>
          <w:rFonts w:hint="eastAsia" w:ascii="宋体" w:eastAsia="宋体" w:cs="宋体"/>
          <w:bCs/>
          <w:color w:val="auto"/>
          <w:sz w:val="24"/>
          <w:szCs w:val="24"/>
          <w:highlight w:val="none"/>
          <w:lang w:val="en-US" w:eastAsia="zh-CN"/>
        </w:rPr>
        <w:t xml:space="preserve">及</w:t>
      </w:r>
      <w:r>
        <w:rPr>
          <w:rFonts w:hint="eastAsia" w:ascii="宋体" w:hAnsi="宋体" w:eastAsia="宋体" w:cs="宋体"/>
          <w:bCs/>
          <w:color w:val="auto"/>
          <w:sz w:val="24"/>
          <w:szCs w:val="24"/>
          <w:highlight w:val="none"/>
        </w:rPr>
        <w:t xml:space="preserve">其委托的第三方机构检查考核。采购人制定考核管理办法，对违反廉政规定、不正当竞争、不如约履职等情况作出考核规定，</w:t>
      </w:r>
      <w:r>
        <w:rPr>
          <w:rFonts w:hint="eastAsia" w:ascii="宋体" w:hAnsi="宋体" w:eastAsia="宋体" w:cs="宋体"/>
          <w:bCs/>
          <w:strike w:val="0"/>
          <w:color w:val="auto"/>
          <w:sz w:val="24"/>
          <w:szCs w:val="24"/>
          <w:highlight w:val="none"/>
        </w:rPr>
        <w:t xml:space="preserve">如发现有送礼、回扣、贬损他人、价格欺诈、不按时上报资料等行为，情节严重的，</w:t>
      </w:r>
      <w:r>
        <w:rPr>
          <w:rFonts w:hint="eastAsia" w:ascii="宋体" w:hAnsi="宋体" w:eastAsia="宋体" w:cs="宋体"/>
          <w:bCs/>
          <w:color w:val="auto"/>
          <w:sz w:val="24"/>
          <w:szCs w:val="24"/>
          <w:highlight w:val="none"/>
        </w:rPr>
        <w:t xml:space="preserve">取消中标资格，</w:t>
      </w:r>
      <w:r>
        <w:rPr>
          <w:rFonts w:hint="eastAsia" w:ascii="宋体" w:hAnsi="宋体" w:eastAsia="宋体" w:cs="宋体"/>
          <w:bCs/>
          <w:strike w:val="0"/>
          <w:color w:val="auto"/>
          <w:sz w:val="24"/>
          <w:szCs w:val="24"/>
          <w:highlight w:val="none"/>
          <w:u w:val="none"/>
        </w:rPr>
        <w:t xml:space="preserve">涉嫌</w:t>
      </w:r>
      <w:r>
        <w:rPr>
          <w:rFonts w:hint="eastAsia" w:ascii="宋体" w:hAnsi="宋体" w:eastAsia="宋体" w:cs="宋体"/>
          <w:bCs/>
          <w:strike w:val="0"/>
          <w:color w:val="auto"/>
          <w:sz w:val="24"/>
          <w:szCs w:val="24"/>
          <w:highlight w:val="none"/>
        </w:rPr>
        <w:t xml:space="preserve">违法违纪</w:t>
      </w:r>
      <w:r>
        <w:rPr>
          <w:rFonts w:hint="eastAsia" w:ascii="宋体" w:hAnsi="宋体" w:eastAsia="宋体" w:cs="宋体"/>
          <w:bCs/>
          <w:color w:val="auto"/>
          <w:sz w:val="24"/>
          <w:szCs w:val="24"/>
          <w:highlight w:val="none"/>
        </w:rPr>
        <w:t xml:space="preserve">的，</w:t>
      </w:r>
      <w:r>
        <w:rPr>
          <w:rFonts w:hint="eastAsia" w:ascii="宋体" w:hAnsi="宋体" w:eastAsia="宋体" w:cs="宋体"/>
          <w:bCs/>
          <w:strike w:val="0"/>
          <w:color w:val="auto"/>
          <w:sz w:val="24"/>
          <w:szCs w:val="24"/>
          <w:highlight w:val="none"/>
        </w:rPr>
        <w:t xml:space="preserve">由有关部门依法严处</w:t>
      </w:r>
      <w:r>
        <w:rPr>
          <w:rFonts w:hint="eastAsia" w:ascii="宋体" w:hAnsi="宋体" w:eastAsia="宋体" w:cs="宋体"/>
          <w:bCs/>
          <w:color w:val="auto"/>
          <w:sz w:val="24"/>
          <w:szCs w:val="24"/>
          <w:highlight w:val="none"/>
        </w:rPr>
        <w:t xml:space="preserve">。</w:t>
      </w:r>
      <w:r/>
    </w:p>
    <w:p>
      <w:pPr>
        <w:pStyle w:val="984"/>
        <w:ind w:left="0" w:firstLine="480"/>
        <w:pageBreakBefore w:val="0"/>
        <w:spacing w:line="360" w:lineRule="auto"/>
        <w:widowControl/>
        <w:rPr>
          <w:rFonts w:hint="eastAsia" w:ascii="宋体" w:hAnsi="宋体" w:eastAsia="宋体" w:cs="宋体"/>
          <w:bCs/>
          <w:color w:val="auto"/>
          <w:spacing w:val="0"/>
          <w:sz w:val="24"/>
          <w:szCs w:val="24"/>
          <w:highlight w:val="none"/>
          <w:lang w:val="en-US" w:eastAsia="zh-CN"/>
        </w:rPr>
      </w:pPr>
      <w:r>
        <w:rPr>
          <w:rFonts w:hint="eastAsia" w:ascii="宋体" w:hAnsi="宋体" w:eastAsia="宋体" w:cs="宋体"/>
          <w:bCs/>
          <w:color w:val="auto"/>
          <w:spacing w:val="0"/>
          <w:sz w:val="24"/>
          <w:szCs w:val="24"/>
          <w:highlight w:val="none"/>
          <w:lang w:eastAsia="zh-CN"/>
        </w:rPr>
        <w:t xml:space="preserve">（</w:t>
      </w:r>
      <w:r>
        <w:rPr>
          <w:rFonts w:hint="eastAsia" w:ascii="宋体" w:hAnsi="宋体" w:eastAsia="宋体" w:cs="宋体"/>
          <w:bCs/>
          <w:color w:val="auto"/>
          <w:spacing w:val="0"/>
          <w:sz w:val="24"/>
          <w:szCs w:val="24"/>
          <w:highlight w:val="none"/>
          <w:lang w:val="en-US" w:eastAsia="zh-CN"/>
        </w:rPr>
        <w:t xml:space="preserve">四</w:t>
      </w:r>
      <w:r>
        <w:rPr>
          <w:rFonts w:hint="eastAsia" w:ascii="宋体" w:hAnsi="宋体" w:eastAsia="宋体" w:cs="宋体"/>
          <w:bCs/>
          <w:color w:val="auto"/>
          <w:spacing w:val="0"/>
          <w:sz w:val="24"/>
          <w:szCs w:val="24"/>
          <w:highlight w:val="none"/>
          <w:lang w:eastAsia="zh-CN"/>
        </w:rPr>
        <w:t xml:space="preserve">）</w:t>
      </w:r>
      <w:r>
        <w:rPr>
          <w:rFonts w:hint="eastAsia" w:ascii="宋体" w:hAnsi="宋体" w:eastAsia="宋体" w:cs="宋体"/>
          <w:bCs/>
          <w:color w:val="auto"/>
          <w:spacing w:val="0"/>
          <w:sz w:val="24"/>
          <w:szCs w:val="24"/>
          <w:highlight w:val="none"/>
          <w:lang w:val="en-US" w:eastAsia="zh-CN"/>
        </w:rPr>
        <w:t xml:space="preserve">合同终止</w:t>
      </w:r>
      <w:r/>
    </w:p>
    <w:p>
      <w:pPr>
        <w:pStyle w:val="984"/>
        <w:ind w:firstLine="48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本项目建立风险控制机制，因违反合同约定，或发生其他严重损害被保险人权益的情况，</w:t>
      </w:r>
      <w:r>
        <w:rPr>
          <w:rFonts w:hint="eastAsia" w:ascii="宋体" w:eastAsia="宋体" w:cs="宋体"/>
          <w:bCs/>
          <w:color w:val="auto"/>
          <w:sz w:val="24"/>
          <w:szCs w:val="24"/>
          <w:highlight w:val="none"/>
          <w:lang w:eastAsia="zh-CN"/>
        </w:rPr>
        <w:t xml:space="preserve">或</w:t>
      </w:r>
      <w:r>
        <w:rPr>
          <w:rFonts w:hint="eastAsia" w:ascii="宋体" w:hAnsi="宋体" w:eastAsia="宋体" w:cs="宋体"/>
          <w:bCs/>
          <w:color w:val="auto"/>
          <w:sz w:val="24"/>
          <w:szCs w:val="24"/>
          <w:highlight w:val="none"/>
        </w:rPr>
        <w:t xml:space="preserve">合同的继续履行将损害国家利益和社会公共利益的，采购人有权提前终止或解除合同，并依法追究责任。</w:t>
      </w:r>
      <w:r/>
    </w:p>
    <w:p>
      <w:pPr>
        <w:pStyle w:val="984"/>
        <w:ind w:left="0" w:firstLine="480"/>
        <w:pageBreakBefore w:val="0"/>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五</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重新启动招标程序</w:t>
      </w:r>
      <w:r/>
    </w:p>
    <w:p>
      <w:pPr>
        <w:pStyle w:val="984"/>
        <w:ind w:firstLine="480"/>
        <w:pageBreakBefore w:val="0"/>
        <w:spacing w:line="360" w:lineRule="auto"/>
        <w:widowControl/>
        <w:rPr>
          <w:rFonts w:hint="eastAsia" w:ascii="宋体" w:hAnsi="宋体" w:eastAsia="宋体" w:cs="宋体"/>
          <w:bCs/>
          <w:color w:val="auto"/>
          <w:sz w:val="24"/>
          <w:szCs w:val="24"/>
          <w:highlight w:val="none"/>
        </w:rPr>
      </w:pPr>
      <w:r>
        <w:rPr>
          <w:rFonts w:hint="eastAsia" w:ascii="宋体" w:eastAsia="宋体" w:cs="宋体"/>
          <w:bCs/>
          <w:strike w:val="0"/>
          <w:color w:val="auto"/>
          <w:sz w:val="24"/>
          <w:szCs w:val="24"/>
          <w:highlight w:val="none"/>
          <w:lang w:eastAsia="zh-CN"/>
        </w:rPr>
        <w:t xml:space="preserve">因前款原因提前终止或解除合同的</w:t>
      </w:r>
      <w:r>
        <w:rPr>
          <w:rFonts w:hint="eastAsia" w:ascii="宋体" w:hAnsi="宋体" w:eastAsia="宋体" w:cs="宋体"/>
          <w:bCs/>
          <w:color w:val="auto"/>
          <w:sz w:val="24"/>
          <w:szCs w:val="24"/>
          <w:highlight w:val="none"/>
        </w:rPr>
        <w:t xml:space="preserve">，本项目</w:t>
      </w:r>
      <w:r>
        <w:rPr>
          <w:rFonts w:hint="eastAsia" w:ascii="宋体" w:eastAsia="宋体" w:cs="宋体"/>
          <w:bCs/>
          <w:color w:val="auto"/>
          <w:sz w:val="24"/>
          <w:szCs w:val="24"/>
          <w:highlight w:val="none"/>
          <w:lang w:eastAsia="zh-CN"/>
        </w:rPr>
        <w:t xml:space="preserve">按相关规定</w:t>
      </w:r>
      <w:r>
        <w:rPr>
          <w:rFonts w:hint="eastAsia" w:ascii="宋体" w:hAnsi="宋体" w:eastAsia="宋体" w:cs="宋体"/>
          <w:bCs/>
          <w:color w:val="auto"/>
          <w:sz w:val="24"/>
          <w:szCs w:val="24"/>
          <w:highlight w:val="none"/>
        </w:rPr>
        <w:t xml:space="preserve">重新启动招标程序。</w:t>
      </w:r>
      <w:r/>
    </w:p>
    <w:p>
      <w:pPr>
        <w:pStyle w:val="984"/>
        <w:ind w:firstLine="48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84"/>
        <w:ind w:firstLine="480"/>
        <w:spacing w:line="360" w:lineRule="auto"/>
        <w:widowControl/>
        <w:rPr>
          <w:rFonts w:hint="eastAsia" w:ascii="宋体" w:eastAsia="宋体" w:cs="宋体"/>
          <w:bCs/>
          <w:color w:val="auto"/>
          <w:sz w:val="24"/>
          <w:szCs w:val="24"/>
          <w:highlight w:val="none"/>
          <w:lang w:val="en-US" w:eastAsia="zh-CN"/>
        </w:rPr>
      </w:pPr>
      <w:r>
        <w:rPr>
          <w:rFonts w:hint="eastAsia" w:ascii="宋体" w:eastAsia="宋体" w:cs="宋体"/>
          <w:bCs/>
          <w:color w:val="auto"/>
          <w:sz w:val="24"/>
          <w:szCs w:val="24"/>
          <w:highlight w:val="none"/>
          <w:lang w:eastAsia="zh-CN"/>
        </w:rPr>
        <w:t xml:space="preserve">附件：</w:t>
      </w:r>
      <w:r>
        <w:rPr>
          <w:rFonts w:hint="eastAsia" w:ascii="宋体" w:eastAsia="宋体" w:cs="宋体"/>
          <w:bCs/>
          <w:color w:val="auto"/>
          <w:sz w:val="24"/>
          <w:szCs w:val="24"/>
          <w:highlight w:val="none"/>
          <w:lang w:val="en-US" w:eastAsia="zh-CN"/>
        </w:rPr>
        <w:t xml:space="preserve">1.住房财产常规定损救助标准</w:t>
      </w:r>
      <w:r/>
    </w:p>
    <w:p>
      <w:pPr>
        <w:pStyle w:val="984"/>
        <w:ind w:firstLine="480"/>
        <w:spacing w:line="360" w:lineRule="auto"/>
        <w:widowControl/>
        <w:rPr>
          <w:rFonts w:hint="eastAsia" w:ascii="宋体" w:eastAsia="宋体" w:cs="宋体"/>
          <w:bCs/>
          <w:color w:val="auto"/>
          <w:sz w:val="24"/>
          <w:szCs w:val="24"/>
          <w:highlight w:val="none"/>
          <w:lang w:val="en-US" w:eastAsia="zh-CN"/>
        </w:rPr>
      </w:pPr>
      <w:r>
        <w:rPr>
          <w:rFonts w:hint="eastAsia" w:ascii="宋体" w:eastAsia="宋体" w:cs="宋体"/>
          <w:bCs/>
          <w:color w:val="auto"/>
          <w:sz w:val="24"/>
          <w:szCs w:val="24"/>
          <w:highlight w:val="none"/>
          <w:lang w:val="en-US" w:eastAsia="zh-CN"/>
        </w:rPr>
        <w:t xml:space="preserve">      2.启动大面积灾害救助时住房财产定损救助标准</w:t>
      </w:r>
      <w:r/>
    </w:p>
    <w:p>
      <w:pPr>
        <w:numPr>
          <w:ilvl w:val="-1"/>
          <w:numId w:val="0"/>
        </w:numPr>
        <w:ind w:firstLine="0"/>
        <w:jc w:val="left"/>
        <w:spacing w:line="440" w:lineRule="exact"/>
        <w:widowControl/>
        <w:tabs>
          <w:tab w:val="left" w:pos="360" w:leader="none"/>
          <w:tab w:val="left" w:pos="960" w:leader="none"/>
        </w:tabs>
        <w:rPr>
          <w:rFonts w:hint="eastAsia"/>
          <w:b/>
          <w:strike w:val="0"/>
          <w:color w:val="auto"/>
          <w:sz w:val="24"/>
          <w:szCs w:val="24"/>
          <w:highlight w:val="none"/>
        </w:rPr>
      </w:pPr>
      <w:r>
        <w:rPr>
          <w:rFonts w:hint="eastAsia"/>
          <w:b/>
          <w:strike w:val="0"/>
          <w:color w:val="auto"/>
          <w:sz w:val="24"/>
          <w:szCs w:val="24"/>
          <w:highlight w:val="none"/>
        </w:rPr>
      </w:r>
      <w:r/>
    </w:p>
    <w:p>
      <w:pPr>
        <w:numPr>
          <w:ilvl w:val="-1"/>
          <w:numId w:val="0"/>
        </w:numPr>
        <w:ind w:firstLine="0"/>
        <w:jc w:val="left"/>
        <w:spacing w:line="440" w:lineRule="exact"/>
        <w:widowControl/>
        <w:tabs>
          <w:tab w:val="left" w:pos="360" w:leader="none"/>
          <w:tab w:val="left" w:pos="960" w:leader="none"/>
        </w:tabs>
        <w:rPr>
          <w:rFonts w:hint="eastAsia"/>
          <w:b/>
          <w:strike w:val="0"/>
          <w:color w:val="auto"/>
          <w:sz w:val="24"/>
          <w:szCs w:val="24"/>
          <w:highlight w:val="none"/>
        </w:rPr>
      </w:pPr>
      <w:r>
        <w:rPr>
          <w:rFonts w:hint="eastAsia"/>
          <w:b/>
          <w:strike w:val="0"/>
          <w:color w:val="auto"/>
          <w:sz w:val="24"/>
          <w:szCs w:val="24"/>
          <w:highlight w:val="none"/>
        </w:rPr>
      </w:r>
      <w:r/>
    </w:p>
    <w:p>
      <w:pPr>
        <w:pStyle w:val="1364"/>
        <w:ind w:firstLine="482"/>
        <w:spacing w:line="360" w:lineRule="auto"/>
        <w:rPr>
          <w:b/>
          <w:strike w:val="0"/>
          <w:color w:val="auto"/>
          <w:sz w:val="24"/>
          <w:szCs w:val="24"/>
          <w:highlight w:val="none"/>
        </w:rPr>
      </w:pPr>
      <w:r>
        <w:rPr>
          <w:rFonts w:hint="eastAsia"/>
          <w:b/>
          <w:strike w:val="0"/>
          <w:color w:val="auto"/>
          <w:sz w:val="24"/>
          <w:szCs w:val="24"/>
          <w:highlight w:val="none"/>
        </w:rPr>
        <w:br w:type="page" w:clear="all"/>
      </w:r>
      <w:r/>
    </w:p>
    <w:p>
      <w:pPr>
        <w:numPr>
          <w:ilvl w:val="0"/>
          <w:numId w:val="0"/>
        </w:numPr>
        <w:ind w:firstLine="460"/>
        <w:spacing w:line="360" w:lineRule="auto"/>
        <w:widowControl/>
        <w:rPr>
          <w:rFonts w:hint="eastAsia" w:ascii="宋体" w:hAnsi="宋体" w:eastAsia="宋体" w:cs="宋体"/>
          <w:color w:val="auto"/>
          <w:spacing w:val="-5"/>
          <w:sz w:val="24"/>
          <w:szCs w:val="28"/>
          <w:highlight w:val="none"/>
          <w:lang w:val="en-US" w:eastAsia="zh-CN"/>
        </w:rPr>
        <w:outlineLvl w:val="9"/>
      </w:pPr>
      <w:r>
        <w:rPr>
          <w:rFonts w:hint="eastAsia" w:ascii="宋体" w:hAnsi="宋体" w:eastAsia="宋体" w:cs="宋体"/>
          <w:color w:val="auto"/>
          <w:spacing w:val="-5"/>
          <w:sz w:val="24"/>
          <w:szCs w:val="28"/>
          <w:highlight w:val="none"/>
          <w:lang w:eastAsia="zh-CN"/>
        </w:rPr>
        <w:t xml:space="preserve">附件</w:t>
      </w:r>
      <w:r>
        <w:rPr>
          <w:rFonts w:hint="eastAsia" w:ascii="宋体" w:hAnsi="宋体" w:eastAsia="宋体" w:cs="宋体"/>
          <w:color w:val="auto"/>
          <w:spacing w:val="-5"/>
          <w:sz w:val="24"/>
          <w:szCs w:val="28"/>
          <w:highlight w:val="none"/>
          <w:lang w:val="en-US" w:eastAsia="zh-CN"/>
        </w:rPr>
        <w:t xml:space="preserve">1</w:t>
      </w:r>
      <w:r/>
    </w:p>
    <w:p>
      <w:pPr>
        <w:numPr>
          <w:ilvl w:val="0"/>
          <w:numId w:val="0"/>
        </w:numPr>
        <w:ind w:right="0" w:firstLine="462"/>
        <w:jc w:val="center"/>
        <w:keepLines w:val="0"/>
        <w:keepNext w:val="0"/>
        <w:pageBreakBefore w:val="0"/>
        <w:spacing w:line="360" w:lineRule="auto"/>
        <w:widowControl/>
        <w:rPr>
          <w:rFonts w:hint="eastAsia" w:ascii="宋体" w:hAnsi="宋体" w:eastAsia="宋体" w:cs="宋体"/>
          <w:b/>
          <w:bCs/>
          <w:color w:val="auto"/>
          <w:spacing w:val="-5"/>
          <w:sz w:val="24"/>
          <w:szCs w:val="28"/>
          <w:highlight w:val="none"/>
          <w:lang w:val="en-US" w:eastAsia="zh-CN"/>
        </w:rPr>
        <w:outlineLvl w:val="9"/>
      </w:pPr>
      <w:r>
        <w:rPr>
          <w:rFonts w:hint="eastAsia" w:ascii="宋体" w:hAnsi="宋体" w:eastAsia="宋体" w:cs="宋体"/>
          <w:b/>
          <w:bCs/>
          <w:color w:val="auto"/>
          <w:spacing w:val="-5"/>
          <w:sz w:val="24"/>
          <w:szCs w:val="28"/>
          <w:highlight w:val="none"/>
          <w:lang w:val="en-US" w:eastAsia="zh-CN"/>
        </w:rPr>
        <w:t xml:space="preserve">住房财产常规定损救助标准</w:t>
      </w:r>
      <w:r/>
    </w:p>
    <w:p>
      <w:pPr>
        <w:numPr>
          <w:ilvl w:val="0"/>
          <w:numId w:val="0"/>
        </w:numPr>
        <w:ind w:left="0" w:right="0" w:firstLine="460"/>
        <w:jc w:val="both"/>
        <w:keepLines w:val="0"/>
        <w:keepNext w:val="0"/>
        <w:pageBreakBefore w:val="0"/>
        <w:spacing w:line="360" w:lineRule="auto"/>
        <w:widowControl/>
        <w:rPr>
          <w:rFonts w:hint="eastAsia" w:ascii="宋体" w:hAnsi="宋体" w:eastAsia="宋体" w:cs="宋体"/>
          <w:b w:val="0"/>
          <w:bCs w:val="0"/>
          <w:color w:val="auto"/>
          <w:spacing w:val="-5"/>
          <w:sz w:val="24"/>
          <w:szCs w:val="28"/>
          <w:highlight w:val="none"/>
          <w:lang w:val="en-US" w:eastAsia="zh-CN"/>
        </w:rPr>
        <w:outlineLvl w:val="9"/>
      </w:pPr>
      <w:r>
        <w:rPr>
          <w:rFonts w:hint="eastAsia" w:ascii="宋体" w:hAnsi="宋体" w:eastAsia="宋体" w:cs="宋体"/>
          <w:b w:val="0"/>
          <w:bCs w:val="0"/>
          <w:color w:val="auto"/>
          <w:spacing w:val="-5"/>
          <w:sz w:val="24"/>
          <w:szCs w:val="28"/>
          <w:highlight w:val="none"/>
          <w:lang w:val="en-US" w:eastAsia="zh-CN"/>
        </w:rPr>
      </w:r>
      <w:r/>
    </w:p>
    <w:p>
      <w:pPr>
        <w:numPr>
          <w:ilvl w:val="0"/>
          <w:numId w:val="0"/>
        </w:numPr>
        <w:ind w:left="0" w:right="0" w:firstLine="460"/>
        <w:jc w:val="both"/>
        <w:keepLines w:val="0"/>
        <w:keepNext w:val="0"/>
        <w:pageBreakBefore w:val="0"/>
        <w:spacing w:line="360" w:lineRule="auto"/>
        <w:widowControl/>
        <w:rPr>
          <w:rFonts w:hint="eastAsia" w:ascii="宋体" w:hAnsi="宋体" w:eastAsia="宋体" w:cs="宋体"/>
          <w:b w:val="0"/>
          <w:bCs w:val="0"/>
          <w:color w:val="auto"/>
          <w:spacing w:val="-5"/>
          <w:sz w:val="24"/>
          <w:szCs w:val="28"/>
          <w:highlight w:val="none"/>
          <w:lang w:val="en-US" w:eastAsia="zh-CN"/>
        </w:rPr>
        <w:outlineLvl w:val="9"/>
      </w:pPr>
      <w:r>
        <w:rPr>
          <w:rFonts w:hint="eastAsia" w:ascii="宋体" w:hAnsi="宋体" w:eastAsia="宋体" w:cs="宋体"/>
          <w:b w:val="0"/>
          <w:bCs w:val="0"/>
          <w:color w:val="auto"/>
          <w:spacing w:val="-5"/>
          <w:sz w:val="24"/>
          <w:szCs w:val="28"/>
          <w:highlight w:val="none"/>
          <w:lang w:val="en-US" w:eastAsia="zh-CN"/>
        </w:rPr>
        <w:t xml:space="preserve">一、房屋及门窗等室内附属设备核损救助标准</w:t>
      </w:r>
      <w:r/>
    </w:p>
    <w:p>
      <w:pPr>
        <w:numPr>
          <w:ilvl w:val="-1"/>
          <w:numId w:val="0"/>
        </w:numPr>
        <w:ind w:left="0" w:right="0" w:firstLine="460"/>
        <w:jc w:val="both"/>
        <w:keepLines w:val="0"/>
        <w:keepNext w:val="0"/>
        <w:pageBreakBefore w:val="0"/>
        <w:spacing w:line="360" w:lineRule="auto"/>
        <w:widowControl/>
        <w:rPr>
          <w:rFonts w:hint="eastAsia" w:ascii="宋体" w:hAnsi="宋体" w:eastAsia="宋体" w:cs="宋体"/>
          <w:b w:val="0"/>
          <w:bCs w:val="0"/>
          <w:color w:val="auto"/>
          <w:spacing w:val="-5"/>
          <w:sz w:val="24"/>
          <w:szCs w:val="28"/>
          <w:highlight w:val="none"/>
          <w:lang w:val="en-US" w:eastAsia="zh-CN"/>
        </w:rPr>
        <w:outlineLvl w:val="9"/>
      </w:pPr>
      <w:r>
        <w:rPr>
          <w:rFonts w:hint="eastAsia" w:ascii="宋体" w:hAnsi="宋体" w:eastAsia="宋体" w:cs="宋体"/>
          <w:b w:val="0"/>
          <w:bCs w:val="0"/>
          <w:color w:val="auto"/>
          <w:spacing w:val="-5"/>
          <w:sz w:val="24"/>
          <w:szCs w:val="28"/>
          <w:highlight w:val="none"/>
          <w:lang w:val="en-US" w:eastAsia="zh-CN"/>
        </w:rPr>
        <w:t xml:space="preserve">（一）屋面损失</w:t>
      </w:r>
      <w:r/>
    </w:p>
    <w:tbl>
      <w:tblPr>
        <w:tblStyle w:val="1548"/>
        <w:tblW w:w="88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325"/>
        <w:gridCol w:w="739"/>
        <w:gridCol w:w="2303"/>
        <w:gridCol w:w="761"/>
        <w:gridCol w:w="1823"/>
        <w:gridCol w:w="894"/>
      </w:tblGrid>
      <w:tr>
        <w:trPr>
          <w:jc w:val="center"/>
          <w:trHeight w:val="0"/>
          <w:tblHeader/>
        </w:trPr>
        <w:tc>
          <w:tcPr>
            <w:gridSpan w:val="6"/>
            <w:tcMar>
              <w:left w:w="108" w:type="dxa"/>
              <w:right w:w="108" w:type="dxa"/>
            </w:tcMar>
            <w:tcW w:w="884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val="0"/>
                <w:color w:val="auto"/>
                <w:sz w:val="24"/>
                <w:szCs w:val="24"/>
                <w:highlight w:val="none"/>
                <w:lang w:eastAsia="zh-CN"/>
              </w:rPr>
              <w:outlineLvl w:val="9"/>
            </w:pPr>
            <w:r>
              <w:rPr>
                <w:rFonts w:hint="eastAsia" w:ascii="宋体" w:hAnsi="宋体" w:eastAsia="宋体" w:cs="宋体"/>
                <w:b/>
                <w:bCs w:val="0"/>
                <w:color w:val="auto"/>
                <w:spacing w:val="-1"/>
                <w:sz w:val="24"/>
                <w:szCs w:val="24"/>
                <w:highlight w:val="none"/>
              </w:rPr>
              <w:t xml:space="preserve">屋顶</w:t>
            </w:r>
            <w:r>
              <w:rPr>
                <w:rFonts w:hint="eastAsia" w:ascii="宋体" w:hAnsi="宋体" w:eastAsia="宋体" w:cs="宋体"/>
                <w:b/>
                <w:bCs w:val="0"/>
                <w:color w:val="auto"/>
                <w:spacing w:val="-1"/>
                <w:sz w:val="24"/>
                <w:szCs w:val="24"/>
                <w:highlight w:val="none"/>
                <w:lang w:eastAsia="zh-CN"/>
              </w:rPr>
              <w:t xml:space="preserve">（</w:t>
            </w:r>
            <w:r>
              <w:rPr>
                <w:rFonts w:hint="eastAsia" w:ascii="宋体" w:hAnsi="宋体" w:eastAsia="宋体" w:cs="宋体"/>
                <w:b/>
                <w:bCs w:val="0"/>
                <w:color w:val="auto"/>
                <w:spacing w:val="-1"/>
                <w:sz w:val="24"/>
                <w:szCs w:val="24"/>
                <w:highlight w:val="none"/>
              </w:rPr>
              <w:t xml:space="preserve">元/每平米，含人工，已按档次、损失程度分类</w:t>
            </w:r>
            <w:r>
              <w:rPr>
                <w:rFonts w:hint="eastAsia" w:ascii="宋体" w:hAnsi="宋体" w:eastAsia="宋体" w:cs="宋体"/>
                <w:b/>
                <w:bCs w:val="0"/>
                <w:color w:val="auto"/>
                <w:spacing w:val="-1"/>
                <w:sz w:val="24"/>
                <w:szCs w:val="24"/>
                <w:highlight w:val="none"/>
                <w:lang w:eastAsia="zh-CN"/>
              </w:rPr>
              <w:t xml:space="preserve">）</w:t>
            </w:r>
            <w:r/>
          </w:p>
        </w:tc>
      </w:tr>
      <w:tr>
        <w:trPr>
          <w:jc w:val="center"/>
          <w:trHeight w:val="0"/>
        </w:trPr>
        <w:tc>
          <w:tcPr>
            <w:gridSpan w:val="2"/>
            <w:shd w:val="clear" w:color="auto" w:fill="879397"/>
            <w:tcMar>
              <w:left w:w="108" w:type="dxa"/>
              <w:right w:w="108" w:type="dxa"/>
            </w:tcMar>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pacing w:val="5"/>
                <w:sz w:val="24"/>
                <w:szCs w:val="24"/>
                <w:highlight w:val="none"/>
              </w:rPr>
              <w:t xml:space="preserve">小瓦、平瓦</w:t>
            </w:r>
            <w:r>
              <w:rPr>
                <w:rFonts w:hint="eastAsia" w:ascii="宋体" w:hAnsi="宋体" w:eastAsia="宋体" w:cs="宋体"/>
                <w:b w:val="0"/>
                <w:bCs w:val="0"/>
                <w:color w:val="auto"/>
                <w:spacing w:val="5"/>
                <w:sz w:val="24"/>
                <w:szCs w:val="24"/>
                <w:highlight w:val="none"/>
                <w:lang w:eastAsia="zh-CN"/>
              </w:rPr>
              <w:t xml:space="preserve">（</w:t>
            </w:r>
            <w:r>
              <w:rPr>
                <w:rFonts w:hint="eastAsia" w:ascii="宋体" w:hAnsi="宋体" w:eastAsia="宋体" w:cs="宋体"/>
                <w:b w:val="0"/>
                <w:bCs w:val="0"/>
                <w:color w:val="auto"/>
                <w:spacing w:val="5"/>
                <w:sz w:val="24"/>
                <w:szCs w:val="24"/>
                <w:highlight w:val="none"/>
              </w:rPr>
              <w:t xml:space="preserve">低档</w:t>
            </w:r>
            <w:r>
              <w:rPr>
                <w:rFonts w:hint="eastAsia" w:ascii="宋体" w:hAnsi="宋体" w:eastAsia="宋体" w:cs="宋体"/>
                <w:b w:val="0"/>
                <w:bCs w:val="0"/>
                <w:color w:val="auto"/>
                <w:spacing w:val="5"/>
                <w:sz w:val="24"/>
                <w:szCs w:val="24"/>
                <w:highlight w:val="none"/>
                <w:lang w:eastAsia="zh-CN"/>
              </w:rPr>
              <w:t xml:space="preserve">）</w:t>
            </w:r>
            <w:r/>
          </w:p>
        </w:tc>
        <w:tc>
          <w:tcPr>
            <w:gridSpan w:val="2"/>
            <w:shd w:val="clear" w:color="auto" w:fill="879396"/>
            <w:tcMar>
              <w:left w:w="108" w:type="dxa"/>
              <w:right w:w="108" w:type="dxa"/>
            </w:tcMar>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pacing w:val="5"/>
                <w:sz w:val="24"/>
                <w:szCs w:val="24"/>
                <w:highlight w:val="none"/>
              </w:rPr>
              <w:t xml:space="preserve">小瓦、平瓦</w:t>
            </w:r>
            <w:r>
              <w:rPr>
                <w:rFonts w:hint="eastAsia" w:ascii="宋体" w:hAnsi="宋体" w:eastAsia="宋体" w:cs="宋体"/>
                <w:b w:val="0"/>
                <w:bCs w:val="0"/>
                <w:color w:val="auto"/>
                <w:spacing w:val="5"/>
                <w:sz w:val="24"/>
                <w:szCs w:val="24"/>
                <w:highlight w:val="none"/>
                <w:lang w:eastAsia="zh-CN"/>
              </w:rPr>
              <w:t xml:space="preserve">（</w:t>
            </w:r>
            <w:r>
              <w:rPr>
                <w:rFonts w:hint="eastAsia" w:ascii="宋体" w:hAnsi="宋体" w:eastAsia="宋体" w:cs="宋体"/>
                <w:b w:val="0"/>
                <w:bCs w:val="0"/>
                <w:color w:val="auto"/>
                <w:spacing w:val="5"/>
                <w:sz w:val="24"/>
                <w:szCs w:val="24"/>
                <w:highlight w:val="none"/>
              </w:rPr>
              <w:t xml:space="preserve">中档</w:t>
            </w:r>
            <w:r>
              <w:rPr>
                <w:rFonts w:hint="eastAsia" w:ascii="宋体" w:hAnsi="宋体" w:eastAsia="宋体" w:cs="宋体"/>
                <w:b w:val="0"/>
                <w:bCs w:val="0"/>
                <w:color w:val="auto"/>
                <w:spacing w:val="5"/>
                <w:sz w:val="24"/>
                <w:szCs w:val="24"/>
                <w:highlight w:val="none"/>
                <w:lang w:eastAsia="zh-CN"/>
              </w:rPr>
              <w:t xml:space="preserve">）</w:t>
            </w:r>
            <w:r/>
          </w:p>
        </w:tc>
        <w:tc>
          <w:tcPr>
            <w:gridSpan w:val="2"/>
            <w:shd w:val="clear" w:color="auto" w:fill="7a888b"/>
            <w:tcMar>
              <w:left w:w="108" w:type="dxa"/>
              <w:right w:w="108" w:type="dxa"/>
            </w:tcMar>
            <w:tcW w:w="2717"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pacing w:val="5"/>
                <w:sz w:val="24"/>
                <w:szCs w:val="24"/>
                <w:highlight w:val="none"/>
              </w:rPr>
              <w:t xml:space="preserve">小瓦、平瓦</w:t>
            </w:r>
            <w:r>
              <w:rPr>
                <w:rFonts w:hint="eastAsia" w:ascii="宋体" w:hAnsi="宋体" w:eastAsia="宋体" w:cs="宋体"/>
                <w:b w:val="0"/>
                <w:bCs w:val="0"/>
                <w:color w:val="auto"/>
                <w:spacing w:val="5"/>
                <w:sz w:val="24"/>
                <w:szCs w:val="24"/>
                <w:highlight w:val="none"/>
                <w:lang w:eastAsia="zh-CN"/>
              </w:rPr>
              <w:t xml:space="preserve">（</w:t>
            </w:r>
            <w:r>
              <w:rPr>
                <w:rFonts w:hint="eastAsia" w:ascii="宋体" w:hAnsi="宋体" w:eastAsia="宋体" w:cs="宋体"/>
                <w:b w:val="0"/>
                <w:bCs w:val="0"/>
                <w:color w:val="auto"/>
                <w:spacing w:val="5"/>
                <w:sz w:val="24"/>
                <w:szCs w:val="24"/>
                <w:highlight w:val="none"/>
              </w:rPr>
              <w:t xml:space="preserve">高档</w:t>
            </w:r>
            <w:r>
              <w:rPr>
                <w:rFonts w:hint="eastAsia" w:ascii="宋体" w:hAnsi="宋体" w:eastAsia="宋体" w:cs="宋体"/>
                <w:b w:val="0"/>
                <w:bCs w:val="0"/>
                <w:color w:val="auto"/>
                <w:spacing w:val="5"/>
                <w:sz w:val="24"/>
                <w:szCs w:val="24"/>
                <w:highlight w:val="none"/>
                <w:lang w:eastAsia="zh-CN"/>
              </w:rPr>
              <w:t xml:space="preserve">）</w:t>
            </w:r>
            <w:r/>
          </w:p>
        </w:tc>
      </w:tr>
      <w:tr>
        <w:trPr>
          <w:jc w:val="center"/>
          <w:trHeight w:val="0"/>
        </w:trPr>
        <w:tc>
          <w:tcPr>
            <w:tcMar>
              <w:left w:w="108" w:type="dxa"/>
              <w:right w:w="108" w:type="dxa"/>
            </w:tcMar>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6"/>
                <w:sz w:val="24"/>
                <w:szCs w:val="24"/>
                <w:highlight w:val="none"/>
              </w:rPr>
              <w:t xml:space="preserve">名称</w:t>
            </w:r>
            <w:r/>
          </w:p>
        </w:tc>
        <w:tc>
          <w:tcPr>
            <w:tcMar>
              <w:left w:w="108" w:type="dxa"/>
              <w:right w:w="108" w:type="dxa"/>
            </w:tcMar>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5"/>
                <w:sz w:val="24"/>
                <w:szCs w:val="24"/>
                <w:highlight w:val="none"/>
              </w:rPr>
              <w:t xml:space="preserve">单价</w:t>
            </w:r>
            <w:r/>
          </w:p>
        </w:tc>
        <w:tc>
          <w:tcPr>
            <w:tcMar>
              <w:left w:w="108" w:type="dxa"/>
              <w:right w:w="108" w:type="dxa"/>
            </w:tcMar>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6"/>
                <w:sz w:val="24"/>
                <w:szCs w:val="24"/>
                <w:highlight w:val="none"/>
              </w:rPr>
              <w:t xml:space="preserve">名称</w:t>
            </w:r>
            <w:r/>
          </w:p>
        </w:tc>
        <w:tc>
          <w:tcPr>
            <w:tcMar>
              <w:left w:w="108" w:type="dxa"/>
              <w:right w:w="108" w:type="dxa"/>
            </w:tcMar>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5"/>
                <w:sz w:val="24"/>
                <w:szCs w:val="24"/>
                <w:highlight w:val="none"/>
              </w:rPr>
              <w:t xml:space="preserve">单价</w:t>
            </w:r>
            <w:r/>
          </w:p>
        </w:tc>
        <w:tc>
          <w:tcPr>
            <w:tcMar>
              <w:left w:w="108" w:type="dxa"/>
              <w:right w:w="108" w:type="dxa"/>
            </w:tcMar>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6"/>
                <w:sz w:val="24"/>
                <w:szCs w:val="24"/>
                <w:highlight w:val="none"/>
              </w:rPr>
              <w:t xml:space="preserve">名称</w:t>
            </w:r>
            <w:r/>
          </w:p>
        </w:tc>
        <w:tc>
          <w:tcPr>
            <w:tcMar>
              <w:left w:w="108" w:type="dxa"/>
              <w:right w:w="108" w:type="dxa"/>
            </w:tcMar>
            <w:tcW w:w="89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5"/>
                <w:sz w:val="24"/>
                <w:szCs w:val="24"/>
                <w:highlight w:val="none"/>
              </w:rPr>
              <w:t xml:space="preserve">单价</w:t>
            </w:r>
            <w:r/>
          </w:p>
        </w:tc>
      </w:tr>
      <w:tr>
        <w:trPr>
          <w:jc w:val="center"/>
          <w:trHeight w:val="0"/>
        </w:trPr>
        <w:tc>
          <w:tcPr>
            <w:tcMar>
              <w:left w:w="108" w:type="dxa"/>
              <w:right w:w="108" w:type="dxa"/>
            </w:tcMar>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pacing w:val="1"/>
                <w:sz w:val="24"/>
                <w:szCs w:val="24"/>
                <w:highlight w:val="none"/>
              </w:rPr>
              <w:outlineLvl w:val="9"/>
            </w:pPr>
            <w:r>
              <w:rPr>
                <w:rFonts w:hint="eastAsia" w:ascii="宋体" w:hAnsi="宋体" w:eastAsia="宋体" w:cs="宋体"/>
                <w:b w:val="0"/>
                <w:bCs w:val="0"/>
                <w:color w:val="auto"/>
                <w:spacing w:val="1"/>
                <w:sz w:val="24"/>
                <w:szCs w:val="24"/>
                <w:highlight w:val="none"/>
              </w:rPr>
              <w:t xml:space="preserve">小瓦平瓦</w:t>
            </w:r>
            <w:r/>
          </w:p>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pacing w:val="1"/>
                <w:sz w:val="24"/>
                <w:szCs w:val="24"/>
                <w:highlight w:val="none"/>
                <w:lang w:eastAsia="zh-CN"/>
              </w:rPr>
              <w:t xml:space="preserve">（</w:t>
            </w:r>
            <w:r>
              <w:rPr>
                <w:rFonts w:hint="eastAsia" w:ascii="宋体" w:hAnsi="宋体" w:eastAsia="宋体" w:cs="宋体"/>
                <w:b w:val="0"/>
                <w:bCs w:val="0"/>
                <w:color w:val="auto"/>
                <w:spacing w:val="1"/>
                <w:sz w:val="24"/>
                <w:szCs w:val="24"/>
                <w:highlight w:val="none"/>
              </w:rPr>
              <w:t xml:space="preserve">黏</w:t>
            </w:r>
            <w:r>
              <w:rPr>
                <w:rFonts w:hint="eastAsia" w:ascii="宋体" w:hAnsi="宋体" w:eastAsia="宋体" w:cs="宋体"/>
                <w:b w:val="0"/>
                <w:bCs w:val="0"/>
                <w:color w:val="auto"/>
                <w:spacing w:val="-6"/>
                <w:sz w:val="24"/>
                <w:szCs w:val="24"/>
                <w:highlight w:val="none"/>
              </w:rPr>
              <w:t xml:space="preserve">土</w:t>
            </w:r>
            <w:r>
              <w:rPr>
                <w:rFonts w:hint="eastAsia" w:ascii="宋体" w:hAnsi="宋体" w:eastAsia="宋体" w:cs="宋体"/>
                <w:b w:val="0"/>
                <w:bCs w:val="0"/>
                <w:color w:val="auto"/>
                <w:spacing w:val="-6"/>
                <w:sz w:val="24"/>
                <w:szCs w:val="24"/>
                <w:highlight w:val="none"/>
                <w:lang w:eastAsia="zh-CN"/>
              </w:rPr>
              <w:t xml:space="preserve">）</w:t>
            </w:r>
            <w:r/>
          </w:p>
        </w:tc>
        <w:tc>
          <w:tcPr>
            <w:tcMar>
              <w:left w:w="108" w:type="dxa"/>
              <w:right w:w="108" w:type="dxa"/>
            </w:tcMar>
            <w:tcW w:w="0" w:type="auto"/>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4"/>
                <w:sz w:val="24"/>
                <w:szCs w:val="24"/>
                <w:highlight w:val="none"/>
              </w:rPr>
              <w:t xml:space="preserve">30</w:t>
            </w:r>
            <w:r/>
          </w:p>
        </w:tc>
        <w:tc>
          <w:tcPr>
            <w:tcMar>
              <w:left w:w="108" w:type="dxa"/>
              <w:right w:w="108" w:type="dxa"/>
            </w:tcMar>
            <w:tcW w:w="0" w:type="auto"/>
            <w:vAlign w:val="center"/>
            <w:textDirection w:val="lrTb"/>
            <w:noWrap w:val="false"/>
          </w:tcPr>
          <w:p>
            <w:pPr>
              <w:ind w:left="0" w:right="0" w:firstLine="0"/>
              <w:jc w:val="right"/>
              <w:keepLines w:val="0"/>
              <w:keepNext w:val="0"/>
              <w:pageBreakBefore w:val="0"/>
              <w:spacing w:line="240" w:lineRule="auto"/>
              <w:widowControl/>
              <w:rPr>
                <w:rFonts w:hint="eastAsia" w:ascii="宋体" w:hAnsi="宋体" w:eastAsia="宋体" w:cs="宋体"/>
                <w:b w:val="0"/>
                <w:bCs w:val="0"/>
                <w:color w:val="auto"/>
                <w:spacing w:val="3"/>
                <w:sz w:val="24"/>
                <w:szCs w:val="24"/>
                <w:highlight w:val="none"/>
              </w:rPr>
              <w:outlineLvl w:val="9"/>
            </w:pPr>
            <w:r>
              <w:rPr>
                <w:rFonts w:hint="eastAsia" w:ascii="宋体" w:hAnsi="宋体" w:eastAsia="宋体" w:cs="宋体"/>
                <w:b w:val="0"/>
                <w:bCs w:val="0"/>
                <w:color w:val="auto"/>
                <w:spacing w:val="3"/>
                <w:sz w:val="24"/>
                <w:szCs w:val="24"/>
                <w:highlight w:val="none"/>
              </w:rPr>
              <w:t xml:space="preserve">小瓦平瓦</w:t>
            </w:r>
            <w:r/>
          </w:p>
          <w:p>
            <w:pPr>
              <w:ind w:left="0" w:right="0" w:firstLine="0"/>
              <w:jc w:val="right"/>
              <w:keepLines w:val="0"/>
              <w:keepNext w:val="0"/>
              <w:pageBreakBefore w:val="0"/>
              <w:spacing w:line="240" w:lineRule="auto"/>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pacing w:val="3"/>
                <w:sz w:val="24"/>
                <w:szCs w:val="24"/>
                <w:highlight w:val="none"/>
                <w:lang w:eastAsia="zh-CN"/>
              </w:rPr>
              <w:t xml:space="preserve">（黏土</w:t>
            </w:r>
            <w:r>
              <w:rPr>
                <w:rFonts w:hint="eastAsia" w:ascii="宋体" w:hAnsi="宋体" w:eastAsia="宋体" w:cs="宋体"/>
                <w:b w:val="0"/>
                <w:bCs w:val="0"/>
                <w:color w:val="auto"/>
                <w:spacing w:val="-2"/>
                <w:sz w:val="24"/>
                <w:szCs w:val="24"/>
                <w:highlight w:val="none"/>
                <w:lang w:eastAsia="zh-CN"/>
              </w:rPr>
              <w:t xml:space="preserve">）</w:t>
            </w:r>
            <w:r/>
          </w:p>
        </w:tc>
        <w:tc>
          <w:tcPr>
            <w:tcMar>
              <w:left w:w="108" w:type="dxa"/>
              <w:right w:w="108" w:type="dxa"/>
            </w:tcMar>
            <w:tcW w:w="0" w:type="auto"/>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4"/>
                <w:sz w:val="24"/>
                <w:szCs w:val="24"/>
                <w:highlight w:val="none"/>
              </w:rPr>
              <w:t xml:space="preserve">30</w:t>
            </w:r>
            <w:r/>
          </w:p>
        </w:tc>
        <w:tc>
          <w:tcPr>
            <w:tcMar>
              <w:left w:w="108" w:type="dxa"/>
              <w:right w:w="108" w:type="dxa"/>
            </w:tcMar>
            <w:tcW w:w="0" w:type="auto"/>
            <w:vAlign w:val="center"/>
            <w:textDirection w:val="lrTb"/>
            <w:noWrap w:val="false"/>
          </w:tcPr>
          <w:p>
            <w:pPr>
              <w:ind w:left="0" w:right="0" w:firstLine="0"/>
              <w:jc w:val="right"/>
              <w:keepLines w:val="0"/>
              <w:keepNext w:val="0"/>
              <w:pageBreakBefore w:val="0"/>
              <w:spacing w:line="240" w:lineRule="auto"/>
              <w:widowControl/>
              <w:rPr>
                <w:rFonts w:hint="eastAsia" w:ascii="宋体" w:hAnsi="宋体" w:eastAsia="宋体" w:cs="宋体"/>
                <w:b w:val="0"/>
                <w:bCs w:val="0"/>
                <w:color w:val="auto"/>
                <w:spacing w:val="9"/>
                <w:sz w:val="24"/>
                <w:szCs w:val="24"/>
                <w:highlight w:val="none"/>
              </w:rPr>
              <w:outlineLvl w:val="9"/>
            </w:pPr>
            <w:r>
              <w:rPr>
                <w:rFonts w:hint="eastAsia" w:ascii="宋体" w:hAnsi="宋体" w:eastAsia="宋体" w:cs="宋体"/>
                <w:b w:val="0"/>
                <w:bCs w:val="0"/>
                <w:color w:val="auto"/>
                <w:spacing w:val="9"/>
                <w:sz w:val="24"/>
                <w:szCs w:val="24"/>
                <w:highlight w:val="none"/>
              </w:rPr>
              <w:t xml:space="preserve">小瓦平瓦</w:t>
            </w:r>
            <w:r/>
          </w:p>
          <w:p>
            <w:pPr>
              <w:ind w:left="0" w:right="0" w:firstLine="0"/>
              <w:jc w:val="right"/>
              <w:keepLines w:val="0"/>
              <w:keepNext w:val="0"/>
              <w:pageBreakBefore w:val="0"/>
              <w:spacing w:line="240" w:lineRule="auto"/>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pacing w:val="9"/>
                <w:sz w:val="24"/>
                <w:szCs w:val="24"/>
                <w:highlight w:val="none"/>
                <w:lang w:eastAsia="zh-CN"/>
              </w:rPr>
              <w:t xml:space="preserve">（</w:t>
            </w:r>
            <w:r>
              <w:rPr>
                <w:rFonts w:hint="eastAsia" w:ascii="宋体" w:hAnsi="宋体" w:eastAsia="宋体" w:cs="宋体"/>
                <w:b w:val="0"/>
                <w:bCs w:val="0"/>
                <w:color w:val="auto"/>
                <w:spacing w:val="9"/>
                <w:sz w:val="24"/>
                <w:szCs w:val="24"/>
                <w:highlight w:val="none"/>
              </w:rPr>
              <w:t xml:space="preserve">粘</w:t>
            </w:r>
            <w:r>
              <w:rPr>
                <w:rFonts w:hint="eastAsia" w:ascii="宋体" w:hAnsi="宋体" w:eastAsia="宋体" w:cs="宋体"/>
                <w:b w:val="0"/>
                <w:bCs w:val="0"/>
                <w:color w:val="auto"/>
                <w:spacing w:val="-2"/>
                <w:sz w:val="24"/>
                <w:szCs w:val="24"/>
                <w:highlight w:val="none"/>
              </w:rPr>
              <w:t xml:space="preserve">土</w:t>
            </w:r>
            <w:r>
              <w:rPr>
                <w:rFonts w:hint="eastAsia" w:ascii="宋体" w:hAnsi="宋体" w:eastAsia="宋体" w:cs="宋体"/>
                <w:b w:val="0"/>
                <w:bCs w:val="0"/>
                <w:color w:val="auto"/>
                <w:spacing w:val="-42"/>
                <w:sz w:val="24"/>
                <w:szCs w:val="24"/>
                <w:highlight w:val="none"/>
              </w:rPr>
              <w:t xml:space="preserve"> </w:t>
            </w:r>
            <w:r>
              <w:rPr>
                <w:rFonts w:hint="eastAsia" w:ascii="宋体" w:hAnsi="宋体" w:eastAsia="宋体" w:cs="宋体"/>
                <w:b w:val="0"/>
                <w:bCs w:val="0"/>
                <w:color w:val="auto"/>
                <w:spacing w:val="-2"/>
                <w:sz w:val="24"/>
                <w:szCs w:val="24"/>
                <w:highlight w:val="none"/>
                <w:lang w:eastAsia="zh-CN"/>
              </w:rPr>
              <w:t xml:space="preserve">）</w:t>
            </w:r>
            <w:r/>
          </w:p>
        </w:tc>
        <w:tc>
          <w:tcPr>
            <w:tcMar>
              <w:left w:w="108" w:type="dxa"/>
              <w:right w:w="108" w:type="dxa"/>
            </w:tcMar>
            <w:tcW w:w="894"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4"/>
                <w:sz w:val="24"/>
                <w:szCs w:val="24"/>
                <w:highlight w:val="none"/>
              </w:rPr>
              <w:t xml:space="preserve">30</w:t>
            </w:r>
            <w:r/>
          </w:p>
        </w:tc>
      </w:tr>
      <w:tr>
        <w:trPr>
          <w:jc w:val="center"/>
          <w:trHeight w:val="0"/>
        </w:trPr>
        <w:tc>
          <w:tcPr>
            <w:tcMar>
              <w:left w:w="108" w:type="dxa"/>
              <w:right w:w="108" w:type="dxa"/>
            </w:tcMar>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pacing w:val="8"/>
                <w:sz w:val="24"/>
                <w:szCs w:val="24"/>
                <w:highlight w:val="none"/>
              </w:rPr>
              <w:t xml:space="preserve">望板</w:t>
            </w:r>
            <w:r>
              <w:rPr>
                <w:rFonts w:hint="eastAsia" w:ascii="宋体" w:hAnsi="宋体" w:eastAsia="宋体" w:cs="宋体"/>
                <w:b w:val="0"/>
                <w:bCs w:val="0"/>
                <w:color w:val="auto"/>
                <w:spacing w:val="8"/>
                <w:sz w:val="24"/>
                <w:szCs w:val="24"/>
                <w:highlight w:val="none"/>
                <w:lang w:eastAsia="zh-CN"/>
              </w:rPr>
              <w:t xml:space="preserve">（</w:t>
            </w:r>
            <w:r>
              <w:rPr>
                <w:rFonts w:hint="eastAsia" w:ascii="宋体" w:hAnsi="宋体" w:eastAsia="宋体" w:cs="宋体"/>
                <w:b w:val="0"/>
                <w:bCs w:val="0"/>
                <w:color w:val="auto"/>
                <w:spacing w:val="8"/>
                <w:sz w:val="24"/>
                <w:szCs w:val="24"/>
                <w:highlight w:val="none"/>
              </w:rPr>
              <w:t xml:space="preserve">粘土</w:t>
            </w:r>
            <w:r>
              <w:rPr>
                <w:rFonts w:hint="eastAsia" w:ascii="宋体" w:hAnsi="宋体" w:eastAsia="宋体" w:cs="宋体"/>
                <w:b w:val="0"/>
                <w:bCs w:val="0"/>
                <w:color w:val="auto"/>
                <w:spacing w:val="8"/>
                <w:sz w:val="24"/>
                <w:szCs w:val="24"/>
                <w:highlight w:val="none"/>
                <w:lang w:eastAsia="zh-CN"/>
              </w:rPr>
              <w:t xml:space="preserve">）</w:t>
            </w:r>
            <w:r/>
          </w:p>
        </w:tc>
        <w:tc>
          <w:tcPr>
            <w:tcMar>
              <w:left w:w="108" w:type="dxa"/>
              <w:right w:w="108" w:type="dxa"/>
            </w:tcMar>
            <w:tcW w:w="0" w:type="auto"/>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4"/>
                <w:sz w:val="24"/>
                <w:szCs w:val="24"/>
                <w:highlight w:val="none"/>
              </w:rPr>
              <w:t xml:space="preserve">20</w:t>
            </w:r>
            <w:r/>
          </w:p>
        </w:tc>
        <w:tc>
          <w:tcPr>
            <w:tcMar>
              <w:left w:w="108" w:type="dxa"/>
              <w:right w:w="108" w:type="dxa"/>
            </w:tcMar>
            <w:tcW w:w="0" w:type="auto"/>
            <w:vAlign w:val="center"/>
            <w:textDirection w:val="lrTb"/>
            <w:noWrap w:val="false"/>
          </w:tcPr>
          <w:p>
            <w:pPr>
              <w:ind w:left="0" w:right="0" w:firstLine="0"/>
              <w:jc w:val="right"/>
              <w:keepLines w:val="0"/>
              <w:keepNext w:val="0"/>
              <w:pageBreakBefore w:val="0"/>
              <w:spacing w:line="240" w:lineRule="auto"/>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pacing w:val="8"/>
                <w:sz w:val="24"/>
                <w:szCs w:val="24"/>
                <w:highlight w:val="none"/>
              </w:rPr>
              <w:t xml:space="preserve">望板</w:t>
            </w:r>
            <w:r>
              <w:rPr>
                <w:rFonts w:hint="eastAsia" w:ascii="宋体" w:hAnsi="宋体" w:eastAsia="宋体" w:cs="宋体"/>
                <w:b w:val="0"/>
                <w:bCs w:val="0"/>
                <w:color w:val="auto"/>
                <w:spacing w:val="8"/>
                <w:sz w:val="24"/>
                <w:szCs w:val="24"/>
                <w:highlight w:val="none"/>
                <w:lang w:eastAsia="zh-CN"/>
              </w:rPr>
              <w:t xml:space="preserve">（</w:t>
            </w:r>
            <w:r>
              <w:rPr>
                <w:rFonts w:hint="eastAsia" w:ascii="宋体" w:hAnsi="宋体" w:eastAsia="宋体" w:cs="宋体"/>
                <w:b w:val="0"/>
                <w:bCs w:val="0"/>
                <w:color w:val="auto"/>
                <w:spacing w:val="8"/>
                <w:sz w:val="24"/>
                <w:szCs w:val="24"/>
                <w:highlight w:val="none"/>
              </w:rPr>
              <w:t xml:space="preserve">粘土</w:t>
            </w:r>
            <w:r>
              <w:rPr>
                <w:rFonts w:hint="eastAsia" w:ascii="宋体" w:hAnsi="宋体" w:eastAsia="宋体" w:cs="宋体"/>
                <w:b w:val="0"/>
                <w:bCs w:val="0"/>
                <w:color w:val="auto"/>
                <w:spacing w:val="8"/>
                <w:sz w:val="24"/>
                <w:szCs w:val="24"/>
                <w:highlight w:val="none"/>
                <w:lang w:eastAsia="zh-CN"/>
              </w:rPr>
              <w:t xml:space="preserve">）</w:t>
            </w:r>
            <w:r/>
          </w:p>
        </w:tc>
        <w:tc>
          <w:tcPr>
            <w:tcMar>
              <w:left w:w="108" w:type="dxa"/>
              <w:right w:w="108" w:type="dxa"/>
            </w:tcMar>
            <w:tcW w:w="0" w:type="auto"/>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4"/>
                <w:sz w:val="24"/>
                <w:szCs w:val="24"/>
                <w:highlight w:val="none"/>
              </w:rPr>
              <w:t xml:space="preserve">20</w:t>
            </w:r>
            <w:r/>
          </w:p>
        </w:tc>
        <w:tc>
          <w:tcPr>
            <w:tcMar>
              <w:left w:w="108" w:type="dxa"/>
              <w:right w:w="108" w:type="dxa"/>
            </w:tcMar>
            <w:tcW w:w="0" w:type="auto"/>
            <w:vAlign w:val="center"/>
            <w:textDirection w:val="lrTb"/>
            <w:noWrap w:val="false"/>
          </w:tcPr>
          <w:p>
            <w:pPr>
              <w:ind w:left="0" w:right="0" w:firstLine="0"/>
              <w:jc w:val="righ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5"/>
                <w:sz w:val="24"/>
                <w:szCs w:val="24"/>
                <w:highlight w:val="none"/>
              </w:rPr>
              <w:t xml:space="preserve">木板</w:t>
            </w:r>
            <w:r/>
          </w:p>
        </w:tc>
        <w:tc>
          <w:tcPr>
            <w:tcMar>
              <w:left w:w="108" w:type="dxa"/>
              <w:right w:w="108" w:type="dxa"/>
            </w:tcMar>
            <w:tcW w:w="894"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3"/>
                <w:sz w:val="24"/>
                <w:szCs w:val="24"/>
                <w:highlight w:val="none"/>
              </w:rPr>
              <w:t xml:space="preserve">60</w:t>
            </w:r>
            <w:r/>
          </w:p>
        </w:tc>
      </w:tr>
      <w:tr>
        <w:trPr>
          <w:jc w:val="center"/>
          <w:trHeight w:val="0"/>
        </w:trPr>
        <w:tc>
          <w:tcPr>
            <w:tcMar>
              <w:left w:w="108" w:type="dxa"/>
              <w:right w:w="108" w:type="dxa"/>
            </w:tcMar>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3"/>
                <w:sz w:val="24"/>
                <w:szCs w:val="24"/>
                <w:highlight w:val="none"/>
              </w:rPr>
              <w:t xml:space="preserve">木椽子</w:t>
            </w:r>
            <w:r/>
          </w:p>
        </w:tc>
        <w:tc>
          <w:tcPr>
            <w:tcMar>
              <w:left w:w="108" w:type="dxa"/>
              <w:right w:w="108" w:type="dxa"/>
            </w:tcMar>
            <w:tcW w:w="0" w:type="auto"/>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3"/>
                <w:sz w:val="24"/>
                <w:szCs w:val="24"/>
                <w:highlight w:val="none"/>
              </w:rPr>
              <w:t xml:space="preserve">40</w:t>
            </w:r>
            <w:r/>
          </w:p>
        </w:tc>
        <w:tc>
          <w:tcPr>
            <w:tcMar>
              <w:left w:w="108" w:type="dxa"/>
              <w:right w:w="108" w:type="dxa"/>
            </w:tcMar>
            <w:tcW w:w="0" w:type="auto"/>
            <w:vAlign w:val="center"/>
            <w:textDirection w:val="lrTb"/>
            <w:noWrap w:val="false"/>
          </w:tcPr>
          <w:p>
            <w:pPr>
              <w:ind w:left="0" w:right="0" w:firstLine="0"/>
              <w:jc w:val="righ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3"/>
                <w:sz w:val="24"/>
                <w:szCs w:val="24"/>
                <w:highlight w:val="none"/>
              </w:rPr>
              <w:t xml:space="preserve">木椽子</w:t>
            </w:r>
            <w:r/>
          </w:p>
        </w:tc>
        <w:tc>
          <w:tcPr>
            <w:tcMar>
              <w:left w:w="108" w:type="dxa"/>
              <w:right w:w="108" w:type="dxa"/>
            </w:tcMar>
            <w:tcW w:w="0" w:type="auto"/>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3"/>
                <w:sz w:val="24"/>
                <w:szCs w:val="24"/>
                <w:highlight w:val="none"/>
              </w:rPr>
              <w:t xml:space="preserve">40</w:t>
            </w:r>
            <w:r/>
          </w:p>
        </w:tc>
        <w:tc>
          <w:tcPr>
            <w:tcMar>
              <w:left w:w="108" w:type="dxa"/>
              <w:right w:w="108" w:type="dxa"/>
            </w:tcMar>
            <w:tcW w:w="0" w:type="auto"/>
            <w:vAlign w:val="center"/>
            <w:textDirection w:val="lrTb"/>
            <w:noWrap w:val="false"/>
          </w:tcPr>
          <w:p>
            <w:pPr>
              <w:ind w:left="0" w:right="0" w:firstLine="0"/>
              <w:jc w:val="righ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3"/>
                <w:sz w:val="24"/>
                <w:szCs w:val="24"/>
                <w:highlight w:val="none"/>
              </w:rPr>
              <w:t xml:space="preserve">木椽子</w:t>
            </w:r>
            <w:r/>
          </w:p>
        </w:tc>
        <w:tc>
          <w:tcPr>
            <w:tcMar>
              <w:left w:w="108" w:type="dxa"/>
              <w:right w:w="108" w:type="dxa"/>
            </w:tcMar>
            <w:tcW w:w="894"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3"/>
                <w:sz w:val="24"/>
                <w:szCs w:val="24"/>
                <w:highlight w:val="none"/>
              </w:rPr>
              <w:t xml:space="preserve">40</w:t>
            </w:r>
            <w:r/>
          </w:p>
        </w:tc>
      </w:tr>
      <w:tr>
        <w:trPr>
          <w:jc w:val="center"/>
          <w:trHeight w:val="0"/>
        </w:trPr>
        <w:tc>
          <w:tcPr>
            <w:tcMar>
              <w:left w:w="108" w:type="dxa"/>
              <w:right w:w="108" w:type="dxa"/>
            </w:tcMar>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2"/>
                <w:sz w:val="24"/>
                <w:szCs w:val="24"/>
                <w:highlight w:val="none"/>
              </w:rPr>
              <w:t xml:space="preserve">水泥桁条</w:t>
            </w:r>
            <w:r/>
          </w:p>
        </w:tc>
        <w:tc>
          <w:tcPr>
            <w:tcMar>
              <w:left w:w="108" w:type="dxa"/>
              <w:right w:w="108" w:type="dxa"/>
            </w:tcMar>
            <w:tcW w:w="0" w:type="auto"/>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4"/>
                <w:sz w:val="24"/>
                <w:szCs w:val="24"/>
                <w:highlight w:val="none"/>
              </w:rPr>
              <w:t xml:space="preserve">20</w:t>
            </w:r>
            <w:r/>
          </w:p>
        </w:tc>
        <w:tc>
          <w:tcPr>
            <w:tcMar>
              <w:left w:w="108" w:type="dxa"/>
              <w:right w:w="108" w:type="dxa"/>
            </w:tcMar>
            <w:tcW w:w="0" w:type="auto"/>
            <w:vAlign w:val="center"/>
            <w:textDirection w:val="lrTb"/>
            <w:noWrap w:val="false"/>
          </w:tcPr>
          <w:p>
            <w:pPr>
              <w:ind w:left="0" w:right="0" w:firstLine="0"/>
              <w:jc w:val="righ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3"/>
                <w:sz w:val="24"/>
                <w:szCs w:val="24"/>
                <w:highlight w:val="none"/>
              </w:rPr>
              <w:t xml:space="preserve">木桁条</w:t>
            </w:r>
            <w:r/>
          </w:p>
        </w:tc>
        <w:tc>
          <w:tcPr>
            <w:tcMar>
              <w:left w:w="108" w:type="dxa"/>
              <w:right w:w="108" w:type="dxa"/>
            </w:tcMar>
            <w:tcW w:w="0" w:type="auto"/>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4"/>
                <w:sz w:val="24"/>
                <w:szCs w:val="24"/>
                <w:highlight w:val="none"/>
              </w:rPr>
              <w:t xml:space="preserve">30</w:t>
            </w:r>
            <w:r/>
          </w:p>
        </w:tc>
        <w:tc>
          <w:tcPr>
            <w:tcMar>
              <w:left w:w="108" w:type="dxa"/>
              <w:right w:w="108" w:type="dxa"/>
            </w:tcMar>
            <w:tcW w:w="0" w:type="auto"/>
            <w:vAlign w:val="center"/>
            <w:textDirection w:val="lrTb"/>
            <w:noWrap w:val="false"/>
          </w:tcPr>
          <w:p>
            <w:pPr>
              <w:ind w:left="0" w:right="0" w:firstLine="0"/>
              <w:jc w:val="righ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3"/>
                <w:sz w:val="24"/>
                <w:szCs w:val="24"/>
                <w:highlight w:val="none"/>
              </w:rPr>
              <w:t xml:space="preserve">木桁条</w:t>
            </w:r>
            <w:r/>
          </w:p>
        </w:tc>
        <w:tc>
          <w:tcPr>
            <w:tcMar>
              <w:left w:w="108" w:type="dxa"/>
              <w:right w:w="108" w:type="dxa"/>
            </w:tcMar>
            <w:tcW w:w="894"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4"/>
                <w:sz w:val="24"/>
                <w:szCs w:val="24"/>
                <w:highlight w:val="none"/>
              </w:rPr>
              <w:t xml:space="preserve">30</w:t>
            </w:r>
            <w:r/>
          </w:p>
        </w:tc>
      </w:tr>
      <w:tr>
        <w:trPr>
          <w:jc w:val="center"/>
          <w:trHeight w:val="0"/>
        </w:trPr>
        <w:tc>
          <w:tcPr>
            <w:tcMar>
              <w:left w:w="108" w:type="dxa"/>
              <w:right w:w="108" w:type="dxa"/>
            </w:tcMar>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6"/>
                <w:sz w:val="24"/>
                <w:szCs w:val="24"/>
                <w:highlight w:val="none"/>
              </w:rPr>
              <w:t xml:space="preserve">人工</w:t>
            </w:r>
            <w:r/>
          </w:p>
        </w:tc>
        <w:tc>
          <w:tcPr>
            <w:tcMar>
              <w:left w:w="108" w:type="dxa"/>
              <w:right w:w="108" w:type="dxa"/>
            </w:tcMar>
            <w:tcW w:w="0" w:type="auto"/>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3"/>
                <w:sz w:val="24"/>
                <w:szCs w:val="24"/>
                <w:highlight w:val="none"/>
              </w:rPr>
              <w:t xml:space="preserve">60</w:t>
            </w:r>
            <w:r/>
          </w:p>
        </w:tc>
        <w:tc>
          <w:tcPr>
            <w:tcMar>
              <w:left w:w="108" w:type="dxa"/>
              <w:right w:w="108" w:type="dxa"/>
            </w:tcMar>
            <w:tcW w:w="0" w:type="auto"/>
            <w:vAlign w:val="center"/>
            <w:textDirection w:val="lrTb"/>
            <w:noWrap w:val="false"/>
          </w:tcPr>
          <w:p>
            <w:pPr>
              <w:ind w:left="0" w:right="0" w:firstLine="0"/>
              <w:jc w:val="righ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6"/>
                <w:sz w:val="24"/>
                <w:szCs w:val="24"/>
                <w:highlight w:val="none"/>
              </w:rPr>
              <w:t xml:space="preserve">人工</w:t>
            </w:r>
            <w:r/>
          </w:p>
        </w:tc>
        <w:tc>
          <w:tcPr>
            <w:tcMar>
              <w:left w:w="108" w:type="dxa"/>
              <w:right w:w="108" w:type="dxa"/>
            </w:tcMar>
            <w:tcW w:w="0" w:type="auto"/>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3"/>
                <w:sz w:val="24"/>
                <w:szCs w:val="24"/>
                <w:highlight w:val="none"/>
              </w:rPr>
              <w:t xml:space="preserve">60</w:t>
            </w:r>
            <w:r/>
          </w:p>
        </w:tc>
        <w:tc>
          <w:tcPr>
            <w:tcMar>
              <w:left w:w="108" w:type="dxa"/>
              <w:right w:w="108" w:type="dxa"/>
            </w:tcMar>
            <w:tcW w:w="0" w:type="auto"/>
            <w:vAlign w:val="center"/>
            <w:textDirection w:val="lrTb"/>
            <w:noWrap w:val="false"/>
          </w:tcPr>
          <w:p>
            <w:pPr>
              <w:ind w:left="0" w:right="0" w:firstLine="0"/>
              <w:jc w:val="righ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6"/>
                <w:sz w:val="24"/>
                <w:szCs w:val="24"/>
                <w:highlight w:val="none"/>
              </w:rPr>
              <w:t xml:space="preserve">人工</w:t>
            </w:r>
            <w:r/>
          </w:p>
        </w:tc>
        <w:tc>
          <w:tcPr>
            <w:tcMar>
              <w:left w:w="108" w:type="dxa"/>
              <w:right w:w="108" w:type="dxa"/>
            </w:tcMar>
            <w:tcW w:w="894"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3"/>
                <w:sz w:val="24"/>
                <w:szCs w:val="24"/>
                <w:highlight w:val="none"/>
              </w:rPr>
              <w:t xml:space="preserve">60</w:t>
            </w:r>
            <w:r/>
          </w:p>
        </w:tc>
      </w:tr>
      <w:tr>
        <w:trPr>
          <w:jc w:val="center"/>
          <w:trHeight w:val="0"/>
        </w:trPr>
        <w:tc>
          <w:tcPr>
            <w:tcMar>
              <w:left w:w="108" w:type="dxa"/>
              <w:right w:w="108" w:type="dxa"/>
            </w:tcMar>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pacing w:val="5"/>
                <w:sz w:val="24"/>
                <w:szCs w:val="24"/>
                <w:highlight w:val="none"/>
              </w:rPr>
              <w:t xml:space="preserve">合计</w:t>
            </w:r>
            <w:r/>
          </w:p>
        </w:tc>
        <w:tc>
          <w:tcPr>
            <w:tcMar>
              <w:left w:w="108" w:type="dxa"/>
              <w:right w:w="108" w:type="dxa"/>
            </w:tcMar>
            <w:tcW w:w="0" w:type="auto"/>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pacing w:val="-7"/>
                <w:sz w:val="24"/>
                <w:szCs w:val="24"/>
                <w:highlight w:val="none"/>
              </w:rPr>
              <w:t xml:space="preserve">170</w:t>
            </w:r>
            <w:r/>
          </w:p>
        </w:tc>
        <w:tc>
          <w:tcPr>
            <w:tcMar>
              <w:left w:w="108" w:type="dxa"/>
              <w:right w:w="108" w:type="dxa"/>
            </w:tcMar>
            <w:tcW w:w="0" w:type="auto"/>
            <w:vAlign w:val="center"/>
            <w:textDirection w:val="lrTb"/>
            <w:noWrap w:val="false"/>
          </w:tcPr>
          <w:p>
            <w:pPr>
              <w:ind w:left="0" w:right="0" w:firstLine="0"/>
              <w:jc w:val="right"/>
              <w:keepLines w:val="0"/>
              <w:keepNext w:val="0"/>
              <w:pageBreakBefore w:val="0"/>
              <w:spacing w:line="240" w:lineRule="auto"/>
              <w:widowControl/>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pacing w:val="5"/>
                <w:sz w:val="24"/>
                <w:szCs w:val="24"/>
                <w:highlight w:val="none"/>
              </w:rPr>
              <w:t xml:space="preserve">合计</w:t>
            </w:r>
            <w:r/>
          </w:p>
        </w:tc>
        <w:tc>
          <w:tcPr>
            <w:tcMar>
              <w:left w:w="108" w:type="dxa"/>
              <w:right w:w="108" w:type="dxa"/>
            </w:tcMar>
            <w:tcW w:w="0" w:type="auto"/>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pacing w:val="-7"/>
                <w:sz w:val="24"/>
                <w:szCs w:val="24"/>
                <w:highlight w:val="none"/>
              </w:rPr>
              <w:t xml:space="preserve">180</w:t>
            </w:r>
            <w:r/>
          </w:p>
        </w:tc>
        <w:tc>
          <w:tcPr>
            <w:tcMar>
              <w:left w:w="108" w:type="dxa"/>
              <w:right w:w="108" w:type="dxa"/>
            </w:tcMar>
            <w:tcW w:w="0" w:type="auto"/>
            <w:vAlign w:val="center"/>
            <w:textDirection w:val="lrTb"/>
            <w:noWrap w:val="false"/>
          </w:tcPr>
          <w:p>
            <w:pPr>
              <w:ind w:left="0" w:right="0" w:firstLine="0"/>
              <w:jc w:val="right"/>
              <w:keepLines w:val="0"/>
              <w:keepNext w:val="0"/>
              <w:pageBreakBefore w:val="0"/>
              <w:spacing w:line="240" w:lineRule="auto"/>
              <w:widowControl/>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pacing w:val="5"/>
                <w:sz w:val="24"/>
                <w:szCs w:val="24"/>
                <w:highlight w:val="none"/>
              </w:rPr>
              <w:t xml:space="preserve">合计</w:t>
            </w:r>
            <w:r/>
          </w:p>
        </w:tc>
        <w:tc>
          <w:tcPr>
            <w:tcMar>
              <w:left w:w="108" w:type="dxa"/>
              <w:right w:w="108" w:type="dxa"/>
            </w:tcMar>
            <w:tcW w:w="894"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pacing w:val="-3"/>
                <w:sz w:val="24"/>
                <w:szCs w:val="24"/>
                <w:highlight w:val="none"/>
              </w:rPr>
              <w:t xml:space="preserve">220</w:t>
            </w:r>
            <w:r/>
          </w:p>
        </w:tc>
      </w:tr>
      <w:tr>
        <w:trPr>
          <w:jc w:val="center"/>
          <w:trHeight w:val="0"/>
        </w:trPr>
        <w:tc>
          <w:tcPr>
            <w:gridSpan w:val="6"/>
            <w:tcMar>
              <w:left w:w="108" w:type="dxa"/>
              <w:right w:w="108" w:type="dxa"/>
            </w:tcMar>
            <w:tcW w:w="884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r>
        <w:trPr>
          <w:jc w:val="center"/>
          <w:trHeight w:val="0"/>
        </w:trPr>
        <w:tc>
          <w:tcPr>
            <w:gridSpan w:val="2"/>
            <w:shd w:val="clear" w:color="auto" w:fill="949fa1"/>
            <w:tcMar>
              <w:left w:w="108" w:type="dxa"/>
              <w:right w:w="108" w:type="dxa"/>
            </w:tcMar>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pacing w:val="7"/>
                <w:sz w:val="24"/>
                <w:szCs w:val="24"/>
                <w:highlight w:val="none"/>
              </w:rPr>
              <w:t xml:space="preserve">琉璃瓦</w:t>
            </w:r>
            <w:r>
              <w:rPr>
                <w:rFonts w:hint="eastAsia" w:ascii="宋体" w:hAnsi="宋体" w:eastAsia="宋体" w:cs="宋体"/>
                <w:b w:val="0"/>
                <w:bCs w:val="0"/>
                <w:color w:val="auto"/>
                <w:spacing w:val="7"/>
                <w:sz w:val="24"/>
                <w:szCs w:val="24"/>
                <w:highlight w:val="none"/>
                <w:lang w:eastAsia="zh-CN"/>
              </w:rPr>
              <w:t xml:space="preserve">（</w:t>
            </w:r>
            <w:r>
              <w:rPr>
                <w:rFonts w:hint="eastAsia" w:ascii="宋体" w:hAnsi="宋体" w:eastAsia="宋体" w:cs="宋体"/>
                <w:b w:val="0"/>
                <w:bCs w:val="0"/>
                <w:color w:val="auto"/>
                <w:spacing w:val="7"/>
                <w:sz w:val="24"/>
                <w:szCs w:val="24"/>
                <w:highlight w:val="none"/>
              </w:rPr>
              <w:t xml:space="preserve">低档</w:t>
            </w:r>
            <w:r>
              <w:rPr>
                <w:rFonts w:hint="eastAsia" w:ascii="宋体" w:hAnsi="宋体" w:eastAsia="宋体" w:cs="宋体"/>
                <w:b w:val="0"/>
                <w:bCs w:val="0"/>
                <w:color w:val="auto"/>
                <w:spacing w:val="7"/>
                <w:sz w:val="24"/>
                <w:szCs w:val="24"/>
                <w:highlight w:val="none"/>
                <w:lang w:eastAsia="zh-CN"/>
              </w:rPr>
              <w:t xml:space="preserve">）</w:t>
            </w:r>
            <w:r/>
          </w:p>
        </w:tc>
        <w:tc>
          <w:tcPr>
            <w:gridSpan w:val="2"/>
            <w:shd w:val="clear" w:color="auto" w:fill="889395"/>
            <w:tcMar>
              <w:left w:w="108" w:type="dxa"/>
              <w:right w:w="108" w:type="dxa"/>
            </w:tcMar>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pacing w:val="16"/>
                <w:sz w:val="24"/>
                <w:szCs w:val="24"/>
                <w:highlight w:val="none"/>
              </w:rPr>
              <w:t xml:space="preserve">琉璃瓦</w:t>
            </w:r>
            <w:r>
              <w:rPr>
                <w:rFonts w:hint="eastAsia" w:ascii="宋体" w:hAnsi="宋体" w:eastAsia="宋体" w:cs="宋体"/>
                <w:b w:val="0"/>
                <w:bCs w:val="0"/>
                <w:color w:val="auto"/>
                <w:spacing w:val="16"/>
                <w:sz w:val="24"/>
                <w:szCs w:val="24"/>
                <w:highlight w:val="none"/>
                <w:lang w:eastAsia="zh-CN"/>
              </w:rPr>
              <w:t xml:space="preserve">（</w:t>
            </w:r>
            <w:r>
              <w:rPr>
                <w:rFonts w:hint="eastAsia" w:ascii="宋体" w:hAnsi="宋体" w:eastAsia="宋体" w:cs="宋体"/>
                <w:b w:val="0"/>
                <w:bCs w:val="0"/>
                <w:color w:val="auto"/>
                <w:spacing w:val="16"/>
                <w:sz w:val="24"/>
                <w:szCs w:val="24"/>
                <w:highlight w:val="none"/>
              </w:rPr>
              <w:t xml:space="preserve">中档</w:t>
            </w:r>
            <w:r>
              <w:rPr>
                <w:rFonts w:hint="eastAsia" w:ascii="宋体" w:hAnsi="宋体" w:eastAsia="宋体" w:cs="宋体"/>
                <w:b w:val="0"/>
                <w:bCs w:val="0"/>
                <w:color w:val="auto"/>
                <w:spacing w:val="16"/>
                <w:sz w:val="24"/>
                <w:szCs w:val="24"/>
                <w:highlight w:val="none"/>
                <w:lang w:eastAsia="zh-CN"/>
              </w:rPr>
              <w:t xml:space="preserve">）</w:t>
            </w:r>
            <w:r/>
          </w:p>
        </w:tc>
        <w:tc>
          <w:tcPr>
            <w:gridSpan w:val="2"/>
            <w:shd w:val="clear" w:color="auto" w:fill="879395"/>
            <w:tcMar>
              <w:left w:w="108" w:type="dxa"/>
              <w:right w:w="108" w:type="dxa"/>
            </w:tcMar>
            <w:tcW w:w="2717"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pacing w:val="7"/>
                <w:sz w:val="24"/>
                <w:szCs w:val="24"/>
                <w:highlight w:val="none"/>
              </w:rPr>
              <w:t xml:space="preserve">琉璃瓦</w:t>
            </w:r>
            <w:r>
              <w:rPr>
                <w:rFonts w:hint="eastAsia" w:ascii="宋体" w:hAnsi="宋体" w:eastAsia="宋体" w:cs="宋体"/>
                <w:b w:val="0"/>
                <w:bCs w:val="0"/>
                <w:color w:val="auto"/>
                <w:spacing w:val="7"/>
                <w:sz w:val="24"/>
                <w:szCs w:val="24"/>
                <w:highlight w:val="none"/>
                <w:lang w:eastAsia="zh-CN"/>
              </w:rPr>
              <w:t xml:space="preserve">（</w:t>
            </w:r>
            <w:r>
              <w:rPr>
                <w:rFonts w:hint="eastAsia" w:ascii="宋体" w:hAnsi="宋体" w:eastAsia="宋体" w:cs="宋体"/>
                <w:b w:val="0"/>
                <w:bCs w:val="0"/>
                <w:color w:val="auto"/>
                <w:spacing w:val="7"/>
                <w:sz w:val="24"/>
                <w:szCs w:val="24"/>
                <w:highlight w:val="none"/>
              </w:rPr>
              <w:t xml:space="preserve">高档</w:t>
            </w:r>
            <w:r>
              <w:rPr>
                <w:rFonts w:hint="eastAsia" w:ascii="宋体" w:hAnsi="宋体" w:eastAsia="宋体" w:cs="宋体"/>
                <w:b w:val="0"/>
                <w:bCs w:val="0"/>
                <w:color w:val="auto"/>
                <w:spacing w:val="7"/>
                <w:sz w:val="24"/>
                <w:szCs w:val="24"/>
                <w:highlight w:val="none"/>
                <w:lang w:eastAsia="zh-CN"/>
              </w:rPr>
              <w:t xml:space="preserve">）</w:t>
            </w:r>
            <w:r/>
          </w:p>
        </w:tc>
      </w:tr>
      <w:tr>
        <w:trPr>
          <w:jc w:val="center"/>
          <w:trHeight w:val="0"/>
        </w:trPr>
        <w:tc>
          <w:tcPr>
            <w:tcMar>
              <w:left w:w="108" w:type="dxa"/>
              <w:right w:w="108" w:type="dxa"/>
            </w:tcMar>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6"/>
                <w:sz w:val="24"/>
                <w:szCs w:val="24"/>
                <w:highlight w:val="none"/>
              </w:rPr>
              <w:t xml:space="preserve">名称</w:t>
            </w:r>
            <w:r/>
          </w:p>
        </w:tc>
        <w:tc>
          <w:tcPr>
            <w:tcMar>
              <w:left w:w="108" w:type="dxa"/>
              <w:right w:w="108" w:type="dxa"/>
            </w:tcMar>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5"/>
                <w:sz w:val="24"/>
                <w:szCs w:val="24"/>
                <w:highlight w:val="none"/>
              </w:rPr>
              <w:t xml:space="preserve">单价</w:t>
            </w:r>
            <w:r/>
          </w:p>
        </w:tc>
        <w:tc>
          <w:tcPr>
            <w:tcMar>
              <w:left w:w="108" w:type="dxa"/>
              <w:right w:w="108" w:type="dxa"/>
            </w:tcMar>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6"/>
                <w:sz w:val="24"/>
                <w:szCs w:val="24"/>
                <w:highlight w:val="none"/>
              </w:rPr>
              <w:t xml:space="preserve">名称</w:t>
            </w:r>
            <w:r/>
          </w:p>
        </w:tc>
        <w:tc>
          <w:tcPr>
            <w:tcMar>
              <w:left w:w="108" w:type="dxa"/>
              <w:right w:w="108" w:type="dxa"/>
            </w:tcMar>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5"/>
                <w:sz w:val="24"/>
                <w:szCs w:val="24"/>
                <w:highlight w:val="none"/>
              </w:rPr>
              <w:t xml:space="preserve">单价</w:t>
            </w:r>
            <w:r/>
          </w:p>
        </w:tc>
        <w:tc>
          <w:tcPr>
            <w:tcMar>
              <w:left w:w="108" w:type="dxa"/>
              <w:right w:w="108" w:type="dxa"/>
            </w:tcMar>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6"/>
                <w:sz w:val="24"/>
                <w:szCs w:val="24"/>
                <w:highlight w:val="none"/>
              </w:rPr>
              <w:t xml:space="preserve">名称</w:t>
            </w:r>
            <w:r/>
          </w:p>
        </w:tc>
        <w:tc>
          <w:tcPr>
            <w:tcMar>
              <w:left w:w="108" w:type="dxa"/>
              <w:right w:w="108" w:type="dxa"/>
            </w:tcMar>
            <w:tcW w:w="89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5"/>
                <w:sz w:val="24"/>
                <w:szCs w:val="24"/>
                <w:highlight w:val="none"/>
              </w:rPr>
              <w:t xml:space="preserve">单价</w:t>
            </w:r>
            <w:r/>
          </w:p>
        </w:tc>
      </w:tr>
      <w:tr>
        <w:trPr>
          <w:jc w:val="center"/>
          <w:trHeight w:val="0"/>
        </w:trPr>
        <w:tc>
          <w:tcPr>
            <w:tcMar>
              <w:left w:w="108" w:type="dxa"/>
              <w:right w:w="108" w:type="dxa"/>
            </w:tcMar>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4"/>
                <w:sz w:val="24"/>
                <w:szCs w:val="24"/>
                <w:highlight w:val="none"/>
              </w:rPr>
              <w:t xml:space="preserve">琉璃瓦</w:t>
            </w:r>
            <w:r/>
          </w:p>
        </w:tc>
        <w:tc>
          <w:tcPr>
            <w:tcMar>
              <w:left w:w="108" w:type="dxa"/>
              <w:right w:w="108" w:type="dxa"/>
            </w:tcMar>
            <w:tcW w:w="0" w:type="auto"/>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7"/>
                <w:sz w:val="24"/>
                <w:szCs w:val="24"/>
                <w:highlight w:val="none"/>
              </w:rPr>
              <w:t xml:space="preserve">100</w:t>
            </w:r>
            <w:r/>
          </w:p>
        </w:tc>
        <w:tc>
          <w:tcPr>
            <w:tcMar>
              <w:left w:w="108" w:type="dxa"/>
              <w:right w:w="108" w:type="dxa"/>
            </w:tcMar>
            <w:tcW w:w="0" w:type="auto"/>
            <w:vAlign w:val="center"/>
            <w:textDirection w:val="lrTb"/>
            <w:noWrap w:val="false"/>
          </w:tcPr>
          <w:p>
            <w:pPr>
              <w:ind w:left="0" w:right="0" w:firstLine="0"/>
              <w:jc w:val="righ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4"/>
                <w:sz w:val="24"/>
                <w:szCs w:val="24"/>
                <w:highlight w:val="none"/>
              </w:rPr>
              <w:t xml:space="preserve">琉璃瓦</w:t>
            </w:r>
            <w:r/>
          </w:p>
        </w:tc>
        <w:tc>
          <w:tcPr>
            <w:tcMar>
              <w:left w:w="108" w:type="dxa"/>
              <w:right w:w="108" w:type="dxa"/>
            </w:tcMar>
            <w:tcW w:w="0" w:type="auto"/>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7"/>
                <w:sz w:val="24"/>
                <w:szCs w:val="24"/>
                <w:highlight w:val="none"/>
              </w:rPr>
              <w:t xml:space="preserve">100</w:t>
            </w:r>
            <w:r/>
          </w:p>
        </w:tc>
        <w:tc>
          <w:tcPr>
            <w:tcMar>
              <w:left w:w="108" w:type="dxa"/>
              <w:right w:w="108" w:type="dxa"/>
            </w:tcMar>
            <w:tcW w:w="0" w:type="auto"/>
            <w:vAlign w:val="center"/>
            <w:textDirection w:val="lrTb"/>
            <w:noWrap w:val="false"/>
          </w:tcPr>
          <w:p>
            <w:pPr>
              <w:ind w:left="0" w:right="0" w:firstLine="0"/>
              <w:jc w:val="righ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4"/>
                <w:sz w:val="24"/>
                <w:szCs w:val="24"/>
                <w:highlight w:val="none"/>
              </w:rPr>
              <w:t xml:space="preserve">琉璃瓦</w:t>
            </w:r>
            <w:r/>
          </w:p>
        </w:tc>
        <w:tc>
          <w:tcPr>
            <w:tcMar>
              <w:left w:w="108" w:type="dxa"/>
              <w:right w:w="108" w:type="dxa"/>
            </w:tcMar>
            <w:tcW w:w="894"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7"/>
                <w:sz w:val="24"/>
                <w:szCs w:val="24"/>
                <w:highlight w:val="none"/>
              </w:rPr>
              <w:t xml:space="preserve">100</w:t>
            </w:r>
            <w:r/>
          </w:p>
        </w:tc>
      </w:tr>
      <w:tr>
        <w:trPr>
          <w:jc w:val="center"/>
          <w:trHeight w:val="0"/>
        </w:trPr>
        <w:tc>
          <w:tcPr>
            <w:tcMar>
              <w:left w:w="108" w:type="dxa"/>
              <w:right w:w="108" w:type="dxa"/>
            </w:tcMar>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pacing w:val="13"/>
                <w:sz w:val="24"/>
                <w:szCs w:val="24"/>
                <w:highlight w:val="none"/>
              </w:rPr>
              <w:t xml:space="preserve">望板</w:t>
            </w:r>
            <w:r>
              <w:rPr>
                <w:rFonts w:hint="eastAsia" w:ascii="宋体" w:hAnsi="宋体" w:eastAsia="宋体" w:cs="宋体"/>
                <w:b w:val="0"/>
                <w:bCs w:val="0"/>
                <w:color w:val="auto"/>
                <w:spacing w:val="13"/>
                <w:sz w:val="24"/>
                <w:szCs w:val="24"/>
                <w:highlight w:val="none"/>
                <w:lang w:eastAsia="zh-CN"/>
              </w:rPr>
              <w:t xml:space="preserve">（</w:t>
            </w:r>
            <w:r>
              <w:rPr>
                <w:rFonts w:hint="eastAsia" w:ascii="宋体" w:hAnsi="宋体" w:eastAsia="宋体" w:cs="宋体"/>
                <w:b w:val="0"/>
                <w:bCs w:val="0"/>
                <w:color w:val="auto"/>
                <w:spacing w:val="13"/>
                <w:sz w:val="24"/>
                <w:szCs w:val="24"/>
                <w:highlight w:val="none"/>
              </w:rPr>
              <w:t xml:space="preserve">粘土</w:t>
            </w:r>
            <w:r>
              <w:rPr>
                <w:rFonts w:hint="eastAsia" w:ascii="宋体" w:hAnsi="宋体" w:eastAsia="宋体" w:cs="宋体"/>
                <w:b w:val="0"/>
                <w:bCs w:val="0"/>
                <w:color w:val="auto"/>
                <w:spacing w:val="13"/>
                <w:sz w:val="24"/>
                <w:szCs w:val="24"/>
                <w:highlight w:val="none"/>
                <w:lang w:eastAsia="zh-CN"/>
              </w:rPr>
              <w:t xml:space="preserve">）</w:t>
            </w:r>
            <w:r/>
          </w:p>
        </w:tc>
        <w:tc>
          <w:tcPr>
            <w:tcMar>
              <w:left w:w="108" w:type="dxa"/>
              <w:right w:w="108" w:type="dxa"/>
            </w:tcMar>
            <w:tcW w:w="0" w:type="auto"/>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4"/>
                <w:sz w:val="24"/>
                <w:szCs w:val="24"/>
                <w:highlight w:val="none"/>
              </w:rPr>
              <w:t xml:space="preserve">20</w:t>
            </w:r>
            <w:r/>
          </w:p>
        </w:tc>
        <w:tc>
          <w:tcPr>
            <w:tcMar>
              <w:left w:w="108" w:type="dxa"/>
              <w:right w:w="108" w:type="dxa"/>
            </w:tcMar>
            <w:tcW w:w="0" w:type="auto"/>
            <w:vAlign w:val="center"/>
            <w:textDirection w:val="lrTb"/>
            <w:noWrap w:val="false"/>
          </w:tcPr>
          <w:p>
            <w:pPr>
              <w:ind w:left="0" w:right="0" w:firstLine="0"/>
              <w:jc w:val="right"/>
              <w:keepLines w:val="0"/>
              <w:keepNext w:val="0"/>
              <w:pageBreakBefore w:val="0"/>
              <w:spacing w:line="240" w:lineRule="auto"/>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pacing w:val="5"/>
                <w:sz w:val="24"/>
                <w:szCs w:val="24"/>
                <w:highlight w:val="none"/>
              </w:rPr>
              <w:t xml:space="preserve">望板</w:t>
            </w:r>
            <w:r>
              <w:rPr>
                <w:rFonts w:hint="eastAsia" w:ascii="宋体" w:hAnsi="宋体" w:eastAsia="宋体" w:cs="宋体"/>
                <w:b w:val="0"/>
                <w:bCs w:val="0"/>
                <w:color w:val="auto"/>
                <w:spacing w:val="5"/>
                <w:sz w:val="24"/>
                <w:szCs w:val="24"/>
                <w:highlight w:val="none"/>
                <w:lang w:eastAsia="zh-CN"/>
              </w:rPr>
              <w:t xml:space="preserve">（</w:t>
            </w:r>
            <w:r>
              <w:rPr>
                <w:rFonts w:hint="eastAsia" w:ascii="宋体" w:hAnsi="宋体" w:eastAsia="宋体" w:cs="宋体"/>
                <w:b w:val="0"/>
                <w:bCs w:val="0"/>
                <w:color w:val="auto"/>
                <w:spacing w:val="5"/>
                <w:sz w:val="24"/>
                <w:szCs w:val="24"/>
                <w:highlight w:val="none"/>
              </w:rPr>
              <w:t xml:space="preserve">粘土</w:t>
            </w:r>
            <w:r>
              <w:rPr>
                <w:rFonts w:hint="eastAsia" w:ascii="宋体" w:hAnsi="宋体" w:eastAsia="宋体" w:cs="宋体"/>
                <w:b w:val="0"/>
                <w:bCs w:val="0"/>
                <w:color w:val="auto"/>
                <w:spacing w:val="5"/>
                <w:sz w:val="24"/>
                <w:szCs w:val="24"/>
                <w:highlight w:val="none"/>
                <w:lang w:eastAsia="zh-CN"/>
              </w:rPr>
              <w:t xml:space="preserve">）</w:t>
            </w:r>
            <w:r/>
          </w:p>
        </w:tc>
        <w:tc>
          <w:tcPr>
            <w:tcMar>
              <w:left w:w="108" w:type="dxa"/>
              <w:right w:w="108" w:type="dxa"/>
            </w:tcMar>
            <w:tcW w:w="0" w:type="auto"/>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4"/>
                <w:sz w:val="24"/>
                <w:szCs w:val="24"/>
                <w:highlight w:val="none"/>
              </w:rPr>
              <w:t xml:space="preserve">20</w:t>
            </w:r>
            <w:r/>
          </w:p>
        </w:tc>
        <w:tc>
          <w:tcPr>
            <w:tcMar>
              <w:left w:w="108" w:type="dxa"/>
              <w:right w:w="108" w:type="dxa"/>
            </w:tcMar>
            <w:tcW w:w="0" w:type="auto"/>
            <w:vAlign w:val="center"/>
            <w:textDirection w:val="lrTb"/>
            <w:noWrap w:val="false"/>
          </w:tcPr>
          <w:p>
            <w:pPr>
              <w:ind w:left="0" w:right="0" w:firstLine="0"/>
              <w:jc w:val="righ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5"/>
                <w:sz w:val="24"/>
                <w:szCs w:val="24"/>
                <w:highlight w:val="none"/>
              </w:rPr>
              <w:t xml:space="preserve">木板</w:t>
            </w:r>
            <w:r/>
          </w:p>
        </w:tc>
        <w:tc>
          <w:tcPr>
            <w:tcMar>
              <w:left w:w="108" w:type="dxa"/>
              <w:right w:w="108" w:type="dxa"/>
            </w:tcMar>
            <w:tcW w:w="894"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3"/>
                <w:sz w:val="24"/>
                <w:szCs w:val="24"/>
                <w:highlight w:val="none"/>
              </w:rPr>
              <w:t xml:space="preserve">60</w:t>
            </w:r>
            <w:r/>
          </w:p>
        </w:tc>
      </w:tr>
      <w:tr>
        <w:trPr>
          <w:jc w:val="center"/>
          <w:trHeight w:val="0"/>
        </w:trPr>
        <w:tc>
          <w:tcPr>
            <w:tcMar>
              <w:left w:w="108" w:type="dxa"/>
              <w:right w:w="108" w:type="dxa"/>
            </w:tcMar>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3"/>
                <w:sz w:val="24"/>
                <w:szCs w:val="24"/>
                <w:highlight w:val="none"/>
              </w:rPr>
              <w:t xml:space="preserve">木椽子</w:t>
            </w:r>
            <w:r/>
          </w:p>
        </w:tc>
        <w:tc>
          <w:tcPr>
            <w:tcMar>
              <w:left w:w="108" w:type="dxa"/>
              <w:right w:w="108" w:type="dxa"/>
            </w:tcMar>
            <w:tcW w:w="0" w:type="auto"/>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3"/>
                <w:sz w:val="24"/>
                <w:szCs w:val="24"/>
                <w:highlight w:val="none"/>
              </w:rPr>
              <w:t xml:space="preserve">40</w:t>
            </w:r>
            <w:r/>
          </w:p>
        </w:tc>
        <w:tc>
          <w:tcPr>
            <w:tcMar>
              <w:left w:w="108" w:type="dxa"/>
              <w:right w:w="108" w:type="dxa"/>
            </w:tcMar>
            <w:tcW w:w="0" w:type="auto"/>
            <w:vAlign w:val="center"/>
            <w:textDirection w:val="lrTb"/>
            <w:noWrap w:val="false"/>
          </w:tcPr>
          <w:p>
            <w:pPr>
              <w:ind w:left="0" w:right="0" w:firstLine="0"/>
              <w:jc w:val="righ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3"/>
                <w:sz w:val="24"/>
                <w:szCs w:val="24"/>
                <w:highlight w:val="none"/>
              </w:rPr>
              <w:t xml:space="preserve">木椽子</w:t>
            </w:r>
            <w:r/>
          </w:p>
        </w:tc>
        <w:tc>
          <w:tcPr>
            <w:tcMar>
              <w:left w:w="108" w:type="dxa"/>
              <w:right w:w="108" w:type="dxa"/>
            </w:tcMar>
            <w:tcW w:w="0" w:type="auto"/>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3"/>
                <w:sz w:val="24"/>
                <w:szCs w:val="24"/>
                <w:highlight w:val="none"/>
              </w:rPr>
              <w:t xml:space="preserve">40</w:t>
            </w:r>
            <w:r/>
          </w:p>
        </w:tc>
        <w:tc>
          <w:tcPr>
            <w:tcMar>
              <w:left w:w="108" w:type="dxa"/>
              <w:right w:w="108" w:type="dxa"/>
            </w:tcMar>
            <w:tcW w:w="0" w:type="auto"/>
            <w:vAlign w:val="center"/>
            <w:textDirection w:val="lrTb"/>
            <w:noWrap w:val="false"/>
          </w:tcPr>
          <w:p>
            <w:pPr>
              <w:ind w:left="0" w:right="0" w:firstLine="0"/>
              <w:jc w:val="righ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3"/>
                <w:sz w:val="24"/>
                <w:szCs w:val="24"/>
                <w:highlight w:val="none"/>
              </w:rPr>
              <w:t xml:space="preserve">木椽子</w:t>
            </w:r>
            <w:r/>
          </w:p>
        </w:tc>
        <w:tc>
          <w:tcPr>
            <w:tcMar>
              <w:left w:w="108" w:type="dxa"/>
              <w:right w:w="108" w:type="dxa"/>
            </w:tcMar>
            <w:tcW w:w="894"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3"/>
                <w:sz w:val="24"/>
                <w:szCs w:val="24"/>
                <w:highlight w:val="none"/>
              </w:rPr>
              <w:t xml:space="preserve">40</w:t>
            </w:r>
            <w:r/>
          </w:p>
        </w:tc>
      </w:tr>
      <w:tr>
        <w:trPr>
          <w:jc w:val="center"/>
          <w:trHeight w:val="0"/>
        </w:trPr>
        <w:tc>
          <w:tcPr>
            <w:tcMar>
              <w:left w:w="108" w:type="dxa"/>
              <w:right w:w="108" w:type="dxa"/>
            </w:tcMar>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2"/>
                <w:sz w:val="24"/>
                <w:szCs w:val="24"/>
                <w:highlight w:val="none"/>
              </w:rPr>
              <w:t xml:space="preserve">水泥桁条</w:t>
            </w:r>
            <w:r/>
          </w:p>
        </w:tc>
        <w:tc>
          <w:tcPr>
            <w:tcMar>
              <w:left w:w="108" w:type="dxa"/>
              <w:right w:w="108" w:type="dxa"/>
            </w:tcMar>
            <w:tcW w:w="0" w:type="auto"/>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4"/>
                <w:sz w:val="24"/>
                <w:szCs w:val="24"/>
                <w:highlight w:val="none"/>
              </w:rPr>
              <w:t xml:space="preserve">20</w:t>
            </w:r>
            <w:r/>
          </w:p>
        </w:tc>
        <w:tc>
          <w:tcPr>
            <w:tcMar>
              <w:left w:w="108" w:type="dxa"/>
              <w:right w:w="108" w:type="dxa"/>
            </w:tcMar>
            <w:tcW w:w="0" w:type="auto"/>
            <w:vAlign w:val="center"/>
            <w:textDirection w:val="lrTb"/>
            <w:noWrap w:val="false"/>
          </w:tcPr>
          <w:p>
            <w:pPr>
              <w:ind w:left="0" w:right="0" w:firstLine="0"/>
              <w:jc w:val="righ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3"/>
                <w:sz w:val="24"/>
                <w:szCs w:val="24"/>
                <w:highlight w:val="none"/>
              </w:rPr>
              <w:t xml:space="preserve">木桁条</w:t>
            </w:r>
            <w:r/>
          </w:p>
        </w:tc>
        <w:tc>
          <w:tcPr>
            <w:tcMar>
              <w:left w:w="108" w:type="dxa"/>
              <w:right w:w="108" w:type="dxa"/>
            </w:tcMar>
            <w:tcW w:w="0" w:type="auto"/>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4"/>
                <w:sz w:val="24"/>
                <w:szCs w:val="24"/>
                <w:highlight w:val="none"/>
              </w:rPr>
              <w:t xml:space="preserve">30</w:t>
            </w:r>
            <w:r/>
          </w:p>
        </w:tc>
        <w:tc>
          <w:tcPr>
            <w:tcMar>
              <w:left w:w="108" w:type="dxa"/>
              <w:right w:w="108" w:type="dxa"/>
            </w:tcMar>
            <w:tcW w:w="0" w:type="auto"/>
            <w:vAlign w:val="center"/>
            <w:textDirection w:val="lrTb"/>
            <w:noWrap w:val="false"/>
          </w:tcPr>
          <w:p>
            <w:pPr>
              <w:ind w:left="0" w:right="0" w:firstLine="0"/>
              <w:jc w:val="righ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3"/>
                <w:sz w:val="24"/>
                <w:szCs w:val="24"/>
                <w:highlight w:val="none"/>
              </w:rPr>
              <w:t xml:space="preserve">木桁条</w:t>
            </w:r>
            <w:r/>
          </w:p>
        </w:tc>
        <w:tc>
          <w:tcPr>
            <w:tcMar>
              <w:left w:w="108" w:type="dxa"/>
              <w:right w:w="108" w:type="dxa"/>
            </w:tcMar>
            <w:tcW w:w="894"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4"/>
                <w:sz w:val="24"/>
                <w:szCs w:val="24"/>
                <w:highlight w:val="none"/>
              </w:rPr>
              <w:t xml:space="preserve">30</w:t>
            </w:r>
            <w:r/>
          </w:p>
        </w:tc>
      </w:tr>
      <w:tr>
        <w:trPr>
          <w:jc w:val="center"/>
          <w:trHeight w:val="0"/>
        </w:trPr>
        <w:tc>
          <w:tcPr>
            <w:tcMar>
              <w:left w:w="108" w:type="dxa"/>
              <w:right w:w="108" w:type="dxa"/>
            </w:tcMar>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6"/>
                <w:sz w:val="24"/>
                <w:szCs w:val="24"/>
                <w:highlight w:val="none"/>
              </w:rPr>
              <w:t xml:space="preserve">人工</w:t>
            </w:r>
            <w:r/>
          </w:p>
        </w:tc>
        <w:tc>
          <w:tcPr>
            <w:tcMar>
              <w:left w:w="108" w:type="dxa"/>
              <w:right w:w="108" w:type="dxa"/>
            </w:tcMar>
            <w:tcW w:w="0" w:type="auto"/>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3"/>
                <w:sz w:val="24"/>
                <w:szCs w:val="24"/>
                <w:highlight w:val="none"/>
              </w:rPr>
              <w:t xml:space="preserve">60</w:t>
            </w:r>
            <w:r/>
          </w:p>
        </w:tc>
        <w:tc>
          <w:tcPr>
            <w:tcMar>
              <w:left w:w="108" w:type="dxa"/>
              <w:right w:w="108" w:type="dxa"/>
            </w:tcMar>
            <w:tcW w:w="0" w:type="auto"/>
            <w:vAlign w:val="center"/>
            <w:textDirection w:val="lrTb"/>
            <w:noWrap w:val="false"/>
          </w:tcPr>
          <w:p>
            <w:pPr>
              <w:ind w:left="0" w:right="0" w:firstLine="0"/>
              <w:jc w:val="righ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6"/>
                <w:sz w:val="24"/>
                <w:szCs w:val="24"/>
                <w:highlight w:val="none"/>
              </w:rPr>
              <w:t xml:space="preserve">人工</w:t>
            </w:r>
            <w:r/>
          </w:p>
        </w:tc>
        <w:tc>
          <w:tcPr>
            <w:tcMar>
              <w:left w:w="108" w:type="dxa"/>
              <w:right w:w="108" w:type="dxa"/>
            </w:tcMar>
            <w:tcW w:w="0" w:type="auto"/>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3"/>
                <w:sz w:val="24"/>
                <w:szCs w:val="24"/>
                <w:highlight w:val="none"/>
              </w:rPr>
              <w:t xml:space="preserve">60</w:t>
            </w:r>
            <w:r/>
          </w:p>
        </w:tc>
        <w:tc>
          <w:tcPr>
            <w:tcMar>
              <w:left w:w="108" w:type="dxa"/>
              <w:right w:w="108" w:type="dxa"/>
            </w:tcMar>
            <w:tcW w:w="0" w:type="auto"/>
            <w:vAlign w:val="center"/>
            <w:textDirection w:val="lrTb"/>
            <w:noWrap w:val="false"/>
          </w:tcPr>
          <w:p>
            <w:pPr>
              <w:ind w:left="0" w:right="0" w:firstLine="0"/>
              <w:jc w:val="righ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6"/>
                <w:sz w:val="24"/>
                <w:szCs w:val="24"/>
                <w:highlight w:val="none"/>
              </w:rPr>
              <w:t xml:space="preserve">人工</w:t>
            </w:r>
            <w:r/>
          </w:p>
        </w:tc>
        <w:tc>
          <w:tcPr>
            <w:tcMar>
              <w:left w:w="108" w:type="dxa"/>
              <w:right w:w="108" w:type="dxa"/>
            </w:tcMar>
            <w:tcW w:w="894"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3"/>
                <w:sz w:val="24"/>
                <w:szCs w:val="24"/>
                <w:highlight w:val="none"/>
              </w:rPr>
              <w:t xml:space="preserve">60</w:t>
            </w:r>
            <w:r/>
          </w:p>
        </w:tc>
      </w:tr>
      <w:tr>
        <w:trPr>
          <w:jc w:val="center"/>
          <w:trHeight w:val="0"/>
        </w:trPr>
        <w:tc>
          <w:tcPr>
            <w:tcMar>
              <w:left w:w="108" w:type="dxa"/>
              <w:right w:w="108" w:type="dxa"/>
            </w:tcMar>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val="0"/>
                <w:color w:val="auto"/>
                <w:spacing w:val="6"/>
                <w:sz w:val="24"/>
                <w:szCs w:val="24"/>
                <w:highlight w:val="none"/>
              </w:rPr>
              <w:outlineLvl w:val="9"/>
            </w:pPr>
            <w:r>
              <w:rPr>
                <w:rFonts w:hint="eastAsia" w:ascii="宋体" w:hAnsi="宋体" w:eastAsia="宋体" w:cs="宋体"/>
                <w:b/>
                <w:bCs w:val="0"/>
                <w:color w:val="auto"/>
                <w:spacing w:val="5"/>
                <w:sz w:val="24"/>
                <w:szCs w:val="24"/>
                <w:highlight w:val="none"/>
              </w:rPr>
              <w:t xml:space="preserve">合计</w:t>
            </w:r>
            <w:r/>
          </w:p>
        </w:tc>
        <w:tc>
          <w:tcPr>
            <w:tcMar>
              <w:left w:w="108" w:type="dxa"/>
              <w:right w:w="108" w:type="dxa"/>
            </w:tcMar>
            <w:tcW w:w="0" w:type="auto"/>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bCs w:val="0"/>
                <w:color w:val="auto"/>
                <w:spacing w:val="-3"/>
                <w:sz w:val="24"/>
                <w:szCs w:val="24"/>
                <w:highlight w:val="none"/>
              </w:rPr>
              <w:outlineLvl w:val="9"/>
            </w:pPr>
            <w:r>
              <w:rPr>
                <w:rFonts w:hint="eastAsia" w:ascii="宋体" w:hAnsi="宋体" w:eastAsia="宋体" w:cs="宋体"/>
                <w:b/>
                <w:bCs w:val="0"/>
                <w:color w:val="auto"/>
                <w:spacing w:val="-3"/>
                <w:sz w:val="24"/>
                <w:szCs w:val="24"/>
                <w:highlight w:val="none"/>
              </w:rPr>
              <w:t xml:space="preserve">240</w:t>
            </w:r>
            <w:r/>
          </w:p>
        </w:tc>
        <w:tc>
          <w:tcPr>
            <w:tcMar>
              <w:left w:w="108" w:type="dxa"/>
              <w:right w:w="108" w:type="dxa"/>
            </w:tcMar>
            <w:tcW w:w="0" w:type="auto"/>
            <w:vAlign w:val="center"/>
            <w:textDirection w:val="lrTb"/>
            <w:noWrap w:val="false"/>
          </w:tcPr>
          <w:p>
            <w:pPr>
              <w:ind w:left="0" w:right="0" w:firstLine="0"/>
              <w:jc w:val="right"/>
              <w:keepLines w:val="0"/>
              <w:keepNext w:val="0"/>
              <w:pageBreakBefore w:val="0"/>
              <w:spacing w:line="240" w:lineRule="auto"/>
              <w:widowControl/>
              <w:rPr>
                <w:rFonts w:hint="eastAsia" w:ascii="宋体" w:hAnsi="宋体" w:eastAsia="宋体" w:cs="宋体"/>
                <w:b/>
                <w:bCs w:val="0"/>
                <w:color w:val="auto"/>
                <w:spacing w:val="6"/>
                <w:sz w:val="24"/>
                <w:szCs w:val="24"/>
                <w:highlight w:val="none"/>
              </w:rPr>
              <w:outlineLvl w:val="9"/>
            </w:pPr>
            <w:r>
              <w:rPr>
                <w:rFonts w:hint="eastAsia" w:ascii="宋体" w:hAnsi="宋体" w:eastAsia="宋体" w:cs="宋体"/>
                <w:b/>
                <w:bCs w:val="0"/>
                <w:color w:val="auto"/>
                <w:spacing w:val="5"/>
                <w:sz w:val="24"/>
                <w:szCs w:val="24"/>
                <w:highlight w:val="none"/>
              </w:rPr>
              <w:t xml:space="preserve">合计</w:t>
            </w:r>
            <w:r/>
          </w:p>
        </w:tc>
        <w:tc>
          <w:tcPr>
            <w:tcMar>
              <w:left w:w="108" w:type="dxa"/>
              <w:right w:w="108" w:type="dxa"/>
            </w:tcMar>
            <w:tcW w:w="0" w:type="auto"/>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bCs w:val="0"/>
                <w:color w:val="auto"/>
                <w:spacing w:val="-3"/>
                <w:sz w:val="24"/>
                <w:szCs w:val="24"/>
                <w:highlight w:val="none"/>
              </w:rPr>
              <w:outlineLvl w:val="9"/>
            </w:pPr>
            <w:r>
              <w:rPr>
                <w:rFonts w:hint="eastAsia" w:ascii="宋体" w:hAnsi="宋体" w:eastAsia="宋体" w:cs="宋体"/>
                <w:b/>
                <w:bCs w:val="0"/>
                <w:color w:val="auto"/>
                <w:spacing w:val="-3"/>
                <w:sz w:val="24"/>
                <w:szCs w:val="24"/>
                <w:highlight w:val="none"/>
              </w:rPr>
              <w:t xml:space="preserve">250</w:t>
            </w:r>
            <w:r/>
          </w:p>
        </w:tc>
        <w:tc>
          <w:tcPr>
            <w:tcMar>
              <w:left w:w="108" w:type="dxa"/>
              <w:right w:w="108" w:type="dxa"/>
            </w:tcMar>
            <w:tcW w:w="0" w:type="auto"/>
            <w:vAlign w:val="center"/>
            <w:textDirection w:val="lrTb"/>
            <w:noWrap w:val="false"/>
          </w:tcPr>
          <w:p>
            <w:pPr>
              <w:ind w:left="0" w:right="0" w:firstLine="0"/>
              <w:jc w:val="right"/>
              <w:keepLines w:val="0"/>
              <w:keepNext w:val="0"/>
              <w:pageBreakBefore w:val="0"/>
              <w:spacing w:line="240" w:lineRule="auto"/>
              <w:widowControl/>
              <w:rPr>
                <w:rFonts w:hint="eastAsia" w:ascii="宋体" w:hAnsi="宋体" w:eastAsia="宋体" w:cs="宋体"/>
                <w:b/>
                <w:bCs w:val="0"/>
                <w:color w:val="auto"/>
                <w:spacing w:val="6"/>
                <w:sz w:val="24"/>
                <w:szCs w:val="24"/>
                <w:highlight w:val="none"/>
              </w:rPr>
              <w:outlineLvl w:val="9"/>
            </w:pPr>
            <w:r>
              <w:rPr>
                <w:rFonts w:hint="eastAsia" w:ascii="宋体" w:hAnsi="宋体" w:eastAsia="宋体" w:cs="宋体"/>
                <w:b/>
                <w:bCs w:val="0"/>
                <w:color w:val="auto"/>
                <w:spacing w:val="5"/>
                <w:sz w:val="24"/>
                <w:szCs w:val="24"/>
                <w:highlight w:val="none"/>
              </w:rPr>
              <w:t xml:space="preserve">合计</w:t>
            </w:r>
            <w:r/>
          </w:p>
        </w:tc>
        <w:tc>
          <w:tcPr>
            <w:tcMar>
              <w:left w:w="108" w:type="dxa"/>
              <w:right w:w="108" w:type="dxa"/>
            </w:tcMar>
            <w:tcW w:w="894"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bCs w:val="0"/>
                <w:color w:val="auto"/>
                <w:spacing w:val="-3"/>
                <w:sz w:val="24"/>
                <w:szCs w:val="24"/>
                <w:highlight w:val="none"/>
              </w:rPr>
              <w:outlineLvl w:val="9"/>
            </w:pPr>
            <w:r>
              <w:rPr>
                <w:rFonts w:hint="eastAsia" w:ascii="宋体" w:hAnsi="宋体" w:eastAsia="宋体" w:cs="宋体"/>
                <w:b/>
                <w:bCs w:val="0"/>
                <w:color w:val="auto"/>
                <w:spacing w:val="-3"/>
                <w:sz w:val="24"/>
                <w:szCs w:val="24"/>
                <w:highlight w:val="none"/>
              </w:rPr>
              <w:t xml:space="preserve">290</w:t>
            </w:r>
            <w:r/>
          </w:p>
        </w:tc>
      </w:tr>
      <w:tr>
        <w:trPr>
          <w:jc w:val="center"/>
          <w:trHeight w:val="0"/>
        </w:trPr>
        <w:tc>
          <w:tcPr>
            <w:gridSpan w:val="2"/>
            <w:tcMar>
              <w:left w:w="108" w:type="dxa"/>
              <w:right w:w="108" w:type="dxa"/>
            </w:tcMar>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pacing w:val="7"/>
                <w:sz w:val="24"/>
                <w:szCs w:val="24"/>
                <w:highlight w:val="none"/>
                <w:lang w:eastAsia="zh-CN"/>
              </w:rPr>
              <w:outlineLvl w:val="9"/>
            </w:pPr>
            <w:r>
              <w:rPr>
                <w:rFonts w:hint="eastAsia" w:ascii="宋体" w:hAnsi="宋体" w:eastAsia="宋体" w:cs="宋体"/>
                <w:b w:val="0"/>
                <w:bCs w:val="0"/>
                <w:color w:val="auto"/>
                <w:spacing w:val="7"/>
                <w:sz w:val="24"/>
                <w:szCs w:val="24"/>
                <w:highlight w:val="none"/>
              </w:rPr>
              <w:t xml:space="preserve">屋脊</w:t>
            </w:r>
            <w:r>
              <w:rPr>
                <w:rFonts w:hint="eastAsia" w:ascii="宋体" w:hAnsi="宋体" w:eastAsia="宋体" w:cs="宋体"/>
                <w:b w:val="0"/>
                <w:bCs w:val="0"/>
                <w:color w:val="auto"/>
                <w:spacing w:val="7"/>
                <w:sz w:val="24"/>
                <w:szCs w:val="24"/>
                <w:highlight w:val="none"/>
                <w:lang w:eastAsia="zh-CN"/>
              </w:rPr>
              <w:t xml:space="preserve">（</w:t>
            </w:r>
            <w:r>
              <w:rPr>
                <w:rFonts w:hint="eastAsia" w:ascii="宋体" w:hAnsi="宋体" w:eastAsia="宋体" w:cs="宋体"/>
                <w:b w:val="0"/>
                <w:bCs w:val="0"/>
                <w:color w:val="auto"/>
                <w:spacing w:val="7"/>
                <w:sz w:val="24"/>
                <w:szCs w:val="24"/>
                <w:highlight w:val="none"/>
              </w:rPr>
              <w:t xml:space="preserve">每米，含人工</w:t>
            </w:r>
            <w:r>
              <w:rPr>
                <w:rFonts w:hint="eastAsia" w:ascii="宋体" w:hAnsi="宋体" w:eastAsia="宋体" w:cs="宋体"/>
                <w:b w:val="0"/>
                <w:bCs w:val="0"/>
                <w:color w:val="auto"/>
                <w:spacing w:val="7"/>
                <w:sz w:val="24"/>
                <w:szCs w:val="24"/>
                <w:highlight w:val="none"/>
                <w:lang w:eastAsia="zh-CN"/>
              </w:rPr>
              <w:t xml:space="preserve">）</w:t>
            </w:r>
            <w:r/>
          </w:p>
        </w:tc>
        <w:tc>
          <w:tcPr>
            <w:gridSpan w:val="2"/>
            <w:tcMar>
              <w:left w:w="108" w:type="dxa"/>
              <w:right w:w="108" w:type="dxa"/>
            </w:tcMar>
            <w:tcW w:w="0" w:type="auto"/>
            <w:vAlign w:val="center"/>
            <w:textDirection w:val="lrTb"/>
            <w:noWrap w:val="false"/>
          </w:tcPr>
          <w:p>
            <w:pPr>
              <w:ind w:left="0" w:right="0" w:firstLine="0"/>
              <w:jc w:val="right"/>
              <w:keepLines w:val="0"/>
              <w:keepNext w:val="0"/>
              <w:pageBreakBefore w:val="0"/>
              <w:spacing w:line="240" w:lineRule="auto"/>
              <w:widowControl/>
              <w:rPr>
                <w:rFonts w:hint="eastAsia" w:ascii="宋体" w:hAnsi="宋体" w:eastAsia="宋体" w:cs="宋体"/>
                <w:b w:val="0"/>
                <w:bCs w:val="0"/>
                <w:color w:val="auto"/>
                <w:spacing w:val="7"/>
                <w:sz w:val="24"/>
                <w:szCs w:val="24"/>
                <w:highlight w:val="none"/>
                <w:lang w:eastAsia="zh-CN"/>
              </w:rPr>
              <w:outlineLvl w:val="9"/>
            </w:pPr>
            <w:r>
              <w:rPr>
                <w:rFonts w:hint="eastAsia" w:ascii="宋体" w:hAnsi="宋体" w:eastAsia="宋体" w:cs="宋体"/>
                <w:b w:val="0"/>
                <w:bCs w:val="0"/>
                <w:color w:val="auto"/>
                <w:spacing w:val="7"/>
                <w:sz w:val="24"/>
                <w:szCs w:val="24"/>
                <w:highlight w:val="none"/>
              </w:rPr>
              <w:t xml:space="preserve">屋檐</w:t>
            </w:r>
            <w:r>
              <w:rPr>
                <w:rFonts w:hint="eastAsia" w:ascii="宋体" w:hAnsi="宋体" w:eastAsia="宋体" w:cs="宋体"/>
                <w:b w:val="0"/>
                <w:bCs w:val="0"/>
                <w:color w:val="auto"/>
                <w:spacing w:val="7"/>
                <w:sz w:val="24"/>
                <w:szCs w:val="24"/>
                <w:highlight w:val="none"/>
                <w:lang w:eastAsia="zh-CN"/>
              </w:rPr>
              <w:t xml:space="preserve">（</w:t>
            </w:r>
            <w:r>
              <w:rPr>
                <w:rFonts w:hint="eastAsia" w:ascii="宋体" w:hAnsi="宋体" w:eastAsia="宋体" w:cs="宋体"/>
                <w:b w:val="0"/>
                <w:bCs w:val="0"/>
                <w:color w:val="auto"/>
                <w:spacing w:val="7"/>
                <w:sz w:val="24"/>
                <w:szCs w:val="24"/>
                <w:highlight w:val="none"/>
              </w:rPr>
              <w:t xml:space="preserve">每米，含人工</w:t>
            </w:r>
            <w:r>
              <w:rPr>
                <w:rFonts w:hint="eastAsia" w:ascii="宋体" w:hAnsi="宋体" w:eastAsia="宋体" w:cs="宋体"/>
                <w:b w:val="0"/>
                <w:bCs w:val="0"/>
                <w:color w:val="auto"/>
                <w:spacing w:val="7"/>
                <w:sz w:val="24"/>
                <w:szCs w:val="24"/>
                <w:highlight w:val="none"/>
                <w:lang w:eastAsia="zh-CN"/>
              </w:rPr>
              <w:t xml:space="preserve">）</w:t>
            </w:r>
            <w:r/>
          </w:p>
        </w:tc>
        <w:tc>
          <w:tcPr>
            <w:gridSpan w:val="2"/>
            <w:tcMar>
              <w:left w:w="108" w:type="dxa"/>
              <w:right w:w="108" w:type="dxa"/>
            </w:tcMar>
            <w:tcW w:w="2717" w:type="dxa"/>
            <w:vAlign w:val="center"/>
            <w:textDirection w:val="lrTb"/>
            <w:noWrap w:val="false"/>
          </w:tcPr>
          <w:p>
            <w:pPr>
              <w:ind w:left="0" w:right="0" w:firstLine="0"/>
              <w:jc w:val="right"/>
              <w:keepLines w:val="0"/>
              <w:keepNext w:val="0"/>
              <w:pageBreakBefore w:val="0"/>
              <w:spacing w:line="240" w:lineRule="auto"/>
              <w:widowControl/>
              <w:rPr>
                <w:rFonts w:hint="eastAsia" w:ascii="宋体" w:hAnsi="宋体" w:eastAsia="宋体" w:cs="宋体"/>
                <w:b w:val="0"/>
                <w:bCs w:val="0"/>
                <w:color w:val="auto"/>
                <w:spacing w:val="7"/>
                <w:sz w:val="24"/>
                <w:szCs w:val="24"/>
                <w:highlight w:val="none"/>
              </w:rPr>
              <w:outlineLvl w:val="9"/>
            </w:pPr>
            <w:r>
              <w:rPr>
                <w:rFonts w:hint="eastAsia" w:ascii="宋体" w:hAnsi="宋体" w:eastAsia="宋体" w:cs="宋体"/>
                <w:b w:val="0"/>
                <w:bCs w:val="0"/>
                <w:color w:val="auto"/>
                <w:spacing w:val="7"/>
                <w:sz w:val="24"/>
                <w:szCs w:val="24"/>
                <w:highlight w:val="none"/>
              </w:rPr>
              <w:t xml:space="preserve">楼板</w:t>
            </w:r>
            <w:r/>
          </w:p>
        </w:tc>
      </w:tr>
      <w:tr>
        <w:trPr>
          <w:jc w:val="center"/>
          <w:trHeight w:val="0"/>
        </w:trPr>
        <w:tc>
          <w:tcPr>
            <w:tcMar>
              <w:left w:w="108" w:type="dxa"/>
              <w:right w:w="108" w:type="dxa"/>
            </w:tcMar>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pacing w:val="5"/>
                <w:sz w:val="24"/>
                <w:szCs w:val="24"/>
                <w:highlight w:val="none"/>
              </w:rPr>
              <w:outlineLvl w:val="9"/>
            </w:pPr>
            <w:r>
              <w:rPr>
                <w:rFonts w:hint="eastAsia" w:ascii="宋体" w:hAnsi="宋体" w:eastAsia="宋体" w:cs="宋体"/>
                <w:b w:val="0"/>
                <w:bCs w:val="0"/>
                <w:color w:val="auto"/>
                <w:spacing w:val="4"/>
                <w:sz w:val="24"/>
                <w:szCs w:val="24"/>
                <w:highlight w:val="none"/>
              </w:rPr>
              <w:t xml:space="preserve">形式</w:t>
            </w:r>
            <w:r/>
          </w:p>
        </w:tc>
        <w:tc>
          <w:tcPr>
            <w:tcMar>
              <w:left w:w="108" w:type="dxa"/>
              <w:right w:w="108" w:type="dxa"/>
            </w:tcMar>
            <w:tcW w:w="0" w:type="auto"/>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pacing w:val="-3"/>
                <w:sz w:val="24"/>
                <w:szCs w:val="24"/>
                <w:highlight w:val="none"/>
              </w:rPr>
              <w:outlineLvl w:val="9"/>
            </w:pPr>
            <w:r>
              <w:rPr>
                <w:rFonts w:hint="eastAsia" w:ascii="宋体" w:hAnsi="宋体" w:eastAsia="宋体" w:cs="宋体"/>
                <w:b w:val="0"/>
                <w:bCs w:val="0"/>
                <w:color w:val="auto"/>
                <w:spacing w:val="5"/>
                <w:sz w:val="24"/>
                <w:szCs w:val="24"/>
                <w:highlight w:val="none"/>
              </w:rPr>
              <w:t xml:space="preserve">单价</w:t>
            </w:r>
            <w:r/>
          </w:p>
        </w:tc>
        <w:tc>
          <w:tcPr>
            <w:tcMar>
              <w:left w:w="108" w:type="dxa"/>
              <w:right w:w="108" w:type="dxa"/>
            </w:tcMar>
            <w:tcW w:w="0" w:type="auto"/>
            <w:vAlign w:val="center"/>
            <w:textDirection w:val="lrTb"/>
            <w:noWrap w:val="false"/>
          </w:tcPr>
          <w:p>
            <w:pPr>
              <w:ind w:left="0" w:right="0" w:firstLine="0"/>
              <w:jc w:val="right"/>
              <w:keepLines w:val="0"/>
              <w:keepNext w:val="0"/>
              <w:pageBreakBefore w:val="0"/>
              <w:spacing w:line="240" w:lineRule="auto"/>
              <w:widowControl/>
              <w:rPr>
                <w:rFonts w:hint="eastAsia" w:ascii="宋体" w:hAnsi="宋体" w:eastAsia="宋体" w:cs="宋体"/>
                <w:b w:val="0"/>
                <w:bCs w:val="0"/>
                <w:color w:val="auto"/>
                <w:spacing w:val="5"/>
                <w:sz w:val="24"/>
                <w:szCs w:val="24"/>
                <w:highlight w:val="none"/>
              </w:rPr>
              <w:outlineLvl w:val="9"/>
            </w:pPr>
            <w:r>
              <w:rPr>
                <w:rFonts w:hint="eastAsia" w:ascii="宋体" w:hAnsi="宋体" w:eastAsia="宋体" w:cs="宋体"/>
                <w:b w:val="0"/>
                <w:bCs w:val="0"/>
                <w:color w:val="auto"/>
                <w:spacing w:val="4"/>
                <w:sz w:val="24"/>
                <w:szCs w:val="24"/>
                <w:highlight w:val="none"/>
              </w:rPr>
              <w:t xml:space="preserve">形式</w:t>
            </w:r>
            <w:r/>
          </w:p>
        </w:tc>
        <w:tc>
          <w:tcPr>
            <w:tcMar>
              <w:left w:w="108" w:type="dxa"/>
              <w:right w:w="108" w:type="dxa"/>
            </w:tcMar>
            <w:tcW w:w="0" w:type="auto"/>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pacing w:val="-3"/>
                <w:sz w:val="24"/>
                <w:szCs w:val="24"/>
                <w:highlight w:val="none"/>
              </w:rPr>
              <w:outlineLvl w:val="9"/>
            </w:pPr>
            <w:r>
              <w:rPr>
                <w:rFonts w:hint="eastAsia" w:ascii="宋体" w:hAnsi="宋体" w:eastAsia="宋体" w:cs="宋体"/>
                <w:b w:val="0"/>
                <w:bCs w:val="0"/>
                <w:color w:val="auto"/>
                <w:spacing w:val="5"/>
                <w:sz w:val="24"/>
                <w:szCs w:val="24"/>
                <w:highlight w:val="none"/>
              </w:rPr>
              <w:t xml:space="preserve">单价</w:t>
            </w:r>
            <w:r/>
          </w:p>
        </w:tc>
        <w:tc>
          <w:tcPr>
            <w:tcMar>
              <w:left w:w="108" w:type="dxa"/>
              <w:right w:w="108" w:type="dxa"/>
            </w:tcMar>
            <w:tcW w:w="0" w:type="auto"/>
            <w:vAlign w:val="center"/>
            <w:textDirection w:val="lrTb"/>
            <w:noWrap w:val="false"/>
          </w:tcPr>
          <w:p>
            <w:pPr>
              <w:ind w:left="0" w:right="0" w:firstLine="0"/>
              <w:jc w:val="right"/>
              <w:keepLines w:val="0"/>
              <w:keepNext w:val="0"/>
              <w:pageBreakBefore w:val="0"/>
              <w:spacing w:line="240" w:lineRule="auto"/>
              <w:widowControl/>
              <w:rPr>
                <w:rFonts w:hint="eastAsia" w:ascii="宋体" w:hAnsi="宋体" w:eastAsia="宋体" w:cs="宋体"/>
                <w:b w:val="0"/>
                <w:bCs w:val="0"/>
                <w:color w:val="auto"/>
                <w:spacing w:val="5"/>
                <w:sz w:val="24"/>
                <w:szCs w:val="24"/>
                <w:highlight w:val="none"/>
              </w:rPr>
              <w:outlineLvl w:val="9"/>
            </w:pPr>
            <w:r>
              <w:rPr>
                <w:rFonts w:hint="eastAsia" w:ascii="宋体" w:hAnsi="宋体" w:eastAsia="宋体" w:cs="宋体"/>
                <w:b w:val="0"/>
                <w:bCs w:val="0"/>
                <w:color w:val="auto"/>
                <w:spacing w:val="4"/>
                <w:sz w:val="24"/>
                <w:szCs w:val="24"/>
                <w:highlight w:val="none"/>
              </w:rPr>
              <w:t xml:space="preserve">形式</w:t>
            </w:r>
            <w:r/>
          </w:p>
        </w:tc>
        <w:tc>
          <w:tcPr>
            <w:tcMar>
              <w:left w:w="108" w:type="dxa"/>
              <w:right w:w="108" w:type="dxa"/>
            </w:tcMar>
            <w:tcW w:w="894"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pacing w:val="-3"/>
                <w:sz w:val="24"/>
                <w:szCs w:val="24"/>
                <w:highlight w:val="none"/>
              </w:rPr>
              <w:outlineLvl w:val="9"/>
            </w:pPr>
            <w:r>
              <w:rPr>
                <w:rFonts w:hint="eastAsia" w:ascii="宋体" w:hAnsi="宋体" w:eastAsia="宋体" w:cs="宋体"/>
                <w:b w:val="0"/>
                <w:bCs w:val="0"/>
                <w:color w:val="auto"/>
                <w:spacing w:val="5"/>
                <w:sz w:val="24"/>
                <w:szCs w:val="24"/>
                <w:highlight w:val="none"/>
              </w:rPr>
              <w:t xml:space="preserve">单价</w:t>
            </w:r>
            <w:r/>
          </w:p>
        </w:tc>
      </w:tr>
      <w:tr>
        <w:trPr>
          <w:jc w:val="center"/>
          <w:trHeight w:val="0"/>
        </w:trPr>
        <w:tc>
          <w:tcPr>
            <w:tcMar>
              <w:left w:w="108" w:type="dxa"/>
              <w:right w:w="108" w:type="dxa"/>
            </w:tcMar>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pacing w:val="5"/>
                <w:sz w:val="24"/>
                <w:szCs w:val="24"/>
                <w:highlight w:val="none"/>
              </w:rPr>
              <w:outlineLvl w:val="9"/>
            </w:pPr>
            <w:r>
              <w:rPr>
                <w:rFonts w:hint="eastAsia" w:ascii="宋体" w:hAnsi="宋体" w:eastAsia="宋体" w:cs="宋体"/>
                <w:b w:val="0"/>
                <w:bCs w:val="0"/>
                <w:color w:val="auto"/>
                <w:spacing w:val="5"/>
                <w:sz w:val="24"/>
                <w:szCs w:val="24"/>
                <w:highlight w:val="none"/>
              </w:rPr>
              <w:t xml:space="preserve">小瓦竖制</w:t>
            </w:r>
            <w:r/>
          </w:p>
        </w:tc>
        <w:tc>
          <w:tcPr>
            <w:tcMar>
              <w:left w:w="108" w:type="dxa"/>
              <w:right w:w="108" w:type="dxa"/>
            </w:tcMar>
            <w:tcW w:w="0" w:type="auto"/>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pacing w:val="-3"/>
                <w:sz w:val="24"/>
                <w:szCs w:val="24"/>
                <w:highlight w:val="none"/>
              </w:rPr>
              <w:outlineLvl w:val="9"/>
            </w:pPr>
            <w:r>
              <w:rPr>
                <w:rFonts w:hint="eastAsia" w:ascii="宋体" w:hAnsi="宋体" w:eastAsia="宋体" w:cs="宋体"/>
                <w:b w:val="0"/>
                <w:bCs w:val="0"/>
                <w:color w:val="auto"/>
                <w:spacing w:val="-3"/>
                <w:sz w:val="24"/>
                <w:szCs w:val="24"/>
                <w:highlight w:val="none"/>
              </w:rPr>
              <w:t xml:space="preserve">200</w:t>
            </w:r>
            <w:r/>
          </w:p>
        </w:tc>
        <w:tc>
          <w:tcPr>
            <w:tcMar>
              <w:left w:w="108" w:type="dxa"/>
              <w:right w:w="108" w:type="dxa"/>
            </w:tcMar>
            <w:tcW w:w="0" w:type="auto"/>
            <w:vAlign w:val="center"/>
            <w:textDirection w:val="lrTb"/>
            <w:noWrap w:val="false"/>
          </w:tcPr>
          <w:p>
            <w:pPr>
              <w:ind w:left="0" w:right="0" w:firstLine="0"/>
              <w:jc w:val="right"/>
              <w:keepLines w:val="0"/>
              <w:keepNext w:val="0"/>
              <w:pageBreakBefore w:val="0"/>
              <w:spacing w:line="240" w:lineRule="auto"/>
              <w:widowControl/>
              <w:rPr>
                <w:rFonts w:hint="eastAsia" w:ascii="宋体" w:hAnsi="宋体" w:eastAsia="宋体" w:cs="宋体"/>
                <w:b w:val="0"/>
                <w:bCs w:val="0"/>
                <w:color w:val="auto"/>
                <w:spacing w:val="5"/>
                <w:sz w:val="24"/>
                <w:szCs w:val="24"/>
                <w:highlight w:val="none"/>
              </w:rPr>
              <w:outlineLvl w:val="9"/>
            </w:pPr>
            <w:r>
              <w:rPr>
                <w:rFonts w:hint="eastAsia" w:ascii="宋体" w:hAnsi="宋体" w:eastAsia="宋体" w:cs="宋体"/>
                <w:b w:val="0"/>
                <w:bCs w:val="0"/>
                <w:color w:val="auto"/>
                <w:spacing w:val="6"/>
                <w:sz w:val="24"/>
                <w:szCs w:val="24"/>
                <w:highlight w:val="none"/>
              </w:rPr>
              <w:t xml:space="preserve">小瓦</w:t>
            </w:r>
            <w:r/>
          </w:p>
        </w:tc>
        <w:tc>
          <w:tcPr>
            <w:tcMar>
              <w:left w:w="108" w:type="dxa"/>
              <w:right w:w="108" w:type="dxa"/>
            </w:tcMar>
            <w:tcW w:w="0" w:type="auto"/>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pacing w:val="-3"/>
                <w:sz w:val="24"/>
                <w:szCs w:val="24"/>
                <w:highlight w:val="none"/>
              </w:rPr>
              <w:outlineLvl w:val="9"/>
            </w:pPr>
            <w:r>
              <w:rPr>
                <w:rFonts w:hint="eastAsia" w:ascii="宋体" w:hAnsi="宋体" w:eastAsia="宋体" w:cs="宋体"/>
                <w:b w:val="0"/>
                <w:bCs w:val="0"/>
                <w:color w:val="auto"/>
                <w:spacing w:val="-3"/>
                <w:sz w:val="24"/>
                <w:szCs w:val="24"/>
                <w:highlight w:val="none"/>
              </w:rPr>
              <w:t xml:space="preserve">40</w:t>
            </w:r>
            <w:r/>
          </w:p>
        </w:tc>
        <w:tc>
          <w:tcPr>
            <w:tcMar>
              <w:left w:w="108" w:type="dxa"/>
              <w:right w:w="108" w:type="dxa"/>
            </w:tcMar>
            <w:tcW w:w="0" w:type="auto"/>
            <w:vAlign w:val="center"/>
            <w:textDirection w:val="lrTb"/>
            <w:noWrap w:val="false"/>
          </w:tcPr>
          <w:p>
            <w:pPr>
              <w:ind w:left="0" w:right="0" w:firstLine="0"/>
              <w:jc w:val="right"/>
              <w:keepLines w:val="0"/>
              <w:keepNext w:val="0"/>
              <w:pageBreakBefore w:val="0"/>
              <w:spacing w:line="240" w:lineRule="auto"/>
              <w:widowControl/>
              <w:rPr>
                <w:rFonts w:hint="eastAsia" w:ascii="宋体" w:hAnsi="宋体" w:eastAsia="宋体" w:cs="宋体"/>
                <w:b w:val="0"/>
                <w:bCs w:val="0"/>
                <w:color w:val="auto"/>
                <w:spacing w:val="5"/>
                <w:sz w:val="24"/>
                <w:szCs w:val="24"/>
                <w:highlight w:val="none"/>
              </w:rPr>
              <w:outlineLvl w:val="9"/>
            </w:pPr>
            <w:r>
              <w:rPr>
                <w:rFonts w:hint="eastAsia" w:ascii="宋体" w:hAnsi="宋体" w:eastAsia="宋体" w:cs="宋体"/>
                <w:b w:val="0"/>
                <w:bCs w:val="0"/>
                <w:color w:val="auto"/>
                <w:spacing w:val="6"/>
                <w:sz w:val="24"/>
                <w:szCs w:val="24"/>
                <w:highlight w:val="none"/>
              </w:rPr>
              <w:t xml:space="preserve">水泥</w:t>
            </w:r>
            <w:r/>
          </w:p>
        </w:tc>
        <w:tc>
          <w:tcPr>
            <w:tcMar>
              <w:left w:w="108" w:type="dxa"/>
              <w:right w:w="108" w:type="dxa"/>
            </w:tcMar>
            <w:tcW w:w="894"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pacing w:val="-3"/>
                <w:sz w:val="24"/>
                <w:szCs w:val="24"/>
                <w:highlight w:val="none"/>
              </w:rPr>
              <w:outlineLvl w:val="9"/>
            </w:pPr>
            <w:r>
              <w:rPr>
                <w:rFonts w:hint="eastAsia" w:ascii="宋体" w:hAnsi="宋体" w:eastAsia="宋体" w:cs="宋体"/>
                <w:b w:val="0"/>
                <w:bCs w:val="0"/>
                <w:color w:val="auto"/>
                <w:spacing w:val="-3"/>
                <w:sz w:val="24"/>
                <w:szCs w:val="24"/>
                <w:highlight w:val="none"/>
              </w:rPr>
              <w:t xml:space="preserve">85</w:t>
            </w:r>
            <w:r/>
          </w:p>
        </w:tc>
      </w:tr>
      <w:tr>
        <w:trPr>
          <w:jc w:val="center"/>
          <w:trHeight w:val="0"/>
        </w:trPr>
        <w:tc>
          <w:tcPr>
            <w:tcMar>
              <w:left w:w="108" w:type="dxa"/>
              <w:right w:w="108" w:type="dxa"/>
            </w:tcMar>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pacing w:val="5"/>
                <w:sz w:val="24"/>
                <w:szCs w:val="24"/>
                <w:highlight w:val="none"/>
              </w:rPr>
              <w:outlineLvl w:val="9"/>
            </w:pPr>
            <w:r>
              <w:rPr>
                <w:rFonts w:hint="eastAsia" w:ascii="宋体" w:hAnsi="宋体" w:eastAsia="宋体" w:cs="宋体"/>
                <w:b w:val="0"/>
                <w:bCs w:val="0"/>
                <w:color w:val="auto"/>
                <w:spacing w:val="5"/>
                <w:sz w:val="24"/>
                <w:szCs w:val="24"/>
                <w:highlight w:val="none"/>
              </w:rPr>
              <w:t xml:space="preserve">小瓦平制</w:t>
            </w:r>
            <w:r/>
          </w:p>
        </w:tc>
        <w:tc>
          <w:tcPr>
            <w:tcMar>
              <w:left w:w="108" w:type="dxa"/>
              <w:right w:w="108" w:type="dxa"/>
            </w:tcMar>
            <w:tcW w:w="0" w:type="auto"/>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pacing w:val="-3"/>
                <w:sz w:val="24"/>
                <w:szCs w:val="24"/>
                <w:highlight w:val="none"/>
              </w:rPr>
              <w:outlineLvl w:val="9"/>
            </w:pPr>
            <w:r>
              <w:rPr>
                <w:rFonts w:hint="eastAsia" w:ascii="宋体" w:hAnsi="宋体" w:eastAsia="宋体" w:cs="宋体"/>
                <w:b w:val="0"/>
                <w:bCs w:val="0"/>
                <w:color w:val="auto"/>
                <w:spacing w:val="-7"/>
                <w:sz w:val="24"/>
                <w:szCs w:val="24"/>
                <w:highlight w:val="none"/>
              </w:rPr>
              <w:t xml:space="preserve">160</w:t>
            </w:r>
            <w:r/>
          </w:p>
        </w:tc>
        <w:tc>
          <w:tcPr>
            <w:tcMar>
              <w:left w:w="108" w:type="dxa"/>
              <w:right w:w="108" w:type="dxa"/>
            </w:tcMar>
            <w:tcW w:w="0" w:type="auto"/>
            <w:vAlign w:val="center"/>
            <w:textDirection w:val="lrTb"/>
            <w:noWrap w:val="false"/>
          </w:tcPr>
          <w:p>
            <w:pPr>
              <w:ind w:left="0" w:right="0" w:firstLine="0"/>
              <w:jc w:val="right"/>
              <w:keepLines w:val="0"/>
              <w:keepNext w:val="0"/>
              <w:pageBreakBefore w:val="0"/>
              <w:spacing w:line="240" w:lineRule="auto"/>
              <w:widowControl/>
              <w:rPr>
                <w:rFonts w:hint="eastAsia" w:ascii="宋体" w:hAnsi="宋体" w:eastAsia="宋体" w:cs="宋体"/>
                <w:b w:val="0"/>
                <w:bCs w:val="0"/>
                <w:color w:val="auto"/>
                <w:spacing w:val="5"/>
                <w:sz w:val="24"/>
                <w:szCs w:val="24"/>
                <w:highlight w:val="none"/>
              </w:rPr>
              <w:outlineLvl w:val="9"/>
            </w:pPr>
            <w:r>
              <w:rPr>
                <w:rFonts w:hint="eastAsia" w:ascii="宋体" w:hAnsi="宋体" w:eastAsia="宋体" w:cs="宋体"/>
                <w:b w:val="0"/>
                <w:bCs w:val="0"/>
                <w:color w:val="auto"/>
                <w:spacing w:val="6"/>
                <w:sz w:val="24"/>
                <w:szCs w:val="24"/>
                <w:highlight w:val="none"/>
              </w:rPr>
              <w:t xml:space="preserve">平瓦</w:t>
            </w:r>
            <w:r/>
          </w:p>
        </w:tc>
        <w:tc>
          <w:tcPr>
            <w:tcMar>
              <w:left w:w="108" w:type="dxa"/>
              <w:right w:w="108" w:type="dxa"/>
            </w:tcMar>
            <w:tcW w:w="0" w:type="auto"/>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pacing w:val="-3"/>
                <w:sz w:val="24"/>
                <w:szCs w:val="24"/>
                <w:highlight w:val="none"/>
              </w:rPr>
              <w:outlineLvl w:val="9"/>
            </w:pPr>
            <w:r>
              <w:rPr>
                <w:rFonts w:hint="eastAsia" w:ascii="宋体" w:hAnsi="宋体" w:eastAsia="宋体" w:cs="宋体"/>
                <w:b w:val="0"/>
                <w:bCs w:val="0"/>
                <w:color w:val="auto"/>
                <w:spacing w:val="-4"/>
                <w:sz w:val="24"/>
                <w:szCs w:val="24"/>
                <w:highlight w:val="none"/>
              </w:rPr>
              <w:t xml:space="preserve">20</w:t>
            </w:r>
            <w:r/>
          </w:p>
        </w:tc>
        <w:tc>
          <w:tcPr>
            <w:tcMar>
              <w:left w:w="108" w:type="dxa"/>
              <w:right w:w="108" w:type="dxa"/>
            </w:tcMar>
            <w:tcW w:w="0" w:type="auto"/>
            <w:vAlign w:val="center"/>
            <w:textDirection w:val="lrTb"/>
            <w:noWrap w:val="false"/>
          </w:tcPr>
          <w:p>
            <w:pPr>
              <w:ind w:left="0" w:right="0" w:firstLine="0"/>
              <w:jc w:val="right"/>
              <w:keepLines w:val="0"/>
              <w:keepNext w:val="0"/>
              <w:pageBreakBefore w:val="0"/>
              <w:spacing w:line="240" w:lineRule="auto"/>
              <w:widowControl/>
              <w:rPr>
                <w:rFonts w:hint="eastAsia" w:ascii="宋体" w:hAnsi="宋体" w:eastAsia="宋体" w:cs="宋体"/>
                <w:b w:val="0"/>
                <w:bCs w:val="0"/>
                <w:color w:val="auto"/>
                <w:spacing w:val="5"/>
                <w:sz w:val="24"/>
                <w:szCs w:val="24"/>
                <w:highlight w:val="none"/>
              </w:rPr>
              <w:outlineLvl w:val="9"/>
            </w:pPr>
            <w:r>
              <w:rPr>
                <w:rFonts w:hint="eastAsia" w:ascii="宋体" w:hAnsi="宋体" w:eastAsia="宋体" w:cs="宋体"/>
                <w:b w:val="0"/>
                <w:bCs w:val="0"/>
                <w:color w:val="auto"/>
                <w:spacing w:val="6"/>
                <w:sz w:val="24"/>
                <w:szCs w:val="24"/>
                <w:highlight w:val="none"/>
              </w:rPr>
              <w:t xml:space="preserve">人工</w:t>
            </w:r>
            <w:r/>
          </w:p>
        </w:tc>
        <w:tc>
          <w:tcPr>
            <w:tcMar>
              <w:left w:w="108" w:type="dxa"/>
              <w:right w:w="108" w:type="dxa"/>
            </w:tcMar>
            <w:tcW w:w="894"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pacing w:val="-3"/>
                <w:sz w:val="24"/>
                <w:szCs w:val="24"/>
                <w:highlight w:val="none"/>
              </w:rPr>
              <w:outlineLvl w:val="9"/>
            </w:pPr>
            <w:r>
              <w:rPr>
                <w:rFonts w:hint="eastAsia" w:ascii="宋体" w:hAnsi="宋体" w:eastAsia="宋体" w:cs="宋体"/>
                <w:b w:val="0"/>
                <w:bCs w:val="0"/>
                <w:color w:val="auto"/>
                <w:spacing w:val="-7"/>
                <w:sz w:val="24"/>
                <w:szCs w:val="24"/>
                <w:highlight w:val="none"/>
              </w:rPr>
              <w:t xml:space="preserve">15</w:t>
            </w:r>
            <w:r/>
          </w:p>
        </w:tc>
      </w:tr>
      <w:tr>
        <w:trPr>
          <w:jc w:val="center"/>
          <w:trHeight w:val="0"/>
        </w:trPr>
        <w:tc>
          <w:tcPr>
            <w:tcMar>
              <w:left w:w="108" w:type="dxa"/>
              <w:right w:w="108" w:type="dxa"/>
            </w:tcMar>
            <w:tcW w:w="23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val="0"/>
                <w:color w:val="auto"/>
                <w:spacing w:val="5"/>
                <w:sz w:val="24"/>
                <w:szCs w:val="24"/>
                <w:highlight w:val="none"/>
              </w:rPr>
              <w:outlineLvl w:val="9"/>
            </w:pPr>
            <w:r>
              <w:rPr>
                <w:rFonts w:hint="eastAsia" w:ascii="宋体" w:hAnsi="宋体" w:eastAsia="宋体" w:cs="宋体"/>
                <w:b/>
                <w:bCs w:val="0"/>
                <w:color w:val="auto"/>
                <w:spacing w:val="3"/>
                <w:sz w:val="24"/>
                <w:szCs w:val="24"/>
                <w:highlight w:val="none"/>
              </w:rPr>
              <w:t xml:space="preserve">平瓦脊瓦</w:t>
            </w:r>
            <w:r/>
          </w:p>
        </w:tc>
        <w:tc>
          <w:tcPr>
            <w:tcMar>
              <w:left w:w="108" w:type="dxa"/>
              <w:right w:w="108" w:type="dxa"/>
            </w:tcMar>
            <w:tcW w:w="739"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bCs w:val="0"/>
                <w:color w:val="auto"/>
                <w:spacing w:val="-3"/>
                <w:sz w:val="24"/>
                <w:szCs w:val="24"/>
                <w:highlight w:val="none"/>
              </w:rPr>
              <w:outlineLvl w:val="9"/>
            </w:pPr>
            <w:r>
              <w:rPr>
                <w:rFonts w:hint="eastAsia" w:ascii="宋体" w:hAnsi="宋体" w:eastAsia="宋体" w:cs="宋体"/>
                <w:b/>
                <w:bCs w:val="0"/>
                <w:color w:val="auto"/>
                <w:spacing w:val="-7"/>
                <w:sz w:val="24"/>
                <w:szCs w:val="24"/>
                <w:highlight w:val="none"/>
              </w:rPr>
              <w:t xml:space="preserve">100</w:t>
            </w:r>
            <w:r/>
          </w:p>
        </w:tc>
        <w:tc>
          <w:tcPr>
            <w:tcMar>
              <w:left w:w="108" w:type="dxa"/>
              <w:right w:w="108" w:type="dxa"/>
            </w:tcMar>
            <w:tcW w:w="2303" w:type="dxa"/>
            <w:vAlign w:val="center"/>
            <w:textDirection w:val="lrTb"/>
            <w:noWrap w:val="false"/>
          </w:tcPr>
          <w:p>
            <w:pPr>
              <w:ind w:left="0" w:right="0" w:firstLine="0"/>
              <w:jc w:val="right"/>
              <w:keepLines w:val="0"/>
              <w:keepNext w:val="0"/>
              <w:pageBreakBefore w:val="0"/>
              <w:spacing w:line="240" w:lineRule="auto"/>
              <w:widowControl/>
              <w:rPr>
                <w:rFonts w:hint="eastAsia" w:ascii="宋体" w:hAnsi="宋体" w:eastAsia="宋体" w:cs="宋体"/>
                <w:b/>
                <w:bCs w:val="0"/>
                <w:color w:val="auto"/>
                <w:spacing w:val="5"/>
                <w:sz w:val="24"/>
                <w:szCs w:val="24"/>
                <w:highlight w:val="none"/>
              </w:rPr>
              <w:outlineLvl w:val="9"/>
            </w:pPr>
            <w:r>
              <w:rPr>
                <w:rFonts w:hint="eastAsia" w:ascii="宋体" w:hAnsi="宋体" w:eastAsia="宋体" w:cs="宋体"/>
                <w:b/>
                <w:bCs w:val="0"/>
                <w:color w:val="auto"/>
                <w:spacing w:val="5"/>
                <w:sz w:val="24"/>
                <w:szCs w:val="24"/>
                <w:highlight w:val="none"/>
              </w:rPr>
            </w:r>
            <w:r/>
          </w:p>
        </w:tc>
        <w:tc>
          <w:tcPr>
            <w:tcMar>
              <w:left w:w="108" w:type="dxa"/>
              <w:right w:w="108" w:type="dxa"/>
            </w:tcMar>
            <w:tcW w:w="761"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bCs w:val="0"/>
                <w:color w:val="auto"/>
                <w:spacing w:val="-3"/>
                <w:sz w:val="24"/>
                <w:szCs w:val="24"/>
                <w:highlight w:val="none"/>
              </w:rPr>
              <w:outlineLvl w:val="9"/>
            </w:pPr>
            <w:r>
              <w:rPr>
                <w:rFonts w:hint="eastAsia" w:ascii="宋体" w:hAnsi="宋体" w:eastAsia="宋体" w:cs="宋体"/>
                <w:b/>
                <w:bCs w:val="0"/>
                <w:color w:val="auto"/>
                <w:spacing w:val="-3"/>
                <w:sz w:val="24"/>
                <w:szCs w:val="24"/>
                <w:highlight w:val="none"/>
              </w:rPr>
            </w:r>
            <w:r/>
          </w:p>
        </w:tc>
        <w:tc>
          <w:tcPr>
            <w:tcMar>
              <w:left w:w="108" w:type="dxa"/>
              <w:right w:w="108" w:type="dxa"/>
            </w:tcMar>
            <w:tcW w:w="1823" w:type="dxa"/>
            <w:vAlign w:val="center"/>
            <w:textDirection w:val="lrTb"/>
            <w:noWrap w:val="false"/>
          </w:tcPr>
          <w:p>
            <w:pPr>
              <w:ind w:left="0" w:right="0" w:firstLine="0"/>
              <w:jc w:val="right"/>
              <w:keepLines w:val="0"/>
              <w:keepNext w:val="0"/>
              <w:pageBreakBefore w:val="0"/>
              <w:spacing w:line="240" w:lineRule="auto"/>
              <w:widowControl/>
              <w:rPr>
                <w:rFonts w:hint="eastAsia" w:ascii="宋体" w:hAnsi="宋体" w:eastAsia="宋体" w:cs="宋体"/>
                <w:b/>
                <w:bCs w:val="0"/>
                <w:color w:val="auto"/>
                <w:spacing w:val="5"/>
                <w:sz w:val="24"/>
                <w:szCs w:val="24"/>
                <w:highlight w:val="none"/>
              </w:rPr>
              <w:outlineLvl w:val="9"/>
            </w:pPr>
            <w:r>
              <w:rPr>
                <w:rFonts w:hint="eastAsia" w:ascii="宋体" w:hAnsi="宋体" w:eastAsia="宋体" w:cs="宋体"/>
                <w:b/>
                <w:bCs w:val="0"/>
                <w:color w:val="auto"/>
                <w:spacing w:val="5"/>
                <w:sz w:val="24"/>
                <w:szCs w:val="24"/>
                <w:highlight w:val="none"/>
              </w:rPr>
              <w:t xml:space="preserve">合计</w:t>
            </w:r>
            <w:r/>
          </w:p>
        </w:tc>
        <w:tc>
          <w:tcPr>
            <w:tcMar>
              <w:left w:w="108" w:type="dxa"/>
              <w:right w:w="108" w:type="dxa"/>
            </w:tcMar>
            <w:tcW w:w="894"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bCs w:val="0"/>
                <w:color w:val="auto"/>
                <w:spacing w:val="-3"/>
                <w:sz w:val="24"/>
                <w:szCs w:val="24"/>
                <w:highlight w:val="none"/>
              </w:rPr>
              <w:outlineLvl w:val="9"/>
            </w:pPr>
            <w:r>
              <w:rPr>
                <w:rFonts w:hint="eastAsia" w:ascii="宋体" w:hAnsi="宋体" w:eastAsia="宋体" w:cs="宋体"/>
                <w:b/>
                <w:bCs w:val="0"/>
                <w:color w:val="auto"/>
                <w:spacing w:val="-7"/>
                <w:sz w:val="24"/>
                <w:szCs w:val="24"/>
                <w:highlight w:val="none"/>
              </w:rPr>
              <w:t xml:space="preserve">100</w:t>
            </w:r>
            <w:r/>
          </w:p>
        </w:tc>
      </w:tr>
    </w:tbl>
    <w:p>
      <w:pPr>
        <w:numPr>
          <w:ilvl w:val="0"/>
          <w:numId w:val="0"/>
        </w:numPr>
        <w:ind w:left="0" w:right="0" w:firstLine="460"/>
        <w:jc w:val="both"/>
        <w:keepLines w:val="0"/>
        <w:keepNext w:val="0"/>
        <w:pageBreakBefore w:val="0"/>
        <w:spacing w:line="560" w:lineRule="exact"/>
        <w:widowControl/>
        <w:rPr>
          <w:rFonts w:hint="eastAsia" w:ascii="宋体" w:hAnsi="宋体" w:eastAsia="宋体" w:cs="宋体"/>
          <w:b w:val="0"/>
          <w:bCs w:val="0"/>
          <w:color w:val="auto"/>
          <w:spacing w:val="-5"/>
          <w:sz w:val="24"/>
          <w:szCs w:val="24"/>
          <w:highlight w:val="none"/>
          <w:lang w:val="en-US" w:eastAsia="zh-CN"/>
        </w:rPr>
        <w:outlineLvl w:val="9"/>
      </w:pPr>
      <w:r>
        <w:rPr>
          <w:rFonts w:hint="eastAsia" w:ascii="宋体" w:hAnsi="宋体" w:eastAsia="宋体" w:cs="宋体"/>
          <w:b w:val="0"/>
          <w:bCs w:val="0"/>
          <w:color w:val="auto"/>
          <w:spacing w:val="-5"/>
          <w:sz w:val="24"/>
          <w:szCs w:val="24"/>
          <w:highlight w:val="none"/>
          <w:lang w:val="en-US" w:eastAsia="zh-CN"/>
        </w:rPr>
        <w:t xml:space="preserve">档次：低、中、高三档按房屋的实际情况确定，一般遵循平房按低档（80%）、楼房按中档（100%）、洋房按高档的原则（120%），若外墙为石料类，石料单价另行协商处理，最高不超过130%）。</w:t>
      </w:r>
      <w:r/>
    </w:p>
    <w:p>
      <w:pPr>
        <w:numPr>
          <w:ilvl w:val="0"/>
          <w:numId w:val="0"/>
        </w:numPr>
        <w:ind w:left="0" w:right="0" w:firstLine="460"/>
        <w:jc w:val="both"/>
        <w:keepLines w:val="0"/>
        <w:keepNext w:val="0"/>
        <w:pageBreakBefore w:val="0"/>
        <w:spacing w:line="560" w:lineRule="exact"/>
        <w:widowControl/>
        <w:rPr>
          <w:rFonts w:hint="eastAsia" w:ascii="宋体" w:hAnsi="宋体" w:eastAsia="宋体" w:cs="宋体"/>
          <w:b w:val="0"/>
          <w:bCs w:val="0"/>
          <w:color w:val="auto"/>
          <w:spacing w:val="-5"/>
          <w:sz w:val="24"/>
          <w:szCs w:val="24"/>
          <w:highlight w:val="none"/>
          <w:lang w:val="en-US" w:eastAsia="zh-CN"/>
        </w:rPr>
        <w:outlineLvl w:val="9"/>
      </w:pPr>
      <w:r>
        <w:rPr>
          <w:rFonts w:hint="eastAsia" w:ascii="宋体" w:hAnsi="宋体" w:eastAsia="宋体" w:cs="宋体"/>
          <w:b w:val="0"/>
          <w:bCs w:val="0"/>
          <w:color w:val="auto"/>
          <w:spacing w:val="-5"/>
          <w:sz w:val="24"/>
          <w:szCs w:val="24"/>
          <w:highlight w:val="none"/>
          <w:lang w:val="en-US" w:eastAsia="zh-CN"/>
        </w:rPr>
        <w:t xml:space="preserve">平房：指只有一层的房子。区别于</w:t>
      </w:r>
      <w:r>
        <w:rPr>
          <w:rFonts w:hint="eastAsia" w:ascii="宋体" w:hAnsi="宋体" w:eastAsia="宋体" w:cs="宋体"/>
          <w:b w:val="0"/>
          <w:bCs w:val="0"/>
          <w:color w:val="auto"/>
          <w:spacing w:val="-5"/>
          <w:sz w:val="24"/>
          <w:szCs w:val="24"/>
          <w:highlight w:val="none"/>
          <w:lang w:val="en-US" w:eastAsia="zh-CN"/>
        </w:rPr>
        <w:fldChar w:fldCharType="begin"/>
      </w:r>
      <w:r>
        <w:rPr>
          <w:rFonts w:hint="eastAsia" w:ascii="宋体" w:hAnsi="宋体" w:eastAsia="宋体" w:cs="宋体"/>
          <w:b w:val="0"/>
          <w:bCs w:val="0"/>
          <w:color w:val="auto"/>
          <w:spacing w:val="-5"/>
          <w:sz w:val="24"/>
          <w:szCs w:val="24"/>
          <w:highlight w:val="none"/>
          <w:lang w:val="en-US" w:eastAsia="zh-CN"/>
        </w:rPr>
        <w:instrText xml:space="preserve"> HYPERLINK "https://baike.so.com/doc/904711-956279.html" \t "https://baike.so.com/doc/_blank" </w:instrText>
      </w:r>
      <w:r>
        <w:rPr>
          <w:rFonts w:hint="eastAsia" w:ascii="宋体" w:hAnsi="宋体" w:eastAsia="宋体" w:cs="宋体"/>
          <w:b w:val="0"/>
          <w:bCs w:val="0"/>
          <w:color w:val="auto"/>
          <w:spacing w:val="-5"/>
          <w:sz w:val="24"/>
          <w:szCs w:val="24"/>
          <w:highlight w:val="none"/>
          <w:lang w:val="en-US" w:eastAsia="zh-CN"/>
        </w:rPr>
        <w:fldChar w:fldCharType="separate"/>
      </w:r>
      <w:r>
        <w:rPr>
          <w:rFonts w:hint="eastAsia" w:ascii="宋体" w:hAnsi="宋体" w:eastAsia="宋体" w:cs="宋体"/>
          <w:b w:val="0"/>
          <w:bCs w:val="0"/>
          <w:color w:val="auto"/>
          <w:spacing w:val="-5"/>
          <w:sz w:val="24"/>
          <w:szCs w:val="24"/>
          <w:highlight w:val="none"/>
          <w:lang w:val="en-US" w:eastAsia="zh-CN"/>
        </w:rPr>
        <w:t xml:space="preserve">楼房</w:t>
      </w:r>
      <w:r>
        <w:rPr>
          <w:rFonts w:hint="eastAsia" w:ascii="宋体" w:hAnsi="宋体" w:eastAsia="宋体" w:cs="宋体"/>
          <w:b w:val="0"/>
          <w:bCs w:val="0"/>
          <w:color w:val="auto"/>
          <w:spacing w:val="-5"/>
          <w:sz w:val="24"/>
          <w:szCs w:val="24"/>
          <w:highlight w:val="none"/>
          <w:lang w:val="en-US" w:eastAsia="zh-CN"/>
        </w:rPr>
        <w:fldChar w:fldCharType="end"/>
      </w:r>
      <w:r>
        <w:rPr>
          <w:rFonts w:hint="eastAsia" w:ascii="宋体" w:hAnsi="宋体" w:eastAsia="宋体" w:cs="宋体"/>
          <w:b w:val="0"/>
          <w:bCs w:val="0"/>
          <w:color w:val="auto"/>
          <w:spacing w:val="-5"/>
          <w:sz w:val="24"/>
          <w:szCs w:val="24"/>
          <w:highlight w:val="none"/>
          <w:lang w:val="en-US" w:eastAsia="zh-CN"/>
        </w:rPr>
        <w:t xml:space="preserve">、洋房。</w:t>
      </w:r>
      <w:r/>
    </w:p>
    <w:p>
      <w:pPr>
        <w:numPr>
          <w:ilvl w:val="0"/>
          <w:numId w:val="0"/>
        </w:numPr>
        <w:ind w:left="0" w:right="0" w:firstLine="460"/>
        <w:jc w:val="both"/>
        <w:keepLines w:val="0"/>
        <w:keepNext w:val="0"/>
        <w:pageBreakBefore w:val="0"/>
        <w:spacing w:line="560" w:lineRule="exact"/>
        <w:widowControl/>
        <w:rPr>
          <w:rFonts w:hint="eastAsia" w:ascii="宋体" w:hAnsi="宋体" w:eastAsia="宋体" w:cs="宋体"/>
          <w:b w:val="0"/>
          <w:bCs w:val="0"/>
          <w:color w:val="auto"/>
          <w:spacing w:val="-5"/>
          <w:sz w:val="24"/>
          <w:szCs w:val="24"/>
          <w:highlight w:val="none"/>
          <w:lang w:val="en-US" w:eastAsia="zh-CN"/>
        </w:rPr>
        <w:outlineLvl w:val="9"/>
      </w:pPr>
      <w:r>
        <w:rPr>
          <w:rFonts w:hint="eastAsia" w:ascii="宋体" w:hAnsi="宋体" w:eastAsia="宋体" w:cs="宋体"/>
          <w:b w:val="0"/>
          <w:bCs w:val="0"/>
          <w:color w:val="auto"/>
          <w:spacing w:val="-5"/>
          <w:sz w:val="24"/>
          <w:szCs w:val="24"/>
          <w:highlight w:val="none"/>
          <w:lang w:val="en-US" w:eastAsia="zh-CN"/>
        </w:rPr>
        <w:t xml:space="preserve">楼房：指两层或两层以上的房子，区别于</w:t>
      </w:r>
      <w:r>
        <w:rPr>
          <w:rFonts w:hint="eastAsia" w:ascii="宋体" w:hAnsi="宋体" w:eastAsia="宋体" w:cs="宋体"/>
          <w:b w:val="0"/>
          <w:bCs w:val="0"/>
          <w:color w:val="auto"/>
          <w:spacing w:val="-5"/>
          <w:sz w:val="24"/>
          <w:szCs w:val="24"/>
          <w:highlight w:val="none"/>
          <w:lang w:val="en-US" w:eastAsia="zh-CN"/>
        </w:rPr>
        <w:fldChar w:fldCharType="begin"/>
      </w:r>
      <w:r>
        <w:rPr>
          <w:rFonts w:hint="eastAsia" w:ascii="宋体" w:hAnsi="宋体" w:eastAsia="宋体" w:cs="宋体"/>
          <w:b w:val="0"/>
          <w:bCs w:val="0"/>
          <w:color w:val="auto"/>
          <w:spacing w:val="-5"/>
          <w:sz w:val="24"/>
          <w:szCs w:val="24"/>
          <w:highlight w:val="none"/>
          <w:lang w:val="en-US" w:eastAsia="zh-CN"/>
        </w:rPr>
        <w:instrText xml:space="preserve"> HYPERLINK "https://baike.so.com/doc/6428897-6642571.html" \t "https://baike.so.com/doc/_blank" </w:instrText>
      </w:r>
      <w:r>
        <w:rPr>
          <w:rFonts w:hint="eastAsia" w:ascii="宋体" w:hAnsi="宋体" w:eastAsia="宋体" w:cs="宋体"/>
          <w:b w:val="0"/>
          <w:bCs w:val="0"/>
          <w:color w:val="auto"/>
          <w:spacing w:val="-5"/>
          <w:sz w:val="24"/>
          <w:szCs w:val="24"/>
          <w:highlight w:val="none"/>
          <w:lang w:val="en-US" w:eastAsia="zh-CN"/>
        </w:rPr>
        <w:fldChar w:fldCharType="separate"/>
      </w:r>
      <w:r>
        <w:rPr>
          <w:rFonts w:hint="eastAsia" w:ascii="宋体" w:hAnsi="宋体" w:eastAsia="宋体" w:cs="宋体"/>
          <w:b w:val="0"/>
          <w:bCs w:val="0"/>
          <w:color w:val="auto"/>
          <w:spacing w:val="-5"/>
          <w:sz w:val="24"/>
          <w:szCs w:val="24"/>
          <w:highlight w:val="none"/>
          <w:lang w:val="en-US" w:eastAsia="zh-CN"/>
        </w:rPr>
        <w:t xml:space="preserve">平房</w:t>
      </w:r>
      <w:r>
        <w:rPr>
          <w:rFonts w:hint="eastAsia" w:ascii="宋体" w:hAnsi="宋体" w:eastAsia="宋体" w:cs="宋体"/>
          <w:b w:val="0"/>
          <w:bCs w:val="0"/>
          <w:color w:val="auto"/>
          <w:spacing w:val="-5"/>
          <w:sz w:val="24"/>
          <w:szCs w:val="24"/>
          <w:highlight w:val="none"/>
          <w:lang w:val="en-US" w:eastAsia="zh-CN"/>
        </w:rPr>
        <w:fldChar w:fldCharType="end"/>
      </w:r>
      <w:r>
        <w:rPr>
          <w:rFonts w:hint="eastAsia" w:ascii="宋体" w:hAnsi="宋体" w:eastAsia="宋体" w:cs="宋体"/>
          <w:b w:val="0"/>
          <w:bCs w:val="0"/>
          <w:color w:val="auto"/>
          <w:spacing w:val="-5"/>
          <w:sz w:val="24"/>
          <w:szCs w:val="24"/>
          <w:highlight w:val="none"/>
          <w:lang w:val="en-US" w:eastAsia="zh-CN"/>
        </w:rPr>
        <w:t xml:space="preserve">、洋房。</w:t>
      </w:r>
      <w:r/>
    </w:p>
    <w:p>
      <w:pPr>
        <w:numPr>
          <w:ilvl w:val="0"/>
          <w:numId w:val="0"/>
        </w:numPr>
        <w:ind w:left="0" w:right="0" w:firstLine="460"/>
        <w:jc w:val="both"/>
        <w:keepLines w:val="0"/>
        <w:keepNext w:val="0"/>
        <w:pageBreakBefore w:val="0"/>
        <w:spacing w:line="560" w:lineRule="exact"/>
        <w:widowControl/>
        <w:rPr>
          <w:rFonts w:hint="eastAsia" w:ascii="宋体" w:hAnsi="宋体" w:eastAsia="宋体" w:cs="宋体"/>
          <w:b w:val="0"/>
          <w:bCs w:val="0"/>
          <w:color w:val="auto"/>
          <w:spacing w:val="-5"/>
          <w:sz w:val="24"/>
          <w:szCs w:val="24"/>
          <w:highlight w:val="none"/>
          <w:lang w:val="en-US" w:eastAsia="zh-CN"/>
        </w:rPr>
        <w:outlineLvl w:val="9"/>
      </w:pPr>
      <w:r>
        <w:rPr>
          <w:rFonts w:hint="eastAsia" w:ascii="宋体" w:hAnsi="宋体" w:eastAsia="宋体" w:cs="宋体"/>
          <w:b w:val="0"/>
          <w:bCs w:val="0"/>
          <w:color w:val="auto"/>
          <w:spacing w:val="-5"/>
          <w:sz w:val="24"/>
          <w:szCs w:val="24"/>
          <w:highlight w:val="none"/>
          <w:lang w:val="en-US" w:eastAsia="zh-CN"/>
        </w:rPr>
        <w:t xml:space="preserve">洋房：一般为四面或三面临空，备有客厅、餐室，有数套卫生间等结构的独立式或复式、别墅式住宅。</w:t>
      </w:r>
      <w:r/>
    </w:p>
    <w:p>
      <w:pPr>
        <w:numPr>
          <w:ilvl w:val="0"/>
          <w:numId w:val="0"/>
        </w:numPr>
        <w:ind w:left="0" w:right="0" w:firstLine="460"/>
        <w:jc w:val="both"/>
        <w:keepLines w:val="0"/>
        <w:keepNext w:val="0"/>
        <w:pageBreakBefore w:val="0"/>
        <w:spacing w:line="560" w:lineRule="exact"/>
        <w:widowControl/>
        <w:rPr>
          <w:rFonts w:hint="eastAsia" w:ascii="宋体" w:hAnsi="宋体" w:eastAsia="宋体" w:cs="宋体"/>
          <w:b w:val="0"/>
          <w:bCs w:val="0"/>
          <w:color w:val="auto"/>
          <w:spacing w:val="-5"/>
          <w:sz w:val="24"/>
          <w:szCs w:val="24"/>
          <w:highlight w:val="none"/>
          <w:lang w:val="en-US" w:eastAsia="zh-CN"/>
        </w:rPr>
        <w:outlineLvl w:val="9"/>
      </w:pPr>
      <w:r>
        <w:rPr>
          <w:rFonts w:hint="eastAsia" w:ascii="宋体" w:hAnsi="宋体" w:eastAsia="宋体" w:cs="宋体"/>
          <w:b w:val="0"/>
          <w:bCs w:val="0"/>
          <w:color w:val="auto"/>
          <w:spacing w:val="-5"/>
          <w:sz w:val="24"/>
          <w:szCs w:val="24"/>
          <w:highlight w:val="none"/>
          <w:lang w:val="en-US" w:eastAsia="zh-CN"/>
        </w:rPr>
        <w:t xml:space="preserve">损失程度：按仅防水盖料（瓦）损坏和穿孔两种损坏形式，分别以分项单价和合计单价计入。</w:t>
      </w:r>
      <w:r/>
    </w:p>
    <w:p>
      <w:pPr>
        <w:numPr>
          <w:ilvl w:val="0"/>
          <w:numId w:val="0"/>
        </w:numPr>
        <w:ind w:left="0" w:right="0" w:firstLine="460"/>
        <w:jc w:val="both"/>
        <w:keepLines w:val="0"/>
        <w:keepNext w:val="0"/>
        <w:pageBreakBefore w:val="0"/>
        <w:spacing w:line="560" w:lineRule="exact"/>
        <w:widowControl/>
        <w:rPr>
          <w:rFonts w:hint="eastAsia" w:ascii="宋体" w:hAnsi="宋体" w:eastAsia="宋体" w:cs="宋体"/>
          <w:b w:val="0"/>
          <w:bCs w:val="0"/>
          <w:color w:val="auto"/>
          <w:spacing w:val="-5"/>
          <w:sz w:val="24"/>
          <w:szCs w:val="24"/>
          <w:highlight w:val="none"/>
          <w:lang w:val="en-US" w:eastAsia="zh-CN"/>
        </w:rPr>
        <w:outlineLvl w:val="9"/>
      </w:pPr>
      <w:r>
        <w:rPr>
          <w:rFonts w:hint="eastAsia" w:ascii="宋体" w:hAnsi="宋体" w:eastAsia="宋体" w:cs="宋体"/>
          <w:b w:val="0"/>
          <w:bCs w:val="0"/>
          <w:color w:val="auto"/>
          <w:spacing w:val="-5"/>
          <w:sz w:val="24"/>
          <w:szCs w:val="24"/>
          <w:highlight w:val="none"/>
          <w:lang w:val="en-US" w:eastAsia="zh-CN"/>
        </w:rPr>
        <w:t xml:space="preserve">核损公式：损失金额=损坏面积（长度）×单价（分项/合计）。</w:t>
      </w:r>
      <w:r/>
    </w:p>
    <w:p>
      <w:pPr>
        <w:numPr>
          <w:ilvl w:val="0"/>
          <w:numId w:val="0"/>
        </w:numPr>
        <w:ind w:left="0" w:right="0" w:firstLine="460"/>
        <w:jc w:val="both"/>
        <w:keepLines w:val="0"/>
        <w:keepNext w:val="0"/>
        <w:pageBreakBefore w:val="0"/>
        <w:spacing w:line="560" w:lineRule="exact"/>
        <w:widowControl/>
        <w:rPr>
          <w:rFonts w:hint="eastAsia" w:ascii="宋体" w:hAnsi="宋体" w:eastAsia="宋体" w:cs="宋体"/>
          <w:b w:val="0"/>
          <w:bCs w:val="0"/>
          <w:color w:val="auto"/>
          <w:spacing w:val="-5"/>
          <w:sz w:val="24"/>
          <w:szCs w:val="24"/>
          <w:highlight w:val="none"/>
          <w:lang w:val="en-US" w:eastAsia="zh-CN"/>
        </w:rPr>
        <w:outlineLvl w:val="9"/>
      </w:pPr>
      <w:r>
        <w:rPr>
          <w:rFonts w:hint="eastAsia" w:ascii="宋体" w:hAnsi="宋体" w:eastAsia="宋体" w:cs="宋体"/>
          <w:b w:val="0"/>
          <w:bCs w:val="0"/>
          <w:color w:val="auto"/>
          <w:spacing w:val="-5"/>
          <w:sz w:val="24"/>
          <w:szCs w:val="24"/>
          <w:highlight w:val="none"/>
          <w:lang w:val="en-US" w:eastAsia="zh-CN"/>
        </w:rPr>
        <w:t xml:space="preserve">（二）门窗损失</w:t>
      </w:r>
      <w:r/>
    </w:p>
    <w:tbl>
      <w:tblPr>
        <w:tblStyle w:val="154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999"/>
        <w:gridCol w:w="3765"/>
      </w:tblGrid>
      <w:tr>
        <w:trPr>
          <w:jc w:val="center"/>
          <w:trHeight w:val="0"/>
          <w:tblHeader/>
        </w:trPr>
        <w:tc>
          <w:tcPr>
            <w:gridSpan w:val="2"/>
            <w:tcMar>
              <w:left w:w="108" w:type="dxa"/>
              <w:right w:w="108" w:type="dxa"/>
            </w:tcMar>
            <w:tcW w:w="5000" w:type="pct"/>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rPr>
              <w:t xml:space="preserve">门、窗</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每平米，含玻璃、人工辅料</w:t>
            </w:r>
            <w:r>
              <w:rPr>
                <w:rFonts w:hint="eastAsia" w:ascii="宋体" w:hAnsi="宋体" w:eastAsia="宋体" w:cs="宋体"/>
                <w:b w:val="0"/>
                <w:bCs w:val="0"/>
                <w:color w:val="auto"/>
                <w:sz w:val="24"/>
                <w:szCs w:val="24"/>
                <w:highlight w:val="none"/>
                <w:lang w:eastAsia="zh-CN"/>
              </w:rPr>
              <w:t xml:space="preserve">）</w:t>
            </w:r>
            <w:r/>
          </w:p>
        </w:tc>
      </w:tr>
      <w:tr>
        <w:trPr>
          <w:jc w:val="center"/>
          <w:trHeight w:val="0"/>
          <w:tblHeader/>
        </w:trPr>
        <w:tc>
          <w:tcPr>
            <w:shd w:val="clear" w:color="auto" w:fill="848f91"/>
            <w:tcMar>
              <w:left w:w="108" w:type="dxa"/>
              <w:right w:w="108" w:type="dxa"/>
            </w:tcMar>
            <w:tcW w:w="2852" w:type="pct"/>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13"/>
                <w:sz w:val="24"/>
                <w:szCs w:val="24"/>
                <w:highlight w:val="none"/>
              </w:rPr>
              <w:t xml:space="preserve">材质</w:t>
            </w:r>
            <w:r/>
          </w:p>
        </w:tc>
        <w:tc>
          <w:tcPr>
            <w:shd w:val="clear" w:color="auto" w:fill="8c9799"/>
            <w:tcMar>
              <w:left w:w="108" w:type="dxa"/>
              <w:right w:w="108" w:type="dxa"/>
            </w:tcMar>
            <w:tcW w:w="2147" w:type="pct"/>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pacing w:val="6"/>
                <w:sz w:val="24"/>
                <w:szCs w:val="24"/>
                <w:highlight w:val="none"/>
              </w:rPr>
              <w:t xml:space="preserve">单价</w:t>
            </w:r>
            <w:r>
              <w:rPr>
                <w:rFonts w:hint="eastAsia" w:ascii="宋体" w:hAnsi="宋体" w:eastAsia="宋体" w:cs="宋体"/>
                <w:b w:val="0"/>
                <w:bCs w:val="0"/>
                <w:color w:val="auto"/>
                <w:spacing w:val="6"/>
                <w:sz w:val="24"/>
                <w:szCs w:val="24"/>
                <w:highlight w:val="none"/>
                <w:lang w:eastAsia="zh-CN"/>
              </w:rPr>
              <w:t xml:space="preserve">（</w:t>
            </w:r>
            <w:r>
              <w:rPr>
                <w:rFonts w:hint="eastAsia" w:ascii="宋体" w:hAnsi="宋体" w:eastAsia="宋体" w:cs="宋体"/>
                <w:b w:val="0"/>
                <w:bCs w:val="0"/>
                <w:color w:val="auto"/>
                <w:spacing w:val="6"/>
                <w:sz w:val="24"/>
                <w:szCs w:val="24"/>
                <w:highlight w:val="none"/>
              </w:rPr>
              <w:t xml:space="preserve">元/平米</w:t>
            </w:r>
            <w:r>
              <w:rPr>
                <w:rFonts w:hint="eastAsia" w:ascii="宋体" w:hAnsi="宋体" w:eastAsia="宋体" w:cs="宋体"/>
                <w:b w:val="0"/>
                <w:bCs w:val="0"/>
                <w:color w:val="auto"/>
                <w:spacing w:val="6"/>
                <w:sz w:val="24"/>
                <w:szCs w:val="24"/>
                <w:highlight w:val="none"/>
                <w:lang w:eastAsia="zh-CN"/>
              </w:rPr>
              <w:t xml:space="preserve">）</w:t>
            </w:r>
            <w:r/>
          </w:p>
        </w:tc>
      </w:tr>
      <w:tr>
        <w:trPr>
          <w:jc w:val="center"/>
          <w:trHeight w:val="0"/>
        </w:trPr>
        <w:tc>
          <w:tcPr>
            <w:tcMar>
              <w:left w:w="108" w:type="dxa"/>
              <w:right w:w="108" w:type="dxa"/>
            </w:tcMar>
            <w:tcW w:w="2852" w:type="pct"/>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13"/>
                <w:sz w:val="24"/>
                <w:szCs w:val="24"/>
                <w:highlight w:val="none"/>
              </w:rPr>
              <w:t xml:space="preserve">木质</w:t>
            </w:r>
            <w:r/>
          </w:p>
        </w:tc>
        <w:tc>
          <w:tcPr>
            <w:tcMar>
              <w:left w:w="108" w:type="dxa"/>
              <w:right w:w="108" w:type="dxa"/>
            </w:tcMar>
            <w:tcW w:w="2147" w:type="pct"/>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3"/>
                <w:sz w:val="24"/>
                <w:szCs w:val="24"/>
                <w:highlight w:val="none"/>
              </w:rPr>
              <w:t xml:space="preserve">200</w:t>
            </w:r>
            <w:r/>
          </w:p>
        </w:tc>
      </w:tr>
      <w:tr>
        <w:trPr>
          <w:jc w:val="center"/>
          <w:trHeight w:val="0"/>
        </w:trPr>
        <w:tc>
          <w:tcPr>
            <w:tcMar>
              <w:left w:w="108" w:type="dxa"/>
              <w:right w:w="108" w:type="dxa"/>
            </w:tcMar>
            <w:tcW w:w="2852" w:type="pct"/>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pacing w:val="7"/>
                <w:sz w:val="24"/>
                <w:szCs w:val="24"/>
                <w:highlight w:val="none"/>
              </w:rPr>
              <w:t xml:space="preserve">钢质</w:t>
            </w:r>
            <w:r>
              <w:rPr>
                <w:rFonts w:hint="eastAsia" w:ascii="宋体" w:hAnsi="宋体" w:eastAsia="宋体" w:cs="宋体"/>
                <w:b w:val="0"/>
                <w:bCs w:val="0"/>
                <w:color w:val="auto"/>
                <w:spacing w:val="7"/>
                <w:sz w:val="24"/>
                <w:szCs w:val="24"/>
                <w:highlight w:val="none"/>
                <w:lang w:eastAsia="zh-CN"/>
              </w:rPr>
              <w:t xml:space="preserve">（</w:t>
            </w:r>
            <w:r>
              <w:rPr>
                <w:rFonts w:hint="eastAsia" w:ascii="宋体" w:hAnsi="宋体" w:eastAsia="宋体" w:cs="宋体"/>
                <w:b w:val="0"/>
                <w:bCs w:val="0"/>
                <w:color w:val="auto"/>
                <w:spacing w:val="7"/>
                <w:sz w:val="24"/>
                <w:szCs w:val="24"/>
                <w:highlight w:val="none"/>
              </w:rPr>
              <w:t xml:space="preserve">含卷帘</w:t>
            </w:r>
            <w:r>
              <w:rPr>
                <w:rFonts w:hint="eastAsia" w:ascii="宋体" w:hAnsi="宋体" w:eastAsia="宋体" w:cs="宋体"/>
                <w:b w:val="0"/>
                <w:bCs w:val="0"/>
                <w:color w:val="auto"/>
                <w:spacing w:val="7"/>
                <w:sz w:val="24"/>
                <w:szCs w:val="24"/>
                <w:highlight w:val="none"/>
                <w:lang w:eastAsia="zh-CN"/>
              </w:rPr>
              <w:t xml:space="preserve">）</w:t>
            </w:r>
            <w:r/>
          </w:p>
        </w:tc>
        <w:tc>
          <w:tcPr>
            <w:tcMar>
              <w:left w:w="108" w:type="dxa"/>
              <w:right w:w="108" w:type="dxa"/>
            </w:tcMar>
            <w:tcW w:w="2147" w:type="pct"/>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3"/>
                <w:sz w:val="24"/>
                <w:szCs w:val="24"/>
                <w:highlight w:val="none"/>
              </w:rPr>
              <w:t xml:space="preserve">200</w:t>
            </w:r>
            <w:r/>
          </w:p>
        </w:tc>
      </w:tr>
      <w:tr>
        <w:trPr>
          <w:jc w:val="center"/>
          <w:trHeight w:val="0"/>
        </w:trPr>
        <w:tc>
          <w:tcPr>
            <w:tcMar>
              <w:left w:w="108" w:type="dxa"/>
              <w:right w:w="108" w:type="dxa"/>
            </w:tcMar>
            <w:tcW w:w="2852" w:type="pct"/>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pacing w:val="5"/>
                <w:sz w:val="24"/>
                <w:szCs w:val="24"/>
                <w:highlight w:val="none"/>
              </w:rPr>
              <w:t xml:space="preserve">钢质</w:t>
            </w:r>
            <w:r>
              <w:rPr>
                <w:rFonts w:hint="eastAsia" w:ascii="宋体" w:hAnsi="宋体" w:eastAsia="宋体" w:cs="宋体"/>
                <w:b w:val="0"/>
                <w:bCs w:val="0"/>
                <w:color w:val="auto"/>
                <w:spacing w:val="5"/>
                <w:sz w:val="24"/>
                <w:szCs w:val="24"/>
                <w:highlight w:val="none"/>
                <w:lang w:eastAsia="zh-CN"/>
              </w:rPr>
              <w:t xml:space="preserve">（</w:t>
            </w:r>
            <w:r>
              <w:rPr>
                <w:rFonts w:hint="eastAsia" w:ascii="宋体" w:hAnsi="宋体" w:eastAsia="宋体" w:cs="宋体"/>
                <w:b w:val="0"/>
                <w:bCs w:val="0"/>
                <w:color w:val="auto"/>
                <w:spacing w:val="5"/>
                <w:sz w:val="24"/>
                <w:szCs w:val="24"/>
                <w:highlight w:val="none"/>
              </w:rPr>
              <w:t xml:space="preserve">单玻璃3毫米</w:t>
            </w:r>
            <w:r>
              <w:rPr>
                <w:rFonts w:hint="eastAsia" w:ascii="宋体" w:hAnsi="宋体" w:eastAsia="宋体" w:cs="宋体"/>
                <w:b w:val="0"/>
                <w:bCs w:val="0"/>
                <w:color w:val="auto"/>
                <w:spacing w:val="5"/>
                <w:sz w:val="24"/>
                <w:szCs w:val="24"/>
                <w:highlight w:val="none"/>
                <w:lang w:eastAsia="zh-CN"/>
              </w:rPr>
              <w:t xml:space="preserve">）</w:t>
            </w:r>
            <w:r/>
          </w:p>
        </w:tc>
        <w:tc>
          <w:tcPr>
            <w:tcMar>
              <w:left w:w="108" w:type="dxa"/>
              <w:right w:w="108" w:type="dxa"/>
            </w:tcMar>
            <w:tcW w:w="2147" w:type="pct"/>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3"/>
                <w:sz w:val="24"/>
                <w:szCs w:val="24"/>
                <w:highlight w:val="none"/>
              </w:rPr>
              <w:t xml:space="preserve">220</w:t>
            </w:r>
            <w:r/>
          </w:p>
        </w:tc>
      </w:tr>
      <w:tr>
        <w:trPr>
          <w:jc w:val="center"/>
          <w:trHeight w:val="0"/>
        </w:trPr>
        <w:tc>
          <w:tcPr>
            <w:tcMar>
              <w:left w:w="108" w:type="dxa"/>
              <w:right w:w="108" w:type="dxa"/>
            </w:tcMar>
            <w:tcW w:w="2852" w:type="pct"/>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pacing w:val="4"/>
                <w:sz w:val="24"/>
                <w:szCs w:val="24"/>
                <w:highlight w:val="none"/>
              </w:rPr>
              <w:t xml:space="preserve">铝合金</w:t>
            </w:r>
            <w:r>
              <w:rPr>
                <w:rFonts w:hint="eastAsia" w:ascii="宋体" w:hAnsi="宋体" w:eastAsia="宋体" w:cs="宋体"/>
                <w:b w:val="0"/>
                <w:bCs w:val="0"/>
                <w:color w:val="auto"/>
                <w:spacing w:val="4"/>
                <w:sz w:val="24"/>
                <w:szCs w:val="24"/>
                <w:highlight w:val="none"/>
                <w:lang w:eastAsia="zh-CN"/>
              </w:rPr>
              <w:t xml:space="preserve">（</w:t>
            </w:r>
            <w:r>
              <w:rPr>
                <w:rFonts w:hint="eastAsia" w:ascii="宋体" w:hAnsi="宋体" w:eastAsia="宋体" w:cs="宋体"/>
                <w:b w:val="0"/>
                <w:bCs w:val="0"/>
                <w:color w:val="auto"/>
                <w:spacing w:val="4"/>
                <w:sz w:val="24"/>
                <w:szCs w:val="24"/>
                <w:highlight w:val="none"/>
              </w:rPr>
              <w:t xml:space="preserve">单玻璃3毫米</w:t>
            </w:r>
            <w:r>
              <w:rPr>
                <w:rFonts w:hint="eastAsia" w:ascii="宋体" w:hAnsi="宋体" w:eastAsia="宋体" w:cs="宋体"/>
                <w:b w:val="0"/>
                <w:bCs w:val="0"/>
                <w:color w:val="auto"/>
                <w:spacing w:val="4"/>
                <w:sz w:val="24"/>
                <w:szCs w:val="24"/>
                <w:highlight w:val="none"/>
                <w:lang w:eastAsia="zh-CN"/>
              </w:rPr>
              <w:t xml:space="preserve">）</w:t>
            </w:r>
            <w:r/>
          </w:p>
        </w:tc>
        <w:tc>
          <w:tcPr>
            <w:tcMar>
              <w:left w:w="108" w:type="dxa"/>
              <w:right w:w="108" w:type="dxa"/>
            </w:tcMar>
            <w:tcW w:w="2147" w:type="pct"/>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3"/>
                <w:position w:val="-2"/>
                <w:sz w:val="24"/>
                <w:szCs w:val="24"/>
                <w:highlight w:val="none"/>
              </w:rPr>
              <w:t xml:space="preserve">230</w:t>
            </w:r>
            <w:r/>
          </w:p>
        </w:tc>
      </w:tr>
      <w:tr>
        <w:trPr>
          <w:jc w:val="center"/>
          <w:trHeight w:val="0"/>
        </w:trPr>
        <w:tc>
          <w:tcPr>
            <w:tcMar>
              <w:left w:w="108" w:type="dxa"/>
              <w:right w:w="108" w:type="dxa"/>
            </w:tcMar>
            <w:tcW w:w="2852" w:type="pct"/>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pacing w:val="5"/>
                <w:sz w:val="24"/>
                <w:szCs w:val="24"/>
                <w:highlight w:val="none"/>
              </w:rPr>
              <w:t xml:space="preserve">塑钢</w:t>
            </w:r>
            <w:r>
              <w:rPr>
                <w:rFonts w:hint="eastAsia" w:ascii="宋体" w:hAnsi="宋体" w:eastAsia="宋体" w:cs="宋体"/>
                <w:b w:val="0"/>
                <w:bCs w:val="0"/>
                <w:color w:val="auto"/>
                <w:spacing w:val="5"/>
                <w:sz w:val="24"/>
                <w:szCs w:val="24"/>
                <w:highlight w:val="none"/>
                <w:lang w:eastAsia="zh-CN"/>
              </w:rPr>
              <w:t xml:space="preserve">（</w:t>
            </w:r>
            <w:r>
              <w:rPr>
                <w:rFonts w:hint="eastAsia" w:ascii="宋体" w:hAnsi="宋体" w:eastAsia="宋体" w:cs="宋体"/>
                <w:b w:val="0"/>
                <w:bCs w:val="0"/>
                <w:color w:val="auto"/>
                <w:spacing w:val="5"/>
                <w:sz w:val="24"/>
                <w:szCs w:val="24"/>
                <w:highlight w:val="none"/>
              </w:rPr>
              <w:t xml:space="preserve">单玻璃3毫米</w:t>
            </w:r>
            <w:r>
              <w:rPr>
                <w:rFonts w:hint="eastAsia" w:ascii="宋体" w:hAnsi="宋体" w:eastAsia="宋体" w:cs="宋体"/>
                <w:b w:val="0"/>
                <w:bCs w:val="0"/>
                <w:color w:val="auto"/>
                <w:spacing w:val="5"/>
                <w:sz w:val="24"/>
                <w:szCs w:val="24"/>
                <w:highlight w:val="none"/>
                <w:lang w:eastAsia="zh-CN"/>
              </w:rPr>
              <w:t xml:space="preserve">）</w:t>
            </w:r>
            <w:r/>
          </w:p>
        </w:tc>
        <w:tc>
          <w:tcPr>
            <w:tcMar>
              <w:left w:w="108" w:type="dxa"/>
              <w:right w:w="108" w:type="dxa"/>
            </w:tcMar>
            <w:tcW w:w="2147" w:type="pct"/>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3"/>
                <w:sz w:val="24"/>
                <w:szCs w:val="24"/>
                <w:highlight w:val="none"/>
              </w:rPr>
              <w:t xml:space="preserve">250</w:t>
            </w:r>
            <w:r/>
          </w:p>
        </w:tc>
      </w:tr>
      <w:tr>
        <w:trPr>
          <w:jc w:val="center"/>
          <w:trHeight w:val="0"/>
        </w:trPr>
        <w:tc>
          <w:tcPr>
            <w:gridSpan w:val="2"/>
            <w:tcMar>
              <w:left w:w="108" w:type="dxa"/>
              <w:right w:w="108" w:type="dxa"/>
            </w:tcMar>
            <w:tcW w:w="5000" w:type="pct"/>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r>
        <w:trPr>
          <w:jc w:val="center"/>
          <w:trHeight w:val="0"/>
        </w:trPr>
        <w:tc>
          <w:tcPr>
            <w:gridSpan w:val="2"/>
            <w:tcMar>
              <w:left w:w="108" w:type="dxa"/>
              <w:right w:w="108" w:type="dxa"/>
            </w:tcMar>
            <w:tcW w:w="5000" w:type="pct"/>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rPr>
              <w:t xml:space="preserve">玻璃</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单独损坏、每平米，含人工辅料</w:t>
            </w:r>
            <w:r>
              <w:rPr>
                <w:rFonts w:hint="eastAsia" w:ascii="宋体" w:hAnsi="宋体" w:eastAsia="宋体" w:cs="宋体"/>
                <w:b w:val="0"/>
                <w:bCs w:val="0"/>
                <w:color w:val="auto"/>
                <w:sz w:val="24"/>
                <w:szCs w:val="24"/>
                <w:highlight w:val="none"/>
                <w:lang w:eastAsia="zh-CN"/>
              </w:rPr>
              <w:t xml:space="preserve">）</w:t>
            </w:r>
            <w:r/>
          </w:p>
        </w:tc>
      </w:tr>
      <w:tr>
        <w:trPr>
          <w:jc w:val="center"/>
          <w:trHeight w:val="0"/>
        </w:trPr>
        <w:tc>
          <w:tcPr>
            <w:shd w:val="clear" w:color="auto" w:fill="889395"/>
            <w:tcMar>
              <w:left w:w="108" w:type="dxa"/>
              <w:right w:w="108" w:type="dxa"/>
            </w:tcMar>
            <w:tcW w:w="2852" w:type="pct"/>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25"/>
                <w:sz w:val="24"/>
                <w:szCs w:val="24"/>
                <w:highlight w:val="none"/>
              </w:rPr>
              <w:t xml:space="preserve">规格</w:t>
            </w:r>
            <w:r/>
          </w:p>
        </w:tc>
        <w:tc>
          <w:tcPr>
            <w:shd w:val="clear" w:color="auto" w:fill="909b9d"/>
            <w:tcMar>
              <w:left w:w="108" w:type="dxa"/>
              <w:right w:w="108" w:type="dxa"/>
            </w:tcMar>
            <w:tcW w:w="2147" w:type="pct"/>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pacing w:val="14"/>
                <w:sz w:val="24"/>
                <w:szCs w:val="24"/>
                <w:highlight w:val="none"/>
              </w:rPr>
              <w:t xml:space="preserve">单价</w:t>
            </w:r>
            <w:r>
              <w:rPr>
                <w:rFonts w:hint="eastAsia" w:ascii="宋体" w:hAnsi="宋体" w:eastAsia="宋体" w:cs="宋体"/>
                <w:b w:val="0"/>
                <w:bCs w:val="0"/>
                <w:color w:val="auto"/>
                <w:spacing w:val="14"/>
                <w:sz w:val="24"/>
                <w:szCs w:val="24"/>
                <w:highlight w:val="none"/>
                <w:lang w:eastAsia="zh-CN"/>
              </w:rPr>
              <w:t xml:space="preserve">（</w:t>
            </w:r>
            <w:r>
              <w:rPr>
                <w:rFonts w:hint="eastAsia" w:ascii="宋体" w:hAnsi="宋体" w:eastAsia="宋体" w:cs="宋体"/>
                <w:b w:val="0"/>
                <w:bCs w:val="0"/>
                <w:color w:val="auto"/>
                <w:spacing w:val="14"/>
                <w:sz w:val="24"/>
                <w:szCs w:val="24"/>
                <w:highlight w:val="none"/>
              </w:rPr>
              <w:t xml:space="preserve">元/平米</w:t>
            </w:r>
            <w:r>
              <w:rPr>
                <w:rFonts w:hint="eastAsia" w:ascii="宋体" w:hAnsi="宋体" w:eastAsia="宋体" w:cs="宋体"/>
                <w:b w:val="0"/>
                <w:bCs w:val="0"/>
                <w:color w:val="auto"/>
                <w:spacing w:val="14"/>
                <w:sz w:val="24"/>
                <w:szCs w:val="24"/>
                <w:highlight w:val="none"/>
                <w:lang w:eastAsia="zh-CN"/>
              </w:rPr>
              <w:t xml:space="preserve">）</w:t>
            </w:r>
            <w:r/>
          </w:p>
        </w:tc>
      </w:tr>
      <w:tr>
        <w:trPr>
          <w:jc w:val="center"/>
          <w:trHeight w:val="0"/>
        </w:trPr>
        <w:tc>
          <w:tcPr>
            <w:tcMar>
              <w:left w:w="108" w:type="dxa"/>
              <w:right w:w="108" w:type="dxa"/>
            </w:tcMar>
            <w:tcW w:w="2852" w:type="pct"/>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6"/>
                <w:sz w:val="24"/>
                <w:szCs w:val="24"/>
                <w:highlight w:val="none"/>
              </w:rPr>
              <w:t xml:space="preserve">中空</w:t>
            </w:r>
            <w:r/>
          </w:p>
        </w:tc>
        <w:tc>
          <w:tcPr>
            <w:tcMar>
              <w:left w:w="108" w:type="dxa"/>
              <w:right w:w="108" w:type="dxa"/>
            </w:tcMar>
            <w:tcW w:w="2147" w:type="pct"/>
            <w:vAlign w:val="center"/>
            <w:textDirection w:val="lrTb"/>
            <w:noWrap w:val="false"/>
          </w:tcPr>
          <w:p>
            <w:pPr>
              <w:ind w:left="0" w:right="0" w:firstLine="0"/>
              <w:jc w:val="righ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7"/>
                <w:sz w:val="24"/>
                <w:szCs w:val="24"/>
                <w:highlight w:val="none"/>
              </w:rPr>
              <w:t xml:space="preserve">160</w:t>
            </w:r>
            <w:r/>
          </w:p>
        </w:tc>
      </w:tr>
      <w:tr>
        <w:trPr>
          <w:jc w:val="center"/>
          <w:trHeight w:val="0"/>
        </w:trPr>
        <w:tc>
          <w:tcPr>
            <w:tcMar>
              <w:left w:w="108" w:type="dxa"/>
              <w:right w:w="108" w:type="dxa"/>
            </w:tcMar>
            <w:tcW w:w="2852" w:type="pct"/>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11"/>
                <w:sz w:val="24"/>
                <w:szCs w:val="24"/>
                <w:highlight w:val="none"/>
              </w:rPr>
              <w:t xml:space="preserve">3毫米</w:t>
            </w:r>
            <w:r/>
          </w:p>
        </w:tc>
        <w:tc>
          <w:tcPr>
            <w:tcMar>
              <w:left w:w="108" w:type="dxa"/>
              <w:right w:w="108" w:type="dxa"/>
            </w:tcMar>
            <w:tcW w:w="2147" w:type="pct"/>
            <w:vAlign w:val="center"/>
            <w:textDirection w:val="lrTb"/>
            <w:noWrap w:val="false"/>
          </w:tcPr>
          <w:p>
            <w:pPr>
              <w:ind w:left="0" w:right="0" w:firstLine="0"/>
              <w:jc w:val="righ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3"/>
                <w:position w:val="-3"/>
                <w:sz w:val="24"/>
                <w:szCs w:val="24"/>
                <w:highlight w:val="none"/>
              </w:rPr>
              <w:t xml:space="preserve">60</w:t>
            </w:r>
            <w:r/>
          </w:p>
        </w:tc>
      </w:tr>
    </w:tbl>
    <w:p>
      <w:pPr>
        <w:numPr>
          <w:ilvl w:val="0"/>
          <w:numId w:val="0"/>
        </w:numPr>
        <w:ind w:left="0" w:right="0" w:firstLine="460"/>
        <w:jc w:val="both"/>
        <w:keepLines w:val="0"/>
        <w:keepNext w:val="0"/>
        <w:pageBreakBefore w:val="0"/>
        <w:spacing w:line="360" w:lineRule="auto"/>
        <w:widowControl/>
        <w:rPr>
          <w:rFonts w:hint="eastAsia" w:ascii="宋体" w:hAnsi="宋体" w:eastAsia="宋体" w:cs="宋体"/>
          <w:b w:val="0"/>
          <w:bCs w:val="0"/>
          <w:color w:val="auto"/>
          <w:spacing w:val="-5"/>
          <w:sz w:val="24"/>
          <w:szCs w:val="24"/>
          <w:highlight w:val="none"/>
          <w:lang w:val="en-US" w:eastAsia="zh-CN"/>
        </w:rPr>
        <w:outlineLvl w:val="9"/>
      </w:pPr>
      <w:r>
        <w:rPr>
          <w:rFonts w:hint="eastAsia" w:ascii="宋体" w:hAnsi="宋体" w:eastAsia="宋体" w:cs="宋体"/>
          <w:b w:val="0"/>
          <w:bCs w:val="0"/>
          <w:color w:val="auto"/>
          <w:spacing w:val="-5"/>
          <w:sz w:val="24"/>
          <w:szCs w:val="24"/>
          <w:highlight w:val="none"/>
          <w:lang w:val="en-US" w:eastAsia="zh-CN"/>
        </w:rPr>
        <w:t xml:space="preserve">档次：低、中、高三档分别按实际情况确定，一般遵循平房按低档（80%）、楼房按中档（100%）、洋房按高档的原则（120%）。</w:t>
      </w:r>
      <w:r/>
    </w:p>
    <w:p>
      <w:pPr>
        <w:numPr>
          <w:ilvl w:val="0"/>
          <w:numId w:val="0"/>
        </w:numPr>
        <w:ind w:left="0" w:right="0" w:firstLine="460"/>
        <w:jc w:val="both"/>
        <w:keepLines w:val="0"/>
        <w:keepNext w:val="0"/>
        <w:pageBreakBefore w:val="0"/>
        <w:spacing w:line="360" w:lineRule="auto"/>
        <w:widowControl/>
        <w:rPr>
          <w:rFonts w:hint="eastAsia" w:ascii="宋体" w:hAnsi="宋体" w:eastAsia="宋体" w:cs="宋体"/>
          <w:b w:val="0"/>
          <w:bCs w:val="0"/>
          <w:color w:val="auto"/>
          <w:spacing w:val="-5"/>
          <w:sz w:val="24"/>
          <w:szCs w:val="24"/>
          <w:highlight w:val="none"/>
          <w:lang w:val="en-US" w:eastAsia="zh-CN"/>
        </w:rPr>
        <w:outlineLvl w:val="9"/>
      </w:pPr>
      <w:r>
        <w:rPr>
          <w:rFonts w:hint="eastAsia" w:ascii="宋体" w:hAnsi="宋体" w:eastAsia="宋体" w:cs="宋体"/>
          <w:b w:val="0"/>
          <w:bCs w:val="0"/>
          <w:color w:val="auto"/>
          <w:spacing w:val="-5"/>
          <w:sz w:val="24"/>
          <w:szCs w:val="24"/>
          <w:highlight w:val="none"/>
          <w:lang w:val="en-US" w:eastAsia="zh-CN"/>
        </w:rPr>
        <w:t xml:space="preserve">平房：指只有一层的房子。区别于</w:t>
      </w:r>
      <w:r>
        <w:rPr>
          <w:rFonts w:hint="eastAsia" w:ascii="宋体" w:hAnsi="宋体" w:eastAsia="宋体" w:cs="宋体"/>
          <w:b w:val="0"/>
          <w:bCs w:val="0"/>
          <w:color w:val="auto"/>
          <w:spacing w:val="-5"/>
          <w:sz w:val="24"/>
          <w:szCs w:val="24"/>
          <w:highlight w:val="none"/>
          <w:lang w:val="en-US" w:eastAsia="zh-CN"/>
        </w:rPr>
        <w:fldChar w:fldCharType="begin"/>
      </w:r>
      <w:r>
        <w:rPr>
          <w:rFonts w:hint="eastAsia" w:ascii="宋体" w:hAnsi="宋体" w:eastAsia="宋体" w:cs="宋体"/>
          <w:b w:val="0"/>
          <w:bCs w:val="0"/>
          <w:color w:val="auto"/>
          <w:spacing w:val="-5"/>
          <w:sz w:val="24"/>
          <w:szCs w:val="24"/>
          <w:highlight w:val="none"/>
          <w:lang w:val="en-US" w:eastAsia="zh-CN"/>
        </w:rPr>
        <w:instrText xml:space="preserve"> HYPERLINK "https://baike.so.com/doc/904711-956279.html" \t "https://baike.so.com/doc/_blank" </w:instrText>
      </w:r>
      <w:r>
        <w:rPr>
          <w:rFonts w:hint="eastAsia" w:ascii="宋体" w:hAnsi="宋体" w:eastAsia="宋体" w:cs="宋体"/>
          <w:b w:val="0"/>
          <w:bCs w:val="0"/>
          <w:color w:val="auto"/>
          <w:spacing w:val="-5"/>
          <w:sz w:val="24"/>
          <w:szCs w:val="24"/>
          <w:highlight w:val="none"/>
          <w:lang w:val="en-US" w:eastAsia="zh-CN"/>
        </w:rPr>
        <w:fldChar w:fldCharType="separate"/>
      </w:r>
      <w:r>
        <w:rPr>
          <w:rFonts w:hint="eastAsia" w:ascii="宋体" w:hAnsi="宋体" w:eastAsia="宋体" w:cs="宋体"/>
          <w:b w:val="0"/>
          <w:bCs w:val="0"/>
          <w:color w:val="auto"/>
          <w:spacing w:val="-5"/>
          <w:sz w:val="24"/>
          <w:szCs w:val="24"/>
          <w:highlight w:val="none"/>
          <w:lang w:val="en-US" w:eastAsia="zh-CN"/>
        </w:rPr>
        <w:t xml:space="preserve">楼房</w:t>
      </w:r>
      <w:r>
        <w:rPr>
          <w:rFonts w:hint="eastAsia" w:ascii="宋体" w:hAnsi="宋体" w:eastAsia="宋体" w:cs="宋体"/>
          <w:b w:val="0"/>
          <w:bCs w:val="0"/>
          <w:color w:val="auto"/>
          <w:spacing w:val="-5"/>
          <w:sz w:val="24"/>
          <w:szCs w:val="24"/>
          <w:highlight w:val="none"/>
          <w:lang w:val="en-US" w:eastAsia="zh-CN"/>
        </w:rPr>
        <w:fldChar w:fldCharType="end"/>
      </w:r>
      <w:r>
        <w:rPr>
          <w:rFonts w:hint="eastAsia" w:ascii="宋体" w:hAnsi="宋体" w:eastAsia="宋体" w:cs="宋体"/>
          <w:b w:val="0"/>
          <w:bCs w:val="0"/>
          <w:color w:val="auto"/>
          <w:spacing w:val="-5"/>
          <w:sz w:val="24"/>
          <w:szCs w:val="24"/>
          <w:highlight w:val="none"/>
          <w:lang w:val="en-US" w:eastAsia="zh-CN"/>
        </w:rPr>
        <w:t xml:space="preserve">、洋房。</w:t>
      </w:r>
      <w:r/>
    </w:p>
    <w:p>
      <w:pPr>
        <w:numPr>
          <w:ilvl w:val="0"/>
          <w:numId w:val="0"/>
        </w:numPr>
        <w:ind w:left="0" w:right="0" w:firstLine="460"/>
        <w:jc w:val="both"/>
        <w:keepLines w:val="0"/>
        <w:keepNext w:val="0"/>
        <w:pageBreakBefore w:val="0"/>
        <w:spacing w:line="360" w:lineRule="auto"/>
        <w:widowControl/>
        <w:rPr>
          <w:rFonts w:hint="eastAsia" w:ascii="宋体" w:hAnsi="宋体" w:eastAsia="宋体" w:cs="宋体"/>
          <w:b w:val="0"/>
          <w:bCs w:val="0"/>
          <w:color w:val="auto"/>
          <w:spacing w:val="-5"/>
          <w:sz w:val="24"/>
          <w:szCs w:val="24"/>
          <w:highlight w:val="none"/>
          <w:lang w:val="en-US" w:eastAsia="zh-CN"/>
        </w:rPr>
        <w:outlineLvl w:val="9"/>
      </w:pPr>
      <w:r>
        <w:rPr>
          <w:rFonts w:hint="eastAsia" w:ascii="宋体" w:hAnsi="宋体" w:eastAsia="宋体" w:cs="宋体"/>
          <w:b w:val="0"/>
          <w:bCs w:val="0"/>
          <w:color w:val="auto"/>
          <w:spacing w:val="-5"/>
          <w:sz w:val="24"/>
          <w:szCs w:val="24"/>
          <w:highlight w:val="none"/>
          <w:lang w:val="en-US" w:eastAsia="zh-CN"/>
        </w:rPr>
        <w:t xml:space="preserve">楼房：指两层或两层以上的房子，区别于</w:t>
      </w:r>
      <w:r>
        <w:rPr>
          <w:rFonts w:hint="eastAsia" w:ascii="宋体" w:hAnsi="宋体" w:eastAsia="宋体" w:cs="宋体"/>
          <w:b w:val="0"/>
          <w:bCs w:val="0"/>
          <w:color w:val="auto"/>
          <w:spacing w:val="-5"/>
          <w:sz w:val="24"/>
          <w:szCs w:val="24"/>
          <w:highlight w:val="none"/>
          <w:lang w:val="en-US" w:eastAsia="zh-CN"/>
        </w:rPr>
        <w:fldChar w:fldCharType="begin"/>
      </w:r>
      <w:r>
        <w:rPr>
          <w:rFonts w:hint="eastAsia" w:ascii="宋体" w:hAnsi="宋体" w:eastAsia="宋体" w:cs="宋体"/>
          <w:b w:val="0"/>
          <w:bCs w:val="0"/>
          <w:color w:val="auto"/>
          <w:spacing w:val="-5"/>
          <w:sz w:val="24"/>
          <w:szCs w:val="24"/>
          <w:highlight w:val="none"/>
          <w:lang w:val="en-US" w:eastAsia="zh-CN"/>
        </w:rPr>
        <w:instrText xml:space="preserve"> HYPERLINK "https://baike.so.com/doc/6428897-6642571.html" \t "https://baike.so.com/doc/_blank" </w:instrText>
      </w:r>
      <w:r>
        <w:rPr>
          <w:rFonts w:hint="eastAsia" w:ascii="宋体" w:hAnsi="宋体" w:eastAsia="宋体" w:cs="宋体"/>
          <w:b w:val="0"/>
          <w:bCs w:val="0"/>
          <w:color w:val="auto"/>
          <w:spacing w:val="-5"/>
          <w:sz w:val="24"/>
          <w:szCs w:val="24"/>
          <w:highlight w:val="none"/>
          <w:lang w:val="en-US" w:eastAsia="zh-CN"/>
        </w:rPr>
        <w:fldChar w:fldCharType="separate"/>
      </w:r>
      <w:r>
        <w:rPr>
          <w:rFonts w:hint="eastAsia" w:ascii="宋体" w:hAnsi="宋体" w:eastAsia="宋体" w:cs="宋体"/>
          <w:b w:val="0"/>
          <w:bCs w:val="0"/>
          <w:color w:val="auto"/>
          <w:spacing w:val="-5"/>
          <w:sz w:val="24"/>
          <w:szCs w:val="24"/>
          <w:highlight w:val="none"/>
          <w:lang w:val="en-US" w:eastAsia="zh-CN"/>
        </w:rPr>
        <w:t xml:space="preserve">平房</w:t>
      </w:r>
      <w:r>
        <w:rPr>
          <w:rFonts w:hint="eastAsia" w:ascii="宋体" w:hAnsi="宋体" w:eastAsia="宋体" w:cs="宋体"/>
          <w:b w:val="0"/>
          <w:bCs w:val="0"/>
          <w:color w:val="auto"/>
          <w:spacing w:val="-5"/>
          <w:sz w:val="24"/>
          <w:szCs w:val="24"/>
          <w:highlight w:val="none"/>
          <w:lang w:val="en-US" w:eastAsia="zh-CN"/>
        </w:rPr>
        <w:fldChar w:fldCharType="end"/>
      </w:r>
      <w:r>
        <w:rPr>
          <w:rFonts w:hint="eastAsia" w:ascii="宋体" w:hAnsi="宋体" w:eastAsia="宋体" w:cs="宋体"/>
          <w:b w:val="0"/>
          <w:bCs w:val="0"/>
          <w:color w:val="auto"/>
          <w:spacing w:val="-5"/>
          <w:sz w:val="24"/>
          <w:szCs w:val="24"/>
          <w:highlight w:val="none"/>
          <w:lang w:val="en-US" w:eastAsia="zh-CN"/>
        </w:rPr>
        <w:t xml:space="preserve">、洋房。</w:t>
      </w:r>
      <w:r/>
    </w:p>
    <w:p>
      <w:pPr>
        <w:numPr>
          <w:ilvl w:val="0"/>
          <w:numId w:val="0"/>
        </w:numPr>
        <w:ind w:left="0" w:right="0" w:firstLine="460"/>
        <w:jc w:val="both"/>
        <w:keepLines w:val="0"/>
        <w:keepNext w:val="0"/>
        <w:pageBreakBefore w:val="0"/>
        <w:spacing w:line="360" w:lineRule="auto"/>
        <w:widowControl/>
        <w:rPr>
          <w:rFonts w:hint="eastAsia" w:ascii="宋体" w:hAnsi="宋体" w:eastAsia="宋体" w:cs="宋体"/>
          <w:b w:val="0"/>
          <w:bCs w:val="0"/>
          <w:color w:val="auto"/>
          <w:spacing w:val="-5"/>
          <w:sz w:val="24"/>
          <w:szCs w:val="24"/>
          <w:highlight w:val="none"/>
          <w:lang w:val="en-US" w:eastAsia="zh-CN"/>
        </w:rPr>
        <w:outlineLvl w:val="9"/>
      </w:pPr>
      <w:r>
        <w:rPr>
          <w:rFonts w:hint="eastAsia" w:ascii="宋体" w:hAnsi="宋体" w:eastAsia="宋体" w:cs="宋体"/>
          <w:b w:val="0"/>
          <w:bCs w:val="0"/>
          <w:color w:val="auto"/>
          <w:spacing w:val="-5"/>
          <w:sz w:val="24"/>
          <w:szCs w:val="24"/>
          <w:highlight w:val="none"/>
          <w:lang w:val="en-US" w:eastAsia="zh-CN"/>
        </w:rPr>
        <w:t xml:space="preserve">洋房：一般为四面或三面临空，备有客厅、餐室，有数套卫生间等结构的独立式或复式、别墅式住宅。</w:t>
      </w:r>
      <w:r/>
    </w:p>
    <w:p>
      <w:pPr>
        <w:numPr>
          <w:ilvl w:val="0"/>
          <w:numId w:val="0"/>
        </w:numPr>
        <w:ind w:left="0" w:right="0" w:firstLine="460"/>
        <w:jc w:val="both"/>
        <w:keepLines w:val="0"/>
        <w:keepNext w:val="0"/>
        <w:pageBreakBefore w:val="0"/>
        <w:spacing w:line="360" w:lineRule="auto"/>
        <w:widowControl/>
        <w:rPr>
          <w:rFonts w:hint="eastAsia" w:ascii="宋体" w:hAnsi="宋体" w:eastAsia="宋体" w:cs="宋体"/>
          <w:b w:val="0"/>
          <w:bCs w:val="0"/>
          <w:color w:val="auto"/>
          <w:spacing w:val="-5"/>
          <w:sz w:val="24"/>
          <w:szCs w:val="24"/>
          <w:highlight w:val="none"/>
          <w:lang w:val="en-US" w:eastAsia="zh-CN"/>
        </w:rPr>
        <w:outlineLvl w:val="9"/>
      </w:pPr>
      <w:r>
        <w:rPr>
          <w:rFonts w:hint="eastAsia" w:ascii="宋体" w:hAnsi="宋体" w:eastAsia="宋体" w:cs="宋体"/>
          <w:b w:val="0"/>
          <w:bCs w:val="0"/>
          <w:color w:val="auto"/>
          <w:spacing w:val="-5"/>
          <w:sz w:val="24"/>
          <w:szCs w:val="24"/>
          <w:highlight w:val="none"/>
          <w:lang w:val="en-US" w:eastAsia="zh-CN"/>
        </w:rPr>
        <w:t xml:space="preserve">损失程度：轻微损失按30%、部分损失按50%、全部损失按90%确定。</w:t>
      </w:r>
      <w:r/>
    </w:p>
    <w:p>
      <w:pPr>
        <w:numPr>
          <w:ilvl w:val="0"/>
          <w:numId w:val="0"/>
        </w:numPr>
        <w:ind w:left="0" w:right="0" w:firstLine="460"/>
        <w:jc w:val="both"/>
        <w:keepLines w:val="0"/>
        <w:keepNext w:val="0"/>
        <w:pageBreakBefore w:val="0"/>
        <w:spacing w:line="360" w:lineRule="auto"/>
        <w:widowControl/>
        <w:rPr>
          <w:rFonts w:hint="eastAsia" w:ascii="宋体" w:hAnsi="宋体" w:eastAsia="宋体" w:cs="宋体"/>
          <w:b w:val="0"/>
          <w:bCs w:val="0"/>
          <w:color w:val="auto"/>
          <w:spacing w:val="-5"/>
          <w:sz w:val="24"/>
          <w:szCs w:val="24"/>
          <w:highlight w:val="none"/>
          <w:lang w:val="en-US" w:eastAsia="zh-CN"/>
        </w:rPr>
        <w:outlineLvl w:val="9"/>
      </w:pPr>
      <w:r>
        <w:rPr>
          <w:rFonts w:hint="eastAsia" w:ascii="宋体" w:hAnsi="宋体" w:eastAsia="宋体" w:cs="宋体"/>
          <w:b w:val="0"/>
          <w:bCs w:val="0"/>
          <w:color w:val="auto"/>
          <w:spacing w:val="-5"/>
          <w:sz w:val="24"/>
          <w:szCs w:val="24"/>
          <w:highlight w:val="none"/>
          <w:lang w:val="en-US" w:eastAsia="zh-CN"/>
        </w:rPr>
        <w:t xml:space="preserve">核损公式：损失金额=损坏面积×单价×档次×损失程度。</w:t>
      </w:r>
      <w:r/>
    </w:p>
    <w:p>
      <w:pPr>
        <w:numPr>
          <w:ilvl w:val="0"/>
          <w:numId w:val="0"/>
        </w:numPr>
        <w:ind w:left="0" w:right="0" w:firstLine="460"/>
        <w:jc w:val="both"/>
        <w:keepLines w:val="0"/>
        <w:keepNext w:val="0"/>
        <w:pageBreakBefore w:val="0"/>
        <w:spacing w:line="360" w:lineRule="auto"/>
        <w:widowControl/>
        <w:rPr>
          <w:rFonts w:hint="eastAsia" w:ascii="宋体" w:hAnsi="宋体" w:eastAsia="宋体" w:cs="宋体"/>
          <w:b w:val="0"/>
          <w:bCs w:val="0"/>
          <w:color w:val="auto"/>
          <w:spacing w:val="-5"/>
          <w:sz w:val="24"/>
          <w:szCs w:val="24"/>
          <w:highlight w:val="none"/>
          <w:lang w:val="en-US" w:eastAsia="zh-CN"/>
        </w:rPr>
        <w:outlineLvl w:val="9"/>
      </w:pPr>
      <w:r>
        <w:rPr>
          <w:rFonts w:hint="eastAsia" w:ascii="宋体" w:hAnsi="宋体" w:eastAsia="宋体" w:cs="宋体"/>
          <w:b w:val="0"/>
          <w:bCs w:val="0"/>
          <w:color w:val="auto"/>
          <w:spacing w:val="-5"/>
          <w:sz w:val="24"/>
          <w:szCs w:val="24"/>
          <w:highlight w:val="none"/>
          <w:lang w:val="en-US" w:eastAsia="zh-CN"/>
        </w:rPr>
        <w:t xml:space="preserve">（三）墙体（砖墙）损失</w:t>
      </w:r>
      <w:r/>
    </w:p>
    <w:tbl>
      <w:tblPr>
        <w:tblStyle w:val="154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166"/>
        <w:gridCol w:w="2221"/>
        <w:gridCol w:w="2166"/>
        <w:gridCol w:w="2211"/>
      </w:tblGrid>
      <w:tr>
        <w:trPr>
          <w:jc w:val="center"/>
          <w:trHeight w:val="0"/>
          <w:tblHeader/>
        </w:trPr>
        <w:tc>
          <w:tcPr>
            <w:gridSpan w:val="4"/>
            <w:tcMar>
              <w:left w:w="108" w:type="dxa"/>
              <w:right w:w="108" w:type="dxa"/>
            </w:tcMar>
            <w:tcW w:w="5000" w:type="pct"/>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pacing w:val="1"/>
                <w:sz w:val="24"/>
                <w:szCs w:val="24"/>
                <w:highlight w:val="none"/>
              </w:rPr>
              <w:t xml:space="preserve">墙体</w:t>
            </w:r>
            <w:r>
              <w:rPr>
                <w:rFonts w:hint="eastAsia" w:ascii="宋体" w:hAnsi="宋体" w:eastAsia="宋体" w:cs="宋体"/>
                <w:b w:val="0"/>
                <w:bCs w:val="0"/>
                <w:color w:val="auto"/>
                <w:spacing w:val="1"/>
                <w:sz w:val="24"/>
                <w:szCs w:val="24"/>
                <w:highlight w:val="none"/>
                <w:lang w:eastAsia="zh-CN"/>
              </w:rPr>
              <w:t xml:space="preserve">（</w:t>
            </w:r>
            <w:r>
              <w:rPr>
                <w:rFonts w:hint="eastAsia" w:ascii="宋体" w:hAnsi="宋体" w:eastAsia="宋体" w:cs="宋体"/>
                <w:b w:val="0"/>
                <w:bCs w:val="0"/>
                <w:color w:val="auto"/>
                <w:spacing w:val="1"/>
                <w:sz w:val="24"/>
                <w:szCs w:val="24"/>
                <w:highlight w:val="none"/>
              </w:rPr>
              <w:t xml:space="preserve">每平米，含人工</w:t>
            </w:r>
            <w:r>
              <w:rPr>
                <w:rFonts w:hint="eastAsia" w:ascii="宋体" w:hAnsi="宋体" w:eastAsia="宋体" w:cs="宋体"/>
                <w:b w:val="0"/>
                <w:bCs w:val="0"/>
                <w:color w:val="auto"/>
                <w:spacing w:val="1"/>
                <w:sz w:val="24"/>
                <w:szCs w:val="24"/>
                <w:highlight w:val="none"/>
                <w:lang w:eastAsia="zh-CN"/>
              </w:rPr>
              <w:t xml:space="preserve">）</w:t>
            </w:r>
            <w:r/>
          </w:p>
        </w:tc>
      </w:tr>
      <w:tr>
        <w:trPr>
          <w:jc w:val="center"/>
          <w:trHeight w:val="0"/>
          <w:tblHeader/>
        </w:trPr>
        <w:tc>
          <w:tcPr>
            <w:shd w:val="clear" w:color="auto" w:fill="8c9799"/>
            <w:tcMar>
              <w:left w:w="108" w:type="dxa"/>
              <w:right w:w="108" w:type="dxa"/>
            </w:tcMar>
            <w:tcW w:w="1236" w:type="pct"/>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5"/>
                <w:sz w:val="24"/>
                <w:szCs w:val="24"/>
                <w:highlight w:val="none"/>
              </w:rPr>
              <w:t xml:space="preserve">名称</w:t>
            </w:r>
            <w:r/>
          </w:p>
        </w:tc>
        <w:tc>
          <w:tcPr>
            <w:shd w:val="clear" w:color="auto" w:fill="889395"/>
            <w:tcMar>
              <w:left w:w="108" w:type="dxa"/>
              <w:right w:w="108" w:type="dxa"/>
            </w:tcMar>
            <w:tcW w:w="1267" w:type="pct"/>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pacing w:val="5"/>
                <w:sz w:val="24"/>
                <w:szCs w:val="24"/>
                <w:highlight w:val="none"/>
              </w:rPr>
              <w:t xml:space="preserve">单价</w:t>
            </w:r>
            <w:r>
              <w:rPr>
                <w:rFonts w:hint="eastAsia" w:ascii="宋体" w:hAnsi="宋体" w:eastAsia="宋体" w:cs="宋体"/>
                <w:b w:val="0"/>
                <w:bCs w:val="0"/>
                <w:color w:val="auto"/>
                <w:spacing w:val="5"/>
                <w:sz w:val="24"/>
                <w:szCs w:val="24"/>
                <w:highlight w:val="none"/>
                <w:lang w:eastAsia="zh-CN"/>
              </w:rPr>
              <w:t xml:space="preserve">（</w:t>
            </w:r>
            <w:r>
              <w:rPr>
                <w:rFonts w:hint="eastAsia" w:ascii="宋体" w:hAnsi="宋体" w:eastAsia="宋体" w:cs="宋体"/>
                <w:b w:val="0"/>
                <w:bCs w:val="0"/>
                <w:color w:val="auto"/>
                <w:spacing w:val="5"/>
                <w:sz w:val="24"/>
                <w:szCs w:val="24"/>
                <w:highlight w:val="none"/>
              </w:rPr>
              <w:t xml:space="preserve">元/平米</w:t>
            </w:r>
            <w:r>
              <w:rPr>
                <w:rFonts w:hint="eastAsia" w:ascii="宋体" w:hAnsi="宋体" w:eastAsia="宋体" w:cs="宋体"/>
                <w:b w:val="0"/>
                <w:bCs w:val="0"/>
                <w:color w:val="auto"/>
                <w:spacing w:val="5"/>
                <w:sz w:val="24"/>
                <w:szCs w:val="24"/>
                <w:highlight w:val="none"/>
                <w:lang w:eastAsia="zh-CN"/>
              </w:rPr>
              <w:t xml:space="preserve">）</w:t>
            </w:r>
            <w:r/>
          </w:p>
        </w:tc>
        <w:tc>
          <w:tcPr>
            <w:shd w:val="clear" w:color="auto" w:fill="838f91"/>
            <w:tcMar>
              <w:left w:w="108" w:type="dxa"/>
              <w:right w:w="108" w:type="dxa"/>
            </w:tcMar>
            <w:tcW w:w="1236" w:type="pct"/>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5"/>
                <w:sz w:val="24"/>
                <w:szCs w:val="24"/>
                <w:highlight w:val="none"/>
              </w:rPr>
              <w:t xml:space="preserve">名称</w:t>
            </w:r>
            <w:r/>
          </w:p>
        </w:tc>
        <w:tc>
          <w:tcPr>
            <w:shd w:val="clear" w:color="auto" w:fill="889396"/>
            <w:tcMar>
              <w:left w:w="108" w:type="dxa"/>
              <w:right w:w="108" w:type="dxa"/>
            </w:tcMar>
            <w:tcW w:w="1260" w:type="pct"/>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pacing w:val="4"/>
                <w:sz w:val="24"/>
                <w:szCs w:val="24"/>
                <w:highlight w:val="none"/>
              </w:rPr>
              <w:t xml:space="preserve">单价</w:t>
            </w:r>
            <w:r>
              <w:rPr>
                <w:rFonts w:hint="eastAsia" w:ascii="宋体" w:hAnsi="宋体" w:eastAsia="宋体" w:cs="宋体"/>
                <w:b w:val="0"/>
                <w:bCs w:val="0"/>
                <w:color w:val="auto"/>
                <w:spacing w:val="4"/>
                <w:sz w:val="24"/>
                <w:szCs w:val="24"/>
                <w:highlight w:val="none"/>
                <w:lang w:eastAsia="zh-CN"/>
              </w:rPr>
              <w:t xml:space="preserve">（</w:t>
            </w:r>
            <w:r>
              <w:rPr>
                <w:rFonts w:hint="eastAsia" w:ascii="宋体" w:hAnsi="宋体" w:eastAsia="宋体" w:cs="宋体"/>
                <w:b w:val="0"/>
                <w:bCs w:val="0"/>
                <w:color w:val="auto"/>
                <w:spacing w:val="4"/>
                <w:sz w:val="24"/>
                <w:szCs w:val="24"/>
                <w:highlight w:val="none"/>
              </w:rPr>
              <w:t xml:space="preserve">元/平米</w:t>
            </w:r>
            <w:r>
              <w:rPr>
                <w:rFonts w:hint="eastAsia" w:ascii="宋体" w:hAnsi="宋体" w:eastAsia="宋体" w:cs="宋体"/>
                <w:b w:val="0"/>
                <w:bCs w:val="0"/>
                <w:color w:val="auto"/>
                <w:spacing w:val="4"/>
                <w:sz w:val="24"/>
                <w:szCs w:val="24"/>
                <w:highlight w:val="none"/>
                <w:lang w:eastAsia="zh-CN"/>
              </w:rPr>
              <w:t xml:space="preserve">）</w:t>
            </w:r>
            <w:r/>
          </w:p>
        </w:tc>
      </w:tr>
      <w:tr>
        <w:trPr>
          <w:jc w:val="center"/>
          <w:trHeight w:val="0"/>
        </w:trPr>
        <w:tc>
          <w:tcPr>
            <w:tcMar>
              <w:left w:w="108" w:type="dxa"/>
              <w:right w:w="108" w:type="dxa"/>
            </w:tcMar>
            <w:tcW w:w="1236" w:type="pct"/>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pacing w:val="7"/>
                <w:sz w:val="24"/>
                <w:szCs w:val="24"/>
                <w:highlight w:val="none"/>
              </w:rPr>
              <w:t xml:space="preserve">粘土砖</w:t>
            </w:r>
            <w:r>
              <w:rPr>
                <w:rFonts w:hint="eastAsia" w:ascii="宋体" w:hAnsi="宋体" w:eastAsia="宋体" w:cs="宋体"/>
                <w:b w:val="0"/>
                <w:bCs w:val="0"/>
                <w:color w:val="auto"/>
                <w:spacing w:val="7"/>
                <w:sz w:val="24"/>
                <w:szCs w:val="24"/>
                <w:highlight w:val="none"/>
                <w:lang w:eastAsia="zh-CN"/>
              </w:rPr>
              <w:t xml:space="preserve">（</w:t>
            </w:r>
            <w:r>
              <w:rPr>
                <w:rFonts w:hint="eastAsia" w:ascii="宋体" w:hAnsi="宋体" w:eastAsia="宋体" w:cs="宋体"/>
                <w:b w:val="0"/>
                <w:bCs w:val="0"/>
                <w:color w:val="auto"/>
                <w:spacing w:val="7"/>
                <w:sz w:val="24"/>
                <w:szCs w:val="24"/>
                <w:highlight w:val="none"/>
              </w:rPr>
              <w:t xml:space="preserve">空砌</w:t>
            </w:r>
            <w:r>
              <w:rPr>
                <w:rFonts w:hint="eastAsia" w:ascii="宋体" w:hAnsi="宋体" w:eastAsia="宋体" w:cs="宋体"/>
                <w:b w:val="0"/>
                <w:bCs w:val="0"/>
                <w:color w:val="auto"/>
                <w:spacing w:val="7"/>
                <w:sz w:val="24"/>
                <w:szCs w:val="24"/>
                <w:highlight w:val="none"/>
                <w:lang w:eastAsia="zh-CN"/>
              </w:rPr>
              <w:t xml:space="preserve">）</w:t>
            </w:r>
            <w:r/>
          </w:p>
        </w:tc>
        <w:tc>
          <w:tcPr>
            <w:tcMar>
              <w:left w:w="108" w:type="dxa"/>
              <w:right w:w="108" w:type="dxa"/>
            </w:tcMar>
            <w:tcW w:w="1267" w:type="pct"/>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4"/>
                <w:sz w:val="24"/>
                <w:szCs w:val="24"/>
                <w:highlight w:val="none"/>
              </w:rPr>
              <w:t xml:space="preserve">36</w:t>
            </w:r>
            <w:r/>
          </w:p>
        </w:tc>
        <w:tc>
          <w:tcPr>
            <w:tcMar>
              <w:left w:w="108" w:type="dxa"/>
              <w:right w:w="108" w:type="dxa"/>
            </w:tcMar>
            <w:tcW w:w="1236" w:type="pct"/>
            <w:vAlign w:val="center"/>
            <w:textDirection w:val="lrTb"/>
            <w:noWrap w:val="false"/>
          </w:tcPr>
          <w:p>
            <w:pPr>
              <w:ind w:left="0" w:right="0" w:firstLine="0"/>
              <w:jc w:val="right"/>
              <w:keepLines w:val="0"/>
              <w:keepNext w:val="0"/>
              <w:pageBreakBefore w:val="0"/>
              <w:spacing w:line="240" w:lineRule="auto"/>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pacing w:val="7"/>
                <w:sz w:val="24"/>
                <w:szCs w:val="24"/>
                <w:highlight w:val="none"/>
              </w:rPr>
              <w:t xml:space="preserve">粘土砖</w:t>
            </w:r>
            <w:r>
              <w:rPr>
                <w:rFonts w:hint="eastAsia" w:ascii="宋体" w:hAnsi="宋体" w:eastAsia="宋体" w:cs="宋体"/>
                <w:b w:val="0"/>
                <w:bCs w:val="0"/>
                <w:color w:val="auto"/>
                <w:spacing w:val="7"/>
                <w:sz w:val="24"/>
                <w:szCs w:val="24"/>
                <w:highlight w:val="none"/>
                <w:lang w:eastAsia="zh-CN"/>
              </w:rPr>
              <w:t xml:space="preserve">（</w:t>
            </w:r>
            <w:r>
              <w:rPr>
                <w:rFonts w:hint="eastAsia" w:ascii="宋体" w:hAnsi="宋体" w:eastAsia="宋体" w:cs="宋体"/>
                <w:b w:val="0"/>
                <w:bCs w:val="0"/>
                <w:color w:val="auto"/>
                <w:spacing w:val="7"/>
                <w:sz w:val="24"/>
                <w:szCs w:val="24"/>
                <w:highlight w:val="none"/>
              </w:rPr>
              <w:t xml:space="preserve">实砌</w:t>
            </w:r>
            <w:r>
              <w:rPr>
                <w:rFonts w:hint="eastAsia" w:ascii="宋体" w:hAnsi="宋体" w:eastAsia="宋体" w:cs="宋体"/>
                <w:b w:val="0"/>
                <w:bCs w:val="0"/>
                <w:color w:val="auto"/>
                <w:spacing w:val="7"/>
                <w:sz w:val="24"/>
                <w:szCs w:val="24"/>
                <w:highlight w:val="none"/>
                <w:lang w:eastAsia="zh-CN"/>
              </w:rPr>
              <w:t xml:space="preserve">）</w:t>
            </w:r>
            <w:r/>
          </w:p>
        </w:tc>
        <w:tc>
          <w:tcPr>
            <w:tcMar>
              <w:left w:w="108" w:type="dxa"/>
              <w:right w:w="108" w:type="dxa"/>
            </w:tcMar>
            <w:tcW w:w="1260" w:type="pct"/>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3"/>
                <w:sz w:val="24"/>
                <w:szCs w:val="24"/>
                <w:highlight w:val="none"/>
              </w:rPr>
              <w:t xml:space="preserve">44</w:t>
            </w:r>
            <w:r/>
          </w:p>
        </w:tc>
      </w:tr>
      <w:tr>
        <w:trPr>
          <w:jc w:val="center"/>
          <w:trHeight w:val="0"/>
        </w:trPr>
        <w:tc>
          <w:tcPr>
            <w:tcMar>
              <w:left w:w="108" w:type="dxa"/>
              <w:right w:w="108" w:type="dxa"/>
            </w:tcMar>
            <w:tcW w:w="1236" w:type="pct"/>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pacing w:val="10"/>
                <w:sz w:val="24"/>
                <w:szCs w:val="24"/>
                <w:highlight w:val="none"/>
              </w:rPr>
              <w:t xml:space="preserve">砂浆</w:t>
            </w:r>
            <w:r>
              <w:rPr>
                <w:rFonts w:hint="eastAsia" w:ascii="宋体" w:hAnsi="宋体" w:eastAsia="宋体" w:cs="宋体"/>
                <w:b w:val="0"/>
                <w:bCs w:val="0"/>
                <w:color w:val="auto"/>
                <w:spacing w:val="10"/>
                <w:sz w:val="24"/>
                <w:szCs w:val="24"/>
                <w:highlight w:val="none"/>
                <w:lang w:eastAsia="zh-CN"/>
              </w:rPr>
              <w:t xml:space="preserve">（</w:t>
            </w:r>
            <w:r>
              <w:rPr>
                <w:rFonts w:hint="eastAsia" w:ascii="宋体" w:hAnsi="宋体" w:eastAsia="宋体" w:cs="宋体"/>
                <w:b w:val="0"/>
                <w:bCs w:val="0"/>
                <w:color w:val="auto"/>
                <w:spacing w:val="10"/>
                <w:sz w:val="24"/>
                <w:szCs w:val="24"/>
                <w:highlight w:val="none"/>
              </w:rPr>
              <w:t xml:space="preserve">砌</w:t>
            </w:r>
            <w:r>
              <w:rPr>
                <w:rFonts w:hint="eastAsia" w:ascii="宋体" w:hAnsi="宋体" w:eastAsia="宋体" w:cs="宋体"/>
                <w:b w:val="0"/>
                <w:bCs w:val="0"/>
                <w:color w:val="auto"/>
                <w:spacing w:val="10"/>
                <w:sz w:val="24"/>
                <w:szCs w:val="24"/>
                <w:highlight w:val="none"/>
                <w:lang w:eastAsia="zh-CN"/>
              </w:rPr>
              <w:t xml:space="preserve">）</w:t>
            </w:r>
            <w:r/>
          </w:p>
        </w:tc>
        <w:tc>
          <w:tcPr>
            <w:tcMar>
              <w:left w:w="108" w:type="dxa"/>
              <w:right w:w="108" w:type="dxa"/>
            </w:tcMar>
            <w:tcW w:w="1267" w:type="pct"/>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8</w:t>
            </w:r>
            <w:r/>
          </w:p>
        </w:tc>
        <w:tc>
          <w:tcPr>
            <w:tcMar>
              <w:left w:w="108" w:type="dxa"/>
              <w:right w:w="108" w:type="dxa"/>
            </w:tcMar>
            <w:tcW w:w="1236" w:type="pct"/>
            <w:vAlign w:val="center"/>
            <w:textDirection w:val="lrTb"/>
            <w:noWrap w:val="false"/>
          </w:tcPr>
          <w:p>
            <w:pPr>
              <w:ind w:left="0" w:right="0" w:firstLine="0"/>
              <w:jc w:val="right"/>
              <w:keepLines w:val="0"/>
              <w:keepNext w:val="0"/>
              <w:pageBreakBefore w:val="0"/>
              <w:spacing w:line="240" w:lineRule="auto"/>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pacing w:val="10"/>
                <w:sz w:val="24"/>
                <w:szCs w:val="24"/>
                <w:highlight w:val="none"/>
              </w:rPr>
              <w:t xml:space="preserve">砂浆</w:t>
            </w:r>
            <w:r>
              <w:rPr>
                <w:rFonts w:hint="eastAsia" w:ascii="宋体" w:hAnsi="宋体" w:eastAsia="宋体" w:cs="宋体"/>
                <w:b w:val="0"/>
                <w:bCs w:val="0"/>
                <w:color w:val="auto"/>
                <w:spacing w:val="10"/>
                <w:sz w:val="24"/>
                <w:szCs w:val="24"/>
                <w:highlight w:val="none"/>
                <w:lang w:eastAsia="zh-CN"/>
              </w:rPr>
              <w:t xml:space="preserve">（</w:t>
            </w:r>
            <w:r>
              <w:rPr>
                <w:rFonts w:hint="eastAsia" w:ascii="宋体" w:hAnsi="宋体" w:eastAsia="宋体" w:cs="宋体"/>
                <w:b w:val="0"/>
                <w:bCs w:val="0"/>
                <w:color w:val="auto"/>
                <w:spacing w:val="10"/>
                <w:sz w:val="24"/>
                <w:szCs w:val="24"/>
                <w:highlight w:val="none"/>
              </w:rPr>
              <w:t xml:space="preserve">砌</w:t>
            </w:r>
            <w:r>
              <w:rPr>
                <w:rFonts w:hint="eastAsia" w:ascii="宋体" w:hAnsi="宋体" w:eastAsia="宋体" w:cs="宋体"/>
                <w:b w:val="0"/>
                <w:bCs w:val="0"/>
                <w:color w:val="auto"/>
                <w:spacing w:val="10"/>
                <w:sz w:val="24"/>
                <w:szCs w:val="24"/>
                <w:highlight w:val="none"/>
                <w:lang w:eastAsia="zh-CN"/>
              </w:rPr>
              <w:t xml:space="preserve">）</w:t>
            </w:r>
            <w:r/>
          </w:p>
        </w:tc>
        <w:tc>
          <w:tcPr>
            <w:tcMar>
              <w:left w:w="108" w:type="dxa"/>
              <w:right w:w="108" w:type="dxa"/>
            </w:tcMar>
            <w:tcW w:w="1260" w:type="pct"/>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8</w:t>
            </w:r>
            <w:r/>
          </w:p>
        </w:tc>
      </w:tr>
      <w:tr>
        <w:trPr>
          <w:jc w:val="center"/>
          <w:trHeight w:val="0"/>
        </w:trPr>
        <w:tc>
          <w:tcPr>
            <w:tcMar>
              <w:left w:w="108" w:type="dxa"/>
              <w:right w:w="108" w:type="dxa"/>
            </w:tcMar>
            <w:tcW w:w="1236" w:type="pct"/>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pacing w:val="10"/>
                <w:sz w:val="24"/>
                <w:szCs w:val="24"/>
                <w:highlight w:val="none"/>
              </w:rPr>
              <w:t xml:space="preserve">砂浆</w:t>
            </w:r>
            <w:r>
              <w:rPr>
                <w:rFonts w:hint="eastAsia" w:ascii="宋体" w:hAnsi="宋体" w:eastAsia="宋体" w:cs="宋体"/>
                <w:b w:val="0"/>
                <w:bCs w:val="0"/>
                <w:color w:val="auto"/>
                <w:spacing w:val="10"/>
                <w:sz w:val="24"/>
                <w:szCs w:val="24"/>
                <w:highlight w:val="none"/>
                <w:lang w:eastAsia="zh-CN"/>
              </w:rPr>
              <w:t xml:space="preserve">（</w:t>
            </w:r>
            <w:r>
              <w:rPr>
                <w:rFonts w:hint="eastAsia" w:ascii="宋体" w:hAnsi="宋体" w:eastAsia="宋体" w:cs="宋体"/>
                <w:b w:val="0"/>
                <w:bCs w:val="0"/>
                <w:color w:val="auto"/>
                <w:spacing w:val="10"/>
                <w:sz w:val="24"/>
                <w:szCs w:val="24"/>
                <w:highlight w:val="none"/>
              </w:rPr>
              <w:t xml:space="preserve">粉</w:t>
            </w:r>
            <w:r>
              <w:rPr>
                <w:rFonts w:hint="eastAsia" w:ascii="宋体" w:hAnsi="宋体" w:eastAsia="宋体" w:cs="宋体"/>
                <w:b w:val="0"/>
                <w:bCs w:val="0"/>
                <w:color w:val="auto"/>
                <w:spacing w:val="10"/>
                <w:sz w:val="24"/>
                <w:szCs w:val="24"/>
                <w:highlight w:val="none"/>
                <w:lang w:eastAsia="zh-CN"/>
              </w:rPr>
              <w:t xml:space="preserve">）</w:t>
            </w:r>
            <w:r/>
          </w:p>
        </w:tc>
        <w:tc>
          <w:tcPr>
            <w:tcMar>
              <w:left w:w="108" w:type="dxa"/>
              <w:right w:w="108" w:type="dxa"/>
            </w:tcMar>
            <w:tcW w:w="1267" w:type="pct"/>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8</w:t>
            </w:r>
            <w:r/>
          </w:p>
        </w:tc>
        <w:tc>
          <w:tcPr>
            <w:tcMar>
              <w:left w:w="108" w:type="dxa"/>
              <w:right w:w="108" w:type="dxa"/>
            </w:tcMar>
            <w:tcW w:w="1236" w:type="pct"/>
            <w:vAlign w:val="center"/>
            <w:textDirection w:val="lrTb"/>
            <w:noWrap w:val="false"/>
          </w:tcPr>
          <w:p>
            <w:pPr>
              <w:ind w:left="0" w:right="0" w:firstLine="0"/>
              <w:jc w:val="right"/>
              <w:keepLines w:val="0"/>
              <w:keepNext w:val="0"/>
              <w:pageBreakBefore w:val="0"/>
              <w:spacing w:line="240" w:lineRule="auto"/>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pacing w:val="10"/>
                <w:sz w:val="24"/>
                <w:szCs w:val="24"/>
                <w:highlight w:val="none"/>
              </w:rPr>
              <w:t xml:space="preserve">砂浆</w:t>
            </w:r>
            <w:r>
              <w:rPr>
                <w:rFonts w:hint="eastAsia" w:ascii="宋体" w:hAnsi="宋体" w:eastAsia="宋体" w:cs="宋体"/>
                <w:b w:val="0"/>
                <w:bCs w:val="0"/>
                <w:color w:val="auto"/>
                <w:spacing w:val="10"/>
                <w:sz w:val="24"/>
                <w:szCs w:val="24"/>
                <w:highlight w:val="none"/>
                <w:lang w:eastAsia="zh-CN"/>
              </w:rPr>
              <w:t xml:space="preserve">（</w:t>
            </w:r>
            <w:r>
              <w:rPr>
                <w:rFonts w:hint="eastAsia" w:ascii="宋体" w:hAnsi="宋体" w:eastAsia="宋体" w:cs="宋体"/>
                <w:b w:val="0"/>
                <w:bCs w:val="0"/>
                <w:color w:val="auto"/>
                <w:spacing w:val="10"/>
                <w:sz w:val="24"/>
                <w:szCs w:val="24"/>
                <w:highlight w:val="none"/>
              </w:rPr>
              <w:t xml:space="preserve">粉</w:t>
            </w:r>
            <w:r>
              <w:rPr>
                <w:rFonts w:hint="eastAsia" w:ascii="宋体" w:hAnsi="宋体" w:eastAsia="宋体" w:cs="宋体"/>
                <w:b w:val="0"/>
                <w:bCs w:val="0"/>
                <w:color w:val="auto"/>
                <w:spacing w:val="10"/>
                <w:sz w:val="24"/>
                <w:szCs w:val="24"/>
                <w:highlight w:val="none"/>
                <w:lang w:eastAsia="zh-CN"/>
              </w:rPr>
              <w:t xml:space="preserve">）</w:t>
            </w:r>
            <w:r/>
          </w:p>
        </w:tc>
        <w:tc>
          <w:tcPr>
            <w:tcMar>
              <w:left w:w="108" w:type="dxa"/>
              <w:right w:w="108" w:type="dxa"/>
            </w:tcMar>
            <w:tcW w:w="1260" w:type="pct"/>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8</w:t>
            </w:r>
            <w:r/>
          </w:p>
        </w:tc>
      </w:tr>
      <w:tr>
        <w:trPr>
          <w:jc w:val="center"/>
          <w:trHeight w:val="0"/>
        </w:trPr>
        <w:tc>
          <w:tcPr>
            <w:tcMar>
              <w:left w:w="108" w:type="dxa"/>
              <w:right w:w="108" w:type="dxa"/>
            </w:tcMar>
            <w:tcW w:w="1236" w:type="pct"/>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6"/>
                <w:sz w:val="24"/>
                <w:szCs w:val="24"/>
                <w:highlight w:val="none"/>
              </w:rPr>
              <w:t xml:space="preserve">人工</w:t>
            </w:r>
            <w:r/>
          </w:p>
        </w:tc>
        <w:tc>
          <w:tcPr>
            <w:tcMar>
              <w:left w:w="108" w:type="dxa"/>
              <w:right w:w="108" w:type="dxa"/>
            </w:tcMar>
            <w:tcW w:w="1267" w:type="pct"/>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4"/>
                <w:sz w:val="24"/>
                <w:szCs w:val="24"/>
                <w:highlight w:val="none"/>
              </w:rPr>
              <w:t xml:space="preserve">30</w:t>
            </w:r>
            <w:r/>
          </w:p>
        </w:tc>
        <w:tc>
          <w:tcPr>
            <w:tcMar>
              <w:left w:w="108" w:type="dxa"/>
              <w:right w:w="108" w:type="dxa"/>
            </w:tcMar>
            <w:tcW w:w="1236" w:type="pct"/>
            <w:vAlign w:val="center"/>
            <w:textDirection w:val="lrTb"/>
            <w:noWrap w:val="false"/>
          </w:tcPr>
          <w:p>
            <w:pPr>
              <w:ind w:left="0" w:right="0" w:firstLine="0"/>
              <w:jc w:val="righ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6"/>
                <w:sz w:val="24"/>
                <w:szCs w:val="24"/>
                <w:highlight w:val="none"/>
              </w:rPr>
              <w:t xml:space="preserve">人工</w:t>
            </w:r>
            <w:r/>
          </w:p>
        </w:tc>
        <w:tc>
          <w:tcPr>
            <w:tcMar>
              <w:left w:w="108" w:type="dxa"/>
              <w:right w:w="108" w:type="dxa"/>
            </w:tcMar>
            <w:tcW w:w="1260" w:type="pct"/>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4"/>
                <w:sz w:val="24"/>
                <w:szCs w:val="24"/>
                <w:highlight w:val="none"/>
              </w:rPr>
              <w:t xml:space="preserve">30</w:t>
            </w:r>
            <w:r/>
          </w:p>
        </w:tc>
      </w:tr>
      <w:tr>
        <w:trPr>
          <w:jc w:val="center"/>
          <w:trHeight w:val="0"/>
        </w:trPr>
        <w:tc>
          <w:tcPr>
            <w:tcMar>
              <w:left w:w="108" w:type="dxa"/>
              <w:right w:w="108" w:type="dxa"/>
            </w:tcMar>
            <w:tcW w:w="1236" w:type="pct"/>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pacing w:val="-3"/>
                <w:sz w:val="24"/>
                <w:szCs w:val="24"/>
                <w:highlight w:val="none"/>
              </w:rPr>
              <w:t xml:space="preserve">合计</w:t>
            </w:r>
            <w:r/>
          </w:p>
        </w:tc>
        <w:tc>
          <w:tcPr>
            <w:tcMar>
              <w:left w:w="108" w:type="dxa"/>
              <w:right w:w="108" w:type="dxa"/>
            </w:tcMar>
            <w:tcW w:w="1267" w:type="pct"/>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pacing w:val="-3"/>
                <w:sz w:val="24"/>
                <w:szCs w:val="24"/>
                <w:highlight w:val="none"/>
              </w:rPr>
              <w:t xml:space="preserve">82</w:t>
            </w:r>
            <w:r/>
          </w:p>
        </w:tc>
        <w:tc>
          <w:tcPr>
            <w:tcMar>
              <w:left w:w="108" w:type="dxa"/>
              <w:right w:w="108" w:type="dxa"/>
            </w:tcMar>
            <w:tcW w:w="1236" w:type="pct"/>
            <w:vAlign w:val="center"/>
            <w:textDirection w:val="lrTb"/>
            <w:noWrap w:val="false"/>
          </w:tcPr>
          <w:p>
            <w:pPr>
              <w:ind w:left="0" w:right="0" w:firstLine="0"/>
              <w:jc w:val="right"/>
              <w:keepLines w:val="0"/>
              <w:keepNext w:val="0"/>
              <w:pageBreakBefore w:val="0"/>
              <w:spacing w:line="240" w:lineRule="auto"/>
              <w:widowControl/>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pacing w:val="-3"/>
                <w:sz w:val="24"/>
                <w:szCs w:val="24"/>
                <w:highlight w:val="none"/>
              </w:rPr>
              <w:t xml:space="preserve">合计</w:t>
            </w:r>
            <w:r/>
          </w:p>
        </w:tc>
        <w:tc>
          <w:tcPr>
            <w:tcMar>
              <w:left w:w="108" w:type="dxa"/>
              <w:right w:w="108" w:type="dxa"/>
            </w:tcMar>
            <w:tcW w:w="1260" w:type="pct"/>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pacing w:val="-3"/>
                <w:sz w:val="24"/>
                <w:szCs w:val="24"/>
                <w:highlight w:val="none"/>
              </w:rPr>
              <w:t xml:space="preserve">90</w:t>
            </w:r>
            <w:r/>
          </w:p>
        </w:tc>
      </w:tr>
      <w:tr>
        <w:trPr>
          <w:jc w:val="center"/>
          <w:trHeight w:val="0"/>
        </w:trPr>
        <w:tc>
          <w:tcPr>
            <w:gridSpan w:val="4"/>
            <w:tcMar>
              <w:left w:w="108" w:type="dxa"/>
              <w:right w:w="108" w:type="dxa"/>
            </w:tcMar>
            <w:tcW w:w="5000" w:type="pct"/>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r>
        <w:trPr>
          <w:jc w:val="center"/>
          <w:trHeight w:val="0"/>
        </w:trPr>
        <w:tc>
          <w:tcPr>
            <w:shd w:val="clear" w:color="auto" w:fill="8c979a"/>
            <w:tcMar>
              <w:left w:w="108" w:type="dxa"/>
              <w:right w:w="108" w:type="dxa"/>
            </w:tcMar>
            <w:tcW w:w="1236" w:type="pct"/>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5"/>
                <w:sz w:val="24"/>
                <w:szCs w:val="24"/>
                <w:highlight w:val="none"/>
              </w:rPr>
              <w:t xml:space="preserve">名称</w:t>
            </w:r>
            <w:r/>
          </w:p>
        </w:tc>
        <w:tc>
          <w:tcPr>
            <w:shd w:val="clear" w:color="auto" w:fill="879396"/>
            <w:tcMar>
              <w:left w:w="108" w:type="dxa"/>
              <w:right w:w="108" w:type="dxa"/>
            </w:tcMar>
            <w:tcW w:w="1267" w:type="pct"/>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pacing w:val="5"/>
                <w:sz w:val="24"/>
                <w:szCs w:val="24"/>
                <w:highlight w:val="none"/>
              </w:rPr>
              <w:t xml:space="preserve">单价</w:t>
            </w:r>
            <w:r>
              <w:rPr>
                <w:rFonts w:hint="eastAsia" w:ascii="宋体" w:hAnsi="宋体" w:eastAsia="宋体" w:cs="宋体"/>
                <w:b w:val="0"/>
                <w:bCs w:val="0"/>
                <w:color w:val="auto"/>
                <w:spacing w:val="5"/>
                <w:sz w:val="24"/>
                <w:szCs w:val="24"/>
                <w:highlight w:val="none"/>
                <w:lang w:eastAsia="zh-CN"/>
              </w:rPr>
              <w:t xml:space="preserve">（</w:t>
            </w:r>
            <w:r>
              <w:rPr>
                <w:rFonts w:hint="eastAsia" w:ascii="宋体" w:hAnsi="宋体" w:eastAsia="宋体" w:cs="宋体"/>
                <w:b w:val="0"/>
                <w:bCs w:val="0"/>
                <w:color w:val="auto"/>
                <w:spacing w:val="5"/>
                <w:sz w:val="24"/>
                <w:szCs w:val="24"/>
                <w:highlight w:val="none"/>
              </w:rPr>
              <w:t xml:space="preserve">元/平米</w:t>
            </w:r>
            <w:r>
              <w:rPr>
                <w:rFonts w:hint="eastAsia" w:ascii="宋体" w:hAnsi="宋体" w:eastAsia="宋体" w:cs="宋体"/>
                <w:b w:val="0"/>
                <w:bCs w:val="0"/>
                <w:color w:val="auto"/>
                <w:spacing w:val="5"/>
                <w:sz w:val="24"/>
                <w:szCs w:val="24"/>
                <w:highlight w:val="none"/>
                <w:lang w:eastAsia="zh-CN"/>
              </w:rPr>
              <w:t xml:space="preserve">）</w:t>
            </w:r>
            <w:r/>
          </w:p>
        </w:tc>
        <w:tc>
          <w:tcPr>
            <w:shd w:val="clear" w:color="auto" w:fill="7f8b8e"/>
            <w:tcMar>
              <w:left w:w="108" w:type="dxa"/>
              <w:right w:w="108" w:type="dxa"/>
            </w:tcMar>
            <w:tcW w:w="1236" w:type="pct"/>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5"/>
                <w:sz w:val="24"/>
                <w:szCs w:val="24"/>
                <w:highlight w:val="none"/>
              </w:rPr>
              <w:t xml:space="preserve">名称</w:t>
            </w:r>
            <w:r/>
          </w:p>
        </w:tc>
        <w:tc>
          <w:tcPr>
            <w:shd w:val="clear" w:color="auto" w:fill="889396"/>
            <w:tcMar>
              <w:left w:w="108" w:type="dxa"/>
              <w:right w:w="108" w:type="dxa"/>
            </w:tcMar>
            <w:tcW w:w="1260" w:type="pct"/>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1"/>
                <w:sz w:val="24"/>
                <w:szCs w:val="24"/>
                <w:highlight w:val="none"/>
              </w:rPr>
              <w:t xml:space="preserve">单价</w:t>
            </w:r>
            <w:r>
              <w:rPr>
                <w:rFonts w:hint="eastAsia" w:ascii="宋体" w:hAnsi="宋体" w:eastAsia="宋体" w:cs="宋体"/>
                <w:b w:val="0"/>
                <w:bCs w:val="0"/>
                <w:color w:val="auto"/>
                <w:spacing w:val="1"/>
                <w:sz w:val="24"/>
                <w:szCs w:val="24"/>
                <w:highlight w:val="none"/>
                <w:lang w:eastAsia="zh-CN"/>
              </w:rPr>
              <w:t xml:space="preserve">（</w:t>
            </w:r>
            <w:r>
              <w:rPr>
                <w:rFonts w:hint="eastAsia" w:ascii="宋体" w:hAnsi="宋体" w:eastAsia="宋体" w:cs="宋体"/>
                <w:b w:val="0"/>
                <w:bCs w:val="0"/>
                <w:color w:val="auto"/>
                <w:spacing w:val="1"/>
                <w:sz w:val="24"/>
                <w:szCs w:val="24"/>
                <w:highlight w:val="none"/>
              </w:rPr>
              <w:t xml:space="preserve">元/平米</w:t>
            </w:r>
            <w:r/>
          </w:p>
        </w:tc>
      </w:tr>
      <w:tr>
        <w:trPr>
          <w:jc w:val="center"/>
          <w:trHeight w:val="0"/>
        </w:trPr>
        <w:tc>
          <w:tcPr>
            <w:tcMar>
              <w:left w:w="108" w:type="dxa"/>
              <w:right w:w="108" w:type="dxa"/>
            </w:tcMar>
            <w:tcW w:w="1236" w:type="pct"/>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pacing w:val="7"/>
                <w:sz w:val="24"/>
                <w:szCs w:val="24"/>
                <w:highlight w:val="none"/>
              </w:rPr>
              <w:t xml:space="preserve">粘土砖</w:t>
            </w:r>
            <w:r>
              <w:rPr>
                <w:rFonts w:hint="eastAsia" w:ascii="宋体" w:hAnsi="宋体" w:eastAsia="宋体" w:cs="宋体"/>
                <w:b w:val="0"/>
                <w:bCs w:val="0"/>
                <w:color w:val="auto"/>
                <w:spacing w:val="7"/>
                <w:sz w:val="24"/>
                <w:szCs w:val="24"/>
                <w:highlight w:val="none"/>
                <w:lang w:eastAsia="zh-CN"/>
              </w:rPr>
              <w:t xml:space="preserve">（</w:t>
            </w:r>
            <w:r>
              <w:rPr>
                <w:rFonts w:hint="eastAsia" w:ascii="宋体" w:hAnsi="宋体" w:eastAsia="宋体" w:cs="宋体"/>
                <w:b w:val="0"/>
                <w:bCs w:val="0"/>
                <w:color w:val="auto"/>
                <w:spacing w:val="7"/>
                <w:sz w:val="24"/>
                <w:szCs w:val="24"/>
                <w:highlight w:val="none"/>
              </w:rPr>
              <w:t xml:space="preserve">空砌</w:t>
            </w:r>
            <w:r>
              <w:rPr>
                <w:rFonts w:hint="eastAsia" w:ascii="宋体" w:hAnsi="宋体" w:eastAsia="宋体" w:cs="宋体"/>
                <w:b w:val="0"/>
                <w:bCs w:val="0"/>
                <w:color w:val="auto"/>
                <w:spacing w:val="7"/>
                <w:sz w:val="24"/>
                <w:szCs w:val="24"/>
                <w:highlight w:val="none"/>
                <w:lang w:eastAsia="zh-CN"/>
              </w:rPr>
              <w:t xml:space="preserve">）</w:t>
            </w:r>
            <w:r/>
          </w:p>
        </w:tc>
        <w:tc>
          <w:tcPr>
            <w:tcMar>
              <w:left w:w="108" w:type="dxa"/>
              <w:right w:w="108" w:type="dxa"/>
            </w:tcMar>
            <w:tcW w:w="1267" w:type="pct"/>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4"/>
                <w:sz w:val="24"/>
                <w:szCs w:val="24"/>
                <w:highlight w:val="none"/>
              </w:rPr>
              <w:t xml:space="preserve">36</w:t>
            </w:r>
            <w:r/>
          </w:p>
        </w:tc>
        <w:tc>
          <w:tcPr>
            <w:tcMar>
              <w:left w:w="108" w:type="dxa"/>
              <w:right w:w="108" w:type="dxa"/>
            </w:tcMar>
            <w:tcW w:w="1236" w:type="pct"/>
            <w:vAlign w:val="center"/>
            <w:textDirection w:val="lrTb"/>
            <w:noWrap w:val="false"/>
          </w:tcPr>
          <w:p>
            <w:pPr>
              <w:ind w:left="0" w:right="0" w:firstLine="0"/>
              <w:jc w:val="right"/>
              <w:keepLines w:val="0"/>
              <w:keepNext w:val="0"/>
              <w:pageBreakBefore w:val="0"/>
              <w:spacing w:line="240" w:lineRule="auto"/>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pacing w:val="7"/>
                <w:sz w:val="24"/>
                <w:szCs w:val="24"/>
                <w:highlight w:val="none"/>
              </w:rPr>
              <w:t xml:space="preserve">粘土砖</w:t>
            </w:r>
            <w:r>
              <w:rPr>
                <w:rFonts w:hint="eastAsia" w:ascii="宋体" w:hAnsi="宋体" w:eastAsia="宋体" w:cs="宋体"/>
                <w:b w:val="0"/>
                <w:bCs w:val="0"/>
                <w:color w:val="auto"/>
                <w:spacing w:val="7"/>
                <w:sz w:val="24"/>
                <w:szCs w:val="24"/>
                <w:highlight w:val="none"/>
                <w:lang w:eastAsia="zh-CN"/>
              </w:rPr>
              <w:t xml:space="preserve">（</w:t>
            </w:r>
            <w:r>
              <w:rPr>
                <w:rFonts w:hint="eastAsia" w:ascii="宋体" w:hAnsi="宋体" w:eastAsia="宋体" w:cs="宋体"/>
                <w:b w:val="0"/>
                <w:bCs w:val="0"/>
                <w:color w:val="auto"/>
                <w:spacing w:val="7"/>
                <w:sz w:val="24"/>
                <w:szCs w:val="24"/>
                <w:highlight w:val="none"/>
              </w:rPr>
              <w:t xml:space="preserve">实砌</w:t>
            </w:r>
            <w:r>
              <w:rPr>
                <w:rFonts w:hint="eastAsia" w:ascii="宋体" w:hAnsi="宋体" w:eastAsia="宋体" w:cs="宋体"/>
                <w:b w:val="0"/>
                <w:bCs w:val="0"/>
                <w:color w:val="auto"/>
                <w:spacing w:val="7"/>
                <w:sz w:val="24"/>
                <w:szCs w:val="24"/>
                <w:highlight w:val="none"/>
                <w:lang w:eastAsia="zh-CN"/>
              </w:rPr>
              <w:t xml:space="preserve">）</w:t>
            </w:r>
            <w:r/>
          </w:p>
        </w:tc>
        <w:tc>
          <w:tcPr>
            <w:tcMar>
              <w:left w:w="108" w:type="dxa"/>
              <w:right w:w="108" w:type="dxa"/>
            </w:tcMar>
            <w:tcW w:w="1260" w:type="pct"/>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3"/>
                <w:sz w:val="24"/>
                <w:szCs w:val="24"/>
                <w:highlight w:val="none"/>
              </w:rPr>
              <w:t xml:space="preserve">44</w:t>
            </w:r>
            <w:r/>
          </w:p>
        </w:tc>
      </w:tr>
      <w:tr>
        <w:trPr>
          <w:jc w:val="center"/>
          <w:trHeight w:val="0"/>
        </w:trPr>
        <w:tc>
          <w:tcPr>
            <w:tcMar>
              <w:left w:w="108" w:type="dxa"/>
              <w:right w:w="108" w:type="dxa"/>
            </w:tcMar>
            <w:tcW w:w="1236" w:type="pct"/>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pacing w:val="10"/>
                <w:sz w:val="24"/>
                <w:szCs w:val="24"/>
                <w:highlight w:val="none"/>
              </w:rPr>
              <w:t xml:space="preserve">砂浆</w:t>
            </w:r>
            <w:r>
              <w:rPr>
                <w:rFonts w:hint="eastAsia" w:ascii="宋体" w:hAnsi="宋体" w:eastAsia="宋体" w:cs="宋体"/>
                <w:b w:val="0"/>
                <w:bCs w:val="0"/>
                <w:color w:val="auto"/>
                <w:spacing w:val="10"/>
                <w:sz w:val="24"/>
                <w:szCs w:val="24"/>
                <w:highlight w:val="none"/>
                <w:lang w:eastAsia="zh-CN"/>
              </w:rPr>
              <w:t xml:space="preserve">（</w:t>
            </w:r>
            <w:r>
              <w:rPr>
                <w:rFonts w:hint="eastAsia" w:ascii="宋体" w:hAnsi="宋体" w:eastAsia="宋体" w:cs="宋体"/>
                <w:b w:val="0"/>
                <w:bCs w:val="0"/>
                <w:color w:val="auto"/>
                <w:spacing w:val="10"/>
                <w:sz w:val="24"/>
                <w:szCs w:val="24"/>
                <w:highlight w:val="none"/>
              </w:rPr>
              <w:t xml:space="preserve">砌</w:t>
            </w:r>
            <w:r>
              <w:rPr>
                <w:rFonts w:hint="eastAsia" w:ascii="宋体" w:hAnsi="宋体" w:eastAsia="宋体" w:cs="宋体"/>
                <w:b w:val="0"/>
                <w:bCs w:val="0"/>
                <w:color w:val="auto"/>
                <w:spacing w:val="10"/>
                <w:sz w:val="24"/>
                <w:szCs w:val="24"/>
                <w:highlight w:val="none"/>
                <w:lang w:eastAsia="zh-CN"/>
              </w:rPr>
              <w:t xml:space="preserve">）</w:t>
            </w:r>
            <w:r/>
          </w:p>
        </w:tc>
        <w:tc>
          <w:tcPr>
            <w:tcMar>
              <w:left w:w="108" w:type="dxa"/>
              <w:right w:w="108" w:type="dxa"/>
            </w:tcMar>
            <w:tcW w:w="1267" w:type="pct"/>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8</w:t>
            </w:r>
            <w:r/>
          </w:p>
        </w:tc>
        <w:tc>
          <w:tcPr>
            <w:tcMar>
              <w:left w:w="108" w:type="dxa"/>
              <w:right w:w="108" w:type="dxa"/>
            </w:tcMar>
            <w:tcW w:w="1236" w:type="pct"/>
            <w:vAlign w:val="center"/>
            <w:textDirection w:val="lrTb"/>
            <w:noWrap w:val="false"/>
          </w:tcPr>
          <w:p>
            <w:pPr>
              <w:ind w:left="0" w:right="0" w:firstLine="0"/>
              <w:jc w:val="right"/>
              <w:keepLines w:val="0"/>
              <w:keepNext w:val="0"/>
              <w:pageBreakBefore w:val="0"/>
              <w:spacing w:line="240" w:lineRule="auto"/>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pacing w:val="10"/>
                <w:sz w:val="24"/>
                <w:szCs w:val="24"/>
                <w:highlight w:val="none"/>
              </w:rPr>
              <w:t xml:space="preserve">砂浆</w:t>
            </w:r>
            <w:r>
              <w:rPr>
                <w:rFonts w:hint="eastAsia" w:ascii="宋体" w:hAnsi="宋体" w:eastAsia="宋体" w:cs="宋体"/>
                <w:b w:val="0"/>
                <w:bCs w:val="0"/>
                <w:color w:val="auto"/>
                <w:spacing w:val="10"/>
                <w:sz w:val="24"/>
                <w:szCs w:val="24"/>
                <w:highlight w:val="none"/>
                <w:lang w:eastAsia="zh-CN"/>
              </w:rPr>
              <w:t xml:space="preserve">（</w:t>
            </w:r>
            <w:r>
              <w:rPr>
                <w:rFonts w:hint="eastAsia" w:ascii="宋体" w:hAnsi="宋体" w:eastAsia="宋体" w:cs="宋体"/>
                <w:b w:val="0"/>
                <w:bCs w:val="0"/>
                <w:color w:val="auto"/>
                <w:spacing w:val="10"/>
                <w:sz w:val="24"/>
                <w:szCs w:val="24"/>
                <w:highlight w:val="none"/>
              </w:rPr>
              <w:t xml:space="preserve">砌</w:t>
            </w:r>
            <w:r>
              <w:rPr>
                <w:rFonts w:hint="eastAsia" w:ascii="宋体" w:hAnsi="宋体" w:eastAsia="宋体" w:cs="宋体"/>
                <w:b w:val="0"/>
                <w:bCs w:val="0"/>
                <w:color w:val="auto"/>
                <w:spacing w:val="10"/>
                <w:sz w:val="24"/>
                <w:szCs w:val="24"/>
                <w:highlight w:val="none"/>
                <w:lang w:eastAsia="zh-CN"/>
              </w:rPr>
              <w:t xml:space="preserve">）</w:t>
            </w:r>
            <w:r/>
          </w:p>
        </w:tc>
        <w:tc>
          <w:tcPr>
            <w:tcMar>
              <w:left w:w="108" w:type="dxa"/>
              <w:right w:w="108" w:type="dxa"/>
            </w:tcMar>
            <w:tcW w:w="1260" w:type="pct"/>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8</w:t>
            </w:r>
            <w:r/>
          </w:p>
        </w:tc>
      </w:tr>
      <w:tr>
        <w:trPr>
          <w:jc w:val="center"/>
          <w:trHeight w:val="0"/>
        </w:trPr>
        <w:tc>
          <w:tcPr>
            <w:tcMar>
              <w:left w:w="108" w:type="dxa"/>
              <w:right w:w="108" w:type="dxa"/>
            </w:tcMar>
            <w:tcW w:w="1236" w:type="pct"/>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pacing w:val="10"/>
                <w:sz w:val="24"/>
                <w:szCs w:val="24"/>
                <w:highlight w:val="none"/>
              </w:rPr>
              <w:t xml:space="preserve">砂浆</w:t>
            </w:r>
            <w:r>
              <w:rPr>
                <w:rFonts w:hint="eastAsia" w:ascii="宋体" w:hAnsi="宋体" w:eastAsia="宋体" w:cs="宋体"/>
                <w:b w:val="0"/>
                <w:bCs w:val="0"/>
                <w:color w:val="auto"/>
                <w:spacing w:val="10"/>
                <w:sz w:val="24"/>
                <w:szCs w:val="24"/>
                <w:highlight w:val="none"/>
                <w:lang w:eastAsia="zh-CN"/>
              </w:rPr>
              <w:t xml:space="preserve">（</w:t>
            </w:r>
            <w:r>
              <w:rPr>
                <w:rFonts w:hint="eastAsia" w:ascii="宋体" w:hAnsi="宋体" w:eastAsia="宋体" w:cs="宋体"/>
                <w:b w:val="0"/>
                <w:bCs w:val="0"/>
                <w:color w:val="auto"/>
                <w:spacing w:val="10"/>
                <w:sz w:val="24"/>
                <w:szCs w:val="24"/>
                <w:highlight w:val="none"/>
              </w:rPr>
              <w:t xml:space="preserve">粉</w:t>
            </w:r>
            <w:r>
              <w:rPr>
                <w:rFonts w:hint="eastAsia" w:ascii="宋体" w:hAnsi="宋体" w:eastAsia="宋体" w:cs="宋体"/>
                <w:b w:val="0"/>
                <w:bCs w:val="0"/>
                <w:color w:val="auto"/>
                <w:spacing w:val="10"/>
                <w:sz w:val="24"/>
                <w:szCs w:val="24"/>
                <w:highlight w:val="none"/>
                <w:lang w:eastAsia="zh-CN"/>
              </w:rPr>
              <w:t xml:space="preserve">）</w:t>
            </w:r>
            <w:r/>
          </w:p>
        </w:tc>
        <w:tc>
          <w:tcPr>
            <w:tcMar>
              <w:left w:w="108" w:type="dxa"/>
              <w:right w:w="108" w:type="dxa"/>
            </w:tcMar>
            <w:tcW w:w="1267" w:type="pct"/>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8</w:t>
            </w:r>
            <w:r/>
          </w:p>
        </w:tc>
        <w:tc>
          <w:tcPr>
            <w:tcMar>
              <w:left w:w="108" w:type="dxa"/>
              <w:right w:w="108" w:type="dxa"/>
            </w:tcMar>
            <w:tcW w:w="1236" w:type="pct"/>
            <w:vAlign w:val="center"/>
            <w:textDirection w:val="lrTb"/>
            <w:noWrap w:val="false"/>
          </w:tcPr>
          <w:p>
            <w:pPr>
              <w:ind w:left="0" w:right="0" w:firstLine="0"/>
              <w:jc w:val="right"/>
              <w:keepLines w:val="0"/>
              <w:keepNext w:val="0"/>
              <w:pageBreakBefore w:val="0"/>
              <w:spacing w:line="240" w:lineRule="auto"/>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pacing w:val="10"/>
                <w:sz w:val="24"/>
                <w:szCs w:val="24"/>
                <w:highlight w:val="none"/>
              </w:rPr>
              <w:t xml:space="preserve">砂浆</w:t>
            </w:r>
            <w:r>
              <w:rPr>
                <w:rFonts w:hint="eastAsia" w:ascii="宋体" w:hAnsi="宋体" w:eastAsia="宋体" w:cs="宋体"/>
                <w:b w:val="0"/>
                <w:bCs w:val="0"/>
                <w:color w:val="auto"/>
                <w:spacing w:val="10"/>
                <w:sz w:val="24"/>
                <w:szCs w:val="24"/>
                <w:highlight w:val="none"/>
                <w:lang w:eastAsia="zh-CN"/>
              </w:rPr>
              <w:t xml:space="preserve">（</w:t>
            </w:r>
            <w:r>
              <w:rPr>
                <w:rFonts w:hint="eastAsia" w:ascii="宋体" w:hAnsi="宋体" w:eastAsia="宋体" w:cs="宋体"/>
                <w:b w:val="0"/>
                <w:bCs w:val="0"/>
                <w:color w:val="auto"/>
                <w:spacing w:val="10"/>
                <w:sz w:val="24"/>
                <w:szCs w:val="24"/>
                <w:highlight w:val="none"/>
              </w:rPr>
              <w:t xml:space="preserve">粉</w:t>
            </w:r>
            <w:r>
              <w:rPr>
                <w:rFonts w:hint="eastAsia" w:ascii="宋体" w:hAnsi="宋体" w:eastAsia="宋体" w:cs="宋体"/>
                <w:b w:val="0"/>
                <w:bCs w:val="0"/>
                <w:color w:val="auto"/>
                <w:spacing w:val="10"/>
                <w:sz w:val="24"/>
                <w:szCs w:val="24"/>
                <w:highlight w:val="none"/>
                <w:lang w:eastAsia="zh-CN"/>
              </w:rPr>
              <w:t xml:space="preserve">）</w:t>
            </w:r>
            <w:r/>
          </w:p>
        </w:tc>
        <w:tc>
          <w:tcPr>
            <w:tcMar>
              <w:left w:w="108" w:type="dxa"/>
              <w:right w:w="108" w:type="dxa"/>
            </w:tcMar>
            <w:tcW w:w="1260" w:type="pct"/>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8</w:t>
            </w:r>
            <w:r/>
          </w:p>
        </w:tc>
      </w:tr>
      <w:tr>
        <w:trPr>
          <w:jc w:val="center"/>
          <w:trHeight w:val="0"/>
        </w:trPr>
        <w:tc>
          <w:tcPr>
            <w:tcMar>
              <w:left w:w="108" w:type="dxa"/>
              <w:right w:w="108" w:type="dxa"/>
            </w:tcMar>
            <w:tcW w:w="1236" w:type="pct"/>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6"/>
                <w:sz w:val="24"/>
                <w:szCs w:val="24"/>
                <w:highlight w:val="none"/>
              </w:rPr>
              <w:t xml:space="preserve">人工</w:t>
            </w:r>
            <w:r/>
          </w:p>
        </w:tc>
        <w:tc>
          <w:tcPr>
            <w:tcMar>
              <w:left w:w="108" w:type="dxa"/>
              <w:right w:w="108" w:type="dxa"/>
            </w:tcMar>
            <w:tcW w:w="1267" w:type="pct"/>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4"/>
                <w:sz w:val="24"/>
                <w:szCs w:val="24"/>
                <w:highlight w:val="none"/>
              </w:rPr>
              <w:t xml:space="preserve">30</w:t>
            </w:r>
            <w:r/>
          </w:p>
        </w:tc>
        <w:tc>
          <w:tcPr>
            <w:tcMar>
              <w:left w:w="108" w:type="dxa"/>
              <w:right w:w="108" w:type="dxa"/>
            </w:tcMar>
            <w:tcW w:w="1236" w:type="pct"/>
            <w:vAlign w:val="center"/>
            <w:textDirection w:val="lrTb"/>
            <w:noWrap w:val="false"/>
          </w:tcPr>
          <w:p>
            <w:pPr>
              <w:ind w:left="0" w:right="0" w:firstLine="0"/>
              <w:jc w:val="righ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6"/>
                <w:sz w:val="24"/>
                <w:szCs w:val="24"/>
                <w:highlight w:val="none"/>
              </w:rPr>
              <w:t xml:space="preserve">人工</w:t>
            </w:r>
            <w:r/>
          </w:p>
        </w:tc>
        <w:tc>
          <w:tcPr>
            <w:tcMar>
              <w:left w:w="108" w:type="dxa"/>
              <w:right w:w="108" w:type="dxa"/>
            </w:tcMar>
            <w:tcW w:w="1260" w:type="pct"/>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4"/>
                <w:sz w:val="24"/>
                <w:szCs w:val="24"/>
                <w:highlight w:val="none"/>
              </w:rPr>
              <w:t xml:space="preserve">30</w:t>
            </w:r>
            <w:r/>
          </w:p>
        </w:tc>
      </w:tr>
      <w:tr>
        <w:trPr>
          <w:jc w:val="center"/>
          <w:trHeight w:val="0"/>
        </w:trPr>
        <w:tc>
          <w:tcPr>
            <w:tcMar>
              <w:left w:w="108" w:type="dxa"/>
              <w:right w:w="108" w:type="dxa"/>
            </w:tcMar>
            <w:tcW w:w="1236" w:type="pct"/>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1"/>
                <w:sz w:val="24"/>
                <w:szCs w:val="24"/>
                <w:highlight w:val="none"/>
              </w:rPr>
              <w:t xml:space="preserve">外墙面砖贴面</w:t>
            </w:r>
            <w:r/>
          </w:p>
        </w:tc>
        <w:tc>
          <w:tcPr>
            <w:tcMar>
              <w:left w:w="108" w:type="dxa"/>
              <w:right w:w="108" w:type="dxa"/>
            </w:tcMar>
            <w:tcW w:w="1267" w:type="pct"/>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4"/>
                <w:sz w:val="24"/>
                <w:szCs w:val="24"/>
                <w:highlight w:val="none"/>
              </w:rPr>
              <w:t xml:space="preserve">50</w:t>
            </w:r>
            <w:r/>
          </w:p>
        </w:tc>
        <w:tc>
          <w:tcPr>
            <w:tcMar>
              <w:left w:w="108" w:type="dxa"/>
              <w:right w:w="108" w:type="dxa"/>
            </w:tcMar>
            <w:tcW w:w="1236" w:type="pct"/>
            <w:vAlign w:val="center"/>
            <w:textDirection w:val="lrTb"/>
            <w:noWrap w:val="false"/>
          </w:tcPr>
          <w:p>
            <w:pPr>
              <w:ind w:left="0" w:right="0" w:firstLine="0"/>
              <w:jc w:val="righ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1"/>
                <w:sz w:val="24"/>
                <w:szCs w:val="24"/>
                <w:highlight w:val="none"/>
              </w:rPr>
              <w:t xml:space="preserve">外墙面砖贴面</w:t>
            </w:r>
            <w:r/>
          </w:p>
        </w:tc>
        <w:tc>
          <w:tcPr>
            <w:tcMar>
              <w:left w:w="108" w:type="dxa"/>
              <w:right w:w="108" w:type="dxa"/>
            </w:tcMar>
            <w:tcW w:w="1260" w:type="pct"/>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4"/>
                <w:sz w:val="24"/>
                <w:szCs w:val="24"/>
                <w:highlight w:val="none"/>
              </w:rPr>
              <w:t xml:space="preserve">50</w:t>
            </w:r>
            <w:r/>
          </w:p>
        </w:tc>
      </w:tr>
      <w:tr>
        <w:trPr>
          <w:jc w:val="center"/>
          <w:trHeight w:val="0"/>
        </w:trPr>
        <w:tc>
          <w:tcPr>
            <w:tcMar>
              <w:left w:w="108" w:type="dxa"/>
              <w:right w:w="108" w:type="dxa"/>
            </w:tcMar>
            <w:tcW w:w="1236" w:type="pct"/>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pacing w:val="-3"/>
                <w:sz w:val="24"/>
                <w:szCs w:val="24"/>
                <w:highlight w:val="none"/>
              </w:rPr>
              <w:t xml:space="preserve">合计</w:t>
            </w:r>
            <w:r/>
          </w:p>
        </w:tc>
        <w:tc>
          <w:tcPr>
            <w:tcMar>
              <w:left w:w="108" w:type="dxa"/>
              <w:right w:w="108" w:type="dxa"/>
            </w:tcMar>
            <w:tcW w:w="1267" w:type="pct"/>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pacing w:val="-6"/>
                <w:sz w:val="24"/>
                <w:szCs w:val="24"/>
                <w:highlight w:val="none"/>
              </w:rPr>
              <w:t xml:space="preserve">132</w:t>
            </w:r>
            <w:r/>
          </w:p>
        </w:tc>
        <w:tc>
          <w:tcPr>
            <w:tcMar>
              <w:left w:w="108" w:type="dxa"/>
              <w:right w:w="108" w:type="dxa"/>
            </w:tcMar>
            <w:tcW w:w="1236" w:type="pct"/>
            <w:vAlign w:val="center"/>
            <w:textDirection w:val="lrTb"/>
            <w:noWrap w:val="false"/>
          </w:tcPr>
          <w:p>
            <w:pPr>
              <w:ind w:left="0" w:right="0" w:firstLine="0"/>
              <w:jc w:val="right"/>
              <w:keepLines w:val="0"/>
              <w:keepNext w:val="0"/>
              <w:pageBreakBefore w:val="0"/>
              <w:spacing w:line="240" w:lineRule="auto"/>
              <w:widowControl/>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pacing w:val="-3"/>
                <w:sz w:val="24"/>
                <w:szCs w:val="24"/>
                <w:highlight w:val="none"/>
              </w:rPr>
              <w:t xml:space="preserve">合计</w:t>
            </w:r>
            <w:r/>
          </w:p>
        </w:tc>
        <w:tc>
          <w:tcPr>
            <w:tcMar>
              <w:left w:w="108" w:type="dxa"/>
              <w:right w:w="108" w:type="dxa"/>
            </w:tcMar>
            <w:tcW w:w="1260" w:type="pct"/>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pacing w:val="-6"/>
                <w:sz w:val="24"/>
                <w:szCs w:val="24"/>
                <w:highlight w:val="none"/>
              </w:rPr>
              <w:t xml:space="preserve">140</w:t>
            </w:r>
            <w:r/>
          </w:p>
        </w:tc>
      </w:tr>
    </w:tbl>
    <w:p>
      <w:pPr>
        <w:numPr>
          <w:ilvl w:val="0"/>
          <w:numId w:val="0"/>
        </w:numPr>
        <w:ind w:left="0" w:right="0" w:firstLine="460"/>
        <w:jc w:val="both"/>
        <w:keepLines w:val="0"/>
        <w:keepNext w:val="0"/>
        <w:pageBreakBefore w:val="0"/>
        <w:spacing w:line="360" w:lineRule="auto"/>
        <w:widowControl/>
        <w:rPr>
          <w:rFonts w:hint="eastAsia" w:ascii="宋体" w:hAnsi="宋体" w:eastAsia="宋体" w:cs="宋体"/>
          <w:b w:val="0"/>
          <w:bCs w:val="0"/>
          <w:color w:val="auto"/>
          <w:spacing w:val="-5"/>
          <w:sz w:val="24"/>
          <w:szCs w:val="24"/>
          <w:highlight w:val="none"/>
          <w:lang w:val="en-US" w:eastAsia="zh-CN"/>
        </w:rPr>
        <w:outlineLvl w:val="9"/>
      </w:pPr>
      <w:r>
        <w:rPr>
          <w:rFonts w:hint="eastAsia" w:ascii="宋体" w:hAnsi="宋体" w:eastAsia="宋体" w:cs="宋体"/>
          <w:b w:val="0"/>
          <w:bCs w:val="0"/>
          <w:color w:val="auto"/>
          <w:spacing w:val="-5"/>
          <w:sz w:val="24"/>
          <w:szCs w:val="24"/>
          <w:highlight w:val="none"/>
          <w:lang w:val="en-US" w:eastAsia="zh-CN"/>
        </w:rPr>
        <w:t xml:space="preserve">档次：低、中、高三档按房屋的实际情况确定，一般遵循平房按低档（80%）、楼房按中档（100%）、洋房按高档的原则（120%,若外墙为石料类，石料单价另行协商处理，最高不超过130%）</w:t>
      </w:r>
      <w:r/>
    </w:p>
    <w:p>
      <w:pPr>
        <w:numPr>
          <w:ilvl w:val="0"/>
          <w:numId w:val="0"/>
        </w:numPr>
        <w:ind w:left="0" w:right="0" w:firstLine="460"/>
        <w:jc w:val="both"/>
        <w:keepLines w:val="0"/>
        <w:keepNext w:val="0"/>
        <w:pageBreakBefore w:val="0"/>
        <w:spacing w:line="360" w:lineRule="auto"/>
        <w:widowControl/>
        <w:rPr>
          <w:rFonts w:hint="eastAsia" w:ascii="宋体" w:hAnsi="宋体" w:eastAsia="宋体" w:cs="宋体"/>
          <w:b w:val="0"/>
          <w:bCs w:val="0"/>
          <w:color w:val="auto"/>
          <w:spacing w:val="-5"/>
          <w:sz w:val="24"/>
          <w:szCs w:val="24"/>
          <w:highlight w:val="none"/>
          <w:lang w:val="en-US" w:eastAsia="zh-CN"/>
        </w:rPr>
        <w:outlineLvl w:val="9"/>
      </w:pPr>
      <w:r>
        <w:rPr>
          <w:rFonts w:hint="eastAsia" w:ascii="宋体" w:hAnsi="宋体" w:eastAsia="宋体" w:cs="宋体"/>
          <w:b w:val="0"/>
          <w:bCs w:val="0"/>
          <w:color w:val="auto"/>
          <w:spacing w:val="-5"/>
          <w:sz w:val="24"/>
          <w:szCs w:val="24"/>
          <w:highlight w:val="none"/>
          <w:lang w:val="en-US" w:eastAsia="zh-CN"/>
        </w:rPr>
        <w:t xml:space="preserve">平房：指只有一层的房子。区别于</w:t>
      </w:r>
      <w:r>
        <w:rPr>
          <w:rFonts w:hint="eastAsia" w:ascii="宋体" w:hAnsi="宋体" w:eastAsia="宋体" w:cs="宋体"/>
          <w:b w:val="0"/>
          <w:bCs w:val="0"/>
          <w:color w:val="auto"/>
          <w:spacing w:val="-5"/>
          <w:sz w:val="24"/>
          <w:szCs w:val="24"/>
          <w:highlight w:val="none"/>
          <w:lang w:val="en-US" w:eastAsia="zh-CN"/>
        </w:rPr>
        <w:fldChar w:fldCharType="begin"/>
      </w:r>
      <w:r>
        <w:rPr>
          <w:rFonts w:hint="eastAsia" w:ascii="宋体" w:hAnsi="宋体" w:eastAsia="宋体" w:cs="宋体"/>
          <w:b w:val="0"/>
          <w:bCs w:val="0"/>
          <w:color w:val="auto"/>
          <w:spacing w:val="-5"/>
          <w:sz w:val="24"/>
          <w:szCs w:val="24"/>
          <w:highlight w:val="none"/>
          <w:lang w:val="en-US" w:eastAsia="zh-CN"/>
        </w:rPr>
        <w:instrText xml:space="preserve"> HYPERLINK "https://baike.so.com/doc/904711-956279.html" \t "https://baike.so.com/doc/_blank" </w:instrText>
      </w:r>
      <w:r>
        <w:rPr>
          <w:rFonts w:hint="eastAsia" w:ascii="宋体" w:hAnsi="宋体" w:eastAsia="宋体" w:cs="宋体"/>
          <w:b w:val="0"/>
          <w:bCs w:val="0"/>
          <w:color w:val="auto"/>
          <w:spacing w:val="-5"/>
          <w:sz w:val="24"/>
          <w:szCs w:val="24"/>
          <w:highlight w:val="none"/>
          <w:lang w:val="en-US" w:eastAsia="zh-CN"/>
        </w:rPr>
        <w:fldChar w:fldCharType="separate"/>
      </w:r>
      <w:r>
        <w:rPr>
          <w:rFonts w:hint="eastAsia" w:ascii="宋体" w:hAnsi="宋体" w:eastAsia="宋体" w:cs="宋体"/>
          <w:b w:val="0"/>
          <w:bCs w:val="0"/>
          <w:color w:val="auto"/>
          <w:spacing w:val="-5"/>
          <w:sz w:val="24"/>
          <w:szCs w:val="24"/>
          <w:highlight w:val="none"/>
          <w:lang w:val="en-US" w:eastAsia="zh-CN"/>
        </w:rPr>
        <w:t xml:space="preserve">楼房</w:t>
      </w:r>
      <w:r>
        <w:rPr>
          <w:rFonts w:hint="eastAsia" w:ascii="宋体" w:hAnsi="宋体" w:eastAsia="宋体" w:cs="宋体"/>
          <w:b w:val="0"/>
          <w:bCs w:val="0"/>
          <w:color w:val="auto"/>
          <w:spacing w:val="-5"/>
          <w:sz w:val="24"/>
          <w:szCs w:val="24"/>
          <w:highlight w:val="none"/>
          <w:lang w:val="en-US" w:eastAsia="zh-CN"/>
        </w:rPr>
        <w:fldChar w:fldCharType="end"/>
      </w:r>
      <w:r>
        <w:rPr>
          <w:rFonts w:hint="eastAsia" w:ascii="宋体" w:hAnsi="宋体" w:eastAsia="宋体" w:cs="宋体"/>
          <w:b w:val="0"/>
          <w:bCs w:val="0"/>
          <w:color w:val="auto"/>
          <w:spacing w:val="-5"/>
          <w:sz w:val="24"/>
          <w:szCs w:val="24"/>
          <w:highlight w:val="none"/>
          <w:lang w:val="en-US" w:eastAsia="zh-CN"/>
        </w:rPr>
        <w:t xml:space="preserve">、洋房。</w:t>
      </w:r>
      <w:r/>
    </w:p>
    <w:p>
      <w:pPr>
        <w:numPr>
          <w:ilvl w:val="0"/>
          <w:numId w:val="0"/>
        </w:numPr>
        <w:ind w:left="0" w:right="0" w:firstLine="460"/>
        <w:jc w:val="both"/>
        <w:keepLines w:val="0"/>
        <w:keepNext w:val="0"/>
        <w:pageBreakBefore w:val="0"/>
        <w:spacing w:line="360" w:lineRule="auto"/>
        <w:widowControl/>
        <w:rPr>
          <w:rFonts w:hint="eastAsia" w:ascii="宋体" w:hAnsi="宋体" w:eastAsia="宋体" w:cs="宋体"/>
          <w:b w:val="0"/>
          <w:bCs w:val="0"/>
          <w:color w:val="auto"/>
          <w:spacing w:val="-5"/>
          <w:sz w:val="24"/>
          <w:szCs w:val="24"/>
          <w:highlight w:val="none"/>
          <w:lang w:val="en-US" w:eastAsia="zh-CN"/>
        </w:rPr>
        <w:outlineLvl w:val="9"/>
      </w:pPr>
      <w:r>
        <w:rPr>
          <w:rFonts w:hint="eastAsia" w:ascii="宋体" w:hAnsi="宋体" w:eastAsia="宋体" w:cs="宋体"/>
          <w:b w:val="0"/>
          <w:bCs w:val="0"/>
          <w:color w:val="auto"/>
          <w:spacing w:val="-5"/>
          <w:sz w:val="24"/>
          <w:szCs w:val="24"/>
          <w:highlight w:val="none"/>
          <w:lang w:val="en-US" w:eastAsia="zh-CN"/>
        </w:rPr>
        <w:t xml:space="preserve">楼房：指两层或两层以上的房子，区别于</w:t>
      </w:r>
      <w:r>
        <w:rPr>
          <w:rFonts w:hint="eastAsia" w:ascii="宋体" w:hAnsi="宋体" w:eastAsia="宋体" w:cs="宋体"/>
          <w:b w:val="0"/>
          <w:bCs w:val="0"/>
          <w:color w:val="auto"/>
          <w:spacing w:val="-5"/>
          <w:sz w:val="24"/>
          <w:szCs w:val="24"/>
          <w:highlight w:val="none"/>
          <w:lang w:val="en-US" w:eastAsia="zh-CN"/>
        </w:rPr>
        <w:fldChar w:fldCharType="begin"/>
      </w:r>
      <w:r>
        <w:rPr>
          <w:rFonts w:hint="eastAsia" w:ascii="宋体" w:hAnsi="宋体" w:eastAsia="宋体" w:cs="宋体"/>
          <w:b w:val="0"/>
          <w:bCs w:val="0"/>
          <w:color w:val="auto"/>
          <w:spacing w:val="-5"/>
          <w:sz w:val="24"/>
          <w:szCs w:val="24"/>
          <w:highlight w:val="none"/>
          <w:lang w:val="en-US" w:eastAsia="zh-CN"/>
        </w:rPr>
        <w:instrText xml:space="preserve"> HYPERLINK "https://baike.so.com/doc/6428897-6642571.html" \t "https://baike.so.com/doc/_blank" </w:instrText>
      </w:r>
      <w:r>
        <w:rPr>
          <w:rFonts w:hint="eastAsia" w:ascii="宋体" w:hAnsi="宋体" w:eastAsia="宋体" w:cs="宋体"/>
          <w:b w:val="0"/>
          <w:bCs w:val="0"/>
          <w:color w:val="auto"/>
          <w:spacing w:val="-5"/>
          <w:sz w:val="24"/>
          <w:szCs w:val="24"/>
          <w:highlight w:val="none"/>
          <w:lang w:val="en-US" w:eastAsia="zh-CN"/>
        </w:rPr>
        <w:fldChar w:fldCharType="separate"/>
      </w:r>
      <w:r>
        <w:rPr>
          <w:rFonts w:hint="eastAsia" w:ascii="宋体" w:hAnsi="宋体" w:eastAsia="宋体" w:cs="宋体"/>
          <w:b w:val="0"/>
          <w:bCs w:val="0"/>
          <w:color w:val="auto"/>
          <w:spacing w:val="-5"/>
          <w:sz w:val="24"/>
          <w:szCs w:val="24"/>
          <w:highlight w:val="none"/>
          <w:lang w:val="en-US" w:eastAsia="zh-CN"/>
        </w:rPr>
        <w:t xml:space="preserve">平房</w:t>
      </w:r>
      <w:r>
        <w:rPr>
          <w:rFonts w:hint="eastAsia" w:ascii="宋体" w:hAnsi="宋体" w:eastAsia="宋体" w:cs="宋体"/>
          <w:b w:val="0"/>
          <w:bCs w:val="0"/>
          <w:color w:val="auto"/>
          <w:spacing w:val="-5"/>
          <w:sz w:val="24"/>
          <w:szCs w:val="24"/>
          <w:highlight w:val="none"/>
          <w:lang w:val="en-US" w:eastAsia="zh-CN"/>
        </w:rPr>
        <w:fldChar w:fldCharType="end"/>
      </w:r>
      <w:r>
        <w:rPr>
          <w:rFonts w:hint="eastAsia" w:ascii="宋体" w:hAnsi="宋体" w:eastAsia="宋体" w:cs="宋体"/>
          <w:b w:val="0"/>
          <w:bCs w:val="0"/>
          <w:color w:val="auto"/>
          <w:spacing w:val="-5"/>
          <w:sz w:val="24"/>
          <w:szCs w:val="24"/>
          <w:highlight w:val="none"/>
          <w:lang w:val="en-US" w:eastAsia="zh-CN"/>
        </w:rPr>
        <w:t xml:space="preserve">、洋房。</w:t>
      </w:r>
      <w:r/>
    </w:p>
    <w:p>
      <w:pPr>
        <w:numPr>
          <w:ilvl w:val="0"/>
          <w:numId w:val="0"/>
        </w:numPr>
        <w:ind w:left="0" w:right="0" w:firstLine="460"/>
        <w:jc w:val="both"/>
        <w:keepLines w:val="0"/>
        <w:keepNext w:val="0"/>
        <w:pageBreakBefore w:val="0"/>
        <w:spacing w:line="360" w:lineRule="auto"/>
        <w:widowControl/>
        <w:rPr>
          <w:rFonts w:hint="eastAsia" w:ascii="宋体" w:hAnsi="宋体" w:eastAsia="宋体" w:cs="宋体"/>
          <w:b w:val="0"/>
          <w:bCs w:val="0"/>
          <w:color w:val="auto"/>
          <w:spacing w:val="-5"/>
          <w:sz w:val="24"/>
          <w:szCs w:val="24"/>
          <w:highlight w:val="none"/>
          <w:lang w:val="en-US" w:eastAsia="zh-CN"/>
        </w:rPr>
        <w:outlineLvl w:val="9"/>
      </w:pPr>
      <w:r>
        <w:rPr>
          <w:rFonts w:hint="eastAsia" w:ascii="宋体" w:hAnsi="宋体" w:eastAsia="宋体" w:cs="宋体"/>
          <w:b w:val="0"/>
          <w:bCs w:val="0"/>
          <w:color w:val="auto"/>
          <w:spacing w:val="-5"/>
          <w:sz w:val="24"/>
          <w:szCs w:val="24"/>
          <w:highlight w:val="none"/>
          <w:lang w:val="en-US" w:eastAsia="zh-CN"/>
        </w:rPr>
        <w:t xml:space="preserve">洋房：一般为四面或三面临空，备有客厅、餐室，有数套卫生间等结构的独立式或复式、别墅式住宅。</w:t>
      </w:r>
      <w:r/>
    </w:p>
    <w:p>
      <w:pPr>
        <w:numPr>
          <w:ilvl w:val="0"/>
          <w:numId w:val="0"/>
        </w:numPr>
        <w:ind w:left="0" w:right="0" w:firstLine="460"/>
        <w:jc w:val="both"/>
        <w:keepLines w:val="0"/>
        <w:keepNext w:val="0"/>
        <w:pageBreakBefore w:val="0"/>
        <w:spacing w:line="360" w:lineRule="auto"/>
        <w:widowControl/>
        <w:rPr>
          <w:rFonts w:hint="eastAsia" w:ascii="宋体" w:hAnsi="宋体" w:eastAsia="宋体" w:cs="宋体"/>
          <w:b w:val="0"/>
          <w:bCs w:val="0"/>
          <w:color w:val="auto"/>
          <w:spacing w:val="-5"/>
          <w:sz w:val="24"/>
          <w:szCs w:val="24"/>
          <w:highlight w:val="none"/>
          <w:lang w:val="en-US" w:eastAsia="zh-CN"/>
        </w:rPr>
        <w:outlineLvl w:val="9"/>
      </w:pPr>
      <w:r>
        <w:rPr>
          <w:rFonts w:hint="eastAsia" w:ascii="宋体" w:hAnsi="宋体" w:eastAsia="宋体" w:cs="宋体"/>
          <w:b w:val="0"/>
          <w:bCs w:val="0"/>
          <w:color w:val="auto"/>
          <w:spacing w:val="-5"/>
          <w:sz w:val="24"/>
          <w:szCs w:val="24"/>
          <w:highlight w:val="none"/>
          <w:lang w:val="en-US" w:eastAsia="zh-CN"/>
        </w:rPr>
        <w:t xml:space="preserve">损失程度：按砖块的可利用价值和墙体的受损程度确定，轻微损失按30%,部分损失按50%,全损按100%。</w:t>
      </w:r>
      <w:r/>
    </w:p>
    <w:p>
      <w:pPr>
        <w:numPr>
          <w:ilvl w:val="0"/>
          <w:numId w:val="0"/>
        </w:numPr>
        <w:ind w:left="0" w:right="0" w:firstLine="460"/>
        <w:jc w:val="both"/>
        <w:keepLines w:val="0"/>
        <w:keepNext w:val="0"/>
        <w:pageBreakBefore w:val="0"/>
        <w:spacing w:line="360" w:lineRule="auto"/>
        <w:widowControl/>
        <w:rPr>
          <w:rFonts w:hint="eastAsia" w:ascii="宋体" w:hAnsi="宋体" w:eastAsia="宋体" w:cs="宋体"/>
          <w:b w:val="0"/>
          <w:bCs w:val="0"/>
          <w:color w:val="auto"/>
          <w:spacing w:val="-5"/>
          <w:sz w:val="24"/>
          <w:szCs w:val="24"/>
          <w:highlight w:val="none"/>
        </w:rPr>
        <w:outlineLvl w:val="9"/>
      </w:pPr>
      <w:r>
        <w:rPr>
          <w:rFonts w:hint="eastAsia" w:ascii="宋体" w:hAnsi="宋体" w:eastAsia="宋体" w:cs="宋体"/>
          <w:b w:val="0"/>
          <w:bCs w:val="0"/>
          <w:color w:val="auto"/>
          <w:spacing w:val="-5"/>
          <w:sz w:val="24"/>
          <w:szCs w:val="24"/>
          <w:highlight w:val="none"/>
          <w:lang w:val="en-US" w:eastAsia="zh-CN"/>
        </w:rPr>
        <w:t xml:space="preserve">核损公式：损失金额=损坏面积×单价×档次×损失程度</w:t>
      </w:r>
      <w:r/>
    </w:p>
    <w:p>
      <w:pPr>
        <w:numPr>
          <w:ilvl w:val="0"/>
          <w:numId w:val="0"/>
        </w:numPr>
        <w:ind w:left="0" w:right="0" w:firstLine="460"/>
        <w:jc w:val="both"/>
        <w:keepLines w:val="0"/>
        <w:keepNext w:val="0"/>
        <w:pageBreakBefore w:val="0"/>
        <w:spacing w:line="360" w:lineRule="auto"/>
        <w:widowControl/>
        <w:rPr>
          <w:rFonts w:hint="eastAsia" w:ascii="宋体" w:hAnsi="宋体" w:eastAsia="宋体" w:cs="宋体"/>
          <w:b w:val="0"/>
          <w:bCs w:val="0"/>
          <w:color w:val="auto"/>
          <w:spacing w:val="-5"/>
          <w:sz w:val="24"/>
          <w:szCs w:val="24"/>
          <w:highlight w:val="none"/>
          <w:lang w:val="en-US" w:eastAsia="zh-CN"/>
        </w:rPr>
        <w:outlineLvl w:val="9"/>
      </w:pPr>
      <w:r>
        <w:rPr>
          <w:rFonts w:hint="eastAsia" w:ascii="宋体" w:hAnsi="宋体" w:eastAsia="宋体" w:cs="宋体"/>
          <w:b w:val="0"/>
          <w:bCs w:val="0"/>
          <w:color w:val="auto"/>
          <w:spacing w:val="-5"/>
          <w:sz w:val="24"/>
          <w:szCs w:val="24"/>
          <w:highlight w:val="none"/>
          <w:lang w:val="en-US" w:eastAsia="zh-CN"/>
        </w:rPr>
        <w:t xml:space="preserve">二、室内自有财产及装潢（基本生活设施）救助标准</w:t>
      </w:r>
      <w:r/>
    </w:p>
    <w:tbl>
      <w:tblPr>
        <w:tblStyle w:val="1548"/>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598"/>
        <w:gridCol w:w="1736"/>
        <w:gridCol w:w="1756"/>
        <w:gridCol w:w="2466"/>
      </w:tblGrid>
      <w:tr>
        <w:trPr>
          <w:trHeight w:val="409"/>
        </w:trPr>
        <w:tc>
          <w:tcPr>
            <w:tcW w:w="1518"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5"/>
                <w:sz w:val="24"/>
                <w:szCs w:val="24"/>
                <w:highlight w:val="none"/>
              </w:rPr>
              <w:t xml:space="preserve">物品名称</w:t>
            </w:r>
            <w:r/>
          </w:p>
        </w:tc>
        <w:tc>
          <w:tcPr>
            <w:tcW w:w="1014"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5"/>
                <w:sz w:val="24"/>
                <w:szCs w:val="24"/>
                <w:highlight w:val="none"/>
              </w:rPr>
              <w:t xml:space="preserve">种类</w:t>
            </w:r>
            <w:r/>
          </w:p>
        </w:tc>
        <w:tc>
          <w:tcPr>
            <w:tcW w:w="1026"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6"/>
                <w:sz w:val="24"/>
                <w:szCs w:val="24"/>
                <w:highlight w:val="none"/>
              </w:rPr>
              <w:t xml:space="preserve">规格</w:t>
            </w:r>
            <w:r/>
          </w:p>
        </w:tc>
        <w:tc>
          <w:tcPr>
            <w:tcW w:w="1441"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pacing w:val="7"/>
                <w:position w:val="5"/>
                <w:sz w:val="24"/>
                <w:szCs w:val="24"/>
                <w:highlight w:val="none"/>
                <w:lang w:eastAsia="zh-CN"/>
              </w:rPr>
              <w:t xml:space="preserve">救助</w:t>
            </w:r>
            <w:r>
              <w:rPr>
                <w:rFonts w:hint="eastAsia" w:ascii="宋体" w:hAnsi="宋体" w:eastAsia="宋体" w:cs="宋体"/>
                <w:b w:val="0"/>
                <w:bCs w:val="0"/>
                <w:color w:val="auto"/>
                <w:spacing w:val="7"/>
                <w:position w:val="5"/>
                <w:sz w:val="24"/>
                <w:szCs w:val="24"/>
                <w:highlight w:val="none"/>
              </w:rPr>
              <w:t xml:space="preserve">金额</w:t>
            </w:r>
            <w:r>
              <w:rPr>
                <w:rFonts w:hint="eastAsia" w:ascii="宋体" w:hAnsi="宋体" w:eastAsia="宋体" w:cs="宋体"/>
                <w:b w:val="0"/>
                <w:bCs w:val="0"/>
                <w:color w:val="auto"/>
                <w:spacing w:val="16"/>
                <w:sz w:val="24"/>
                <w:szCs w:val="24"/>
                <w:highlight w:val="none"/>
                <w:lang w:eastAsia="zh-CN"/>
              </w:rPr>
              <w:t xml:space="preserve">（</w:t>
            </w:r>
            <w:r>
              <w:rPr>
                <w:rFonts w:hint="eastAsia" w:ascii="宋体" w:hAnsi="宋体" w:eastAsia="宋体" w:cs="宋体"/>
                <w:b w:val="0"/>
                <w:bCs w:val="0"/>
                <w:color w:val="auto"/>
                <w:spacing w:val="16"/>
                <w:sz w:val="24"/>
                <w:szCs w:val="24"/>
                <w:highlight w:val="none"/>
              </w:rPr>
              <w:t xml:space="preserve">元</w:t>
            </w:r>
            <w:r>
              <w:rPr>
                <w:rFonts w:hint="eastAsia" w:ascii="宋体" w:hAnsi="宋体" w:eastAsia="宋体" w:cs="宋体"/>
                <w:b w:val="0"/>
                <w:bCs w:val="0"/>
                <w:color w:val="auto"/>
                <w:spacing w:val="16"/>
                <w:sz w:val="24"/>
                <w:szCs w:val="24"/>
                <w:highlight w:val="none"/>
                <w:lang w:eastAsia="zh-CN"/>
              </w:rPr>
              <w:t xml:space="preserve">）</w:t>
            </w:r>
            <w:r/>
          </w:p>
        </w:tc>
      </w:tr>
      <w:tr>
        <w:trPr>
          <w:trHeight w:val="303"/>
        </w:trPr>
        <w:tc>
          <w:tcPr>
            <w:tcBorders>
              <w:bottom w:val="none" w:color="000000" w:sz="4" w:space="0"/>
            </w:tcBorders>
            <w:tcW w:w="1518" w:type="pct"/>
            <w:vAlign w:val="center"/>
            <w:vMerge w:val="restart"/>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床</w:t>
            </w:r>
            <w:r/>
          </w:p>
        </w:tc>
        <w:tc>
          <w:tcPr>
            <w:tcW w:w="1014"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5"/>
                <w:sz w:val="24"/>
                <w:szCs w:val="24"/>
                <w:highlight w:val="none"/>
              </w:rPr>
              <w:t xml:space="preserve">小床</w:t>
            </w:r>
            <w:r/>
          </w:p>
        </w:tc>
        <w:tc>
          <w:tcPr>
            <w:tcW w:w="1026"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2"/>
                <w:sz w:val="24"/>
                <w:szCs w:val="24"/>
                <w:highlight w:val="none"/>
              </w:rPr>
              <w:t xml:space="preserve">1.2米以下</w:t>
            </w:r>
            <w:r/>
          </w:p>
        </w:tc>
        <w:tc>
          <w:tcPr>
            <w:tcW w:w="1441"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4"/>
                <w:sz w:val="24"/>
                <w:szCs w:val="24"/>
                <w:highlight w:val="none"/>
              </w:rPr>
              <w:t xml:space="preserve">500</w:t>
            </w:r>
            <w:r/>
          </w:p>
        </w:tc>
      </w:tr>
      <w:tr>
        <w:trPr>
          <w:trHeight w:val="303"/>
        </w:trPr>
        <w:tc>
          <w:tcPr>
            <w:tcBorders>
              <w:top w:val="none" w:color="000000" w:sz="4" w:space="0"/>
            </w:tcBorders>
            <w:tcW w:w="1518" w:type="pct"/>
            <w:vAlign w:val="center"/>
            <w:vMerge w:val="continue"/>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014"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5"/>
                <w:sz w:val="24"/>
                <w:szCs w:val="24"/>
                <w:highlight w:val="none"/>
              </w:rPr>
              <w:t xml:space="preserve">大床</w:t>
            </w:r>
            <w:r/>
          </w:p>
        </w:tc>
        <w:tc>
          <w:tcPr>
            <w:tcW w:w="1026"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16"/>
                <w:sz w:val="24"/>
                <w:szCs w:val="24"/>
                <w:highlight w:val="none"/>
              </w:rPr>
              <w:t xml:space="preserve">1.2米以上</w:t>
            </w:r>
            <w:r/>
          </w:p>
        </w:tc>
        <w:tc>
          <w:tcPr>
            <w:tcW w:w="1441"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6"/>
                <w:sz w:val="24"/>
                <w:szCs w:val="24"/>
                <w:highlight w:val="none"/>
              </w:rPr>
              <w:t xml:space="preserve">1000</w:t>
            </w:r>
            <w:r/>
          </w:p>
        </w:tc>
      </w:tr>
      <w:tr>
        <w:trPr>
          <w:trHeight w:val="303"/>
        </w:trPr>
        <w:tc>
          <w:tcPr>
            <w:tcBorders>
              <w:bottom w:val="none" w:color="000000" w:sz="4" w:space="0"/>
            </w:tcBorders>
            <w:tcW w:w="1518" w:type="pct"/>
            <w:vAlign w:val="center"/>
            <w:vMerge w:val="restart"/>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7"/>
                <w:sz w:val="24"/>
                <w:szCs w:val="24"/>
                <w:highlight w:val="none"/>
              </w:rPr>
              <w:t xml:space="preserve">冰箱</w:t>
            </w:r>
            <w:r/>
          </w:p>
        </w:tc>
        <w:tc>
          <w:tcPr>
            <w:tcW w:w="1014"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2"/>
                <w:sz w:val="24"/>
                <w:szCs w:val="24"/>
                <w:highlight w:val="none"/>
              </w:rPr>
              <w:t xml:space="preserve">单门/小冰柜</w:t>
            </w:r>
            <w:r/>
          </w:p>
        </w:tc>
        <w:tc>
          <w:tcPr>
            <w:tcW w:w="1026"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441"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3"/>
                <w:sz w:val="24"/>
                <w:szCs w:val="24"/>
                <w:highlight w:val="none"/>
              </w:rPr>
              <w:t xml:space="preserve">200</w:t>
            </w:r>
            <w:r/>
          </w:p>
        </w:tc>
      </w:tr>
      <w:tr>
        <w:trPr>
          <w:trHeight w:val="303"/>
        </w:trPr>
        <w:tc>
          <w:tcPr>
            <w:tcBorders>
              <w:top w:val="none" w:color="000000" w:sz="4" w:space="0"/>
            </w:tcBorders>
            <w:tcW w:w="1518" w:type="pct"/>
            <w:vAlign w:val="center"/>
            <w:vMerge w:val="continue"/>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014"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2"/>
                <w:sz w:val="24"/>
                <w:szCs w:val="24"/>
                <w:highlight w:val="none"/>
              </w:rPr>
              <w:t xml:space="preserve">双门及以上</w:t>
            </w:r>
            <w:r/>
          </w:p>
        </w:tc>
        <w:tc>
          <w:tcPr>
            <w:tcW w:w="1026"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441"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6"/>
                <w:sz w:val="24"/>
                <w:szCs w:val="24"/>
                <w:highlight w:val="none"/>
              </w:rPr>
              <w:t xml:space="preserve">1000</w:t>
            </w:r>
            <w:r/>
          </w:p>
        </w:tc>
      </w:tr>
      <w:tr>
        <w:trPr>
          <w:trHeight w:val="303"/>
        </w:trPr>
        <w:tc>
          <w:tcPr>
            <w:tcBorders>
              <w:bottom w:val="none" w:color="000000" w:sz="4" w:space="0"/>
            </w:tcBorders>
            <w:tcW w:w="1518" w:type="pct"/>
            <w:vAlign w:val="center"/>
            <w:vMerge w:val="restart"/>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3"/>
                <w:sz w:val="24"/>
                <w:szCs w:val="24"/>
                <w:highlight w:val="none"/>
              </w:rPr>
              <w:t xml:space="preserve">电视机</w:t>
            </w:r>
            <w:r/>
          </w:p>
        </w:tc>
        <w:tc>
          <w:tcPr>
            <w:tcW w:w="1014"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15"/>
                <w:sz w:val="24"/>
                <w:szCs w:val="24"/>
                <w:highlight w:val="none"/>
              </w:rPr>
              <w:t xml:space="preserve">黑白</w:t>
            </w:r>
            <w:r/>
          </w:p>
        </w:tc>
        <w:tc>
          <w:tcPr>
            <w:tcW w:w="1026"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position w:val="-5"/>
                <w:sz w:val="24"/>
                <w:szCs w:val="24"/>
                <w:highlight w:val="none"/>
              </w:rPr>
              <w:t xml:space="preserve">-—</w:t>
            </w:r>
            <w:r/>
          </w:p>
        </w:tc>
        <w:tc>
          <w:tcPr>
            <w:tcW w:w="1441"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3"/>
                <w:sz w:val="24"/>
                <w:szCs w:val="24"/>
                <w:highlight w:val="none"/>
              </w:rPr>
              <w:t xml:space="preserve">200</w:t>
            </w:r>
            <w:r/>
          </w:p>
        </w:tc>
      </w:tr>
      <w:tr>
        <w:trPr>
          <w:trHeight w:val="303"/>
        </w:trPr>
        <w:tc>
          <w:tcPr>
            <w:tcBorders>
              <w:top w:val="none" w:color="000000" w:sz="4" w:space="0"/>
              <w:bottom w:val="none" w:color="000000" w:sz="4" w:space="0"/>
            </w:tcBorders>
            <w:tcW w:w="1518" w:type="pct"/>
            <w:vAlign w:val="center"/>
            <w:vMerge w:val="continue"/>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bottom w:val="none" w:color="000000" w:sz="4" w:space="0"/>
            </w:tcBorders>
            <w:tcW w:w="1014" w:type="pct"/>
            <w:vAlign w:val="center"/>
            <w:vMerge w:val="restart"/>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3"/>
                <w:sz w:val="24"/>
                <w:szCs w:val="24"/>
                <w:highlight w:val="none"/>
              </w:rPr>
              <w:t xml:space="preserve">彩色/液晶</w:t>
            </w:r>
            <w:r/>
          </w:p>
        </w:tc>
        <w:tc>
          <w:tcPr>
            <w:tcW w:w="1026"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3"/>
                <w:sz w:val="24"/>
                <w:szCs w:val="24"/>
                <w:highlight w:val="none"/>
              </w:rPr>
              <w:t xml:space="preserve">29寸以下</w:t>
            </w:r>
            <w:r/>
          </w:p>
        </w:tc>
        <w:tc>
          <w:tcPr>
            <w:tcW w:w="1441"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6"/>
                <w:sz w:val="24"/>
                <w:szCs w:val="24"/>
                <w:highlight w:val="none"/>
              </w:rPr>
              <w:t xml:space="preserve">1000</w:t>
            </w:r>
            <w:r/>
          </w:p>
        </w:tc>
      </w:tr>
      <w:tr>
        <w:trPr>
          <w:trHeight w:val="303"/>
        </w:trPr>
        <w:tc>
          <w:tcPr>
            <w:tcBorders>
              <w:top w:val="none" w:color="000000" w:sz="4" w:space="0"/>
            </w:tcBorders>
            <w:tcW w:w="1518" w:type="pct"/>
            <w:vAlign w:val="center"/>
            <w:vMerge w:val="continue"/>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none" w:color="000000" w:sz="4" w:space="0"/>
            </w:tcBorders>
            <w:tcW w:w="1014" w:type="pct"/>
            <w:vAlign w:val="center"/>
            <w:vMerge w:val="continue"/>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026"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2"/>
                <w:sz w:val="24"/>
                <w:szCs w:val="24"/>
                <w:highlight w:val="none"/>
              </w:rPr>
              <w:t xml:space="preserve">29寸以上</w:t>
            </w:r>
            <w:r/>
          </w:p>
        </w:tc>
        <w:tc>
          <w:tcPr>
            <w:tcW w:w="1441"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6"/>
                <w:sz w:val="24"/>
                <w:szCs w:val="24"/>
                <w:highlight w:val="none"/>
              </w:rPr>
              <w:t xml:space="preserve">1500</w:t>
            </w:r>
            <w:r/>
          </w:p>
        </w:tc>
      </w:tr>
      <w:tr>
        <w:trPr>
          <w:trHeight w:val="303"/>
        </w:trPr>
        <w:tc>
          <w:tcPr>
            <w:tcBorders>
              <w:bottom w:val="none" w:color="000000" w:sz="4" w:space="0"/>
            </w:tcBorders>
            <w:tcW w:w="1518" w:type="pct"/>
            <w:vAlign w:val="center"/>
            <w:vMerge w:val="restart"/>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2"/>
                <w:sz w:val="24"/>
                <w:szCs w:val="24"/>
                <w:highlight w:val="none"/>
              </w:rPr>
              <w:t xml:space="preserve">洗衣机</w:t>
            </w:r>
            <w:r/>
          </w:p>
        </w:tc>
        <w:tc>
          <w:tcPr>
            <w:tcW w:w="1014"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5"/>
                <w:sz w:val="24"/>
                <w:szCs w:val="24"/>
                <w:highlight w:val="none"/>
              </w:rPr>
              <w:t xml:space="preserve">半自动</w:t>
            </w:r>
            <w:r/>
          </w:p>
        </w:tc>
        <w:tc>
          <w:tcPr>
            <w:tcW w:w="1026"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3"/>
                <w:sz w:val="24"/>
                <w:szCs w:val="24"/>
                <w:highlight w:val="none"/>
              </w:rPr>
              <w:t xml:space="preserve">单/双缸</w:t>
            </w:r>
            <w:r/>
          </w:p>
        </w:tc>
        <w:tc>
          <w:tcPr>
            <w:tcW w:w="1441"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4"/>
                <w:sz w:val="24"/>
                <w:szCs w:val="24"/>
                <w:highlight w:val="none"/>
              </w:rPr>
              <w:t xml:space="preserve">500</w:t>
            </w:r>
            <w:r/>
          </w:p>
        </w:tc>
      </w:tr>
      <w:tr>
        <w:trPr>
          <w:trHeight w:val="303"/>
        </w:trPr>
        <w:tc>
          <w:tcPr>
            <w:tcBorders>
              <w:top w:val="none" w:color="000000" w:sz="4" w:space="0"/>
            </w:tcBorders>
            <w:tcW w:w="1518" w:type="pct"/>
            <w:vAlign w:val="center"/>
            <w:vMerge w:val="continue"/>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014"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25"/>
                <w:sz w:val="24"/>
                <w:szCs w:val="24"/>
                <w:highlight w:val="none"/>
              </w:rPr>
              <w:t xml:space="preserve">全自动</w:t>
            </w:r>
            <w:r/>
          </w:p>
        </w:tc>
        <w:tc>
          <w:tcPr>
            <w:tcW w:w="1026"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441"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6"/>
                <w:sz w:val="24"/>
                <w:szCs w:val="24"/>
                <w:highlight w:val="none"/>
              </w:rPr>
              <w:t xml:space="preserve">1000</w:t>
            </w:r>
            <w:r/>
          </w:p>
        </w:tc>
      </w:tr>
      <w:tr>
        <w:trPr>
          <w:trHeight w:val="303"/>
        </w:trPr>
        <w:tc>
          <w:tcPr>
            <w:tcW w:w="1518"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15"/>
                <w:sz w:val="24"/>
                <w:szCs w:val="24"/>
                <w:highlight w:val="none"/>
              </w:rPr>
              <w:t xml:space="preserve">电脑</w:t>
            </w:r>
            <w:r/>
          </w:p>
        </w:tc>
        <w:tc>
          <w:tcPr>
            <w:tcW w:w="1014"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026"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441"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6"/>
                <w:position w:val="-3"/>
                <w:sz w:val="24"/>
                <w:szCs w:val="24"/>
                <w:highlight w:val="none"/>
              </w:rPr>
              <w:t xml:space="preserve">1500</w:t>
            </w:r>
            <w:r/>
          </w:p>
        </w:tc>
      </w:tr>
      <w:tr>
        <w:trPr>
          <w:trHeight w:val="303"/>
        </w:trPr>
        <w:tc>
          <w:tcPr>
            <w:tcW w:w="1518"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5"/>
                <w:sz w:val="24"/>
                <w:szCs w:val="24"/>
                <w:highlight w:val="none"/>
              </w:rPr>
              <w:t xml:space="preserve">电磁炉</w:t>
            </w:r>
            <w:r/>
          </w:p>
        </w:tc>
        <w:tc>
          <w:tcPr>
            <w:tcW w:w="1014"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026"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441"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7"/>
                <w:sz w:val="24"/>
                <w:szCs w:val="24"/>
                <w:highlight w:val="none"/>
              </w:rPr>
              <w:t xml:space="preserve">100</w:t>
            </w:r>
            <w:r/>
          </w:p>
        </w:tc>
      </w:tr>
      <w:tr>
        <w:trPr>
          <w:trHeight w:val="303"/>
        </w:trPr>
        <w:tc>
          <w:tcPr>
            <w:tcW w:w="1518"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13"/>
                <w:sz w:val="24"/>
                <w:szCs w:val="24"/>
                <w:highlight w:val="none"/>
              </w:rPr>
              <w:t xml:space="preserve">风扇</w:t>
            </w:r>
            <w:r/>
          </w:p>
        </w:tc>
        <w:tc>
          <w:tcPr>
            <w:tcW w:w="1014"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026"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441"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7"/>
                <w:position w:val="-2"/>
                <w:sz w:val="24"/>
                <w:szCs w:val="24"/>
                <w:highlight w:val="none"/>
              </w:rPr>
              <w:t xml:space="preserve">100</w:t>
            </w:r>
            <w:r/>
          </w:p>
        </w:tc>
      </w:tr>
      <w:tr>
        <w:trPr>
          <w:trHeight w:val="303"/>
        </w:trPr>
        <w:tc>
          <w:tcPr>
            <w:tcW w:w="1518"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pacing w:val="3"/>
                <w:sz w:val="24"/>
                <w:szCs w:val="24"/>
                <w:highlight w:val="none"/>
              </w:rPr>
              <w:t xml:space="preserve">热水器</w:t>
            </w:r>
            <w:r>
              <w:rPr>
                <w:rFonts w:hint="eastAsia" w:ascii="宋体" w:hAnsi="宋体" w:eastAsia="宋体" w:cs="宋体"/>
                <w:b w:val="0"/>
                <w:bCs w:val="0"/>
                <w:color w:val="auto"/>
                <w:spacing w:val="8"/>
                <w:sz w:val="24"/>
                <w:szCs w:val="24"/>
                <w:highlight w:val="none"/>
                <w:lang w:eastAsia="zh-CN"/>
              </w:rPr>
              <w:t xml:space="preserve">（</w:t>
            </w:r>
            <w:r>
              <w:rPr>
                <w:rFonts w:hint="eastAsia" w:ascii="宋体" w:hAnsi="宋体" w:eastAsia="宋体" w:cs="宋体"/>
                <w:b w:val="0"/>
                <w:bCs w:val="0"/>
                <w:color w:val="auto"/>
                <w:spacing w:val="8"/>
                <w:sz w:val="24"/>
                <w:szCs w:val="24"/>
                <w:highlight w:val="none"/>
              </w:rPr>
              <w:t xml:space="preserve">含太阳能</w:t>
            </w:r>
            <w:r>
              <w:rPr>
                <w:rFonts w:hint="eastAsia" w:ascii="宋体" w:hAnsi="宋体" w:eastAsia="宋体" w:cs="宋体"/>
                <w:b w:val="0"/>
                <w:bCs w:val="0"/>
                <w:color w:val="auto"/>
                <w:spacing w:val="8"/>
                <w:sz w:val="24"/>
                <w:szCs w:val="24"/>
                <w:highlight w:val="none"/>
                <w:lang w:eastAsia="zh-CN"/>
              </w:rPr>
              <w:t xml:space="preserve">）</w:t>
            </w:r>
            <w:r/>
          </w:p>
        </w:tc>
        <w:tc>
          <w:tcPr>
            <w:tcW w:w="1014"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026"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441"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6"/>
                <w:sz w:val="24"/>
                <w:szCs w:val="24"/>
                <w:highlight w:val="none"/>
              </w:rPr>
              <w:t xml:space="preserve">1000</w:t>
            </w:r>
            <w:r/>
          </w:p>
        </w:tc>
      </w:tr>
      <w:tr>
        <w:trPr>
          <w:trHeight w:val="303"/>
        </w:trPr>
        <w:tc>
          <w:tcPr>
            <w:tcW w:w="1518"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2"/>
                <w:sz w:val="24"/>
                <w:szCs w:val="24"/>
                <w:highlight w:val="none"/>
              </w:rPr>
              <w:t xml:space="preserve">液化气灶</w:t>
            </w:r>
            <w:r/>
          </w:p>
        </w:tc>
        <w:tc>
          <w:tcPr>
            <w:tcW w:w="1014"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026"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441"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4"/>
                <w:position w:val="-3"/>
                <w:sz w:val="24"/>
                <w:szCs w:val="24"/>
                <w:highlight w:val="none"/>
              </w:rPr>
              <w:t xml:space="preserve">300</w:t>
            </w:r>
            <w:r/>
          </w:p>
        </w:tc>
      </w:tr>
      <w:tr>
        <w:trPr>
          <w:trHeight w:val="303"/>
        </w:trPr>
        <w:tc>
          <w:tcPr>
            <w:tcW w:w="1518"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3"/>
                <w:sz w:val="24"/>
                <w:szCs w:val="24"/>
                <w:highlight w:val="none"/>
              </w:rPr>
              <w:t xml:space="preserve">油烟机</w:t>
            </w:r>
            <w:r/>
          </w:p>
        </w:tc>
        <w:tc>
          <w:tcPr>
            <w:tcW w:w="1014"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026"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441"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4"/>
                <w:position w:val="-2"/>
                <w:sz w:val="24"/>
                <w:szCs w:val="24"/>
                <w:highlight w:val="none"/>
              </w:rPr>
              <w:t xml:space="preserve">500</w:t>
            </w:r>
            <w:r/>
          </w:p>
        </w:tc>
      </w:tr>
      <w:tr>
        <w:trPr>
          <w:trHeight w:val="303"/>
        </w:trPr>
        <w:tc>
          <w:tcPr>
            <w:tcW w:w="1518"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5"/>
                <w:sz w:val="24"/>
                <w:szCs w:val="24"/>
                <w:highlight w:val="none"/>
              </w:rPr>
              <w:t xml:space="preserve">微波炉</w:t>
            </w:r>
            <w:r/>
          </w:p>
        </w:tc>
        <w:tc>
          <w:tcPr>
            <w:tcW w:w="1014"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026"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441"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4"/>
                <w:position w:val="-2"/>
                <w:sz w:val="24"/>
                <w:szCs w:val="24"/>
                <w:highlight w:val="none"/>
              </w:rPr>
              <w:t xml:space="preserve">500</w:t>
            </w:r>
            <w:r/>
          </w:p>
        </w:tc>
      </w:tr>
      <w:tr>
        <w:trPr>
          <w:trHeight w:val="303"/>
        </w:trPr>
        <w:tc>
          <w:tcPr>
            <w:tcW w:w="1518"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3"/>
                <w:sz w:val="24"/>
                <w:szCs w:val="24"/>
                <w:highlight w:val="none"/>
              </w:rPr>
              <w:t xml:space="preserve">电饭煲</w:t>
            </w:r>
            <w:r/>
          </w:p>
        </w:tc>
        <w:tc>
          <w:tcPr>
            <w:tcW w:w="1014"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026"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441"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4"/>
                <w:position w:val="-2"/>
                <w:sz w:val="24"/>
                <w:szCs w:val="24"/>
                <w:highlight w:val="none"/>
              </w:rPr>
              <w:t xml:space="preserve">300</w:t>
            </w:r>
            <w:r/>
          </w:p>
        </w:tc>
      </w:tr>
      <w:tr>
        <w:trPr>
          <w:trHeight w:val="303"/>
        </w:trPr>
        <w:tc>
          <w:tcPr>
            <w:tcBorders>
              <w:bottom w:val="none" w:color="000000" w:sz="4" w:space="0"/>
            </w:tcBorders>
            <w:tcW w:w="1518" w:type="pct"/>
            <w:vAlign w:val="center"/>
            <w:vMerge w:val="restart"/>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pacing w:val="7"/>
                <w:sz w:val="24"/>
                <w:szCs w:val="24"/>
                <w:highlight w:val="none"/>
              </w:rPr>
              <w:t xml:space="preserve">空调</w:t>
            </w:r>
            <w:r>
              <w:rPr>
                <w:rFonts w:hint="eastAsia" w:ascii="宋体" w:hAnsi="宋体" w:eastAsia="宋体" w:cs="宋体"/>
                <w:b w:val="0"/>
                <w:bCs w:val="0"/>
                <w:color w:val="auto"/>
                <w:spacing w:val="7"/>
                <w:sz w:val="24"/>
                <w:szCs w:val="24"/>
                <w:highlight w:val="none"/>
                <w:lang w:eastAsia="zh-CN"/>
              </w:rPr>
              <w:t xml:space="preserve">（</w:t>
            </w:r>
            <w:r>
              <w:rPr>
                <w:rFonts w:hint="eastAsia" w:ascii="宋体" w:hAnsi="宋体" w:eastAsia="宋体" w:cs="宋体"/>
                <w:b w:val="0"/>
                <w:bCs w:val="0"/>
                <w:color w:val="auto"/>
                <w:spacing w:val="7"/>
                <w:sz w:val="24"/>
                <w:szCs w:val="24"/>
                <w:highlight w:val="none"/>
              </w:rPr>
              <w:t xml:space="preserve">含外机</w:t>
            </w:r>
            <w:r>
              <w:rPr>
                <w:rFonts w:hint="eastAsia" w:ascii="宋体" w:hAnsi="宋体" w:eastAsia="宋体" w:cs="宋体"/>
                <w:b w:val="0"/>
                <w:bCs w:val="0"/>
                <w:color w:val="auto"/>
                <w:spacing w:val="7"/>
                <w:sz w:val="24"/>
                <w:szCs w:val="24"/>
                <w:highlight w:val="none"/>
                <w:lang w:eastAsia="zh-CN"/>
              </w:rPr>
              <w:t xml:space="preserve">）</w:t>
            </w:r>
            <w:r/>
          </w:p>
        </w:tc>
        <w:tc>
          <w:tcPr>
            <w:tcW w:w="1014"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3"/>
                <w:sz w:val="24"/>
                <w:szCs w:val="24"/>
                <w:highlight w:val="none"/>
              </w:rPr>
              <w:t xml:space="preserve">挂壁式</w:t>
            </w:r>
            <w:r/>
          </w:p>
        </w:tc>
        <w:tc>
          <w:tcPr>
            <w:tcW w:w="1026"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4"/>
                <w:sz w:val="24"/>
                <w:szCs w:val="24"/>
                <w:highlight w:val="none"/>
              </w:rPr>
              <w:t xml:space="preserve">1-2匹</w:t>
            </w:r>
            <w:r/>
          </w:p>
        </w:tc>
        <w:tc>
          <w:tcPr>
            <w:tcW w:w="1441"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6"/>
                <w:position w:val="-2"/>
                <w:sz w:val="24"/>
                <w:szCs w:val="24"/>
                <w:highlight w:val="none"/>
              </w:rPr>
              <w:t xml:space="preserve">1000</w:t>
            </w:r>
            <w:r/>
          </w:p>
        </w:tc>
      </w:tr>
      <w:tr>
        <w:trPr>
          <w:trHeight w:val="303"/>
        </w:trPr>
        <w:tc>
          <w:tcPr>
            <w:tcBorders>
              <w:top w:val="none" w:color="000000" w:sz="4" w:space="0"/>
            </w:tcBorders>
            <w:tcW w:w="1518" w:type="pct"/>
            <w:vAlign w:val="center"/>
            <w:vMerge w:val="continue"/>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014"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3"/>
                <w:sz w:val="24"/>
                <w:szCs w:val="24"/>
                <w:highlight w:val="none"/>
              </w:rPr>
              <w:t xml:space="preserve">立式</w:t>
            </w:r>
            <w:r/>
          </w:p>
        </w:tc>
        <w:tc>
          <w:tcPr>
            <w:tcW w:w="1026"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4"/>
                <w:sz w:val="24"/>
                <w:szCs w:val="24"/>
                <w:highlight w:val="none"/>
              </w:rPr>
              <w:t xml:space="preserve">2-3匹</w:t>
            </w:r>
            <w:r/>
          </w:p>
        </w:tc>
        <w:tc>
          <w:tcPr>
            <w:tcW w:w="1441"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6"/>
                <w:position w:val="-2"/>
                <w:sz w:val="24"/>
                <w:szCs w:val="24"/>
                <w:highlight w:val="none"/>
              </w:rPr>
              <w:t xml:space="preserve">1800</w:t>
            </w:r>
            <w:r/>
          </w:p>
        </w:tc>
      </w:tr>
      <w:tr>
        <w:trPr>
          <w:trHeight w:val="303"/>
        </w:trPr>
        <w:tc>
          <w:tcPr>
            <w:tcW w:w="1518"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5"/>
                <w:sz w:val="24"/>
                <w:szCs w:val="24"/>
                <w:highlight w:val="none"/>
              </w:rPr>
              <w:t xml:space="preserve">沙发</w:t>
            </w:r>
            <w:r/>
          </w:p>
        </w:tc>
        <w:tc>
          <w:tcPr>
            <w:tcW w:w="1014"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026"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5"/>
                <w:sz w:val="24"/>
                <w:szCs w:val="24"/>
                <w:highlight w:val="none"/>
              </w:rPr>
              <w:t xml:space="preserve">组合一套</w:t>
            </w:r>
            <w:r/>
          </w:p>
        </w:tc>
        <w:tc>
          <w:tcPr>
            <w:tcW w:w="1441"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6"/>
                <w:position w:val="-2"/>
                <w:sz w:val="24"/>
                <w:szCs w:val="24"/>
                <w:highlight w:val="none"/>
              </w:rPr>
              <w:t xml:space="preserve">1000</w:t>
            </w:r>
            <w:r/>
          </w:p>
        </w:tc>
      </w:tr>
      <w:tr>
        <w:trPr>
          <w:trHeight w:val="303"/>
        </w:trPr>
        <w:tc>
          <w:tcPr>
            <w:tcBorders>
              <w:bottom w:val="none" w:color="000000" w:sz="4" w:space="0"/>
            </w:tcBorders>
            <w:tcW w:w="1518" w:type="pct"/>
            <w:vAlign w:val="center"/>
            <w:vMerge w:val="restart"/>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3"/>
                <w:sz w:val="24"/>
                <w:szCs w:val="24"/>
                <w:highlight w:val="none"/>
              </w:rPr>
              <w:t xml:space="preserve">柜子</w:t>
            </w:r>
            <w:r/>
          </w:p>
        </w:tc>
        <w:tc>
          <w:tcPr>
            <w:tcW w:w="1014"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26"/>
                <w:sz w:val="24"/>
                <w:szCs w:val="24"/>
                <w:highlight w:val="none"/>
              </w:rPr>
              <w:t xml:space="preserve">衣柜</w:t>
            </w:r>
            <w:r/>
          </w:p>
        </w:tc>
        <w:tc>
          <w:tcPr>
            <w:tcW w:w="1026"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17"/>
                <w:sz w:val="24"/>
                <w:szCs w:val="24"/>
                <w:highlight w:val="none"/>
              </w:rPr>
              <w:t xml:space="preserve">两门为一组</w:t>
            </w:r>
            <w:r/>
          </w:p>
        </w:tc>
        <w:tc>
          <w:tcPr>
            <w:tcW w:w="1441"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3"/>
                <w:position w:val="-2"/>
                <w:sz w:val="24"/>
                <w:szCs w:val="24"/>
                <w:highlight w:val="none"/>
              </w:rPr>
              <w:t xml:space="preserve">250</w:t>
            </w:r>
            <w:r/>
          </w:p>
        </w:tc>
      </w:tr>
      <w:tr>
        <w:trPr>
          <w:trHeight w:val="303"/>
        </w:trPr>
        <w:tc>
          <w:tcPr>
            <w:tcBorders>
              <w:top w:val="none" w:color="000000" w:sz="4" w:space="0"/>
            </w:tcBorders>
            <w:tcW w:w="1518" w:type="pct"/>
            <w:vAlign w:val="center"/>
            <w:vMerge w:val="continue"/>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014"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2"/>
                <w:sz w:val="24"/>
                <w:szCs w:val="24"/>
                <w:highlight w:val="none"/>
              </w:rPr>
              <w:t xml:space="preserve">电视柜等</w:t>
            </w:r>
            <w:r/>
          </w:p>
        </w:tc>
        <w:tc>
          <w:tcPr>
            <w:tcW w:w="1026"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441"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7"/>
                <w:position w:val="-2"/>
                <w:sz w:val="24"/>
                <w:szCs w:val="24"/>
                <w:highlight w:val="none"/>
              </w:rPr>
              <w:t xml:space="preserve">100</w:t>
            </w:r>
            <w:r/>
          </w:p>
        </w:tc>
      </w:tr>
      <w:tr>
        <w:trPr>
          <w:trHeight w:val="303"/>
        </w:trPr>
        <w:tc>
          <w:tcPr>
            <w:tcW w:w="1518"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4"/>
                <w:sz w:val="24"/>
                <w:szCs w:val="24"/>
                <w:highlight w:val="none"/>
              </w:rPr>
              <w:t xml:space="preserve">台盆</w:t>
            </w:r>
            <w:r/>
          </w:p>
        </w:tc>
        <w:tc>
          <w:tcPr>
            <w:tcW w:w="1014"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026"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441"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7"/>
                <w:position w:val="-2"/>
                <w:sz w:val="24"/>
                <w:szCs w:val="24"/>
                <w:highlight w:val="none"/>
              </w:rPr>
              <w:t xml:space="preserve">100</w:t>
            </w:r>
            <w:r/>
          </w:p>
        </w:tc>
      </w:tr>
      <w:tr>
        <w:trPr>
          <w:trHeight w:val="303"/>
        </w:trPr>
        <w:tc>
          <w:tcPr>
            <w:tcW w:w="1518"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8"/>
                <w:sz w:val="24"/>
                <w:szCs w:val="24"/>
                <w:highlight w:val="none"/>
              </w:rPr>
              <w:t xml:space="preserve">马桶</w:t>
            </w:r>
            <w:r/>
          </w:p>
        </w:tc>
        <w:tc>
          <w:tcPr>
            <w:tcW w:w="1014"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026"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441"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3"/>
                <w:position w:val="-2"/>
                <w:sz w:val="24"/>
                <w:szCs w:val="24"/>
                <w:highlight w:val="none"/>
              </w:rPr>
              <w:t xml:space="preserve">200</w:t>
            </w:r>
            <w:r/>
          </w:p>
        </w:tc>
      </w:tr>
      <w:tr>
        <w:trPr>
          <w:trHeight w:val="303"/>
        </w:trPr>
        <w:tc>
          <w:tcPr>
            <w:tcW w:w="1518"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3"/>
                <w:sz w:val="24"/>
                <w:szCs w:val="24"/>
                <w:highlight w:val="none"/>
              </w:rPr>
              <w:t xml:space="preserve">浴缸</w:t>
            </w:r>
            <w:r/>
          </w:p>
        </w:tc>
        <w:tc>
          <w:tcPr>
            <w:tcW w:w="1014"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026"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441"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4"/>
                <w:position w:val="-2"/>
                <w:sz w:val="24"/>
                <w:szCs w:val="24"/>
                <w:highlight w:val="none"/>
              </w:rPr>
              <w:t xml:space="preserve">300</w:t>
            </w:r>
            <w:r/>
          </w:p>
        </w:tc>
      </w:tr>
      <w:tr>
        <w:trPr>
          <w:trHeight w:val="303"/>
        </w:trPr>
        <w:tc>
          <w:tcPr>
            <w:tcW w:w="1518"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6"/>
                <w:sz w:val="24"/>
                <w:szCs w:val="24"/>
                <w:highlight w:val="none"/>
              </w:rPr>
              <w:t xml:space="preserve">浴霸</w:t>
            </w:r>
            <w:r/>
          </w:p>
        </w:tc>
        <w:tc>
          <w:tcPr>
            <w:tcW w:w="1014"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026"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441"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3"/>
                <w:position w:val="-2"/>
                <w:sz w:val="24"/>
                <w:szCs w:val="24"/>
                <w:highlight w:val="none"/>
              </w:rPr>
              <w:t xml:space="preserve">200</w:t>
            </w:r>
            <w:r/>
          </w:p>
        </w:tc>
      </w:tr>
      <w:tr>
        <w:trPr>
          <w:trHeight w:val="303"/>
        </w:trPr>
        <w:tc>
          <w:tcPr>
            <w:tcW w:w="1518"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4"/>
                <w:sz w:val="24"/>
                <w:szCs w:val="24"/>
                <w:highlight w:val="none"/>
              </w:rPr>
              <w:t xml:space="preserve">土灶</w:t>
            </w:r>
            <w:r/>
          </w:p>
        </w:tc>
        <w:tc>
          <w:tcPr>
            <w:tcW w:w="1014"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026"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441"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4"/>
                <w:position w:val="-3"/>
                <w:sz w:val="24"/>
                <w:szCs w:val="24"/>
                <w:highlight w:val="none"/>
              </w:rPr>
              <w:t xml:space="preserve">300</w:t>
            </w:r>
            <w:r/>
          </w:p>
        </w:tc>
      </w:tr>
      <w:tr>
        <w:trPr>
          <w:trHeight w:val="303"/>
        </w:trPr>
        <w:tc>
          <w:tcPr>
            <w:tcW w:w="1518"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2"/>
                <w:sz w:val="24"/>
                <w:szCs w:val="24"/>
                <w:highlight w:val="none"/>
              </w:rPr>
              <w:t xml:space="preserve">固定电话</w:t>
            </w:r>
            <w:r/>
          </w:p>
        </w:tc>
        <w:tc>
          <w:tcPr>
            <w:tcW w:w="1014"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position w:val="-2"/>
                <w:sz w:val="24"/>
                <w:szCs w:val="24"/>
                <w:highlight w:val="none"/>
              </w:rPr>
              <w:t xml:space="preserve">-—</w:t>
            </w:r>
            <w:r/>
          </w:p>
        </w:tc>
        <w:tc>
          <w:tcPr>
            <w:tcW w:w="1026"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441"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4"/>
                <w:sz w:val="24"/>
                <w:szCs w:val="24"/>
                <w:highlight w:val="none"/>
              </w:rPr>
              <w:t xml:space="preserve">50</w:t>
            </w:r>
            <w:r/>
          </w:p>
        </w:tc>
      </w:tr>
      <w:tr>
        <w:trPr>
          <w:trHeight w:val="303"/>
        </w:trPr>
        <w:tc>
          <w:tcPr>
            <w:tcBorders>
              <w:bottom w:val="none" w:color="000000" w:sz="4" w:space="0"/>
            </w:tcBorders>
            <w:tcW w:w="1518" w:type="pct"/>
            <w:vAlign w:val="center"/>
            <w:vMerge w:val="restart"/>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6"/>
                <w:sz w:val="24"/>
                <w:szCs w:val="24"/>
                <w:highlight w:val="none"/>
              </w:rPr>
              <w:t xml:space="preserve">灯具</w:t>
            </w:r>
            <w:r/>
          </w:p>
        </w:tc>
        <w:tc>
          <w:tcPr>
            <w:tcW w:w="1014"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6"/>
                <w:sz w:val="24"/>
                <w:szCs w:val="24"/>
                <w:highlight w:val="none"/>
              </w:rPr>
              <w:t xml:space="preserve">吊灯</w:t>
            </w:r>
            <w:r/>
          </w:p>
        </w:tc>
        <w:tc>
          <w:tcPr>
            <w:tcW w:w="1026"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441"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3"/>
                <w:sz w:val="24"/>
                <w:szCs w:val="24"/>
                <w:highlight w:val="none"/>
              </w:rPr>
              <w:t xml:space="preserve">200</w:t>
            </w:r>
            <w:r/>
          </w:p>
        </w:tc>
      </w:tr>
      <w:tr>
        <w:trPr>
          <w:trHeight w:val="303"/>
        </w:trPr>
        <w:tc>
          <w:tcPr>
            <w:tcBorders>
              <w:top w:val="none" w:color="000000" w:sz="4" w:space="0"/>
              <w:bottom w:val="none" w:color="000000" w:sz="4" w:space="0"/>
            </w:tcBorders>
            <w:tcW w:w="1518" w:type="pct"/>
            <w:vAlign w:val="center"/>
            <w:vMerge w:val="continue"/>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014"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4"/>
                <w:sz w:val="24"/>
                <w:szCs w:val="24"/>
                <w:highlight w:val="none"/>
              </w:rPr>
              <w:t xml:space="preserve">日光灯</w:t>
            </w:r>
            <w:r/>
          </w:p>
        </w:tc>
        <w:tc>
          <w:tcPr>
            <w:tcW w:w="1026"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441"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4"/>
                <w:sz w:val="24"/>
                <w:szCs w:val="24"/>
                <w:highlight w:val="none"/>
              </w:rPr>
              <w:t xml:space="preserve">30</w:t>
            </w:r>
            <w:r/>
          </w:p>
        </w:tc>
      </w:tr>
      <w:tr>
        <w:trPr>
          <w:trHeight w:val="303"/>
        </w:trPr>
        <w:tc>
          <w:tcPr>
            <w:tcBorders>
              <w:top w:val="none" w:color="000000" w:sz="4" w:space="0"/>
            </w:tcBorders>
            <w:tcW w:w="1518" w:type="pct"/>
            <w:vAlign w:val="center"/>
            <w:vMerge w:val="continue"/>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014"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1"/>
                <w:sz w:val="24"/>
                <w:szCs w:val="24"/>
                <w:highlight w:val="none"/>
              </w:rPr>
              <w:t xml:space="preserve">筒灯、壁灯等</w:t>
            </w:r>
            <w:r/>
          </w:p>
        </w:tc>
        <w:tc>
          <w:tcPr>
            <w:tcW w:w="1026"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441"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5</w:t>
            </w:r>
            <w:r/>
          </w:p>
        </w:tc>
      </w:tr>
      <w:tr>
        <w:trPr>
          <w:trHeight w:val="303"/>
        </w:trPr>
        <w:tc>
          <w:tcPr>
            <w:tcBorders>
              <w:bottom w:val="none" w:color="000000" w:sz="4" w:space="0"/>
            </w:tcBorders>
            <w:tcW w:w="1518" w:type="pct"/>
            <w:vAlign w:val="center"/>
            <w:vMerge w:val="restart"/>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5"/>
                <w:sz w:val="24"/>
                <w:szCs w:val="24"/>
                <w:highlight w:val="none"/>
              </w:rPr>
              <w:t xml:space="preserve">桌子</w:t>
            </w:r>
            <w:r/>
          </w:p>
        </w:tc>
        <w:tc>
          <w:tcPr>
            <w:tcW w:w="1014"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5"/>
                <w:sz w:val="24"/>
                <w:szCs w:val="24"/>
                <w:highlight w:val="none"/>
              </w:rPr>
              <w:t xml:space="preserve">大桌</w:t>
            </w:r>
            <w:r/>
          </w:p>
        </w:tc>
        <w:tc>
          <w:tcPr>
            <w:tcW w:w="1026"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441"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4"/>
                <w:sz w:val="24"/>
                <w:szCs w:val="24"/>
                <w:highlight w:val="none"/>
              </w:rPr>
              <w:t xml:space="preserve">300</w:t>
            </w:r>
            <w:r/>
          </w:p>
        </w:tc>
      </w:tr>
      <w:tr>
        <w:trPr>
          <w:trHeight w:val="303"/>
        </w:trPr>
        <w:tc>
          <w:tcPr>
            <w:tcBorders>
              <w:top w:val="none" w:color="000000" w:sz="4" w:space="0"/>
            </w:tcBorders>
            <w:tcW w:w="1518" w:type="pct"/>
            <w:vAlign w:val="center"/>
            <w:vMerge w:val="continue"/>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014"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8"/>
                <w:sz w:val="24"/>
                <w:szCs w:val="24"/>
                <w:highlight w:val="none"/>
              </w:rPr>
              <w:t xml:space="preserve">小方台</w:t>
            </w:r>
            <w:r/>
          </w:p>
        </w:tc>
        <w:tc>
          <w:tcPr>
            <w:tcW w:w="1026"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441"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6"/>
                <w:sz w:val="24"/>
                <w:szCs w:val="24"/>
                <w:highlight w:val="none"/>
              </w:rPr>
              <w:t xml:space="preserve">100</w:t>
            </w:r>
            <w:r/>
          </w:p>
        </w:tc>
      </w:tr>
      <w:tr>
        <w:trPr>
          <w:trHeight w:val="303"/>
        </w:trPr>
        <w:tc>
          <w:tcPr>
            <w:tcW w:w="1518"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3"/>
                <w:sz w:val="24"/>
                <w:szCs w:val="24"/>
                <w:highlight w:val="none"/>
              </w:rPr>
              <w:t xml:space="preserve">椅子</w:t>
            </w:r>
            <w:r/>
          </w:p>
        </w:tc>
        <w:tc>
          <w:tcPr>
            <w:tcW w:w="1014"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026"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441"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4"/>
                <w:position w:val="-2"/>
                <w:sz w:val="24"/>
                <w:szCs w:val="24"/>
                <w:highlight w:val="none"/>
              </w:rPr>
              <w:t xml:space="preserve">50</w:t>
            </w:r>
            <w:r/>
          </w:p>
        </w:tc>
      </w:tr>
      <w:tr>
        <w:trPr>
          <w:trHeight w:val="303"/>
        </w:trPr>
        <w:tc>
          <w:tcPr>
            <w:tcW w:w="1518"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4"/>
                <w:sz w:val="24"/>
                <w:szCs w:val="24"/>
                <w:highlight w:val="none"/>
              </w:rPr>
              <w:t xml:space="preserve">水龙头</w:t>
            </w:r>
            <w:r/>
          </w:p>
        </w:tc>
        <w:tc>
          <w:tcPr>
            <w:tcW w:w="1014"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026"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441"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4"/>
                <w:position w:val="-2"/>
                <w:sz w:val="24"/>
                <w:szCs w:val="24"/>
                <w:highlight w:val="none"/>
              </w:rPr>
              <w:t xml:space="preserve">50</w:t>
            </w:r>
            <w:r/>
          </w:p>
        </w:tc>
      </w:tr>
      <w:tr>
        <w:trPr>
          <w:trHeight w:val="303"/>
        </w:trPr>
        <w:tc>
          <w:tcPr>
            <w:tcW w:w="1518"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5"/>
                <w:sz w:val="24"/>
                <w:szCs w:val="24"/>
                <w:highlight w:val="none"/>
              </w:rPr>
              <w:t xml:space="preserve">床上用品</w:t>
            </w:r>
            <w:r/>
          </w:p>
        </w:tc>
        <w:tc>
          <w:tcPr>
            <w:tcW w:w="1014"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026"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441"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4"/>
                <w:sz w:val="24"/>
                <w:szCs w:val="24"/>
                <w:highlight w:val="none"/>
              </w:rPr>
              <w:t xml:space="preserve">500</w:t>
            </w:r>
            <w:r/>
          </w:p>
        </w:tc>
      </w:tr>
      <w:tr>
        <w:trPr>
          <w:trHeight w:val="313"/>
        </w:trPr>
        <w:tc>
          <w:tcPr>
            <w:tcW w:w="1518"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5"/>
                <w:sz w:val="24"/>
                <w:szCs w:val="24"/>
                <w:highlight w:val="none"/>
              </w:rPr>
              <w:t xml:space="preserve">衣物</w:t>
            </w:r>
            <w:r/>
          </w:p>
        </w:tc>
        <w:tc>
          <w:tcPr>
            <w:tcW w:w="1014"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026"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W w:w="1441" w:type="pct"/>
            <w:vAlign w:val="center"/>
            <w:textDirection w:val="lrTb"/>
            <w:noWrap w:val="false"/>
          </w:tcPr>
          <w:p>
            <w:pPr>
              <w:ind w:left="0" w:right="0" w:firstLine="0"/>
              <w:jc w:val="center"/>
              <w:keepLines w:val="0"/>
              <w:keepNext w:val="0"/>
              <w:pageBreakBefore w:val="0"/>
              <w:spacing w:line="0" w:lineRule="atLeas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pacing w:val="-4"/>
                <w:sz w:val="24"/>
                <w:szCs w:val="24"/>
                <w:highlight w:val="none"/>
              </w:rPr>
              <w:t xml:space="preserve">500</w:t>
            </w:r>
            <w:r/>
          </w:p>
        </w:tc>
      </w:tr>
    </w:tbl>
    <w:p>
      <w:pPr>
        <w:rPr>
          <w:strike w:val="0"/>
          <w:color w:val="auto"/>
          <w:highlight w:val="none"/>
        </w:rPr>
      </w:pPr>
      <w:r>
        <w:rPr>
          <w:strike w:val="0"/>
          <w:color w:val="auto"/>
          <w:highlight w:val="none"/>
        </w:rPr>
      </w:r>
      <w:r/>
    </w:p>
    <w:p>
      <w:pPr>
        <w:rPr>
          <w:strike w:val="0"/>
          <w:color w:val="auto"/>
          <w:highlight w:val="none"/>
        </w:rPr>
      </w:pPr>
      <w:r>
        <w:rPr>
          <w:strike w:val="0"/>
          <w:color w:val="auto"/>
          <w:highlight w:val="none"/>
        </w:rPr>
      </w:r>
      <w:r/>
    </w:p>
    <w:p>
      <w:pPr>
        <w:rPr>
          <w:strike w:val="0"/>
          <w:color w:val="auto"/>
          <w:highlight w:val="none"/>
        </w:rPr>
      </w:pPr>
      <w:r>
        <w:rPr>
          <w:strike w:val="0"/>
          <w:color w:val="auto"/>
          <w:highlight w:val="none"/>
        </w:rPr>
      </w:r>
      <w:r/>
    </w:p>
    <w:p>
      <w:pPr>
        <w:rPr>
          <w:strike w:val="0"/>
          <w:color w:val="auto"/>
          <w:highlight w:val="none"/>
        </w:rPr>
      </w:pPr>
      <w:r>
        <w:rPr>
          <w:strike w:val="0"/>
          <w:color w:val="auto"/>
          <w:highlight w:val="none"/>
        </w:rPr>
      </w:r>
      <w:r/>
    </w:p>
    <w:p>
      <w:pPr>
        <w:rPr>
          <w:rFonts w:hint="eastAsia" w:ascii="黑体" w:eastAsia="黑体"/>
          <w:b/>
          <w:strike w:val="0"/>
          <w:color w:val="auto"/>
          <w:sz w:val="44"/>
          <w:szCs w:val="44"/>
          <w:highlight w:val="none"/>
        </w:rPr>
      </w:pPr>
      <w:r>
        <w:rPr>
          <w:strike w:val="0"/>
          <w:color w:val="auto"/>
          <w:highlight w:val="none"/>
        </w:rPr>
        <w:br w:type="page" w:clear="all"/>
      </w:r>
      <w:r/>
    </w:p>
    <w:p>
      <w:pPr>
        <w:numPr>
          <w:ilvl w:val="-1"/>
          <w:numId w:val="0"/>
        </w:numPr>
        <w:ind w:firstLine="460"/>
        <w:jc w:val="both"/>
        <w:keepLines w:val="0"/>
        <w:keepNext w:val="0"/>
        <w:pageBreakBefore w:val="0"/>
        <w:spacing w:line="360" w:lineRule="auto"/>
        <w:widowControl/>
        <w:rPr>
          <w:rFonts w:hint="eastAsia" w:ascii="宋体" w:hAnsi="宋体" w:eastAsia="宋体" w:cs="宋体"/>
          <w:b w:val="0"/>
          <w:bCs w:val="0"/>
          <w:color w:val="auto"/>
          <w:spacing w:val="-5"/>
          <w:sz w:val="24"/>
          <w:szCs w:val="28"/>
          <w:highlight w:val="none"/>
          <w:lang w:val="en-US" w:eastAsia="zh-CN"/>
        </w:rPr>
        <w:outlineLvl w:val="9"/>
      </w:pPr>
      <w:r>
        <w:rPr>
          <w:rFonts w:hint="eastAsia" w:ascii="宋体" w:hAnsi="宋体" w:eastAsia="宋体" w:cs="宋体"/>
          <w:b w:val="0"/>
          <w:bCs w:val="0"/>
          <w:color w:val="auto"/>
          <w:spacing w:val="-5"/>
          <w:sz w:val="24"/>
          <w:szCs w:val="28"/>
          <w:highlight w:val="none"/>
          <w:lang w:val="en-US" w:eastAsia="zh-CN"/>
        </w:rPr>
        <w:t xml:space="preserve">附件2</w:t>
      </w:r>
      <w:r/>
    </w:p>
    <w:p>
      <w:pPr>
        <w:numPr>
          <w:ilvl w:val="0"/>
          <w:numId w:val="0"/>
        </w:numPr>
        <w:jc w:val="both"/>
        <w:keepLines w:val="0"/>
        <w:keepNext w:val="0"/>
        <w:pageBreakBefore w:val="0"/>
        <w:spacing w:line="440" w:lineRule="exact"/>
        <w:widowControl w:val="off"/>
        <w:rPr>
          <w:rFonts w:hint="eastAsia" w:ascii="方正黑体_GBK" w:hAnsi="方正黑体_GBK" w:eastAsia="方正黑体_GBK" w:cs="方正黑体_GBK"/>
          <w:b w:val="0"/>
          <w:bCs w:val="0"/>
          <w:color w:val="auto"/>
          <w:sz w:val="32"/>
          <w:szCs w:val="32"/>
          <w:highlight w:val="none"/>
          <w:lang w:val="en-US" w:eastAsia="zh-CN"/>
        </w:rPr>
      </w:pPr>
      <w:r>
        <w:rPr>
          <w:rFonts w:hint="eastAsia" w:ascii="方正黑体_GBK" w:hAnsi="方正黑体_GBK" w:eastAsia="方正黑体_GBK" w:cs="方正黑体_GBK"/>
          <w:b w:val="0"/>
          <w:bCs w:val="0"/>
          <w:color w:val="auto"/>
          <w:sz w:val="32"/>
          <w:szCs w:val="32"/>
          <w:highlight w:val="none"/>
          <w:lang w:val="en-US" w:eastAsia="zh-CN"/>
        </w:rPr>
      </w:r>
      <w:r/>
    </w:p>
    <w:p>
      <w:pPr>
        <w:numPr>
          <w:ilvl w:val="-1"/>
          <w:numId w:val="0"/>
        </w:numPr>
        <w:ind w:firstLine="462"/>
        <w:jc w:val="center"/>
        <w:keepLines w:val="0"/>
        <w:keepNext w:val="0"/>
        <w:pageBreakBefore w:val="0"/>
        <w:spacing w:line="360" w:lineRule="auto"/>
        <w:widowControl/>
        <w:rPr>
          <w:rFonts w:hint="default" w:ascii="Times New Roman" w:hAnsi="Times New Roman" w:eastAsia="宋体" w:cs="Times New Roman"/>
          <w:b/>
          <w:bCs/>
          <w:color w:val="auto"/>
          <w:spacing w:val="-5"/>
          <w:sz w:val="24"/>
          <w:szCs w:val="28"/>
          <w:highlight w:val="none"/>
          <w:lang w:val="en-US" w:eastAsia="zh-CN"/>
        </w:rPr>
        <w:outlineLvl w:val="9"/>
      </w:pPr>
      <w:r>
        <w:rPr>
          <w:rFonts w:hint="default" w:ascii="Times New Roman" w:hAnsi="Times New Roman" w:eastAsia="宋体" w:cs="Times New Roman"/>
          <w:b/>
          <w:bCs/>
          <w:color w:val="auto"/>
          <w:spacing w:val="-5"/>
          <w:sz w:val="24"/>
          <w:szCs w:val="28"/>
          <w:highlight w:val="none"/>
          <w:lang w:val="en-US" w:eastAsia="zh-CN"/>
        </w:rPr>
        <w:t xml:space="preserve">启动大面积灾害救助时住房财产定损救助标准</w:t>
      </w:r>
      <w:r/>
    </w:p>
    <w:p>
      <w:pPr>
        <w:numPr>
          <w:ilvl w:val="0"/>
          <w:numId w:val="0"/>
        </w:num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于连续72小时内（含）出现的自然灾害或火灾、爆炸，造成50户（含）以上常住居民家庭住房财产损失，启动大面积应急处理特别程序，不再使用常规定损救助标准（造成房屋坍塌、承重件等受损影响房屋主体安全的，仍适用常规标准），参照以下标准实施救助：</w:t>
      </w:r>
      <w:r/>
    </w:p>
    <w:tbl>
      <w:tblPr>
        <w:tblStyle w:val="1008"/>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12"/>
        <w:gridCol w:w="4129"/>
        <w:gridCol w:w="2921"/>
      </w:tblGrid>
      <w:tr>
        <w:trPr>
          <w:trHeight w:val="468"/>
        </w:trPr>
        <w:tc>
          <w:tcPr>
            <w:tcMar>
              <w:left w:w="108" w:type="dxa"/>
              <w:right w:w="108" w:type="dxa"/>
            </w:tcMar>
            <w:tcW w:w="977" w:type="pct"/>
            <w:vAlign w:val="center"/>
            <w:textDirection w:val="lrTb"/>
            <w:noWrap w:val="false"/>
          </w:tcPr>
          <w:p>
            <w:pPr>
              <w:numPr>
                <w:ilvl w:val="0"/>
                <w:numId w:val="0"/>
              </w:numPr>
              <w:ind w:left="0"/>
              <w:jc w:val="center"/>
              <w:keepLines w:val="0"/>
              <w:keepNext w:val="0"/>
              <w:pageBreakBefore w:val="0"/>
              <w:spacing w:line="0" w:lineRule="atLeast"/>
              <w:widowControl w:val="off"/>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类型</w:t>
            </w:r>
            <w:r/>
          </w:p>
        </w:tc>
        <w:tc>
          <w:tcPr>
            <w:tcMar>
              <w:left w:w="108" w:type="dxa"/>
              <w:right w:w="108" w:type="dxa"/>
            </w:tcMar>
            <w:tcW w:w="2355" w:type="pct"/>
            <w:vAlign w:val="center"/>
            <w:textDirection w:val="lrTb"/>
            <w:noWrap w:val="false"/>
          </w:tcPr>
          <w:p>
            <w:pPr>
              <w:numPr>
                <w:ilvl w:val="0"/>
                <w:numId w:val="0"/>
              </w:numPr>
              <w:ind w:left="0"/>
              <w:jc w:val="center"/>
              <w:keepLines w:val="0"/>
              <w:keepNext w:val="0"/>
              <w:pageBreakBefore w:val="0"/>
              <w:spacing w:line="0" w:lineRule="atLeast"/>
              <w:widowControl w:val="off"/>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受灾情形</w:t>
            </w:r>
            <w:r/>
          </w:p>
        </w:tc>
        <w:tc>
          <w:tcPr>
            <w:tcMar>
              <w:left w:w="108" w:type="dxa"/>
              <w:right w:w="108" w:type="dxa"/>
            </w:tcMar>
            <w:tcW w:w="1666" w:type="pct"/>
            <w:vAlign w:val="center"/>
            <w:textDirection w:val="lrTb"/>
            <w:noWrap w:val="false"/>
          </w:tcPr>
          <w:p>
            <w:pPr>
              <w:numPr>
                <w:ilvl w:val="0"/>
                <w:numId w:val="0"/>
              </w:numPr>
              <w:ind w:left="0"/>
              <w:jc w:val="center"/>
              <w:keepLines w:val="0"/>
              <w:keepNext w:val="0"/>
              <w:pageBreakBefore w:val="0"/>
              <w:spacing w:line="0" w:lineRule="atLeast"/>
              <w:widowControl w:val="off"/>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救助标准</w:t>
            </w:r>
            <w:r/>
          </w:p>
        </w:tc>
      </w:tr>
      <w:tr>
        <w:trPr>
          <w:trHeight w:val="419"/>
        </w:trPr>
        <w:tc>
          <w:tcPr>
            <w:tcMar>
              <w:left w:w="108" w:type="dxa"/>
              <w:right w:w="108" w:type="dxa"/>
            </w:tcMar>
            <w:tcW w:w="977" w:type="pct"/>
            <w:vAlign w:val="center"/>
            <w:vMerge w:val="restart"/>
            <w:textDirection w:val="lrTb"/>
            <w:noWrap w:val="false"/>
          </w:tcPr>
          <w:p>
            <w:pPr>
              <w:numPr>
                <w:ilvl w:val="0"/>
                <w:numId w:val="0"/>
              </w:numPr>
              <w:ind w:left="0"/>
              <w:jc w:val="center"/>
              <w:keepLines w:val="0"/>
              <w:keepNext w:val="0"/>
              <w:pageBreakBefore w:val="0"/>
              <w:spacing w:line="0" w:lineRule="atLeas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室内积水受灾</w:t>
            </w:r>
            <w:r/>
          </w:p>
        </w:tc>
        <w:tc>
          <w:tcPr>
            <w:tcMar>
              <w:left w:w="108" w:type="dxa"/>
              <w:right w:w="108" w:type="dxa"/>
            </w:tcMar>
            <w:tcW w:w="2355" w:type="pct"/>
            <w:vAlign w:val="center"/>
            <w:textDirection w:val="lrTb"/>
            <w:noWrap w:val="false"/>
          </w:tcPr>
          <w:p>
            <w:pPr>
              <w:numPr>
                <w:ilvl w:val="0"/>
                <w:numId w:val="0"/>
              </w:numPr>
              <w:ind w:left="0"/>
              <w:jc w:val="center"/>
              <w:keepLines w:val="0"/>
              <w:keepNext w:val="0"/>
              <w:pageBreakBefore w:val="0"/>
              <w:spacing w:line="0" w:lineRule="atLeas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积水深度15cm以下</w:t>
            </w:r>
            <w:r/>
          </w:p>
        </w:tc>
        <w:tc>
          <w:tcPr>
            <w:tcMar>
              <w:left w:w="108" w:type="dxa"/>
              <w:right w:w="108" w:type="dxa"/>
            </w:tcMar>
            <w:tcW w:w="1666" w:type="pct"/>
            <w:vAlign w:val="center"/>
            <w:textDirection w:val="lrTb"/>
            <w:noWrap w:val="false"/>
          </w:tcPr>
          <w:p>
            <w:pPr>
              <w:numPr>
                <w:ilvl w:val="0"/>
                <w:numId w:val="0"/>
              </w:numPr>
              <w:ind w:left="0"/>
              <w:jc w:val="center"/>
              <w:keepLines w:val="0"/>
              <w:keepNext w:val="0"/>
              <w:pageBreakBefore w:val="0"/>
              <w:spacing w:line="0" w:lineRule="atLeas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不符合救助标准</w:t>
            </w:r>
            <w:r/>
          </w:p>
        </w:tc>
      </w:tr>
      <w:tr>
        <w:trPr>
          <w:trHeight w:val="419"/>
        </w:trPr>
        <w:tc>
          <w:tcPr>
            <w:tcMar>
              <w:left w:w="108" w:type="dxa"/>
              <w:right w:w="108" w:type="dxa"/>
            </w:tcMar>
            <w:tcW w:w="977" w:type="pct"/>
            <w:vAlign w:val="center"/>
            <w:vMerge w:val="continue"/>
            <w:textDirection w:val="lrTb"/>
            <w:noWrap w:val="false"/>
          </w:tcPr>
          <w:p>
            <w:pPr>
              <w:numPr>
                <w:ilvl w:val="0"/>
                <w:numId w:val="0"/>
              </w:numPr>
              <w:ind w:left="0"/>
              <w:jc w:val="center"/>
              <w:keepLines w:val="0"/>
              <w:keepNext w:val="0"/>
              <w:pageBreakBefore w:val="0"/>
              <w:spacing w:line="0" w:lineRule="atLeas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Mar>
              <w:left w:w="108" w:type="dxa"/>
              <w:right w:w="108" w:type="dxa"/>
            </w:tcMar>
            <w:tcW w:w="2355" w:type="pct"/>
            <w:vAlign w:val="center"/>
            <w:textDirection w:val="lrTb"/>
            <w:noWrap w:val="false"/>
          </w:tcPr>
          <w:p>
            <w:pPr>
              <w:numPr>
                <w:ilvl w:val="0"/>
                <w:numId w:val="0"/>
              </w:numPr>
              <w:ind w:left="0"/>
              <w:jc w:val="center"/>
              <w:keepLines w:val="0"/>
              <w:keepNext w:val="0"/>
              <w:pageBreakBefore w:val="0"/>
              <w:spacing w:line="0" w:lineRule="atLeas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积水深度15cm（含）-20cm</w:t>
            </w:r>
            <w:r/>
          </w:p>
        </w:tc>
        <w:tc>
          <w:tcPr>
            <w:tcMar>
              <w:left w:w="108" w:type="dxa"/>
              <w:right w:w="108" w:type="dxa"/>
            </w:tcMar>
            <w:tcW w:w="1666" w:type="pct"/>
            <w:vAlign w:val="center"/>
            <w:textDirection w:val="lrTb"/>
            <w:noWrap w:val="false"/>
          </w:tcPr>
          <w:p>
            <w:pPr>
              <w:numPr>
                <w:ilvl w:val="0"/>
                <w:numId w:val="0"/>
              </w:numPr>
              <w:ind w:left="0"/>
              <w:jc w:val="center"/>
              <w:keepLines w:val="0"/>
              <w:keepNext w:val="0"/>
              <w:pageBreakBefore w:val="0"/>
              <w:spacing w:line="0" w:lineRule="atLeas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500元/户</w:t>
            </w:r>
            <w:r/>
          </w:p>
        </w:tc>
      </w:tr>
      <w:tr>
        <w:trPr>
          <w:trHeight w:val="419"/>
        </w:trPr>
        <w:tc>
          <w:tcPr>
            <w:tcMar>
              <w:left w:w="108" w:type="dxa"/>
              <w:right w:w="108" w:type="dxa"/>
            </w:tcMar>
            <w:tcW w:w="977" w:type="pct"/>
            <w:vAlign w:val="center"/>
            <w:vMerge w:val="continue"/>
            <w:textDirection w:val="lrTb"/>
            <w:noWrap w:val="false"/>
          </w:tcPr>
          <w:p>
            <w:pPr>
              <w:numPr>
                <w:ilvl w:val="0"/>
                <w:numId w:val="0"/>
              </w:numPr>
              <w:ind w:left="0"/>
              <w:jc w:val="center"/>
              <w:keepLines w:val="0"/>
              <w:keepNext w:val="0"/>
              <w:pageBreakBefore w:val="0"/>
              <w:spacing w:line="0" w:lineRule="atLeas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Mar>
              <w:left w:w="108" w:type="dxa"/>
              <w:right w:w="108" w:type="dxa"/>
            </w:tcMar>
            <w:tcW w:w="2355" w:type="pct"/>
            <w:vAlign w:val="center"/>
            <w:textDirection w:val="lrTb"/>
            <w:noWrap w:val="false"/>
          </w:tcPr>
          <w:p>
            <w:pPr>
              <w:numPr>
                <w:ilvl w:val="0"/>
                <w:numId w:val="0"/>
              </w:numPr>
              <w:ind w:left="0" w:firstLine="0"/>
              <w:jc w:val="center"/>
              <w:keepLines w:val="0"/>
              <w:keepNext w:val="0"/>
              <w:pageBreakBefore w:val="0"/>
              <w:spacing w:line="0" w:lineRule="atLeas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积水深度20cm（含）-50cm</w:t>
            </w:r>
            <w:r/>
          </w:p>
        </w:tc>
        <w:tc>
          <w:tcPr>
            <w:tcMar>
              <w:left w:w="108" w:type="dxa"/>
              <w:right w:w="108" w:type="dxa"/>
            </w:tcMar>
            <w:tcW w:w="1666" w:type="pct"/>
            <w:vAlign w:val="center"/>
            <w:textDirection w:val="lrTb"/>
            <w:noWrap w:val="false"/>
          </w:tcPr>
          <w:p>
            <w:pPr>
              <w:numPr>
                <w:ilvl w:val="0"/>
                <w:numId w:val="0"/>
              </w:numPr>
              <w:ind w:left="0" w:firstLine="0"/>
              <w:jc w:val="center"/>
              <w:keepLines w:val="0"/>
              <w:keepNext w:val="0"/>
              <w:pageBreakBefore w:val="0"/>
              <w:spacing w:line="0" w:lineRule="atLeas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800元/户</w:t>
            </w:r>
            <w:r/>
          </w:p>
        </w:tc>
      </w:tr>
      <w:tr>
        <w:trPr>
          <w:trHeight w:val="419"/>
        </w:trPr>
        <w:tc>
          <w:tcPr>
            <w:tcMar>
              <w:left w:w="108" w:type="dxa"/>
              <w:right w:w="108" w:type="dxa"/>
            </w:tcMar>
            <w:tcW w:w="977" w:type="pct"/>
            <w:vAlign w:val="center"/>
            <w:vMerge w:val="continue"/>
            <w:textDirection w:val="lrTb"/>
            <w:noWrap w:val="false"/>
          </w:tcPr>
          <w:p>
            <w:pPr>
              <w:numPr>
                <w:ilvl w:val="0"/>
                <w:numId w:val="0"/>
              </w:numPr>
              <w:ind w:left="0"/>
              <w:jc w:val="center"/>
              <w:keepLines w:val="0"/>
              <w:keepNext w:val="0"/>
              <w:pageBreakBefore w:val="0"/>
              <w:spacing w:line="0" w:lineRule="atLeas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Mar>
              <w:left w:w="108" w:type="dxa"/>
              <w:right w:w="108" w:type="dxa"/>
            </w:tcMar>
            <w:tcW w:w="2355" w:type="pct"/>
            <w:vAlign w:val="center"/>
            <w:textDirection w:val="lrTb"/>
            <w:noWrap w:val="false"/>
          </w:tcPr>
          <w:p>
            <w:pPr>
              <w:numPr>
                <w:ilvl w:val="0"/>
                <w:numId w:val="0"/>
              </w:numPr>
              <w:ind w:left="0" w:firstLine="0"/>
              <w:jc w:val="center"/>
              <w:keepLines w:val="0"/>
              <w:keepNext w:val="0"/>
              <w:pageBreakBefore w:val="0"/>
              <w:spacing w:line="0" w:lineRule="atLeas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积水深度50cm以上</w:t>
            </w:r>
            <w:r/>
          </w:p>
        </w:tc>
        <w:tc>
          <w:tcPr>
            <w:tcMar>
              <w:left w:w="108" w:type="dxa"/>
              <w:right w:w="108" w:type="dxa"/>
            </w:tcMar>
            <w:tcW w:w="1666" w:type="pct"/>
            <w:vAlign w:val="center"/>
            <w:textDirection w:val="lrTb"/>
            <w:noWrap w:val="false"/>
          </w:tcPr>
          <w:p>
            <w:pPr>
              <w:numPr>
                <w:ilvl w:val="0"/>
                <w:numId w:val="0"/>
              </w:numPr>
              <w:ind w:left="0" w:firstLine="0"/>
              <w:jc w:val="center"/>
              <w:keepLines w:val="0"/>
              <w:keepNext w:val="0"/>
              <w:pageBreakBefore w:val="0"/>
              <w:spacing w:line="0" w:lineRule="atLeas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1500元/户</w:t>
            </w:r>
            <w:r/>
          </w:p>
        </w:tc>
      </w:tr>
      <w:tr>
        <w:trPr>
          <w:trHeight w:val="419"/>
        </w:trPr>
        <w:tc>
          <w:tcPr>
            <w:tcMar>
              <w:left w:w="108" w:type="dxa"/>
              <w:right w:w="108" w:type="dxa"/>
            </w:tcMar>
            <w:tcW w:w="977" w:type="pct"/>
            <w:vAlign w:val="center"/>
            <w:vMerge w:val="restart"/>
            <w:textDirection w:val="lrTb"/>
            <w:noWrap w:val="false"/>
          </w:tcPr>
          <w:p>
            <w:pPr>
              <w:numPr>
                <w:ilvl w:val="0"/>
                <w:numId w:val="0"/>
              </w:numPr>
              <w:ind w:left="0"/>
              <w:jc w:val="center"/>
              <w:keepLines w:val="0"/>
              <w:keepNext w:val="0"/>
              <w:pageBreakBefore w:val="0"/>
              <w:spacing w:line="0" w:lineRule="atLeas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因风、火灾或爆炸受灾</w:t>
            </w:r>
            <w:r/>
          </w:p>
        </w:tc>
        <w:tc>
          <w:tcPr>
            <w:tcMar>
              <w:left w:w="108" w:type="dxa"/>
              <w:right w:w="108" w:type="dxa"/>
            </w:tcMar>
            <w:tcW w:w="2355" w:type="pct"/>
            <w:vAlign w:val="center"/>
            <w:textDirection w:val="lrTb"/>
            <w:noWrap w:val="false"/>
          </w:tcPr>
          <w:p>
            <w:pPr>
              <w:numPr>
                <w:ilvl w:val="0"/>
                <w:numId w:val="0"/>
              </w:numPr>
              <w:ind w:left="0"/>
              <w:jc w:val="center"/>
              <w:keepLines w:val="0"/>
              <w:keepNext w:val="0"/>
              <w:pageBreakBefore w:val="0"/>
              <w:spacing w:line="0" w:lineRule="atLeas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屋顶太阳能热水器脱落、致损</w:t>
            </w:r>
            <w:r/>
          </w:p>
        </w:tc>
        <w:tc>
          <w:tcPr>
            <w:tcMar>
              <w:left w:w="108" w:type="dxa"/>
              <w:right w:w="108" w:type="dxa"/>
            </w:tcMar>
            <w:tcW w:w="1666" w:type="pct"/>
            <w:vAlign w:val="center"/>
            <w:textDirection w:val="lrTb"/>
            <w:noWrap w:val="false"/>
          </w:tcPr>
          <w:p>
            <w:pPr>
              <w:numPr>
                <w:ilvl w:val="0"/>
                <w:numId w:val="0"/>
              </w:numPr>
              <w:ind w:left="0"/>
              <w:jc w:val="center"/>
              <w:keepLines w:val="0"/>
              <w:keepNext w:val="0"/>
              <w:pageBreakBefore w:val="0"/>
              <w:spacing w:line="0" w:lineRule="atLeas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500元/户</w:t>
            </w:r>
            <w:r/>
          </w:p>
        </w:tc>
      </w:tr>
      <w:tr>
        <w:trPr>
          <w:trHeight w:val="419"/>
        </w:trPr>
        <w:tc>
          <w:tcPr>
            <w:tcMar>
              <w:left w:w="108" w:type="dxa"/>
              <w:right w:w="108" w:type="dxa"/>
            </w:tcMar>
            <w:tcW w:w="977" w:type="pct"/>
            <w:vAlign w:val="center"/>
            <w:vMerge w:val="continue"/>
            <w:textDirection w:val="lrTb"/>
            <w:noWrap w:val="false"/>
          </w:tcPr>
          <w:p>
            <w:pPr>
              <w:numPr>
                <w:ilvl w:val="0"/>
                <w:numId w:val="0"/>
              </w:numPr>
              <w:ind w:left="0"/>
              <w:jc w:val="center"/>
              <w:keepLines w:val="0"/>
              <w:keepNext w:val="0"/>
              <w:pageBreakBefore w:val="0"/>
              <w:spacing w:line="0" w:lineRule="atLeas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Mar>
              <w:left w:w="108" w:type="dxa"/>
              <w:right w:w="108" w:type="dxa"/>
            </w:tcMar>
            <w:tcW w:w="2355" w:type="pct"/>
            <w:vAlign w:val="center"/>
            <w:textDirection w:val="lrTb"/>
            <w:noWrap w:val="false"/>
          </w:tcPr>
          <w:p>
            <w:pPr>
              <w:numPr>
                <w:ilvl w:val="0"/>
                <w:numId w:val="0"/>
              </w:numPr>
              <w:ind w:left="0"/>
              <w:jc w:val="center"/>
              <w:keepLines w:val="0"/>
              <w:keepNext w:val="0"/>
              <w:pageBreakBefore w:val="0"/>
              <w:spacing w:line="0" w:lineRule="atLeas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空调外机脱落、致损</w:t>
            </w:r>
            <w:r/>
          </w:p>
        </w:tc>
        <w:tc>
          <w:tcPr>
            <w:tcMar>
              <w:left w:w="108" w:type="dxa"/>
              <w:right w:w="108" w:type="dxa"/>
            </w:tcMar>
            <w:tcW w:w="1666" w:type="pct"/>
            <w:vAlign w:val="center"/>
            <w:textDirection w:val="lrTb"/>
            <w:noWrap w:val="false"/>
          </w:tcPr>
          <w:p>
            <w:pPr>
              <w:numPr>
                <w:ilvl w:val="0"/>
                <w:numId w:val="0"/>
              </w:numPr>
              <w:ind w:left="0"/>
              <w:jc w:val="center"/>
              <w:keepLines w:val="0"/>
              <w:keepNext w:val="0"/>
              <w:pageBreakBefore w:val="0"/>
              <w:spacing w:line="0" w:lineRule="atLeas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500元/户</w:t>
            </w:r>
            <w:r/>
          </w:p>
        </w:tc>
      </w:tr>
      <w:tr>
        <w:trPr>
          <w:trHeight w:val="419"/>
        </w:trPr>
        <w:tc>
          <w:tcPr>
            <w:tcMar>
              <w:left w:w="108" w:type="dxa"/>
              <w:right w:w="108" w:type="dxa"/>
            </w:tcMar>
            <w:tcW w:w="977" w:type="pct"/>
            <w:vAlign w:val="center"/>
            <w:vMerge w:val="continue"/>
            <w:textDirection w:val="lrTb"/>
            <w:noWrap w:val="false"/>
          </w:tcPr>
          <w:p>
            <w:pPr>
              <w:numPr>
                <w:ilvl w:val="0"/>
                <w:numId w:val="0"/>
              </w:numPr>
              <w:ind w:left="0"/>
              <w:jc w:val="center"/>
              <w:keepLines w:val="0"/>
              <w:keepNext w:val="0"/>
              <w:pageBreakBefore w:val="0"/>
              <w:spacing w:line="0" w:lineRule="atLeas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Mar>
              <w:left w:w="108" w:type="dxa"/>
              <w:right w:w="108" w:type="dxa"/>
            </w:tcMar>
            <w:tcW w:w="2355" w:type="pct"/>
            <w:vAlign w:val="center"/>
            <w:textDirection w:val="lrTb"/>
            <w:noWrap w:val="false"/>
          </w:tcPr>
          <w:p>
            <w:pPr>
              <w:numPr>
                <w:ilvl w:val="0"/>
                <w:numId w:val="0"/>
              </w:numPr>
              <w:ind w:left="0"/>
              <w:jc w:val="center"/>
              <w:keepLines w:val="0"/>
              <w:keepNext w:val="0"/>
              <w:pageBreakBefore w:val="0"/>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门窗脱落</w:t>
            </w:r>
            <w:r/>
          </w:p>
        </w:tc>
        <w:tc>
          <w:tcPr>
            <w:tcMar>
              <w:left w:w="108" w:type="dxa"/>
              <w:right w:w="108" w:type="dxa"/>
            </w:tcMar>
            <w:tcW w:w="1666" w:type="pct"/>
            <w:vAlign w:val="center"/>
            <w:textDirection w:val="lrTb"/>
            <w:noWrap w:val="false"/>
          </w:tcPr>
          <w:p>
            <w:pPr>
              <w:numPr>
                <w:ilvl w:val="0"/>
                <w:numId w:val="0"/>
              </w:numPr>
              <w:ind w:left="0"/>
              <w:jc w:val="center"/>
              <w:keepLines w:val="0"/>
              <w:keepNext w:val="0"/>
              <w:pageBreakBefore w:val="0"/>
              <w:spacing w:line="0" w:lineRule="atLeas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500元/户</w:t>
            </w:r>
            <w:r/>
          </w:p>
        </w:tc>
      </w:tr>
      <w:tr>
        <w:trPr>
          <w:trHeight w:val="419"/>
        </w:trPr>
        <w:tc>
          <w:tcPr>
            <w:tcMar>
              <w:left w:w="108" w:type="dxa"/>
              <w:right w:w="108" w:type="dxa"/>
            </w:tcMar>
            <w:tcW w:w="977" w:type="pct"/>
            <w:vAlign w:val="center"/>
            <w:vMerge w:val="continue"/>
            <w:textDirection w:val="lrTb"/>
            <w:noWrap w:val="false"/>
          </w:tcPr>
          <w:p>
            <w:pPr>
              <w:numPr>
                <w:ilvl w:val="0"/>
                <w:numId w:val="0"/>
              </w:numPr>
              <w:ind w:left="0"/>
              <w:jc w:val="center"/>
              <w:keepLines w:val="0"/>
              <w:keepNext w:val="0"/>
              <w:pageBreakBefore w:val="0"/>
              <w:spacing w:line="0" w:lineRule="atLeas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Mar>
              <w:left w:w="108" w:type="dxa"/>
              <w:right w:w="108" w:type="dxa"/>
            </w:tcMar>
            <w:tcW w:w="2355" w:type="pct"/>
            <w:vAlign w:val="center"/>
            <w:textDirection w:val="lrTb"/>
            <w:noWrap w:val="false"/>
          </w:tcPr>
          <w:p>
            <w:pPr>
              <w:numPr>
                <w:ilvl w:val="0"/>
                <w:numId w:val="0"/>
              </w:numPr>
              <w:ind w:left="0"/>
              <w:jc w:val="center"/>
              <w:keepLines w:val="0"/>
              <w:keepNext w:val="0"/>
              <w:pageBreakBefore w:val="0"/>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窗户破损</w:t>
            </w:r>
            <w:r/>
          </w:p>
        </w:tc>
        <w:tc>
          <w:tcPr>
            <w:tcMar>
              <w:left w:w="108" w:type="dxa"/>
              <w:right w:w="108" w:type="dxa"/>
            </w:tcMar>
            <w:tcW w:w="1666" w:type="pct"/>
            <w:vAlign w:val="center"/>
            <w:textDirection w:val="lrTb"/>
            <w:noWrap w:val="false"/>
          </w:tcPr>
          <w:p>
            <w:pPr>
              <w:numPr>
                <w:ilvl w:val="0"/>
                <w:numId w:val="0"/>
              </w:numPr>
              <w:ind w:left="0"/>
              <w:jc w:val="center"/>
              <w:keepLines w:val="0"/>
              <w:keepNext w:val="0"/>
              <w:pageBreakBefore w:val="0"/>
              <w:spacing w:line="0" w:lineRule="atLeas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110元/户</w:t>
            </w:r>
            <w:r/>
          </w:p>
        </w:tc>
      </w:tr>
      <w:tr>
        <w:trPr>
          <w:trHeight w:val="419"/>
        </w:trPr>
        <w:tc>
          <w:tcPr>
            <w:tcMar>
              <w:left w:w="108" w:type="dxa"/>
              <w:right w:w="108" w:type="dxa"/>
            </w:tcMar>
            <w:tcW w:w="977" w:type="pct"/>
            <w:vAlign w:val="center"/>
            <w:vMerge w:val="continue"/>
            <w:textDirection w:val="lrTb"/>
            <w:noWrap w:val="false"/>
          </w:tcPr>
          <w:p>
            <w:pPr>
              <w:numPr>
                <w:ilvl w:val="0"/>
                <w:numId w:val="0"/>
              </w:numPr>
              <w:ind w:left="0"/>
              <w:jc w:val="center"/>
              <w:keepLines w:val="0"/>
              <w:keepNext w:val="0"/>
              <w:pageBreakBefore w:val="0"/>
              <w:spacing w:line="0" w:lineRule="atLeas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Mar>
              <w:left w:w="108" w:type="dxa"/>
              <w:right w:w="108" w:type="dxa"/>
            </w:tcMar>
            <w:tcW w:w="2355" w:type="pct"/>
            <w:vAlign w:val="center"/>
            <w:textDirection w:val="lrTb"/>
            <w:noWrap w:val="false"/>
          </w:tcPr>
          <w:p>
            <w:pPr>
              <w:numPr>
                <w:ilvl w:val="0"/>
                <w:numId w:val="0"/>
              </w:numPr>
              <w:ind w:left="0"/>
              <w:jc w:val="center"/>
              <w:keepLines w:val="0"/>
              <w:keepNext w:val="0"/>
              <w:pageBreakBefore w:val="0"/>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住房</w:t>
            </w:r>
            <w:r>
              <w:rPr>
                <w:rFonts w:hint="eastAsia" w:ascii="宋体" w:hAnsi="宋体" w:eastAsia="宋体" w:cs="宋体"/>
                <w:color w:val="auto"/>
                <w:sz w:val="24"/>
                <w:szCs w:val="24"/>
                <w:highlight w:val="none"/>
              </w:rPr>
              <w:t xml:space="preserve">主体建筑屋顶洞穿</w:t>
            </w:r>
            <w:r/>
          </w:p>
        </w:tc>
        <w:tc>
          <w:tcPr>
            <w:tcMar>
              <w:left w:w="108" w:type="dxa"/>
              <w:right w:w="108" w:type="dxa"/>
            </w:tcMar>
            <w:tcW w:w="1666" w:type="pct"/>
            <w:vAlign w:val="center"/>
            <w:textDirection w:val="lrTb"/>
            <w:noWrap w:val="false"/>
          </w:tcPr>
          <w:p>
            <w:pPr>
              <w:numPr>
                <w:ilvl w:val="0"/>
                <w:numId w:val="0"/>
              </w:numPr>
              <w:ind w:left="0"/>
              <w:jc w:val="center"/>
              <w:keepLines w:val="0"/>
              <w:keepNext w:val="0"/>
              <w:pageBreakBefore w:val="0"/>
              <w:spacing w:line="0" w:lineRule="atLeas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2000元/户</w:t>
            </w:r>
            <w:r/>
          </w:p>
        </w:tc>
      </w:tr>
      <w:tr>
        <w:trPr>
          <w:trHeight w:val="620"/>
        </w:trPr>
        <w:tc>
          <w:tcPr>
            <w:tcMar>
              <w:left w:w="108" w:type="dxa"/>
              <w:right w:w="108" w:type="dxa"/>
            </w:tcMar>
            <w:tcW w:w="977" w:type="pct"/>
            <w:vAlign w:val="center"/>
            <w:vMerge w:val="continue"/>
            <w:textDirection w:val="lrTb"/>
            <w:noWrap w:val="false"/>
          </w:tcPr>
          <w:p>
            <w:pPr>
              <w:numPr>
                <w:ilvl w:val="0"/>
                <w:numId w:val="0"/>
              </w:numPr>
              <w:ind w:left="0"/>
              <w:jc w:val="center"/>
              <w:keepLines w:val="0"/>
              <w:keepNext w:val="0"/>
              <w:pageBreakBefore w:val="0"/>
              <w:spacing w:line="0" w:lineRule="atLeas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Mar>
              <w:left w:w="108" w:type="dxa"/>
              <w:right w:w="108" w:type="dxa"/>
            </w:tcMar>
            <w:tcW w:w="2355" w:type="pct"/>
            <w:vAlign w:val="center"/>
            <w:textDirection w:val="lrTb"/>
            <w:noWrap w:val="false"/>
          </w:tcPr>
          <w:p>
            <w:pPr>
              <w:numPr>
                <w:ilvl w:val="0"/>
                <w:numId w:val="0"/>
              </w:numPr>
              <w:ind w:left="0"/>
              <w:jc w:val="center"/>
              <w:keepLines w:val="0"/>
              <w:keepNext w:val="0"/>
              <w:pageBreakBefore w:val="0"/>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阳光房等附属建筑整体损坏</w:t>
            </w:r>
            <w:r/>
          </w:p>
        </w:tc>
        <w:tc>
          <w:tcPr>
            <w:tcMar>
              <w:left w:w="108" w:type="dxa"/>
              <w:right w:w="108" w:type="dxa"/>
            </w:tcMar>
            <w:tcW w:w="1666" w:type="pct"/>
            <w:vAlign w:val="center"/>
            <w:textDirection w:val="lrTb"/>
            <w:noWrap w:val="false"/>
          </w:tcPr>
          <w:p>
            <w:pPr>
              <w:numPr>
                <w:ilvl w:val="0"/>
                <w:numId w:val="0"/>
              </w:numPr>
              <w:ind w:left="0"/>
              <w:jc w:val="center"/>
              <w:keepLines w:val="0"/>
              <w:keepNext w:val="0"/>
              <w:pageBreakBefore w:val="0"/>
              <w:spacing w:line="0" w:lineRule="atLeas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1000元/户</w:t>
            </w:r>
            <w:r/>
          </w:p>
        </w:tc>
      </w:tr>
    </w:tbl>
    <w:p>
      <w:pPr>
        <w:ind w:firstLine="0"/>
        <w:jc w:val="left"/>
        <w:spacing w:line="360" w:lineRule="auto"/>
        <w:tabs>
          <w:tab w:val="left" w:pos="75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1）违章建筑不在救助范围；2）保险人可根据查勘估损情况，优化以上救助标准，形成新的救助方案，在与市应急部门协商一致后实施；3）大面积灾害应急处置期间，保险人可根据应急部门需要，启动预付救助款，保险人预付救助款按照约定时间支付。</w:t>
      </w:r>
      <w:r/>
    </w:p>
    <w:p>
      <w:pPr>
        <w:rPr>
          <w:rFonts w:hint="eastAsia" w:ascii="黑体" w:eastAsia="黑体"/>
          <w:b/>
          <w:strike w:val="0"/>
          <w:color w:val="auto"/>
          <w:sz w:val="44"/>
          <w:szCs w:val="44"/>
          <w:highlight w:val="none"/>
        </w:rPr>
      </w:pPr>
      <w:r>
        <w:rPr>
          <w:strike w:val="0"/>
          <w:color w:val="auto"/>
          <w:highlight w:val="none"/>
        </w:rPr>
        <w:br w:type="page" w:clear="all"/>
      </w:r>
      <w:r/>
    </w:p>
    <w:p>
      <w:pPr>
        <w:ind w:firstLine="0"/>
        <w:jc w:val="center"/>
        <w:spacing w:line="360" w:lineRule="auto"/>
        <w:tabs>
          <w:tab w:val="left" w:pos="753" w:leader="none"/>
        </w:tabs>
        <w:rPr>
          <w:strike w:val="0"/>
          <w:color w:val="auto"/>
          <w:sz w:val="24"/>
          <w:highlight w:val="none"/>
        </w:rPr>
      </w:pPr>
      <w:r>
        <w:rPr>
          <w:rFonts w:hint="eastAsia"/>
          <w:b/>
          <w:strike w:val="0"/>
          <w:color w:val="auto"/>
          <w:sz w:val="44"/>
          <w:szCs w:val="44"/>
          <w:highlight w:val="none"/>
        </w:rPr>
        <w:t xml:space="preserve">第四部分 合同条款</w:t>
      </w:r>
      <w:r/>
    </w:p>
    <w:p>
      <w:pPr>
        <w:ind w:firstLine="480"/>
        <w:jc w:val="center"/>
        <w:rPr>
          <w:strike w:val="0"/>
          <w:color w:val="auto"/>
          <w:highlight w:val="none"/>
        </w:rPr>
      </w:pPr>
      <w:r>
        <w:rPr>
          <w:rFonts w:hint="eastAsia"/>
          <w:strike w:val="0"/>
          <w:color w:val="auto"/>
          <w:sz w:val="24"/>
          <w:highlight w:val="none"/>
        </w:rPr>
        <w:t xml:space="preserve">（格式，</w:t>
      </w:r>
      <w:r>
        <w:rPr>
          <w:rFonts w:hint="eastAsia"/>
          <w:strike w:val="0"/>
          <w:color w:val="auto"/>
          <w:sz w:val="24"/>
          <w:highlight w:val="none"/>
          <w:lang w:val="en-US" w:eastAsia="zh-CN"/>
        </w:rPr>
        <w:t xml:space="preserve">中标后签署，</w:t>
      </w:r>
      <w:r>
        <w:rPr>
          <w:rFonts w:hint="eastAsia"/>
          <w:strike w:val="0"/>
          <w:color w:val="auto"/>
          <w:sz w:val="24"/>
          <w:highlight w:val="none"/>
        </w:rPr>
        <w:t xml:space="preserve">投标时</w:t>
      </w:r>
      <w:r>
        <w:rPr>
          <w:rFonts w:hint="eastAsia"/>
          <w:strike w:val="0"/>
          <w:color w:val="auto"/>
          <w:sz w:val="24"/>
          <w:highlight w:val="none"/>
          <w:lang w:val="en-US" w:eastAsia="zh-CN"/>
        </w:rPr>
        <w:t xml:space="preserve">无须</w:t>
      </w:r>
      <w:r>
        <w:rPr>
          <w:rFonts w:hint="eastAsia"/>
          <w:strike w:val="0"/>
          <w:color w:val="auto"/>
          <w:sz w:val="24"/>
          <w:highlight w:val="none"/>
        </w:rPr>
        <w:t xml:space="preserve">填写）</w:t>
      </w:r>
      <w:r/>
    </w:p>
    <w:p>
      <w:pPr>
        <w:pStyle w:val="1527"/>
        <w:ind w:left="0" w:firstLine="0"/>
        <w:rPr>
          <w:strike w:val="0"/>
          <w:color w:val="auto"/>
          <w:highlight w:val="none"/>
        </w:rPr>
      </w:pPr>
      <w:r>
        <w:rPr>
          <w:strike w:val="0"/>
          <w:color w:val="auto"/>
          <w:highlight w:val="none"/>
        </w:rPr>
      </w:r>
      <w:r/>
    </w:p>
    <w:p>
      <w:pPr>
        <w:jc w:val="left"/>
        <w:rPr>
          <w:rFonts w:ascii="宋体" w:hAnsi="宋体"/>
          <w:bCs/>
          <w:sz w:val="24"/>
          <w:highlight w:val="none"/>
        </w:rPr>
      </w:pPr>
      <w:r>
        <w:rPr>
          <w:rFonts w:ascii="宋体" w:hAnsi="宋体"/>
          <w:bCs/>
          <w:sz w:val="24"/>
          <w:highlight w:val="none"/>
        </w:rPr>
      </w:r>
      <w:r/>
    </w:p>
    <w:p>
      <w:pPr>
        <w:jc w:val="left"/>
        <w:rPr>
          <w:rFonts w:ascii="宋体" w:hAnsi="宋体"/>
          <w:bCs/>
          <w:sz w:val="24"/>
          <w:highlight w:val="none"/>
        </w:rPr>
      </w:pPr>
      <w:r/>
      <w:bookmarkStart w:id="3" w:name="五．合同条款"/>
      <w:r/>
      <w:bookmarkEnd w:id="3"/>
      <w:r/>
      <w:r/>
    </w:p>
    <w:p>
      <w:pPr>
        <w:jc w:val="left"/>
        <w:rPr>
          <w:rFonts w:hint="eastAsia" w:ascii="宋体" w:hAnsi="宋体"/>
          <w:bCs/>
          <w:sz w:val="24"/>
          <w:highlight w:val="none"/>
        </w:rPr>
      </w:pPr>
      <w:r>
        <w:rPr>
          <w:rFonts w:hint="eastAsia" w:ascii="宋体" w:hAnsi="宋体"/>
          <w:bCs/>
          <w:sz w:val="24"/>
          <w:highlight w:val="none"/>
        </w:rPr>
      </w:r>
      <w:r/>
    </w:p>
    <w:p>
      <w:pPr>
        <w:ind w:left="0" w:firstLine="0"/>
        <w:jc w:val="center"/>
        <w:spacing w:before="489" w:after="163" w:line="360" w:lineRule="auto"/>
        <w:tabs>
          <w:tab w:val="left" w:pos="1800" w:leader="none"/>
        </w:tabs>
        <w:rPr>
          <w:rFonts w:hint="eastAsia" w:ascii="宋体" w:hAnsi="宋体"/>
          <w:b/>
          <w:spacing w:val="20"/>
          <w:sz w:val="44"/>
          <w:szCs w:val="44"/>
          <w:highlight w:val="none"/>
        </w:rPr>
      </w:pPr>
      <w:r>
        <w:rPr>
          <w:rFonts w:hint="eastAsia" w:ascii="宋体" w:hAnsi="宋体"/>
          <w:bCs/>
          <w:sz w:val="44"/>
          <w:szCs w:val="44"/>
          <w:highlight w:val="none"/>
          <w:lang w:val="en-US" w:eastAsia="zh-CN"/>
        </w:rPr>
        <w:t xml:space="preserve">保险</w:t>
      </w:r>
      <w:r>
        <w:rPr>
          <w:rFonts w:hint="eastAsia" w:ascii="宋体" w:hAnsi="宋体"/>
          <w:bCs/>
          <w:sz w:val="44"/>
          <w:szCs w:val="44"/>
          <w:highlight w:val="none"/>
        </w:rPr>
        <w:t xml:space="preserve">合同</w:t>
      </w:r>
      <w:r/>
    </w:p>
    <w:p>
      <w:pPr>
        <w:ind w:left="0" w:firstLine="0"/>
        <w:jc w:val="center"/>
        <w:spacing w:before="489" w:after="163" w:line="360" w:lineRule="auto"/>
        <w:tabs>
          <w:tab w:val="left" w:pos="1800" w:leader="none"/>
        </w:tabs>
        <w:rPr>
          <w:rFonts w:hint="eastAsia" w:ascii="宋体" w:hAnsi="宋体" w:eastAsia="宋体" w:cs="宋体"/>
          <w:bCs/>
          <w:sz w:val="44"/>
          <w:szCs w:val="44"/>
          <w:highlight w:val="none"/>
          <w:lang w:val="en-US" w:eastAsia="zh-CN"/>
        </w:rPr>
      </w:pPr>
      <w:r>
        <w:rPr>
          <w:rFonts w:hint="eastAsia" w:ascii="宋体" w:hAnsi="宋体" w:eastAsia="宋体" w:cs="宋体"/>
          <w:bCs/>
          <w:sz w:val="44"/>
          <w:szCs w:val="44"/>
          <w:highlight w:val="none"/>
          <w:lang w:val="en-US" w:eastAsia="zh-CN"/>
        </w:rPr>
        <w:t xml:space="preserve">合同编号：</w:t>
      </w:r>
      <w:r/>
    </w:p>
    <w:p>
      <w:pPr>
        <w:spacing w:line="360" w:lineRule="auto"/>
        <w:rPr>
          <w:rFonts w:hint="eastAsia" w:ascii="宋体" w:hAnsi="宋体"/>
          <w:highlight w:val="none"/>
        </w:rPr>
      </w:pPr>
      <w:r>
        <w:rPr>
          <w:rFonts w:hint="eastAsia" w:ascii="宋体" w:hAnsi="宋体"/>
          <w:highlight w:val="none"/>
        </w:rPr>
      </w:r>
      <w:r/>
    </w:p>
    <w:p>
      <w:pPr>
        <w:spacing w:line="360" w:lineRule="auto"/>
        <w:rPr>
          <w:rFonts w:hint="eastAsia" w:ascii="宋体" w:hAnsi="宋体"/>
          <w:highlight w:val="none"/>
        </w:rPr>
      </w:pPr>
      <w:r>
        <w:rPr>
          <w:rFonts w:hint="eastAsia" w:ascii="宋体" w:hAnsi="宋体"/>
          <w:highlight w:val="none"/>
        </w:rPr>
      </w:r>
      <w:r/>
    </w:p>
    <w:p>
      <w:pPr>
        <w:spacing w:line="360" w:lineRule="auto"/>
        <w:rPr>
          <w:rFonts w:hint="eastAsia" w:ascii="宋体" w:hAnsi="宋体"/>
          <w:highlight w:val="none"/>
        </w:rPr>
      </w:pPr>
      <w:r>
        <w:rPr>
          <w:rFonts w:hint="eastAsia" w:ascii="宋体" w:hAnsi="宋体"/>
          <w:highlight w:val="none"/>
        </w:rPr>
      </w:r>
      <w:r/>
    </w:p>
    <w:p>
      <w:pPr>
        <w:spacing w:line="360" w:lineRule="auto"/>
        <w:rPr>
          <w:rFonts w:hint="eastAsia" w:ascii="宋体" w:hAnsi="宋体"/>
          <w:highlight w:val="none"/>
        </w:rPr>
      </w:pPr>
      <w:r>
        <w:rPr>
          <w:rFonts w:hint="eastAsia" w:ascii="宋体" w:hAnsi="宋体"/>
          <w:highlight w:val="none"/>
        </w:rPr>
      </w:r>
      <w:r/>
    </w:p>
    <w:p>
      <w:pPr>
        <w:spacing w:line="360" w:lineRule="auto"/>
        <w:rPr>
          <w:rFonts w:hint="eastAsia" w:ascii="宋体" w:hAnsi="宋体"/>
          <w:highlight w:val="none"/>
        </w:rPr>
      </w:pPr>
      <w:r>
        <w:rPr>
          <w:rFonts w:hint="eastAsia" w:ascii="宋体" w:hAnsi="宋体"/>
          <w:highlight w:val="none"/>
        </w:rPr>
      </w:r>
      <w:r/>
    </w:p>
    <w:p>
      <w:pPr>
        <w:spacing w:line="360" w:lineRule="auto"/>
        <w:rPr>
          <w:rFonts w:hint="eastAsia" w:ascii="宋体" w:hAnsi="宋体"/>
          <w:highlight w:val="none"/>
        </w:rPr>
      </w:pPr>
      <w:r>
        <w:rPr>
          <w:rFonts w:hint="eastAsia" w:ascii="宋体" w:hAnsi="宋体"/>
          <w:highlight w:val="none"/>
        </w:rPr>
      </w:r>
      <w:r/>
    </w:p>
    <w:p>
      <w:pPr>
        <w:spacing w:line="360" w:lineRule="auto"/>
        <w:rPr>
          <w:rFonts w:hint="eastAsia" w:ascii="宋体" w:hAnsi="宋体"/>
          <w:highlight w:val="none"/>
        </w:rPr>
      </w:pPr>
      <w:r>
        <w:rPr>
          <w:rFonts w:hint="eastAsia" w:ascii="宋体" w:hAnsi="宋体"/>
          <w:highlight w:val="none"/>
        </w:rPr>
      </w:r>
      <w:r/>
    </w:p>
    <w:p>
      <w:pPr>
        <w:ind w:left="2538" w:hanging="1946"/>
        <w:spacing w:line="360" w:lineRule="auto"/>
        <w:rPr>
          <w:rFonts w:hint="eastAsia" w:ascii="宋体" w:hAnsi="宋体" w:cs="Courier New"/>
          <w:b/>
          <w:sz w:val="30"/>
          <w:szCs w:val="30"/>
          <w:highlight w:val="none"/>
          <w:u w:val="single"/>
        </w:rPr>
      </w:pPr>
      <w:r>
        <w:rPr>
          <w:rFonts w:hint="eastAsia" w:ascii="宋体" w:hAnsi="宋体"/>
          <w:b/>
          <w:sz w:val="30"/>
          <w:szCs w:val="30"/>
          <w:highlight w:val="none"/>
        </w:rPr>
        <w:t xml:space="preserve">项目名称：</w:t>
      </w:r>
      <w:r>
        <w:rPr>
          <w:rFonts w:hint="eastAsia" w:ascii="宋体" w:hAnsi="宋体" w:cs="Courier New"/>
          <w:b/>
          <w:sz w:val="30"/>
          <w:szCs w:val="30"/>
          <w:highlight w:val="none"/>
          <w:u w:val="single"/>
        </w:rPr>
        <w:t xml:space="preserve"> </w:t>
      </w:r>
      <w:r>
        <w:rPr>
          <w:rFonts w:ascii="宋体" w:hAnsi="宋体" w:cs="Courier New"/>
          <w:b/>
          <w:sz w:val="30"/>
          <w:szCs w:val="30"/>
          <w:highlight w:val="none"/>
          <w:u w:val="single"/>
        </w:rPr>
        <w:t xml:space="preserve">                                  </w:t>
      </w:r>
      <w:r/>
    </w:p>
    <w:p>
      <w:pPr>
        <w:ind w:firstLine="596"/>
        <w:spacing w:line="360" w:lineRule="auto"/>
        <w:rPr>
          <w:rFonts w:hint="eastAsia" w:ascii="宋体" w:hAnsi="宋体" w:cs="Courier New"/>
          <w:sz w:val="30"/>
          <w:szCs w:val="30"/>
          <w:highlight w:val="none"/>
          <w:u w:val="single"/>
        </w:rPr>
      </w:pPr>
      <w:r>
        <w:rPr>
          <w:rFonts w:hint="eastAsia" w:ascii="宋体" w:hAnsi="宋体" w:cs="Courier New"/>
          <w:b/>
          <w:sz w:val="30"/>
          <w:szCs w:val="30"/>
          <w:highlight w:val="none"/>
        </w:rPr>
        <w:t xml:space="preserve">甲    方（委托方）：</w:t>
      </w:r>
      <w:r>
        <w:rPr>
          <w:rFonts w:hint="eastAsia" w:ascii="宋体" w:hAnsi="宋体" w:cs="Courier New"/>
          <w:b/>
          <w:sz w:val="30"/>
          <w:szCs w:val="30"/>
          <w:highlight w:val="none"/>
          <w:u w:val="single"/>
        </w:rPr>
        <w:t xml:space="preserve">  </w:t>
      </w:r>
      <w:r>
        <w:rPr>
          <w:rFonts w:ascii="宋体" w:hAnsi="宋体" w:cs="Courier New"/>
          <w:b/>
          <w:sz w:val="30"/>
          <w:szCs w:val="30"/>
          <w:highlight w:val="none"/>
          <w:u w:val="single"/>
        </w:rPr>
        <w:t xml:space="preserve">                </w:t>
      </w:r>
      <w:r>
        <w:rPr>
          <w:rFonts w:hint="eastAsia" w:ascii="宋体" w:hAnsi="宋体" w:cs="Courier New"/>
          <w:b/>
          <w:sz w:val="30"/>
          <w:szCs w:val="30"/>
          <w:highlight w:val="none"/>
          <w:u w:val="single"/>
        </w:rPr>
        <w:t xml:space="preserve">       </w:t>
      </w:r>
      <w:r/>
    </w:p>
    <w:p>
      <w:pPr>
        <w:ind w:firstLine="596"/>
        <w:spacing w:line="360" w:lineRule="auto"/>
        <w:rPr>
          <w:rFonts w:hint="eastAsia" w:ascii="宋体" w:hAnsi="宋体" w:cs="Courier New"/>
          <w:sz w:val="30"/>
          <w:szCs w:val="30"/>
          <w:highlight w:val="none"/>
        </w:rPr>
      </w:pPr>
      <w:r>
        <w:rPr>
          <w:rFonts w:hint="eastAsia" w:ascii="宋体" w:hAnsi="宋体" w:cs="Courier New"/>
          <w:b/>
          <w:sz w:val="30"/>
          <w:szCs w:val="30"/>
          <w:highlight w:val="none"/>
        </w:rPr>
        <w:t xml:space="preserve">乙    方（服务方）：</w:t>
      </w:r>
      <w:r>
        <w:rPr>
          <w:rFonts w:hint="eastAsia" w:ascii="宋体" w:hAnsi="宋体" w:cs="Courier New"/>
          <w:b/>
          <w:sz w:val="30"/>
          <w:szCs w:val="30"/>
          <w:highlight w:val="none"/>
          <w:u w:val="single"/>
        </w:rPr>
        <w:t xml:space="preserve">              </w:t>
      </w:r>
      <w:r>
        <w:rPr>
          <w:rFonts w:ascii="宋体" w:hAnsi="宋体" w:cs="Courier New"/>
          <w:b/>
          <w:sz w:val="30"/>
          <w:szCs w:val="30"/>
          <w:highlight w:val="none"/>
          <w:u w:val="single"/>
        </w:rPr>
        <w:t xml:space="preserve">   </w:t>
      </w:r>
      <w:r>
        <w:rPr>
          <w:rFonts w:hint="eastAsia" w:ascii="宋体" w:hAnsi="宋体" w:cs="Courier New"/>
          <w:b/>
          <w:sz w:val="30"/>
          <w:szCs w:val="30"/>
          <w:highlight w:val="none"/>
          <w:u w:val="single"/>
        </w:rPr>
        <w:t xml:space="preserve">        </w:t>
      </w:r>
      <w:r/>
    </w:p>
    <w:p>
      <w:pPr>
        <w:rPr>
          <w:strike w:val="0"/>
          <w:color w:val="auto"/>
          <w:highlight w:val="none"/>
        </w:rPr>
      </w:pPr>
      <w:r>
        <w:rPr>
          <w:strike w:val="0"/>
          <w:color w:val="auto"/>
          <w:highlight w:val="none"/>
        </w:rPr>
      </w:r>
      <w:r/>
    </w:p>
    <w:p>
      <w:pPr>
        <w:rPr>
          <w:strike w:val="0"/>
          <w:color w:val="auto"/>
          <w:highlight w:val="none"/>
        </w:rPr>
      </w:pPr>
      <w:r>
        <w:rPr>
          <w:strike w:val="0"/>
          <w:color w:val="auto"/>
          <w:highlight w:val="none"/>
        </w:rPr>
      </w:r>
      <w:r/>
    </w:p>
    <w:p>
      <w:pPr>
        <w:rPr>
          <w:rFonts w:hint="eastAsia" w:ascii="黑体" w:eastAsia="黑体"/>
          <w:b/>
          <w:strike w:val="0"/>
          <w:color w:val="auto"/>
          <w:sz w:val="44"/>
          <w:szCs w:val="44"/>
          <w:highlight w:val="none"/>
        </w:rPr>
      </w:pPr>
      <w:r>
        <w:rPr>
          <w:strike w:val="0"/>
          <w:color w:val="auto"/>
          <w:highlight w:val="none"/>
        </w:rPr>
        <w:br w:type="page" w:clear="all"/>
      </w:r>
      <w:r/>
    </w:p>
    <w:p>
      <w:pPr>
        <w:rPr>
          <w:strike w:val="0"/>
          <w:color w:val="auto"/>
          <w:highlight w:val="none"/>
        </w:rPr>
      </w:pPr>
      <w:r>
        <w:rPr>
          <w:strike w:val="0"/>
          <w:color w:val="auto"/>
          <w:highlight w:val="none"/>
        </w:rPr>
      </w:r>
      <w:r/>
    </w:p>
    <w:p>
      <w:pPr>
        <w:pStyle w:val="989"/>
        <w:ind w:left="0" w:firstLine="0"/>
        <w:spacing w:before="120" w:after="12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甲方（</w:t>
      </w:r>
      <w:r>
        <w:rPr>
          <w:rFonts w:hint="eastAsia" w:ascii="宋体" w:hAnsi="宋体" w:eastAsia="宋体" w:cs="宋体"/>
          <w:sz w:val="24"/>
          <w:szCs w:val="24"/>
          <w:highlight w:val="none"/>
          <w:lang w:val="en-US" w:eastAsia="zh-CN"/>
        </w:rPr>
        <w:t xml:space="preserve">投保人</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                         </w:t>
      </w:r>
      <w:r/>
    </w:p>
    <w:p>
      <w:pPr>
        <w:pStyle w:val="989"/>
        <w:ind w:left="0" w:firstLine="0"/>
        <w:spacing w:before="120" w:after="12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乙方（</w:t>
      </w:r>
      <w:r>
        <w:rPr>
          <w:rFonts w:hint="eastAsia" w:ascii="宋体" w:hAnsi="宋体" w:eastAsia="宋体" w:cs="宋体"/>
          <w:sz w:val="24"/>
          <w:szCs w:val="24"/>
          <w:highlight w:val="none"/>
          <w:lang w:val="en-US" w:eastAsia="zh-CN"/>
        </w:rPr>
        <w:t xml:space="preserve">保险人</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t xml:space="preserve">                         </w:t>
      </w:r>
      <w:r/>
    </w:p>
    <w:p>
      <w:pPr>
        <w:ind w:left="0" w:right="0" w:firstLine="480"/>
        <w:jc w:val="both"/>
        <w:keepLines w:val="0"/>
        <w:keepNext w:val="0"/>
        <w:pageBreakBefore w:val="0"/>
        <w:spacing w:line="360" w:lineRule="auto"/>
        <w:rPr>
          <w:rFonts w:hint="default" w:ascii="Times New Roman" w:hAnsi="Times New Roman" w:eastAsia="宋体" w:cs="Times New Roman"/>
          <w:b w:val="0"/>
          <w:bCs w:val="0"/>
          <w:color w:val="auto"/>
          <w:sz w:val="24"/>
          <w:szCs w:val="28"/>
          <w:highlight w:val="none"/>
        </w:rPr>
        <w:outlineLvl w:val="9"/>
      </w:pPr>
      <w:r>
        <w:rPr>
          <w:rFonts w:hint="default" w:ascii="Times New Roman" w:hAnsi="Times New Roman" w:eastAsia="宋体" w:cs="Times New Roman"/>
          <w:b w:val="0"/>
          <w:bCs w:val="0"/>
          <w:color w:val="auto"/>
          <w:sz w:val="24"/>
          <w:szCs w:val="28"/>
          <w:highlight w:val="none"/>
        </w:rPr>
        <w:t xml:space="preserve">为深入贯彻落实国家健全防灾减灾救灾体制机制的决策部署，坚持人民至上、生命至上，强化灾害源头预防与关口前移，扎实推进防灾减灾和社会救助工作，切实保障人民群众生命财产安全，提升我市居民应对各类自然灾害及意外事故的救助能力</w:t>
      </w:r>
      <w:r>
        <w:rPr>
          <w:rFonts w:hint="default" w:ascii="Times New Roman" w:hAnsi="Times New Roman" w:eastAsia="宋体" w:cs="Times New Roman"/>
          <w:b w:val="0"/>
          <w:bCs w:val="0"/>
          <w:color w:val="auto"/>
          <w:sz w:val="24"/>
          <w:szCs w:val="28"/>
          <w:highlight w:val="none"/>
          <w:lang w:eastAsia="zh-CN"/>
        </w:rPr>
        <w:t xml:space="preserve">。</w:t>
      </w:r>
      <w:r>
        <w:rPr>
          <w:rFonts w:hint="default" w:ascii="Times New Roman" w:hAnsi="Times New Roman" w:eastAsia="宋体" w:cs="Times New Roman"/>
          <w:b w:val="0"/>
          <w:bCs w:val="0"/>
          <w:color w:val="auto"/>
          <w:sz w:val="24"/>
          <w:szCs w:val="28"/>
          <w:highlight w:val="none"/>
        </w:rPr>
        <w:t xml:space="preserve">无锡市</w:t>
      </w:r>
      <w:r>
        <w:rPr>
          <w:rFonts w:hint="eastAsia" w:ascii="Times New Roman" w:hAnsi="Times New Roman" w:eastAsia="宋体" w:cs="Times New Roman"/>
          <w:b w:val="0"/>
          <w:bCs w:val="0"/>
          <w:color w:val="auto"/>
          <w:sz w:val="24"/>
          <w:szCs w:val="28"/>
          <w:highlight w:val="none"/>
          <w:lang w:val="en-US" w:eastAsia="zh-CN"/>
        </w:rPr>
        <w:t xml:space="preserve">应急管理</w:t>
      </w:r>
      <w:r>
        <w:rPr>
          <w:rFonts w:hint="default" w:ascii="Times New Roman" w:hAnsi="Times New Roman" w:eastAsia="宋体" w:cs="Times New Roman"/>
          <w:b w:val="0"/>
          <w:bCs w:val="0"/>
          <w:color w:val="auto"/>
          <w:sz w:val="24"/>
          <w:szCs w:val="28"/>
          <w:highlight w:val="none"/>
        </w:rPr>
        <w:t xml:space="preserve">局</w:t>
      </w:r>
      <w:r>
        <w:rPr>
          <w:rFonts w:hint="default" w:ascii="Times New Roman" w:hAnsi="Times New Roman" w:eastAsia="宋体" w:cs="Times New Roman"/>
          <w:b w:val="0"/>
          <w:bCs w:val="0"/>
          <w:color w:val="auto"/>
          <w:sz w:val="24"/>
          <w:szCs w:val="28"/>
          <w:highlight w:val="none"/>
          <w:lang w:val="en-US" w:eastAsia="zh-CN"/>
        </w:rPr>
        <w:t xml:space="preserve">通过公开招标确定</w:t>
      </w:r>
      <w:r>
        <w:rPr>
          <w:rFonts w:hint="eastAsia" w:ascii="Times New Roman" w:hAnsi="Times New Roman" w:eastAsia="宋体" w:cs="Times New Roman"/>
          <w:b w:val="0"/>
          <w:bCs w:val="0"/>
          <w:color w:val="auto"/>
          <w:sz w:val="24"/>
          <w:szCs w:val="28"/>
          <w:highlight w:val="none"/>
          <w:lang w:eastAsia="zh-CN"/>
        </w:rPr>
        <w:t xml:space="preserve">无锡市灾害救助民生综合保险</w:t>
      </w:r>
      <w:r>
        <w:rPr>
          <w:rFonts w:hint="eastAsia" w:ascii="Times New Roman" w:hAnsi="Times New Roman" w:eastAsia="宋体" w:cs="Times New Roman"/>
          <w:b w:val="0"/>
          <w:bCs w:val="0"/>
          <w:color w:val="auto"/>
          <w:sz w:val="24"/>
          <w:szCs w:val="28"/>
          <w:highlight w:val="none"/>
        </w:rPr>
        <w:t xml:space="preserve">项目</w:t>
      </w:r>
      <w:r>
        <w:rPr>
          <w:rFonts w:hint="default" w:ascii="Times New Roman" w:hAnsi="Times New Roman" w:eastAsia="宋体" w:cs="Times New Roman"/>
          <w:b w:val="0"/>
          <w:bCs w:val="0"/>
          <w:color w:val="auto"/>
          <w:sz w:val="24"/>
          <w:szCs w:val="28"/>
          <w:highlight w:val="none"/>
          <w:lang w:val="en-US" w:eastAsia="zh-CN"/>
        </w:rPr>
        <w:t xml:space="preserve">承保保险公司，</w:t>
      </w:r>
      <w:r>
        <w:rPr>
          <w:rFonts w:hint="default" w:ascii="Times New Roman" w:hAnsi="Times New Roman" w:eastAsia="宋体" w:cs="Times New Roman"/>
          <w:b w:val="0"/>
          <w:bCs w:val="0"/>
          <w:color w:val="auto"/>
          <w:sz w:val="24"/>
          <w:szCs w:val="28"/>
          <w:highlight w:val="none"/>
        </w:rPr>
        <w:t xml:space="preserve">为确保</w:t>
      </w:r>
      <w:r>
        <w:rPr>
          <w:rFonts w:hint="default" w:ascii="Times New Roman" w:hAnsi="Times New Roman" w:eastAsia="宋体" w:cs="Times New Roman"/>
          <w:b w:val="0"/>
          <w:bCs w:val="0"/>
          <w:color w:val="auto"/>
          <w:sz w:val="24"/>
          <w:szCs w:val="28"/>
          <w:highlight w:val="none"/>
          <w:lang w:val="en-US" w:eastAsia="zh-CN"/>
        </w:rPr>
        <w:t xml:space="preserve">全市被保险人</w:t>
      </w:r>
      <w:r>
        <w:rPr>
          <w:rFonts w:hint="default" w:ascii="Times New Roman" w:hAnsi="Times New Roman" w:eastAsia="宋体" w:cs="Times New Roman"/>
          <w:b w:val="0"/>
          <w:bCs w:val="0"/>
          <w:color w:val="auto"/>
          <w:sz w:val="24"/>
          <w:szCs w:val="28"/>
          <w:highlight w:val="none"/>
        </w:rPr>
        <w:t xml:space="preserve">的利益得到充分保障，甲乙双方协商一致达成如下保险服务合同：</w:t>
      </w:r>
      <w:r/>
    </w:p>
    <w:p>
      <w:pPr>
        <w:ind w:firstLine="472"/>
        <w:keepLines w:val="0"/>
        <w:keepNext w:val="0"/>
        <w:pageBreakBefore w:val="0"/>
        <w:spacing w:line="360" w:lineRule="auto"/>
        <w:widowControl w:val="off"/>
        <w:rPr>
          <w:rFonts w:ascii="宋体" w:hAnsi="宋体"/>
          <w:b/>
          <w:sz w:val="24"/>
          <w:szCs w:val="24"/>
          <w:highlight w:val="none"/>
        </w:rPr>
      </w:pPr>
      <w:r>
        <w:rPr>
          <w:rFonts w:hint="eastAsia" w:ascii="宋体" w:hAnsi="宋体"/>
          <w:b/>
          <w:sz w:val="24"/>
          <w:szCs w:val="24"/>
          <w:highlight w:val="none"/>
        </w:rPr>
        <w:t xml:space="preserve">一、保险范围</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本项目为</w:t>
      </w:r>
      <w:r>
        <w:rPr>
          <w:rFonts w:hint="eastAsia" w:ascii="Times New Roman" w:hAnsi="Times New Roman" w:eastAsia="宋体" w:cs="Times New Roman"/>
          <w:b w:val="0"/>
          <w:bCs w:val="0"/>
          <w:color w:val="auto"/>
          <w:sz w:val="24"/>
          <w:szCs w:val="28"/>
          <w:highlight w:val="none"/>
          <w:lang w:eastAsia="zh-CN"/>
        </w:rPr>
        <w:t xml:space="preserve">无锡市灾害救助民生综合保险</w:t>
      </w:r>
      <w:r>
        <w:rPr>
          <w:rFonts w:hint="eastAsia" w:ascii="Times New Roman" w:hAnsi="Times New Roman" w:eastAsia="宋体" w:cs="Times New Roman"/>
          <w:b w:val="0"/>
          <w:bCs w:val="0"/>
          <w:color w:val="auto"/>
          <w:sz w:val="24"/>
          <w:szCs w:val="28"/>
          <w:highlight w:val="none"/>
        </w:rPr>
        <w:t xml:space="preserve">项目</w:t>
      </w:r>
      <w:r>
        <w:rPr>
          <w:rFonts w:hint="eastAsia" w:ascii="宋体" w:hAnsi="宋体"/>
          <w:bCs/>
          <w:sz w:val="24"/>
          <w:szCs w:val="24"/>
          <w:highlight w:val="none"/>
        </w:rPr>
        <w:t xml:space="preserve">，</w:t>
      </w:r>
      <w:r>
        <w:rPr>
          <w:rFonts w:hint="eastAsia" w:ascii="宋体" w:hAnsi="宋体"/>
          <w:bCs/>
          <w:sz w:val="24"/>
          <w:szCs w:val="24"/>
          <w:highlight w:val="none"/>
          <w:u w:val="single"/>
        </w:rPr>
        <w:t xml:space="preserve">具体投保险种“</w:t>
      </w:r>
      <w:r>
        <w:rPr>
          <w:rFonts w:hint="eastAsia" w:ascii="宋体" w:hAnsi="宋体"/>
          <w:bCs/>
          <w:sz w:val="24"/>
          <w:szCs w:val="24"/>
          <w:highlight w:val="none"/>
          <w:u w:val="single"/>
          <w:lang w:val="en-US" w:eastAsia="zh-CN"/>
        </w:rPr>
        <w:t xml:space="preserve">   </w:t>
      </w:r>
      <w:r>
        <w:rPr>
          <w:rFonts w:hint="eastAsia" w:ascii="宋体" w:hAnsi="宋体"/>
          <w:bCs/>
          <w:sz w:val="24"/>
          <w:szCs w:val="24"/>
          <w:highlight w:val="none"/>
          <w:u w:val="single"/>
        </w:rPr>
        <w:t xml:space="preserve">”</w:t>
      </w:r>
      <w:r>
        <w:rPr>
          <w:rFonts w:hint="eastAsia" w:ascii="宋体" w:hAnsi="宋体"/>
          <w:bCs/>
          <w:sz w:val="24"/>
          <w:szCs w:val="24"/>
          <w:highlight w:val="none"/>
        </w:rPr>
        <w:t xml:space="preserve">，险种详细承保条件见保单。</w:t>
      </w:r>
      <w:r/>
    </w:p>
    <w:p>
      <w:pPr>
        <w:numPr>
          <w:ilvl w:val="0"/>
          <w:numId w:val="11"/>
        </w:numPr>
        <w:ind w:firstLine="482"/>
        <w:jc w:val="both"/>
        <w:keepLines w:val="0"/>
        <w:keepNext w:val="0"/>
        <w:pageBreakBefore w:val="0"/>
        <w:spacing w:line="360" w:lineRule="auto"/>
        <w:widowControl w:val="off"/>
        <w:rPr>
          <w:rFonts w:hint="eastAsia" w:ascii="宋体" w:hAnsi="宋体"/>
          <w:b/>
          <w:bCs/>
          <w:sz w:val="24"/>
          <w:szCs w:val="24"/>
          <w:highlight w:val="none"/>
        </w:rPr>
      </w:pPr>
      <w:r>
        <w:rPr>
          <w:rFonts w:hint="eastAsia" w:ascii="宋体" w:hAnsi="宋体"/>
          <w:b/>
          <w:bCs/>
          <w:sz w:val="24"/>
          <w:szCs w:val="24"/>
          <w:highlight w:val="none"/>
        </w:rPr>
        <w:t xml:space="preserve">保障对象</w:t>
      </w:r>
      <w:r/>
    </w:p>
    <w:p>
      <w:pPr>
        <w:ind w:left="0" w:right="0" w:firstLine="480"/>
        <w:jc w:val="both"/>
        <w:keepLines w:val="0"/>
        <w:keepNext w:val="0"/>
        <w:pageBreakBefore w:val="0"/>
        <w:spacing w:line="360" w:lineRule="auto"/>
        <w:rPr>
          <w:rFonts w:hint="default" w:ascii="Times New Roman" w:hAnsi="Times New Roman" w:eastAsia="宋体" w:cs="Times New Roman"/>
          <w:b w:val="0"/>
          <w:bCs w:val="0"/>
          <w:color w:val="auto"/>
          <w:sz w:val="24"/>
          <w:szCs w:val="28"/>
          <w:highlight w:val="none"/>
        </w:rPr>
        <w:outlineLvl w:val="9"/>
      </w:pPr>
      <w:r>
        <w:rPr>
          <w:rFonts w:hint="eastAsia" w:cs="Times New Roman"/>
          <w:b w:val="0"/>
          <w:bCs w:val="0"/>
          <w:color w:val="auto"/>
          <w:sz w:val="24"/>
          <w:szCs w:val="28"/>
          <w:highlight w:val="none"/>
          <w:lang w:val="en-US" w:eastAsia="zh-CN"/>
        </w:rPr>
        <w:t xml:space="preserve">详见采购包1~5采购需求。</w:t>
      </w:r>
      <w:r/>
    </w:p>
    <w:p>
      <w:pPr>
        <w:numPr>
          <w:ilvl w:val="0"/>
          <w:numId w:val="11"/>
        </w:numPr>
        <w:ind w:firstLine="482"/>
        <w:jc w:val="both"/>
        <w:keepLines w:val="0"/>
        <w:keepNext w:val="0"/>
        <w:pageBreakBefore w:val="0"/>
        <w:spacing w:line="360" w:lineRule="auto"/>
        <w:widowControl w:val="off"/>
        <w:rPr>
          <w:rFonts w:hint="eastAsia" w:ascii="宋体" w:hAnsi="宋体" w:eastAsia="宋体" w:cs="Times New Roman"/>
          <w:b/>
          <w:bCs/>
          <w:sz w:val="24"/>
          <w:szCs w:val="24"/>
          <w:highlight w:val="none"/>
        </w:rPr>
        <w:outlineLvl w:val="9"/>
      </w:pPr>
      <w:r>
        <w:rPr>
          <w:rFonts w:hint="eastAsia" w:ascii="宋体" w:hAnsi="宋体" w:eastAsia="宋体" w:cs="Times New Roman"/>
          <w:b/>
          <w:bCs/>
          <w:sz w:val="24"/>
          <w:szCs w:val="24"/>
          <w:highlight w:val="none"/>
        </w:rPr>
        <w:t xml:space="preserve">保险责任</w:t>
      </w:r>
      <w:r/>
    </w:p>
    <w:p>
      <w:pPr>
        <w:ind w:left="0" w:right="0" w:firstLine="480"/>
        <w:jc w:val="both"/>
        <w:keepLines w:val="0"/>
        <w:keepNext w:val="0"/>
        <w:pageBreakBefore w:val="0"/>
        <w:spacing w:line="360" w:lineRule="auto"/>
        <w:widowControl/>
        <w:tabs>
          <w:tab w:val="left" w:pos="780" w:leader="none"/>
          <w:tab w:val="left" w:pos="1050" w:leader="none"/>
          <w:tab w:val="left" w:pos="1140" w:leader="none"/>
        </w:tabs>
        <w:rPr>
          <w:rFonts w:hint="eastAsia" w:cs="Times New Roman"/>
          <w:b w:val="0"/>
          <w:bCs w:val="0"/>
          <w:color w:val="auto"/>
          <w:sz w:val="24"/>
          <w:szCs w:val="28"/>
          <w:highlight w:val="none"/>
          <w:lang w:val="en-US" w:eastAsia="zh-CN"/>
        </w:rPr>
        <w:outlineLvl w:val="9"/>
      </w:pPr>
      <w:r>
        <w:rPr>
          <w:rFonts w:hint="eastAsia" w:cs="Times New Roman"/>
          <w:b w:val="0"/>
          <w:bCs w:val="0"/>
          <w:color w:val="auto"/>
          <w:sz w:val="24"/>
          <w:szCs w:val="28"/>
          <w:highlight w:val="none"/>
          <w:lang w:val="en-US" w:eastAsia="zh-CN"/>
        </w:rPr>
        <w:t xml:space="preserve">详见采购包1~5采购需求。</w:t>
      </w:r>
      <w:r/>
    </w:p>
    <w:p>
      <w:pPr>
        <w:numPr>
          <w:ilvl w:val="0"/>
          <w:numId w:val="11"/>
        </w:numPr>
        <w:ind w:left="0" w:right="0" w:firstLine="482"/>
        <w:jc w:val="both"/>
        <w:keepLines w:val="0"/>
        <w:keepNext w:val="0"/>
        <w:pageBreakBefore w:val="0"/>
        <w:spacing w:line="360" w:lineRule="auto"/>
        <w:widowControl w:val="off"/>
        <w:rPr>
          <w:rFonts w:hint="eastAsia" w:ascii="宋体" w:hAnsi="宋体" w:eastAsia="宋体" w:cs="Times New Roman"/>
          <w:b/>
          <w:bCs/>
          <w:sz w:val="24"/>
          <w:szCs w:val="24"/>
          <w:highlight w:val="none"/>
        </w:rPr>
        <w:outlineLvl w:val="9"/>
      </w:pPr>
      <w:r>
        <w:rPr>
          <w:rFonts w:hint="eastAsia" w:ascii="宋体" w:hAnsi="宋体" w:eastAsia="宋体" w:cs="Times New Roman"/>
          <w:b/>
          <w:bCs/>
          <w:sz w:val="24"/>
          <w:szCs w:val="24"/>
          <w:highlight w:val="none"/>
        </w:rPr>
        <w:t xml:space="preserve">保险期限</w:t>
      </w:r>
      <w:r/>
    </w:p>
    <w:p>
      <w:pPr>
        <w:ind w:left="0" w:right="0" w:firstLine="480"/>
        <w:jc w:val="both"/>
        <w:keepLines w:val="0"/>
        <w:keepNext w:val="0"/>
        <w:pageBreakBefore w:val="0"/>
        <w:spacing w:line="360" w:lineRule="auto"/>
        <w:widowControl w:val="off"/>
        <w:tabs>
          <w:tab w:val="left" w:pos="780" w:leader="none"/>
          <w:tab w:val="left" w:pos="1050" w:leader="none"/>
          <w:tab w:val="left" w:pos="1140" w:leader="none"/>
        </w:tabs>
        <w:rPr>
          <w:rFonts w:hint="default" w:ascii="Times New Roman" w:hAnsi="Times New Roman" w:eastAsia="宋体" w:cs="Times New Roman"/>
          <w:b w:val="0"/>
          <w:bCs w:val="0"/>
          <w:color w:val="auto"/>
          <w:sz w:val="24"/>
          <w:szCs w:val="28"/>
          <w:highlight w:val="none"/>
        </w:rPr>
        <w:outlineLvl w:val="9"/>
      </w:pPr>
      <w:r>
        <w:rPr>
          <w:rFonts w:hint="default" w:ascii="Times New Roman" w:hAnsi="Times New Roman" w:eastAsia="宋体" w:cs="Times New Roman"/>
          <w:b w:val="0"/>
          <w:bCs w:val="0"/>
          <w:color w:val="auto"/>
          <w:sz w:val="24"/>
          <w:szCs w:val="28"/>
          <w:highlight w:val="none"/>
        </w:rPr>
        <w:t xml:space="preserve">本项目保险期间自202</w:t>
      </w:r>
      <w:r>
        <w:rPr>
          <w:rFonts w:hint="eastAsia" w:cs="Times New Roman"/>
          <w:b w:val="0"/>
          <w:bCs w:val="0"/>
          <w:color w:val="auto"/>
          <w:sz w:val="24"/>
          <w:szCs w:val="28"/>
          <w:highlight w:val="none"/>
          <w:lang w:val="en-US" w:eastAsia="zh-CN"/>
        </w:rPr>
        <w:t xml:space="preserve">6</w:t>
      </w:r>
      <w:r>
        <w:rPr>
          <w:rFonts w:hint="default" w:ascii="Times New Roman" w:hAnsi="Times New Roman" w:eastAsia="宋体" w:cs="Times New Roman"/>
          <w:b w:val="0"/>
          <w:bCs w:val="0"/>
          <w:color w:val="auto"/>
          <w:sz w:val="24"/>
          <w:szCs w:val="28"/>
          <w:highlight w:val="none"/>
        </w:rPr>
        <w:t xml:space="preserve">年</w:t>
      </w:r>
      <w:r>
        <w:rPr>
          <w:rFonts w:hint="eastAsia" w:cs="Times New Roman"/>
          <w:b w:val="0"/>
          <w:bCs w:val="0"/>
          <w:color w:val="auto"/>
          <w:sz w:val="24"/>
          <w:szCs w:val="28"/>
          <w:highlight w:val="none"/>
          <w:lang w:val="en-US" w:eastAsia="zh-CN"/>
        </w:rPr>
        <w:t xml:space="preserve">1</w:t>
      </w:r>
      <w:r>
        <w:rPr>
          <w:rFonts w:hint="default" w:ascii="Times New Roman" w:hAnsi="Times New Roman" w:eastAsia="宋体" w:cs="Times New Roman"/>
          <w:b w:val="0"/>
          <w:bCs w:val="0"/>
          <w:color w:val="auto"/>
          <w:sz w:val="24"/>
          <w:szCs w:val="28"/>
          <w:highlight w:val="none"/>
        </w:rPr>
        <w:t xml:space="preserve">月</w:t>
      </w:r>
      <w:r>
        <w:rPr>
          <w:rFonts w:hint="eastAsia" w:cs="Times New Roman"/>
          <w:b w:val="0"/>
          <w:bCs w:val="0"/>
          <w:color w:val="auto"/>
          <w:sz w:val="24"/>
          <w:szCs w:val="28"/>
          <w:highlight w:val="none"/>
          <w:lang w:val="en-US" w:eastAsia="zh-CN"/>
        </w:rPr>
        <w:t xml:space="preserve">1</w:t>
      </w:r>
      <w:r>
        <w:rPr>
          <w:rFonts w:hint="default" w:ascii="Times New Roman" w:hAnsi="Times New Roman" w:eastAsia="宋体" w:cs="Times New Roman"/>
          <w:b w:val="0"/>
          <w:bCs w:val="0"/>
          <w:color w:val="auto"/>
          <w:sz w:val="24"/>
          <w:szCs w:val="28"/>
          <w:highlight w:val="none"/>
        </w:rPr>
        <w:t xml:space="preserve">日起，至202</w:t>
      </w:r>
      <w:r>
        <w:rPr>
          <w:rFonts w:hint="eastAsia" w:cs="Times New Roman"/>
          <w:b w:val="0"/>
          <w:bCs w:val="0"/>
          <w:color w:val="auto"/>
          <w:sz w:val="24"/>
          <w:szCs w:val="28"/>
          <w:highlight w:val="none"/>
          <w:lang w:val="en-US" w:eastAsia="zh-CN"/>
        </w:rPr>
        <w:t xml:space="preserve">9</w:t>
      </w:r>
      <w:r>
        <w:rPr>
          <w:rFonts w:hint="default" w:ascii="Times New Roman" w:hAnsi="Times New Roman" w:eastAsia="宋体" w:cs="Times New Roman"/>
          <w:b w:val="0"/>
          <w:bCs w:val="0"/>
          <w:color w:val="auto"/>
          <w:sz w:val="24"/>
          <w:szCs w:val="28"/>
          <w:highlight w:val="none"/>
        </w:rPr>
        <w:t xml:space="preserve">年8月29日止。</w:t>
      </w:r>
      <w:r/>
    </w:p>
    <w:p>
      <w:pPr>
        <w:ind w:left="0" w:right="0" w:firstLine="480"/>
        <w:jc w:val="both"/>
        <w:keepLines w:val="0"/>
        <w:keepNext w:val="0"/>
        <w:pageBreakBefore w:val="0"/>
        <w:spacing w:line="360" w:lineRule="auto"/>
        <w:widowControl w:val="off"/>
        <w:rPr>
          <w:rFonts w:hint="default" w:ascii="Times New Roman" w:hAnsi="Times New Roman" w:eastAsia="宋体" w:cs="Times New Roman"/>
          <w:b w:val="0"/>
          <w:bCs w:val="0"/>
          <w:color w:val="auto"/>
          <w:sz w:val="24"/>
          <w:szCs w:val="28"/>
          <w:highlight w:val="none"/>
        </w:rPr>
        <w:outlineLvl w:val="9"/>
      </w:pPr>
      <w:r>
        <w:rPr>
          <w:rFonts w:hint="default" w:ascii="Times New Roman" w:hAnsi="Times New Roman" w:eastAsia="宋体" w:cs="Times New Roman"/>
          <w:b w:val="0"/>
          <w:bCs w:val="0"/>
          <w:color w:val="auto"/>
          <w:sz w:val="24"/>
          <w:szCs w:val="28"/>
          <w:highlight w:val="none"/>
        </w:rPr>
        <w:t xml:space="preserve">分三个独立且连续的保险周期。第一个保险周期，灾害救助责任保险为2026年1月1日至2027年3月29日，居民住房财产保险为2026年8月30日至2027年8月29日；第二个保险周期，灾害救助责任保险为2027年3月30日至2028年6月29日，居民住房财产保险为2027年8月30日至2028年8月29日；第三个保险周期，灾害救助责任保险为2028年6月30日至2029年8月29日，居民住房财产保险为2028年8月30日至2029年8月29日。</w:t>
      </w:r>
      <w:r/>
    </w:p>
    <w:p>
      <w:pPr>
        <w:numPr>
          <w:ilvl w:val="0"/>
          <w:numId w:val="11"/>
        </w:numPr>
        <w:ind w:left="0" w:right="0" w:firstLine="482"/>
        <w:jc w:val="both"/>
        <w:keepLines w:val="0"/>
        <w:keepNext w:val="0"/>
        <w:pageBreakBefore w:val="0"/>
        <w:spacing w:line="360" w:lineRule="auto"/>
        <w:widowControl w:val="off"/>
        <w:rPr>
          <w:rFonts w:hint="eastAsia" w:ascii="宋体" w:hAnsi="宋体" w:eastAsia="宋体" w:cs="Times New Roman"/>
          <w:b/>
          <w:bCs/>
          <w:sz w:val="24"/>
          <w:szCs w:val="24"/>
          <w:highlight w:val="none"/>
        </w:rPr>
        <w:outlineLvl w:val="9"/>
      </w:pPr>
      <w:r>
        <w:rPr>
          <w:rFonts w:hint="eastAsia" w:ascii="宋体" w:hAnsi="宋体" w:eastAsia="宋体" w:cs="Times New Roman"/>
          <w:b/>
          <w:bCs/>
          <w:sz w:val="24"/>
          <w:szCs w:val="24"/>
          <w:highlight w:val="none"/>
        </w:rPr>
        <w:t xml:space="preserve">保险费</w:t>
      </w:r>
      <w:r/>
    </w:p>
    <w:p>
      <w:pPr>
        <w:ind w:left="0" w:right="0" w:firstLine="480"/>
        <w:jc w:val="both"/>
        <w:keepLines w:val="0"/>
        <w:keepNext w:val="0"/>
        <w:pageBreakBefore w:val="0"/>
        <w:spacing w:line="360" w:lineRule="auto"/>
        <w:tabs>
          <w:tab w:val="left" w:pos="780" w:leader="none"/>
          <w:tab w:val="left" w:pos="1050" w:leader="none"/>
          <w:tab w:val="left" w:pos="1140" w:leader="none"/>
        </w:tabs>
        <w:rPr>
          <w:rFonts w:hint="default" w:ascii="Times New Roman" w:hAnsi="Times New Roman" w:eastAsia="宋体" w:cs="Times New Roman"/>
          <w:b w:val="0"/>
          <w:bCs w:val="0"/>
          <w:color w:val="auto"/>
          <w:sz w:val="24"/>
          <w:szCs w:val="28"/>
          <w:highlight w:val="none"/>
        </w:rPr>
        <w:outlineLvl w:val="9"/>
      </w:pPr>
      <w:r>
        <w:rPr>
          <w:rFonts w:hint="default" w:ascii="Times New Roman" w:hAnsi="Times New Roman" w:eastAsia="宋体" w:cs="Times New Roman"/>
          <w:b w:val="0"/>
          <w:bCs w:val="0"/>
          <w:color w:val="auto"/>
          <w:sz w:val="24"/>
          <w:szCs w:val="28"/>
          <w:highlight w:val="none"/>
          <w:lang w:val="en-US" w:eastAsia="zh-CN"/>
        </w:rPr>
        <w:t xml:space="preserve">5.1 </w:t>
      </w:r>
      <w:r>
        <w:rPr>
          <w:rFonts w:hint="eastAsia" w:cs="Times New Roman"/>
          <w:b w:val="0"/>
          <w:bCs w:val="0"/>
          <w:color w:val="auto"/>
          <w:sz w:val="24"/>
          <w:szCs w:val="28"/>
          <w:highlight w:val="none"/>
          <w:lang w:val="en-US" w:eastAsia="zh-CN"/>
        </w:rPr>
        <w:t xml:space="preserve">本</w:t>
      </w:r>
      <w:r>
        <w:rPr>
          <w:rFonts w:hint="default" w:ascii="Times New Roman" w:hAnsi="Times New Roman" w:eastAsia="宋体" w:cs="Times New Roman"/>
          <w:b w:val="0"/>
          <w:bCs w:val="0"/>
          <w:color w:val="auto"/>
          <w:sz w:val="24"/>
          <w:szCs w:val="28"/>
          <w:highlight w:val="none"/>
        </w:rPr>
        <w:t xml:space="preserve">项目的保费均以2025年无锡市常住人口数和常住居民户数（非户籍常住人口按1.6人/户计算）为基数计缴，梁溪区常住</w:t>
      </w:r>
      <w:r>
        <w:rPr>
          <w:rFonts w:hint="default" w:ascii="Times New Roman" w:hAnsi="Times New Roman" w:eastAsia="宋体" w:cs="Times New Roman"/>
          <w:b w:val="0"/>
          <w:bCs w:val="0"/>
          <w:color w:val="auto"/>
          <w:sz w:val="24"/>
          <w:szCs w:val="28"/>
          <w:highlight w:val="none"/>
        </w:rPr>
        <w:t xml:space="preserve">人口数为98.5万人，常住户数为44.12万户；锡山区常住人口数为89.68万人，常住户数为40.68375万户；惠山区常住人口数为90.85万人，常住户数为40.57375万户；滨湖区常住人口数为60.01万人，常住户数29.27625万户；新吴区（含原经开区）常住人口数106.99万人，常住户数51.18625万户；江阴市常住居民人口数179.41万人，常住户数为74.375万户，宜兴市常住居民人口数128.3万人，常住户数为52.69万户。本轮内三个保险周期保费相同，不因人口数、户数变动等原因做调整。</w:t>
      </w:r>
      <w:r/>
    </w:p>
    <w:p>
      <w:pPr>
        <w:ind w:left="0" w:right="0" w:firstLine="480"/>
        <w:jc w:val="both"/>
        <w:keepLines w:val="0"/>
        <w:keepNext w:val="0"/>
        <w:pageBreakBefore w:val="0"/>
        <w:spacing w:line="360" w:lineRule="auto"/>
        <w:widowControl/>
        <w:tabs>
          <w:tab w:val="left" w:pos="780" w:leader="none"/>
          <w:tab w:val="left" w:pos="1050" w:leader="none"/>
          <w:tab w:val="left" w:pos="1140" w:leader="none"/>
        </w:tabs>
        <w:rPr>
          <w:rFonts w:hint="default" w:ascii="Times New Roman" w:hAnsi="Times New Roman" w:eastAsia="宋体" w:cs="Times New Roman"/>
          <w:b w:val="0"/>
          <w:bCs w:val="0"/>
          <w:color w:val="auto"/>
          <w:sz w:val="24"/>
          <w:szCs w:val="28"/>
          <w:highlight w:val="none"/>
          <w:lang w:eastAsia="zh-CN"/>
        </w:rPr>
        <w:outlineLvl w:val="9"/>
      </w:pPr>
      <w:r>
        <w:rPr>
          <w:rFonts w:hint="default" w:ascii="Times New Roman" w:hAnsi="Times New Roman" w:eastAsia="宋体" w:cs="Times New Roman"/>
          <w:b w:val="0"/>
          <w:bCs w:val="0"/>
          <w:color w:val="auto"/>
          <w:sz w:val="24"/>
          <w:szCs w:val="28"/>
          <w:highlight w:val="none"/>
          <w:lang w:val="en-US" w:eastAsia="zh-CN"/>
        </w:rPr>
        <w:t xml:space="preserve">5.2</w:t>
      </w:r>
      <w:r>
        <w:rPr>
          <w:rFonts w:hint="eastAsia" w:cs="Times New Roman"/>
          <w:b w:val="0"/>
          <w:bCs w:val="0"/>
          <w:color w:val="auto"/>
          <w:sz w:val="24"/>
          <w:szCs w:val="28"/>
          <w:highlight w:val="none"/>
          <w:lang w:val="en-US" w:eastAsia="zh-CN"/>
        </w:rPr>
        <w:t xml:space="preserve">详见采购包1~5采购需求。</w:t>
      </w:r>
      <w:r/>
    </w:p>
    <w:p>
      <w:pPr>
        <w:numPr>
          <w:ilvl w:val="0"/>
          <w:numId w:val="11"/>
        </w:numPr>
        <w:ind w:right="0" w:firstLine="482"/>
        <w:jc w:val="both"/>
        <w:keepLines w:val="0"/>
        <w:keepNext w:val="0"/>
        <w:pageBreakBefore w:val="0"/>
        <w:spacing w:line="360" w:lineRule="auto"/>
        <w:rPr>
          <w:rFonts w:hint="eastAsia" w:ascii="宋体" w:hAnsi="宋体" w:eastAsia="宋体" w:cs="Times New Roman"/>
          <w:b/>
          <w:bCs/>
          <w:sz w:val="24"/>
          <w:szCs w:val="24"/>
          <w:highlight w:val="none"/>
          <w:lang w:val="en-US" w:eastAsia="zh-CN"/>
        </w:rPr>
        <w:outlineLvl w:val="9"/>
      </w:pPr>
      <w:r>
        <w:rPr>
          <w:rFonts w:hint="eastAsia" w:ascii="宋体" w:hAnsi="宋体" w:eastAsia="宋体" w:cs="Times New Roman"/>
          <w:b/>
          <w:bCs/>
          <w:sz w:val="24"/>
          <w:szCs w:val="24"/>
          <w:highlight w:val="none"/>
          <w:lang w:val="en-US" w:eastAsia="zh-CN"/>
        </w:rPr>
        <w:t xml:space="preserve">保险方案</w:t>
      </w:r>
      <w:r/>
    </w:p>
    <w:p>
      <w:pPr>
        <w:ind w:left="0" w:right="0" w:firstLine="480"/>
        <w:jc w:val="both"/>
        <w:keepLines w:val="0"/>
        <w:keepNext w:val="0"/>
        <w:pageBreakBefore w:val="0"/>
        <w:spacing w:line="360" w:lineRule="auto"/>
        <w:widowControl/>
        <w:tabs>
          <w:tab w:val="left" w:pos="780" w:leader="none"/>
          <w:tab w:val="left" w:pos="1050" w:leader="none"/>
          <w:tab w:val="left" w:pos="1140" w:leader="none"/>
        </w:tabs>
        <w:rPr>
          <w:rFonts w:hint="eastAsia" w:cs="Times New Roman"/>
          <w:b w:val="0"/>
          <w:bCs w:val="0"/>
          <w:color w:val="auto"/>
          <w:sz w:val="24"/>
          <w:szCs w:val="28"/>
          <w:highlight w:val="none"/>
          <w:lang w:val="en-US" w:eastAsia="zh-CN"/>
        </w:rPr>
        <w:outlineLvl w:val="9"/>
      </w:pPr>
      <w:r>
        <w:rPr>
          <w:rFonts w:hint="eastAsia" w:cs="Times New Roman"/>
          <w:b w:val="0"/>
          <w:bCs w:val="0"/>
          <w:color w:val="auto"/>
          <w:sz w:val="24"/>
          <w:szCs w:val="28"/>
          <w:highlight w:val="none"/>
          <w:lang w:val="en-US" w:eastAsia="zh-CN"/>
        </w:rPr>
        <w:t xml:space="preserve">详见采购包1~5采购需求。</w:t>
      </w:r>
      <w:r/>
    </w:p>
    <w:p>
      <w:pPr>
        <w:numPr>
          <w:ilvl w:val="0"/>
          <w:numId w:val="11"/>
        </w:numPr>
        <w:ind w:left="0" w:right="0" w:firstLine="482"/>
        <w:jc w:val="both"/>
        <w:keepLines w:val="0"/>
        <w:keepNext w:val="0"/>
        <w:pageBreakBefore w:val="0"/>
        <w:spacing w:line="360" w:lineRule="auto"/>
        <w:widowControl/>
        <w:rPr>
          <w:rFonts w:hint="eastAsia" w:ascii="宋体" w:hAnsi="宋体" w:eastAsia="宋体" w:cs="Times New Roman"/>
          <w:b/>
          <w:bCs/>
          <w:sz w:val="24"/>
          <w:szCs w:val="24"/>
          <w:highlight w:val="none"/>
          <w:lang w:val="en-US" w:eastAsia="zh-CN"/>
        </w:rPr>
        <w:outlineLvl w:val="9"/>
      </w:pPr>
      <w:r>
        <w:rPr>
          <w:rFonts w:hint="eastAsia" w:ascii="宋体" w:hAnsi="宋体" w:cs="Times New Roman"/>
          <w:b/>
          <w:bCs/>
          <w:sz w:val="24"/>
          <w:szCs w:val="24"/>
          <w:highlight w:val="none"/>
          <w:lang w:val="en-US" w:eastAsia="zh-CN"/>
        </w:rPr>
        <w:t xml:space="preserve">保费使用原则</w:t>
      </w:r>
      <w:r/>
    </w:p>
    <w:p>
      <w:pPr>
        <w:numPr>
          <w:ilvl w:val="0"/>
          <w:numId w:val="0"/>
        </w:numPr>
        <w:ind w:left="0" w:right="0" w:firstLine="480"/>
        <w:jc w:val="left"/>
        <w:keepLines w:val="0"/>
        <w:keepNext w:val="0"/>
        <w:pageBreakBefore w:val="0"/>
        <w:spacing w:line="360" w:lineRule="auto"/>
        <w:widowControl w:val="off"/>
        <w:rPr>
          <w:rFonts w:hint="default" w:ascii="Times New Roman" w:hAnsi="Times New Roman" w:eastAsia="宋体" w:cs="Times New Roman"/>
          <w:b w:val="0"/>
          <w:bCs w:val="0"/>
          <w:strike w:val="0"/>
          <w:color w:val="auto"/>
          <w:sz w:val="24"/>
          <w:szCs w:val="28"/>
          <w:highlight w:val="none"/>
          <w:lang w:val="en-US" w:eastAsia="zh-CN"/>
        </w:rPr>
        <w:outlineLvl w:val="9"/>
      </w:pPr>
      <w:r>
        <w:rPr>
          <w:rFonts w:hint="default" w:ascii="Times New Roman" w:hAnsi="Times New Roman" w:eastAsia="宋体" w:cs="Times New Roman"/>
          <w:b w:val="0"/>
          <w:bCs w:val="0"/>
          <w:strike w:val="0"/>
          <w:color w:val="auto"/>
          <w:sz w:val="24"/>
          <w:szCs w:val="28"/>
          <w:highlight w:val="none"/>
          <w:lang w:val="en-US" w:eastAsia="zh-CN"/>
        </w:rPr>
        <w:t xml:space="preserve">本项目为民生保险项目，遵循项目运营保本微利原则。</w:t>
      </w:r>
      <w:r/>
    </w:p>
    <w:p>
      <w:pPr>
        <w:numPr>
          <w:ilvl w:val="0"/>
          <w:numId w:val="0"/>
        </w:numPr>
        <w:ind w:left="0" w:right="0" w:firstLine="480"/>
        <w:jc w:val="left"/>
        <w:keepLines w:val="0"/>
        <w:keepNext w:val="0"/>
        <w:pageBreakBefore w:val="0"/>
        <w:spacing w:line="360" w:lineRule="auto"/>
        <w:widowControl w:val="off"/>
        <w:rPr>
          <w:rFonts w:hint="default" w:ascii="Times New Roman" w:hAnsi="Times New Roman" w:eastAsia="宋体" w:cs="Times New Roman"/>
          <w:b w:val="0"/>
          <w:bCs w:val="0"/>
          <w:strike w:val="0"/>
          <w:color w:val="auto"/>
          <w:sz w:val="24"/>
          <w:szCs w:val="28"/>
          <w:highlight w:val="none"/>
          <w:lang w:val="en-US" w:eastAsia="zh-CN"/>
        </w:rPr>
        <w:outlineLvl w:val="9"/>
      </w:pPr>
      <w:r>
        <w:rPr>
          <w:rFonts w:hint="default" w:ascii="Times New Roman" w:hAnsi="Times New Roman" w:eastAsia="宋体" w:cs="Times New Roman"/>
          <w:b w:val="0"/>
          <w:bCs w:val="0"/>
          <w:strike w:val="0"/>
          <w:color w:val="auto"/>
          <w:sz w:val="24"/>
          <w:szCs w:val="28"/>
          <w:highlight w:val="none"/>
          <w:lang w:val="en-US" w:eastAsia="zh-CN"/>
        </w:rPr>
        <w:t xml:space="preserve">7.1乙方同意：在每个周期计提实收保费的15％用于防灾减灾救灾相关工作，包括但不限于防灾减灾救灾知识宣贯、灾害信息员队伍建设、市民自救互救能力提升、应急物资储备等。</w:t>
      </w:r>
      <w:r/>
    </w:p>
    <w:p>
      <w:pPr>
        <w:numPr>
          <w:ilvl w:val="0"/>
          <w:numId w:val="0"/>
        </w:numPr>
        <w:ind w:left="0" w:right="0" w:firstLine="480"/>
        <w:jc w:val="left"/>
        <w:keepLines w:val="0"/>
        <w:keepNext w:val="0"/>
        <w:pageBreakBefore w:val="0"/>
        <w:spacing w:line="360" w:lineRule="auto"/>
        <w:widowControl w:val="off"/>
        <w:rPr>
          <w:rFonts w:hint="default" w:ascii="Times New Roman" w:hAnsi="Times New Roman" w:eastAsia="宋体" w:cs="Times New Roman"/>
          <w:b w:val="0"/>
          <w:bCs w:val="0"/>
          <w:strike w:val="0"/>
          <w:color w:val="auto"/>
          <w:sz w:val="24"/>
          <w:szCs w:val="28"/>
          <w:highlight w:val="none"/>
          <w:lang w:val="en-US" w:eastAsia="zh-CN"/>
        </w:rPr>
        <w:outlineLvl w:val="9"/>
      </w:pPr>
      <w:r>
        <w:rPr>
          <w:rFonts w:hint="default" w:ascii="Times New Roman" w:hAnsi="Times New Roman" w:eastAsia="宋体" w:cs="Times New Roman"/>
          <w:b w:val="0"/>
          <w:bCs w:val="0"/>
          <w:strike w:val="0"/>
          <w:color w:val="auto"/>
          <w:sz w:val="24"/>
          <w:szCs w:val="28"/>
          <w:highlight w:val="none"/>
          <w:lang w:val="en-US" w:eastAsia="zh-CN"/>
        </w:rPr>
        <w:t xml:space="preserve">7.2乙方同意：宣传、服务费优先保障本采购包对应的项目所需，但在涉及全市防灾减灾救灾重点工作时，须与其他中标人一起按各自占总项目比例出资共同保障重点工作落实、重点项目建设，使用范围不超过前款。</w:t>
      </w:r>
      <w:r/>
    </w:p>
    <w:p>
      <w:pPr>
        <w:numPr>
          <w:ilvl w:val="0"/>
          <w:numId w:val="0"/>
        </w:numPr>
        <w:ind w:left="0" w:right="0" w:firstLine="480"/>
        <w:jc w:val="left"/>
        <w:keepLines w:val="0"/>
        <w:keepNext w:val="0"/>
        <w:pageBreakBefore w:val="0"/>
        <w:spacing w:line="360" w:lineRule="auto"/>
        <w:widowControl w:val="off"/>
        <w:rPr>
          <w:rFonts w:hint="eastAsia" w:ascii="宋体" w:hAnsi="宋体" w:eastAsia="宋体" w:cs="Times New Roman"/>
          <w:b/>
          <w:bCs/>
          <w:sz w:val="24"/>
          <w:szCs w:val="24"/>
          <w:highlight w:val="none"/>
        </w:rPr>
        <w:outlineLvl w:val="9"/>
      </w:pPr>
      <w:r>
        <w:rPr>
          <w:rFonts w:hint="default" w:ascii="Times New Roman" w:hAnsi="Times New Roman" w:eastAsia="宋体" w:cs="Times New Roman"/>
          <w:b w:val="0"/>
          <w:bCs w:val="0"/>
          <w:strike w:val="0"/>
          <w:color w:val="auto"/>
          <w:sz w:val="24"/>
          <w:szCs w:val="28"/>
          <w:highlight w:val="none"/>
          <w:lang w:val="en-US" w:eastAsia="zh-CN"/>
        </w:rPr>
        <w:t xml:space="preserve">7.3乙方同意：各周期保费使用率不低于实收保费的85%（含保险救助、宣传服务费用）；以救助优先，救助与宣传服务经费独立建账，采购包内可以统筹使用。</w:t>
      </w:r>
      <w:r/>
    </w:p>
    <w:p>
      <w:pPr>
        <w:numPr>
          <w:ilvl w:val="0"/>
          <w:numId w:val="11"/>
        </w:numPr>
        <w:ind w:left="0" w:right="0" w:firstLine="482"/>
        <w:jc w:val="both"/>
        <w:keepLines w:val="0"/>
        <w:keepNext w:val="0"/>
        <w:pageBreakBefore w:val="0"/>
        <w:spacing w:line="360" w:lineRule="auto"/>
        <w:widowControl/>
        <w:rPr>
          <w:rFonts w:hint="eastAsia" w:ascii="宋体" w:hAnsi="宋体" w:eastAsia="宋体" w:cs="Times New Roman"/>
          <w:b/>
          <w:bCs/>
          <w:sz w:val="24"/>
          <w:szCs w:val="24"/>
          <w:highlight w:val="none"/>
        </w:rPr>
        <w:outlineLvl w:val="9"/>
      </w:pPr>
      <w:r>
        <w:rPr>
          <w:rFonts w:hint="eastAsia" w:ascii="宋体" w:hAnsi="宋体" w:eastAsia="宋体" w:cs="Times New Roman"/>
          <w:b/>
          <w:bCs/>
          <w:sz w:val="24"/>
          <w:szCs w:val="24"/>
          <w:highlight w:val="none"/>
        </w:rPr>
        <w:t xml:space="preserve">保险服务与履行管理</w:t>
      </w:r>
      <w:r/>
    </w:p>
    <w:p>
      <w:pPr>
        <w:ind w:left="0" w:right="0" w:firstLine="480"/>
        <w:jc w:val="both"/>
        <w:keepLines w:val="0"/>
        <w:keepNext w:val="0"/>
        <w:pageBreakBefore w:val="0"/>
        <w:spacing w:line="360" w:lineRule="auto"/>
        <w:rPr>
          <w:rFonts w:hint="eastAsia" w:cs="Times New Roman"/>
          <w:b w:val="0"/>
          <w:bCs w:val="0"/>
          <w:color w:val="auto"/>
          <w:sz w:val="24"/>
          <w:szCs w:val="28"/>
          <w:highlight w:val="none"/>
          <w:lang w:val="en-US" w:eastAsia="zh-CN"/>
        </w:rPr>
        <w:outlineLvl w:val="9"/>
      </w:pPr>
      <w:r>
        <w:rPr>
          <w:rFonts w:hint="default" w:ascii="Times New Roman" w:hAnsi="Times New Roman" w:eastAsia="宋体" w:cs="Times New Roman"/>
          <w:b w:val="0"/>
          <w:bCs w:val="0"/>
          <w:color w:val="auto"/>
          <w:sz w:val="24"/>
          <w:szCs w:val="28"/>
          <w:highlight w:val="none"/>
        </w:rPr>
        <w:t xml:space="preserve">乙方将按照招标文件要求和投标文件承诺做好制度建设与服务工作。</w:t>
      </w:r>
      <w:r/>
    </w:p>
    <w:p>
      <w:pPr>
        <w:ind w:left="0" w:right="0" w:firstLine="480"/>
        <w:jc w:val="both"/>
        <w:keepLines w:val="0"/>
        <w:keepNext w:val="0"/>
        <w:pageBreakBefore w:val="0"/>
        <w:spacing w:line="360" w:lineRule="auto"/>
        <w:rPr>
          <w:rFonts w:hint="default" w:ascii="Times New Roman" w:hAnsi="Times New Roman" w:eastAsia="宋体" w:cs="Times New Roman"/>
          <w:b w:val="0"/>
          <w:bCs w:val="0"/>
          <w:color w:val="auto"/>
          <w:sz w:val="24"/>
          <w:szCs w:val="28"/>
          <w:highlight w:val="none"/>
        </w:rPr>
        <w:outlineLvl w:val="9"/>
      </w:pPr>
      <w:r>
        <w:rPr>
          <w:rFonts w:hint="eastAsia" w:cs="Times New Roman"/>
          <w:b w:val="0"/>
          <w:bCs w:val="0"/>
          <w:color w:val="auto"/>
          <w:sz w:val="24"/>
          <w:szCs w:val="28"/>
          <w:highlight w:val="none"/>
          <w:lang w:val="en-US" w:eastAsia="zh-CN"/>
        </w:rPr>
        <w:t xml:space="preserve">乙方</w:t>
      </w:r>
      <w:r>
        <w:rPr>
          <w:rFonts w:hint="default" w:ascii="Times New Roman" w:hAnsi="Times New Roman" w:eastAsia="宋体" w:cs="Times New Roman"/>
          <w:b w:val="0"/>
          <w:bCs w:val="0"/>
          <w:color w:val="auto"/>
          <w:sz w:val="24"/>
          <w:szCs w:val="28"/>
          <w:highlight w:val="none"/>
        </w:rPr>
        <w:t xml:space="preserve">同意：投保人未付清保险费前，不影响保险合同的有效。</w:t>
      </w:r>
      <w:r>
        <w:rPr>
          <w:rFonts w:hint="eastAsia" w:cs="Times New Roman"/>
          <w:b w:val="0"/>
          <w:bCs w:val="0"/>
          <w:color w:val="auto"/>
          <w:sz w:val="24"/>
          <w:szCs w:val="28"/>
          <w:highlight w:val="none"/>
          <w:lang w:val="en-US" w:eastAsia="zh-CN"/>
        </w:rPr>
        <w:t xml:space="preserve">乙方</w:t>
      </w:r>
      <w:r>
        <w:rPr>
          <w:rFonts w:hint="default" w:ascii="Times New Roman" w:hAnsi="Times New Roman" w:eastAsia="宋体" w:cs="Times New Roman"/>
          <w:b w:val="0"/>
          <w:bCs w:val="0"/>
          <w:color w:val="auto"/>
          <w:sz w:val="24"/>
          <w:szCs w:val="28"/>
          <w:highlight w:val="none"/>
        </w:rPr>
        <w:t xml:space="preserve">须接受甲方和甲方委托的第三方服务机构的考核管理，每个保险年度预留总保费的2.5％作为第三方服务机构对本项目的履约管理服务费</w:t>
      </w:r>
      <w:r/>
    </w:p>
    <w:p>
      <w:pPr>
        <w:numPr>
          <w:ilvl w:val="0"/>
          <w:numId w:val="11"/>
        </w:numPr>
        <w:ind w:left="0" w:right="0" w:firstLine="482"/>
        <w:jc w:val="both"/>
        <w:keepLines w:val="0"/>
        <w:keepNext w:val="0"/>
        <w:pageBreakBefore w:val="0"/>
        <w:spacing w:line="360" w:lineRule="auto"/>
        <w:widowControl/>
        <w:rPr>
          <w:rFonts w:hint="eastAsia" w:ascii="宋体" w:hAnsi="宋体" w:eastAsia="宋体" w:cs="Times New Roman"/>
          <w:b/>
          <w:bCs/>
          <w:sz w:val="24"/>
          <w:szCs w:val="24"/>
          <w:highlight w:val="none"/>
        </w:rPr>
        <w:outlineLvl w:val="9"/>
      </w:pPr>
      <w:r>
        <w:rPr>
          <w:rFonts w:hint="eastAsia" w:ascii="宋体" w:hAnsi="宋体" w:eastAsia="宋体" w:cs="Times New Roman"/>
          <w:b/>
          <w:bCs/>
          <w:sz w:val="24"/>
          <w:szCs w:val="24"/>
          <w:highlight w:val="none"/>
        </w:rPr>
        <w:t xml:space="preserve">一般条款</w:t>
      </w:r>
      <w:r/>
    </w:p>
    <w:p>
      <w:pPr>
        <w:ind w:left="0" w:right="0" w:firstLine="480"/>
        <w:jc w:val="both"/>
        <w:keepLines w:val="0"/>
        <w:keepNext w:val="0"/>
        <w:pageBreakBefore w:val="0"/>
        <w:spacing w:line="360" w:lineRule="auto"/>
        <w:rPr>
          <w:rFonts w:hint="default" w:ascii="Times New Roman" w:hAnsi="Times New Roman" w:eastAsia="宋体" w:cs="Times New Roman"/>
          <w:b w:val="0"/>
          <w:bCs w:val="0"/>
          <w:color w:val="auto"/>
          <w:sz w:val="24"/>
          <w:szCs w:val="28"/>
          <w:highlight w:val="none"/>
        </w:rPr>
        <w:outlineLvl w:val="9"/>
      </w:pPr>
      <w:r>
        <w:rPr>
          <w:rFonts w:hint="default" w:ascii="Times New Roman" w:hAnsi="Times New Roman" w:eastAsia="宋体" w:cs="Times New Roman"/>
          <w:b w:val="0"/>
          <w:bCs w:val="0"/>
          <w:color w:val="auto"/>
          <w:sz w:val="24"/>
          <w:szCs w:val="28"/>
          <w:highlight w:val="none"/>
          <w:lang w:val="en-US" w:eastAsia="zh-CN"/>
        </w:rPr>
        <w:t xml:space="preserve">9.1 </w:t>
      </w:r>
      <w:r>
        <w:rPr>
          <w:rFonts w:hint="default" w:ascii="Times New Roman" w:hAnsi="Times New Roman" w:eastAsia="宋体" w:cs="Times New Roman"/>
          <w:b w:val="0"/>
          <w:bCs w:val="0"/>
          <w:color w:val="auto"/>
          <w:sz w:val="24"/>
          <w:szCs w:val="28"/>
          <w:highlight w:val="none"/>
        </w:rPr>
        <w:t xml:space="preserve">合同有效期</w:t>
      </w:r>
      <w:r/>
    </w:p>
    <w:p>
      <w:pPr>
        <w:ind w:left="0" w:right="0" w:firstLine="480"/>
        <w:jc w:val="both"/>
        <w:keepLines w:val="0"/>
        <w:keepNext w:val="0"/>
        <w:pageBreakBefore w:val="0"/>
        <w:spacing w:line="360" w:lineRule="auto"/>
        <w:rPr>
          <w:rFonts w:hint="default" w:ascii="Times New Roman" w:hAnsi="Times New Roman" w:eastAsia="宋体" w:cs="Times New Roman"/>
          <w:b w:val="0"/>
          <w:bCs w:val="0"/>
          <w:color w:val="auto"/>
          <w:sz w:val="24"/>
          <w:szCs w:val="28"/>
          <w:highlight w:val="none"/>
        </w:rPr>
        <w:outlineLvl w:val="9"/>
      </w:pPr>
      <w:r>
        <w:rPr>
          <w:rFonts w:hint="default" w:ascii="Times New Roman" w:hAnsi="Times New Roman" w:eastAsia="宋体" w:cs="Times New Roman"/>
          <w:b w:val="0"/>
          <w:bCs w:val="0"/>
          <w:color w:val="auto"/>
          <w:sz w:val="24"/>
          <w:szCs w:val="28"/>
          <w:highlight w:val="none"/>
        </w:rPr>
        <w:t xml:space="preserve">本合同自签订之日起生效，并在保险有效期内持续有效，如果保险期限结束后，存在遗留问题，本合同将继续有效，直至保单涉及的各项遗留事宜最终处理完毕时为止。</w:t>
      </w:r>
      <w:r/>
    </w:p>
    <w:p>
      <w:pPr>
        <w:ind w:left="0" w:right="0" w:firstLine="480"/>
        <w:jc w:val="both"/>
        <w:keepLines w:val="0"/>
        <w:keepNext w:val="0"/>
        <w:pageBreakBefore w:val="0"/>
        <w:spacing w:line="360" w:lineRule="auto"/>
        <w:rPr>
          <w:rFonts w:hint="default" w:ascii="Times New Roman" w:hAnsi="Times New Roman" w:eastAsia="宋体" w:cs="Times New Roman"/>
          <w:b w:val="0"/>
          <w:bCs w:val="0"/>
          <w:color w:val="auto"/>
          <w:sz w:val="24"/>
          <w:szCs w:val="28"/>
          <w:highlight w:val="none"/>
        </w:rPr>
        <w:outlineLvl w:val="9"/>
      </w:pPr>
      <w:r>
        <w:rPr>
          <w:rFonts w:hint="default" w:ascii="Times New Roman" w:hAnsi="Times New Roman" w:eastAsia="宋体" w:cs="Times New Roman"/>
          <w:b w:val="0"/>
          <w:bCs w:val="0"/>
          <w:color w:val="auto"/>
          <w:sz w:val="24"/>
          <w:szCs w:val="28"/>
          <w:highlight w:val="none"/>
          <w:lang w:val="en-US" w:eastAsia="zh-CN"/>
        </w:rPr>
        <w:t xml:space="preserve">9.2 </w:t>
      </w:r>
      <w:r>
        <w:rPr>
          <w:rFonts w:hint="default" w:ascii="Times New Roman" w:hAnsi="Times New Roman" w:eastAsia="宋体" w:cs="Times New Roman"/>
          <w:b w:val="0"/>
          <w:bCs w:val="0"/>
          <w:color w:val="auto"/>
          <w:sz w:val="24"/>
          <w:szCs w:val="28"/>
          <w:highlight w:val="none"/>
        </w:rPr>
        <w:t xml:space="preserve">合同的变更、解除和续订</w:t>
      </w:r>
      <w:r/>
    </w:p>
    <w:p>
      <w:pPr>
        <w:ind w:left="0" w:right="0" w:firstLine="480"/>
        <w:jc w:val="both"/>
        <w:keepLines w:val="0"/>
        <w:keepNext w:val="0"/>
        <w:pageBreakBefore w:val="0"/>
        <w:spacing w:line="360" w:lineRule="auto"/>
        <w:rPr>
          <w:rFonts w:hint="default" w:ascii="Times New Roman" w:hAnsi="Times New Roman" w:eastAsia="宋体" w:cs="Times New Roman"/>
          <w:b w:val="0"/>
          <w:bCs w:val="0"/>
          <w:color w:val="auto"/>
          <w:sz w:val="24"/>
          <w:szCs w:val="28"/>
          <w:highlight w:val="none"/>
        </w:rPr>
        <w:outlineLvl w:val="9"/>
      </w:pPr>
      <w:r>
        <w:rPr>
          <w:rFonts w:hint="default" w:ascii="Times New Roman" w:hAnsi="Times New Roman" w:eastAsia="宋体" w:cs="Times New Roman"/>
          <w:b w:val="0"/>
          <w:bCs w:val="0"/>
          <w:color w:val="auto"/>
          <w:sz w:val="24"/>
          <w:szCs w:val="28"/>
          <w:highlight w:val="none"/>
        </w:rPr>
        <w:t xml:space="preserve">本协议如有未尽事宜，经甲乙双方协商后可随时以书面形式修改或补充，并作为本协议的组成部分。修改或补充部分的效力优于本合同相关内容。</w:t>
      </w:r>
      <w:r/>
    </w:p>
    <w:p>
      <w:pPr>
        <w:ind w:left="0" w:right="0" w:firstLine="480"/>
        <w:jc w:val="both"/>
        <w:keepLines w:val="0"/>
        <w:keepNext w:val="0"/>
        <w:pageBreakBefore w:val="0"/>
        <w:spacing w:line="360" w:lineRule="auto"/>
        <w:rPr>
          <w:rFonts w:hint="default" w:ascii="Times New Roman" w:hAnsi="Times New Roman" w:eastAsia="宋体" w:cs="Times New Roman"/>
          <w:b w:val="0"/>
          <w:bCs w:val="0"/>
          <w:color w:val="auto"/>
          <w:sz w:val="24"/>
          <w:szCs w:val="28"/>
          <w:highlight w:val="none"/>
        </w:rPr>
        <w:outlineLvl w:val="9"/>
      </w:pPr>
      <w:r>
        <w:rPr>
          <w:rFonts w:hint="default" w:ascii="Times New Roman" w:hAnsi="Times New Roman" w:eastAsia="宋体" w:cs="Times New Roman"/>
          <w:b w:val="0"/>
          <w:bCs w:val="0"/>
          <w:color w:val="auto"/>
          <w:sz w:val="24"/>
          <w:szCs w:val="28"/>
          <w:highlight w:val="none"/>
          <w:lang w:val="en-US" w:eastAsia="zh-CN"/>
        </w:rPr>
        <w:t xml:space="preserve">9.3</w:t>
      </w:r>
      <w:r>
        <w:rPr>
          <w:rFonts w:hint="default" w:ascii="Times New Roman" w:hAnsi="Times New Roman" w:eastAsia="宋体" w:cs="Times New Roman"/>
          <w:b w:val="0"/>
          <w:bCs w:val="0"/>
          <w:color w:val="auto"/>
          <w:sz w:val="24"/>
          <w:szCs w:val="28"/>
          <w:highlight w:val="none"/>
        </w:rPr>
        <w:t xml:space="preserve">保密条款</w:t>
      </w:r>
      <w:r/>
    </w:p>
    <w:p>
      <w:pPr>
        <w:ind w:left="0" w:right="0" w:firstLine="480"/>
        <w:jc w:val="both"/>
        <w:keepLines w:val="0"/>
        <w:keepNext w:val="0"/>
        <w:pageBreakBefore w:val="0"/>
        <w:spacing w:line="360" w:lineRule="auto"/>
        <w:rPr>
          <w:rFonts w:hint="default" w:ascii="Times New Roman" w:hAnsi="Times New Roman" w:eastAsia="宋体" w:cs="Times New Roman"/>
          <w:b w:val="0"/>
          <w:bCs w:val="0"/>
          <w:color w:val="auto"/>
          <w:sz w:val="24"/>
          <w:szCs w:val="28"/>
          <w:highlight w:val="none"/>
          <w:lang w:eastAsia="zh-CN"/>
        </w:rPr>
        <w:outlineLvl w:val="9"/>
      </w:pPr>
      <w:r>
        <w:rPr>
          <w:rFonts w:hint="default" w:ascii="Times New Roman" w:hAnsi="Times New Roman" w:eastAsia="宋体" w:cs="Times New Roman"/>
          <w:b w:val="0"/>
          <w:bCs w:val="0"/>
          <w:color w:val="auto"/>
          <w:sz w:val="24"/>
          <w:szCs w:val="28"/>
          <w:highlight w:val="none"/>
        </w:rPr>
        <w:t xml:space="preserve">自本合同生效之日起，甲乙双方不得将本合同涉及的所有有形、无形的信息及资料</w:t>
      </w:r>
      <w:r>
        <w:rPr>
          <w:rFonts w:hint="default" w:ascii="Times New Roman" w:hAnsi="Times New Roman" w:eastAsia="宋体" w:cs="Times New Roman"/>
          <w:b w:val="0"/>
          <w:bCs w:val="0"/>
          <w:color w:val="auto"/>
          <w:sz w:val="24"/>
          <w:szCs w:val="28"/>
          <w:highlight w:val="none"/>
          <w:lang w:val="en-US" w:eastAsia="zh-CN"/>
        </w:rPr>
        <w:t xml:space="preserve">(</w:t>
      </w:r>
      <w:r>
        <w:rPr>
          <w:rFonts w:hint="default" w:ascii="Times New Roman" w:hAnsi="Times New Roman" w:eastAsia="宋体" w:cs="Times New Roman"/>
          <w:b w:val="0"/>
          <w:bCs w:val="0"/>
          <w:color w:val="auto"/>
          <w:sz w:val="24"/>
          <w:szCs w:val="28"/>
          <w:highlight w:val="none"/>
        </w:rPr>
        <w:t xml:space="preserve">包括但不限于双方的往来书面文字文件、电子邮件及信息、软盘资料等</w:t>
      </w:r>
      <w:r>
        <w:rPr>
          <w:rFonts w:hint="default" w:ascii="Times New Roman" w:hAnsi="Times New Roman" w:eastAsia="宋体" w:cs="Times New Roman"/>
          <w:b w:val="0"/>
          <w:bCs w:val="0"/>
          <w:color w:val="auto"/>
          <w:sz w:val="24"/>
          <w:szCs w:val="28"/>
          <w:highlight w:val="none"/>
          <w:lang w:val="en-US" w:eastAsia="zh-CN"/>
        </w:rPr>
        <w:t xml:space="preserve">)</w:t>
      </w:r>
      <w:r>
        <w:rPr>
          <w:rFonts w:hint="default" w:ascii="Times New Roman" w:hAnsi="Times New Roman" w:eastAsia="宋体" w:cs="Times New Roman"/>
          <w:b w:val="0"/>
          <w:bCs w:val="0"/>
          <w:color w:val="auto"/>
          <w:sz w:val="24"/>
          <w:szCs w:val="28"/>
          <w:highlight w:val="none"/>
        </w:rPr>
        <w:t xml:space="preserve">泄露给其他方</w:t>
      </w:r>
      <w:r>
        <w:rPr>
          <w:rFonts w:hint="default" w:ascii="Times New Roman" w:hAnsi="Times New Roman" w:eastAsia="宋体" w:cs="Times New Roman"/>
          <w:b w:val="0"/>
          <w:bCs w:val="0"/>
          <w:color w:val="auto"/>
          <w:sz w:val="24"/>
          <w:szCs w:val="28"/>
          <w:highlight w:val="none"/>
          <w:lang w:eastAsia="zh-CN"/>
        </w:rPr>
        <w:t xml:space="preserve">。</w:t>
      </w:r>
      <w:r>
        <w:rPr>
          <w:rFonts w:hint="eastAsia" w:ascii="宋体" w:hAnsi="宋体"/>
          <w:sz w:val="24"/>
          <w:highlight w:val="none"/>
        </w:rPr>
        <w:t xml:space="preserve">保密期限不受合同有效期的限制。</w:t>
      </w:r>
      <w:r/>
    </w:p>
    <w:p>
      <w:pPr>
        <w:numPr>
          <w:ilvl w:val="0"/>
          <w:numId w:val="11"/>
        </w:numPr>
        <w:ind w:left="0" w:right="0" w:firstLine="482"/>
        <w:jc w:val="both"/>
        <w:keepLines w:val="0"/>
        <w:keepNext w:val="0"/>
        <w:pageBreakBefore w:val="0"/>
        <w:spacing w:line="360" w:lineRule="auto"/>
        <w:widowControl/>
        <w:rPr>
          <w:rFonts w:hint="eastAsia" w:ascii="宋体" w:hAnsi="宋体" w:eastAsia="宋体" w:cs="Times New Roman"/>
          <w:b/>
          <w:bCs/>
          <w:sz w:val="24"/>
          <w:szCs w:val="24"/>
          <w:highlight w:val="none"/>
        </w:rPr>
        <w:outlineLvl w:val="9"/>
      </w:pPr>
      <w:r>
        <w:rPr>
          <w:rFonts w:hint="eastAsia" w:ascii="宋体" w:hAnsi="宋体" w:eastAsia="宋体" w:cs="Times New Roman"/>
          <w:b/>
          <w:bCs/>
          <w:sz w:val="24"/>
          <w:szCs w:val="24"/>
          <w:highlight w:val="none"/>
        </w:rPr>
        <w:t xml:space="preserve">反商业贿赂条款</w:t>
      </w:r>
      <w:r/>
    </w:p>
    <w:p>
      <w:pPr>
        <w:ind w:left="0" w:right="0" w:firstLine="480"/>
        <w:jc w:val="both"/>
        <w:keepLines w:val="0"/>
        <w:keepNext w:val="0"/>
        <w:pageBreakBefore w:val="0"/>
        <w:spacing w:line="360" w:lineRule="auto"/>
        <w:widowControl w:val="off"/>
        <w:rPr>
          <w:rFonts w:hint="default" w:ascii="Times New Roman" w:hAnsi="Times New Roman" w:eastAsia="宋体" w:cs="Times New Roman"/>
          <w:b w:val="0"/>
          <w:bCs w:val="0"/>
          <w:color w:val="auto"/>
          <w:sz w:val="24"/>
          <w:szCs w:val="28"/>
          <w:highlight w:val="none"/>
          <w:lang w:eastAsia="zh-CN"/>
        </w:rPr>
        <w:outlineLvl w:val="9"/>
      </w:pPr>
      <w:r>
        <w:rPr>
          <w:rFonts w:hint="default" w:ascii="Times New Roman" w:hAnsi="Times New Roman" w:eastAsia="宋体" w:cs="Times New Roman"/>
          <w:b w:val="0"/>
          <w:bCs w:val="0"/>
          <w:color w:val="auto"/>
          <w:sz w:val="24"/>
          <w:szCs w:val="28"/>
          <w:highlight w:val="none"/>
        </w:rPr>
        <w:t xml:space="preserve">反商业贿赂条款是本合同之必备条款，与本合同其他条款具有同等法律效力</w:t>
      </w:r>
      <w:r>
        <w:rPr>
          <w:rFonts w:hint="default" w:ascii="Times New Roman" w:hAnsi="Times New Roman" w:eastAsia="宋体" w:cs="Times New Roman"/>
          <w:b w:val="0"/>
          <w:bCs w:val="0"/>
          <w:color w:val="auto"/>
          <w:sz w:val="24"/>
          <w:szCs w:val="28"/>
          <w:highlight w:val="none"/>
          <w:lang w:eastAsia="zh-CN"/>
        </w:rPr>
        <w:t xml:space="preserve">。</w:t>
      </w:r>
      <w:r/>
    </w:p>
    <w:p>
      <w:pPr>
        <w:ind w:left="0" w:right="0" w:firstLine="480"/>
        <w:jc w:val="both"/>
        <w:keepLines w:val="0"/>
        <w:keepNext w:val="0"/>
        <w:pageBreakBefore w:val="0"/>
        <w:spacing w:line="360" w:lineRule="auto"/>
        <w:widowControl w:val="off"/>
        <w:rPr>
          <w:rFonts w:hint="default" w:ascii="Times New Roman" w:hAnsi="Times New Roman" w:eastAsia="宋体" w:cs="Times New Roman"/>
          <w:b w:val="0"/>
          <w:bCs w:val="0"/>
          <w:color w:val="auto"/>
          <w:sz w:val="24"/>
          <w:szCs w:val="28"/>
          <w:highlight w:val="none"/>
        </w:rPr>
        <w:outlineLvl w:val="9"/>
      </w:pPr>
      <w:r>
        <w:rPr>
          <w:rFonts w:hint="default" w:ascii="Times New Roman" w:hAnsi="Times New Roman" w:eastAsia="宋体" w:cs="Times New Roman"/>
          <w:b w:val="0"/>
          <w:bCs w:val="0"/>
          <w:color w:val="auto"/>
          <w:sz w:val="24"/>
          <w:szCs w:val="28"/>
          <w:highlight w:val="none"/>
          <w:lang w:val="en-US" w:eastAsia="zh-CN"/>
        </w:rPr>
        <w:t xml:space="preserve">10.1 </w:t>
      </w:r>
      <w:r>
        <w:rPr>
          <w:rFonts w:hint="default" w:ascii="Times New Roman" w:hAnsi="Times New Roman" w:eastAsia="宋体" w:cs="Times New Roman"/>
          <w:b w:val="0"/>
          <w:bCs w:val="0"/>
          <w:color w:val="auto"/>
          <w:sz w:val="24"/>
          <w:szCs w:val="28"/>
          <w:highlight w:val="none"/>
        </w:rPr>
        <w:t xml:space="preserve">合同各方都清楚并愿意严格遵守中华人民共和国反商业贿赂的法律规定，包括且不限于《中华人民共和国刑法</w:t>
      </w:r>
      <w:r>
        <w:rPr>
          <w:rFonts w:hint="eastAsia" w:ascii="Times New Roman" w:hAnsi="Times New Roman" w:cs="Times New Roman"/>
          <w:b w:val="0"/>
          <w:bCs w:val="0"/>
          <w:color w:val="auto"/>
          <w:sz w:val="24"/>
          <w:szCs w:val="28"/>
          <w:highlight w:val="none"/>
          <w:lang w:eastAsia="zh-CN"/>
        </w:rPr>
        <w:t xml:space="preserve">》《</w:t>
      </w:r>
      <w:r>
        <w:rPr>
          <w:rFonts w:hint="default" w:ascii="Times New Roman" w:hAnsi="Times New Roman" w:eastAsia="宋体" w:cs="Times New Roman"/>
          <w:b w:val="0"/>
          <w:bCs w:val="0"/>
          <w:color w:val="auto"/>
          <w:sz w:val="24"/>
          <w:szCs w:val="28"/>
          <w:highlight w:val="none"/>
        </w:rPr>
        <w:t xml:space="preserve">中华人民共和国反不正当</w:t>
      </w:r>
      <w:r>
        <w:rPr>
          <w:rFonts w:hint="eastAsia" w:cs="Times New Roman"/>
          <w:b w:val="0"/>
          <w:bCs w:val="0"/>
          <w:color w:val="auto"/>
          <w:sz w:val="24"/>
          <w:szCs w:val="28"/>
          <w:highlight w:val="none"/>
          <w:lang w:eastAsia="zh-CN"/>
        </w:rPr>
        <w:t xml:space="preserve">竞争法》《</w:t>
      </w:r>
      <w:r>
        <w:rPr>
          <w:rFonts w:hint="default" w:ascii="Times New Roman" w:hAnsi="Times New Roman" w:eastAsia="宋体" w:cs="Times New Roman"/>
          <w:b w:val="0"/>
          <w:bCs w:val="0"/>
          <w:color w:val="auto"/>
          <w:sz w:val="24"/>
          <w:szCs w:val="28"/>
          <w:highlight w:val="none"/>
        </w:rPr>
        <w:t xml:space="preserve">国家工商行政管理局关于禁止商业贿赂行为的暂行规定》等，各方都清楚任何形式的贿赂和贪渎行为都将触犯法律，并将受到法律的严惩。</w:t>
      </w:r>
      <w:r/>
    </w:p>
    <w:p>
      <w:pPr>
        <w:ind w:left="0" w:right="0" w:firstLine="480"/>
        <w:jc w:val="both"/>
        <w:keepLines w:val="0"/>
        <w:keepNext w:val="0"/>
        <w:pageBreakBefore w:val="0"/>
        <w:spacing w:line="360" w:lineRule="auto"/>
        <w:widowControl w:val="off"/>
        <w:rPr>
          <w:rFonts w:hint="default" w:ascii="Times New Roman" w:hAnsi="Times New Roman" w:eastAsia="宋体" w:cs="Times New Roman"/>
          <w:b w:val="0"/>
          <w:bCs w:val="0"/>
          <w:color w:val="auto"/>
          <w:sz w:val="24"/>
          <w:szCs w:val="28"/>
          <w:highlight w:val="none"/>
        </w:rPr>
        <w:outlineLvl w:val="9"/>
      </w:pPr>
      <w:r>
        <w:rPr>
          <w:rFonts w:hint="default" w:ascii="Times New Roman" w:hAnsi="Times New Roman" w:eastAsia="宋体" w:cs="Times New Roman"/>
          <w:b w:val="0"/>
          <w:bCs w:val="0"/>
          <w:color w:val="auto"/>
          <w:sz w:val="24"/>
          <w:szCs w:val="28"/>
          <w:highlight w:val="none"/>
          <w:lang w:val="en-US" w:eastAsia="zh-CN"/>
        </w:rPr>
        <w:t xml:space="preserve">10.2 </w:t>
      </w:r>
      <w:r>
        <w:rPr>
          <w:rFonts w:hint="default" w:ascii="Times New Roman" w:hAnsi="Times New Roman" w:eastAsia="宋体" w:cs="Times New Roman"/>
          <w:b w:val="0"/>
          <w:bCs w:val="0"/>
          <w:color w:val="auto"/>
          <w:sz w:val="24"/>
          <w:szCs w:val="28"/>
          <w:highlight w:val="none"/>
        </w:rPr>
        <w:t xml:space="preserve">合同各方均不得为谋取交易机会或者</w:t>
      </w:r>
      <w:r>
        <w:rPr>
          <w:rFonts w:hint="eastAsia" w:ascii="Times New Roman" w:hAnsi="Times New Roman" w:cs="Times New Roman"/>
          <w:b w:val="0"/>
          <w:bCs w:val="0"/>
          <w:color w:val="auto"/>
          <w:sz w:val="24"/>
          <w:szCs w:val="28"/>
          <w:highlight w:val="none"/>
          <w:lang w:eastAsia="zh-CN"/>
        </w:rPr>
        <w:t xml:space="preserve">竞争</w:t>
      </w:r>
      <w:r>
        <w:rPr>
          <w:rFonts w:hint="default" w:ascii="Times New Roman" w:hAnsi="Times New Roman" w:eastAsia="宋体" w:cs="Times New Roman"/>
          <w:b w:val="0"/>
          <w:bCs w:val="0"/>
          <w:color w:val="auto"/>
          <w:sz w:val="24"/>
          <w:szCs w:val="28"/>
          <w:highlight w:val="none"/>
        </w:rPr>
        <w:t xml:space="preserve">优势，采用财物或者其他手段贿赂或接受下列单位或者个人的贿赂。其中，单位或者个人包括：</w:t>
      </w:r>
      <w:r/>
    </w:p>
    <w:p>
      <w:pPr>
        <w:ind w:left="0" w:right="0" w:firstLine="480"/>
        <w:jc w:val="both"/>
        <w:keepLines w:val="0"/>
        <w:keepNext w:val="0"/>
        <w:pageBreakBefore w:val="0"/>
        <w:spacing w:line="360" w:lineRule="auto"/>
        <w:widowControl w:val="off"/>
        <w:rPr>
          <w:rFonts w:hint="default" w:ascii="Times New Roman" w:hAnsi="Times New Roman" w:eastAsia="宋体" w:cs="Times New Roman"/>
          <w:b w:val="0"/>
          <w:bCs w:val="0"/>
          <w:color w:val="auto"/>
          <w:sz w:val="24"/>
          <w:szCs w:val="28"/>
          <w:highlight w:val="none"/>
        </w:rPr>
        <w:outlineLvl w:val="9"/>
      </w:pPr>
      <w:r>
        <w:rPr>
          <w:rFonts w:hint="default" w:ascii="Times New Roman" w:hAnsi="Times New Roman" w:eastAsia="宋体" w:cs="Times New Roman"/>
          <w:b w:val="0"/>
          <w:bCs w:val="0"/>
          <w:color w:val="auto"/>
          <w:sz w:val="24"/>
          <w:szCs w:val="28"/>
          <w:highlight w:val="none"/>
          <w:lang w:val="en-US" w:eastAsia="zh-CN"/>
        </w:rPr>
        <w:t xml:space="preserve">10.2.1</w:t>
      </w:r>
      <w:r>
        <w:rPr>
          <w:rFonts w:hint="default" w:ascii="Times New Roman" w:hAnsi="Times New Roman" w:eastAsia="宋体" w:cs="Times New Roman"/>
          <w:b w:val="0"/>
          <w:bCs w:val="0"/>
          <w:color w:val="auto"/>
          <w:sz w:val="24"/>
          <w:szCs w:val="28"/>
          <w:highlight w:val="none"/>
        </w:rPr>
        <w:t xml:space="preserve">交易相对方的工作人员；</w:t>
      </w:r>
      <w:r/>
    </w:p>
    <w:p>
      <w:pPr>
        <w:ind w:left="0" w:right="0" w:firstLine="480"/>
        <w:jc w:val="both"/>
        <w:keepLines w:val="0"/>
        <w:keepNext w:val="0"/>
        <w:pageBreakBefore w:val="0"/>
        <w:spacing w:line="360" w:lineRule="auto"/>
        <w:widowControl w:val="off"/>
        <w:rPr>
          <w:rFonts w:hint="default" w:ascii="Times New Roman" w:hAnsi="Times New Roman" w:eastAsia="宋体" w:cs="Times New Roman"/>
          <w:b w:val="0"/>
          <w:bCs w:val="0"/>
          <w:color w:val="auto"/>
          <w:sz w:val="24"/>
          <w:szCs w:val="28"/>
          <w:highlight w:val="none"/>
        </w:rPr>
        <w:outlineLvl w:val="9"/>
      </w:pPr>
      <w:r>
        <w:rPr>
          <w:rFonts w:hint="default" w:ascii="Times New Roman" w:hAnsi="Times New Roman" w:eastAsia="宋体" w:cs="Times New Roman"/>
          <w:b w:val="0"/>
          <w:bCs w:val="0"/>
          <w:color w:val="auto"/>
          <w:sz w:val="24"/>
          <w:szCs w:val="28"/>
          <w:highlight w:val="none"/>
          <w:lang w:val="en-US" w:eastAsia="zh-CN"/>
        </w:rPr>
        <w:t xml:space="preserve">10.2.2</w:t>
      </w:r>
      <w:r>
        <w:rPr>
          <w:rFonts w:hint="default" w:ascii="Times New Roman" w:hAnsi="Times New Roman" w:eastAsia="宋体" w:cs="Times New Roman"/>
          <w:b w:val="0"/>
          <w:bCs w:val="0"/>
          <w:color w:val="auto"/>
          <w:sz w:val="24"/>
          <w:szCs w:val="28"/>
          <w:highlight w:val="none"/>
        </w:rPr>
        <w:t xml:space="preserve">受交易相对方委托办理相关事务的单位或者个人；</w:t>
      </w:r>
      <w:r/>
    </w:p>
    <w:p>
      <w:pPr>
        <w:ind w:left="0" w:right="0" w:firstLine="480"/>
        <w:jc w:val="both"/>
        <w:keepLines w:val="0"/>
        <w:keepNext w:val="0"/>
        <w:pageBreakBefore w:val="0"/>
        <w:spacing w:line="360" w:lineRule="auto"/>
        <w:widowControl w:val="off"/>
        <w:rPr>
          <w:rFonts w:hint="default" w:ascii="Times New Roman" w:hAnsi="Times New Roman" w:eastAsia="宋体" w:cs="Times New Roman"/>
          <w:b w:val="0"/>
          <w:bCs w:val="0"/>
          <w:color w:val="auto"/>
          <w:sz w:val="24"/>
          <w:szCs w:val="28"/>
          <w:highlight w:val="none"/>
        </w:rPr>
        <w:outlineLvl w:val="9"/>
      </w:pPr>
      <w:r>
        <w:rPr>
          <w:rFonts w:hint="default" w:ascii="Times New Roman" w:hAnsi="Times New Roman" w:eastAsia="宋体" w:cs="Times New Roman"/>
          <w:b w:val="0"/>
          <w:bCs w:val="0"/>
          <w:color w:val="auto"/>
          <w:sz w:val="24"/>
          <w:szCs w:val="28"/>
          <w:highlight w:val="none"/>
          <w:lang w:val="en-US" w:eastAsia="zh-CN"/>
        </w:rPr>
        <w:t xml:space="preserve">10.2.3</w:t>
      </w:r>
      <w:r>
        <w:rPr>
          <w:rFonts w:hint="default" w:ascii="Times New Roman" w:hAnsi="Times New Roman" w:eastAsia="宋体" w:cs="Times New Roman"/>
          <w:b w:val="0"/>
          <w:bCs w:val="0"/>
          <w:color w:val="auto"/>
          <w:sz w:val="24"/>
          <w:szCs w:val="28"/>
          <w:highlight w:val="none"/>
        </w:rPr>
        <w:t xml:space="preserve">利用职权或者影响力影响交易的单位或者个人；</w:t>
      </w:r>
      <w:r/>
    </w:p>
    <w:p>
      <w:pPr>
        <w:ind w:left="0" w:right="0" w:firstLine="480"/>
        <w:jc w:val="both"/>
        <w:keepLines w:val="0"/>
        <w:keepNext w:val="0"/>
        <w:pageBreakBefore w:val="0"/>
        <w:spacing w:line="360" w:lineRule="auto"/>
        <w:widowControl w:val="off"/>
        <w:rPr>
          <w:rFonts w:hint="default" w:ascii="Times New Roman" w:hAnsi="Times New Roman" w:eastAsia="宋体" w:cs="Times New Roman"/>
          <w:b w:val="0"/>
          <w:bCs w:val="0"/>
          <w:color w:val="auto"/>
          <w:sz w:val="24"/>
          <w:szCs w:val="28"/>
          <w:highlight w:val="none"/>
        </w:rPr>
        <w:outlineLvl w:val="9"/>
      </w:pPr>
      <w:r>
        <w:rPr>
          <w:rFonts w:hint="default" w:ascii="Times New Roman" w:hAnsi="Times New Roman" w:eastAsia="宋体" w:cs="Times New Roman"/>
          <w:b w:val="0"/>
          <w:bCs w:val="0"/>
          <w:color w:val="auto"/>
          <w:sz w:val="24"/>
          <w:szCs w:val="28"/>
          <w:highlight w:val="none"/>
          <w:lang w:val="en-US" w:eastAsia="zh-CN"/>
        </w:rPr>
        <w:t xml:space="preserve">10.2.4</w:t>
      </w:r>
      <w:r>
        <w:rPr>
          <w:rFonts w:hint="default" w:ascii="Times New Roman" w:hAnsi="Times New Roman" w:eastAsia="宋体" w:cs="Times New Roman"/>
          <w:b w:val="0"/>
          <w:bCs w:val="0"/>
          <w:color w:val="auto"/>
          <w:sz w:val="24"/>
          <w:szCs w:val="28"/>
          <w:highlight w:val="none"/>
        </w:rPr>
        <w:t xml:space="preserve">合同各方经办人以外的与合同有直接或间接利益关系、影响力的人员，包括但不仅限于合同经办人的亲友、与实现本合同相关的交易相对方以外第三人；</w:t>
      </w:r>
      <w:r/>
    </w:p>
    <w:p>
      <w:pPr>
        <w:ind w:left="0" w:right="0" w:firstLine="480"/>
        <w:jc w:val="both"/>
        <w:keepLines w:val="0"/>
        <w:keepNext w:val="0"/>
        <w:pageBreakBefore w:val="0"/>
        <w:spacing w:line="360" w:lineRule="auto"/>
        <w:widowControl w:val="off"/>
        <w:rPr>
          <w:rFonts w:hint="default" w:ascii="Times New Roman" w:hAnsi="Times New Roman" w:eastAsia="宋体" w:cs="Times New Roman"/>
          <w:b w:val="0"/>
          <w:bCs w:val="0"/>
          <w:color w:val="auto"/>
          <w:sz w:val="24"/>
          <w:szCs w:val="28"/>
          <w:highlight w:val="none"/>
        </w:rPr>
        <w:outlineLvl w:val="9"/>
      </w:pPr>
      <w:r>
        <w:rPr>
          <w:rFonts w:hint="default" w:ascii="Times New Roman" w:hAnsi="Times New Roman" w:eastAsia="宋体" w:cs="Times New Roman"/>
          <w:b w:val="0"/>
          <w:bCs w:val="0"/>
          <w:color w:val="auto"/>
          <w:sz w:val="24"/>
          <w:szCs w:val="28"/>
          <w:highlight w:val="none"/>
        </w:rPr>
        <w:t xml:space="preserve">其他手段包括且不限于以下行为：</w:t>
      </w:r>
      <w:r/>
    </w:p>
    <w:p>
      <w:pPr>
        <w:ind w:left="0" w:right="0" w:firstLine="480"/>
        <w:jc w:val="both"/>
        <w:keepLines w:val="0"/>
        <w:keepNext w:val="0"/>
        <w:pageBreakBefore w:val="0"/>
        <w:spacing w:line="360" w:lineRule="auto"/>
        <w:widowControl w:val="off"/>
        <w:rPr>
          <w:rFonts w:hint="default" w:ascii="Times New Roman" w:hAnsi="Times New Roman" w:eastAsia="宋体" w:cs="Times New Roman"/>
          <w:b w:val="0"/>
          <w:bCs w:val="0"/>
          <w:color w:val="auto"/>
          <w:sz w:val="24"/>
          <w:szCs w:val="28"/>
          <w:highlight w:val="none"/>
        </w:rPr>
        <w:outlineLvl w:val="9"/>
      </w:pPr>
      <w:r>
        <w:rPr>
          <w:rFonts w:hint="default" w:ascii="Times New Roman" w:hAnsi="Times New Roman" w:eastAsia="宋体" w:cs="Times New Roman"/>
          <w:b w:val="0"/>
          <w:bCs w:val="0"/>
          <w:color w:val="auto"/>
          <w:sz w:val="24"/>
          <w:szCs w:val="28"/>
          <w:highlight w:val="none"/>
          <w:lang w:val="en-US" w:eastAsia="zh-CN"/>
        </w:rPr>
        <w:t xml:space="preserve">10.2.5</w:t>
      </w:r>
      <w:r>
        <w:rPr>
          <w:rFonts w:hint="default" w:ascii="Times New Roman" w:hAnsi="Times New Roman" w:eastAsia="宋体" w:cs="Times New Roman"/>
          <w:b w:val="0"/>
          <w:bCs w:val="0"/>
          <w:color w:val="auto"/>
          <w:sz w:val="24"/>
          <w:szCs w:val="28"/>
          <w:highlight w:val="none"/>
        </w:rPr>
        <w:t xml:space="preserve">为谋取不正当利益，在经济往来中，违反国家规定，给予各种名义的回扣、手续费的；</w:t>
      </w:r>
      <w:r/>
    </w:p>
    <w:p>
      <w:pPr>
        <w:ind w:left="0" w:right="0" w:firstLine="480"/>
        <w:jc w:val="both"/>
        <w:keepLines w:val="0"/>
        <w:keepNext w:val="0"/>
        <w:pageBreakBefore w:val="0"/>
        <w:spacing w:line="360" w:lineRule="auto"/>
        <w:widowControl w:val="off"/>
        <w:rPr>
          <w:rFonts w:hint="default" w:ascii="Times New Roman" w:hAnsi="Times New Roman" w:eastAsia="宋体" w:cs="Times New Roman"/>
          <w:b w:val="0"/>
          <w:bCs w:val="0"/>
          <w:color w:val="auto"/>
          <w:sz w:val="24"/>
          <w:szCs w:val="28"/>
          <w:highlight w:val="none"/>
        </w:rPr>
        <w:outlineLvl w:val="9"/>
      </w:pPr>
      <w:r>
        <w:rPr>
          <w:rFonts w:hint="default" w:ascii="Times New Roman" w:hAnsi="Times New Roman" w:eastAsia="宋体" w:cs="Times New Roman"/>
          <w:b w:val="0"/>
          <w:bCs w:val="0"/>
          <w:color w:val="auto"/>
          <w:sz w:val="24"/>
          <w:szCs w:val="28"/>
          <w:highlight w:val="none"/>
          <w:lang w:val="en-US" w:eastAsia="zh-CN"/>
        </w:rPr>
        <w:t xml:space="preserve">10.2.6</w:t>
      </w:r>
      <w:r>
        <w:rPr>
          <w:rFonts w:hint="default" w:ascii="Times New Roman" w:hAnsi="Times New Roman" w:eastAsia="宋体" w:cs="Times New Roman"/>
          <w:b w:val="0"/>
          <w:bCs w:val="0"/>
          <w:color w:val="auto"/>
          <w:sz w:val="24"/>
          <w:szCs w:val="28"/>
          <w:highlight w:val="none"/>
        </w:rPr>
        <w:t xml:space="preserve">索要、收受、提供、给予、介绍合同约定外的任何利益。</w:t>
      </w:r>
      <w:r/>
    </w:p>
    <w:p>
      <w:pPr>
        <w:ind w:left="0" w:right="0" w:firstLine="480"/>
        <w:jc w:val="both"/>
        <w:keepLines w:val="0"/>
        <w:keepNext w:val="0"/>
        <w:pageBreakBefore w:val="0"/>
        <w:spacing w:line="360" w:lineRule="auto"/>
        <w:widowControl w:val="off"/>
        <w:rPr>
          <w:rFonts w:hint="default" w:ascii="Times New Roman" w:hAnsi="Times New Roman" w:eastAsia="宋体" w:cs="Times New Roman"/>
          <w:b w:val="0"/>
          <w:bCs w:val="0"/>
          <w:color w:val="auto"/>
          <w:sz w:val="24"/>
          <w:szCs w:val="28"/>
          <w:highlight w:val="none"/>
        </w:rPr>
        <w:outlineLvl w:val="9"/>
      </w:pPr>
      <w:r>
        <w:rPr>
          <w:rFonts w:hint="default" w:ascii="Times New Roman" w:hAnsi="Times New Roman" w:eastAsia="宋体" w:cs="Times New Roman"/>
          <w:b w:val="0"/>
          <w:bCs w:val="0"/>
          <w:color w:val="auto"/>
          <w:sz w:val="24"/>
          <w:szCs w:val="28"/>
          <w:highlight w:val="none"/>
          <w:lang w:val="en-US" w:eastAsia="zh-CN"/>
        </w:rPr>
        <w:t xml:space="preserve">10.3.乙方保险人</w:t>
      </w:r>
      <w:r>
        <w:rPr>
          <w:rFonts w:hint="default" w:ascii="Times New Roman" w:hAnsi="Times New Roman" w:eastAsia="宋体" w:cs="Times New Roman"/>
          <w:b w:val="0"/>
          <w:bCs w:val="0"/>
          <w:color w:val="auto"/>
          <w:sz w:val="24"/>
          <w:szCs w:val="28"/>
          <w:highlight w:val="none"/>
        </w:rPr>
        <w:t xml:space="preserve">郑重声明：严格禁止经办人员的任何商业贿赂行为。合同各方经办人发生本条款第二条所列示的任何一种行为，都将受到国家法律的惩处。若您在业务合作中发现经办人员有任何此类行为，有义务第一时间通知</w:t>
      </w:r>
      <w:r>
        <w:rPr>
          <w:rFonts w:hint="default" w:ascii="Times New Roman" w:hAnsi="Times New Roman" w:eastAsia="宋体" w:cs="Times New Roman"/>
          <w:b w:val="0"/>
          <w:bCs w:val="0"/>
          <w:color w:val="auto"/>
          <w:sz w:val="24"/>
          <w:szCs w:val="28"/>
          <w:highlight w:val="none"/>
          <w:lang w:val="en-US" w:eastAsia="zh-CN"/>
        </w:rPr>
        <w:t xml:space="preserve">乙方保险人</w:t>
      </w:r>
      <w:r>
        <w:rPr>
          <w:rFonts w:hint="default" w:ascii="Times New Roman" w:hAnsi="Times New Roman" w:eastAsia="宋体" w:cs="Times New Roman"/>
          <w:b w:val="0"/>
          <w:bCs w:val="0"/>
          <w:color w:val="auto"/>
          <w:sz w:val="24"/>
          <w:szCs w:val="28"/>
          <w:highlight w:val="none"/>
        </w:rPr>
        <w:t xml:space="preserve">。</w:t>
      </w:r>
      <w:r/>
    </w:p>
    <w:p>
      <w:pPr>
        <w:ind w:left="0" w:right="0" w:firstLine="480"/>
        <w:jc w:val="both"/>
        <w:keepLines w:val="0"/>
        <w:keepNext w:val="0"/>
        <w:pageBreakBefore w:val="0"/>
        <w:spacing w:line="360" w:lineRule="auto"/>
        <w:widowControl w:val="off"/>
        <w:rPr>
          <w:rFonts w:hint="default" w:ascii="Times New Roman" w:hAnsi="Times New Roman" w:eastAsia="宋体" w:cs="Times New Roman"/>
          <w:b w:val="0"/>
          <w:bCs w:val="0"/>
          <w:color w:val="auto"/>
          <w:sz w:val="24"/>
          <w:szCs w:val="28"/>
          <w:highlight w:val="none"/>
        </w:rPr>
        <w:outlineLvl w:val="9"/>
      </w:pPr>
      <w:r>
        <w:rPr>
          <w:rFonts w:hint="default" w:ascii="Times New Roman" w:hAnsi="Times New Roman" w:eastAsia="宋体" w:cs="Times New Roman"/>
          <w:b w:val="0"/>
          <w:bCs w:val="0"/>
          <w:color w:val="auto"/>
          <w:sz w:val="24"/>
          <w:szCs w:val="28"/>
          <w:highlight w:val="none"/>
          <w:lang w:val="en-US" w:eastAsia="zh-CN"/>
        </w:rPr>
        <w:t xml:space="preserve">10.4.乙方保险人</w:t>
      </w:r>
      <w:r>
        <w:rPr>
          <w:rFonts w:hint="default" w:ascii="Times New Roman" w:hAnsi="Times New Roman" w:eastAsia="宋体" w:cs="Times New Roman"/>
          <w:b w:val="0"/>
          <w:bCs w:val="0"/>
          <w:color w:val="auto"/>
          <w:sz w:val="24"/>
          <w:szCs w:val="28"/>
          <w:highlight w:val="none"/>
        </w:rPr>
        <w:t xml:space="preserve">郑重提示：</w:t>
      </w:r>
      <w:r>
        <w:rPr>
          <w:rFonts w:hint="default" w:ascii="Times New Roman" w:hAnsi="Times New Roman" w:eastAsia="宋体" w:cs="Times New Roman"/>
          <w:b w:val="0"/>
          <w:bCs w:val="0"/>
          <w:color w:val="auto"/>
          <w:sz w:val="24"/>
          <w:szCs w:val="28"/>
          <w:highlight w:val="none"/>
          <w:lang w:val="en-US" w:eastAsia="zh-CN"/>
        </w:rPr>
        <w:t xml:space="preserve">乙方保险人</w:t>
      </w:r>
      <w:r>
        <w:rPr>
          <w:rFonts w:hint="default" w:ascii="Times New Roman" w:hAnsi="Times New Roman" w:eastAsia="宋体" w:cs="Times New Roman"/>
          <w:b w:val="0"/>
          <w:bCs w:val="0"/>
          <w:color w:val="auto"/>
          <w:sz w:val="24"/>
          <w:szCs w:val="28"/>
          <w:highlight w:val="none"/>
        </w:rPr>
        <w:t xml:space="preserve">反对</w:t>
      </w:r>
      <w:r>
        <w:rPr>
          <w:rFonts w:hint="default" w:ascii="Times New Roman" w:hAnsi="Times New Roman" w:eastAsia="宋体" w:cs="Times New Roman"/>
          <w:b w:val="0"/>
          <w:bCs w:val="0"/>
          <w:color w:val="auto"/>
          <w:sz w:val="24"/>
          <w:szCs w:val="28"/>
          <w:highlight w:val="none"/>
          <w:lang w:val="en-US" w:eastAsia="zh-CN"/>
        </w:rPr>
        <w:t xml:space="preserve">各方</w:t>
      </w:r>
      <w:r>
        <w:rPr>
          <w:rFonts w:hint="default" w:ascii="Times New Roman" w:hAnsi="Times New Roman" w:eastAsia="宋体" w:cs="Times New Roman"/>
          <w:b w:val="0"/>
          <w:bCs w:val="0"/>
          <w:color w:val="auto"/>
          <w:sz w:val="24"/>
          <w:szCs w:val="28"/>
          <w:highlight w:val="none"/>
        </w:rPr>
        <w:t xml:space="preserve">经办人员为了本合同之目的与本合同以外的任何第三方发生违反本条款第二条的行为，都属于违反国家法律的行为，并将受到国家法律的惩处。</w:t>
      </w:r>
      <w:r/>
    </w:p>
    <w:p>
      <w:pPr>
        <w:ind w:left="0" w:right="0" w:firstLine="480"/>
        <w:jc w:val="both"/>
        <w:keepLines w:val="0"/>
        <w:keepNext w:val="0"/>
        <w:pageBreakBefore w:val="0"/>
        <w:spacing w:line="360" w:lineRule="auto"/>
        <w:widowControl w:val="off"/>
        <w:rPr>
          <w:rFonts w:hint="default" w:ascii="Times New Roman" w:hAnsi="Times New Roman" w:eastAsia="宋体" w:cs="Times New Roman"/>
          <w:b w:val="0"/>
          <w:bCs w:val="0"/>
          <w:color w:val="auto"/>
          <w:sz w:val="24"/>
          <w:szCs w:val="28"/>
          <w:highlight w:val="none"/>
        </w:rPr>
        <w:outlineLvl w:val="9"/>
      </w:pPr>
      <w:r>
        <w:rPr>
          <w:rFonts w:hint="default" w:ascii="Times New Roman" w:hAnsi="Times New Roman" w:eastAsia="宋体" w:cs="Times New Roman"/>
          <w:b w:val="0"/>
          <w:bCs w:val="0"/>
          <w:color w:val="auto"/>
          <w:sz w:val="24"/>
          <w:szCs w:val="28"/>
          <w:highlight w:val="none"/>
          <w:lang w:val="en-US" w:eastAsia="zh-CN"/>
        </w:rPr>
        <w:t xml:space="preserve">10.5.</w:t>
      </w:r>
      <w:r>
        <w:rPr>
          <w:rFonts w:hint="default" w:ascii="Times New Roman" w:hAnsi="Times New Roman" w:eastAsia="宋体" w:cs="Times New Roman"/>
          <w:b w:val="0"/>
          <w:bCs w:val="0"/>
          <w:color w:val="auto"/>
          <w:sz w:val="24"/>
          <w:szCs w:val="28"/>
          <w:highlight w:val="none"/>
        </w:rPr>
        <w:t xml:space="preserve">如因一方或一方经办人违反上述第二条、第三条、第四条之规定，给对方造成损失的，应承担损害</w:t>
      </w:r>
      <w:r>
        <w:rPr>
          <w:rFonts w:hint="default" w:ascii="Times New Roman" w:hAnsi="Times New Roman" w:eastAsia="宋体" w:cs="Times New Roman"/>
          <w:b w:val="0"/>
          <w:bCs w:val="0"/>
          <w:color w:val="auto"/>
          <w:sz w:val="24"/>
          <w:szCs w:val="28"/>
          <w:highlight w:val="none"/>
          <w:lang w:eastAsia="zh-CN"/>
        </w:rPr>
        <w:t xml:space="preserve">赔偿</w:t>
      </w:r>
      <w:r>
        <w:rPr>
          <w:rFonts w:hint="default" w:ascii="Times New Roman" w:hAnsi="Times New Roman" w:eastAsia="宋体" w:cs="Times New Roman"/>
          <w:b w:val="0"/>
          <w:bCs w:val="0"/>
          <w:color w:val="auto"/>
          <w:sz w:val="24"/>
          <w:szCs w:val="28"/>
          <w:highlight w:val="none"/>
        </w:rPr>
        <w:t xml:space="preserve">责任。</w:t>
      </w:r>
      <w:r/>
    </w:p>
    <w:p>
      <w:pPr>
        <w:numPr>
          <w:ilvl w:val="0"/>
          <w:numId w:val="11"/>
        </w:numPr>
        <w:ind w:left="0" w:right="0" w:firstLine="482"/>
        <w:jc w:val="both"/>
        <w:keepLines w:val="0"/>
        <w:keepNext w:val="0"/>
        <w:pageBreakBefore w:val="0"/>
        <w:spacing w:line="360" w:lineRule="auto"/>
        <w:widowControl/>
        <w:rPr>
          <w:rFonts w:hint="eastAsia" w:ascii="宋体" w:hAnsi="宋体" w:eastAsia="宋体" w:cs="Times New Roman"/>
          <w:b/>
          <w:bCs/>
          <w:sz w:val="24"/>
          <w:szCs w:val="24"/>
          <w:highlight w:val="none"/>
        </w:rPr>
        <w:outlineLvl w:val="9"/>
      </w:pPr>
      <w:r>
        <w:rPr>
          <w:rFonts w:hint="eastAsia" w:ascii="宋体" w:hAnsi="宋体" w:eastAsia="宋体" w:cs="Times New Roman"/>
          <w:b/>
          <w:bCs/>
          <w:sz w:val="24"/>
          <w:szCs w:val="24"/>
          <w:highlight w:val="none"/>
        </w:rPr>
        <w:t xml:space="preserve">反虚假宣传条款</w:t>
      </w:r>
      <w:r/>
    </w:p>
    <w:p>
      <w:pPr>
        <w:ind w:left="0" w:right="0" w:firstLine="480"/>
        <w:jc w:val="both"/>
        <w:keepLines w:val="0"/>
        <w:keepNext w:val="0"/>
        <w:pageBreakBefore w:val="0"/>
        <w:spacing w:line="360" w:lineRule="auto"/>
        <w:widowControl w:val="off"/>
        <w:rPr>
          <w:rFonts w:hint="default" w:ascii="Times New Roman" w:hAnsi="Times New Roman" w:eastAsia="宋体" w:cs="Times New Roman"/>
          <w:b w:val="0"/>
          <w:bCs w:val="0"/>
          <w:color w:val="auto"/>
          <w:sz w:val="24"/>
          <w:szCs w:val="28"/>
          <w:highlight w:val="none"/>
        </w:rPr>
        <w:outlineLvl w:val="9"/>
      </w:pPr>
      <w:r>
        <w:rPr>
          <w:rFonts w:hint="default" w:ascii="Times New Roman" w:hAnsi="Times New Roman" w:eastAsia="宋体" w:cs="Times New Roman"/>
          <w:b w:val="0"/>
          <w:bCs w:val="0"/>
          <w:color w:val="auto"/>
          <w:sz w:val="24"/>
          <w:szCs w:val="28"/>
          <w:highlight w:val="none"/>
        </w:rPr>
        <w:t xml:space="preserve">甲、乙双方均清楚并愿意严格遵守中华人民共和国《</w:t>
      </w:r>
      <w:r>
        <w:rPr>
          <w:rFonts w:hint="eastAsia" w:ascii="Times New Roman" w:hAnsi="Times New Roman" w:cs="Times New Roman"/>
          <w:b w:val="0"/>
          <w:bCs w:val="0"/>
          <w:color w:val="auto"/>
          <w:sz w:val="24"/>
          <w:szCs w:val="28"/>
          <w:highlight w:val="none"/>
          <w:lang w:eastAsia="zh-CN"/>
        </w:rPr>
        <w:t xml:space="preserve">中华人民共和国著作权法</w:t>
      </w:r>
      <w:r>
        <w:rPr>
          <w:rFonts w:hint="default" w:ascii="Times New Roman" w:hAnsi="Times New Roman" w:eastAsia="宋体" w:cs="Times New Roman"/>
          <w:b w:val="0"/>
          <w:bCs w:val="0"/>
          <w:color w:val="auto"/>
          <w:sz w:val="24"/>
          <w:szCs w:val="28"/>
          <w:highlight w:val="none"/>
        </w:rPr>
        <w:t xml:space="preserve">》、</w:t>
      </w:r>
      <w:r>
        <w:rPr>
          <w:rFonts w:hint="eastAsia" w:ascii="Times New Roman" w:hAnsi="Times New Roman" w:cs="Times New Roman"/>
          <w:b w:val="0"/>
          <w:bCs w:val="0"/>
          <w:color w:val="auto"/>
          <w:sz w:val="24"/>
          <w:szCs w:val="28"/>
          <w:highlight w:val="none"/>
          <w:lang w:eastAsia="zh-CN"/>
        </w:rPr>
        <w:t xml:space="preserve">《中华人民共和国商标法》</w:t>
      </w:r>
      <w:r>
        <w:rPr>
          <w:rFonts w:hint="default" w:ascii="Times New Roman" w:hAnsi="Times New Roman" w:eastAsia="宋体" w:cs="Times New Roman"/>
          <w:b w:val="0"/>
          <w:bCs w:val="0"/>
          <w:color w:val="auto"/>
          <w:sz w:val="24"/>
          <w:szCs w:val="28"/>
          <w:highlight w:val="none"/>
        </w:rPr>
        <w:t xml:space="preserve">、《</w:t>
      </w:r>
      <w:r>
        <w:rPr>
          <w:rFonts w:hint="eastAsia" w:ascii="Times New Roman" w:hAnsi="Times New Roman" w:cs="Times New Roman"/>
          <w:b w:val="0"/>
          <w:bCs w:val="0"/>
          <w:color w:val="auto"/>
          <w:sz w:val="24"/>
          <w:szCs w:val="28"/>
          <w:highlight w:val="none"/>
          <w:lang w:eastAsia="zh-CN"/>
        </w:rPr>
        <w:t xml:space="preserve">中华人民共和国专利法》《中华人民共和国反不正当竞争法</w:t>
      </w:r>
      <w:r>
        <w:rPr>
          <w:rFonts w:hint="default" w:ascii="Times New Roman" w:hAnsi="Times New Roman" w:eastAsia="宋体" w:cs="Times New Roman"/>
          <w:b w:val="0"/>
          <w:bCs w:val="0"/>
          <w:color w:val="auto"/>
          <w:sz w:val="24"/>
          <w:szCs w:val="28"/>
          <w:highlight w:val="none"/>
        </w:rPr>
        <w:t xml:space="preserve">》等知识产权类及广告法等相关法律的规定，双方均有权就本合同所约定事项以约定方式在约定范</w:t>
      </w:r>
      <w:r>
        <w:rPr>
          <w:rFonts w:hint="default" w:ascii="Times New Roman" w:hAnsi="Times New Roman" w:eastAsia="宋体" w:cs="Times New Roman"/>
          <w:b w:val="0"/>
          <w:bCs w:val="0"/>
          <w:color w:val="auto"/>
          <w:sz w:val="24"/>
          <w:szCs w:val="28"/>
          <w:highlight w:val="none"/>
        </w:rPr>
        <w:t xml:space="preserve">围内进行真实、合理的使用或宣传，但不得涉及合同所约定的保密内容。为避免商标侵权及不当宣传等风险的发生，双方均同意，在使用对方的商标、品牌、企业名称等进行宣传前，均须获得对方事先的书面认可，否则，不得进行此类使用或宣传。双方在此承诺，会积极响应对方提出的就合作事项的合理使用或宣传申请。双方均承认，未经对方事先书面同意而利用其商标、品牌及企业名称等进行商业宣传；虚构合作事项；夸大合作范围、内容、效果、规模、程度等，均属对本合同的违反，并可能因虚假宣传构成不正当竞争，守约方或被侵权人将保留追究相应法律责任的权利。</w:t>
      </w:r>
      <w:r/>
    </w:p>
    <w:p>
      <w:pPr>
        <w:numPr>
          <w:ilvl w:val="0"/>
          <w:numId w:val="11"/>
        </w:numPr>
        <w:ind w:left="0" w:right="0" w:firstLine="482"/>
        <w:jc w:val="both"/>
        <w:keepLines w:val="0"/>
        <w:keepNext w:val="0"/>
        <w:pageBreakBefore w:val="0"/>
        <w:spacing w:line="360" w:lineRule="auto"/>
        <w:widowControl/>
        <w:rPr>
          <w:rFonts w:hint="eastAsia" w:ascii="宋体" w:hAnsi="宋体" w:eastAsia="宋体" w:cs="Times New Roman"/>
          <w:b/>
          <w:bCs/>
          <w:sz w:val="24"/>
          <w:szCs w:val="24"/>
          <w:highlight w:val="none"/>
        </w:rPr>
        <w:outlineLvl w:val="9"/>
      </w:pPr>
      <w:r>
        <w:rPr>
          <w:rFonts w:hint="eastAsia" w:ascii="宋体" w:hAnsi="宋体" w:eastAsia="宋体" w:cs="Times New Roman"/>
          <w:b/>
          <w:bCs/>
          <w:sz w:val="24"/>
          <w:szCs w:val="24"/>
          <w:highlight w:val="none"/>
        </w:rPr>
        <w:t xml:space="preserve">争议解决</w:t>
      </w:r>
      <w:r/>
    </w:p>
    <w:p>
      <w:pPr>
        <w:ind w:left="0" w:right="0" w:firstLine="480"/>
        <w:jc w:val="both"/>
        <w:keepLines w:val="0"/>
        <w:keepNext w:val="0"/>
        <w:pageBreakBefore w:val="0"/>
        <w:spacing w:line="360" w:lineRule="auto"/>
        <w:rPr>
          <w:rFonts w:hint="default" w:ascii="Times New Roman" w:hAnsi="Times New Roman" w:eastAsia="宋体" w:cs="Times New Roman"/>
          <w:b w:val="0"/>
          <w:bCs w:val="0"/>
          <w:color w:val="auto"/>
          <w:sz w:val="24"/>
          <w:szCs w:val="28"/>
          <w:highlight w:val="none"/>
        </w:rPr>
        <w:outlineLvl w:val="9"/>
      </w:pPr>
      <w:r>
        <w:rPr>
          <w:rFonts w:hint="default" w:ascii="Times New Roman" w:hAnsi="Times New Roman" w:eastAsia="宋体" w:cs="Times New Roman"/>
          <w:b w:val="0"/>
          <w:bCs w:val="0"/>
          <w:color w:val="auto"/>
          <w:sz w:val="24"/>
          <w:szCs w:val="28"/>
          <w:highlight w:val="none"/>
        </w:rPr>
        <w:t xml:space="preserve">甲乙双方有关本合同的争议应友好协商解决。无法解决的，可向甲方所在地法院起诉。</w:t>
      </w:r>
      <w:r/>
    </w:p>
    <w:p>
      <w:pPr>
        <w:ind w:left="0" w:firstLine="482"/>
        <w:jc w:val="left"/>
        <w:keepLines w:val="0"/>
        <w:keepNext w:val="0"/>
        <w:pageBreakBefore w:val="0"/>
        <w:spacing w:line="360" w:lineRule="auto"/>
        <w:widowControl w:val="off"/>
        <w:tabs>
          <w:tab w:val="left" w:pos="568" w:leader="none"/>
        </w:tabs>
        <w:rPr>
          <w:rFonts w:hint="eastAsia" w:ascii="宋体" w:hAnsi="宋体" w:eastAsia="宋体"/>
          <w:b/>
          <w:sz w:val="24"/>
          <w:szCs w:val="24"/>
          <w:highlight w:val="none"/>
          <w:lang w:eastAsia="zh-CN"/>
        </w:rPr>
      </w:pPr>
      <w:r>
        <w:rPr>
          <w:rFonts w:hint="eastAsia" w:ascii="宋体" w:hAnsi="宋体"/>
          <w:b/>
          <w:sz w:val="24"/>
          <w:szCs w:val="24"/>
          <w:highlight w:val="none"/>
        </w:rPr>
        <w:t xml:space="preserve">十</w:t>
      </w:r>
      <w:r>
        <w:rPr>
          <w:rFonts w:hint="eastAsia" w:ascii="宋体" w:hAnsi="宋体"/>
          <w:b/>
          <w:sz w:val="24"/>
          <w:szCs w:val="24"/>
          <w:highlight w:val="none"/>
          <w:lang w:val="en-US" w:eastAsia="zh-CN"/>
        </w:rPr>
        <w:t xml:space="preserve">三</w:t>
      </w:r>
      <w:r>
        <w:rPr>
          <w:rFonts w:hint="eastAsia" w:ascii="宋体" w:hAnsi="宋体"/>
          <w:b/>
          <w:sz w:val="24"/>
          <w:szCs w:val="24"/>
          <w:highlight w:val="none"/>
        </w:rPr>
        <w:t xml:space="preserve">、其他</w:t>
      </w:r>
      <w:r>
        <w:rPr>
          <w:rFonts w:hint="eastAsia"/>
          <w:b/>
          <w:sz w:val="24"/>
          <w:szCs w:val="24"/>
          <w:highlight w:val="none"/>
          <w:lang w:eastAsia="zh-CN"/>
        </w:rPr>
        <w:t xml:space="preserve">（</w:t>
      </w:r>
      <w:r>
        <w:rPr>
          <w:rFonts w:hint="eastAsia"/>
          <w:b/>
          <w:sz w:val="24"/>
          <w:szCs w:val="24"/>
          <w:highlight w:val="none"/>
          <w:lang w:val="en-US" w:eastAsia="zh-CN"/>
        </w:rPr>
        <w:t xml:space="preserve">根据各采购包实际情况约定</w:t>
      </w:r>
      <w:r>
        <w:rPr>
          <w:rFonts w:hint="eastAsia"/>
          <w:b/>
          <w:sz w:val="24"/>
          <w:szCs w:val="24"/>
          <w:highlight w:val="none"/>
          <w:lang w:eastAsia="zh-CN"/>
        </w:rPr>
        <w:t xml:space="preserve">）</w:t>
      </w:r>
      <w:r/>
    </w:p>
    <w:p>
      <w:pPr>
        <w:ind w:left="0" w:right="0" w:firstLine="480"/>
        <w:jc w:val="both"/>
        <w:keepLines w:val="0"/>
        <w:keepNext w:val="0"/>
        <w:pageBreakBefore w:val="0"/>
        <w:spacing w:line="360" w:lineRule="auto"/>
        <w:rPr>
          <w:rFonts w:hint="eastAsia" w:ascii="Times New Roman" w:hAnsi="Times New Roman" w:eastAsia="宋体" w:cs="Times New Roman"/>
          <w:b w:val="0"/>
          <w:bCs w:val="0"/>
          <w:color w:val="auto"/>
          <w:sz w:val="24"/>
          <w:szCs w:val="28"/>
          <w:highlight w:val="none"/>
        </w:rPr>
        <w:outlineLvl w:val="9"/>
      </w:pPr>
      <w:r>
        <w:rPr>
          <w:rFonts w:hint="eastAsia" w:ascii="Times New Roman" w:hAnsi="Times New Roman" w:eastAsia="宋体" w:cs="Times New Roman"/>
          <w:b w:val="0"/>
          <w:bCs w:val="0"/>
          <w:color w:val="auto"/>
          <w:sz w:val="24"/>
          <w:szCs w:val="28"/>
          <w:highlight w:val="none"/>
        </w:rPr>
        <w:t xml:space="preserve">本合同一式</w:t>
      </w:r>
      <w:r>
        <w:rPr>
          <w:rFonts w:hint="eastAsia" w:eastAsia="宋体" w:cs="Times New Roman"/>
          <w:b w:val="0"/>
          <w:bCs w:val="0"/>
          <w:color w:val="auto"/>
          <w:sz w:val="24"/>
          <w:szCs w:val="28"/>
          <w:highlight w:val="none"/>
          <w:lang w:val="en-US" w:eastAsia="zh-CN"/>
        </w:rPr>
        <w:t xml:space="preserve">   </w:t>
      </w:r>
      <w:r>
        <w:rPr>
          <w:rFonts w:hint="eastAsia" w:ascii="Times New Roman" w:hAnsi="Times New Roman" w:eastAsia="宋体" w:cs="Times New Roman"/>
          <w:b w:val="0"/>
          <w:bCs w:val="0"/>
          <w:color w:val="auto"/>
          <w:sz w:val="24"/>
          <w:szCs w:val="28"/>
          <w:highlight w:val="none"/>
        </w:rPr>
        <w:t xml:space="preserve">份，甲方</w:t>
      </w:r>
      <w:r>
        <w:rPr>
          <w:rFonts w:hint="eastAsia" w:eastAsia="宋体" w:cs="Times New Roman"/>
          <w:b w:val="0"/>
          <w:bCs w:val="0"/>
          <w:color w:val="auto"/>
          <w:sz w:val="24"/>
          <w:szCs w:val="28"/>
          <w:highlight w:val="none"/>
          <w:lang w:val="en-US" w:eastAsia="zh-CN"/>
        </w:rPr>
        <w:t xml:space="preserve">  </w:t>
      </w:r>
      <w:r>
        <w:rPr>
          <w:rFonts w:hint="eastAsia" w:ascii="Times New Roman" w:hAnsi="Times New Roman" w:eastAsia="宋体" w:cs="Times New Roman"/>
          <w:b w:val="0"/>
          <w:bCs w:val="0"/>
          <w:color w:val="auto"/>
          <w:sz w:val="24"/>
          <w:szCs w:val="28"/>
          <w:highlight w:val="none"/>
        </w:rPr>
        <w:t xml:space="preserve">份（无锡市应急管理局</w:t>
      </w:r>
      <w:r>
        <w:rPr>
          <w:rFonts w:hint="eastAsia" w:ascii="Times New Roman" w:hAnsi="Times New Roman" w:eastAsia="宋体" w:cs="Times New Roman"/>
          <w:b w:val="0"/>
          <w:bCs w:val="0"/>
          <w:color w:val="auto"/>
          <w:sz w:val="24"/>
          <w:szCs w:val="28"/>
          <w:highlight w:val="none"/>
          <w:lang w:val="en-US" w:eastAsia="zh-CN"/>
        </w:rPr>
        <w:t xml:space="preserve">3</w:t>
      </w:r>
      <w:r>
        <w:rPr>
          <w:rFonts w:hint="eastAsia" w:ascii="Times New Roman" w:hAnsi="Times New Roman" w:eastAsia="宋体" w:cs="Times New Roman"/>
          <w:b w:val="0"/>
          <w:bCs w:val="0"/>
          <w:color w:val="auto"/>
          <w:sz w:val="24"/>
          <w:szCs w:val="28"/>
          <w:highlight w:val="none"/>
        </w:rPr>
        <w:t xml:space="preserve">份，江阴市应急管理局、宜兴市应急管理局、梁溪区应急管理局、锡山区应急管理局、惠山区应急管理局、滨湖区应急管理局、新吴区应急管理局各1份），乙方1份，无锡市财政局</w:t>
      </w:r>
      <w:r>
        <w:rPr>
          <w:rFonts w:hint="eastAsia" w:ascii="Times New Roman" w:hAnsi="Times New Roman" w:eastAsia="宋体" w:cs="Times New Roman"/>
          <w:b w:val="0"/>
          <w:bCs w:val="0"/>
          <w:color w:val="auto"/>
          <w:sz w:val="24"/>
          <w:szCs w:val="28"/>
          <w:highlight w:val="none"/>
          <w:lang w:eastAsia="zh-CN"/>
        </w:rPr>
        <w:t xml:space="preserve">和</w:t>
      </w:r>
      <w:r>
        <w:rPr>
          <w:rFonts w:hint="eastAsia" w:ascii="Times New Roman" w:hAnsi="Times New Roman" w:eastAsia="宋体" w:cs="Times New Roman"/>
          <w:b w:val="0"/>
          <w:bCs w:val="0"/>
          <w:color w:val="auto"/>
          <w:sz w:val="24"/>
          <w:szCs w:val="28"/>
          <w:highlight w:val="none"/>
        </w:rPr>
        <w:t xml:space="preserve">各</w:t>
      </w:r>
      <w:r>
        <w:rPr>
          <w:rFonts w:hint="eastAsia" w:ascii="Times New Roman" w:hAnsi="Times New Roman" w:eastAsia="宋体" w:cs="Times New Roman"/>
          <w:b w:val="0"/>
          <w:bCs w:val="0"/>
          <w:color w:val="auto"/>
          <w:sz w:val="24"/>
          <w:szCs w:val="28"/>
          <w:highlight w:val="none"/>
          <w:lang w:eastAsia="zh-CN"/>
        </w:rPr>
        <w:t xml:space="preserve">市（县）区财政局各</w:t>
      </w:r>
      <w:r>
        <w:rPr>
          <w:rFonts w:hint="eastAsia" w:eastAsia="宋体" w:cs="Times New Roman"/>
          <w:b w:val="0"/>
          <w:bCs w:val="0"/>
          <w:color w:val="auto"/>
          <w:sz w:val="24"/>
          <w:szCs w:val="28"/>
          <w:highlight w:val="none"/>
          <w:lang w:val="en-US" w:eastAsia="zh-CN"/>
        </w:rPr>
        <w:t xml:space="preserve">1</w:t>
      </w:r>
      <w:r>
        <w:rPr>
          <w:rFonts w:hint="eastAsia" w:ascii="Times New Roman" w:hAnsi="Times New Roman" w:eastAsia="宋体" w:cs="Times New Roman"/>
          <w:b w:val="0"/>
          <w:bCs w:val="0"/>
          <w:color w:val="auto"/>
          <w:sz w:val="24"/>
          <w:szCs w:val="28"/>
          <w:highlight w:val="none"/>
        </w:rPr>
        <w:t xml:space="preserve">份</w:t>
      </w:r>
      <w:r>
        <w:rPr>
          <w:rFonts w:hint="eastAsia" w:ascii="Times New Roman" w:hAnsi="Times New Roman" w:eastAsia="宋体" w:cs="Times New Roman"/>
          <w:b w:val="0"/>
          <w:bCs w:val="0"/>
          <w:color w:val="auto"/>
          <w:sz w:val="24"/>
          <w:szCs w:val="28"/>
          <w:highlight w:val="none"/>
          <w:lang w:eastAsia="zh-CN"/>
        </w:rPr>
        <w:t xml:space="preserve">共</w:t>
      </w:r>
      <w:r>
        <w:rPr>
          <w:rFonts w:hint="eastAsia" w:eastAsia="宋体" w:cs="Times New Roman"/>
          <w:b w:val="0"/>
          <w:bCs w:val="0"/>
          <w:color w:val="auto"/>
          <w:sz w:val="24"/>
          <w:szCs w:val="28"/>
          <w:highlight w:val="none"/>
          <w:lang w:val="en-US" w:eastAsia="zh-CN"/>
        </w:rPr>
        <w:t xml:space="preserve">8</w:t>
      </w:r>
      <w:r>
        <w:rPr>
          <w:rFonts w:hint="eastAsia" w:ascii="Times New Roman" w:hAnsi="Times New Roman" w:eastAsia="宋体" w:cs="Times New Roman"/>
          <w:b w:val="0"/>
          <w:bCs w:val="0"/>
          <w:color w:val="auto"/>
          <w:sz w:val="24"/>
          <w:szCs w:val="28"/>
          <w:highlight w:val="none"/>
          <w:lang w:val="en-US" w:eastAsia="zh-CN"/>
        </w:rPr>
        <w:t xml:space="preserve">份</w:t>
      </w:r>
      <w:r>
        <w:rPr>
          <w:rFonts w:hint="eastAsia" w:ascii="Times New Roman" w:hAnsi="Times New Roman" w:eastAsia="宋体" w:cs="Times New Roman"/>
          <w:b w:val="0"/>
          <w:bCs w:val="0"/>
          <w:color w:val="auto"/>
          <w:sz w:val="24"/>
          <w:szCs w:val="28"/>
          <w:highlight w:val="none"/>
        </w:rPr>
        <w:t xml:space="preserve">，自盖章签字日起生效。</w:t>
      </w:r>
      <w:r/>
    </w:p>
    <w:p>
      <w:pPr>
        <w:rPr>
          <w:rFonts w:hint="eastAsia" w:ascii="宋体" w:hAnsi="宋体"/>
          <w:sz w:val="24"/>
          <w:szCs w:val="24"/>
          <w:highlight w:val="none"/>
        </w:rPr>
      </w:pPr>
      <w:r>
        <w:rPr>
          <w:rFonts w:hint="eastAsia" w:ascii="宋体" w:hAnsi="宋体"/>
          <w:sz w:val="24"/>
          <w:szCs w:val="24"/>
          <w:highlight w:val="none"/>
        </w:rPr>
        <w:br w:type="page" w:clear="all"/>
      </w:r>
      <w:r/>
    </w:p>
    <w:p>
      <w:pPr>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r>
      <w:r/>
    </w:p>
    <w:p>
      <w:pPr>
        <w:ind w:left="0" w:right="560" w:firstLine="0"/>
        <w:jc w:val="left"/>
        <w:keepLines w:val="0"/>
        <w:keepNext w:val="0"/>
        <w:pageBreakBefore w:val="0"/>
        <w:spacing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甲方：无锡市应急管理局（公章）　　</w:t>
      </w:r>
      <w:r>
        <w:rPr>
          <w:rFonts w:hint="eastAsia" w:ascii="宋体" w:hAnsi="宋体"/>
          <w:b/>
          <w:bCs/>
          <w:color w:val="auto"/>
          <w:sz w:val="24"/>
          <w:szCs w:val="24"/>
          <w:highlight w:val="none"/>
        </w:rPr>
        <w:tab/>
      </w:r>
      <w:r>
        <w:rPr>
          <w:rFonts w:hint="eastAsia" w:ascii="宋体" w:hAnsi="宋体"/>
          <w:b/>
          <w:bCs/>
          <w:color w:val="auto"/>
          <w:sz w:val="24"/>
          <w:szCs w:val="24"/>
          <w:highlight w:val="none"/>
        </w:rPr>
        <w:t xml:space="preserve">甲方：</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（公章）　　　</w:t>
      </w:r>
      <w:r/>
    </w:p>
    <w:p>
      <w:pPr>
        <w:ind w:left="420" w:right="560"/>
        <w:jc w:val="left"/>
        <w:keepLines w:val="0"/>
        <w:keepNext w:val="0"/>
        <w:pageBreakBefore w:val="0"/>
        <w:spacing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r>
      <w:r/>
    </w:p>
    <w:p>
      <w:pPr>
        <w:ind w:left="420" w:right="560"/>
        <w:jc w:val="left"/>
        <w:keepLines w:val="0"/>
        <w:keepNext w:val="0"/>
        <w:pageBreakBefore w:val="0"/>
        <w:spacing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r>
      <w:r/>
    </w:p>
    <w:p>
      <w:pPr>
        <w:ind w:left="0" w:right="560" w:firstLine="0"/>
        <w:jc w:val="left"/>
        <w:keepLines w:val="0"/>
        <w:keepNext w:val="0"/>
        <w:pageBreakBefore w:val="0"/>
        <w:spacing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代表（签字）：                </w:t>
      </w:r>
      <w:r>
        <w:rPr>
          <w:rFonts w:hint="eastAsia" w:ascii="宋体" w:hAnsi="宋体"/>
          <w:b/>
          <w:bCs/>
          <w:color w:val="auto"/>
          <w:sz w:val="24"/>
          <w:szCs w:val="24"/>
          <w:highlight w:val="none"/>
        </w:rPr>
        <w:tab/>
      </w:r>
      <w:r>
        <w:rPr>
          <w:rFonts w:hint="eastAsia" w:ascii="宋体" w:hAnsi="宋体"/>
          <w:b/>
          <w:bCs/>
          <w:color w:val="auto"/>
          <w:sz w:val="24"/>
          <w:szCs w:val="24"/>
          <w:highlight w:val="none"/>
        </w:rPr>
        <w:tab/>
      </w:r>
      <w:r>
        <w:rPr>
          <w:rFonts w:hint="eastAsia" w:ascii="宋体" w:hAnsi="宋体"/>
          <w:b/>
          <w:bCs/>
          <w:color w:val="auto"/>
          <w:sz w:val="24"/>
          <w:szCs w:val="24"/>
          <w:highlight w:val="none"/>
        </w:rPr>
        <w:t xml:space="preserve">代表（签字）：                </w:t>
      </w:r>
      <w:r/>
    </w:p>
    <w:p>
      <w:pPr>
        <w:ind w:left="0" w:right="560" w:firstLine="0"/>
        <w:jc w:val="left"/>
        <w:keepLines w:val="0"/>
        <w:keepNext w:val="0"/>
        <w:pageBreakBefore w:val="0"/>
        <w:spacing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签约时间：    年  　 月 　  日     签约时间：    年  　 月 　  日</w:t>
      </w:r>
      <w:r/>
    </w:p>
    <w:p>
      <w:pPr>
        <w:ind w:left="420" w:right="560"/>
        <w:jc w:val="left"/>
        <w:keepLines w:val="0"/>
        <w:keepNext w:val="0"/>
        <w:pageBreakBefore w:val="0"/>
        <w:spacing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r>
      <w:r/>
    </w:p>
    <w:p>
      <w:pPr>
        <w:ind w:left="420" w:right="560"/>
        <w:jc w:val="left"/>
        <w:keepLines w:val="0"/>
        <w:keepNext w:val="0"/>
        <w:pageBreakBefore w:val="0"/>
        <w:spacing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r>
      <w:r/>
    </w:p>
    <w:p>
      <w:pPr>
        <w:ind w:left="0" w:right="560" w:firstLine="0"/>
        <w:jc w:val="left"/>
        <w:keepLines w:val="0"/>
        <w:keepNext w:val="0"/>
        <w:pageBreakBefore w:val="0"/>
        <w:spacing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甲方：</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（公章）　　</w:t>
      </w:r>
      <w:r>
        <w:rPr>
          <w:rFonts w:hint="eastAsia" w:ascii="宋体" w:hAnsi="宋体"/>
          <w:b/>
          <w:bCs/>
          <w:color w:val="auto"/>
          <w:sz w:val="24"/>
          <w:szCs w:val="24"/>
          <w:highlight w:val="none"/>
        </w:rPr>
        <w:tab/>
      </w:r>
      <w:r>
        <w:rPr>
          <w:rFonts w:hint="eastAsia" w:ascii="宋体" w:hAnsi="宋体"/>
          <w:b/>
          <w:bCs/>
          <w:color w:val="auto"/>
          <w:sz w:val="24"/>
          <w:szCs w:val="24"/>
          <w:highlight w:val="none"/>
        </w:rPr>
        <w:t xml:space="preserve">甲方：</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（公章）　　　</w:t>
      </w:r>
      <w:r/>
    </w:p>
    <w:p>
      <w:pPr>
        <w:ind w:left="420" w:right="560"/>
        <w:jc w:val="left"/>
        <w:keepLines w:val="0"/>
        <w:keepNext w:val="0"/>
        <w:pageBreakBefore w:val="0"/>
        <w:spacing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r>
      <w:r/>
    </w:p>
    <w:p>
      <w:pPr>
        <w:ind w:left="420" w:right="560"/>
        <w:jc w:val="left"/>
        <w:keepLines w:val="0"/>
        <w:keepNext w:val="0"/>
        <w:pageBreakBefore w:val="0"/>
        <w:spacing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r>
      <w:r/>
    </w:p>
    <w:p>
      <w:pPr>
        <w:ind w:left="0" w:right="560" w:firstLine="0"/>
        <w:jc w:val="left"/>
        <w:keepLines w:val="0"/>
        <w:keepNext w:val="0"/>
        <w:pageBreakBefore w:val="0"/>
        <w:spacing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代表（签字）：                </w:t>
      </w:r>
      <w:r>
        <w:rPr>
          <w:rFonts w:hint="eastAsia" w:ascii="宋体" w:hAnsi="宋体"/>
          <w:b/>
          <w:bCs/>
          <w:color w:val="auto"/>
          <w:sz w:val="24"/>
          <w:szCs w:val="24"/>
          <w:highlight w:val="none"/>
        </w:rPr>
        <w:tab/>
      </w:r>
      <w:r>
        <w:rPr>
          <w:rFonts w:hint="eastAsia" w:ascii="宋体" w:hAnsi="宋体"/>
          <w:b/>
          <w:bCs/>
          <w:color w:val="auto"/>
          <w:sz w:val="24"/>
          <w:szCs w:val="24"/>
          <w:highlight w:val="none"/>
        </w:rPr>
        <w:tab/>
      </w:r>
      <w:r>
        <w:rPr>
          <w:rFonts w:hint="eastAsia" w:ascii="宋体" w:hAnsi="宋体"/>
          <w:b/>
          <w:bCs/>
          <w:color w:val="auto"/>
          <w:sz w:val="24"/>
          <w:szCs w:val="24"/>
          <w:highlight w:val="none"/>
        </w:rPr>
        <w:t xml:space="preserve">代表（签字）：                </w:t>
      </w:r>
      <w:r/>
    </w:p>
    <w:p>
      <w:pPr>
        <w:ind w:left="0" w:right="560" w:firstLine="0"/>
        <w:jc w:val="left"/>
        <w:keepLines w:val="0"/>
        <w:keepNext w:val="0"/>
        <w:pageBreakBefore w:val="0"/>
        <w:spacing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签约时间：    年  　 月 　  日     签约时间：    年  　 月 　  日</w:t>
      </w:r>
      <w:r/>
    </w:p>
    <w:p>
      <w:pPr>
        <w:ind w:left="420" w:right="560"/>
        <w:jc w:val="left"/>
        <w:keepLines w:val="0"/>
        <w:keepNext w:val="0"/>
        <w:pageBreakBefore w:val="0"/>
        <w:spacing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r>
      <w:r/>
    </w:p>
    <w:p>
      <w:pPr>
        <w:ind w:left="420" w:right="560"/>
        <w:jc w:val="left"/>
        <w:keepLines w:val="0"/>
        <w:keepNext w:val="0"/>
        <w:pageBreakBefore w:val="0"/>
        <w:spacing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r>
      <w:r/>
    </w:p>
    <w:p>
      <w:pPr>
        <w:ind w:left="420" w:right="560"/>
        <w:jc w:val="left"/>
        <w:keepLines w:val="0"/>
        <w:keepNext w:val="0"/>
        <w:pageBreakBefore w:val="0"/>
        <w:spacing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r>
      <w:r/>
    </w:p>
    <w:p>
      <w:pPr>
        <w:ind w:left="420" w:right="560"/>
        <w:jc w:val="left"/>
        <w:keepLines w:val="0"/>
        <w:keepNext w:val="0"/>
        <w:pageBreakBefore w:val="0"/>
        <w:spacing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r>
      <w:r/>
    </w:p>
    <w:p>
      <w:pPr>
        <w:ind w:left="0" w:right="560" w:firstLine="0"/>
        <w:jc w:val="left"/>
        <w:keepLines w:val="0"/>
        <w:keepNext w:val="0"/>
        <w:pageBreakBefore w:val="0"/>
        <w:spacing w:line="360" w:lineRule="auto"/>
        <w:widowControl w:val="off"/>
        <w:rPr>
          <w:rFonts w:hint="default" w:ascii="宋体" w:hAnsi="宋体" w:eastAsia="宋体"/>
          <w:b/>
          <w:bCs/>
          <w:color w:val="auto"/>
          <w:sz w:val="24"/>
          <w:szCs w:val="24"/>
          <w:highlight w:val="none"/>
          <w:lang w:val="en-US" w:eastAsia="zh-CN"/>
        </w:rPr>
      </w:pPr>
      <w:r>
        <w:rPr>
          <w:rFonts w:hint="eastAsia" w:ascii="宋体" w:hAnsi="宋体"/>
          <w:b/>
          <w:bCs/>
          <w:color w:val="auto"/>
          <w:sz w:val="24"/>
          <w:szCs w:val="24"/>
          <w:highlight w:val="none"/>
        </w:rPr>
        <w:t xml:space="preserve">乙方：（公章）</w:t>
      </w:r>
      <w:r>
        <w:rPr>
          <w:rFonts w:hint="eastAsia" w:ascii="宋体" w:hAnsi="宋体"/>
          <w:b/>
          <w:bCs/>
          <w:color w:val="auto"/>
          <w:sz w:val="24"/>
          <w:szCs w:val="24"/>
          <w:highlight w:val="none"/>
        </w:rPr>
        <w:tab/>
      </w:r>
      <w:r>
        <w:rPr>
          <w:rFonts w:hint="eastAsia" w:ascii="宋体" w:hAnsi="宋体"/>
          <w:b/>
          <w:bCs/>
          <w:color w:val="auto"/>
          <w:sz w:val="24"/>
          <w:szCs w:val="24"/>
          <w:highlight w:val="none"/>
        </w:rPr>
        <w:tab/>
      </w:r>
      <w:r>
        <w:rPr>
          <w:rFonts w:hint="eastAsia" w:ascii="宋体" w:hAnsi="宋体"/>
          <w:b/>
          <w:bCs/>
          <w:color w:val="auto"/>
          <w:sz w:val="24"/>
          <w:szCs w:val="24"/>
          <w:highlight w:val="none"/>
        </w:rPr>
        <w:tab/>
      </w:r>
      <w:r>
        <w:rPr>
          <w:rFonts w:hint="eastAsia" w:ascii="宋体" w:hAnsi="宋体"/>
          <w:b/>
          <w:bCs/>
          <w:color w:val="auto"/>
          <w:sz w:val="24"/>
          <w:szCs w:val="24"/>
          <w:highlight w:val="none"/>
        </w:rPr>
        <w:tab/>
      </w:r>
      <w:r>
        <w:rPr>
          <w:rFonts w:hint="eastAsia" w:ascii="宋体" w:hAnsi="宋体"/>
          <w:b/>
          <w:bCs/>
          <w:color w:val="auto"/>
          <w:sz w:val="24"/>
          <w:szCs w:val="24"/>
          <w:highlight w:val="none"/>
        </w:rPr>
        <w:tab/>
      </w:r>
      <w:r>
        <w:rPr>
          <w:rFonts w:hint="eastAsia" w:ascii="宋体" w:hAnsi="宋体"/>
          <w:b/>
          <w:bCs/>
          <w:color w:val="auto"/>
          <w:sz w:val="24"/>
          <w:szCs w:val="24"/>
          <w:highlight w:val="none"/>
        </w:rPr>
        <w:tab/>
      </w:r>
      <w:r>
        <w:rPr>
          <w:rFonts w:hint="eastAsia" w:ascii="宋体" w:hAnsi="宋体"/>
          <w:b/>
          <w:bCs/>
          <w:color w:val="auto"/>
          <w:sz w:val="24"/>
          <w:szCs w:val="24"/>
          <w:highlight w:val="none"/>
          <w:lang w:val="en-US" w:eastAsia="zh-CN"/>
        </w:rPr>
        <w:t xml:space="preserve">              </w:t>
      </w:r>
      <w:r/>
    </w:p>
    <w:p>
      <w:pPr>
        <w:ind w:left="420" w:right="560"/>
        <w:jc w:val="left"/>
        <w:keepLines w:val="0"/>
        <w:keepNext w:val="0"/>
        <w:pageBreakBefore w:val="0"/>
        <w:spacing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r>
      <w:r/>
    </w:p>
    <w:p>
      <w:pPr>
        <w:ind w:left="420" w:right="560"/>
        <w:jc w:val="left"/>
        <w:keepLines w:val="0"/>
        <w:keepNext w:val="0"/>
        <w:pageBreakBefore w:val="0"/>
        <w:spacing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r>
      <w:r/>
    </w:p>
    <w:p>
      <w:pPr>
        <w:ind w:left="0" w:right="560" w:firstLine="0"/>
        <w:jc w:val="left"/>
        <w:keepLines w:val="0"/>
        <w:keepNext w:val="0"/>
        <w:pageBreakBefore w:val="0"/>
        <w:spacing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代表（签字）：                </w:t>
      </w:r>
      <w:r>
        <w:rPr>
          <w:rFonts w:hint="eastAsia" w:ascii="宋体" w:hAnsi="宋体"/>
          <w:b/>
          <w:bCs/>
          <w:color w:val="auto"/>
          <w:sz w:val="24"/>
          <w:szCs w:val="24"/>
          <w:highlight w:val="none"/>
        </w:rPr>
        <w:tab/>
      </w:r>
      <w:r>
        <w:rPr>
          <w:rFonts w:hint="eastAsia" w:ascii="宋体" w:hAnsi="宋体"/>
          <w:b/>
          <w:bCs/>
          <w:color w:val="auto"/>
          <w:sz w:val="24"/>
          <w:szCs w:val="24"/>
          <w:highlight w:val="none"/>
        </w:rPr>
        <w:tab/>
      </w:r>
      <w:r>
        <w:rPr>
          <w:rFonts w:hint="eastAsia" w:ascii="宋体" w:hAnsi="宋体"/>
          <w:b/>
          <w:bCs/>
          <w:color w:val="auto"/>
          <w:sz w:val="24"/>
          <w:szCs w:val="24"/>
          <w:highlight w:val="none"/>
        </w:rPr>
        <w:t xml:space="preserve">         </w:t>
      </w:r>
      <w:r/>
    </w:p>
    <w:p>
      <w:pPr>
        <w:ind w:left="0" w:right="560" w:firstLine="0"/>
        <w:jc w:val="left"/>
        <w:keepLines w:val="0"/>
        <w:keepNext w:val="0"/>
        <w:pageBreakBefore w:val="0"/>
        <w:spacing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签约时间：    年  　 月 　  日 </w:t>
      </w:r>
      <w:r>
        <w:rPr>
          <w:rFonts w:hint="eastAsia" w:ascii="宋体" w:hAnsi="宋体"/>
          <w:b/>
          <w:bCs/>
          <w:color w:val="auto"/>
          <w:sz w:val="24"/>
          <w:szCs w:val="24"/>
          <w:highlight w:val="none"/>
        </w:rPr>
        <w:tab/>
      </w:r>
      <w:r>
        <w:rPr>
          <w:rFonts w:hint="eastAsia" w:ascii="宋体" w:hAnsi="宋体"/>
          <w:b/>
          <w:bCs/>
          <w:color w:val="auto"/>
          <w:sz w:val="24"/>
          <w:szCs w:val="24"/>
          <w:highlight w:val="none"/>
        </w:rPr>
        <w:tab/>
      </w:r>
      <w:r/>
    </w:p>
    <w:p>
      <w:pPr>
        <w:ind w:left="420" w:right="560"/>
        <w:jc w:val="left"/>
        <w:keepLines w:val="0"/>
        <w:keepNext w:val="0"/>
        <w:pageBreakBefore w:val="0"/>
        <w:spacing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r>
      <w:r/>
    </w:p>
    <w:p>
      <w:pPr>
        <w:ind w:left="420" w:right="560"/>
        <w:jc w:val="left"/>
        <w:keepLines w:val="0"/>
        <w:keepNext w:val="0"/>
        <w:pageBreakBefore w:val="0"/>
        <w:spacing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r>
      <w:r/>
    </w:p>
    <w:p>
      <w:pPr>
        <w:pStyle w:val="989"/>
        <w:ind w:left="42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9"/>
        <w:ind w:left="0" w:firstLine="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见证方：江苏弘业国际技术工程有限公司</w:t>
      </w:r>
      <w:r/>
    </w:p>
    <w:p>
      <w:pPr>
        <w:pStyle w:val="989"/>
        <w:ind w:left="0" w:firstLine="960"/>
        <w:jc w:val="left"/>
        <w:keepLines w:val="0"/>
        <w:keepNext w:val="0"/>
        <w:pageBreakBefore w:val="0"/>
        <w:spacing w:before="120" w:after="120" w:line="360" w:lineRule="auto"/>
        <w:widowControl w:val="off"/>
        <w:rPr>
          <w:rFonts w:hint="eastAsia" w:ascii="宋体" w:hAnsi="宋体" w:eastAsia="宋体" w:cs="宋体"/>
          <w:sz w:val="24"/>
          <w:highlight w:val="none"/>
        </w:rPr>
      </w:pPr>
      <w:r>
        <w:rPr>
          <w:rFonts w:hint="eastAsia" w:ascii="宋体" w:hAnsi="宋体" w:eastAsia="宋体" w:cs="宋体"/>
          <w:sz w:val="24"/>
          <w:szCs w:val="24"/>
          <w:highlight w:val="none"/>
        </w:rPr>
        <w:t xml:space="preserve">年  月  日 </w:t>
      </w:r>
      <w:r/>
    </w:p>
    <w:p>
      <w:pPr>
        <w:rPr>
          <w:strike w:val="0"/>
          <w:color w:val="auto"/>
          <w:highlight w:val="none"/>
        </w:rPr>
      </w:pPr>
      <w:r>
        <w:rPr>
          <w:strike w:val="0"/>
          <w:color w:val="auto"/>
          <w:highlight w:val="none"/>
        </w:rPr>
      </w:r>
      <w:r/>
    </w:p>
    <w:p>
      <w:pPr>
        <w:rPr>
          <w:strike w:val="0"/>
          <w:color w:val="auto"/>
          <w:highlight w:val="none"/>
        </w:rPr>
      </w:pPr>
      <w:r>
        <w:rPr>
          <w:strike w:val="0"/>
          <w:color w:val="auto"/>
          <w:highlight w:val="none"/>
        </w:rPr>
      </w:r>
      <w:r/>
    </w:p>
    <w:p>
      <w:pPr>
        <w:rPr>
          <w:rFonts w:hint="eastAsia" w:ascii="黑体" w:eastAsia="黑体"/>
          <w:b/>
          <w:strike w:val="0"/>
          <w:color w:val="auto"/>
          <w:sz w:val="44"/>
          <w:szCs w:val="44"/>
          <w:highlight w:val="none"/>
        </w:rPr>
      </w:pPr>
      <w:r>
        <w:rPr>
          <w:strike w:val="0"/>
          <w:color w:val="auto"/>
          <w:highlight w:val="none"/>
        </w:rPr>
        <w:br w:type="page" w:clear="all"/>
      </w:r>
      <w:r/>
    </w:p>
    <w:p>
      <w:pPr>
        <w:ind w:firstLine="0"/>
        <w:jc w:val="center"/>
        <w:spacing w:line="360" w:lineRule="auto"/>
        <w:rPr>
          <w:rFonts w:ascii="黑体" w:eastAsia="黑体"/>
          <w:b/>
          <w:strike w:val="0"/>
          <w:color w:val="auto"/>
          <w:sz w:val="44"/>
          <w:szCs w:val="44"/>
          <w:highlight w:val="none"/>
        </w:rPr>
        <w:outlineLvl w:val="0"/>
      </w:pPr>
      <w:r>
        <w:rPr>
          <w:rFonts w:hint="eastAsia" w:ascii="黑体" w:eastAsia="黑体"/>
          <w:b/>
          <w:strike w:val="0"/>
          <w:color w:val="auto"/>
          <w:sz w:val="44"/>
          <w:szCs w:val="44"/>
          <w:highlight w:val="none"/>
        </w:rPr>
        <w:t xml:space="preserve">第五部分 投标文件格式</w:t>
      </w:r>
      <w:r/>
    </w:p>
    <w:p>
      <w:pPr>
        <w:ind w:firstLine="964"/>
        <w:jc w:val="center"/>
        <w:spacing w:line="360" w:lineRule="auto"/>
        <w:rPr>
          <w:b/>
          <w:strike w:val="0"/>
          <w:color w:val="auto"/>
          <w:sz w:val="48"/>
          <w:szCs w:val="20"/>
          <w:highlight w:val="none"/>
        </w:rPr>
      </w:pPr>
      <w:r>
        <w:rPr>
          <w:b/>
          <w:strike w:val="0"/>
          <w:color w:val="auto"/>
          <w:sz w:val="48"/>
          <w:szCs w:val="20"/>
          <w:highlight w:val="none"/>
        </w:rPr>
      </w:r>
      <w:r/>
    </w:p>
    <w:p>
      <w:pPr>
        <w:ind w:firstLine="0"/>
        <w:jc w:val="center"/>
        <w:spacing w:line="360" w:lineRule="auto"/>
        <w:rPr>
          <w:rFonts w:hint="eastAsia" w:eastAsia="宋体"/>
          <w:b/>
          <w:strike w:val="0"/>
          <w:color w:val="auto"/>
          <w:sz w:val="72"/>
          <w:szCs w:val="20"/>
          <w:highlight w:val="none"/>
          <w:lang w:eastAsia="zh-CN"/>
        </w:rPr>
      </w:pPr>
      <w:r>
        <w:rPr>
          <w:rFonts w:hint="eastAsia"/>
          <w:b/>
          <w:strike w:val="0"/>
          <w:color w:val="auto"/>
          <w:sz w:val="48"/>
          <w:szCs w:val="20"/>
          <w:highlight w:val="none"/>
          <w:lang w:eastAsia="zh-CN"/>
        </w:rPr>
        <w:t xml:space="preserve">无锡市灾害救助民生综合保险采购项目</w:t>
      </w:r>
      <w:r/>
    </w:p>
    <w:p>
      <w:pPr>
        <w:ind w:firstLine="1446"/>
        <w:jc w:val="center"/>
        <w:spacing w:line="360" w:lineRule="auto"/>
        <w:rPr>
          <w:b/>
          <w:strike w:val="0"/>
          <w:color w:val="auto"/>
          <w:sz w:val="72"/>
          <w:szCs w:val="20"/>
          <w:highlight w:val="none"/>
        </w:rPr>
      </w:pPr>
      <w:r>
        <w:rPr>
          <w:b/>
          <w:strike w:val="0"/>
          <w:color w:val="auto"/>
          <w:sz w:val="72"/>
          <w:szCs w:val="20"/>
          <w:highlight w:val="none"/>
        </w:rPr>
      </w:r>
      <w:r/>
    </w:p>
    <w:p>
      <w:pPr>
        <w:ind w:firstLine="0"/>
        <w:jc w:val="center"/>
        <w:spacing w:line="360" w:lineRule="auto"/>
        <w:rPr>
          <w:b/>
          <w:strike w:val="0"/>
          <w:color w:val="auto"/>
          <w:sz w:val="72"/>
          <w:szCs w:val="20"/>
          <w:highlight w:val="none"/>
        </w:rPr>
      </w:pPr>
      <w:r>
        <w:rPr>
          <w:rFonts w:hint="eastAsia"/>
          <w:b/>
          <w:strike w:val="0"/>
          <w:color w:val="auto"/>
          <w:sz w:val="72"/>
          <w:szCs w:val="20"/>
          <w:highlight w:val="none"/>
        </w:rPr>
        <w:t xml:space="preserve">投标文件</w:t>
      </w:r>
      <w:r/>
    </w:p>
    <w:p>
      <w:pPr>
        <w:ind w:firstLine="964"/>
        <w:jc w:val="center"/>
        <w:spacing w:line="360" w:lineRule="auto"/>
        <w:rPr>
          <w:b/>
          <w:strike w:val="0"/>
          <w:color w:val="auto"/>
          <w:sz w:val="48"/>
          <w:szCs w:val="20"/>
          <w:highlight w:val="none"/>
        </w:rPr>
      </w:pPr>
      <w:r>
        <w:rPr>
          <w:b/>
          <w:strike w:val="0"/>
          <w:color w:val="auto"/>
          <w:sz w:val="48"/>
          <w:szCs w:val="20"/>
          <w:highlight w:val="none"/>
        </w:rPr>
      </w:r>
      <w:r/>
    </w:p>
    <w:p>
      <w:pPr>
        <w:ind w:firstLine="964"/>
        <w:jc w:val="center"/>
        <w:spacing w:line="360" w:lineRule="auto"/>
        <w:rPr>
          <w:b/>
          <w:strike w:val="0"/>
          <w:color w:val="auto"/>
          <w:sz w:val="48"/>
          <w:szCs w:val="20"/>
          <w:highlight w:val="none"/>
        </w:rPr>
      </w:pPr>
      <w:r>
        <w:rPr>
          <w:b/>
          <w:strike w:val="0"/>
          <w:color w:val="auto"/>
          <w:sz w:val="48"/>
          <w:szCs w:val="20"/>
          <w:highlight w:val="none"/>
        </w:rPr>
      </w:r>
      <w:r/>
    </w:p>
    <w:p>
      <w:pPr>
        <w:ind w:firstLine="0"/>
        <w:spacing w:line="360" w:lineRule="auto"/>
        <w:rPr>
          <w:b/>
          <w:strike w:val="0"/>
          <w:color w:val="auto"/>
          <w:sz w:val="28"/>
          <w:szCs w:val="20"/>
          <w:highlight w:val="none"/>
          <w:u w:val="single"/>
        </w:rPr>
      </w:pPr>
      <w:r>
        <w:rPr>
          <w:rFonts w:hint="eastAsia"/>
          <w:b/>
          <w:strike w:val="0"/>
          <w:color w:val="auto"/>
          <w:sz w:val="28"/>
          <w:szCs w:val="20"/>
          <w:highlight w:val="none"/>
        </w:rPr>
        <w:t xml:space="preserve">政府采购编号：</w:t>
      </w:r>
      <w:r>
        <w:rPr>
          <w:rFonts w:hint="eastAsia"/>
          <w:b/>
          <w:strike w:val="0"/>
          <w:color w:val="auto"/>
          <w:sz w:val="28"/>
          <w:szCs w:val="20"/>
          <w:highlight w:val="none"/>
          <w:u w:val="single"/>
        </w:rPr>
        <w:t xml:space="preserve">                                        </w:t>
      </w:r>
      <w:r/>
    </w:p>
    <w:p>
      <w:pPr>
        <w:ind w:firstLine="0"/>
        <w:spacing w:line="360" w:lineRule="auto"/>
        <w:rPr>
          <w:b/>
          <w:strike w:val="0"/>
          <w:color w:val="auto"/>
          <w:sz w:val="30"/>
          <w:szCs w:val="20"/>
          <w:highlight w:val="none"/>
          <w:u w:val="single"/>
        </w:rPr>
      </w:pPr>
      <w:r>
        <w:rPr>
          <w:rFonts w:hint="eastAsia"/>
          <w:b/>
          <w:strike w:val="0"/>
          <w:color w:val="auto"/>
          <w:sz w:val="28"/>
          <w:szCs w:val="20"/>
          <w:highlight w:val="none"/>
        </w:rPr>
        <w:t xml:space="preserve">项目名称</w:t>
      </w:r>
      <w:r>
        <w:rPr>
          <w:rFonts w:hint="eastAsia"/>
          <w:b/>
          <w:strike w:val="0"/>
          <w:color w:val="auto"/>
          <w:sz w:val="30"/>
          <w:szCs w:val="20"/>
          <w:highlight w:val="none"/>
        </w:rPr>
        <w:t xml:space="preserve">：</w:t>
      </w:r>
      <w:r>
        <w:rPr>
          <w:rFonts w:hint="eastAsia"/>
          <w:b/>
          <w:strike w:val="0"/>
          <w:color w:val="auto"/>
          <w:sz w:val="30"/>
          <w:szCs w:val="20"/>
          <w:highlight w:val="none"/>
          <w:u w:val="single"/>
        </w:rPr>
        <w:t xml:space="preserve">       </w:t>
      </w:r>
      <w:r>
        <w:rPr>
          <w:rFonts w:hint="eastAsia"/>
          <w:b/>
          <w:strike w:val="0"/>
          <w:color w:val="auto"/>
          <w:sz w:val="30"/>
          <w:szCs w:val="20"/>
          <w:highlight w:val="none"/>
          <w:u w:val="single"/>
        </w:rPr>
        <w:tab/>
      </w:r>
      <w:r>
        <w:rPr>
          <w:rFonts w:hint="eastAsia"/>
          <w:b/>
          <w:strike w:val="0"/>
          <w:color w:val="auto"/>
          <w:sz w:val="30"/>
          <w:szCs w:val="20"/>
          <w:highlight w:val="none"/>
          <w:u w:val="single"/>
        </w:rPr>
        <w:t xml:space="preserve">  </w:t>
      </w:r>
      <w:r>
        <w:rPr>
          <w:rFonts w:hint="eastAsia"/>
          <w:b/>
          <w:strike w:val="0"/>
          <w:color w:val="auto"/>
          <w:sz w:val="30"/>
          <w:szCs w:val="20"/>
          <w:highlight w:val="none"/>
          <w:u w:val="single"/>
        </w:rPr>
        <w:tab/>
      </w:r>
      <w:r>
        <w:rPr>
          <w:rFonts w:hint="eastAsia"/>
          <w:b/>
          <w:strike w:val="0"/>
          <w:color w:val="auto"/>
          <w:sz w:val="30"/>
          <w:szCs w:val="20"/>
          <w:highlight w:val="none"/>
          <w:u w:val="single"/>
        </w:rPr>
        <w:tab/>
      </w:r>
      <w:r>
        <w:rPr>
          <w:rFonts w:hint="eastAsia"/>
          <w:b/>
          <w:strike w:val="0"/>
          <w:color w:val="auto"/>
          <w:sz w:val="30"/>
          <w:szCs w:val="20"/>
          <w:highlight w:val="none"/>
          <w:u w:val="single"/>
        </w:rPr>
        <w:t xml:space="preserve">                            </w:t>
      </w:r>
      <w:r/>
    </w:p>
    <w:p>
      <w:pPr>
        <w:ind w:firstLine="0"/>
        <w:spacing w:line="360" w:lineRule="auto"/>
        <w:rPr>
          <w:b/>
          <w:strike w:val="0"/>
          <w:color w:val="auto"/>
          <w:sz w:val="30"/>
          <w:szCs w:val="30"/>
          <w:highlight w:val="none"/>
        </w:rPr>
      </w:pPr>
      <w:r>
        <w:rPr>
          <w:rFonts w:hint="eastAsia"/>
          <w:b/>
          <w:bCs/>
          <w:strike w:val="0"/>
          <w:color w:val="auto"/>
          <w:sz w:val="30"/>
          <w:szCs w:val="30"/>
          <w:highlight w:val="none"/>
          <w:u w:val="single"/>
        </w:rPr>
        <w:t xml:space="preserve">     </w:t>
      </w:r>
      <w:r>
        <w:rPr>
          <w:rFonts w:hint="eastAsia"/>
          <w:b/>
          <w:bCs/>
          <w:strike w:val="0"/>
          <w:color w:val="auto"/>
          <w:sz w:val="30"/>
          <w:szCs w:val="30"/>
          <w:highlight w:val="none"/>
        </w:rPr>
        <w:t xml:space="preserve">年</w:t>
      </w:r>
      <w:r>
        <w:rPr>
          <w:b/>
          <w:bCs/>
          <w:strike w:val="0"/>
          <w:color w:val="auto"/>
          <w:sz w:val="30"/>
          <w:szCs w:val="30"/>
          <w:highlight w:val="none"/>
          <w:u w:val="single"/>
        </w:rPr>
        <w:t xml:space="preserve"> </w:t>
      </w:r>
      <w:r>
        <w:rPr>
          <w:rFonts w:hint="eastAsia"/>
          <w:b/>
          <w:bCs/>
          <w:strike w:val="0"/>
          <w:color w:val="auto"/>
          <w:sz w:val="30"/>
          <w:szCs w:val="30"/>
          <w:highlight w:val="none"/>
          <w:u w:val="single"/>
        </w:rPr>
        <w:t xml:space="preserve">   </w:t>
      </w:r>
      <w:r>
        <w:rPr>
          <w:rFonts w:hint="eastAsia"/>
          <w:b/>
          <w:bCs/>
          <w:strike w:val="0"/>
          <w:color w:val="auto"/>
          <w:sz w:val="30"/>
          <w:szCs w:val="30"/>
          <w:highlight w:val="none"/>
        </w:rPr>
        <w:t xml:space="preserve">月</w:t>
      </w:r>
      <w:r>
        <w:rPr>
          <w:b/>
          <w:bCs/>
          <w:strike w:val="0"/>
          <w:color w:val="auto"/>
          <w:sz w:val="30"/>
          <w:szCs w:val="30"/>
          <w:highlight w:val="none"/>
          <w:u w:val="single"/>
        </w:rPr>
        <w:t xml:space="preserve"> </w:t>
      </w:r>
      <w:r>
        <w:rPr>
          <w:rFonts w:hint="eastAsia"/>
          <w:b/>
          <w:bCs/>
          <w:strike w:val="0"/>
          <w:color w:val="auto"/>
          <w:sz w:val="30"/>
          <w:szCs w:val="30"/>
          <w:highlight w:val="none"/>
          <w:u w:val="single"/>
        </w:rPr>
        <w:t xml:space="preserve">  </w:t>
      </w:r>
      <w:r>
        <w:rPr>
          <w:rFonts w:hint="eastAsia"/>
          <w:b/>
          <w:bCs/>
          <w:strike w:val="0"/>
          <w:color w:val="auto"/>
          <w:sz w:val="30"/>
          <w:szCs w:val="30"/>
          <w:highlight w:val="none"/>
        </w:rPr>
        <w:t xml:space="preserve">日</w:t>
      </w:r>
      <w:r>
        <w:rPr>
          <w:rFonts w:hint="eastAsia"/>
          <w:b/>
          <w:bCs/>
          <w:strike w:val="0"/>
          <w:color w:val="auto"/>
          <w:sz w:val="30"/>
          <w:szCs w:val="30"/>
          <w:highlight w:val="none"/>
          <w:u w:val="single"/>
        </w:rPr>
        <w:t xml:space="preserve">    </w:t>
      </w:r>
      <w:r>
        <w:rPr>
          <w:rFonts w:hint="eastAsia"/>
          <w:b/>
          <w:bCs/>
          <w:strike w:val="0"/>
          <w:color w:val="auto"/>
          <w:sz w:val="30"/>
          <w:szCs w:val="30"/>
          <w:highlight w:val="none"/>
        </w:rPr>
        <w:t xml:space="preserve">时</w:t>
      </w:r>
      <w:r>
        <w:rPr>
          <w:rFonts w:hint="eastAsia"/>
          <w:b/>
          <w:bCs/>
          <w:strike w:val="0"/>
          <w:color w:val="auto"/>
          <w:sz w:val="30"/>
          <w:szCs w:val="30"/>
          <w:highlight w:val="none"/>
          <w:u w:val="single"/>
        </w:rPr>
        <w:t xml:space="preserve">     </w:t>
      </w:r>
      <w:r>
        <w:rPr>
          <w:rFonts w:hint="eastAsia"/>
          <w:b/>
          <w:bCs/>
          <w:strike w:val="0"/>
          <w:color w:val="auto"/>
          <w:sz w:val="30"/>
          <w:szCs w:val="30"/>
          <w:highlight w:val="none"/>
        </w:rPr>
        <w:t xml:space="preserve">分</w:t>
      </w:r>
      <w:r>
        <w:rPr>
          <w:rFonts w:hint="eastAsia" w:cs="Times New Roman"/>
          <w:b/>
          <w:bCs/>
          <w:strike w:val="0"/>
          <w:color w:val="auto"/>
          <w:sz w:val="30"/>
          <w:szCs w:val="30"/>
          <w:highlight w:val="none"/>
        </w:rPr>
        <w:t xml:space="preserve">开标，此时间以前不得开封；</w:t>
      </w:r>
      <w:r/>
    </w:p>
    <w:p>
      <w:pPr>
        <w:ind w:firstLine="0"/>
        <w:spacing w:line="360" w:lineRule="auto"/>
        <w:rPr>
          <w:b/>
          <w:strike w:val="0"/>
          <w:color w:val="auto"/>
          <w:sz w:val="30"/>
          <w:szCs w:val="20"/>
          <w:highlight w:val="none"/>
          <w:u w:val="single"/>
        </w:rPr>
      </w:pPr>
      <w:r>
        <w:rPr>
          <w:rFonts w:hint="eastAsia"/>
          <w:b/>
          <w:strike w:val="0"/>
          <w:color w:val="auto"/>
          <w:sz w:val="30"/>
          <w:szCs w:val="20"/>
          <w:highlight w:val="none"/>
        </w:rPr>
        <w:t xml:space="preserve">供应商：</w:t>
      </w:r>
      <w:r>
        <w:rPr>
          <w:rFonts w:hint="eastAsia"/>
          <w:b/>
          <w:strike w:val="0"/>
          <w:color w:val="auto"/>
          <w:sz w:val="30"/>
          <w:szCs w:val="20"/>
          <w:highlight w:val="none"/>
          <w:u w:val="single"/>
        </w:rPr>
        <w:t xml:space="preserve">             </w:t>
      </w:r>
      <w:r>
        <w:rPr>
          <w:rFonts w:hint="eastAsia"/>
          <w:b/>
          <w:strike w:val="0"/>
          <w:color w:val="auto"/>
          <w:sz w:val="30"/>
          <w:szCs w:val="20"/>
          <w:highlight w:val="none"/>
          <w:u w:val="single"/>
        </w:rPr>
        <w:tab/>
      </w:r>
      <w:r>
        <w:rPr>
          <w:rFonts w:hint="eastAsia"/>
          <w:b/>
          <w:strike w:val="0"/>
          <w:color w:val="auto"/>
          <w:sz w:val="30"/>
          <w:szCs w:val="20"/>
          <w:highlight w:val="none"/>
          <w:u w:val="single"/>
        </w:rPr>
        <w:t xml:space="preserve">                   （盖公章）</w:t>
      </w:r>
      <w:r/>
    </w:p>
    <w:p>
      <w:pPr>
        <w:ind w:firstLine="0"/>
        <w:spacing w:line="360" w:lineRule="auto"/>
        <w:rPr>
          <w:b/>
          <w:strike w:val="0"/>
          <w:color w:val="auto"/>
          <w:sz w:val="30"/>
          <w:szCs w:val="20"/>
          <w:highlight w:val="none"/>
        </w:rPr>
      </w:pPr>
      <w:r>
        <w:rPr>
          <w:rFonts w:hint="eastAsia"/>
          <w:b/>
          <w:strike w:val="0"/>
          <w:color w:val="auto"/>
          <w:sz w:val="30"/>
          <w:szCs w:val="20"/>
          <w:highlight w:val="none"/>
        </w:rPr>
        <w:t xml:space="preserve">法定代表人或</w:t>
      </w:r>
      <w:r/>
    </w:p>
    <w:p>
      <w:pPr>
        <w:ind w:firstLine="0"/>
        <w:spacing w:line="360" w:lineRule="auto"/>
        <w:rPr>
          <w:b/>
          <w:strike w:val="0"/>
          <w:color w:val="auto"/>
          <w:sz w:val="30"/>
          <w:szCs w:val="20"/>
          <w:highlight w:val="none"/>
          <w:u w:val="single"/>
        </w:rPr>
      </w:pPr>
      <w:r>
        <w:rPr>
          <w:rFonts w:hint="eastAsia"/>
          <w:b/>
          <w:strike w:val="0"/>
          <w:color w:val="auto"/>
          <w:sz w:val="30"/>
          <w:szCs w:val="20"/>
          <w:highlight w:val="none"/>
        </w:rPr>
        <w:t xml:space="preserve">其委托代理人：</w:t>
      </w:r>
      <w:r>
        <w:rPr>
          <w:rFonts w:hint="eastAsia"/>
          <w:b/>
          <w:strike w:val="0"/>
          <w:color w:val="auto"/>
          <w:sz w:val="30"/>
          <w:szCs w:val="20"/>
          <w:highlight w:val="none"/>
          <w:u w:val="single"/>
        </w:rPr>
        <w:t xml:space="preserve">           </w:t>
      </w:r>
      <w:r>
        <w:rPr>
          <w:rFonts w:hint="eastAsia"/>
          <w:b/>
          <w:strike w:val="0"/>
          <w:color w:val="auto"/>
          <w:sz w:val="30"/>
          <w:szCs w:val="20"/>
          <w:highlight w:val="none"/>
          <w:u w:val="single"/>
        </w:rPr>
        <w:tab/>
      </w:r>
      <w:r>
        <w:rPr>
          <w:rFonts w:hint="eastAsia"/>
          <w:b/>
          <w:strike w:val="0"/>
          <w:color w:val="auto"/>
          <w:sz w:val="30"/>
          <w:szCs w:val="20"/>
          <w:highlight w:val="none"/>
          <w:u w:val="single"/>
        </w:rPr>
        <w:t xml:space="preserve">          （签字或盖章）</w:t>
      </w:r>
      <w:r/>
    </w:p>
    <w:p>
      <w:pPr>
        <w:ind w:firstLine="602"/>
        <w:spacing w:line="360" w:lineRule="auto"/>
        <w:rPr>
          <w:b/>
          <w:strike w:val="0"/>
          <w:color w:val="auto"/>
          <w:sz w:val="30"/>
          <w:szCs w:val="20"/>
          <w:highlight w:val="none"/>
        </w:rPr>
      </w:pPr>
      <w:r>
        <w:rPr>
          <w:b/>
          <w:strike w:val="0"/>
          <w:color w:val="auto"/>
          <w:sz w:val="30"/>
          <w:szCs w:val="20"/>
          <w:highlight w:val="none"/>
        </w:rPr>
      </w:r>
      <w:r/>
    </w:p>
    <w:p>
      <w:pPr>
        <w:ind w:firstLine="0"/>
        <w:spacing w:line="360" w:lineRule="auto"/>
        <w:rPr>
          <w:b/>
          <w:strike w:val="0"/>
          <w:color w:val="auto"/>
          <w:sz w:val="30"/>
          <w:szCs w:val="20"/>
          <w:highlight w:val="none"/>
        </w:rPr>
      </w:pPr>
      <w:r>
        <w:rPr>
          <w:rFonts w:hint="eastAsia"/>
          <w:b/>
          <w:strike w:val="0"/>
          <w:color w:val="auto"/>
          <w:sz w:val="30"/>
          <w:szCs w:val="20"/>
          <w:highlight w:val="none"/>
        </w:rPr>
        <w:t xml:space="preserve">日  期：</w:t>
      </w:r>
      <w:r>
        <w:rPr>
          <w:rFonts w:hint="eastAsia"/>
          <w:b/>
          <w:strike w:val="0"/>
          <w:color w:val="auto"/>
          <w:sz w:val="30"/>
          <w:szCs w:val="20"/>
          <w:highlight w:val="none"/>
          <w:u w:val="single"/>
        </w:rPr>
        <w:t xml:space="preserve">            </w:t>
      </w:r>
      <w:r>
        <w:rPr>
          <w:rFonts w:hint="eastAsia"/>
          <w:b/>
          <w:strike w:val="0"/>
          <w:color w:val="auto"/>
          <w:sz w:val="30"/>
          <w:szCs w:val="20"/>
          <w:highlight w:val="none"/>
        </w:rPr>
        <w:t xml:space="preserve"> 年</w:t>
      </w:r>
      <w:r>
        <w:rPr>
          <w:rFonts w:hint="eastAsia"/>
          <w:b/>
          <w:strike w:val="0"/>
          <w:color w:val="auto"/>
          <w:sz w:val="30"/>
          <w:szCs w:val="20"/>
          <w:highlight w:val="none"/>
          <w:u w:val="single"/>
        </w:rPr>
        <w:t xml:space="preserve">             </w:t>
      </w:r>
      <w:r>
        <w:rPr>
          <w:rFonts w:hint="eastAsia"/>
          <w:b/>
          <w:strike w:val="0"/>
          <w:color w:val="auto"/>
          <w:sz w:val="30"/>
          <w:szCs w:val="20"/>
          <w:highlight w:val="none"/>
        </w:rPr>
        <w:t xml:space="preserve"> 月</w:t>
      </w:r>
      <w:r>
        <w:rPr>
          <w:rFonts w:hint="eastAsia"/>
          <w:b/>
          <w:strike w:val="0"/>
          <w:color w:val="auto"/>
          <w:sz w:val="30"/>
          <w:szCs w:val="20"/>
          <w:highlight w:val="none"/>
          <w:u w:val="single"/>
        </w:rPr>
        <w:t xml:space="preserve">           </w:t>
      </w:r>
      <w:r>
        <w:rPr>
          <w:rFonts w:hint="eastAsia"/>
          <w:b/>
          <w:strike w:val="0"/>
          <w:color w:val="auto"/>
          <w:sz w:val="30"/>
          <w:szCs w:val="20"/>
          <w:highlight w:val="none"/>
        </w:rPr>
        <w:t xml:space="preserve">日</w:t>
      </w:r>
      <w:r/>
    </w:p>
    <w:p>
      <w:pPr>
        <w:ind w:firstLine="0"/>
        <w:jc w:val="center"/>
        <w:spacing w:line="360" w:lineRule="auto"/>
        <w:shd w:val="clear" w:color="auto" w:fill="ffffff"/>
        <w:widowControl/>
        <w:rPr>
          <w:rFonts w:ascii="黑体" w:eastAsia="黑体"/>
          <w:strike w:val="0"/>
          <w:color w:val="auto"/>
          <w:sz w:val="30"/>
          <w:szCs w:val="30"/>
          <w:highlight w:val="none"/>
        </w:rPr>
      </w:pPr>
      <w:r>
        <w:rPr>
          <w:rFonts w:ascii="黑体" w:eastAsia="黑体"/>
          <w:b/>
          <w:strike w:val="0"/>
          <w:color w:val="auto"/>
          <w:sz w:val="30"/>
          <w:szCs w:val="30"/>
          <w:highlight w:val="none"/>
        </w:rPr>
        <w:br w:type="page" w:clear="all"/>
      </w:r>
      <w:r>
        <w:rPr>
          <w:rFonts w:hint="eastAsia"/>
          <w:b/>
          <w:bCs/>
          <w:strike w:val="0"/>
          <w:color w:val="auto"/>
          <w:sz w:val="32"/>
          <w:szCs w:val="32"/>
          <w:highlight w:val="none"/>
        </w:rPr>
        <w:t xml:space="preserve">一、投标申请及声明</w:t>
      </w:r>
      <w:r/>
    </w:p>
    <w:p>
      <w:pPr>
        <w:ind w:firstLine="480"/>
        <w:spacing w:line="360" w:lineRule="auto"/>
        <w:shd w:val="clear" w:color="auto" w:fill="ffffff"/>
        <w:widowControl/>
        <w:rPr>
          <w:strike w:val="0"/>
          <w:color w:val="auto"/>
          <w:sz w:val="24"/>
          <w:szCs w:val="24"/>
          <w:highlight w:val="none"/>
        </w:rPr>
      </w:pPr>
      <w:r>
        <w:rPr>
          <w:strike w:val="0"/>
          <w:color w:val="auto"/>
          <w:sz w:val="24"/>
          <w:szCs w:val="24"/>
          <w:highlight w:val="none"/>
        </w:rPr>
      </w:r>
      <w:r/>
    </w:p>
    <w:p>
      <w:pPr>
        <w:ind w:firstLine="48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致：江苏弘业国际技术工程有限公司</w:t>
      </w:r>
      <w:r/>
    </w:p>
    <w:p>
      <w:pPr>
        <w:ind w:firstLine="48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根据贵方</w:t>
      </w:r>
      <w:r>
        <w:rPr>
          <w:rFonts w:hint="eastAsia"/>
          <w:strike w:val="0"/>
          <w:color w:val="auto"/>
          <w:sz w:val="24"/>
          <w:szCs w:val="24"/>
          <w:highlight w:val="none"/>
          <w:u w:val="single"/>
        </w:rPr>
        <w:t xml:space="preserve">         </w:t>
      </w:r>
      <w:r>
        <w:rPr>
          <w:rFonts w:hint="eastAsia"/>
          <w:bCs/>
          <w:strike w:val="0"/>
          <w:color w:val="auto"/>
          <w:sz w:val="24"/>
          <w:szCs w:val="24"/>
          <w:highlight w:val="none"/>
        </w:rPr>
        <w:t xml:space="preserve">（</w:t>
      </w:r>
      <w:r>
        <w:rPr>
          <w:rFonts w:hint="eastAsia"/>
          <w:strike w:val="0"/>
          <w:color w:val="auto"/>
          <w:sz w:val="24"/>
          <w:szCs w:val="24"/>
          <w:highlight w:val="none"/>
        </w:rPr>
        <w:t xml:space="preserve">项目名称）</w:t>
      </w:r>
      <w:r>
        <w:rPr>
          <w:rFonts w:hint="eastAsia"/>
          <w:strike w:val="0"/>
          <w:color w:val="auto"/>
          <w:sz w:val="24"/>
          <w:szCs w:val="24"/>
          <w:highlight w:val="none"/>
          <w:u w:val="single"/>
        </w:rPr>
        <w:t xml:space="preserve">   </w:t>
      </w:r>
      <w:r>
        <w:rPr>
          <w:rFonts w:hint="eastAsia"/>
          <w:strike w:val="0"/>
          <w:color w:val="auto"/>
          <w:sz w:val="24"/>
          <w:szCs w:val="24"/>
          <w:highlight w:val="none"/>
        </w:rPr>
        <w:t xml:space="preserve">（项目编号）投标邀请，正式授权下述签字人</w:t>
      </w:r>
      <w:r>
        <w:rPr>
          <w:rFonts w:hint="eastAsia"/>
          <w:strike w:val="0"/>
          <w:color w:val="auto"/>
          <w:sz w:val="24"/>
          <w:szCs w:val="24"/>
          <w:highlight w:val="none"/>
          <w:u w:val="single"/>
        </w:rPr>
        <w:t xml:space="preserve">      （</w:t>
      </w:r>
      <w:r>
        <w:rPr>
          <w:rFonts w:hint="eastAsia"/>
          <w:strike w:val="0"/>
          <w:color w:val="auto"/>
          <w:sz w:val="24"/>
          <w:szCs w:val="24"/>
          <w:highlight w:val="none"/>
        </w:rPr>
        <w:t xml:space="preserve">姓名和职务）代表供应商</w:t>
      </w:r>
      <w:r>
        <w:rPr>
          <w:rFonts w:hint="eastAsia"/>
          <w:strike w:val="0"/>
          <w:color w:val="auto"/>
          <w:sz w:val="24"/>
          <w:szCs w:val="24"/>
          <w:highlight w:val="none"/>
          <w:u w:val="single"/>
        </w:rPr>
        <w:t xml:space="preserve">     </w:t>
      </w:r>
      <w:r>
        <w:rPr>
          <w:rFonts w:hint="eastAsia"/>
          <w:strike w:val="0"/>
          <w:color w:val="auto"/>
          <w:sz w:val="24"/>
          <w:szCs w:val="24"/>
          <w:highlight w:val="none"/>
        </w:rPr>
        <w:t xml:space="preserve">（供应商名称），提交投标文件。</w:t>
      </w:r>
      <w:r/>
    </w:p>
    <w:p>
      <w:pPr>
        <w:ind w:firstLine="48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据此函，签字人兹宣布声明和承诺如下：</w:t>
      </w:r>
      <w:r/>
    </w:p>
    <w:p>
      <w:pPr>
        <w:ind w:firstLine="48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1、</w:t>
      </w:r>
      <w:r>
        <w:rPr>
          <w:rFonts w:hint="eastAsia"/>
          <w:b/>
          <w:bCs/>
          <w:strike w:val="0"/>
          <w:color w:val="auto"/>
          <w:sz w:val="24"/>
          <w:szCs w:val="24"/>
          <w:highlight w:val="none"/>
        </w:rPr>
        <w:t xml:space="preserve">我们的资格条件完全符合政府采购法和本次招标要求</w:t>
      </w:r>
      <w:r>
        <w:rPr>
          <w:rFonts w:hint="eastAsia"/>
          <w:strike w:val="0"/>
          <w:color w:val="auto"/>
          <w:sz w:val="24"/>
          <w:szCs w:val="24"/>
          <w:highlight w:val="none"/>
        </w:rPr>
        <w:t xml:space="preserve">，我们同意并向贵方提供了与投标有关的所有证据和资料。</w:t>
      </w:r>
      <w:r/>
    </w:p>
    <w:p>
      <w:pPr>
        <w:pStyle w:val="1451"/>
        <w:ind w:firstLine="480"/>
        <w:rPr>
          <w:rFonts w:hint="eastAsia"/>
          <w:color w:val="auto"/>
          <w:sz w:val="24"/>
          <w:szCs w:val="24"/>
          <w:highlight w:val="none"/>
        </w:rPr>
      </w:pPr>
      <w:r>
        <w:rPr>
          <w:strike w:val="0"/>
          <w:color w:val="auto"/>
          <w:sz w:val="24"/>
          <w:szCs w:val="24"/>
          <w:highlight w:val="none"/>
        </w:rPr>
        <w:t xml:space="preserve">2、</w:t>
      </w:r>
      <w:r>
        <w:rPr>
          <w:rFonts w:hint="eastAsia"/>
          <w:strike w:val="0"/>
          <w:color w:val="auto"/>
          <w:sz w:val="24"/>
          <w:szCs w:val="24"/>
          <w:highlight w:val="none"/>
        </w:rPr>
        <w:t xml:space="preserve">按招标要求，</w:t>
      </w:r>
      <w:r>
        <w:rPr>
          <w:rFonts w:hint="eastAsia" w:ascii="宋体" w:hAnsi="宋体" w:cs="宋体"/>
          <w:sz w:val="24"/>
          <w:highlight w:val="none"/>
        </w:rPr>
        <w:t xml:space="preserve">我方愿以</w:t>
      </w:r>
      <w:r>
        <w:rPr>
          <w:rFonts w:hint="eastAsia" w:cs="宋体"/>
          <w:sz w:val="24"/>
          <w:highlight w:val="none"/>
          <w:lang w:val="en-US" w:eastAsia="zh-CN"/>
        </w:rPr>
        <w:t xml:space="preserve">如下价格</w:t>
      </w:r>
      <w:r>
        <w:rPr>
          <w:rFonts w:hint="eastAsia" w:ascii="宋体" w:hAnsi="宋体" w:cs="宋体"/>
          <w:sz w:val="24"/>
          <w:highlight w:val="none"/>
        </w:rPr>
        <w:t xml:space="preserve">，按采购文件中的要求及条件承包本次采购任务</w:t>
      </w:r>
      <w:r>
        <w:rPr>
          <w:rFonts w:hint="eastAsia" w:ascii="宋体" w:hAnsi="宋体" w:cs="宋体"/>
          <w:sz w:val="24"/>
          <w:highlight w:val="none"/>
          <w:lang w:eastAsia="zh-CN"/>
        </w:rPr>
        <w:t xml:space="preserve">：</w:t>
      </w:r>
      <w:r>
        <w:rPr>
          <w:rFonts w:hint="eastAsia" w:ascii="宋体" w:hAnsi="宋体" w:eastAsia="宋体" w:cs="宋体"/>
          <w:sz w:val="24"/>
          <w:szCs w:val="24"/>
          <w:highlight w:val="none"/>
          <w:lang w:eastAsia="zh-CN"/>
        </w:rPr>
        <w:t xml:space="preserve">灾害救助责任</w:t>
      </w:r>
      <w:r>
        <w:rPr>
          <w:rFonts w:hint="eastAsia" w:ascii="宋体" w:hAnsi="宋体" w:eastAsia="宋体" w:cs="宋体"/>
          <w:sz w:val="24"/>
          <w:szCs w:val="24"/>
          <w:highlight w:val="none"/>
          <w:lang w:val="en-US" w:eastAsia="zh-CN"/>
        </w:rPr>
        <w:t xml:space="preserve">保</w:t>
      </w:r>
      <w:r>
        <w:rPr>
          <w:rFonts w:hint="eastAsia" w:ascii="宋体" w:hAnsi="宋体" w:eastAsia="宋体" w:cs="宋体"/>
          <w:sz w:val="24"/>
          <w:szCs w:val="24"/>
          <w:highlight w:val="none"/>
          <w:lang w:eastAsia="zh-CN"/>
        </w:rPr>
        <w:t xml:space="preserve">险</w:t>
      </w:r>
      <w:r>
        <w:rPr>
          <w:rFonts w:hint="eastAsia" w:cs="宋体"/>
          <w:sz w:val="24"/>
          <w:szCs w:val="24"/>
          <w:highlight w:val="none"/>
          <w:lang w:eastAsia="zh-CN"/>
        </w:rPr>
        <w:t xml:space="preserve">保费</w:t>
      </w:r>
      <w:r>
        <w:rPr>
          <w:rFonts w:hint="eastAsia" w:ascii="宋体" w:hAnsi="宋体" w:eastAsia="宋体" w:cs="宋体"/>
          <w:sz w:val="24"/>
          <w:szCs w:val="24"/>
          <w:highlight w:val="none"/>
          <w:lang w:eastAsia="zh-CN"/>
        </w:rPr>
        <w:t xml:space="preserve">按无锡市</w:t>
      </w:r>
      <w:r>
        <w:rPr>
          <w:rFonts w:hint="eastAsia" w:cs="宋体"/>
          <w:sz w:val="24"/>
          <w:szCs w:val="24"/>
          <w:highlight w:val="none"/>
          <w:lang w:val="en-US" w:eastAsia="zh-CN"/>
        </w:rPr>
        <w:t xml:space="preserve">城区</w:t>
      </w:r>
      <w:r>
        <w:rPr>
          <w:rFonts w:hint="eastAsia" w:ascii="宋体" w:hAnsi="宋体" w:eastAsia="宋体" w:cs="宋体"/>
          <w:sz w:val="24"/>
          <w:szCs w:val="24"/>
          <w:highlight w:val="none"/>
          <w:lang w:eastAsia="zh-CN"/>
        </w:rPr>
        <w:t xml:space="preserve">常住居民每人每年0.5元计缴，居民住房财产保险</w:t>
      </w:r>
      <w:r>
        <w:rPr>
          <w:rFonts w:hint="eastAsia" w:cs="宋体"/>
          <w:sz w:val="24"/>
          <w:szCs w:val="24"/>
          <w:highlight w:val="none"/>
          <w:lang w:eastAsia="zh-CN"/>
        </w:rPr>
        <w:t xml:space="preserve">保费</w:t>
      </w:r>
      <w:r>
        <w:rPr>
          <w:rFonts w:hint="eastAsia" w:ascii="宋体" w:hAnsi="宋体" w:eastAsia="宋体" w:cs="宋体"/>
          <w:sz w:val="24"/>
          <w:szCs w:val="24"/>
          <w:highlight w:val="none"/>
          <w:lang w:eastAsia="zh-CN"/>
        </w:rPr>
        <w:t xml:space="preserve">按</w:t>
      </w:r>
      <w:r>
        <w:rPr>
          <w:rFonts w:hint="eastAsia" w:cs="宋体"/>
          <w:sz w:val="24"/>
          <w:szCs w:val="24"/>
          <w:highlight w:val="none"/>
          <w:lang w:val="en-US" w:eastAsia="zh-CN"/>
        </w:rPr>
        <w:t xml:space="preserve">城区</w:t>
      </w:r>
      <w:r>
        <w:rPr>
          <w:rFonts w:hint="eastAsia" w:ascii="宋体" w:hAnsi="宋体" w:eastAsia="宋体" w:cs="宋体"/>
          <w:sz w:val="24"/>
          <w:szCs w:val="24"/>
          <w:highlight w:val="none"/>
          <w:lang w:eastAsia="zh-CN"/>
        </w:rPr>
        <w:t xml:space="preserve">常住居民户每户每年5元计缴</w:t>
      </w:r>
      <w:r>
        <w:rPr>
          <w:rFonts w:hint="eastAsia" w:cs="宋体"/>
          <w:sz w:val="24"/>
          <w:szCs w:val="24"/>
          <w:highlight w:val="none"/>
          <w:lang w:eastAsia="zh-CN"/>
        </w:rPr>
        <w:t xml:space="preserve">，</w:t>
      </w:r>
      <w:r>
        <w:rPr>
          <w:rFonts w:hint="eastAsia"/>
          <w:color w:val="auto"/>
          <w:sz w:val="24"/>
          <w:szCs w:val="24"/>
          <w:highlight w:val="none"/>
        </w:rPr>
        <w:t xml:space="preserve">各采购包最高限价如下：</w:t>
      </w:r>
      <w:r/>
    </w:p>
    <w:p>
      <w:pPr>
        <w:pStyle w:val="1451"/>
        <w:rPr>
          <w:rFonts w:hint="eastAsia"/>
          <w:strike w:val="0"/>
          <w:color w:val="auto"/>
          <w:sz w:val="24"/>
          <w:szCs w:val="24"/>
          <w:highlight w:val="none"/>
          <w:lang w:eastAsia="zh-CN"/>
        </w:rPr>
      </w:pPr>
      <w:r>
        <w:rPr>
          <w:rFonts w:hint="eastAsia"/>
          <w:strike w:val="0"/>
          <w:color w:val="auto"/>
          <w:sz w:val="24"/>
          <w:szCs w:val="24"/>
          <w:highlight w:val="none"/>
        </w:rPr>
        <w:t xml:space="preserve">采购包1：</w:t>
      </w:r>
      <w:r>
        <w:rPr>
          <w:rFonts w:hint="eastAsia"/>
          <w:color w:val="auto"/>
          <w:sz w:val="24"/>
          <w:szCs w:val="24"/>
          <w:highlight w:val="none"/>
          <w:lang w:eastAsia="zh-CN"/>
        </w:rPr>
        <w:t xml:space="preserve">无锡市城区行政区域内</w:t>
      </w:r>
      <w:r>
        <w:rPr>
          <w:rFonts w:hint="eastAsia"/>
          <w:strike w:val="0"/>
          <w:color w:val="auto"/>
          <w:sz w:val="24"/>
          <w:szCs w:val="24"/>
          <w:highlight w:val="none"/>
        </w:rPr>
        <w:t xml:space="preserve">居民灾害救助民生综合保险服务：</w:t>
      </w:r>
      <w:r>
        <w:rPr>
          <w:rFonts w:hint="eastAsia"/>
          <w:strike w:val="0"/>
          <w:color w:val="auto"/>
          <w:sz w:val="24"/>
          <w:szCs w:val="24"/>
          <w:highlight w:val="none"/>
          <w:lang w:val="en-US" w:eastAsia="zh-CN"/>
        </w:rPr>
        <w:t xml:space="preserve">3756.6450</w:t>
      </w:r>
      <w:r>
        <w:rPr>
          <w:rFonts w:hint="eastAsia"/>
          <w:strike w:val="0"/>
          <w:color w:val="auto"/>
          <w:sz w:val="24"/>
          <w:szCs w:val="24"/>
          <w:highlight w:val="none"/>
        </w:rPr>
        <w:t xml:space="preserve">万元</w:t>
      </w:r>
      <w:r>
        <w:rPr>
          <w:rFonts w:hint="eastAsia"/>
          <w:strike w:val="0"/>
          <w:color w:val="auto"/>
          <w:sz w:val="24"/>
          <w:szCs w:val="24"/>
          <w:highlight w:val="none"/>
          <w:lang w:eastAsia="zh-CN"/>
        </w:rPr>
        <w:t xml:space="preserve">。</w:t>
      </w:r>
      <w:r/>
    </w:p>
    <w:p>
      <w:pPr>
        <w:pStyle w:val="1451"/>
        <w:rPr>
          <w:rFonts w:hint="eastAsia"/>
          <w:strike w:val="0"/>
          <w:color w:val="auto"/>
          <w:sz w:val="24"/>
          <w:szCs w:val="24"/>
          <w:highlight w:val="none"/>
        </w:rPr>
      </w:pPr>
      <w:r>
        <w:rPr>
          <w:rFonts w:hint="eastAsia"/>
          <w:strike w:val="0"/>
          <w:color w:val="auto"/>
          <w:sz w:val="24"/>
          <w:szCs w:val="24"/>
          <w:highlight w:val="none"/>
        </w:rPr>
        <w:t xml:space="preserve">采购包2：江阴市</w:t>
      </w:r>
      <w:r>
        <w:rPr>
          <w:rFonts w:hint="eastAsia"/>
          <w:color w:val="auto"/>
          <w:sz w:val="24"/>
          <w:szCs w:val="24"/>
          <w:highlight w:val="none"/>
          <w:lang w:eastAsia="zh-CN"/>
        </w:rPr>
        <w:t xml:space="preserve">行政区域内</w:t>
      </w:r>
      <w:r>
        <w:rPr>
          <w:rFonts w:hint="eastAsia"/>
          <w:strike w:val="0"/>
          <w:color w:val="auto"/>
          <w:sz w:val="24"/>
          <w:szCs w:val="24"/>
          <w:highlight w:val="none"/>
        </w:rPr>
        <w:t xml:space="preserve">居民住房财产保险服务，最高限价：</w:t>
      </w:r>
      <w:r>
        <w:rPr>
          <w:rFonts w:hint="eastAsia"/>
          <w:strike w:val="0"/>
          <w:color w:val="auto"/>
          <w:sz w:val="24"/>
          <w:szCs w:val="24"/>
          <w:highlight w:val="none"/>
          <w:lang w:val="en-US" w:eastAsia="zh-CN"/>
        </w:rPr>
        <w:t xml:space="preserve">1115.625</w:t>
      </w:r>
      <w:r>
        <w:rPr>
          <w:rFonts w:hint="eastAsia"/>
          <w:strike w:val="0"/>
          <w:color w:val="auto"/>
          <w:sz w:val="24"/>
          <w:szCs w:val="24"/>
          <w:highlight w:val="none"/>
        </w:rPr>
        <w:t xml:space="preserve">万元。</w:t>
      </w:r>
      <w:r/>
    </w:p>
    <w:p>
      <w:pPr>
        <w:pStyle w:val="1451"/>
        <w:rPr>
          <w:rFonts w:hint="eastAsia"/>
          <w:strike w:val="0"/>
          <w:color w:val="auto"/>
          <w:sz w:val="24"/>
          <w:szCs w:val="24"/>
          <w:highlight w:val="none"/>
        </w:rPr>
      </w:pPr>
      <w:r>
        <w:rPr>
          <w:rFonts w:hint="eastAsia"/>
          <w:strike w:val="0"/>
          <w:color w:val="auto"/>
          <w:sz w:val="24"/>
          <w:szCs w:val="24"/>
          <w:highlight w:val="none"/>
        </w:rPr>
        <w:t xml:space="preserve">采购包3：宜兴市</w:t>
      </w:r>
      <w:r>
        <w:rPr>
          <w:rFonts w:hint="eastAsia"/>
          <w:color w:val="auto"/>
          <w:sz w:val="24"/>
          <w:szCs w:val="24"/>
          <w:highlight w:val="none"/>
          <w:lang w:eastAsia="zh-CN"/>
        </w:rPr>
        <w:t xml:space="preserve">行政区域内</w:t>
      </w:r>
      <w:r>
        <w:rPr>
          <w:rFonts w:hint="eastAsia"/>
          <w:strike w:val="0"/>
          <w:color w:val="auto"/>
          <w:sz w:val="24"/>
          <w:szCs w:val="24"/>
          <w:highlight w:val="none"/>
        </w:rPr>
        <w:t xml:space="preserve">居民住房财产保险服务，最高限价：</w:t>
      </w:r>
      <w:r>
        <w:rPr>
          <w:rFonts w:hint="eastAsia"/>
          <w:strike w:val="0"/>
          <w:color w:val="auto"/>
          <w:sz w:val="24"/>
          <w:szCs w:val="24"/>
          <w:highlight w:val="none"/>
          <w:lang w:val="en-US" w:eastAsia="zh-CN"/>
        </w:rPr>
        <w:t xml:space="preserve">790.3500</w:t>
      </w:r>
      <w:r>
        <w:rPr>
          <w:rFonts w:hint="eastAsia"/>
          <w:strike w:val="0"/>
          <w:color w:val="auto"/>
          <w:sz w:val="24"/>
          <w:szCs w:val="24"/>
          <w:highlight w:val="none"/>
        </w:rPr>
        <w:t xml:space="preserve">万元。</w:t>
      </w:r>
      <w:r/>
    </w:p>
    <w:p>
      <w:pPr>
        <w:pStyle w:val="1451"/>
        <w:rPr>
          <w:rFonts w:hint="eastAsia"/>
          <w:strike w:val="0"/>
          <w:color w:val="auto"/>
          <w:sz w:val="24"/>
          <w:szCs w:val="24"/>
          <w:highlight w:val="none"/>
        </w:rPr>
      </w:pPr>
      <w:r>
        <w:rPr>
          <w:rFonts w:hint="eastAsia"/>
          <w:strike w:val="0"/>
          <w:color w:val="auto"/>
          <w:sz w:val="24"/>
          <w:szCs w:val="24"/>
          <w:highlight w:val="none"/>
        </w:rPr>
        <w:t xml:space="preserve">采购包4：江阴市</w:t>
      </w:r>
      <w:r>
        <w:rPr>
          <w:rFonts w:hint="eastAsia"/>
          <w:color w:val="auto"/>
          <w:sz w:val="24"/>
          <w:szCs w:val="24"/>
          <w:highlight w:val="none"/>
          <w:lang w:eastAsia="zh-CN"/>
        </w:rPr>
        <w:t xml:space="preserve">行政区域内</w:t>
      </w:r>
      <w:r>
        <w:rPr>
          <w:rFonts w:hint="eastAsia"/>
          <w:strike w:val="0"/>
          <w:color w:val="auto"/>
          <w:sz w:val="24"/>
          <w:szCs w:val="24"/>
          <w:highlight w:val="none"/>
        </w:rPr>
        <w:t xml:space="preserve">居民灾害救助保险服务，最高限价：</w:t>
      </w:r>
      <w:r>
        <w:rPr>
          <w:rFonts w:hint="eastAsia"/>
          <w:strike w:val="0"/>
          <w:color w:val="auto"/>
          <w:sz w:val="24"/>
          <w:szCs w:val="24"/>
          <w:highlight w:val="none"/>
          <w:lang w:val="en-US" w:eastAsia="zh-CN"/>
        </w:rPr>
        <w:t xml:space="preserve">269.1150</w:t>
      </w:r>
      <w:r>
        <w:rPr>
          <w:rFonts w:hint="eastAsia"/>
          <w:strike w:val="0"/>
          <w:color w:val="auto"/>
          <w:sz w:val="24"/>
          <w:szCs w:val="24"/>
          <w:highlight w:val="none"/>
        </w:rPr>
        <w:t xml:space="preserve">万元。</w:t>
      </w:r>
      <w:r/>
    </w:p>
    <w:p>
      <w:pPr>
        <w:ind w:firstLine="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采购包5：宜兴市</w:t>
      </w:r>
      <w:r>
        <w:rPr>
          <w:rFonts w:hint="eastAsia"/>
          <w:color w:val="auto"/>
          <w:sz w:val="24"/>
          <w:szCs w:val="24"/>
          <w:highlight w:val="none"/>
          <w:lang w:eastAsia="zh-CN"/>
        </w:rPr>
        <w:t xml:space="preserve">行政区域内</w:t>
      </w:r>
      <w:r>
        <w:rPr>
          <w:rFonts w:hint="eastAsia"/>
          <w:strike w:val="0"/>
          <w:color w:val="auto"/>
          <w:sz w:val="24"/>
          <w:szCs w:val="24"/>
          <w:highlight w:val="none"/>
        </w:rPr>
        <w:t xml:space="preserve">居民灾害救助保险服务，最高限价：</w:t>
      </w:r>
      <w:r>
        <w:rPr>
          <w:rFonts w:hint="eastAsia"/>
          <w:strike w:val="0"/>
          <w:color w:val="auto"/>
          <w:sz w:val="24"/>
          <w:szCs w:val="24"/>
          <w:highlight w:val="none"/>
          <w:lang w:val="en-US" w:eastAsia="zh-CN"/>
        </w:rPr>
        <w:t xml:space="preserve">192.4500</w:t>
      </w:r>
      <w:r>
        <w:rPr>
          <w:rFonts w:hint="eastAsia"/>
          <w:strike w:val="0"/>
          <w:color w:val="auto"/>
          <w:sz w:val="24"/>
          <w:szCs w:val="24"/>
          <w:highlight w:val="none"/>
        </w:rPr>
        <w:t xml:space="preserve">万元。</w:t>
      </w:r>
      <w:r/>
    </w:p>
    <w:p>
      <w:pPr>
        <w:ind w:firstLine="48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3、</w:t>
      </w:r>
      <w:r>
        <w:rPr>
          <w:strike w:val="0"/>
          <w:color w:val="auto"/>
          <w:sz w:val="24"/>
          <w:szCs w:val="24"/>
          <w:highlight w:val="none"/>
        </w:rPr>
        <w:t xml:space="preserve">合同履行期限：</w:t>
      </w:r>
      <w:r>
        <w:rPr>
          <w:rFonts w:hint="eastAsia"/>
          <w:strike w:val="0"/>
          <w:color w:val="auto"/>
          <w:sz w:val="24"/>
          <w:szCs w:val="24"/>
          <w:highlight w:val="none"/>
          <w:lang w:eastAsia="zh-CN"/>
        </w:rPr>
        <w:t xml:space="preserve">采购包1至采购包5：分三个独立且连续的保险周期。</w:t>
      </w:r>
      <w:r>
        <w:rPr>
          <w:rFonts w:hint="eastAsia" w:cs="宋体"/>
          <w:color w:val="auto"/>
          <w:sz w:val="24"/>
          <w:szCs w:val="24"/>
          <w:highlight w:val="none"/>
          <w:lang w:eastAsia="zh-CN"/>
        </w:rPr>
        <w:t xml:space="preserve">第一个保险周期，灾害救助责任保险为2026年1月1日至2027年3月29日，居民住房财产保险为2026年8月30日至2027年8月29日；第二个保险周期，灾害救助责任保险为2027年3月30日至2028年6月29日，居民住房财产保险为2027年8月30日至2028年8月29日；第三个保险周期，灾害救助责任保险为2028年6月30日至2029年8月29日，居民住房财产保险为2028年8月30日至2029年8月29日</w:t>
      </w:r>
      <w:r>
        <w:rPr>
          <w:rFonts w:hint="eastAsia" w:ascii="宋体" w:hAnsi="宋体" w:eastAsia="宋体" w:cs="宋体"/>
          <w:color w:val="auto"/>
          <w:sz w:val="24"/>
          <w:szCs w:val="24"/>
          <w:highlight w:val="none"/>
          <w:lang w:eastAsia="zh-CN"/>
        </w:rPr>
        <w:t xml:space="preserve">。</w:t>
      </w:r>
      <w:r/>
    </w:p>
    <w:p>
      <w:pPr>
        <w:ind w:firstLine="48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4、我们已详细审核全部招标文件及其有效补充文件。</w:t>
      </w:r>
      <w:r/>
    </w:p>
    <w:p>
      <w:pPr>
        <w:ind w:firstLine="48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5、我们同意从规定的开标日期起遵循本投标文件，并在规定的投标有效期期满之前均具有约束力。</w:t>
      </w:r>
      <w:r/>
    </w:p>
    <w:p>
      <w:pPr>
        <w:ind w:firstLine="48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6、一旦我方中标，我方将根据招标文件的规定严格履行合同，并保证于承诺的时间完成清洗、消毒、上油、打包、灭菌</w:t>
      </w:r>
      <w:r>
        <w:rPr>
          <w:rFonts w:hint="eastAsia"/>
          <w:strike w:val="0"/>
          <w:color w:val="auto"/>
          <w:sz w:val="24"/>
          <w:szCs w:val="24"/>
          <w:highlight w:val="none"/>
          <w:lang w:eastAsia="zh-CN"/>
        </w:rPr>
        <w:t xml:space="preserve">、</w:t>
      </w:r>
      <w:r>
        <w:rPr>
          <w:rFonts w:hint="eastAsia"/>
          <w:strike w:val="0"/>
          <w:color w:val="auto"/>
          <w:sz w:val="24"/>
          <w:szCs w:val="24"/>
          <w:highlight w:val="none"/>
          <w:lang w:val="en-US" w:eastAsia="zh-CN"/>
        </w:rPr>
        <w:t xml:space="preserve">转运</w:t>
      </w:r>
      <w:r>
        <w:rPr>
          <w:rFonts w:hint="eastAsia"/>
          <w:strike w:val="0"/>
          <w:color w:val="auto"/>
          <w:sz w:val="24"/>
          <w:szCs w:val="24"/>
          <w:highlight w:val="none"/>
        </w:rPr>
        <w:t xml:space="preserve">等服务，交付采购人验收、使用。</w:t>
      </w:r>
      <w:r/>
    </w:p>
    <w:p>
      <w:pPr>
        <w:ind w:firstLine="48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7、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8、与本投标有关的正式联系方式为：</w:t>
      </w:r>
      <w:r/>
    </w:p>
    <w:p>
      <w:pPr>
        <w:ind w:firstLine="48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地   址：</w:t>
      </w:r>
      <w:r>
        <w:rPr>
          <w:rFonts w:hint="eastAsia"/>
          <w:strike w:val="0"/>
          <w:color w:val="auto"/>
          <w:sz w:val="24"/>
          <w:szCs w:val="24"/>
          <w:highlight w:val="none"/>
          <w:u w:val="single"/>
        </w:rPr>
        <w:t xml:space="preserve">                      </w:t>
      </w:r>
      <w:r/>
    </w:p>
    <w:p>
      <w:pPr>
        <w:ind w:firstLine="48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电   话：</w:t>
      </w:r>
      <w:r>
        <w:rPr>
          <w:rFonts w:hint="eastAsia"/>
          <w:strike w:val="0"/>
          <w:color w:val="auto"/>
          <w:sz w:val="24"/>
          <w:szCs w:val="24"/>
          <w:highlight w:val="none"/>
          <w:u w:val="single"/>
        </w:rPr>
        <w:t xml:space="preserve">                      </w:t>
      </w:r>
      <w:r/>
    </w:p>
    <w:p>
      <w:pPr>
        <w:ind w:firstLine="48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传   真：</w:t>
      </w:r>
      <w:r>
        <w:rPr>
          <w:rFonts w:hint="eastAsia"/>
          <w:strike w:val="0"/>
          <w:color w:val="auto"/>
          <w:sz w:val="24"/>
          <w:szCs w:val="24"/>
          <w:highlight w:val="none"/>
          <w:u w:val="single"/>
        </w:rPr>
        <w:t xml:space="preserve">                      </w:t>
      </w:r>
      <w:r/>
    </w:p>
    <w:p>
      <w:pPr>
        <w:ind w:firstLine="48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开户银行：</w:t>
      </w:r>
      <w:r/>
    </w:p>
    <w:p>
      <w:pPr>
        <w:ind w:firstLine="48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银行账号：</w:t>
      </w:r>
      <w:r/>
    </w:p>
    <w:p>
      <w:pPr>
        <w:ind w:firstLine="48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供应商授权代表姓名（签字）：</w:t>
      </w:r>
      <w:r>
        <w:rPr>
          <w:rFonts w:hint="eastAsia"/>
          <w:strike w:val="0"/>
          <w:color w:val="auto"/>
          <w:sz w:val="24"/>
          <w:szCs w:val="24"/>
          <w:highlight w:val="none"/>
          <w:u w:val="single"/>
        </w:rPr>
        <w:t xml:space="preserve">        </w:t>
      </w:r>
      <w:r/>
    </w:p>
    <w:p>
      <w:pPr>
        <w:ind w:firstLine="48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供应商名称：</w:t>
      </w:r>
      <w:r>
        <w:rPr>
          <w:rFonts w:hint="eastAsia"/>
          <w:strike w:val="0"/>
          <w:color w:val="auto"/>
          <w:sz w:val="24"/>
          <w:szCs w:val="24"/>
          <w:highlight w:val="none"/>
          <w:u w:val="single"/>
        </w:rPr>
        <w:t xml:space="preserve">                 </w:t>
      </w:r>
      <w:r>
        <w:rPr>
          <w:rFonts w:hint="eastAsia"/>
          <w:strike w:val="0"/>
          <w:color w:val="auto"/>
          <w:sz w:val="24"/>
          <w:szCs w:val="24"/>
          <w:highlight w:val="none"/>
        </w:rPr>
        <w:t xml:space="preserve">（盖章）</w:t>
      </w:r>
      <w:r/>
    </w:p>
    <w:p>
      <w:pPr>
        <w:ind w:firstLine="480"/>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日    期：</w:t>
      </w:r>
      <w:r>
        <w:rPr>
          <w:rFonts w:hint="eastAsia"/>
          <w:strike w:val="0"/>
          <w:color w:val="auto"/>
          <w:sz w:val="24"/>
          <w:szCs w:val="24"/>
          <w:highlight w:val="none"/>
          <w:u w:val="single"/>
        </w:rPr>
        <w:t xml:space="preserve">       </w:t>
      </w:r>
      <w:r>
        <w:rPr>
          <w:rFonts w:hint="eastAsia"/>
          <w:strike w:val="0"/>
          <w:color w:val="auto"/>
          <w:sz w:val="24"/>
          <w:szCs w:val="24"/>
          <w:highlight w:val="none"/>
        </w:rPr>
        <w:t xml:space="preserve">年</w:t>
      </w:r>
      <w:r>
        <w:rPr>
          <w:rFonts w:hint="eastAsia"/>
          <w:strike w:val="0"/>
          <w:color w:val="auto"/>
          <w:sz w:val="24"/>
          <w:szCs w:val="24"/>
          <w:highlight w:val="none"/>
          <w:u w:val="single"/>
        </w:rPr>
        <w:t xml:space="preserve">    </w:t>
      </w:r>
      <w:r>
        <w:rPr>
          <w:rFonts w:hint="eastAsia"/>
          <w:strike w:val="0"/>
          <w:color w:val="auto"/>
          <w:sz w:val="24"/>
          <w:szCs w:val="24"/>
          <w:highlight w:val="none"/>
        </w:rPr>
        <w:t xml:space="preserve">月</w:t>
      </w:r>
      <w:r>
        <w:rPr>
          <w:rFonts w:hint="eastAsia"/>
          <w:strike w:val="0"/>
          <w:color w:val="auto"/>
          <w:sz w:val="24"/>
          <w:szCs w:val="24"/>
          <w:highlight w:val="none"/>
          <w:u w:val="single"/>
        </w:rPr>
        <w:t xml:space="preserve">    </w:t>
      </w:r>
      <w:r>
        <w:rPr>
          <w:rFonts w:hint="eastAsia"/>
          <w:strike w:val="0"/>
          <w:color w:val="auto"/>
          <w:sz w:val="24"/>
          <w:szCs w:val="24"/>
          <w:highlight w:val="none"/>
        </w:rPr>
        <w:t xml:space="preserve">日</w:t>
      </w:r>
      <w:r/>
    </w:p>
    <w:p>
      <w:pPr>
        <w:ind w:firstLine="480"/>
        <w:spacing w:line="480" w:lineRule="auto"/>
        <w:rPr>
          <w:bCs/>
          <w:strike w:val="0"/>
          <w:color w:val="auto"/>
          <w:sz w:val="24"/>
          <w:highlight w:val="none"/>
        </w:rPr>
      </w:pPr>
      <w:r>
        <w:rPr>
          <w:bCs/>
          <w:strike w:val="0"/>
          <w:color w:val="auto"/>
          <w:sz w:val="24"/>
          <w:highlight w:val="none"/>
        </w:rPr>
      </w:r>
      <w:r/>
    </w:p>
    <w:p>
      <w:pPr>
        <w:ind w:firstLine="480"/>
        <w:spacing w:line="480" w:lineRule="auto"/>
        <w:rPr>
          <w:bCs/>
          <w:strike w:val="0"/>
          <w:color w:val="auto"/>
          <w:sz w:val="24"/>
          <w:highlight w:val="none"/>
        </w:rPr>
      </w:pPr>
      <w:r>
        <w:rPr>
          <w:bCs/>
          <w:strike w:val="0"/>
          <w:color w:val="auto"/>
          <w:sz w:val="24"/>
          <w:highlight w:val="none"/>
        </w:rPr>
      </w:r>
      <w:r/>
    </w:p>
    <w:p>
      <w:pPr>
        <w:ind w:firstLine="480"/>
        <w:spacing w:line="480" w:lineRule="auto"/>
        <w:rPr>
          <w:bCs/>
          <w:strike w:val="0"/>
          <w:color w:val="auto"/>
          <w:sz w:val="24"/>
          <w:highlight w:val="none"/>
        </w:rPr>
      </w:pPr>
      <w:r>
        <w:rPr>
          <w:bCs/>
          <w:strike w:val="0"/>
          <w:color w:val="auto"/>
          <w:sz w:val="24"/>
          <w:highlight w:val="none"/>
        </w:rPr>
      </w:r>
      <w:r/>
    </w:p>
    <w:p>
      <w:pPr>
        <w:ind w:firstLine="480"/>
        <w:spacing w:line="480" w:lineRule="auto"/>
        <w:rPr>
          <w:bCs/>
          <w:strike w:val="0"/>
          <w:color w:val="auto"/>
          <w:sz w:val="24"/>
          <w:highlight w:val="none"/>
        </w:rPr>
      </w:pPr>
      <w:r>
        <w:rPr>
          <w:bCs/>
          <w:strike w:val="0"/>
          <w:color w:val="auto"/>
          <w:sz w:val="24"/>
          <w:highlight w:val="none"/>
        </w:rPr>
      </w:r>
      <w:r/>
    </w:p>
    <w:p>
      <w:pPr>
        <w:ind w:firstLine="480"/>
        <w:spacing w:line="480" w:lineRule="auto"/>
        <w:rPr>
          <w:bCs/>
          <w:strike w:val="0"/>
          <w:color w:val="auto"/>
          <w:sz w:val="24"/>
          <w:highlight w:val="none"/>
        </w:rPr>
      </w:pPr>
      <w:r>
        <w:rPr>
          <w:bCs/>
          <w:strike w:val="0"/>
          <w:color w:val="auto"/>
          <w:sz w:val="24"/>
          <w:highlight w:val="none"/>
        </w:rPr>
      </w:r>
      <w:r/>
    </w:p>
    <w:p>
      <w:pPr>
        <w:ind w:firstLine="480"/>
        <w:spacing w:line="480" w:lineRule="auto"/>
        <w:rPr>
          <w:bCs/>
          <w:strike w:val="0"/>
          <w:color w:val="auto"/>
          <w:sz w:val="24"/>
          <w:highlight w:val="none"/>
        </w:rPr>
      </w:pPr>
      <w:r>
        <w:rPr>
          <w:bCs/>
          <w:strike w:val="0"/>
          <w:color w:val="auto"/>
          <w:sz w:val="24"/>
          <w:highlight w:val="none"/>
        </w:rPr>
      </w:r>
      <w:r/>
    </w:p>
    <w:p>
      <w:pPr>
        <w:ind w:firstLine="480"/>
        <w:spacing w:line="480" w:lineRule="auto"/>
        <w:rPr>
          <w:bCs/>
          <w:strike w:val="0"/>
          <w:color w:val="auto"/>
          <w:sz w:val="24"/>
          <w:highlight w:val="none"/>
        </w:rPr>
      </w:pPr>
      <w:r>
        <w:rPr>
          <w:bCs/>
          <w:strike w:val="0"/>
          <w:color w:val="auto"/>
          <w:sz w:val="24"/>
          <w:highlight w:val="none"/>
        </w:rPr>
      </w:r>
      <w:r/>
    </w:p>
    <w:p>
      <w:pPr>
        <w:ind w:firstLine="480"/>
        <w:spacing w:line="480" w:lineRule="auto"/>
        <w:rPr>
          <w:bCs/>
          <w:strike w:val="0"/>
          <w:color w:val="auto"/>
          <w:sz w:val="24"/>
          <w:highlight w:val="none"/>
        </w:rPr>
      </w:pPr>
      <w:r>
        <w:rPr>
          <w:bCs/>
          <w:strike w:val="0"/>
          <w:color w:val="auto"/>
          <w:sz w:val="24"/>
          <w:highlight w:val="none"/>
        </w:rPr>
      </w:r>
      <w:r/>
    </w:p>
    <w:p>
      <w:pPr>
        <w:ind w:firstLine="480"/>
        <w:spacing w:line="480" w:lineRule="auto"/>
        <w:rPr>
          <w:bCs/>
          <w:strike w:val="0"/>
          <w:color w:val="auto"/>
          <w:sz w:val="24"/>
          <w:highlight w:val="none"/>
        </w:rPr>
      </w:pPr>
      <w:r>
        <w:rPr>
          <w:bCs/>
          <w:strike w:val="0"/>
          <w:color w:val="auto"/>
          <w:sz w:val="24"/>
          <w:highlight w:val="none"/>
        </w:rPr>
      </w:r>
      <w:r/>
    </w:p>
    <w:p>
      <w:pPr>
        <w:ind w:firstLine="0"/>
        <w:jc w:val="center"/>
        <w:spacing w:line="480" w:lineRule="auto"/>
        <w:rPr>
          <w:strike w:val="0"/>
          <w:color w:val="auto"/>
          <w:sz w:val="32"/>
          <w:szCs w:val="32"/>
          <w:highlight w:val="none"/>
        </w:rPr>
      </w:pPr>
      <w:r>
        <w:rPr>
          <w:bCs/>
          <w:strike w:val="0"/>
          <w:color w:val="auto"/>
          <w:sz w:val="24"/>
          <w:highlight w:val="none"/>
        </w:rPr>
        <w:br w:type="page" w:clear="all"/>
      </w:r>
      <w:r>
        <w:rPr>
          <w:rFonts w:hint="eastAsia"/>
          <w:b/>
          <w:bCs/>
          <w:strike w:val="0"/>
          <w:color w:val="auto"/>
          <w:sz w:val="32"/>
          <w:szCs w:val="32"/>
          <w:highlight w:val="none"/>
        </w:rPr>
        <w:t xml:space="preserve">二、开标一览表</w:t>
      </w:r>
      <w:r/>
    </w:p>
    <w:p>
      <w:pPr>
        <w:ind w:firstLine="480"/>
        <w:jc w:val="left"/>
        <w:spacing w:line="360" w:lineRule="auto"/>
        <w:shd w:val="clear" w:color="auto" w:fill="ffffff"/>
        <w:widowControl/>
        <w:rPr>
          <w:strike w:val="0"/>
          <w:color w:val="auto"/>
          <w:sz w:val="24"/>
          <w:szCs w:val="24"/>
          <w:highlight w:val="none"/>
          <w:u w:val="single"/>
        </w:rPr>
      </w:pPr>
      <w:r>
        <w:rPr>
          <w:rFonts w:hint="eastAsia"/>
          <w:strike w:val="0"/>
          <w:color w:val="auto"/>
          <w:sz w:val="24"/>
          <w:szCs w:val="24"/>
          <w:highlight w:val="none"/>
        </w:rPr>
        <w:t xml:space="preserve">项目名称：</w:t>
      </w:r>
      <w:r>
        <w:rPr>
          <w:rFonts w:hint="eastAsia"/>
          <w:strike w:val="0"/>
          <w:color w:val="auto"/>
          <w:sz w:val="24"/>
          <w:szCs w:val="24"/>
          <w:highlight w:val="none"/>
          <w:u w:val="single"/>
        </w:rPr>
        <w:t xml:space="preserve"> </w:t>
      </w:r>
      <w:r>
        <w:rPr>
          <w:strike w:val="0"/>
          <w:color w:val="auto"/>
          <w:sz w:val="24"/>
          <w:szCs w:val="24"/>
          <w:highlight w:val="none"/>
          <w:u w:val="single"/>
        </w:rPr>
        <w:t xml:space="preserve">                                         </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供应商名称：</w:t>
      </w:r>
      <w:r>
        <w:rPr>
          <w:strike w:val="0"/>
          <w:color w:val="auto"/>
          <w:sz w:val="24"/>
          <w:szCs w:val="24"/>
          <w:highlight w:val="none"/>
          <w:u w:val="single"/>
        </w:rPr>
        <w:t xml:space="preserve">                                        </w:t>
      </w:r>
      <w:r>
        <w:rPr>
          <w:rFonts w:hint="eastAsia"/>
          <w:strike w:val="0"/>
          <w:color w:val="auto"/>
          <w:sz w:val="24"/>
          <w:szCs w:val="24"/>
          <w:highlight w:val="none"/>
        </w:rPr>
        <w:t xml:space="preserve">（盖章）</w:t>
      </w:r>
      <w:r/>
    </w:p>
    <w:tbl>
      <w:tblPr>
        <w:tblStyle w:val="979"/>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15"/>
        <w:gridCol w:w="7199"/>
      </w:tblGrid>
      <w:tr>
        <w:trPr>
          <w:cantSplit/>
          <w:trHeight w:val="99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firstLine="0"/>
              <w:jc w:val="center"/>
              <w:spacing w:before="100" w:beforeAutospacing="1" w:after="100" w:afterAutospacing="1"/>
              <w:widowControl/>
              <w:rPr>
                <w:rFonts w:ascii="Verdana" w:hAnsi="Verdana" w:cs="Verdana"/>
                <w:strike w:val="0"/>
                <w:color w:val="auto"/>
                <w:sz w:val="24"/>
                <w:szCs w:val="24"/>
                <w:highlight w:val="none"/>
              </w:rPr>
            </w:pPr>
            <w:r>
              <w:rPr>
                <w:rFonts w:hint="eastAsia" w:ascii="宋体" w:hAnsi="宋体"/>
                <w:sz w:val="24"/>
                <w:highlight w:val="none"/>
              </w:rPr>
              <w:t xml:space="preserve">报价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9" w:type="dxa"/>
            <w:vAlign w:val="center"/>
            <w:textDirection w:val="lrTb"/>
            <w:noWrap w:val="false"/>
          </w:tcPr>
          <w:p>
            <w:pPr>
              <w:ind w:firstLine="480"/>
              <w:spacing w:before="100" w:beforeAutospacing="1" w:after="100" w:afterAutospacing="1" w:line="360" w:lineRule="auto"/>
              <w:widowControl/>
              <w:rPr>
                <w:rFonts w:ascii="Verdana" w:hAnsi="Verdana" w:cs="Verdana"/>
                <w:strike w:val="0"/>
                <w:color w:val="auto"/>
                <w:sz w:val="24"/>
                <w:szCs w:val="24"/>
                <w:highlight w:val="none"/>
              </w:rPr>
            </w:pPr>
            <w:r>
              <w:rPr>
                <w:rFonts w:hint="eastAsia" w:ascii="宋体" w:hAnsi="宋体" w:eastAsia="宋体" w:cs="宋体"/>
                <w:strike w:val="0"/>
                <w:color w:val="auto"/>
                <w:sz w:val="24"/>
                <w:szCs w:val="24"/>
                <w:highlight w:val="none"/>
                <w:lang w:eastAsia="zh-CN"/>
              </w:rPr>
              <w:t xml:space="preserve">灾害救助责任</w:t>
            </w:r>
            <w:r>
              <w:rPr>
                <w:rFonts w:hint="eastAsia" w:ascii="宋体" w:hAnsi="宋体" w:eastAsia="宋体" w:cs="宋体"/>
                <w:strike w:val="0"/>
                <w:color w:val="auto"/>
                <w:sz w:val="24"/>
                <w:szCs w:val="24"/>
                <w:highlight w:val="none"/>
                <w:lang w:val="en-US" w:eastAsia="zh-CN"/>
              </w:rPr>
              <w:t xml:space="preserve">保</w:t>
            </w:r>
            <w:r>
              <w:rPr>
                <w:rFonts w:hint="eastAsia" w:ascii="宋体" w:hAnsi="宋体" w:eastAsia="宋体" w:cs="宋体"/>
                <w:strike w:val="0"/>
                <w:color w:val="auto"/>
                <w:sz w:val="24"/>
                <w:szCs w:val="24"/>
                <w:highlight w:val="none"/>
                <w:lang w:eastAsia="zh-CN"/>
              </w:rPr>
              <w:t xml:space="preserve">险保费按无锡市</w:t>
            </w:r>
            <w:r>
              <w:rPr>
                <w:rFonts w:hint="eastAsia" w:ascii="宋体" w:hAnsi="宋体" w:eastAsia="宋体" w:cs="宋体"/>
                <w:strike w:val="0"/>
                <w:color w:val="auto"/>
                <w:sz w:val="24"/>
                <w:szCs w:val="24"/>
                <w:highlight w:val="none"/>
                <w:lang w:val="en-US" w:eastAsia="zh-CN"/>
              </w:rPr>
              <w:t xml:space="preserve">城区</w:t>
            </w:r>
            <w:r>
              <w:rPr>
                <w:rFonts w:hint="eastAsia" w:ascii="宋体" w:hAnsi="宋体" w:eastAsia="宋体" w:cs="宋体"/>
                <w:strike w:val="0"/>
                <w:color w:val="auto"/>
                <w:sz w:val="24"/>
                <w:szCs w:val="24"/>
                <w:highlight w:val="none"/>
                <w:lang w:eastAsia="zh-CN"/>
              </w:rPr>
              <w:t xml:space="preserve">常住居民每人每年0.5元计缴，居民住房财产保险保费按</w:t>
            </w:r>
            <w:r>
              <w:rPr>
                <w:rFonts w:hint="eastAsia" w:ascii="宋体" w:hAnsi="宋体" w:eastAsia="宋体" w:cs="宋体"/>
                <w:strike w:val="0"/>
                <w:color w:val="auto"/>
                <w:sz w:val="24"/>
                <w:szCs w:val="24"/>
                <w:highlight w:val="none"/>
                <w:lang w:val="en-US" w:eastAsia="zh-CN"/>
              </w:rPr>
              <w:t xml:space="preserve">城区</w:t>
            </w:r>
            <w:r>
              <w:rPr>
                <w:rFonts w:hint="eastAsia" w:ascii="宋体" w:hAnsi="宋体" w:eastAsia="宋体" w:cs="宋体"/>
                <w:strike w:val="0"/>
                <w:color w:val="auto"/>
                <w:sz w:val="24"/>
                <w:szCs w:val="24"/>
                <w:highlight w:val="none"/>
                <w:lang w:eastAsia="zh-CN"/>
              </w:rPr>
              <w:t xml:space="preserve">常住居民户每户每年5元计缴，各采购包最高限价如下：采购包1：无锡市城区行政区域内居民灾害救助民生综合保险服务最高限价：</w:t>
            </w:r>
            <w:r>
              <w:rPr>
                <w:rFonts w:hint="eastAsia" w:ascii="宋体" w:hAnsi="宋体" w:eastAsia="宋体" w:cs="宋体"/>
                <w:strike w:val="0"/>
                <w:color w:val="auto"/>
                <w:sz w:val="24"/>
                <w:szCs w:val="24"/>
                <w:highlight w:val="none"/>
                <w:lang w:val="en-US" w:eastAsia="zh-CN"/>
              </w:rPr>
              <w:t xml:space="preserve">3756.6450</w:t>
            </w:r>
            <w:r>
              <w:rPr>
                <w:rFonts w:hint="eastAsia" w:ascii="宋体" w:hAnsi="宋体" w:eastAsia="宋体" w:cs="宋体"/>
                <w:strike w:val="0"/>
                <w:color w:val="auto"/>
                <w:sz w:val="24"/>
                <w:szCs w:val="24"/>
                <w:highlight w:val="none"/>
                <w:lang w:eastAsia="zh-CN"/>
              </w:rPr>
              <w:t xml:space="preserve">万元。采购包2：江阴市行政区域内居民住房财产保险服务最高限价：</w:t>
            </w:r>
            <w:r>
              <w:rPr>
                <w:rFonts w:hint="eastAsia" w:ascii="宋体" w:hAnsi="宋体" w:eastAsia="宋体" w:cs="宋体"/>
                <w:strike w:val="0"/>
                <w:color w:val="auto"/>
                <w:sz w:val="24"/>
                <w:szCs w:val="24"/>
                <w:highlight w:val="none"/>
                <w:lang w:val="en-US" w:eastAsia="zh-CN"/>
              </w:rPr>
              <w:t xml:space="preserve">1115.625</w:t>
            </w:r>
            <w:r>
              <w:rPr>
                <w:rFonts w:hint="eastAsia" w:ascii="宋体" w:hAnsi="宋体" w:eastAsia="宋体" w:cs="宋体"/>
                <w:strike w:val="0"/>
                <w:color w:val="auto"/>
                <w:sz w:val="24"/>
                <w:szCs w:val="24"/>
                <w:highlight w:val="none"/>
                <w:lang w:eastAsia="zh-CN"/>
              </w:rPr>
              <w:t xml:space="preserve">万元。采购包3：宜兴市行政区域内居民住房财产保险服务最高限价：</w:t>
            </w:r>
            <w:r>
              <w:rPr>
                <w:rFonts w:hint="eastAsia" w:ascii="宋体" w:hAnsi="宋体" w:eastAsia="宋体" w:cs="宋体"/>
                <w:strike w:val="0"/>
                <w:color w:val="auto"/>
                <w:sz w:val="24"/>
                <w:szCs w:val="24"/>
                <w:highlight w:val="none"/>
                <w:lang w:val="en-US" w:eastAsia="zh-CN"/>
              </w:rPr>
              <w:t xml:space="preserve">790.3500</w:t>
            </w:r>
            <w:r>
              <w:rPr>
                <w:rFonts w:hint="eastAsia" w:ascii="宋体" w:hAnsi="宋体" w:eastAsia="宋体" w:cs="宋体"/>
                <w:strike w:val="0"/>
                <w:color w:val="auto"/>
                <w:sz w:val="24"/>
                <w:szCs w:val="24"/>
                <w:highlight w:val="none"/>
                <w:lang w:eastAsia="zh-CN"/>
              </w:rPr>
              <w:t xml:space="preserve">万元。采购包4：江阴市行政区域内居民灾害救助保险服务最高限价：</w:t>
            </w:r>
            <w:r>
              <w:rPr>
                <w:rFonts w:hint="eastAsia" w:ascii="宋体" w:hAnsi="宋体" w:eastAsia="宋体" w:cs="宋体"/>
                <w:strike w:val="0"/>
                <w:color w:val="auto"/>
                <w:sz w:val="24"/>
                <w:szCs w:val="24"/>
                <w:highlight w:val="none"/>
                <w:lang w:val="en-US" w:eastAsia="zh-CN"/>
              </w:rPr>
              <w:t xml:space="preserve">269.1150</w:t>
            </w:r>
            <w:r>
              <w:rPr>
                <w:rFonts w:hint="eastAsia" w:ascii="宋体" w:hAnsi="宋体" w:eastAsia="宋体" w:cs="宋体"/>
                <w:strike w:val="0"/>
                <w:color w:val="auto"/>
                <w:sz w:val="24"/>
                <w:szCs w:val="24"/>
                <w:highlight w:val="none"/>
                <w:lang w:eastAsia="zh-CN"/>
              </w:rPr>
              <w:t xml:space="preserve">万元。采购包5：宜兴市行政区域内居民灾害救助保险服务最高限价：</w:t>
            </w:r>
            <w:r>
              <w:rPr>
                <w:rFonts w:hint="eastAsia" w:ascii="宋体" w:hAnsi="宋体" w:eastAsia="宋体" w:cs="宋体"/>
                <w:strike w:val="0"/>
                <w:color w:val="auto"/>
                <w:sz w:val="24"/>
                <w:szCs w:val="24"/>
                <w:highlight w:val="none"/>
                <w:lang w:val="en-US" w:eastAsia="zh-CN"/>
              </w:rPr>
              <w:t xml:space="preserve">192.4500</w:t>
            </w:r>
            <w:r>
              <w:rPr>
                <w:rFonts w:hint="eastAsia" w:ascii="宋体" w:hAnsi="宋体" w:eastAsia="宋体" w:cs="宋体"/>
                <w:strike w:val="0"/>
                <w:color w:val="auto"/>
                <w:sz w:val="24"/>
                <w:szCs w:val="24"/>
                <w:highlight w:val="none"/>
                <w:lang w:eastAsia="zh-CN"/>
              </w:rPr>
              <w:t xml:space="preserve">万元。</w:t>
            </w:r>
            <w:r/>
          </w:p>
        </w:tc>
      </w:tr>
      <w:tr>
        <w:trPr>
          <w:cantSplit/>
          <w:trHeight w:val="10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firstLine="0"/>
              <w:jc w:val="center"/>
              <w:spacing w:before="100" w:beforeAutospacing="1" w:after="100" w:afterAutospacing="1"/>
              <w:widowControl/>
              <w:rPr>
                <w:strike w:val="0"/>
                <w:color w:val="auto"/>
                <w:sz w:val="24"/>
                <w:szCs w:val="24"/>
                <w:highlight w:val="none"/>
              </w:rPr>
            </w:pPr>
            <w:r>
              <w:rPr>
                <w:rFonts w:hint="eastAsia"/>
                <w:strike w:val="0"/>
                <w:color w:val="auto"/>
                <w:sz w:val="24"/>
                <w:szCs w:val="24"/>
                <w:highlight w:val="none"/>
              </w:rPr>
              <w:t xml:space="preserve">合同履行期限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9" w:type="dxa"/>
            <w:vAlign w:val="center"/>
            <w:textDirection w:val="lrTb"/>
            <w:noWrap w:val="false"/>
          </w:tcPr>
          <w:p>
            <w:pPr>
              <w:ind w:firstLine="480"/>
              <w:spacing w:before="100" w:beforeAutospacing="1" w:after="100" w:afterAutospacing="1" w:line="360" w:lineRule="auto"/>
              <w:widowControl/>
              <w:rPr>
                <w:strike w:val="0"/>
                <w:color w:val="auto"/>
                <w:sz w:val="24"/>
                <w:szCs w:val="24"/>
                <w:highlight w:val="none"/>
              </w:rPr>
            </w:pPr>
            <w:r>
              <w:rPr>
                <w:rFonts w:hint="eastAsia"/>
                <w:strike w:val="0"/>
                <w:color w:val="auto"/>
                <w:sz w:val="24"/>
                <w:szCs w:val="24"/>
                <w:highlight w:val="none"/>
                <w:lang w:eastAsia="zh-CN"/>
              </w:rPr>
              <w:t xml:space="preserve">采购包1至采购包5：分三个独立且连续的保险周期。</w:t>
            </w:r>
            <w:r>
              <w:rPr>
                <w:rFonts w:hint="eastAsia" w:cs="宋体"/>
                <w:color w:val="auto"/>
                <w:sz w:val="24"/>
                <w:szCs w:val="24"/>
                <w:highlight w:val="none"/>
                <w:lang w:eastAsia="zh-CN"/>
              </w:rPr>
              <w:t xml:space="preserve">第一个保险周期，灾害救助责任保险为2026年1月1日至2027年3月29日，居民住房财产保险为2026年8月30日至2027年8月29日；第二个保险周期，灾害救助责任保险为2027年3月30日至2028年6月29日，居民住房财产保险为2027年8月30日至2028年8月29日；第三个保险周期，灾害救助责任保险为2028年6月30日至2029年8月29日，居民住房财产保险为2028年8月30日至2029年8月29日</w:t>
            </w:r>
            <w:r>
              <w:rPr>
                <w:rFonts w:hint="eastAsia" w:ascii="宋体" w:hAnsi="宋体" w:eastAsia="宋体" w:cs="宋体"/>
                <w:color w:val="auto"/>
                <w:sz w:val="24"/>
                <w:szCs w:val="24"/>
                <w:highlight w:val="none"/>
                <w:lang w:eastAsia="zh-CN"/>
              </w:rPr>
              <w:t xml:space="preserve">。</w:t>
            </w:r>
            <w:r/>
          </w:p>
        </w:tc>
      </w:tr>
      <w:tr>
        <w:trPr>
          <w:cantSplit/>
          <w:trHeight w:val="10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firstLine="0"/>
              <w:jc w:val="center"/>
              <w:spacing w:before="100" w:beforeAutospacing="1" w:after="100" w:afterAutospacing="1"/>
              <w:widowControl/>
              <w:rPr>
                <w:strike w:val="0"/>
                <w:color w:val="auto"/>
                <w:sz w:val="24"/>
                <w:szCs w:val="24"/>
                <w:highlight w:val="none"/>
              </w:rPr>
            </w:pPr>
            <w:r>
              <w:rPr>
                <w:rFonts w:hint="eastAsia"/>
                <w:strike w:val="0"/>
                <w:color w:val="auto"/>
                <w:sz w:val="24"/>
                <w:szCs w:val="24"/>
                <w:highlight w:val="none"/>
              </w:rPr>
              <w:t xml:space="preserve">投标有效期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9" w:type="dxa"/>
            <w:vAlign w:val="center"/>
            <w:textDirection w:val="lrTb"/>
            <w:noWrap w:val="false"/>
          </w:tcPr>
          <w:p>
            <w:pPr>
              <w:ind w:firstLine="480"/>
              <w:spacing w:before="100" w:beforeAutospacing="1" w:after="100" w:afterAutospacing="1"/>
              <w:widowControl/>
              <w:rPr>
                <w:strike w:val="0"/>
                <w:color w:val="auto"/>
                <w:sz w:val="24"/>
                <w:szCs w:val="24"/>
                <w:highlight w:val="none"/>
              </w:rPr>
            </w:pPr>
            <w:r>
              <w:rPr>
                <w:rFonts w:hint="eastAsia"/>
                <w:strike w:val="0"/>
                <w:color w:val="auto"/>
                <w:sz w:val="24"/>
                <w:szCs w:val="24"/>
                <w:highlight w:val="none"/>
              </w:rPr>
              <w:t xml:space="preserve">投标截止之日起90日历天</w:t>
            </w:r>
            <w:r/>
          </w:p>
        </w:tc>
      </w:tr>
      <w:tr>
        <w:trPr>
          <w:cantSplit/>
          <w:trHeight w:val="103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firstLine="0"/>
              <w:jc w:val="center"/>
              <w:spacing w:before="100" w:beforeAutospacing="1" w:after="100" w:afterAutospacing="1"/>
              <w:widowControl/>
              <w:rPr>
                <w:strike w:val="0"/>
                <w:color w:val="auto"/>
                <w:sz w:val="24"/>
                <w:szCs w:val="24"/>
                <w:highlight w:val="none"/>
              </w:rPr>
            </w:pPr>
            <w:r>
              <w:rPr>
                <w:rFonts w:hint="eastAsia"/>
                <w:strike w:val="0"/>
                <w:color w:val="auto"/>
                <w:sz w:val="24"/>
                <w:szCs w:val="24"/>
                <w:highlight w:val="none"/>
              </w:rPr>
              <w:t xml:space="preserve">质量标准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9" w:type="dxa"/>
            <w:vAlign w:val="center"/>
            <w:textDirection w:val="lrTb"/>
            <w:noWrap w:val="false"/>
          </w:tcPr>
          <w:p>
            <w:pPr>
              <w:ind w:firstLine="480"/>
              <w:spacing w:before="100" w:beforeAutospacing="1" w:after="100" w:afterAutospacing="1"/>
              <w:widowControl/>
              <w:rPr>
                <w:rFonts w:hint="eastAsia" w:eastAsia="宋体"/>
                <w:strike w:val="0"/>
                <w:color w:val="auto"/>
                <w:sz w:val="24"/>
                <w:szCs w:val="24"/>
                <w:highlight w:val="none"/>
                <w:lang w:eastAsia="zh-CN"/>
              </w:rPr>
            </w:pPr>
            <w:r>
              <w:rPr>
                <w:rFonts w:hint="eastAsia"/>
                <w:strike w:val="0"/>
                <w:color w:val="auto"/>
                <w:sz w:val="24"/>
                <w:szCs w:val="24"/>
                <w:highlight w:val="none"/>
                <w:lang w:eastAsia="zh-CN"/>
              </w:rPr>
              <w:t xml:space="preserve">合格，满足国家及地方相关法律法规及规范要求</w:t>
            </w:r>
            <w:r/>
          </w:p>
        </w:tc>
      </w:tr>
    </w:tbl>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说明：</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1、本项目仅接受一个价格，不得填报有选择性报价方案或提供单独提交的报价函。若有优惠条款须注明，但不得影响报价，影响产品整体功能。</w:t>
      </w:r>
      <w:r/>
    </w:p>
    <w:p>
      <w:pPr>
        <w:pStyle w:val="1451"/>
        <w:ind w:firstLine="480"/>
        <w:rPr>
          <w:rFonts w:hint="eastAsia"/>
          <w:strike w:val="0"/>
          <w:color w:val="auto"/>
          <w:sz w:val="24"/>
          <w:szCs w:val="24"/>
          <w:highlight w:val="none"/>
        </w:rPr>
      </w:pPr>
      <w:r>
        <w:rPr>
          <w:rFonts w:ascii="宋体" w:hAnsi="宋体" w:eastAsia="宋体" w:cs="宋体"/>
          <w:strike w:val="0"/>
          <w:color w:val="auto"/>
          <w:sz w:val="24"/>
          <w:szCs w:val="24"/>
          <w:highlight w:val="none"/>
        </w:rPr>
        <w:t xml:space="preserve">2、本项目</w:t>
      </w:r>
      <w:r>
        <w:rPr>
          <w:rFonts w:hint="eastAsia" w:ascii="宋体" w:hAnsi="宋体" w:eastAsia="宋体" w:cs="宋体"/>
          <w:strike w:val="0"/>
          <w:color w:val="auto"/>
          <w:sz w:val="24"/>
          <w:szCs w:val="24"/>
          <w:highlight w:val="none"/>
        </w:rPr>
        <w:t xml:space="preserve">最高限价：</w:t>
      </w:r>
      <w:r>
        <w:rPr>
          <w:rFonts w:hint="eastAsia" w:ascii="宋体" w:hAnsi="宋体" w:eastAsia="宋体" w:cs="宋体"/>
          <w:strike w:val="0"/>
          <w:color w:val="auto"/>
          <w:sz w:val="24"/>
          <w:szCs w:val="24"/>
          <w:highlight w:val="none"/>
          <w:lang w:eastAsia="zh-CN"/>
        </w:rPr>
        <w:t xml:space="preserve">6124.185万元</w:t>
      </w:r>
      <w:r>
        <w:rPr>
          <w:rFonts w:hint="eastAsia"/>
          <w:sz w:val="24"/>
          <w:szCs w:val="24"/>
          <w:highlight w:val="none"/>
        </w:rPr>
        <w:t xml:space="preserve">，</w:t>
      </w:r>
      <w:r>
        <w:rPr>
          <w:rFonts w:hint="eastAsia" w:ascii="宋体" w:hAnsi="宋体" w:eastAsia="宋体" w:cs="宋体"/>
          <w:sz w:val="24"/>
          <w:szCs w:val="24"/>
          <w:highlight w:val="none"/>
          <w:lang w:eastAsia="zh-CN"/>
        </w:rPr>
        <w:t xml:space="preserve">灾害救助责任</w:t>
      </w:r>
      <w:r>
        <w:rPr>
          <w:rFonts w:hint="eastAsia" w:ascii="宋体" w:hAnsi="宋体" w:eastAsia="宋体" w:cs="宋体"/>
          <w:sz w:val="24"/>
          <w:szCs w:val="24"/>
          <w:highlight w:val="none"/>
          <w:lang w:val="en-US" w:eastAsia="zh-CN"/>
        </w:rPr>
        <w:t xml:space="preserve">保</w:t>
      </w:r>
      <w:r>
        <w:rPr>
          <w:rFonts w:hint="eastAsia" w:ascii="宋体" w:hAnsi="宋体" w:eastAsia="宋体" w:cs="宋体"/>
          <w:sz w:val="24"/>
          <w:szCs w:val="24"/>
          <w:highlight w:val="none"/>
          <w:lang w:eastAsia="zh-CN"/>
        </w:rPr>
        <w:t xml:space="preserve">险</w:t>
      </w:r>
      <w:r>
        <w:rPr>
          <w:rFonts w:hint="eastAsia" w:cs="宋体"/>
          <w:sz w:val="24"/>
          <w:szCs w:val="24"/>
          <w:highlight w:val="none"/>
          <w:lang w:eastAsia="zh-CN"/>
        </w:rPr>
        <w:t xml:space="preserve">保费</w:t>
      </w:r>
      <w:r>
        <w:rPr>
          <w:rFonts w:hint="eastAsia" w:ascii="宋体" w:hAnsi="宋体" w:eastAsia="宋体" w:cs="宋体"/>
          <w:sz w:val="24"/>
          <w:szCs w:val="24"/>
          <w:highlight w:val="none"/>
          <w:lang w:eastAsia="zh-CN"/>
        </w:rPr>
        <w:t xml:space="preserve">按无锡市</w:t>
      </w:r>
      <w:r>
        <w:rPr>
          <w:rFonts w:hint="eastAsia" w:cs="宋体"/>
          <w:sz w:val="24"/>
          <w:szCs w:val="24"/>
          <w:highlight w:val="none"/>
          <w:lang w:val="en-US" w:eastAsia="zh-CN"/>
        </w:rPr>
        <w:t xml:space="preserve">城区</w:t>
      </w:r>
      <w:r>
        <w:rPr>
          <w:rFonts w:hint="eastAsia" w:ascii="宋体" w:hAnsi="宋体" w:eastAsia="宋体" w:cs="宋体"/>
          <w:sz w:val="24"/>
          <w:szCs w:val="24"/>
          <w:highlight w:val="none"/>
          <w:lang w:eastAsia="zh-CN"/>
        </w:rPr>
        <w:t xml:space="preserve">常住居民每人每年0.5元计缴，居民住房财产保险</w:t>
      </w:r>
      <w:r>
        <w:rPr>
          <w:rFonts w:hint="eastAsia" w:cs="宋体"/>
          <w:sz w:val="24"/>
          <w:szCs w:val="24"/>
          <w:highlight w:val="none"/>
          <w:lang w:eastAsia="zh-CN"/>
        </w:rPr>
        <w:t xml:space="preserve">保费</w:t>
      </w:r>
      <w:r>
        <w:rPr>
          <w:rFonts w:hint="eastAsia" w:ascii="宋体" w:hAnsi="宋体" w:eastAsia="宋体" w:cs="宋体"/>
          <w:sz w:val="24"/>
          <w:szCs w:val="24"/>
          <w:highlight w:val="none"/>
          <w:lang w:eastAsia="zh-CN"/>
        </w:rPr>
        <w:t xml:space="preserve">按</w:t>
      </w:r>
      <w:r>
        <w:rPr>
          <w:rFonts w:hint="eastAsia" w:cs="宋体"/>
          <w:sz w:val="24"/>
          <w:szCs w:val="24"/>
          <w:highlight w:val="none"/>
          <w:lang w:val="en-US" w:eastAsia="zh-CN"/>
        </w:rPr>
        <w:t xml:space="preserve">城区</w:t>
      </w:r>
      <w:r>
        <w:rPr>
          <w:rFonts w:hint="eastAsia" w:ascii="宋体" w:hAnsi="宋体" w:eastAsia="宋体" w:cs="宋体"/>
          <w:sz w:val="24"/>
          <w:szCs w:val="24"/>
          <w:highlight w:val="none"/>
          <w:lang w:eastAsia="zh-CN"/>
        </w:rPr>
        <w:t xml:space="preserve">常住居民户每户每年5元计缴</w:t>
      </w:r>
      <w:r>
        <w:rPr>
          <w:rFonts w:hint="eastAsia" w:cs="宋体"/>
          <w:sz w:val="24"/>
          <w:szCs w:val="24"/>
          <w:highlight w:val="none"/>
          <w:lang w:eastAsia="zh-CN"/>
        </w:rPr>
        <w:t xml:space="preserve">，</w:t>
      </w:r>
      <w:r>
        <w:rPr>
          <w:rFonts w:hint="eastAsia"/>
          <w:sz w:val="24"/>
          <w:szCs w:val="24"/>
          <w:highlight w:val="none"/>
        </w:rPr>
        <w:t xml:space="preserve">其中各采购包最高限价如下：</w:t>
      </w:r>
      <w:r/>
    </w:p>
    <w:p>
      <w:pPr>
        <w:pStyle w:val="1451"/>
        <w:ind w:left="0" w:firstLine="480"/>
        <w:rPr>
          <w:rFonts w:ascii="宋体" w:hAnsi="宋体" w:eastAsia="宋体" w:cs="宋体"/>
          <w:strike w:val="0"/>
          <w:color w:val="auto"/>
          <w:sz w:val="24"/>
          <w:szCs w:val="24"/>
          <w:highlight w:val="none"/>
        </w:rPr>
      </w:pPr>
      <w:r>
        <w:rPr>
          <w:rFonts w:hint="default"/>
          <w:strike w:val="0"/>
          <w:color w:val="auto"/>
          <w:sz w:val="24"/>
          <w:szCs w:val="24"/>
          <w:highlight w:val="none"/>
        </w:rPr>
        <w:t xml:space="preserve">采购包1：</w:t>
      </w:r>
      <w:r>
        <w:rPr>
          <w:rFonts w:hint="default"/>
          <w:color w:val="auto"/>
          <w:sz w:val="24"/>
          <w:szCs w:val="24"/>
          <w:highlight w:val="none"/>
          <w:lang w:eastAsia="zh-CN"/>
        </w:rPr>
        <w:t xml:space="preserve">无锡市城区行政区域内</w:t>
      </w:r>
      <w:r>
        <w:rPr>
          <w:rFonts w:hint="default"/>
          <w:strike w:val="0"/>
          <w:color w:val="auto"/>
          <w:sz w:val="24"/>
          <w:szCs w:val="24"/>
          <w:highlight w:val="none"/>
        </w:rPr>
        <w:t xml:space="preserve">居民灾害救助民生综合保险服务最高限价：</w:t>
      </w:r>
      <w:r>
        <w:rPr>
          <w:rFonts w:hint="default"/>
          <w:strike w:val="0"/>
          <w:color w:val="auto"/>
          <w:sz w:val="24"/>
          <w:szCs w:val="24"/>
          <w:highlight w:val="none"/>
          <w:lang w:val="en-US" w:eastAsia="zh-CN"/>
        </w:rPr>
        <w:t xml:space="preserve">3756.6450</w:t>
      </w:r>
      <w:r>
        <w:rPr>
          <w:rFonts w:hint="default"/>
          <w:strike w:val="0"/>
          <w:color w:val="auto"/>
          <w:sz w:val="24"/>
          <w:szCs w:val="24"/>
          <w:highlight w:val="none"/>
        </w:rPr>
        <w:t xml:space="preserve">万元。采购包2：江阴市</w:t>
      </w:r>
      <w:r>
        <w:rPr>
          <w:rFonts w:hint="default"/>
          <w:color w:val="auto"/>
          <w:sz w:val="24"/>
          <w:szCs w:val="24"/>
          <w:highlight w:val="none"/>
          <w:lang w:eastAsia="zh-CN"/>
        </w:rPr>
        <w:t xml:space="preserve">行政区域内</w:t>
      </w:r>
      <w:r>
        <w:rPr>
          <w:rFonts w:hint="default"/>
          <w:strike w:val="0"/>
          <w:color w:val="auto"/>
          <w:sz w:val="24"/>
          <w:szCs w:val="24"/>
          <w:highlight w:val="none"/>
        </w:rPr>
        <w:t xml:space="preserve">居民住房财产保险</w:t>
      </w:r>
      <w:r>
        <w:rPr>
          <w:rFonts w:hint="eastAsia"/>
          <w:strike w:val="0"/>
          <w:color w:val="auto"/>
          <w:sz w:val="24"/>
          <w:szCs w:val="24"/>
          <w:highlight w:val="none"/>
        </w:rPr>
        <w:t xml:space="preserve">服务</w:t>
      </w:r>
      <w:r>
        <w:rPr>
          <w:rFonts w:hint="default"/>
          <w:strike w:val="0"/>
          <w:color w:val="auto"/>
          <w:sz w:val="24"/>
          <w:szCs w:val="24"/>
          <w:highlight w:val="none"/>
        </w:rPr>
        <w:t xml:space="preserve">最高限价：</w:t>
      </w:r>
      <w:r>
        <w:rPr>
          <w:rFonts w:hint="default"/>
          <w:strike w:val="0"/>
          <w:color w:val="auto"/>
          <w:sz w:val="24"/>
          <w:szCs w:val="24"/>
          <w:highlight w:val="none"/>
          <w:lang w:val="en-US" w:eastAsia="zh-CN"/>
        </w:rPr>
        <w:t xml:space="preserve">1115.625</w:t>
      </w:r>
      <w:r>
        <w:rPr>
          <w:rFonts w:hint="default"/>
          <w:strike w:val="0"/>
          <w:color w:val="auto"/>
          <w:sz w:val="24"/>
          <w:szCs w:val="24"/>
          <w:highlight w:val="none"/>
        </w:rPr>
        <w:t xml:space="preserve">万元。采购包3：宜兴市</w:t>
      </w:r>
      <w:r>
        <w:rPr>
          <w:rFonts w:hint="default"/>
          <w:color w:val="auto"/>
          <w:sz w:val="24"/>
          <w:szCs w:val="24"/>
          <w:highlight w:val="none"/>
          <w:lang w:eastAsia="zh-CN"/>
        </w:rPr>
        <w:t xml:space="preserve">行政区域内</w:t>
      </w:r>
      <w:r>
        <w:rPr>
          <w:rFonts w:hint="default"/>
          <w:strike w:val="0"/>
          <w:color w:val="auto"/>
          <w:sz w:val="24"/>
          <w:szCs w:val="24"/>
          <w:highlight w:val="none"/>
        </w:rPr>
        <w:t xml:space="preserve">居民住房财产保险</w:t>
      </w:r>
      <w:r>
        <w:rPr>
          <w:rFonts w:hint="eastAsia"/>
          <w:strike w:val="0"/>
          <w:color w:val="auto"/>
          <w:sz w:val="24"/>
          <w:szCs w:val="24"/>
          <w:highlight w:val="none"/>
        </w:rPr>
        <w:t xml:space="preserve">服务</w:t>
      </w:r>
      <w:r>
        <w:rPr>
          <w:rFonts w:hint="default"/>
          <w:strike w:val="0"/>
          <w:color w:val="auto"/>
          <w:sz w:val="24"/>
          <w:szCs w:val="24"/>
          <w:highlight w:val="none"/>
        </w:rPr>
        <w:t xml:space="preserve">最高限价：</w:t>
      </w:r>
      <w:r>
        <w:rPr>
          <w:rFonts w:hint="default"/>
          <w:strike w:val="0"/>
          <w:color w:val="auto"/>
          <w:sz w:val="24"/>
          <w:szCs w:val="24"/>
          <w:highlight w:val="none"/>
          <w:lang w:val="en-US" w:eastAsia="zh-CN"/>
        </w:rPr>
        <w:t xml:space="preserve">790.3500</w:t>
      </w:r>
      <w:r>
        <w:rPr>
          <w:rFonts w:hint="default"/>
          <w:strike w:val="0"/>
          <w:color w:val="auto"/>
          <w:sz w:val="24"/>
          <w:szCs w:val="24"/>
          <w:highlight w:val="none"/>
        </w:rPr>
        <w:t xml:space="preserve">万元。采购包4：江阴市</w:t>
      </w:r>
      <w:r>
        <w:rPr>
          <w:rFonts w:hint="default"/>
          <w:color w:val="auto"/>
          <w:sz w:val="24"/>
          <w:szCs w:val="24"/>
          <w:highlight w:val="none"/>
          <w:lang w:eastAsia="zh-CN"/>
        </w:rPr>
        <w:t xml:space="preserve">行政区域内</w:t>
      </w:r>
      <w:r>
        <w:rPr>
          <w:rFonts w:hint="default"/>
          <w:strike w:val="0"/>
          <w:color w:val="auto"/>
          <w:sz w:val="24"/>
          <w:szCs w:val="24"/>
          <w:highlight w:val="none"/>
        </w:rPr>
        <w:t xml:space="preserve">居民灾害救助保险</w:t>
      </w:r>
      <w:r>
        <w:rPr>
          <w:rFonts w:hint="eastAsia"/>
          <w:strike w:val="0"/>
          <w:color w:val="auto"/>
          <w:sz w:val="24"/>
          <w:szCs w:val="24"/>
          <w:highlight w:val="none"/>
        </w:rPr>
        <w:t xml:space="preserve">服务</w:t>
      </w:r>
      <w:r>
        <w:rPr>
          <w:rFonts w:hint="default"/>
          <w:strike w:val="0"/>
          <w:color w:val="auto"/>
          <w:sz w:val="24"/>
          <w:szCs w:val="24"/>
          <w:highlight w:val="none"/>
        </w:rPr>
        <w:t xml:space="preserve">最高限价：</w:t>
      </w:r>
      <w:r>
        <w:rPr>
          <w:rFonts w:hint="default"/>
          <w:strike w:val="0"/>
          <w:color w:val="auto"/>
          <w:sz w:val="24"/>
          <w:szCs w:val="24"/>
          <w:highlight w:val="none"/>
          <w:lang w:val="en-US" w:eastAsia="zh-CN"/>
        </w:rPr>
        <w:t xml:space="preserve">269.1150</w:t>
      </w:r>
      <w:r>
        <w:rPr>
          <w:rFonts w:hint="default"/>
          <w:strike w:val="0"/>
          <w:color w:val="auto"/>
          <w:sz w:val="24"/>
          <w:szCs w:val="24"/>
          <w:highlight w:val="none"/>
        </w:rPr>
        <w:t xml:space="preserve">万元。采购包5：宜兴市</w:t>
      </w:r>
      <w:r>
        <w:rPr>
          <w:rFonts w:hint="default"/>
          <w:color w:val="auto"/>
          <w:sz w:val="24"/>
          <w:szCs w:val="24"/>
          <w:highlight w:val="none"/>
          <w:lang w:eastAsia="zh-CN"/>
        </w:rPr>
        <w:t xml:space="preserve">行政区域内</w:t>
      </w:r>
      <w:r>
        <w:rPr>
          <w:rFonts w:hint="default"/>
          <w:strike w:val="0"/>
          <w:color w:val="auto"/>
          <w:sz w:val="24"/>
          <w:szCs w:val="24"/>
          <w:highlight w:val="none"/>
        </w:rPr>
        <w:t xml:space="preserve">居民灾害救助保险</w:t>
      </w:r>
      <w:r>
        <w:rPr>
          <w:rFonts w:hint="eastAsia"/>
          <w:strike w:val="0"/>
          <w:color w:val="auto"/>
          <w:sz w:val="24"/>
          <w:szCs w:val="24"/>
          <w:highlight w:val="none"/>
        </w:rPr>
        <w:t xml:space="preserve">服务</w:t>
      </w:r>
      <w:r>
        <w:rPr>
          <w:rFonts w:hint="default"/>
          <w:strike w:val="0"/>
          <w:color w:val="auto"/>
          <w:sz w:val="24"/>
          <w:szCs w:val="24"/>
          <w:highlight w:val="none"/>
        </w:rPr>
        <w:t xml:space="preserve">最高限价：</w:t>
      </w:r>
      <w:r>
        <w:rPr>
          <w:rFonts w:hint="default"/>
          <w:strike w:val="0"/>
          <w:color w:val="auto"/>
          <w:sz w:val="24"/>
          <w:szCs w:val="24"/>
          <w:highlight w:val="none"/>
          <w:lang w:val="en-US" w:eastAsia="zh-CN"/>
        </w:rPr>
        <w:t xml:space="preserve">192.4500</w:t>
      </w:r>
      <w:r>
        <w:rPr>
          <w:rFonts w:hint="default"/>
          <w:strike w:val="0"/>
          <w:color w:val="auto"/>
          <w:sz w:val="24"/>
          <w:szCs w:val="24"/>
          <w:highlight w:val="none"/>
        </w:rPr>
        <w:t xml:space="preserve">万元。</w:t>
      </w:r>
      <w:r/>
    </w:p>
    <w:p>
      <w:pPr>
        <w:jc w:val="center"/>
        <w:spacing w:line="480" w:lineRule="auto"/>
        <w:rPr>
          <w:rFonts w:hint="eastAsia"/>
          <w:b/>
          <w:bCs/>
          <w:strike w:val="0"/>
          <w:color w:val="auto"/>
          <w:sz w:val="32"/>
          <w:szCs w:val="32"/>
          <w:highlight w:val="none"/>
        </w:rPr>
      </w:pPr>
      <w:r/>
      <w:bookmarkStart w:id="4" w:name="_Toc487"/>
      <w:r/>
      <w:bookmarkStart w:id="5" w:name="_Toc433810998"/>
      <w:r/>
      <w:bookmarkStart w:id="6" w:name="_Toc31557"/>
      <w:r/>
      <w:bookmarkStart w:id="7" w:name="_Toc416005133"/>
      <w:r/>
      <w:bookmarkStart w:id="8" w:name="_Toc452140310"/>
      <w:r/>
      <w:r/>
    </w:p>
    <w:p>
      <w:pPr>
        <w:jc w:val="center"/>
        <w:spacing w:line="480" w:lineRule="auto"/>
        <w:rPr>
          <w:rFonts w:hint="eastAsia"/>
          <w:b/>
          <w:bCs/>
          <w:strike w:val="0"/>
          <w:color w:val="auto"/>
          <w:sz w:val="32"/>
          <w:szCs w:val="32"/>
          <w:highlight w:val="none"/>
        </w:rPr>
      </w:pPr>
      <w:r>
        <w:rPr>
          <w:rFonts w:hint="eastAsia"/>
          <w:b/>
          <w:bCs/>
          <w:strike w:val="0"/>
          <w:color w:val="auto"/>
          <w:sz w:val="32"/>
          <w:szCs w:val="32"/>
          <w:highlight w:val="none"/>
        </w:rPr>
      </w:r>
      <w:r/>
    </w:p>
    <w:p>
      <w:pPr>
        <w:jc w:val="center"/>
        <w:spacing w:line="480" w:lineRule="auto"/>
        <w:rPr>
          <w:rFonts w:hint="eastAsia"/>
          <w:b/>
          <w:bCs/>
          <w:strike w:val="0"/>
          <w:color w:val="auto"/>
          <w:sz w:val="32"/>
          <w:szCs w:val="32"/>
          <w:highlight w:val="none"/>
        </w:rPr>
      </w:pPr>
      <w:r>
        <w:rPr>
          <w:rFonts w:hint="eastAsia"/>
          <w:b/>
          <w:bCs/>
          <w:strike w:val="0"/>
          <w:color w:val="auto"/>
          <w:sz w:val="32"/>
          <w:szCs w:val="32"/>
          <w:highlight w:val="none"/>
        </w:rPr>
      </w:r>
      <w:r/>
    </w:p>
    <w:p>
      <w:pPr>
        <w:jc w:val="center"/>
        <w:spacing w:line="480" w:lineRule="auto"/>
        <w:rPr>
          <w:rFonts w:hint="eastAsia"/>
          <w:b/>
          <w:bCs/>
          <w:strike w:val="0"/>
          <w:color w:val="auto"/>
          <w:sz w:val="32"/>
          <w:szCs w:val="32"/>
          <w:highlight w:val="none"/>
        </w:rPr>
      </w:pPr>
      <w:r>
        <w:rPr>
          <w:rFonts w:hint="eastAsia"/>
          <w:b/>
          <w:bCs/>
          <w:strike w:val="0"/>
          <w:color w:val="auto"/>
          <w:sz w:val="32"/>
          <w:szCs w:val="32"/>
          <w:highlight w:val="none"/>
        </w:rPr>
      </w:r>
      <w:r/>
    </w:p>
    <w:p>
      <w:pPr>
        <w:jc w:val="center"/>
        <w:spacing w:line="480" w:lineRule="auto"/>
        <w:rPr>
          <w:rFonts w:hint="eastAsia"/>
          <w:b/>
          <w:bCs/>
          <w:strike w:val="0"/>
          <w:color w:val="auto"/>
          <w:sz w:val="32"/>
          <w:szCs w:val="32"/>
          <w:highlight w:val="none"/>
        </w:rPr>
      </w:pPr>
      <w:r>
        <w:rPr>
          <w:bCs/>
          <w:strike w:val="0"/>
          <w:color w:val="auto"/>
          <w:sz w:val="24"/>
          <w:highlight w:val="none"/>
        </w:rPr>
        <w:br w:type="page" w:clear="all"/>
      </w:r>
      <w:r/>
    </w:p>
    <w:p>
      <w:pPr>
        <w:ind w:firstLine="0"/>
        <w:jc w:val="center"/>
        <w:spacing w:line="360" w:lineRule="auto"/>
        <w:shd w:val="clear" w:color="auto" w:fill="ffffff"/>
        <w:widowControl/>
        <w:rPr>
          <w:b/>
          <w:bCs/>
          <w:strike w:val="0"/>
          <w:color w:val="auto"/>
          <w:sz w:val="32"/>
          <w:szCs w:val="32"/>
          <w:highlight w:val="none"/>
        </w:rPr>
      </w:pPr>
      <w:r>
        <w:rPr>
          <w:rFonts w:hint="eastAsia"/>
          <w:b/>
          <w:bCs/>
          <w:strike w:val="0"/>
          <w:color w:val="auto"/>
          <w:sz w:val="32"/>
          <w:szCs w:val="32"/>
          <w:highlight w:val="none"/>
          <w:lang w:val="en-US" w:eastAsia="zh-CN"/>
        </w:rPr>
        <w:t xml:space="preserve">三</w:t>
      </w:r>
      <w:r>
        <w:rPr>
          <w:rFonts w:hint="eastAsia"/>
          <w:b/>
          <w:bCs/>
          <w:strike w:val="0"/>
          <w:color w:val="auto"/>
          <w:sz w:val="32"/>
          <w:szCs w:val="32"/>
          <w:highlight w:val="none"/>
        </w:rPr>
        <w:t xml:space="preserve">、供应商资格证明文件</w:t>
      </w:r>
      <w:r/>
    </w:p>
    <w:p>
      <w:pPr>
        <w:ind w:firstLine="480"/>
        <w:jc w:val="left"/>
        <w:spacing w:line="360" w:lineRule="auto"/>
        <w:rPr>
          <w:strike w:val="0"/>
          <w:color w:val="auto"/>
          <w:sz w:val="24"/>
          <w:highlight w:val="none"/>
        </w:rPr>
      </w:pPr>
      <w:r>
        <w:rPr>
          <w:rFonts w:hint="eastAsia"/>
          <w:strike w:val="0"/>
          <w:color w:val="auto"/>
          <w:sz w:val="24"/>
          <w:highlight w:val="none"/>
        </w:rPr>
        <w:t xml:space="preserve">1）关于资格的声明函（格式见附件）；</w:t>
      </w:r>
      <w:r/>
    </w:p>
    <w:p>
      <w:pPr>
        <w:ind w:firstLine="480"/>
        <w:jc w:val="left"/>
        <w:spacing w:line="360" w:lineRule="auto"/>
        <w:rPr>
          <w:strike w:val="0"/>
          <w:color w:val="auto"/>
          <w:sz w:val="24"/>
          <w:highlight w:val="none"/>
        </w:rPr>
      </w:pPr>
      <w:r>
        <w:rPr>
          <w:rFonts w:hint="eastAsia"/>
          <w:strike w:val="0"/>
          <w:color w:val="auto"/>
          <w:sz w:val="24"/>
          <w:highlight w:val="none"/>
        </w:rPr>
        <w:t xml:space="preserve">2）</w:t>
      </w:r>
      <w:r>
        <w:rPr>
          <w:rFonts w:hint="eastAsia" w:cs="Times New Roman"/>
          <w:bCs/>
          <w:strike w:val="0"/>
          <w:color w:val="auto"/>
          <w:sz w:val="24"/>
          <w:szCs w:val="24"/>
          <w:highlight w:val="none"/>
          <w:lang w:eastAsia="zh-CN"/>
        </w:rPr>
        <w:t xml:space="preserve">供应商的法人</w:t>
      </w:r>
      <w:r>
        <w:rPr>
          <w:rFonts w:hint="eastAsia" w:cs="Times New Roman"/>
          <w:bCs/>
          <w:sz w:val="24"/>
          <w:szCs w:val="24"/>
          <w:highlight w:val="none"/>
        </w:rPr>
        <w:t xml:space="preserve">或者其他组织的营业执照、税务登记证（实行三证合一的单位出具统一社会信用代码的营业执照）</w:t>
      </w:r>
      <w:r>
        <w:rPr>
          <w:rFonts w:hint="eastAsia" w:cs="Times New Roman"/>
          <w:bCs/>
          <w:strike w:val="0"/>
          <w:color w:val="auto"/>
          <w:sz w:val="24"/>
          <w:szCs w:val="24"/>
          <w:highlight w:val="none"/>
          <w:lang w:eastAsia="zh-CN"/>
        </w:rPr>
        <w:t xml:space="preserve">扫描件并加盖公章（供应商如是允许以分支机构身份参加投标的，提供供应商分支机构的营业执照扫描件）</w:t>
      </w:r>
      <w:r>
        <w:rPr>
          <w:rFonts w:hint="eastAsia" w:cs="Times New Roman"/>
          <w:bCs/>
          <w:strike w:val="0"/>
          <w:color w:val="auto"/>
          <w:sz w:val="24"/>
          <w:szCs w:val="24"/>
          <w:highlight w:val="none"/>
        </w:rPr>
        <w:t xml:space="preserve">；</w:t>
      </w:r>
      <w:r/>
    </w:p>
    <w:p>
      <w:pPr>
        <w:ind w:firstLine="480"/>
        <w:jc w:val="left"/>
        <w:spacing w:line="360" w:lineRule="auto"/>
        <w:rPr>
          <w:strike w:val="0"/>
          <w:color w:val="auto"/>
          <w:sz w:val="24"/>
          <w:highlight w:val="none"/>
        </w:rPr>
      </w:pPr>
      <w:r>
        <w:rPr>
          <w:strike w:val="0"/>
          <w:color w:val="auto"/>
          <w:sz w:val="24"/>
          <w:highlight w:val="none"/>
        </w:rPr>
        <w:t xml:space="preserve">3</w:t>
      </w:r>
      <w:r>
        <w:rPr>
          <w:rFonts w:hint="eastAsia"/>
          <w:strike w:val="0"/>
          <w:color w:val="auto"/>
          <w:sz w:val="24"/>
          <w:highlight w:val="none"/>
        </w:rPr>
        <w:t xml:space="preserve">）</w:t>
      </w:r>
      <w:r>
        <w:rPr>
          <w:rFonts w:hint="eastAsia"/>
          <w:strike w:val="0"/>
          <w:color w:val="auto"/>
          <w:sz w:val="24"/>
          <w:highlight w:val="none"/>
          <w:lang w:eastAsia="zh-CN"/>
        </w:rPr>
        <w:t xml:space="preserve">供应商法定代表人授权委托书（法定代表人亲自参与投标除外，格式见附件）（供应商如是允许以分支机构身份参加投标的，请自行将“法定代表人”更改为“负责人”，分支机构投标时涉及到采购文件“法定代表人”要求的部分，其具体要求视同本条规定）</w:t>
      </w:r>
      <w:r>
        <w:rPr>
          <w:rFonts w:hint="eastAsia"/>
          <w:strike w:val="0"/>
          <w:color w:val="auto"/>
          <w:sz w:val="24"/>
          <w:highlight w:val="none"/>
        </w:rPr>
        <w:t xml:space="preserve">；</w:t>
      </w:r>
      <w:r/>
    </w:p>
    <w:p>
      <w:pPr>
        <w:ind w:firstLine="480"/>
        <w:jc w:val="left"/>
        <w:spacing w:line="360" w:lineRule="auto"/>
        <w:rPr>
          <w:strike w:val="0"/>
          <w:color w:val="auto"/>
          <w:sz w:val="24"/>
          <w:highlight w:val="none"/>
        </w:rPr>
      </w:pPr>
      <w:r>
        <w:rPr>
          <w:strike w:val="0"/>
          <w:color w:val="auto"/>
          <w:sz w:val="24"/>
          <w:highlight w:val="none"/>
        </w:rPr>
        <w:t xml:space="preserve">4</w:t>
      </w:r>
      <w:r>
        <w:rPr>
          <w:rFonts w:hint="eastAsia"/>
          <w:strike w:val="0"/>
          <w:color w:val="auto"/>
          <w:sz w:val="24"/>
          <w:highlight w:val="none"/>
        </w:rPr>
        <w:t xml:space="preserve">）</w:t>
      </w:r>
      <w:r>
        <w:rPr>
          <w:rFonts w:hint="eastAsia"/>
          <w:strike w:val="0"/>
          <w:color w:val="auto"/>
          <w:sz w:val="24"/>
          <w:highlight w:val="none"/>
          <w:lang w:eastAsia="zh-CN"/>
        </w:rPr>
        <w:t xml:space="preserve">供应商法定代表人身份证扫描件及法定代表人授权代表身份证扫描件（供应商如是允许以分支机构身份参加投标的，请自行将“法定代表人”更改为“负责人”，分支机构投标时涉及到采购文件“法定代表人”要求的部分，其具体要求视同本条规定）</w:t>
      </w:r>
      <w:r>
        <w:rPr>
          <w:rFonts w:hint="eastAsia"/>
          <w:strike w:val="0"/>
          <w:color w:val="auto"/>
          <w:sz w:val="24"/>
          <w:highlight w:val="none"/>
        </w:rPr>
        <w:t xml:space="preserve">；</w:t>
      </w:r>
      <w:r/>
    </w:p>
    <w:p>
      <w:pPr>
        <w:ind w:firstLine="480"/>
        <w:spacing w:line="360" w:lineRule="auto"/>
        <w:shd w:val="clear" w:color="auto" w:fill="ffffff"/>
        <w:widowControl/>
        <w:rPr>
          <w:rFonts w:cs="Times New Roman"/>
          <w:bCs/>
          <w:strike w:val="0"/>
          <w:color w:val="auto"/>
          <w:sz w:val="24"/>
          <w:szCs w:val="24"/>
          <w:highlight w:val="none"/>
        </w:rPr>
      </w:pPr>
      <w:r>
        <w:rPr>
          <w:strike w:val="0"/>
          <w:color w:val="auto"/>
          <w:sz w:val="24"/>
          <w:highlight w:val="none"/>
        </w:rPr>
        <w:t xml:space="preserve">5</w:t>
      </w:r>
      <w:r>
        <w:rPr>
          <w:rFonts w:hint="eastAsia"/>
          <w:strike w:val="0"/>
          <w:color w:val="auto"/>
          <w:sz w:val="24"/>
          <w:highlight w:val="none"/>
        </w:rPr>
        <w:t xml:space="preserve">）</w:t>
      </w:r>
      <w:r>
        <w:rPr>
          <w:rFonts w:hint="eastAsia" w:cs="Times New Roman"/>
          <w:bCs/>
          <w:strike w:val="0"/>
          <w:color w:val="auto"/>
          <w:sz w:val="24"/>
          <w:szCs w:val="24"/>
          <w:highlight w:val="none"/>
        </w:rPr>
        <w:t xml:space="preserve">供应商</w:t>
      </w:r>
      <w:r>
        <w:rPr>
          <w:rFonts w:hint="eastAsia" w:cs="Times New Roman"/>
          <w:bCs/>
          <w:strike w:val="0"/>
          <w:color w:val="auto"/>
          <w:sz w:val="24"/>
          <w:szCs w:val="24"/>
          <w:highlight w:val="none"/>
          <w:lang w:eastAsia="zh-CN"/>
        </w:rPr>
        <w:t xml:space="preserve">近六个月中</w:t>
      </w:r>
      <w:r>
        <w:rPr>
          <w:rFonts w:hint="eastAsia" w:cs="Times New Roman"/>
          <w:bCs/>
          <w:strike w:val="0"/>
          <w:color w:val="auto"/>
          <w:sz w:val="24"/>
          <w:szCs w:val="24"/>
          <w:highlight w:val="none"/>
        </w:rPr>
        <w:t xml:space="preserve">任意一个月份（不含投标当月）的财务状况报告（资产负债表和利润表）扫描件加盖公章或</w:t>
      </w:r>
      <w:r>
        <w:rPr>
          <w:rFonts w:hint="eastAsia" w:cs="Times New Roman"/>
          <w:bCs/>
          <w:strike w:val="0"/>
          <w:color w:val="auto"/>
          <w:sz w:val="24"/>
          <w:szCs w:val="24"/>
          <w:highlight w:val="none"/>
          <w:lang w:eastAsia="zh-CN"/>
        </w:rPr>
        <w:t xml:space="preserve">2025年度的财务审计报告</w:t>
      </w:r>
      <w:r>
        <w:rPr>
          <w:rFonts w:hint="eastAsia" w:cs="Times New Roman"/>
          <w:bCs/>
          <w:strike w:val="0"/>
          <w:color w:val="auto"/>
          <w:sz w:val="24"/>
          <w:szCs w:val="24"/>
          <w:highlight w:val="none"/>
        </w:rPr>
        <w:t xml:space="preserve">扫描件加盖公章；</w:t>
      </w:r>
      <w:r/>
    </w:p>
    <w:p>
      <w:pPr>
        <w:ind w:firstLine="480"/>
        <w:spacing w:line="360" w:lineRule="auto"/>
        <w:shd w:val="clear" w:color="auto" w:fill="ffffff"/>
        <w:widowControl/>
        <w:rPr>
          <w:rFonts w:cs="Times New Roman"/>
          <w:bCs/>
          <w:strike w:val="0"/>
          <w:color w:val="auto"/>
          <w:sz w:val="24"/>
          <w:szCs w:val="24"/>
          <w:highlight w:val="none"/>
        </w:rPr>
      </w:pPr>
      <w:r>
        <w:rPr>
          <w:rFonts w:hint="eastAsia" w:cs="Times New Roman"/>
          <w:bCs/>
          <w:strike w:val="0"/>
          <w:color w:val="auto"/>
          <w:sz w:val="24"/>
          <w:szCs w:val="24"/>
          <w:highlight w:val="none"/>
        </w:rPr>
        <w:t xml:space="preserve">6）供应商</w:t>
      </w:r>
      <w:r>
        <w:rPr>
          <w:rFonts w:hint="eastAsia" w:cs="Times New Roman"/>
          <w:bCs/>
          <w:strike w:val="0"/>
          <w:color w:val="auto"/>
          <w:sz w:val="24"/>
          <w:szCs w:val="24"/>
          <w:highlight w:val="none"/>
          <w:lang w:eastAsia="zh-CN"/>
        </w:rPr>
        <w:t xml:space="preserve">近六个月中</w:t>
      </w:r>
      <w:r>
        <w:rPr>
          <w:rFonts w:hint="eastAsia" w:cs="Times New Roman"/>
          <w:bCs/>
          <w:strike w:val="0"/>
          <w:color w:val="auto"/>
          <w:sz w:val="24"/>
          <w:szCs w:val="24"/>
          <w:highlight w:val="none"/>
        </w:rPr>
        <w:t xml:space="preserve">任意一个月份（不含投标当月）的依法缴纳税收的相关材料（提供相关主管部门证明或银行代扣证明）扫描件加盖公章；</w:t>
      </w:r>
      <w:r/>
    </w:p>
    <w:p>
      <w:pPr>
        <w:ind w:firstLine="480"/>
        <w:spacing w:line="360" w:lineRule="auto"/>
        <w:shd w:val="clear" w:color="auto" w:fill="ffffff"/>
        <w:widowControl/>
        <w:rPr>
          <w:rFonts w:cs="Times New Roman"/>
          <w:bCs/>
          <w:strike w:val="0"/>
          <w:color w:val="auto"/>
          <w:sz w:val="24"/>
          <w:szCs w:val="24"/>
          <w:highlight w:val="none"/>
        </w:rPr>
      </w:pPr>
      <w:r>
        <w:rPr>
          <w:rFonts w:hint="eastAsia" w:cs="Times New Roman"/>
          <w:bCs/>
          <w:strike w:val="0"/>
          <w:color w:val="auto"/>
          <w:sz w:val="24"/>
          <w:szCs w:val="24"/>
          <w:highlight w:val="none"/>
        </w:rPr>
        <w:t xml:space="preserve">7）供应商</w:t>
      </w:r>
      <w:r>
        <w:rPr>
          <w:rFonts w:hint="eastAsia" w:cs="Times New Roman"/>
          <w:bCs/>
          <w:strike w:val="0"/>
          <w:color w:val="auto"/>
          <w:sz w:val="24"/>
          <w:szCs w:val="24"/>
          <w:highlight w:val="none"/>
          <w:lang w:eastAsia="zh-CN"/>
        </w:rPr>
        <w:t xml:space="preserve">近六个月中</w:t>
      </w:r>
      <w:r>
        <w:rPr>
          <w:rFonts w:hint="eastAsia" w:cs="Times New Roman"/>
          <w:bCs/>
          <w:strike w:val="0"/>
          <w:color w:val="auto"/>
          <w:sz w:val="24"/>
          <w:szCs w:val="24"/>
          <w:highlight w:val="none"/>
        </w:rPr>
        <w:t xml:space="preserve">任意一个月份（不含投标当月）的依法缴纳社会保障资金的相关材料（提供相关主管部门证明或银行代扣证明）扫描件加盖公章；</w:t>
      </w:r>
      <w:r/>
    </w:p>
    <w:p>
      <w:pPr>
        <w:ind w:firstLine="480"/>
        <w:jc w:val="left"/>
        <w:spacing w:line="360" w:lineRule="auto"/>
        <w:shd w:val="clear" w:color="auto" w:fill="ffffff"/>
        <w:widowControl/>
        <w:rPr>
          <w:strike w:val="0"/>
          <w:color w:val="auto"/>
          <w:sz w:val="24"/>
          <w:szCs w:val="24"/>
          <w:highlight w:val="none"/>
        </w:rPr>
      </w:pPr>
      <w:r>
        <w:rPr>
          <w:rFonts w:hint="eastAsia" w:cs="Times New Roman"/>
          <w:bCs/>
          <w:strike w:val="0"/>
          <w:color w:val="auto"/>
          <w:sz w:val="24"/>
          <w:szCs w:val="24"/>
          <w:highlight w:val="none"/>
        </w:rPr>
        <w:t xml:space="preserve">8）</w:t>
      </w:r>
      <w:r>
        <w:rPr>
          <w:rFonts w:hint="eastAsia"/>
          <w:strike w:val="0"/>
          <w:color w:val="auto"/>
          <w:sz w:val="24"/>
          <w:szCs w:val="24"/>
          <w:highlight w:val="none"/>
        </w:rPr>
        <w:t xml:space="preserve">被授权代表社保缴纳证明（提供由投标供应商为其依法缴纳的</w:t>
      </w:r>
      <w:r>
        <w:rPr>
          <w:rFonts w:hint="eastAsia"/>
          <w:strike w:val="0"/>
          <w:color w:val="auto"/>
          <w:sz w:val="24"/>
          <w:szCs w:val="24"/>
          <w:highlight w:val="none"/>
          <w:lang w:eastAsia="zh-CN"/>
        </w:rPr>
        <w:t xml:space="preserve">近六个月中</w:t>
      </w:r>
      <w:r>
        <w:rPr>
          <w:rFonts w:hint="eastAsia"/>
          <w:strike w:val="0"/>
          <w:color w:val="auto"/>
          <w:sz w:val="24"/>
          <w:szCs w:val="24"/>
          <w:highlight w:val="none"/>
        </w:rPr>
        <w:t xml:space="preserve">任意一个月份（不含投标当月）的社保缴纳证明</w:t>
      </w:r>
      <w:r>
        <w:rPr>
          <w:rFonts w:hint="eastAsia" w:cs="Times New Roman"/>
          <w:bCs/>
          <w:strike w:val="0"/>
          <w:color w:val="auto"/>
          <w:sz w:val="24"/>
          <w:szCs w:val="24"/>
          <w:highlight w:val="none"/>
          <w:lang w:eastAsia="zh-CN"/>
        </w:rPr>
        <w:t xml:space="preserve">扫描件加盖公章</w:t>
      </w:r>
      <w:r>
        <w:rPr>
          <w:rFonts w:hint="eastAsia"/>
          <w:strike w:val="0"/>
          <w:color w:val="auto"/>
          <w:sz w:val="24"/>
          <w:szCs w:val="24"/>
          <w:highlight w:val="none"/>
        </w:rPr>
        <w:t xml:space="preserve">（</w:t>
      </w:r>
      <w:r>
        <w:rPr>
          <w:rFonts w:hint="eastAsia"/>
          <w:strike w:val="0"/>
          <w:color w:val="auto"/>
          <w:sz w:val="24"/>
          <w:szCs w:val="24"/>
          <w:highlight w:val="none"/>
          <w:lang w:eastAsia="zh-CN"/>
        </w:rPr>
        <w:t xml:space="preserve">法定代表人亲自参与投标的除外，供应商如是允许以分支机构身份参加投标的，请自行将“法定代表人”更改为“负责人”，分支机构投标时涉及到采购文件“法定代表人”要求的部分，其具体要求视同本条规定</w:t>
      </w:r>
      <w:r>
        <w:rPr>
          <w:rFonts w:hint="eastAsia"/>
          <w:strike w:val="0"/>
          <w:color w:val="auto"/>
          <w:sz w:val="24"/>
          <w:szCs w:val="24"/>
          <w:highlight w:val="none"/>
        </w:rPr>
        <w:t xml:space="preserve">）</w:t>
      </w:r>
      <w:r>
        <w:rPr>
          <w:rFonts w:hint="eastAsia"/>
          <w:strike w:val="0"/>
          <w:color w:val="auto"/>
          <w:sz w:val="24"/>
          <w:szCs w:val="24"/>
          <w:highlight w:val="none"/>
          <w:lang w:eastAsia="zh-CN"/>
        </w:rPr>
        <w:t xml:space="preserve">）</w:t>
      </w:r>
      <w:r>
        <w:rPr>
          <w:rFonts w:hint="eastAsia"/>
          <w:strike w:val="0"/>
          <w:color w:val="auto"/>
          <w:sz w:val="24"/>
          <w:szCs w:val="24"/>
          <w:highlight w:val="none"/>
        </w:rPr>
        <w:t xml:space="preserve">；</w:t>
      </w:r>
      <w:r/>
    </w:p>
    <w:p>
      <w:pPr>
        <w:ind w:firstLine="480"/>
        <w:jc w:val="left"/>
        <w:spacing w:line="360" w:lineRule="auto"/>
        <w:shd w:val="clear" w:color="auto" w:fill="ffffff"/>
        <w:widowControl/>
        <w:rPr>
          <w:rFonts w:hint="eastAsia" w:ascii="宋体" w:hAnsi="宋体" w:eastAsia="宋体" w:cs="Times New Roman"/>
          <w:bCs/>
          <w:strike w:val="0"/>
          <w:color w:val="auto"/>
          <w:sz w:val="24"/>
          <w:szCs w:val="24"/>
          <w:highlight w:val="none"/>
        </w:rPr>
      </w:pPr>
      <w:r>
        <w:rPr>
          <w:rFonts w:hint="eastAsia" w:ascii="宋体" w:hAnsi="宋体" w:eastAsia="宋体" w:cs="Times New Roman"/>
          <w:bCs/>
          <w:strike w:val="0"/>
          <w:color w:val="auto"/>
          <w:sz w:val="24"/>
          <w:szCs w:val="24"/>
          <w:highlight w:val="none"/>
        </w:rPr>
        <w:t xml:space="preserve">9）</w:t>
      </w:r>
      <w:r>
        <w:rPr>
          <w:rFonts w:hint="eastAsia" w:cs="Times New Roman"/>
          <w:bCs/>
          <w:strike w:val="0"/>
          <w:color w:val="auto"/>
          <w:sz w:val="24"/>
          <w:szCs w:val="24"/>
          <w:highlight w:val="none"/>
          <w:lang w:val="zh-CN"/>
        </w:rPr>
        <w:t xml:space="preserve">供应商具有国家金融监督管理总局（含原中国银行保险监督管理委员会）核发的有效的《经营保险业务许可证》或《中华人民共和国保险许可证》(或依据新规申领、换领的《中华人民共和国金融许可证》)扫描件并加盖公章</w:t>
      </w:r>
      <w:r>
        <w:rPr>
          <w:rFonts w:hint="eastAsia" w:ascii="宋体" w:hAnsi="宋体" w:eastAsia="宋体" w:cs="Times New Roman"/>
          <w:bCs/>
          <w:strike w:val="0"/>
          <w:color w:val="auto"/>
          <w:sz w:val="24"/>
          <w:szCs w:val="24"/>
          <w:highlight w:val="none"/>
          <w:lang w:eastAsia="zh-CN"/>
        </w:rPr>
        <w:t xml:space="preserve">；</w:t>
      </w:r>
      <w:r/>
    </w:p>
    <w:p>
      <w:pPr>
        <w:ind w:firstLine="480"/>
        <w:jc w:val="left"/>
        <w:spacing w:line="360" w:lineRule="auto"/>
        <w:shd w:val="clear" w:color="auto" w:fill="ffffff"/>
        <w:rPr>
          <w:rFonts w:hint="eastAsia"/>
          <w:strike w:val="0"/>
          <w:color w:val="auto"/>
          <w:sz w:val="24"/>
          <w:szCs w:val="24"/>
          <w:highlight w:val="none"/>
          <w:lang w:eastAsia="zh-CN"/>
        </w:rPr>
      </w:pPr>
      <w:r>
        <w:rPr>
          <w:rFonts w:hint="eastAsia"/>
          <w:strike w:val="0"/>
          <w:color w:val="auto"/>
          <w:sz w:val="24"/>
          <w:szCs w:val="24"/>
          <w:highlight w:val="none"/>
          <w:lang w:val="en-US" w:eastAsia="zh-CN"/>
        </w:rPr>
        <w:t xml:space="preserve">10）</w:t>
      </w:r>
      <w:r>
        <w:rPr>
          <w:strike w:val="0"/>
          <w:color w:val="auto"/>
          <w:sz w:val="24"/>
          <w:szCs w:val="24"/>
          <w:highlight w:val="none"/>
        </w:rPr>
        <w:t xml:space="preserve">承诺书（格式见附件）</w:t>
      </w:r>
      <w:r>
        <w:rPr>
          <w:rFonts w:hint="eastAsia"/>
          <w:strike w:val="0"/>
          <w:color w:val="auto"/>
          <w:sz w:val="24"/>
          <w:szCs w:val="24"/>
          <w:highlight w:val="none"/>
          <w:lang w:eastAsia="zh-CN"/>
        </w:rPr>
        <w:t xml:space="preserve">；</w:t>
      </w:r>
      <w:r/>
    </w:p>
    <w:p>
      <w:pPr>
        <w:ind w:firstLine="60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highlight w:val="none"/>
        </w:rPr>
        <w:t xml:space="preserve">注：</w:t>
      </w:r>
      <w:r>
        <w:rPr>
          <w:rFonts w:hint="eastAsia" w:ascii="宋体" w:hAnsi="宋体" w:cs="宋体"/>
          <w:b/>
          <w:bCs/>
          <w:color w:val="000000"/>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1289"/>
        <w:ind w:firstLine="480"/>
        <w:rPr>
          <w:strike w:val="0"/>
          <w:color w:val="auto"/>
          <w:sz w:val="24"/>
          <w:highlight w:val="none"/>
        </w:rPr>
      </w:pPr>
      <w:r>
        <w:rPr>
          <w:strike w:val="0"/>
          <w:color w:val="auto"/>
          <w:sz w:val="24"/>
          <w:highlight w:val="none"/>
        </w:rPr>
      </w:r>
      <w:r/>
    </w:p>
    <w:p>
      <w:pPr>
        <w:ind w:firstLine="420"/>
        <w:jc w:val="center"/>
        <w:spacing w:line="360" w:lineRule="auto"/>
        <w:shd w:val="clear" w:color="auto" w:fill="ffffff"/>
        <w:widowControl/>
        <w:rPr>
          <w:b/>
          <w:strike w:val="0"/>
          <w:color w:val="auto"/>
          <w:sz w:val="28"/>
          <w:szCs w:val="28"/>
          <w:highlight w:val="none"/>
        </w:rPr>
      </w:pPr>
      <w:r>
        <w:rPr>
          <w:strike w:val="0"/>
          <w:color w:val="auto"/>
          <w:highlight w:val="none"/>
        </w:rPr>
        <w:br w:type="page" w:clear="all"/>
      </w:r>
      <w:r>
        <w:rPr>
          <w:rFonts w:hint="eastAsia"/>
          <w:b/>
          <w:strike w:val="0"/>
          <w:color w:val="auto"/>
          <w:sz w:val="24"/>
          <w:highlight w:val="none"/>
        </w:rPr>
        <w:t xml:space="preserve">格式一、关于资格的声明函</w:t>
      </w:r>
      <w:r/>
    </w:p>
    <w:p>
      <w:pPr>
        <w:ind w:firstLine="480"/>
        <w:spacing w:line="480" w:lineRule="auto"/>
        <w:rPr>
          <w:bCs/>
          <w:strike w:val="0"/>
          <w:color w:val="auto"/>
          <w:sz w:val="24"/>
          <w:szCs w:val="20"/>
          <w:highlight w:val="none"/>
        </w:rPr>
      </w:pPr>
      <w:r>
        <w:rPr>
          <w:bCs/>
          <w:strike w:val="0"/>
          <w:color w:val="auto"/>
          <w:sz w:val="24"/>
          <w:szCs w:val="20"/>
          <w:highlight w:val="none"/>
        </w:rPr>
      </w:r>
      <w:r/>
    </w:p>
    <w:p>
      <w:pPr>
        <w:ind w:firstLine="240"/>
        <w:spacing w:line="480" w:lineRule="auto"/>
        <w:rPr>
          <w:bCs/>
          <w:strike w:val="0"/>
          <w:color w:val="auto"/>
          <w:sz w:val="24"/>
          <w:highlight w:val="none"/>
        </w:rPr>
      </w:pPr>
      <w:r>
        <w:rPr>
          <w:rFonts w:hint="eastAsia"/>
          <w:bCs/>
          <w:strike w:val="0"/>
          <w:color w:val="auto"/>
          <w:sz w:val="24"/>
          <w:highlight w:val="none"/>
        </w:rPr>
        <w:t xml:space="preserve">江苏弘业国际技术工程有限公司：</w:t>
      </w:r>
      <w:r/>
    </w:p>
    <w:p>
      <w:pPr>
        <w:ind w:firstLine="480"/>
        <w:spacing w:line="480" w:lineRule="auto"/>
        <w:rPr>
          <w:bCs/>
          <w:strike w:val="0"/>
          <w:color w:val="auto"/>
          <w:sz w:val="24"/>
          <w:highlight w:val="none"/>
        </w:rPr>
      </w:pPr>
      <w:r>
        <w:rPr>
          <w:bCs/>
          <w:strike w:val="0"/>
          <w:color w:val="auto"/>
          <w:sz w:val="24"/>
          <w:highlight w:val="none"/>
        </w:rPr>
      </w:r>
      <w:r/>
    </w:p>
    <w:p>
      <w:pPr>
        <w:ind w:firstLine="480"/>
        <w:spacing w:line="480" w:lineRule="auto"/>
        <w:rPr>
          <w:bCs/>
          <w:strike w:val="0"/>
          <w:color w:val="auto"/>
          <w:sz w:val="24"/>
          <w:highlight w:val="none"/>
        </w:rPr>
      </w:pPr>
      <w:r>
        <w:rPr>
          <w:rFonts w:hint="eastAsia"/>
          <w:bCs/>
          <w:strike w:val="0"/>
          <w:color w:val="auto"/>
          <w:sz w:val="24"/>
          <w:highlight w:val="none"/>
        </w:rPr>
        <w:t xml:space="preserve">1.我单位在参加政府采购活动前三年内在生产经营活动中没有重大违法记录。</w:t>
      </w:r>
      <w:r/>
    </w:p>
    <w:p>
      <w:pPr>
        <w:ind w:firstLine="480"/>
        <w:spacing w:line="480" w:lineRule="auto"/>
        <w:rPr>
          <w:bCs/>
          <w:strike w:val="0"/>
          <w:color w:val="auto"/>
          <w:sz w:val="24"/>
          <w:highlight w:val="none"/>
        </w:rPr>
      </w:pPr>
      <w:r>
        <w:rPr>
          <w:rFonts w:hint="eastAsia"/>
          <w:bCs/>
          <w:strike w:val="0"/>
          <w:color w:val="auto"/>
          <w:sz w:val="24"/>
          <w:highlight w:val="none"/>
        </w:rPr>
        <w:t xml:space="preserve">2.我单位愿针对本次项目（</w:t>
      </w:r>
      <w:r>
        <w:rPr>
          <w:rFonts w:hint="eastAsia"/>
          <w:bCs/>
          <w:strike w:val="0"/>
          <w:color w:val="auto"/>
          <w:sz w:val="24"/>
          <w:highlight w:val="none"/>
          <w:lang w:eastAsia="zh-CN"/>
        </w:rPr>
        <w:t xml:space="preserve">JSZC-320200-JSHY-G2026-0113</w:t>
      </w:r>
      <w:r>
        <w:rPr>
          <w:rFonts w:hint="eastAsia"/>
          <w:bCs/>
          <w:strike w:val="0"/>
          <w:color w:val="auto"/>
          <w:sz w:val="24"/>
          <w:highlight w:val="none"/>
        </w:rPr>
        <w:t xml:space="preserve">）进行投标，投标文件中所有关于投标资格的文件、证明、陈述均是真实的、准确的。若有违背，我单位愿意承担由此而产生的一切后果。</w:t>
      </w:r>
      <w:r/>
    </w:p>
    <w:p>
      <w:pPr>
        <w:ind w:firstLine="480"/>
        <w:spacing w:line="480" w:lineRule="auto"/>
        <w:rPr>
          <w:bCs/>
          <w:strike w:val="0"/>
          <w:color w:val="auto"/>
          <w:sz w:val="24"/>
          <w:highlight w:val="none"/>
        </w:rPr>
      </w:pPr>
      <w:r>
        <w:rPr>
          <w:bCs/>
          <w:strike w:val="0"/>
          <w:color w:val="auto"/>
          <w:sz w:val="24"/>
          <w:highlight w:val="none"/>
        </w:rPr>
      </w:r>
      <w:r/>
    </w:p>
    <w:p>
      <w:pPr>
        <w:ind w:firstLine="480"/>
        <w:spacing w:line="480" w:lineRule="auto"/>
        <w:rPr>
          <w:bCs/>
          <w:strike w:val="0"/>
          <w:color w:val="auto"/>
          <w:sz w:val="24"/>
          <w:highlight w:val="none"/>
        </w:rPr>
      </w:pPr>
      <w:r>
        <w:rPr>
          <w:rFonts w:hint="eastAsia"/>
          <w:bCs/>
          <w:strike w:val="0"/>
          <w:color w:val="auto"/>
          <w:sz w:val="24"/>
          <w:highlight w:val="none"/>
        </w:rPr>
        <w:t xml:space="preserve">                             </w:t>
      </w:r>
      <w:r>
        <w:rPr>
          <w:rFonts w:hint="eastAsia"/>
          <w:bCs/>
          <w:strike w:val="0"/>
          <w:color w:val="auto"/>
          <w:sz w:val="24"/>
          <w:highlight w:val="none"/>
          <w:lang w:eastAsia="zh-CN"/>
        </w:rPr>
        <w:t xml:space="preserve">供应商</w:t>
      </w:r>
      <w:r>
        <w:rPr>
          <w:rFonts w:hint="eastAsia"/>
          <w:bCs/>
          <w:strike w:val="0"/>
          <w:color w:val="auto"/>
          <w:sz w:val="24"/>
          <w:highlight w:val="none"/>
        </w:rPr>
        <w:t xml:space="preserve">（盖章）：</w:t>
      </w:r>
      <w:r/>
    </w:p>
    <w:p>
      <w:pPr>
        <w:ind w:firstLine="480"/>
        <w:spacing w:line="480" w:lineRule="auto"/>
        <w:rPr>
          <w:bCs/>
          <w:strike w:val="0"/>
          <w:color w:val="auto"/>
          <w:sz w:val="24"/>
          <w:highlight w:val="none"/>
        </w:rPr>
      </w:pPr>
      <w:r>
        <w:rPr>
          <w:rFonts w:hint="eastAsia"/>
          <w:bCs/>
          <w:strike w:val="0"/>
          <w:color w:val="auto"/>
          <w:sz w:val="24"/>
          <w:highlight w:val="none"/>
        </w:rPr>
        <w:t xml:space="preserve">                             法定代表人或被授权代表（签字或盖章）：</w:t>
      </w:r>
      <w:r/>
    </w:p>
    <w:p>
      <w:pPr>
        <w:ind w:firstLine="4080"/>
        <w:spacing w:line="360" w:lineRule="auto"/>
        <w:shd w:val="clear" w:color="auto" w:fill="ffffff"/>
        <w:widowControl/>
        <w:rPr>
          <w:bCs/>
          <w:strike w:val="0"/>
          <w:color w:val="auto"/>
          <w:sz w:val="24"/>
          <w:szCs w:val="20"/>
          <w:highlight w:val="none"/>
        </w:rPr>
      </w:pPr>
      <w:r>
        <w:rPr>
          <w:rFonts w:hint="eastAsia"/>
          <w:bCs/>
          <w:strike w:val="0"/>
          <w:color w:val="auto"/>
          <w:sz w:val="24"/>
          <w:highlight w:val="none"/>
        </w:rPr>
        <w:t xml:space="preserve">日期：</w:t>
      </w:r>
      <w:r/>
    </w:p>
    <w:p>
      <w:pPr>
        <w:ind w:firstLine="0"/>
        <w:jc w:val="center"/>
        <w:spacing w:line="360" w:lineRule="auto"/>
        <w:shd w:val="clear" w:color="auto" w:fill="ffffff"/>
        <w:widowControl/>
        <w:rPr>
          <w:b/>
          <w:strike w:val="0"/>
          <w:color w:val="auto"/>
          <w:sz w:val="24"/>
          <w:szCs w:val="24"/>
          <w:highlight w:val="none"/>
        </w:rPr>
      </w:pPr>
      <w:r>
        <w:rPr>
          <w:b/>
          <w:strike w:val="0"/>
          <w:color w:val="auto"/>
          <w:sz w:val="24"/>
          <w:szCs w:val="24"/>
          <w:highlight w:val="none"/>
        </w:rPr>
      </w:r>
      <w:r/>
    </w:p>
    <w:p>
      <w:pPr>
        <w:ind w:firstLine="0"/>
        <w:jc w:val="center"/>
        <w:spacing w:line="360" w:lineRule="auto"/>
        <w:shd w:val="clear" w:color="auto" w:fill="ffffff"/>
        <w:widowControl/>
        <w:rPr>
          <w:b/>
          <w:strike w:val="0"/>
          <w:color w:val="auto"/>
          <w:sz w:val="24"/>
          <w:szCs w:val="24"/>
          <w:highlight w:val="none"/>
        </w:rPr>
      </w:pPr>
      <w:r>
        <w:rPr>
          <w:b/>
          <w:strike w:val="0"/>
          <w:color w:val="auto"/>
          <w:sz w:val="24"/>
          <w:szCs w:val="24"/>
          <w:highlight w:val="none"/>
        </w:rPr>
      </w:r>
      <w:r/>
    </w:p>
    <w:p>
      <w:pPr>
        <w:ind w:firstLine="0"/>
        <w:jc w:val="center"/>
        <w:spacing w:line="360" w:lineRule="auto"/>
        <w:shd w:val="clear" w:color="auto" w:fill="ffffff"/>
        <w:widowControl/>
        <w:rPr>
          <w:b/>
          <w:strike w:val="0"/>
          <w:color w:val="auto"/>
          <w:sz w:val="24"/>
          <w:szCs w:val="24"/>
          <w:highlight w:val="none"/>
        </w:rPr>
      </w:pPr>
      <w:r>
        <w:rPr>
          <w:b/>
          <w:strike w:val="0"/>
          <w:color w:val="auto"/>
          <w:sz w:val="24"/>
          <w:szCs w:val="24"/>
          <w:highlight w:val="none"/>
        </w:rPr>
      </w:r>
      <w:r/>
    </w:p>
    <w:p>
      <w:pPr>
        <w:ind w:firstLine="0"/>
        <w:jc w:val="center"/>
        <w:spacing w:line="360" w:lineRule="auto"/>
        <w:shd w:val="clear" w:color="auto" w:fill="ffffff"/>
        <w:widowControl/>
        <w:rPr>
          <w:b/>
          <w:strike w:val="0"/>
          <w:color w:val="auto"/>
          <w:sz w:val="24"/>
          <w:szCs w:val="24"/>
          <w:highlight w:val="none"/>
        </w:rPr>
      </w:pPr>
      <w:r>
        <w:rPr>
          <w:b/>
          <w:strike w:val="0"/>
          <w:color w:val="auto"/>
          <w:sz w:val="24"/>
          <w:szCs w:val="24"/>
          <w:highlight w:val="none"/>
        </w:rPr>
      </w:r>
      <w:r/>
    </w:p>
    <w:p>
      <w:pPr>
        <w:ind w:firstLine="0"/>
        <w:jc w:val="center"/>
        <w:spacing w:line="360" w:lineRule="auto"/>
        <w:shd w:val="clear" w:color="auto" w:fill="ffffff"/>
        <w:widowControl/>
        <w:rPr>
          <w:b/>
          <w:strike w:val="0"/>
          <w:color w:val="auto"/>
          <w:sz w:val="24"/>
          <w:szCs w:val="24"/>
          <w:highlight w:val="none"/>
        </w:rPr>
      </w:pPr>
      <w:r>
        <w:rPr>
          <w:b/>
          <w:strike w:val="0"/>
          <w:color w:val="auto"/>
          <w:sz w:val="24"/>
          <w:szCs w:val="24"/>
          <w:highlight w:val="none"/>
        </w:rPr>
      </w:r>
      <w:r/>
    </w:p>
    <w:p>
      <w:pPr>
        <w:ind w:firstLine="0"/>
        <w:jc w:val="center"/>
        <w:spacing w:line="360" w:lineRule="auto"/>
        <w:shd w:val="clear" w:color="auto" w:fill="ffffff"/>
        <w:widowControl/>
        <w:rPr>
          <w:b/>
          <w:strike w:val="0"/>
          <w:color w:val="auto"/>
          <w:sz w:val="24"/>
          <w:szCs w:val="24"/>
          <w:highlight w:val="none"/>
        </w:rPr>
      </w:pPr>
      <w:r>
        <w:rPr>
          <w:b/>
          <w:strike w:val="0"/>
          <w:color w:val="auto"/>
          <w:sz w:val="24"/>
          <w:szCs w:val="24"/>
          <w:highlight w:val="none"/>
        </w:rPr>
      </w:r>
      <w:r/>
    </w:p>
    <w:p>
      <w:pPr>
        <w:ind w:firstLine="0"/>
        <w:jc w:val="center"/>
        <w:spacing w:line="360" w:lineRule="auto"/>
        <w:shd w:val="clear" w:color="auto" w:fill="ffffff"/>
        <w:widowControl/>
        <w:rPr>
          <w:b/>
          <w:strike w:val="0"/>
          <w:color w:val="auto"/>
          <w:sz w:val="24"/>
          <w:szCs w:val="24"/>
          <w:highlight w:val="none"/>
        </w:rPr>
      </w:pPr>
      <w:r>
        <w:rPr>
          <w:b/>
          <w:strike w:val="0"/>
          <w:color w:val="auto"/>
          <w:sz w:val="24"/>
          <w:szCs w:val="24"/>
          <w:highlight w:val="none"/>
        </w:rPr>
      </w:r>
      <w:r/>
    </w:p>
    <w:p>
      <w:pPr>
        <w:ind w:firstLine="0"/>
        <w:jc w:val="center"/>
        <w:spacing w:line="360" w:lineRule="auto"/>
        <w:shd w:val="clear" w:color="auto" w:fill="ffffff"/>
        <w:widowControl/>
        <w:rPr>
          <w:b/>
          <w:strike w:val="0"/>
          <w:color w:val="auto"/>
          <w:sz w:val="24"/>
          <w:szCs w:val="24"/>
          <w:highlight w:val="none"/>
        </w:rPr>
      </w:pPr>
      <w:r>
        <w:rPr>
          <w:b/>
          <w:strike w:val="0"/>
          <w:color w:val="auto"/>
          <w:sz w:val="24"/>
          <w:szCs w:val="24"/>
          <w:highlight w:val="none"/>
        </w:rPr>
      </w:r>
      <w:r/>
    </w:p>
    <w:p>
      <w:pPr>
        <w:ind w:firstLine="0"/>
        <w:jc w:val="center"/>
        <w:spacing w:line="360" w:lineRule="auto"/>
        <w:shd w:val="clear" w:color="auto" w:fill="ffffff"/>
        <w:widowControl/>
        <w:rPr>
          <w:b/>
          <w:strike w:val="0"/>
          <w:color w:val="auto"/>
          <w:sz w:val="24"/>
          <w:szCs w:val="24"/>
          <w:highlight w:val="none"/>
        </w:rPr>
      </w:pPr>
      <w:r>
        <w:rPr>
          <w:b/>
          <w:strike w:val="0"/>
          <w:color w:val="auto"/>
          <w:sz w:val="24"/>
          <w:szCs w:val="24"/>
          <w:highlight w:val="none"/>
        </w:rPr>
      </w:r>
      <w:r/>
    </w:p>
    <w:p>
      <w:pPr>
        <w:pStyle w:val="1256"/>
        <w:ind w:firstLine="482"/>
        <w:rPr>
          <w:b/>
          <w:strike w:val="0"/>
          <w:color w:val="auto"/>
          <w:sz w:val="24"/>
          <w:szCs w:val="24"/>
          <w:highlight w:val="none"/>
        </w:rPr>
      </w:pPr>
      <w:r>
        <w:rPr>
          <w:b/>
          <w:strike w:val="0"/>
          <w:color w:val="auto"/>
          <w:sz w:val="24"/>
          <w:szCs w:val="24"/>
          <w:highlight w:val="none"/>
        </w:rPr>
      </w:r>
      <w:r/>
    </w:p>
    <w:p>
      <w:pPr>
        <w:pStyle w:val="1257"/>
        <w:rPr>
          <w:strike w:val="0"/>
          <w:color w:val="auto"/>
          <w:highlight w:val="none"/>
        </w:rPr>
      </w:pPr>
      <w:r>
        <w:rPr>
          <w:strike w:val="0"/>
          <w:color w:val="auto"/>
          <w:highlight w:val="none"/>
        </w:rPr>
      </w:r>
      <w:r/>
    </w:p>
    <w:p>
      <w:pPr>
        <w:rPr>
          <w:strike w:val="0"/>
          <w:color w:val="auto"/>
          <w:highlight w:val="none"/>
        </w:rPr>
      </w:pPr>
      <w:r>
        <w:rPr>
          <w:strike w:val="0"/>
          <w:color w:val="auto"/>
          <w:highlight w:val="none"/>
        </w:rPr>
      </w:r>
      <w:r/>
    </w:p>
    <w:p>
      <w:pPr>
        <w:pStyle w:val="985"/>
        <w:rPr>
          <w:strike w:val="0"/>
          <w:color w:val="auto"/>
          <w:highlight w:val="none"/>
        </w:rPr>
      </w:pPr>
      <w:r>
        <w:rPr>
          <w:strike w:val="0"/>
          <w:color w:val="auto"/>
          <w:highlight w:val="none"/>
        </w:rPr>
      </w:r>
      <w:r/>
    </w:p>
    <w:p>
      <w:pPr>
        <w:pStyle w:val="1238"/>
        <w:ind w:left="0" w:firstLine="480"/>
        <w:spacing w:line="360" w:lineRule="auto"/>
        <w:rPr>
          <w:rFonts w:ascii="宋体" w:hAnsi="宋体" w:eastAsia="宋体" w:cs="宋体"/>
          <w:strike w:val="0"/>
          <w:color w:val="auto"/>
          <w:sz w:val="24"/>
          <w:szCs w:val="24"/>
          <w:highlight w:val="none"/>
        </w:rPr>
      </w:pPr>
      <w:r>
        <w:rPr>
          <w:rFonts w:ascii="宋体" w:hAnsi="宋体" w:eastAsia="宋体" w:cs="宋体"/>
          <w:strike w:val="0"/>
          <w:color w:val="auto"/>
          <w:sz w:val="24"/>
          <w:szCs w:val="24"/>
          <w:highlight w:val="none"/>
        </w:rPr>
      </w:r>
      <w:r/>
    </w:p>
    <w:p>
      <w:pPr>
        <w:ind w:firstLine="420"/>
        <w:jc w:val="center"/>
        <w:rPr>
          <w:strike w:val="0"/>
          <w:color w:val="auto"/>
          <w:highlight w:val="none"/>
        </w:rPr>
        <w:sectPr>
          <w:headerReference w:type="default" r:id="rId9"/>
          <w:headerReference w:type="even" r:id="rId10"/>
          <w:headerReference w:type="first" r:id="rId11"/>
          <w:footerReference w:type="default" r:id="rId24"/>
          <w:footerReference w:type="even" r:id="rId25"/>
          <w:footerReference w:type="first" r:id="rId26"/>
          <w:footnotePr/>
          <w:endnotePr/>
          <w:type w:val="nextPage"/>
          <w:pgSz w:w="11906" w:h="16838" w:orient="portrait"/>
          <w:pgMar w:top="1020" w:right="1558" w:bottom="1440" w:left="1800" w:header="851" w:footer="992" w:gutter="0"/>
          <w:cols w:num="1" w:sep="0" w:space="720" w:equalWidth="1"/>
          <w:docGrid w:linePitch="360"/>
        </w:sectPr>
      </w:pPr>
      <w:r>
        <w:rPr>
          <w:strike w:val="0"/>
          <w:color w:val="auto"/>
          <w:highlight w:val="none"/>
        </w:rPr>
      </w:r>
      <w:r/>
    </w:p>
    <w:p>
      <w:pPr>
        <w:ind w:firstLine="0"/>
        <w:jc w:val="center"/>
        <w:spacing w:line="360" w:lineRule="auto"/>
        <w:shd w:val="clear" w:color="auto" w:fill="ffffff"/>
        <w:widowControl/>
        <w:rPr>
          <w:b/>
          <w:strike w:val="0"/>
          <w:color w:val="auto"/>
          <w:sz w:val="24"/>
          <w:szCs w:val="24"/>
          <w:highlight w:val="none"/>
        </w:rPr>
      </w:pPr>
      <w:r>
        <w:rPr>
          <w:b/>
          <w:strike w:val="0"/>
          <w:color w:val="auto"/>
          <w:sz w:val="24"/>
          <w:szCs w:val="24"/>
          <w:highlight w:val="none"/>
        </w:rPr>
      </w:r>
      <w:r/>
    </w:p>
    <w:p>
      <w:pPr>
        <w:ind w:firstLine="0"/>
        <w:jc w:val="center"/>
        <w:spacing w:line="360" w:lineRule="auto"/>
        <w:shd w:val="clear" w:color="auto" w:fill="ffffff"/>
        <w:widowControl/>
        <w:rPr>
          <w:strike w:val="0"/>
          <w:color w:val="auto"/>
          <w:sz w:val="32"/>
          <w:szCs w:val="32"/>
          <w:highlight w:val="none"/>
        </w:rPr>
      </w:pPr>
      <w:r>
        <w:rPr>
          <w:rFonts w:hint="eastAsia"/>
          <w:b/>
          <w:strike w:val="0"/>
          <w:color w:val="auto"/>
          <w:sz w:val="24"/>
          <w:szCs w:val="24"/>
          <w:highlight w:val="none"/>
        </w:rPr>
        <w:t xml:space="preserve">格式二：法定代表人授权委托书</w:t>
      </w:r>
      <w:r/>
    </w:p>
    <w:p>
      <w:pPr>
        <w:ind w:firstLine="480"/>
        <w:jc w:val="left"/>
        <w:spacing w:line="360" w:lineRule="auto"/>
        <w:shd w:val="clear" w:color="auto" w:fill="ffffff"/>
        <w:widowControl/>
        <w:rPr>
          <w:strike w:val="0"/>
          <w:color w:val="auto"/>
          <w:sz w:val="24"/>
          <w:szCs w:val="24"/>
          <w:highlight w:val="none"/>
        </w:rPr>
      </w:pPr>
      <w:r>
        <w:rPr>
          <w:strike w:val="0"/>
          <w:color w:val="auto"/>
          <w:sz w:val="24"/>
          <w:szCs w:val="24"/>
          <w:highlight w:val="none"/>
        </w:rPr>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致：江苏弘业国际技术工程有限公司</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本授权书声明：注册于</w:t>
      </w:r>
      <w:r>
        <w:rPr>
          <w:rFonts w:hint="eastAsia"/>
          <w:strike w:val="0"/>
          <w:color w:val="auto"/>
          <w:sz w:val="24"/>
          <w:szCs w:val="24"/>
          <w:highlight w:val="none"/>
          <w:u w:val="single"/>
        </w:rPr>
        <w:t xml:space="preserve">      </w:t>
      </w:r>
      <w:r>
        <w:rPr>
          <w:rFonts w:hint="eastAsia"/>
          <w:strike w:val="0"/>
          <w:color w:val="auto"/>
          <w:sz w:val="24"/>
          <w:szCs w:val="24"/>
          <w:highlight w:val="none"/>
        </w:rPr>
        <w:t xml:space="preserve">（供应商住址）的</w:t>
      </w:r>
      <w:r>
        <w:rPr>
          <w:rFonts w:hint="eastAsia"/>
          <w:strike w:val="0"/>
          <w:color w:val="auto"/>
          <w:sz w:val="24"/>
          <w:szCs w:val="24"/>
          <w:highlight w:val="none"/>
          <w:u w:val="single"/>
        </w:rPr>
        <w:t xml:space="preserve">       </w:t>
      </w:r>
      <w:r>
        <w:rPr>
          <w:rFonts w:hint="eastAsia"/>
          <w:strike w:val="0"/>
          <w:color w:val="auto"/>
          <w:sz w:val="24"/>
          <w:szCs w:val="24"/>
          <w:highlight w:val="none"/>
        </w:rPr>
        <w:t xml:space="preserve">（供应商名称）法定代表人</w:t>
      </w:r>
      <w:r>
        <w:rPr>
          <w:rFonts w:hint="eastAsia"/>
          <w:strike w:val="0"/>
          <w:color w:val="auto"/>
          <w:sz w:val="24"/>
          <w:szCs w:val="24"/>
          <w:highlight w:val="none"/>
          <w:u w:val="single"/>
        </w:rPr>
        <w:t xml:space="preserve">          </w:t>
      </w:r>
      <w:r>
        <w:rPr>
          <w:rFonts w:hint="eastAsia"/>
          <w:strike w:val="0"/>
          <w:color w:val="auto"/>
          <w:sz w:val="24"/>
          <w:szCs w:val="24"/>
          <w:highlight w:val="none"/>
        </w:rPr>
        <w:t xml:space="preserve">（法定代表人姓名、职务）代表本公司授权在下面签字的</w:t>
      </w:r>
      <w:r>
        <w:rPr>
          <w:rFonts w:hint="eastAsia"/>
          <w:strike w:val="0"/>
          <w:color w:val="auto"/>
          <w:sz w:val="24"/>
          <w:szCs w:val="24"/>
          <w:highlight w:val="none"/>
          <w:u w:val="single"/>
        </w:rPr>
        <w:t xml:space="preserve">       </w:t>
      </w:r>
      <w:r>
        <w:rPr>
          <w:rFonts w:hint="eastAsia"/>
          <w:strike w:val="0"/>
          <w:color w:val="auto"/>
          <w:sz w:val="24"/>
          <w:szCs w:val="24"/>
          <w:highlight w:val="none"/>
        </w:rPr>
        <w:t xml:space="preserve">（供应商代表姓名、职务）为本公司的合法代理人，就贵方组织的</w:t>
      </w:r>
      <w:r>
        <w:rPr>
          <w:rFonts w:hint="eastAsia"/>
          <w:b/>
          <w:bCs/>
          <w:strike w:val="0"/>
          <w:color w:val="auto"/>
          <w:sz w:val="24"/>
          <w:szCs w:val="24"/>
          <w:highlight w:val="none"/>
          <w:u w:val="single"/>
        </w:rPr>
        <w:t xml:space="preserve">               </w:t>
      </w:r>
      <w:r>
        <w:rPr>
          <w:rFonts w:hint="eastAsia"/>
          <w:strike w:val="0"/>
          <w:color w:val="auto"/>
          <w:sz w:val="24"/>
          <w:szCs w:val="24"/>
          <w:highlight w:val="none"/>
        </w:rPr>
        <w:t xml:space="preserve">（项目名称），</w:t>
      </w:r>
      <w:r>
        <w:rPr>
          <w:rFonts w:hint="eastAsia"/>
          <w:strike w:val="0"/>
          <w:color w:val="auto"/>
          <w:sz w:val="24"/>
          <w:szCs w:val="24"/>
          <w:highlight w:val="none"/>
          <w:u w:val="single"/>
        </w:rPr>
        <w:t xml:space="preserve">     </w:t>
      </w:r>
      <w:r>
        <w:rPr>
          <w:rFonts w:hint="eastAsia"/>
          <w:strike w:val="0"/>
          <w:color w:val="auto"/>
          <w:sz w:val="24"/>
          <w:szCs w:val="24"/>
          <w:highlight w:val="none"/>
        </w:rPr>
        <w:t xml:space="preserve">（项目编号）投标，以本公司名义处理一切与之有关的事务。</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  本授权书于  年 月 日签字生效，特此声明。</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  供应商名称（公章）：</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    法定代表人签字：</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    授权委托人签字：                   </w:t>
      </w:r>
      <w:r/>
    </w:p>
    <w:p>
      <w:pPr>
        <w:ind w:firstLine="480"/>
        <w:jc w:val="left"/>
        <w:spacing w:line="360" w:lineRule="auto"/>
        <w:shd w:val="clear" w:color="auto" w:fill="ffffff"/>
        <w:widowControl/>
        <w:rPr>
          <w:strike w:val="0"/>
          <w:color w:val="auto"/>
          <w:sz w:val="24"/>
          <w:szCs w:val="24"/>
          <w:highlight w:val="none"/>
        </w:rPr>
      </w:pPr>
      <w:r>
        <w:rPr>
          <w:rFonts w:hint="eastAsia"/>
          <w:strike w:val="0"/>
          <w:color w:val="auto"/>
          <w:sz w:val="24"/>
          <w:szCs w:val="24"/>
          <w:highlight w:val="none"/>
        </w:rPr>
        <w:t xml:space="preserve">    日    期：  年 月 日</w:t>
      </w:r>
      <w:r/>
    </w:p>
    <w:p>
      <w:pPr>
        <w:ind w:firstLine="960"/>
        <w:jc w:val="left"/>
        <w:spacing w:line="360" w:lineRule="auto"/>
        <w:shd w:val="clear" w:color="auto" w:fill="ffffff"/>
        <w:widowControl/>
        <w:rPr>
          <w:strike w:val="0"/>
          <w:color w:val="auto"/>
          <w:sz w:val="24"/>
          <w:szCs w:val="24"/>
          <w:highlight w:val="none"/>
        </w:rPr>
      </w:pPr>
      <w:r>
        <w:rPr>
          <w:strike w:val="0"/>
          <w:color w:val="auto"/>
          <w:sz w:val="24"/>
          <w:szCs w:val="24"/>
          <w:highlight w:val="none"/>
        </w:rPr>
      </w:r>
      <w:r/>
    </w:p>
    <w:p>
      <w:pPr>
        <w:ind w:firstLine="480"/>
        <w:jc w:val="left"/>
        <w:spacing w:line="360" w:lineRule="auto"/>
        <w:shd w:val="clear" w:color="auto" w:fill="ffffff"/>
        <w:widowControl/>
        <w:rPr>
          <w:strike w:val="0"/>
          <w:color w:val="auto"/>
          <w:sz w:val="24"/>
          <w:szCs w:val="24"/>
          <w:highlight w:val="none"/>
        </w:rPr>
      </w:pPr>
      <w:r>
        <w:rPr>
          <w:strike w:val="0"/>
          <w:color w:val="auto"/>
          <w:sz w:val="24"/>
          <w:szCs w:val="24"/>
          <w:highlight w:val="none"/>
        </w:rPr>
      </w:r>
      <w:r/>
    </w:p>
    <w:p>
      <w:pPr>
        <w:ind w:firstLine="480"/>
        <w:jc w:val="left"/>
        <w:spacing w:line="360" w:lineRule="auto"/>
        <w:shd w:val="clear" w:color="auto" w:fill="ffffff"/>
        <w:widowControl/>
        <w:rPr>
          <w:rFonts w:hint="eastAsia" w:eastAsia="宋体"/>
          <w:strike w:val="0"/>
          <w:color w:val="auto"/>
          <w:sz w:val="24"/>
          <w:szCs w:val="24"/>
          <w:highlight w:val="none"/>
          <w:lang w:eastAsia="zh-CN"/>
        </w:rPr>
      </w:pPr>
      <w:r>
        <w:rPr>
          <w:rFonts w:hint="eastAsia"/>
          <w:strike w:val="0"/>
          <w:color w:val="auto"/>
          <w:sz w:val="24"/>
          <w:szCs w:val="24"/>
          <w:highlight w:val="none"/>
        </w:rPr>
        <w:t xml:space="preserve">附：法定代表人身份证</w:t>
      </w:r>
      <w:r>
        <w:rPr>
          <w:rFonts w:hint="eastAsia"/>
          <w:strike w:val="0"/>
          <w:color w:val="auto"/>
          <w:sz w:val="24"/>
          <w:szCs w:val="24"/>
          <w:highlight w:val="none"/>
          <w:lang w:eastAsia="zh-CN"/>
        </w:rPr>
        <w:t xml:space="preserve">扫描件</w:t>
      </w:r>
      <w:r>
        <w:rPr>
          <w:rFonts w:hint="eastAsia"/>
          <w:strike w:val="0"/>
          <w:color w:val="auto"/>
          <w:sz w:val="24"/>
          <w:szCs w:val="24"/>
          <w:highlight w:val="none"/>
        </w:rPr>
        <w:t xml:space="preserve">及法定代表人授权代表身份证</w:t>
      </w:r>
      <w:r>
        <w:rPr>
          <w:rFonts w:hint="eastAsia"/>
          <w:strike w:val="0"/>
          <w:color w:val="auto"/>
          <w:sz w:val="24"/>
          <w:szCs w:val="24"/>
          <w:highlight w:val="none"/>
          <w:lang w:eastAsia="zh-CN"/>
        </w:rPr>
        <w:t xml:space="preserve">扫描件</w:t>
      </w:r>
      <w:r/>
    </w:p>
    <w:p>
      <w:pPr>
        <w:pStyle w:val="1259"/>
        <w:ind w:firstLine="420"/>
        <w:rPr>
          <w:strike w:val="0"/>
          <w:color w:val="auto"/>
          <w:highlight w:val="none"/>
        </w:rPr>
      </w:pPr>
      <w:r>
        <w:rPr>
          <w:strike w:val="0"/>
          <w:color w:val="auto"/>
          <w:highlight w:val="none"/>
        </w:rPr>
      </w:r>
      <w:r/>
    </w:p>
    <w:p>
      <w:pPr>
        <w:ind w:firstLine="0"/>
        <w:jc w:val="center"/>
        <w:spacing w:line="360" w:lineRule="auto"/>
        <w:shd w:val="clear" w:color="auto" w:fill="ffffff"/>
        <w:widowControl/>
        <w:rPr>
          <w:b/>
          <w:strike w:val="0"/>
          <w:color w:val="auto"/>
          <w:sz w:val="24"/>
          <w:szCs w:val="24"/>
          <w:highlight w:val="none"/>
        </w:rPr>
      </w:pPr>
      <w:r>
        <w:rPr>
          <w:b/>
          <w:strike w:val="0"/>
          <w:color w:val="auto"/>
          <w:sz w:val="24"/>
          <w:szCs w:val="24"/>
          <w:highlight w:val="none"/>
        </w:rPr>
        <w:br w:type="page" w:clear="all"/>
      </w:r>
      <w:r>
        <w:rPr>
          <w:rFonts w:hint="eastAsia"/>
          <w:b/>
          <w:strike w:val="0"/>
          <w:color w:val="auto"/>
          <w:sz w:val="24"/>
          <w:szCs w:val="24"/>
          <w:highlight w:val="none"/>
        </w:rPr>
        <w:t xml:space="preserve">格式三：承诺书</w:t>
      </w:r>
      <w:r/>
    </w:p>
    <w:p>
      <w:pPr>
        <w:pStyle w:val="1236"/>
        <w:ind w:firstLine="482"/>
        <w:jc w:val="left"/>
        <w:rPr>
          <w:rFonts w:hAnsi="宋体" w:eastAsia="宋体"/>
          <w:b/>
          <w:bCs/>
          <w:strike w:val="0"/>
          <w:color w:val="auto"/>
          <w:sz w:val="24"/>
          <w:highlight w:val="none"/>
        </w:rPr>
      </w:pPr>
      <w:r>
        <w:rPr>
          <w:rFonts w:hAnsi="宋体" w:eastAsia="宋体"/>
          <w:b/>
          <w:bCs/>
          <w:strike w:val="0"/>
          <w:color w:val="auto"/>
          <w:sz w:val="24"/>
          <w:highlight w:val="none"/>
        </w:rPr>
      </w:r>
      <w:r/>
    </w:p>
    <w:p>
      <w:pPr>
        <w:pStyle w:val="1236"/>
        <w:ind w:firstLine="482"/>
        <w:jc w:val="left"/>
        <w:rPr>
          <w:rFonts w:hint="eastAsia" w:hAnsi="宋体" w:eastAsia="宋体"/>
          <w:b/>
          <w:bCs/>
          <w:strike w:val="0"/>
          <w:color w:val="auto"/>
          <w:sz w:val="24"/>
          <w:szCs w:val="24"/>
          <w:highlight w:val="none"/>
          <w:lang w:eastAsia="zh-CN"/>
        </w:rPr>
      </w:pPr>
      <w:r>
        <w:rPr>
          <w:rFonts w:hAnsi="宋体" w:eastAsia="宋体"/>
          <w:b/>
          <w:bCs/>
          <w:strike w:val="0"/>
          <w:color w:val="auto"/>
          <w:sz w:val="24"/>
          <w:szCs w:val="24"/>
          <w:highlight w:val="none"/>
        </w:rPr>
        <w:t xml:space="preserve">致：</w:t>
      </w:r>
      <w:r>
        <w:rPr>
          <w:rFonts w:hint="eastAsia" w:hAnsi="宋体" w:eastAsia="宋体"/>
          <w:b/>
          <w:bCs/>
          <w:strike w:val="0"/>
          <w:color w:val="auto"/>
          <w:sz w:val="24"/>
          <w:szCs w:val="24"/>
          <w:highlight w:val="none"/>
          <w:lang w:eastAsia="zh-CN"/>
        </w:rPr>
        <w:t xml:space="preserve">无锡市应急管理局</w:t>
      </w:r>
      <w:r/>
    </w:p>
    <w:p>
      <w:pPr>
        <w:pStyle w:val="1448"/>
        <w:ind w:firstLine="480"/>
        <w:spacing w:line="360" w:lineRule="auto"/>
        <w:rPr>
          <w:strike w:val="0"/>
          <w:color w:val="auto"/>
          <w:sz w:val="24"/>
          <w:szCs w:val="24"/>
          <w:highlight w:val="none"/>
        </w:rPr>
      </w:pPr>
      <w:r>
        <w:rPr>
          <w:strike w:val="0"/>
          <w:color w:val="auto"/>
          <w:sz w:val="24"/>
          <w:szCs w:val="24"/>
          <w:highlight w:val="none"/>
        </w:rPr>
      </w:r>
      <w:r/>
    </w:p>
    <w:p>
      <w:pPr>
        <w:pStyle w:val="1448"/>
        <w:ind w:firstLine="480"/>
        <w:spacing w:line="360" w:lineRule="auto"/>
        <w:rPr>
          <w:strike w:val="0"/>
          <w:color w:val="auto"/>
          <w:sz w:val="24"/>
          <w:szCs w:val="24"/>
          <w:highlight w:val="none"/>
        </w:rPr>
      </w:pPr>
      <w:r>
        <w:rPr>
          <w:rFonts w:hint="eastAsia"/>
          <w:strike w:val="0"/>
          <w:color w:val="auto"/>
          <w:sz w:val="24"/>
          <w:szCs w:val="24"/>
          <w:highlight w:val="none"/>
        </w:rPr>
        <w:t xml:space="preserve">我司在此郑重承诺：</w:t>
      </w:r>
      <w:r/>
    </w:p>
    <w:p>
      <w:pPr>
        <w:pStyle w:val="1448"/>
        <w:ind w:firstLine="480"/>
        <w:spacing w:line="360" w:lineRule="auto"/>
        <w:rPr>
          <w:strike w:val="0"/>
          <w:color w:val="auto"/>
          <w:sz w:val="24"/>
          <w:szCs w:val="24"/>
          <w:highlight w:val="none"/>
        </w:rPr>
      </w:pPr>
      <w:r>
        <w:rPr>
          <w:strike w:val="0"/>
          <w:color w:val="auto"/>
          <w:sz w:val="24"/>
          <w:szCs w:val="24"/>
          <w:highlight w:val="none"/>
        </w:rPr>
        <w:t xml:space="preserve">1）我司没有处于被责令停业，投标资格被取消，财产被接管、冻结及破产状态。</w:t>
      </w:r>
      <w:r/>
    </w:p>
    <w:p>
      <w:pPr>
        <w:pStyle w:val="1448"/>
        <w:ind w:firstLine="480"/>
        <w:spacing w:line="360" w:lineRule="auto"/>
        <w:rPr>
          <w:strike w:val="0"/>
          <w:color w:val="auto"/>
          <w:sz w:val="24"/>
          <w:szCs w:val="24"/>
          <w:highlight w:val="none"/>
        </w:rPr>
      </w:pPr>
      <w:r>
        <w:rPr>
          <w:strike w:val="0"/>
          <w:color w:val="auto"/>
          <w:sz w:val="24"/>
          <w:szCs w:val="24"/>
          <w:highlight w:val="none"/>
        </w:rPr>
        <w:t xml:space="preserve">2）具备履行合同所必需的设备和专业技术能力；[提供承诺书，格式自拟]</w:t>
      </w:r>
      <w:r/>
    </w:p>
    <w:p>
      <w:pPr>
        <w:pStyle w:val="1448"/>
        <w:ind w:firstLine="480"/>
        <w:spacing w:line="360" w:lineRule="auto"/>
        <w:rPr>
          <w:strike w:val="0"/>
          <w:color w:val="auto"/>
          <w:sz w:val="24"/>
          <w:szCs w:val="24"/>
          <w:highlight w:val="none"/>
        </w:rPr>
      </w:pPr>
      <w:r>
        <w:rPr>
          <w:strike w:val="0"/>
          <w:color w:val="auto"/>
          <w:sz w:val="24"/>
          <w:szCs w:val="24"/>
          <w:highlight w:val="none"/>
        </w:rPr>
        <w:t xml:space="preserve">3）参加招标活动前三年内，在经营活动中没有重大违法记录，遵守《中华人民共和国政府采购法》及其他相关的法律和法规；</w:t>
      </w:r>
      <w:r/>
    </w:p>
    <w:p>
      <w:pPr>
        <w:pStyle w:val="1448"/>
        <w:ind w:firstLine="480"/>
        <w:spacing w:line="360" w:lineRule="auto"/>
        <w:rPr>
          <w:strike w:val="0"/>
          <w:color w:val="auto"/>
          <w:sz w:val="24"/>
          <w:szCs w:val="24"/>
          <w:highlight w:val="none"/>
        </w:rPr>
      </w:pPr>
      <w:r>
        <w:rPr>
          <w:rFonts w:hint="eastAsia"/>
          <w:strike w:val="0"/>
          <w:color w:val="auto"/>
          <w:sz w:val="24"/>
          <w:szCs w:val="24"/>
          <w:highlight w:val="none"/>
        </w:rPr>
        <w:t xml:space="preserve">在参与本次招标投标活动中，如果招标人发现我司存在上述任何情况的，我司愿意承担由此造成的一切法律后果。</w:t>
      </w:r>
      <w:r/>
    </w:p>
    <w:p>
      <w:pPr>
        <w:pStyle w:val="1448"/>
        <w:ind w:firstLine="480"/>
        <w:spacing w:line="360" w:lineRule="auto"/>
        <w:rPr>
          <w:strike w:val="0"/>
          <w:color w:val="auto"/>
          <w:sz w:val="24"/>
          <w:szCs w:val="24"/>
          <w:highlight w:val="none"/>
        </w:rPr>
      </w:pPr>
      <w:r>
        <w:rPr>
          <w:strike w:val="0"/>
          <w:color w:val="auto"/>
          <w:sz w:val="24"/>
          <w:szCs w:val="24"/>
          <w:highlight w:val="none"/>
        </w:rPr>
      </w:r>
      <w:r/>
    </w:p>
    <w:p>
      <w:pPr>
        <w:pStyle w:val="1448"/>
        <w:ind w:left="4328" w:firstLine="482"/>
        <w:spacing w:line="360" w:lineRule="auto"/>
        <w:rPr>
          <w:b/>
          <w:bCs/>
          <w:strike w:val="0"/>
          <w:color w:val="auto"/>
          <w:sz w:val="24"/>
          <w:szCs w:val="24"/>
          <w:highlight w:val="none"/>
        </w:rPr>
      </w:pPr>
      <w:r>
        <w:rPr>
          <w:b/>
          <w:bCs/>
          <w:strike w:val="0"/>
          <w:color w:val="auto"/>
          <w:sz w:val="24"/>
          <w:szCs w:val="24"/>
          <w:highlight w:val="none"/>
        </w:rPr>
      </w:r>
      <w:r/>
    </w:p>
    <w:p>
      <w:pPr>
        <w:ind w:right="-58" w:firstLine="480"/>
        <w:spacing w:line="360" w:lineRule="auto"/>
        <w:tabs>
          <w:tab w:val="left" w:pos="0" w:leader="none"/>
        </w:tabs>
        <w:rPr>
          <w:strike w:val="0"/>
          <w:color w:val="auto"/>
          <w:sz w:val="24"/>
          <w:szCs w:val="24"/>
          <w:highlight w:val="none"/>
        </w:rPr>
      </w:pPr>
      <w:r>
        <w:rPr>
          <w:rFonts w:hint="eastAsia"/>
          <w:strike w:val="0"/>
          <w:color w:val="auto"/>
          <w:sz w:val="24"/>
          <w:szCs w:val="24"/>
          <w:highlight w:val="none"/>
        </w:rPr>
        <w:t xml:space="preserve">                      供应商</w:t>
      </w:r>
      <w:r>
        <w:rPr>
          <w:strike w:val="0"/>
          <w:color w:val="auto"/>
          <w:sz w:val="24"/>
          <w:szCs w:val="24"/>
          <w:highlight w:val="none"/>
        </w:rPr>
        <w:t xml:space="preserve">（公章）</w:t>
      </w:r>
      <w:r>
        <w:rPr>
          <w:rFonts w:hint="eastAsia"/>
          <w:strike w:val="0"/>
          <w:color w:val="auto"/>
          <w:sz w:val="24"/>
          <w:szCs w:val="24"/>
          <w:highlight w:val="none"/>
        </w:rPr>
        <w:t xml:space="preserve">：</w:t>
      </w:r>
      <w:r/>
    </w:p>
    <w:p>
      <w:pPr>
        <w:pStyle w:val="1458"/>
        <w:ind w:left="1202" w:firstLine="480"/>
        <w:jc w:val="both"/>
        <w:spacing w:line="360" w:lineRule="auto"/>
        <w:tabs>
          <w:tab w:val="left" w:pos="4540" w:leader="none"/>
        </w:tabs>
        <w:rPr>
          <w:strike w:val="0"/>
          <w:color w:val="auto"/>
          <w:szCs w:val="24"/>
          <w:highlight w:val="none"/>
        </w:rPr>
      </w:pPr>
      <w:r>
        <w:rPr>
          <w:rFonts w:hint="eastAsia"/>
          <w:strike w:val="0"/>
          <w:color w:val="auto"/>
          <w:szCs w:val="24"/>
          <w:highlight w:val="none"/>
        </w:rPr>
        <w:t xml:space="preserve">            法定代表人（或授权代理人）</w:t>
      </w:r>
      <w:r>
        <w:rPr>
          <w:strike w:val="0"/>
          <w:color w:val="auto"/>
          <w:szCs w:val="24"/>
          <w:highlight w:val="none"/>
        </w:rPr>
        <w:t xml:space="preserve">签字：</w:t>
      </w:r>
      <w:r/>
    </w:p>
    <w:p>
      <w:pPr>
        <w:ind w:firstLine="420"/>
        <w:jc w:val="center"/>
        <w:spacing w:line="360" w:lineRule="auto"/>
        <w:shd w:val="clear" w:color="auto" w:fill="ffffff"/>
        <w:widowControl/>
        <w:rPr>
          <w:strike w:val="0"/>
          <w:color w:val="auto"/>
          <w:highlight w:val="none"/>
        </w:rPr>
      </w:pPr>
      <w:r>
        <w:rPr>
          <w:rFonts w:hint="eastAsia"/>
          <w:strike w:val="0"/>
          <w:color w:val="auto"/>
          <w:szCs w:val="24"/>
          <w:highlight w:val="none"/>
        </w:rPr>
        <w:t xml:space="preserve">            </w:t>
      </w:r>
      <w:r>
        <w:rPr>
          <w:strike w:val="0"/>
          <w:color w:val="auto"/>
          <w:szCs w:val="24"/>
          <w:highlight w:val="none"/>
        </w:rPr>
        <w:t xml:space="preserve">日      期：</w:t>
      </w:r>
      <w:r>
        <w:rPr>
          <w:b/>
          <w:bCs/>
          <w:strike w:val="0"/>
          <w:color w:val="auto"/>
          <w:sz w:val="32"/>
          <w:szCs w:val="32"/>
          <w:highlight w:val="none"/>
        </w:rPr>
        <w:br w:type="page" w:clear="all"/>
      </w:r>
      <w:r>
        <w:rPr>
          <w:rFonts w:hint="eastAsia"/>
          <w:b/>
          <w:bCs/>
          <w:strike w:val="0"/>
          <w:color w:val="auto"/>
          <w:sz w:val="32"/>
          <w:szCs w:val="32"/>
          <w:highlight w:val="none"/>
          <w:lang w:val="en-US" w:eastAsia="zh-CN"/>
        </w:rPr>
        <w:t xml:space="preserve">四</w:t>
      </w:r>
      <w:r>
        <w:rPr>
          <w:rFonts w:hint="eastAsia"/>
          <w:b/>
          <w:bCs/>
          <w:strike w:val="0"/>
          <w:color w:val="auto"/>
          <w:sz w:val="32"/>
          <w:szCs w:val="32"/>
          <w:highlight w:val="none"/>
        </w:rPr>
        <w:t xml:space="preserve">、补充证明文件：</w:t>
      </w:r>
      <w:r/>
    </w:p>
    <w:p>
      <w:pPr>
        <w:ind w:firstLine="480"/>
        <w:spacing w:line="360" w:lineRule="auto"/>
        <w:rPr>
          <w:rFonts w:cs="Times New Roman"/>
          <w:bCs/>
          <w:strike w:val="0"/>
          <w:color w:val="auto"/>
          <w:sz w:val="24"/>
          <w:szCs w:val="24"/>
          <w:highlight w:val="none"/>
        </w:rPr>
      </w:pPr>
      <w:r>
        <w:rPr>
          <w:rFonts w:cs="Times New Roman"/>
          <w:bCs/>
          <w:strike w:val="0"/>
          <w:color w:val="auto"/>
          <w:sz w:val="24"/>
          <w:szCs w:val="24"/>
          <w:highlight w:val="none"/>
        </w:rPr>
      </w:r>
      <w:r/>
    </w:p>
    <w:p>
      <w:pPr>
        <w:ind w:firstLine="480"/>
        <w:spacing w:line="360" w:lineRule="auto"/>
        <w:rPr>
          <w:rFonts w:cs="Times New Roman"/>
          <w:bCs/>
          <w:strike w:val="0"/>
          <w:color w:val="auto"/>
          <w:sz w:val="24"/>
          <w:szCs w:val="24"/>
          <w:highlight w:val="none"/>
        </w:rPr>
      </w:pPr>
      <w:r>
        <w:rPr>
          <w:rFonts w:cs="Times New Roman"/>
          <w:bCs/>
          <w:strike w:val="0"/>
          <w:color w:val="auto"/>
          <w:sz w:val="24"/>
          <w:szCs w:val="24"/>
          <w:highlight w:val="none"/>
        </w:rPr>
        <w:t xml:space="preserve">1）供应商简介和经营情况说明；</w:t>
      </w:r>
      <w:r/>
    </w:p>
    <w:p>
      <w:pPr>
        <w:ind w:firstLine="480"/>
        <w:spacing w:line="360" w:lineRule="auto"/>
        <w:rPr>
          <w:rFonts w:cs="Times New Roman"/>
          <w:bCs/>
          <w:strike w:val="0"/>
          <w:color w:val="auto"/>
          <w:sz w:val="24"/>
          <w:szCs w:val="24"/>
          <w:highlight w:val="none"/>
        </w:rPr>
      </w:pPr>
      <w:r>
        <w:rPr>
          <w:rFonts w:cs="Times New Roman"/>
          <w:bCs/>
          <w:strike w:val="0"/>
          <w:color w:val="auto"/>
          <w:sz w:val="24"/>
          <w:szCs w:val="24"/>
          <w:highlight w:val="none"/>
        </w:rPr>
        <w:t xml:space="preserve">2）供应商的历史、背景和近年主要业绩介绍；</w:t>
      </w:r>
      <w:r/>
    </w:p>
    <w:p>
      <w:pPr>
        <w:ind w:firstLine="480"/>
        <w:spacing w:line="360" w:lineRule="auto"/>
        <w:rPr>
          <w:rFonts w:cs="Times New Roman"/>
          <w:bCs/>
          <w:color w:val="auto"/>
          <w:sz w:val="24"/>
          <w:szCs w:val="24"/>
          <w:highlight w:val="none"/>
        </w:rPr>
      </w:pPr>
      <w:r>
        <w:rPr>
          <w:rFonts w:cs="Times New Roman"/>
          <w:bCs/>
          <w:strike w:val="0"/>
          <w:color w:val="auto"/>
          <w:sz w:val="24"/>
          <w:szCs w:val="24"/>
          <w:highlight w:val="none"/>
        </w:rPr>
        <w:t xml:space="preserve">3）</w:t>
      </w:r>
      <w:r>
        <w:rPr>
          <w:rFonts w:hint="eastAsia" w:cs="Times New Roman"/>
          <w:bCs/>
          <w:color w:val="auto"/>
          <w:sz w:val="24"/>
          <w:highlight w:val="none"/>
        </w:rPr>
        <w:t xml:space="preserve">中小企业声明函（格式见附件）或残疾人福利性单位声明函（格式见附件）或由省级以上监狱管理局、戒毒管理局出具的属于监狱、戒毒企业的证明文件（如是）；</w:t>
      </w:r>
      <w:r/>
    </w:p>
    <w:p>
      <w:pPr>
        <w:ind w:firstLine="480"/>
        <w:spacing w:line="360" w:lineRule="auto"/>
        <w:rPr>
          <w:rFonts w:cs="Times New Roman"/>
          <w:bCs/>
          <w:strike w:val="0"/>
          <w:color w:val="auto"/>
          <w:sz w:val="24"/>
          <w:szCs w:val="24"/>
          <w:highlight w:val="none"/>
        </w:rPr>
      </w:pPr>
      <w:r>
        <w:rPr>
          <w:rFonts w:hint="eastAsia" w:cs="Times New Roman"/>
          <w:bCs/>
          <w:strike w:val="0"/>
          <w:color w:val="auto"/>
          <w:sz w:val="24"/>
          <w:szCs w:val="24"/>
          <w:highlight w:val="none"/>
          <w:lang w:val="en-US" w:eastAsia="zh-CN"/>
        </w:rPr>
        <w:t xml:space="preserve">4）</w:t>
      </w:r>
      <w:r>
        <w:rPr>
          <w:rFonts w:cs="Times New Roman"/>
          <w:bCs/>
          <w:strike w:val="0"/>
          <w:color w:val="auto"/>
          <w:sz w:val="24"/>
          <w:szCs w:val="24"/>
          <w:highlight w:val="none"/>
        </w:rPr>
        <w:t xml:space="preserve">对应评分标准所需的其他证明材料。</w:t>
      </w:r>
      <w:r/>
    </w:p>
    <w:p>
      <w:pPr>
        <w:ind w:firstLine="0"/>
        <w:jc w:val="left"/>
        <w:widowControl/>
        <w:rPr>
          <w:b/>
          <w:strike w:val="0"/>
          <w:color w:val="auto"/>
          <w:sz w:val="24"/>
          <w:highlight w:val="none"/>
        </w:rPr>
      </w:pPr>
      <w:r>
        <w:rPr>
          <w:rFonts w:hint="eastAsia"/>
          <w:b/>
          <w:strike w:val="0"/>
          <w:color w:val="auto"/>
          <w:sz w:val="24"/>
          <w:highlight w:val="none"/>
        </w:rPr>
        <w:br w:type="page" w:clear="all"/>
      </w:r>
      <w:r/>
    </w:p>
    <w:p>
      <w:pPr>
        <w:ind w:firstLine="420"/>
        <w:jc w:val="center"/>
        <w:rPr>
          <w:b/>
          <w:strike w:val="0"/>
          <w:color w:val="auto"/>
          <w:sz w:val="24"/>
          <w:szCs w:val="24"/>
          <w:highlight w:val="none"/>
        </w:rPr>
      </w:pPr>
      <w:r>
        <w:rPr>
          <w:rFonts w:hint="eastAsia"/>
          <w:b/>
          <w:strike w:val="0"/>
          <w:color w:val="auto"/>
          <w:sz w:val="24"/>
          <w:szCs w:val="24"/>
          <w:highlight w:val="none"/>
        </w:rPr>
        <w:t xml:space="preserve">格式四：中小企业声明函</w:t>
      </w:r>
      <w:r/>
    </w:p>
    <w:p>
      <w:pPr>
        <w:ind w:firstLine="480"/>
        <w:spacing w:line="360" w:lineRule="auto"/>
        <w:rPr>
          <w:rFonts w:cs="@楷体_GB2312"/>
          <w:bCs/>
          <w:strike w:val="0"/>
          <w:color w:val="auto"/>
          <w:sz w:val="24"/>
          <w:szCs w:val="24"/>
          <w:highlight w:val="none"/>
        </w:rPr>
      </w:pPr>
      <w:r>
        <w:rPr>
          <w:rFonts w:cs="@楷体_GB2312"/>
          <w:bCs/>
          <w:strike w:val="0"/>
          <w:color w:val="auto"/>
          <w:sz w:val="24"/>
          <w:szCs w:val="24"/>
          <w:highlight w:val="none"/>
        </w:rPr>
      </w:r>
      <w:r/>
    </w:p>
    <w:p>
      <w:pPr>
        <w:ind w:firstLine="480"/>
        <w:spacing w:line="360" w:lineRule="auto"/>
        <w:rPr>
          <w:rFonts w:cs="@楷体_GB2312"/>
          <w:bCs/>
          <w:strike w:val="0"/>
          <w:color w:val="auto"/>
          <w:sz w:val="24"/>
          <w:szCs w:val="24"/>
          <w:highlight w:val="none"/>
        </w:rPr>
      </w:pPr>
      <w:r>
        <w:rPr>
          <w:rFonts w:hint="eastAsia" w:cs="@楷体_GB2312"/>
          <w:bCs/>
          <w:strike w:val="0"/>
          <w:color w:val="auto"/>
          <w:sz w:val="24"/>
          <w:szCs w:val="24"/>
          <w:highlight w:val="none"/>
        </w:rPr>
        <w:t xml:space="preserve">本公司（联合体）郑重声明，根据《政府采购促进中小企业发展管理办法》（财库〔2020〕46号）的规定，本公司（联合体）参加</w:t>
      </w:r>
      <w:r>
        <w:rPr>
          <w:rFonts w:hint="eastAsia" w:cs="@楷体_GB2312"/>
          <w:bCs/>
          <w:strike w:val="0"/>
          <w:color w:val="auto"/>
          <w:sz w:val="24"/>
          <w:szCs w:val="24"/>
          <w:highlight w:val="none"/>
          <w:u w:val="single"/>
        </w:rPr>
        <w:t xml:space="preserve"> </w:t>
      </w:r>
      <w:r>
        <w:rPr>
          <w:rFonts w:cs="@楷体_GB2312"/>
          <w:bCs/>
          <w:strike w:val="0"/>
          <w:color w:val="auto"/>
          <w:sz w:val="24"/>
          <w:szCs w:val="24"/>
          <w:highlight w:val="none"/>
          <w:u w:val="single"/>
        </w:rPr>
        <w:t xml:space="preserve">   </w:t>
      </w:r>
      <w:r>
        <w:rPr>
          <w:rFonts w:hint="eastAsia" w:cs="@楷体_GB2312"/>
          <w:bCs/>
          <w:strike w:val="0"/>
          <w:color w:val="auto"/>
          <w:sz w:val="24"/>
          <w:szCs w:val="24"/>
          <w:highlight w:val="none"/>
          <w:u w:val="single"/>
        </w:rPr>
        <w:t xml:space="preserve">（单位名称） </w:t>
      </w:r>
      <w:r>
        <w:rPr>
          <w:rFonts w:hint="eastAsia" w:cs="@楷体_GB2312"/>
          <w:bCs/>
          <w:strike w:val="0"/>
          <w:color w:val="auto"/>
          <w:sz w:val="24"/>
          <w:szCs w:val="24"/>
          <w:highlight w:val="none"/>
        </w:rPr>
        <w:t xml:space="preserve">的</w:t>
      </w:r>
      <w:r>
        <w:rPr>
          <w:rFonts w:hint="eastAsia" w:cs="@楷体_GB2312"/>
          <w:bCs/>
          <w:strike w:val="0"/>
          <w:color w:val="auto"/>
          <w:sz w:val="24"/>
          <w:szCs w:val="24"/>
          <w:highlight w:val="none"/>
          <w:u w:val="single"/>
        </w:rPr>
        <w:t xml:space="preserve"> </w:t>
      </w:r>
      <w:r>
        <w:rPr>
          <w:rFonts w:cs="@楷体_GB2312"/>
          <w:bCs/>
          <w:strike w:val="0"/>
          <w:color w:val="auto"/>
          <w:sz w:val="24"/>
          <w:szCs w:val="24"/>
          <w:highlight w:val="none"/>
          <w:u w:val="single"/>
        </w:rPr>
        <w:t xml:space="preserve"> </w:t>
      </w:r>
      <w:r>
        <w:rPr>
          <w:rFonts w:hint="eastAsia" w:cs="@楷体_GB2312"/>
          <w:bCs/>
          <w:strike w:val="0"/>
          <w:color w:val="auto"/>
          <w:sz w:val="24"/>
          <w:szCs w:val="24"/>
          <w:highlight w:val="none"/>
          <w:u w:val="single"/>
        </w:rPr>
        <w:t xml:space="preserve">（项目名称）</w:t>
      </w:r>
      <w:r>
        <w:rPr>
          <w:rFonts w:hint="eastAsia" w:cs="@楷体_GB2312"/>
          <w:bCs/>
          <w:strike w:val="0"/>
          <w:color w:val="auto"/>
          <w:sz w:val="24"/>
          <w:szCs w:val="24"/>
          <w:highlight w:val="none"/>
        </w:rPr>
        <w:t xml:space="preserve">采购活动，</w:t>
      </w:r>
      <w:r>
        <w:rPr>
          <w:rFonts w:hint="eastAsia" w:cs="@楷体_GB2312"/>
          <w:b/>
          <w:strike w:val="0"/>
          <w:color w:val="auto"/>
          <w:sz w:val="24"/>
          <w:szCs w:val="24"/>
          <w:highlight w:val="none"/>
        </w:rPr>
        <w:t xml:space="preserve">服务全部为符合政策要求的中小企业承接</w:t>
      </w:r>
      <w:r>
        <w:rPr>
          <w:rFonts w:hint="eastAsia" w:cs="@楷体_GB2312"/>
          <w:bCs/>
          <w:strike w:val="0"/>
          <w:color w:val="auto"/>
          <w:sz w:val="24"/>
          <w:szCs w:val="24"/>
          <w:highlight w:val="none"/>
        </w:rPr>
        <w:t xml:space="preserve">。相关企业（含联合体中的中小企业、签订分包意向协议的中小企业）的具体情况如下：</w:t>
      </w:r>
      <w:r/>
    </w:p>
    <w:p>
      <w:pPr>
        <w:numPr>
          <w:ilvl w:val="3"/>
          <w:numId w:val="12"/>
        </w:numPr>
        <w:ind w:left="0" w:firstLine="480"/>
        <w:spacing w:line="360" w:lineRule="auto"/>
        <w:rPr>
          <w:rFonts w:cs="@楷体_GB2312"/>
          <w:bCs/>
          <w:strike w:val="0"/>
          <w:color w:val="auto"/>
          <w:sz w:val="24"/>
          <w:szCs w:val="24"/>
          <w:highlight w:val="none"/>
        </w:rPr>
      </w:pPr>
      <w:r>
        <w:rPr>
          <w:rFonts w:hint="eastAsia" w:cs="@楷体_GB2312"/>
          <w:bCs/>
          <w:strike w:val="0"/>
          <w:color w:val="auto"/>
          <w:sz w:val="24"/>
          <w:szCs w:val="24"/>
          <w:highlight w:val="none"/>
          <w:u w:val="single"/>
        </w:rPr>
        <w:t xml:space="preserve">（标的名称）</w:t>
      </w:r>
      <w:r>
        <w:rPr>
          <w:rFonts w:hint="eastAsia" w:cs="@楷体_GB2312"/>
          <w:bCs/>
          <w:strike w:val="0"/>
          <w:color w:val="auto"/>
          <w:sz w:val="24"/>
          <w:szCs w:val="24"/>
          <w:highlight w:val="none"/>
        </w:rPr>
        <w:t xml:space="preserve">，属于</w:t>
      </w:r>
      <w:r>
        <w:rPr>
          <w:rFonts w:hint="eastAsia" w:cs="@楷体_GB2312"/>
          <w:bCs/>
          <w:strike w:val="0"/>
          <w:color w:val="auto"/>
          <w:sz w:val="24"/>
          <w:szCs w:val="24"/>
          <w:highlight w:val="none"/>
          <w:u w:val="single"/>
        </w:rPr>
        <w:t xml:space="preserve">（采购文件中明确的所属行业）行业</w:t>
      </w:r>
      <w:r>
        <w:rPr>
          <w:rFonts w:hint="eastAsia" w:cs="@楷体_GB2312"/>
          <w:bCs/>
          <w:strike w:val="0"/>
          <w:color w:val="auto"/>
          <w:sz w:val="24"/>
          <w:szCs w:val="24"/>
          <w:highlight w:val="none"/>
        </w:rPr>
        <w:t xml:space="preserve">；承接企业为</w:t>
      </w:r>
      <w:r>
        <w:rPr>
          <w:rFonts w:hint="eastAsia" w:cs="@楷体_GB2312"/>
          <w:bCs/>
          <w:strike w:val="0"/>
          <w:color w:val="auto"/>
          <w:sz w:val="24"/>
          <w:szCs w:val="24"/>
          <w:highlight w:val="none"/>
          <w:u w:val="single"/>
        </w:rPr>
        <w:t xml:space="preserve">（企业名称）</w:t>
      </w:r>
      <w:r>
        <w:rPr>
          <w:rFonts w:hint="eastAsia" w:cs="@楷体_GB2312"/>
          <w:bCs/>
          <w:strike w:val="0"/>
          <w:color w:val="auto"/>
          <w:sz w:val="24"/>
          <w:szCs w:val="24"/>
          <w:highlight w:val="none"/>
        </w:rPr>
        <w:t xml:space="preserve">，从业人员</w:t>
      </w:r>
      <w:r>
        <w:rPr>
          <w:rFonts w:hint="eastAsia" w:cs="@楷体_GB2312"/>
          <w:bCs/>
          <w:strike w:val="0"/>
          <w:color w:val="auto"/>
          <w:sz w:val="24"/>
          <w:szCs w:val="24"/>
          <w:highlight w:val="none"/>
          <w:u w:val="single"/>
        </w:rPr>
        <w:t xml:space="preserve"> </w:t>
      </w:r>
      <w:r>
        <w:rPr>
          <w:rFonts w:cs="@楷体_GB2312"/>
          <w:bCs/>
          <w:strike w:val="0"/>
          <w:color w:val="auto"/>
          <w:sz w:val="24"/>
          <w:szCs w:val="24"/>
          <w:highlight w:val="none"/>
          <w:u w:val="single"/>
        </w:rPr>
        <w:t xml:space="preserve">  </w:t>
      </w:r>
      <w:r>
        <w:rPr>
          <w:rFonts w:hint="eastAsia" w:cs="@楷体_GB2312"/>
          <w:bCs/>
          <w:strike w:val="0"/>
          <w:color w:val="auto"/>
          <w:sz w:val="24"/>
          <w:szCs w:val="24"/>
          <w:highlight w:val="none"/>
        </w:rPr>
        <w:t xml:space="preserve">人，营业收入为</w:t>
      </w:r>
      <w:r>
        <w:rPr>
          <w:rFonts w:hint="eastAsia" w:cs="@楷体_GB2312"/>
          <w:bCs/>
          <w:strike w:val="0"/>
          <w:color w:val="auto"/>
          <w:sz w:val="24"/>
          <w:szCs w:val="24"/>
          <w:highlight w:val="none"/>
          <w:u w:val="single"/>
        </w:rPr>
        <w:t xml:space="preserve"> </w:t>
      </w:r>
      <w:r>
        <w:rPr>
          <w:rFonts w:cs="@楷体_GB2312"/>
          <w:bCs/>
          <w:strike w:val="0"/>
          <w:color w:val="auto"/>
          <w:sz w:val="24"/>
          <w:szCs w:val="24"/>
          <w:highlight w:val="none"/>
          <w:u w:val="single"/>
        </w:rPr>
        <w:t xml:space="preserve">   </w:t>
      </w:r>
      <w:r>
        <w:rPr>
          <w:rFonts w:hint="eastAsia" w:cs="@楷体_GB2312"/>
          <w:bCs/>
          <w:strike w:val="0"/>
          <w:color w:val="auto"/>
          <w:sz w:val="24"/>
          <w:szCs w:val="24"/>
          <w:highlight w:val="none"/>
        </w:rPr>
        <w:t xml:space="preserve">万元，资产总额为</w:t>
      </w:r>
      <w:r>
        <w:rPr>
          <w:rFonts w:hint="eastAsia" w:cs="@楷体_GB2312"/>
          <w:bCs/>
          <w:strike w:val="0"/>
          <w:color w:val="auto"/>
          <w:sz w:val="24"/>
          <w:szCs w:val="24"/>
          <w:highlight w:val="none"/>
          <w:u w:val="single"/>
        </w:rPr>
        <w:t xml:space="preserve"> </w:t>
      </w:r>
      <w:r>
        <w:rPr>
          <w:rFonts w:cs="@楷体_GB2312"/>
          <w:bCs/>
          <w:strike w:val="0"/>
          <w:color w:val="auto"/>
          <w:sz w:val="24"/>
          <w:szCs w:val="24"/>
          <w:highlight w:val="none"/>
          <w:u w:val="single"/>
        </w:rPr>
        <w:t xml:space="preserve">   </w:t>
      </w:r>
      <w:r>
        <w:rPr>
          <w:rFonts w:hint="eastAsia" w:cs="@楷体_GB2312"/>
          <w:bCs/>
          <w:strike w:val="0"/>
          <w:color w:val="auto"/>
          <w:sz w:val="24"/>
          <w:szCs w:val="24"/>
          <w:highlight w:val="none"/>
        </w:rPr>
        <w:t xml:space="preserve">万元，属于</w:t>
      </w:r>
      <w:r>
        <w:rPr>
          <w:rFonts w:hint="eastAsia" w:cs="@楷体_GB2312"/>
          <w:bCs/>
          <w:strike w:val="0"/>
          <w:color w:val="auto"/>
          <w:sz w:val="24"/>
          <w:szCs w:val="24"/>
          <w:highlight w:val="none"/>
          <w:u w:val="single"/>
        </w:rPr>
        <w:t xml:space="preserve">（中型企业、小型企业、微型企业）</w:t>
      </w:r>
      <w:r>
        <w:rPr>
          <w:rFonts w:hint="eastAsia" w:cs="@楷体_GB2312"/>
          <w:bCs/>
          <w:strike w:val="0"/>
          <w:color w:val="auto"/>
          <w:sz w:val="24"/>
          <w:szCs w:val="24"/>
          <w:highlight w:val="none"/>
        </w:rPr>
        <w:t xml:space="preserve">；</w:t>
      </w:r>
      <w:r/>
    </w:p>
    <w:p>
      <w:pPr>
        <w:numPr>
          <w:ilvl w:val="3"/>
          <w:numId w:val="12"/>
        </w:numPr>
        <w:ind w:left="0" w:firstLine="480"/>
        <w:spacing w:line="360" w:lineRule="auto"/>
        <w:rPr>
          <w:rFonts w:cs="@楷体_GB2312"/>
          <w:bCs/>
          <w:strike w:val="0"/>
          <w:color w:val="auto"/>
          <w:sz w:val="24"/>
          <w:szCs w:val="24"/>
          <w:highlight w:val="none"/>
        </w:rPr>
      </w:pPr>
      <w:r>
        <w:rPr>
          <w:rFonts w:hint="eastAsia" w:cs="@楷体_GB2312"/>
          <w:bCs/>
          <w:strike w:val="0"/>
          <w:color w:val="auto"/>
          <w:sz w:val="24"/>
          <w:szCs w:val="24"/>
          <w:highlight w:val="none"/>
          <w:u w:val="single"/>
        </w:rPr>
        <w:t xml:space="preserve">（标的名称）</w:t>
      </w:r>
      <w:r>
        <w:rPr>
          <w:rFonts w:hint="eastAsia" w:cs="@楷体_GB2312"/>
          <w:bCs/>
          <w:strike w:val="0"/>
          <w:color w:val="auto"/>
          <w:sz w:val="24"/>
          <w:szCs w:val="24"/>
          <w:highlight w:val="none"/>
        </w:rPr>
        <w:t xml:space="preserve">，属于</w:t>
      </w:r>
      <w:r>
        <w:rPr>
          <w:rFonts w:hint="eastAsia" w:cs="@楷体_GB2312"/>
          <w:bCs/>
          <w:strike w:val="0"/>
          <w:color w:val="auto"/>
          <w:sz w:val="24"/>
          <w:szCs w:val="24"/>
          <w:highlight w:val="none"/>
          <w:u w:val="single"/>
        </w:rPr>
        <w:t xml:space="preserve">（采购文件中明确的所属行业）行业</w:t>
      </w:r>
      <w:r>
        <w:rPr>
          <w:rFonts w:hint="eastAsia" w:cs="@楷体_GB2312"/>
          <w:bCs/>
          <w:strike w:val="0"/>
          <w:color w:val="auto"/>
          <w:sz w:val="24"/>
          <w:szCs w:val="24"/>
          <w:highlight w:val="none"/>
        </w:rPr>
        <w:t xml:space="preserve">；承接企业为</w:t>
      </w:r>
      <w:r>
        <w:rPr>
          <w:rFonts w:hint="eastAsia" w:cs="@楷体_GB2312"/>
          <w:bCs/>
          <w:strike w:val="0"/>
          <w:color w:val="auto"/>
          <w:sz w:val="24"/>
          <w:szCs w:val="24"/>
          <w:highlight w:val="none"/>
          <w:u w:val="single"/>
        </w:rPr>
        <w:t xml:space="preserve">（企业名称）</w:t>
      </w:r>
      <w:r>
        <w:rPr>
          <w:rFonts w:hint="eastAsia" w:cs="@楷体_GB2312"/>
          <w:bCs/>
          <w:strike w:val="0"/>
          <w:color w:val="auto"/>
          <w:sz w:val="24"/>
          <w:szCs w:val="24"/>
          <w:highlight w:val="none"/>
        </w:rPr>
        <w:t xml:space="preserve">，从业人员</w:t>
      </w:r>
      <w:r>
        <w:rPr>
          <w:rFonts w:hint="eastAsia" w:cs="@楷体_GB2312"/>
          <w:bCs/>
          <w:strike w:val="0"/>
          <w:color w:val="auto"/>
          <w:sz w:val="24"/>
          <w:szCs w:val="24"/>
          <w:highlight w:val="none"/>
          <w:u w:val="single"/>
        </w:rPr>
        <w:t xml:space="preserve"> </w:t>
      </w:r>
      <w:r>
        <w:rPr>
          <w:rFonts w:cs="@楷体_GB2312"/>
          <w:bCs/>
          <w:strike w:val="0"/>
          <w:color w:val="auto"/>
          <w:sz w:val="24"/>
          <w:szCs w:val="24"/>
          <w:highlight w:val="none"/>
          <w:u w:val="single"/>
        </w:rPr>
        <w:t xml:space="preserve">  </w:t>
      </w:r>
      <w:r>
        <w:rPr>
          <w:rFonts w:hint="eastAsia" w:cs="@楷体_GB2312"/>
          <w:bCs/>
          <w:strike w:val="0"/>
          <w:color w:val="auto"/>
          <w:sz w:val="24"/>
          <w:szCs w:val="24"/>
          <w:highlight w:val="none"/>
        </w:rPr>
        <w:t xml:space="preserve">人，营业收入为</w:t>
      </w:r>
      <w:r>
        <w:rPr>
          <w:rFonts w:hint="eastAsia" w:cs="@楷体_GB2312"/>
          <w:bCs/>
          <w:strike w:val="0"/>
          <w:color w:val="auto"/>
          <w:sz w:val="24"/>
          <w:szCs w:val="24"/>
          <w:highlight w:val="none"/>
          <w:u w:val="single"/>
        </w:rPr>
        <w:t xml:space="preserve"> </w:t>
      </w:r>
      <w:r>
        <w:rPr>
          <w:rFonts w:cs="@楷体_GB2312"/>
          <w:bCs/>
          <w:strike w:val="0"/>
          <w:color w:val="auto"/>
          <w:sz w:val="24"/>
          <w:szCs w:val="24"/>
          <w:highlight w:val="none"/>
          <w:u w:val="single"/>
        </w:rPr>
        <w:t xml:space="preserve">   </w:t>
      </w:r>
      <w:r>
        <w:rPr>
          <w:rFonts w:hint="eastAsia" w:cs="@楷体_GB2312"/>
          <w:bCs/>
          <w:strike w:val="0"/>
          <w:color w:val="auto"/>
          <w:sz w:val="24"/>
          <w:szCs w:val="24"/>
          <w:highlight w:val="none"/>
        </w:rPr>
        <w:t xml:space="preserve">万元，资产总额为</w:t>
      </w:r>
      <w:r>
        <w:rPr>
          <w:rFonts w:hint="eastAsia" w:cs="@楷体_GB2312"/>
          <w:bCs/>
          <w:strike w:val="0"/>
          <w:color w:val="auto"/>
          <w:sz w:val="24"/>
          <w:szCs w:val="24"/>
          <w:highlight w:val="none"/>
          <w:u w:val="single"/>
        </w:rPr>
        <w:t xml:space="preserve"> </w:t>
      </w:r>
      <w:r>
        <w:rPr>
          <w:rFonts w:cs="@楷体_GB2312"/>
          <w:bCs/>
          <w:strike w:val="0"/>
          <w:color w:val="auto"/>
          <w:sz w:val="24"/>
          <w:szCs w:val="24"/>
          <w:highlight w:val="none"/>
          <w:u w:val="single"/>
        </w:rPr>
        <w:t xml:space="preserve">   </w:t>
      </w:r>
      <w:r>
        <w:rPr>
          <w:rFonts w:hint="eastAsia" w:cs="@楷体_GB2312"/>
          <w:bCs/>
          <w:strike w:val="0"/>
          <w:color w:val="auto"/>
          <w:sz w:val="24"/>
          <w:szCs w:val="24"/>
          <w:highlight w:val="none"/>
        </w:rPr>
        <w:t xml:space="preserve">万元，属于</w:t>
      </w:r>
      <w:r>
        <w:rPr>
          <w:rFonts w:hint="eastAsia" w:cs="@楷体_GB2312"/>
          <w:bCs/>
          <w:strike w:val="0"/>
          <w:color w:val="auto"/>
          <w:sz w:val="24"/>
          <w:szCs w:val="24"/>
          <w:highlight w:val="none"/>
          <w:u w:val="single"/>
        </w:rPr>
        <w:t xml:space="preserve">（中型企业、小型企业、微型企业）</w:t>
      </w:r>
      <w:r>
        <w:rPr>
          <w:rFonts w:hint="eastAsia" w:cs="@楷体_GB2312"/>
          <w:bCs/>
          <w:strike w:val="0"/>
          <w:color w:val="auto"/>
          <w:sz w:val="24"/>
          <w:szCs w:val="24"/>
          <w:highlight w:val="none"/>
        </w:rPr>
        <w:t xml:space="preserve">；</w:t>
      </w:r>
      <w:r/>
    </w:p>
    <w:p>
      <w:pPr>
        <w:ind w:firstLine="480"/>
        <w:spacing w:line="360" w:lineRule="auto"/>
        <w:rPr>
          <w:rFonts w:cs="@楷体_GB2312"/>
          <w:bCs/>
          <w:strike w:val="0"/>
          <w:color w:val="auto"/>
          <w:sz w:val="24"/>
          <w:szCs w:val="24"/>
          <w:highlight w:val="none"/>
        </w:rPr>
      </w:pPr>
      <w:r>
        <w:rPr>
          <w:rFonts w:hint="eastAsia" w:cs="@楷体_GB2312"/>
          <w:bCs/>
          <w:strike w:val="0"/>
          <w:color w:val="auto"/>
          <w:sz w:val="24"/>
          <w:szCs w:val="24"/>
          <w:highlight w:val="none"/>
        </w:rPr>
        <w:t xml:space="preserve">……</w:t>
      </w:r>
      <w:r/>
    </w:p>
    <w:p>
      <w:pPr>
        <w:ind w:firstLine="480"/>
        <w:spacing w:line="360" w:lineRule="auto"/>
        <w:rPr>
          <w:rFonts w:cs="@楷体_GB2312"/>
          <w:bCs/>
          <w:strike w:val="0"/>
          <w:color w:val="auto"/>
          <w:sz w:val="24"/>
          <w:szCs w:val="24"/>
          <w:highlight w:val="none"/>
        </w:rPr>
      </w:pPr>
      <w:r>
        <w:rPr>
          <w:rFonts w:hint="eastAsia" w:cs="@楷体_GB2312"/>
          <w:bCs/>
          <w:strike w:val="0"/>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cs="@楷体_GB2312"/>
          <w:bCs/>
          <w:strike w:val="0"/>
          <w:color w:val="auto"/>
          <w:sz w:val="24"/>
          <w:szCs w:val="24"/>
          <w:highlight w:val="none"/>
        </w:rPr>
      </w:pPr>
      <w:r>
        <w:rPr>
          <w:rFonts w:hint="eastAsia" w:cs="@楷体_GB2312"/>
          <w:bCs/>
          <w:strike w:val="0"/>
          <w:color w:val="auto"/>
          <w:sz w:val="24"/>
          <w:szCs w:val="24"/>
          <w:highlight w:val="none"/>
        </w:rPr>
        <w:t xml:space="preserve">本企业对上述声明内容的真实性负责，如有虚假，将依法承担相应责任。</w:t>
      </w:r>
      <w:r/>
    </w:p>
    <w:p>
      <w:pPr>
        <w:ind w:firstLine="480"/>
        <w:spacing w:line="360" w:lineRule="auto"/>
        <w:rPr>
          <w:rFonts w:cs="@楷体_GB2312"/>
          <w:bCs/>
          <w:strike w:val="0"/>
          <w:color w:val="auto"/>
          <w:sz w:val="24"/>
          <w:szCs w:val="24"/>
          <w:highlight w:val="none"/>
        </w:rPr>
      </w:pPr>
      <w:r>
        <w:rPr>
          <w:rFonts w:cs="@楷体_GB2312"/>
          <w:bCs/>
          <w:strike w:val="0"/>
          <w:color w:val="auto"/>
          <w:sz w:val="24"/>
          <w:szCs w:val="24"/>
          <w:highlight w:val="none"/>
        </w:rPr>
      </w:r>
      <w:r/>
    </w:p>
    <w:p>
      <w:pPr>
        <w:ind w:firstLine="480"/>
        <w:spacing w:line="360" w:lineRule="auto"/>
        <w:rPr>
          <w:rFonts w:cs="@楷体_GB2312"/>
          <w:bCs/>
          <w:strike w:val="0"/>
          <w:color w:val="auto"/>
          <w:sz w:val="24"/>
          <w:szCs w:val="24"/>
          <w:highlight w:val="none"/>
        </w:rPr>
      </w:pPr>
      <w:r>
        <w:rPr>
          <w:rFonts w:cs="@楷体_GB2312"/>
          <w:bCs/>
          <w:strike w:val="0"/>
          <w:color w:val="auto"/>
          <w:sz w:val="24"/>
          <w:szCs w:val="24"/>
          <w:highlight w:val="none"/>
        </w:rPr>
      </w:r>
      <w:r/>
    </w:p>
    <w:p>
      <w:pPr>
        <w:ind w:firstLine="480"/>
        <w:jc w:val="center"/>
        <w:spacing w:line="360" w:lineRule="auto"/>
        <w:rPr>
          <w:rFonts w:cs="@楷体_GB2312"/>
          <w:bCs/>
          <w:strike w:val="0"/>
          <w:color w:val="auto"/>
          <w:sz w:val="24"/>
          <w:szCs w:val="24"/>
          <w:highlight w:val="none"/>
        </w:rPr>
      </w:pPr>
      <w:r>
        <w:rPr>
          <w:rFonts w:hint="eastAsia" w:cs="@楷体_GB2312"/>
          <w:bCs/>
          <w:strike w:val="0"/>
          <w:color w:val="auto"/>
          <w:sz w:val="24"/>
          <w:szCs w:val="24"/>
          <w:highlight w:val="none"/>
        </w:rPr>
        <w:t xml:space="preserve"> </w:t>
      </w:r>
      <w:r>
        <w:rPr>
          <w:rFonts w:cs="@楷体_GB2312"/>
          <w:bCs/>
          <w:strike w:val="0"/>
          <w:color w:val="auto"/>
          <w:sz w:val="24"/>
          <w:szCs w:val="24"/>
          <w:highlight w:val="none"/>
        </w:rPr>
        <w:t xml:space="preserve">           </w:t>
      </w:r>
      <w:r>
        <w:rPr>
          <w:rFonts w:hint="eastAsia" w:cs="@楷体_GB2312"/>
          <w:bCs/>
          <w:strike w:val="0"/>
          <w:color w:val="auto"/>
          <w:sz w:val="24"/>
          <w:szCs w:val="24"/>
          <w:highlight w:val="none"/>
        </w:rPr>
        <w:t xml:space="preserve">企业名称（盖章）：</w:t>
      </w:r>
      <w:r/>
    </w:p>
    <w:p>
      <w:pPr>
        <w:ind w:firstLine="480"/>
        <w:spacing w:line="360" w:lineRule="auto"/>
        <w:rPr>
          <w:rFonts w:cs="@楷体_GB2312"/>
          <w:bCs/>
          <w:strike w:val="0"/>
          <w:color w:val="auto"/>
          <w:sz w:val="24"/>
          <w:szCs w:val="24"/>
          <w:highlight w:val="none"/>
        </w:rPr>
      </w:pPr>
      <w:r>
        <w:rPr>
          <w:rFonts w:hint="eastAsia" w:cs="@楷体_GB2312"/>
          <w:bCs/>
          <w:strike w:val="0"/>
          <w:color w:val="auto"/>
          <w:sz w:val="24"/>
          <w:szCs w:val="24"/>
          <w:highlight w:val="none"/>
        </w:rPr>
        <w:t xml:space="preserve">                             </w:t>
      </w:r>
      <w:r>
        <w:rPr>
          <w:rFonts w:cs="@楷体_GB2312"/>
          <w:bCs/>
          <w:strike w:val="0"/>
          <w:color w:val="auto"/>
          <w:sz w:val="24"/>
          <w:szCs w:val="24"/>
          <w:highlight w:val="none"/>
        </w:rPr>
        <w:t xml:space="preserve"> </w:t>
      </w:r>
      <w:r>
        <w:rPr>
          <w:rFonts w:hint="eastAsia" w:cs="@楷体_GB2312"/>
          <w:bCs/>
          <w:strike w:val="0"/>
          <w:color w:val="auto"/>
          <w:sz w:val="24"/>
          <w:szCs w:val="24"/>
          <w:highlight w:val="none"/>
        </w:rPr>
        <w:t xml:space="preserve">日期：</w:t>
      </w:r>
      <w:r/>
    </w:p>
    <w:p>
      <w:pPr>
        <w:ind w:firstLine="434"/>
        <w:spacing w:line="360" w:lineRule="auto"/>
        <w:rPr>
          <w:rFonts w:cs="@楷体_GB2312"/>
          <w:bCs/>
          <w:strike w:val="0"/>
          <w:color w:val="auto"/>
          <w:sz w:val="24"/>
          <w:szCs w:val="24"/>
          <w:highlight w:val="none"/>
        </w:rPr>
      </w:pPr>
      <w:r>
        <w:rPr>
          <w:rFonts w:hint="eastAsia" w:cs="@楷体_GB2312"/>
          <w:bCs/>
          <w:strike w:val="0"/>
          <w:color w:val="auto"/>
          <w:sz w:val="24"/>
          <w:szCs w:val="24"/>
          <w:highlight w:val="none"/>
        </w:rPr>
        <w:t xml:space="preserve">1</w:t>
      </w:r>
      <w:r>
        <w:rPr>
          <w:rFonts w:cs="@楷体_GB2312"/>
          <w:bCs/>
          <w:strike w:val="0"/>
          <w:color w:val="auto"/>
          <w:sz w:val="24"/>
          <w:szCs w:val="24"/>
          <w:highlight w:val="none"/>
        </w:rPr>
        <w:t xml:space="preserve">.从业人员、营业收入、资产总额填报上一年度数据，无上一年度数据的新成立企业</w:t>
      </w:r>
      <w:r>
        <w:rPr>
          <w:rFonts w:hint="eastAsia" w:cs="@楷体_GB2312"/>
          <w:bCs/>
          <w:strike w:val="0"/>
          <w:color w:val="auto"/>
          <w:sz w:val="24"/>
          <w:szCs w:val="24"/>
          <w:highlight w:val="none"/>
        </w:rPr>
        <w:t xml:space="preserve">可不填报。</w:t>
      </w:r>
      <w:r/>
    </w:p>
    <w:p>
      <w:pPr>
        <w:ind w:firstLine="480"/>
        <w:jc w:val="center"/>
        <w:spacing w:line="360" w:lineRule="auto"/>
        <w:shd w:val="clear" w:color="auto" w:fill="ffffff"/>
        <w:widowControl/>
        <w:rPr>
          <w:b/>
          <w:bCs/>
          <w:strike w:val="0"/>
          <w:color w:val="auto"/>
          <w:sz w:val="24"/>
          <w:szCs w:val="24"/>
          <w:highlight w:val="none"/>
        </w:rPr>
      </w:pPr>
      <w:r>
        <w:rPr>
          <w:rFonts w:hint="eastAsia" w:cs="@楷体_GB2312"/>
          <w:bCs/>
          <w:strike w:val="0"/>
          <w:color w:val="auto"/>
          <w:sz w:val="24"/>
          <w:szCs w:val="24"/>
          <w:highlight w:val="none"/>
        </w:rPr>
        <w:t xml:space="preserve">2</w:t>
      </w:r>
      <w:r>
        <w:rPr>
          <w:rFonts w:cs="@楷体_GB2312"/>
          <w:bCs/>
          <w:strike w:val="0"/>
          <w:color w:val="auto"/>
          <w:sz w:val="24"/>
          <w:szCs w:val="24"/>
          <w:highlight w:val="none"/>
        </w:rPr>
        <w:t xml:space="preserve">.</w:t>
      </w:r>
      <w:r>
        <w:rPr>
          <w:rFonts w:hint="eastAsia" w:cs="@楷体_GB2312"/>
          <w:bCs/>
          <w:strike w:val="0"/>
          <w:color w:val="auto"/>
          <w:sz w:val="24"/>
          <w:szCs w:val="24"/>
          <w:highlight w:val="none"/>
        </w:rPr>
        <w:t xml:space="preserve">中标、中标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b/>
          <w:bCs/>
          <w:strike w:val="0"/>
          <w:color w:val="auto"/>
          <w:sz w:val="24"/>
          <w:szCs w:val="24"/>
          <w:highlight w:val="none"/>
        </w:rPr>
        <w:t xml:space="preserve"> </w:t>
      </w:r>
      <w:r/>
    </w:p>
    <w:p>
      <w:pPr>
        <w:ind w:firstLine="0"/>
        <w:jc w:val="center"/>
        <w:spacing w:line="360" w:lineRule="auto"/>
        <w:shd w:val="clear" w:color="auto" w:fill="ffffff"/>
        <w:widowControl/>
        <w:rPr>
          <w:strike w:val="0"/>
          <w:color w:val="auto"/>
          <w:highlight w:val="none"/>
        </w:rPr>
      </w:pPr>
      <w:r>
        <w:rPr>
          <w:b/>
          <w:bCs/>
          <w:strike w:val="0"/>
          <w:color w:val="auto"/>
          <w:sz w:val="32"/>
          <w:szCs w:val="32"/>
          <w:highlight w:val="none"/>
        </w:rPr>
        <w:br w:type="page" w:clear="all"/>
      </w:r>
      <w:r>
        <w:rPr>
          <w:rFonts w:hint="eastAsia"/>
          <w:b/>
          <w:strike w:val="0"/>
          <w:color w:val="auto"/>
          <w:sz w:val="24"/>
          <w:highlight w:val="none"/>
        </w:rPr>
        <w:t xml:space="preserve">格式五：残疾人福利性单位声明函（格式）</w:t>
      </w:r>
      <w:r/>
    </w:p>
    <w:p>
      <w:pPr>
        <w:pStyle w:val="1280"/>
        <w:ind w:firstLine="480"/>
        <w:spacing w:before="0" w:beforeAutospacing="0" w:after="0" w:afterAutospacing="0" w:line="480" w:lineRule="atLeast"/>
        <w:shd w:val="clear" w:color="auto" w:fill="ffffff"/>
        <w:rPr>
          <w:strike w:val="0"/>
          <w:color w:val="auto"/>
          <w:highlight w:val="none"/>
        </w:rPr>
      </w:pPr>
      <w:r>
        <w:rPr>
          <w:rFonts w:hint="eastAsia"/>
          <w:strike w:val="0"/>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strike w:val="0"/>
          <w:color w:val="auto"/>
          <w:highlight w:val="none"/>
          <w:u w:val="single"/>
          <w:lang w:eastAsia="zh-CN"/>
        </w:rPr>
        <w:t xml:space="preserve">无锡市应急管理局</w:t>
      </w:r>
      <w:r>
        <w:rPr>
          <w:rFonts w:hint="eastAsia"/>
          <w:strike w:val="0"/>
          <w:color w:val="auto"/>
          <w:highlight w:val="none"/>
        </w:rPr>
        <w:t xml:space="preserve">单位的</w:t>
      </w:r>
      <w:r>
        <w:rPr>
          <w:strike w:val="0"/>
          <w:color w:val="auto"/>
          <w:highlight w:val="none"/>
          <w:u w:val="single"/>
        </w:rPr>
        <w:t xml:space="preserve">                 </w:t>
      </w:r>
      <w:r>
        <w:rPr>
          <w:rFonts w:hint="eastAsia"/>
          <w:strike w:val="0"/>
          <w:color w:val="auto"/>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280"/>
        <w:ind w:firstLine="480"/>
        <w:spacing w:before="0" w:beforeAutospacing="0" w:after="0" w:afterAutospacing="0" w:line="480" w:lineRule="atLeast"/>
        <w:shd w:val="clear" w:color="auto" w:fill="ffffff"/>
        <w:rPr>
          <w:strike w:val="0"/>
          <w:color w:val="auto"/>
          <w:highlight w:val="none"/>
        </w:rPr>
      </w:pPr>
      <w:r>
        <w:rPr>
          <w:rFonts w:hint="eastAsia"/>
          <w:strike w:val="0"/>
          <w:color w:val="auto"/>
          <w:highlight w:val="none"/>
        </w:rPr>
        <w:t xml:space="preserve">本单位对上述声明的真实性负责。如有虚假，将依法承担相应</w:t>
      </w:r>
      <w:r>
        <w:rPr>
          <w:rFonts w:hint="eastAsia" w:cs="@楷体_GB2312"/>
          <w:bCs/>
          <w:strike w:val="0"/>
          <w:color w:val="auto"/>
          <w:highlight w:val="none"/>
        </w:rPr>
        <w:t xml:space="preserve">责任</w:t>
      </w:r>
      <w:r>
        <w:rPr>
          <w:rFonts w:hint="eastAsia"/>
          <w:strike w:val="0"/>
          <w:color w:val="auto"/>
          <w:highlight w:val="none"/>
        </w:rPr>
        <w:t xml:space="preserve">。</w:t>
      </w:r>
      <w:r/>
    </w:p>
    <w:p>
      <w:pPr>
        <w:pStyle w:val="1280"/>
        <w:ind w:firstLine="480"/>
        <w:spacing w:before="0" w:beforeAutospacing="0" w:after="0" w:afterAutospacing="0" w:line="480" w:lineRule="atLeast"/>
        <w:shd w:val="clear" w:color="auto" w:fill="ffffff"/>
        <w:rPr>
          <w:strike w:val="0"/>
          <w:color w:val="auto"/>
          <w:highlight w:val="none"/>
        </w:rPr>
      </w:pPr>
      <w:r>
        <w:rPr>
          <w:rFonts w:hint="eastAsia"/>
          <w:strike w:val="0"/>
          <w:color w:val="auto"/>
          <w:highlight w:val="none"/>
        </w:rPr>
        <w:t xml:space="preserve"> </w:t>
      </w:r>
      <w:r/>
    </w:p>
    <w:p>
      <w:pPr>
        <w:pStyle w:val="1280"/>
        <w:ind w:firstLine="480"/>
        <w:spacing w:before="0" w:beforeAutospacing="0" w:after="0" w:afterAutospacing="0" w:line="480" w:lineRule="atLeast"/>
        <w:shd w:val="clear" w:color="auto" w:fill="ffffff"/>
        <w:rPr>
          <w:strike w:val="0"/>
          <w:color w:val="auto"/>
          <w:highlight w:val="none"/>
        </w:rPr>
      </w:pPr>
      <w:r>
        <w:rPr>
          <w:rFonts w:hint="eastAsia"/>
          <w:strike w:val="0"/>
          <w:color w:val="auto"/>
          <w:highlight w:val="none"/>
        </w:rPr>
        <w:t xml:space="preserve"> </w:t>
      </w:r>
      <w:r/>
    </w:p>
    <w:p>
      <w:pPr>
        <w:ind w:firstLine="480"/>
        <w:jc w:val="center"/>
        <w:spacing w:line="360" w:lineRule="auto"/>
        <w:rPr>
          <w:rFonts w:cs="@楷体_GB2312"/>
          <w:bCs/>
          <w:strike w:val="0"/>
          <w:color w:val="auto"/>
          <w:sz w:val="24"/>
          <w:szCs w:val="24"/>
          <w:highlight w:val="none"/>
        </w:rPr>
      </w:pPr>
      <w:r>
        <w:rPr>
          <w:rFonts w:hint="eastAsia"/>
          <w:strike w:val="0"/>
          <w:color w:val="auto"/>
          <w:sz w:val="24"/>
          <w:szCs w:val="24"/>
          <w:highlight w:val="none"/>
        </w:rPr>
        <w:t xml:space="preserve">                                         </w:t>
      </w:r>
      <w:r>
        <w:rPr>
          <w:rFonts w:hint="eastAsia" w:cs="@楷体_GB2312"/>
          <w:bCs/>
          <w:strike w:val="0"/>
          <w:color w:val="auto"/>
          <w:sz w:val="24"/>
          <w:szCs w:val="24"/>
          <w:highlight w:val="none"/>
        </w:rPr>
        <w:t xml:space="preserve">企业名称（盖章）：</w:t>
      </w:r>
      <w:r/>
    </w:p>
    <w:p>
      <w:pPr>
        <w:ind w:firstLine="480"/>
        <w:jc w:val="center"/>
        <w:spacing w:line="360" w:lineRule="auto"/>
        <w:shd w:val="clear" w:color="auto" w:fill="ffffff"/>
        <w:widowControl/>
        <w:rPr>
          <w:rFonts w:cs="@楷体_GB2312"/>
          <w:bCs/>
          <w:strike w:val="0"/>
          <w:color w:val="auto"/>
          <w:sz w:val="24"/>
          <w:szCs w:val="24"/>
          <w:highlight w:val="none"/>
        </w:rPr>
      </w:pPr>
      <w:r>
        <w:rPr>
          <w:rFonts w:hint="eastAsia" w:cs="@楷体_GB2312"/>
          <w:bCs/>
          <w:strike w:val="0"/>
          <w:color w:val="auto"/>
          <w:sz w:val="24"/>
          <w:szCs w:val="24"/>
          <w:highlight w:val="none"/>
        </w:rPr>
        <w:t xml:space="preserve">  日期：</w:t>
      </w:r>
      <w:r/>
    </w:p>
    <w:p>
      <w:pPr>
        <w:pStyle w:val="1238"/>
        <w:ind w:firstLine="56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ind w:firstLine="420"/>
        <w:spacing w:line="360" w:lineRule="auto"/>
        <w:rPr>
          <w:strike w:val="0"/>
          <w:color w:val="auto"/>
          <w:highlight w:val="none"/>
        </w:rPr>
      </w:pPr>
      <w:r>
        <w:rPr>
          <w:strike w:val="0"/>
          <w:color w:val="auto"/>
          <w:highlight w:val="none"/>
        </w:rPr>
      </w:r>
      <w:r/>
    </w:p>
    <w:p>
      <w:pPr>
        <w:ind w:firstLine="0"/>
        <w:jc w:val="left"/>
        <w:spacing w:line="360" w:lineRule="auto"/>
        <w:shd w:val="clear" w:color="auto" w:fill="ffffff"/>
        <w:widowControl/>
        <w:rPr>
          <w:b/>
          <w:strike w:val="0"/>
          <w:color w:val="auto"/>
          <w:sz w:val="24"/>
          <w:highlight w:val="none"/>
        </w:rPr>
      </w:pPr>
      <w:r>
        <w:rPr>
          <w:strike w:val="0"/>
          <w:color w:val="auto"/>
          <w:highlight w:val="none"/>
        </w:rPr>
        <w:br w:type="page" w:clear="all"/>
      </w:r>
      <w:r/>
    </w:p>
    <w:p>
      <w:pPr>
        <w:ind w:firstLine="482"/>
        <w:jc w:val="center"/>
        <w:spacing w:line="360" w:lineRule="auto"/>
        <w:shd w:val="clear" w:color="auto" w:fill="ffffff"/>
        <w:widowControl/>
        <w:rPr>
          <w:b/>
          <w:strike w:val="0"/>
          <w:color w:val="auto"/>
          <w:sz w:val="24"/>
          <w:highlight w:val="none"/>
        </w:rPr>
      </w:pPr>
      <w:r>
        <w:rPr>
          <w:rFonts w:hint="eastAsia"/>
          <w:b/>
          <w:strike w:val="0"/>
          <w:color w:val="auto"/>
          <w:sz w:val="24"/>
          <w:highlight w:val="none"/>
        </w:rPr>
        <w:t xml:space="preserve">格式六：类似业绩</w:t>
      </w:r>
      <w:r/>
    </w:p>
    <w:p>
      <w:pPr>
        <w:pStyle w:val="1259"/>
        <w:ind w:firstLine="482"/>
        <w:jc w:val="center"/>
        <w:rPr>
          <w:b/>
          <w:strike w:val="0"/>
          <w:color w:val="auto"/>
          <w:sz w:val="24"/>
          <w:highlight w:val="none"/>
        </w:rPr>
      </w:pPr>
      <w:r>
        <w:rPr>
          <w:b/>
          <w:strike w:val="0"/>
          <w:color w:val="auto"/>
          <w:sz w:val="24"/>
          <w:highlight w:val="none"/>
        </w:rPr>
      </w:r>
      <w:r/>
    </w:p>
    <w:tbl>
      <w:tblPr>
        <w:tblStyle w:val="979"/>
        <w:tblW w:w="102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1361"/>
        <w:gridCol w:w="1213"/>
        <w:gridCol w:w="1650"/>
        <w:gridCol w:w="1609"/>
        <w:gridCol w:w="1342"/>
        <w:gridCol w:w="1229"/>
        <w:gridCol w:w="983"/>
      </w:tblGrid>
      <w:tr>
        <w:trPr>
          <w:jc w:val="center"/>
        </w:trPr>
        <w:tc>
          <w:tcPr>
            <w:tcW w:w="855" w:type="dxa"/>
            <w:vAlign w:val="center"/>
            <w:textDirection w:val="lrTb"/>
            <w:noWrap w:val="false"/>
          </w:tcPr>
          <w:p>
            <w:pPr>
              <w:ind w:firstLine="0"/>
              <w:jc w:val="center"/>
              <w:spacing w:line="360" w:lineRule="auto"/>
              <w:rPr>
                <w:rFonts w:cs="@楷体_GB2312"/>
                <w:bCs/>
                <w:strike w:val="0"/>
                <w:color w:val="auto"/>
                <w:sz w:val="24"/>
                <w:szCs w:val="24"/>
                <w:highlight w:val="none"/>
              </w:rPr>
            </w:pPr>
            <w:r>
              <w:rPr>
                <w:rFonts w:hint="eastAsia" w:cs="@楷体_GB2312"/>
                <w:bCs/>
                <w:strike w:val="0"/>
                <w:color w:val="auto"/>
                <w:sz w:val="24"/>
                <w:szCs w:val="24"/>
                <w:highlight w:val="none"/>
              </w:rPr>
              <w:t xml:space="preserve">序号</w:t>
            </w:r>
            <w:r/>
          </w:p>
        </w:tc>
        <w:tc>
          <w:tcPr>
            <w:tcW w:w="1361" w:type="dxa"/>
            <w:vAlign w:val="center"/>
            <w:textDirection w:val="lrTb"/>
            <w:noWrap w:val="false"/>
          </w:tcPr>
          <w:p>
            <w:pPr>
              <w:ind w:firstLine="0"/>
              <w:jc w:val="center"/>
              <w:spacing w:line="360" w:lineRule="auto"/>
              <w:rPr>
                <w:rFonts w:cs="@楷体_GB2312"/>
                <w:bCs/>
                <w:strike w:val="0"/>
                <w:color w:val="auto"/>
                <w:sz w:val="24"/>
                <w:szCs w:val="24"/>
                <w:highlight w:val="none"/>
              </w:rPr>
            </w:pPr>
            <w:r>
              <w:rPr>
                <w:rFonts w:cs="@楷体_GB2312"/>
                <w:bCs/>
                <w:strike w:val="0"/>
                <w:color w:val="auto"/>
                <w:sz w:val="24"/>
                <w:szCs w:val="24"/>
                <w:highlight w:val="none"/>
              </w:rPr>
              <w:t xml:space="preserve">项目</w:t>
            </w:r>
            <w:r>
              <w:rPr>
                <w:rFonts w:hint="eastAsia" w:cs="@楷体_GB2312"/>
                <w:bCs/>
                <w:strike w:val="0"/>
                <w:color w:val="auto"/>
                <w:sz w:val="24"/>
                <w:szCs w:val="24"/>
                <w:highlight w:val="none"/>
              </w:rPr>
              <w:t xml:space="preserve">业主</w:t>
            </w:r>
            <w:r/>
          </w:p>
        </w:tc>
        <w:tc>
          <w:tcPr>
            <w:tcW w:w="1213" w:type="dxa"/>
            <w:vAlign w:val="center"/>
            <w:textDirection w:val="lrTb"/>
            <w:noWrap w:val="false"/>
          </w:tcPr>
          <w:p>
            <w:pPr>
              <w:ind w:left="-57" w:right="-31" w:firstLine="0"/>
              <w:jc w:val="center"/>
              <w:spacing w:line="360" w:lineRule="auto"/>
              <w:rPr>
                <w:rFonts w:cs="@楷体_GB2312"/>
                <w:bCs/>
                <w:strike w:val="0"/>
                <w:color w:val="auto"/>
                <w:sz w:val="24"/>
                <w:szCs w:val="24"/>
                <w:highlight w:val="none"/>
              </w:rPr>
            </w:pPr>
            <w:r>
              <w:rPr>
                <w:rFonts w:cs="@楷体_GB2312"/>
                <w:bCs/>
                <w:strike w:val="0"/>
                <w:color w:val="auto"/>
                <w:sz w:val="24"/>
                <w:szCs w:val="24"/>
                <w:highlight w:val="none"/>
              </w:rPr>
              <w:t xml:space="preserve">项目</w:t>
            </w:r>
            <w:r>
              <w:rPr>
                <w:rFonts w:hint="eastAsia" w:cs="@楷体_GB2312"/>
                <w:bCs/>
                <w:strike w:val="0"/>
                <w:color w:val="auto"/>
                <w:sz w:val="24"/>
                <w:szCs w:val="24"/>
                <w:highlight w:val="none"/>
              </w:rPr>
              <w:t xml:space="preserve">名称</w:t>
            </w:r>
            <w:r/>
          </w:p>
        </w:tc>
        <w:tc>
          <w:tcPr>
            <w:tcW w:w="1650" w:type="dxa"/>
            <w:vAlign w:val="center"/>
            <w:textDirection w:val="lrTb"/>
            <w:noWrap w:val="false"/>
          </w:tcPr>
          <w:p>
            <w:pPr>
              <w:ind w:left="-57" w:right="-86" w:firstLine="0"/>
              <w:jc w:val="center"/>
              <w:spacing w:line="360" w:lineRule="auto"/>
              <w:rPr>
                <w:rFonts w:cs="@楷体_GB2312"/>
                <w:bCs/>
                <w:strike w:val="0"/>
                <w:color w:val="auto"/>
                <w:sz w:val="24"/>
                <w:szCs w:val="24"/>
                <w:highlight w:val="none"/>
              </w:rPr>
            </w:pPr>
            <w:r>
              <w:rPr>
                <w:rFonts w:hint="eastAsia" w:cs="@楷体_GB2312"/>
                <w:bCs/>
                <w:strike w:val="0"/>
                <w:color w:val="auto"/>
                <w:sz w:val="24"/>
                <w:szCs w:val="24"/>
                <w:highlight w:val="none"/>
              </w:rPr>
              <w:t xml:space="preserve">合同主要内容</w:t>
            </w:r>
            <w:r/>
          </w:p>
        </w:tc>
        <w:tc>
          <w:tcPr>
            <w:tcW w:w="1609" w:type="dxa"/>
            <w:vAlign w:val="center"/>
            <w:textDirection w:val="lrTb"/>
            <w:noWrap w:val="false"/>
          </w:tcPr>
          <w:p>
            <w:pPr>
              <w:ind w:firstLine="0"/>
              <w:jc w:val="center"/>
              <w:spacing w:line="360" w:lineRule="auto"/>
              <w:rPr>
                <w:rFonts w:cs="@楷体_GB2312"/>
                <w:bCs/>
                <w:strike w:val="0"/>
                <w:color w:val="auto"/>
                <w:sz w:val="24"/>
                <w:szCs w:val="24"/>
                <w:highlight w:val="none"/>
              </w:rPr>
            </w:pPr>
            <w:r>
              <w:rPr>
                <w:rFonts w:hint="eastAsia" w:cs="@楷体_GB2312"/>
                <w:bCs/>
                <w:strike w:val="0"/>
                <w:color w:val="auto"/>
                <w:sz w:val="24"/>
                <w:szCs w:val="24"/>
                <w:highlight w:val="none"/>
              </w:rPr>
              <w:t xml:space="preserve">项目期限</w:t>
            </w:r>
            <w:r>
              <w:rPr>
                <w:rFonts w:cs="@楷体_GB2312"/>
                <w:bCs/>
                <w:strike w:val="0"/>
                <w:color w:val="auto"/>
                <w:sz w:val="24"/>
                <w:szCs w:val="24"/>
                <w:highlight w:val="none"/>
              </w:rPr>
              <w:t xml:space="preserve">：</w:t>
            </w:r>
            <w:r/>
          </w:p>
          <w:p>
            <w:pPr>
              <w:ind w:firstLine="0"/>
              <w:jc w:val="center"/>
              <w:spacing w:line="360" w:lineRule="auto"/>
              <w:rPr>
                <w:rFonts w:cs="@楷体_GB2312"/>
                <w:bCs/>
                <w:strike w:val="0"/>
                <w:color w:val="auto"/>
                <w:sz w:val="24"/>
                <w:szCs w:val="24"/>
                <w:highlight w:val="none"/>
              </w:rPr>
            </w:pPr>
            <w:r>
              <w:rPr>
                <w:rFonts w:cs="@楷体_GB2312"/>
                <w:bCs/>
                <w:strike w:val="0"/>
                <w:color w:val="auto"/>
                <w:sz w:val="24"/>
                <w:szCs w:val="24"/>
                <w:highlight w:val="none"/>
              </w:rPr>
              <w:t xml:space="preserve">年月至年月</w:t>
            </w:r>
            <w:r/>
          </w:p>
        </w:tc>
        <w:tc>
          <w:tcPr>
            <w:tcW w:w="1342" w:type="dxa"/>
            <w:vAlign w:val="center"/>
            <w:textDirection w:val="lrTb"/>
            <w:noWrap w:val="false"/>
          </w:tcPr>
          <w:p>
            <w:pPr>
              <w:ind w:left="-46" w:right="-67" w:firstLine="0"/>
              <w:jc w:val="center"/>
              <w:spacing w:line="360" w:lineRule="auto"/>
              <w:rPr>
                <w:rFonts w:cs="@楷体_GB2312"/>
                <w:bCs/>
                <w:strike w:val="0"/>
                <w:color w:val="auto"/>
                <w:sz w:val="24"/>
                <w:szCs w:val="24"/>
                <w:highlight w:val="none"/>
              </w:rPr>
            </w:pPr>
            <w:r>
              <w:rPr>
                <w:rFonts w:hint="eastAsia" w:cs="@楷体_GB2312"/>
                <w:bCs/>
                <w:strike w:val="0"/>
                <w:color w:val="auto"/>
                <w:sz w:val="24"/>
                <w:szCs w:val="24"/>
                <w:highlight w:val="none"/>
              </w:rPr>
              <w:t xml:space="preserve">合同金额</w:t>
            </w:r>
            <w:r/>
          </w:p>
          <w:p>
            <w:pPr>
              <w:ind w:firstLine="0"/>
              <w:jc w:val="center"/>
              <w:spacing w:line="360" w:lineRule="auto"/>
              <w:rPr>
                <w:rFonts w:cs="@楷体_GB2312"/>
                <w:bCs/>
                <w:strike w:val="0"/>
                <w:color w:val="auto"/>
                <w:sz w:val="24"/>
                <w:szCs w:val="24"/>
                <w:highlight w:val="none"/>
              </w:rPr>
            </w:pPr>
            <w:r>
              <w:rPr>
                <w:rFonts w:cs="@楷体_GB2312"/>
                <w:bCs/>
                <w:strike w:val="0"/>
                <w:color w:val="auto"/>
                <w:sz w:val="24"/>
                <w:szCs w:val="24"/>
                <w:highlight w:val="none"/>
              </w:rPr>
              <w:t xml:space="preserve">（万元）</w:t>
            </w:r>
            <w:r/>
          </w:p>
        </w:tc>
        <w:tc>
          <w:tcPr>
            <w:tcW w:w="1229" w:type="dxa"/>
            <w:vAlign w:val="center"/>
            <w:textDirection w:val="lrTb"/>
            <w:noWrap w:val="false"/>
          </w:tcPr>
          <w:p>
            <w:pPr>
              <w:ind w:left="-46" w:right="-67" w:firstLine="0"/>
              <w:jc w:val="center"/>
              <w:spacing w:line="360" w:lineRule="auto"/>
              <w:rPr>
                <w:rFonts w:cs="@楷体_GB2312"/>
                <w:bCs/>
                <w:strike w:val="0"/>
                <w:color w:val="auto"/>
                <w:sz w:val="24"/>
                <w:szCs w:val="24"/>
                <w:highlight w:val="none"/>
              </w:rPr>
            </w:pPr>
            <w:r>
              <w:rPr>
                <w:rFonts w:cs="@楷体_GB2312"/>
                <w:bCs/>
                <w:strike w:val="0"/>
                <w:color w:val="auto"/>
                <w:sz w:val="24"/>
                <w:szCs w:val="24"/>
                <w:highlight w:val="none"/>
              </w:rPr>
              <w:t xml:space="preserve">项目联系人与联系方式</w:t>
            </w:r>
            <w:r/>
          </w:p>
        </w:tc>
        <w:tc>
          <w:tcPr>
            <w:tcW w:w="983" w:type="dxa"/>
            <w:vAlign w:val="center"/>
            <w:textDirection w:val="lrTb"/>
            <w:noWrap w:val="false"/>
          </w:tcPr>
          <w:p>
            <w:pPr>
              <w:ind w:left="-103" w:right="-115" w:firstLine="0"/>
              <w:jc w:val="center"/>
              <w:spacing w:line="360" w:lineRule="auto"/>
              <w:rPr>
                <w:rFonts w:cs="@楷体_GB2312"/>
                <w:bCs/>
                <w:strike w:val="0"/>
                <w:color w:val="auto"/>
                <w:sz w:val="24"/>
                <w:szCs w:val="24"/>
                <w:highlight w:val="none"/>
              </w:rPr>
            </w:pPr>
            <w:r>
              <w:rPr>
                <w:rFonts w:hint="eastAsia" w:cs="@楷体_GB2312"/>
                <w:bCs/>
                <w:strike w:val="0"/>
                <w:color w:val="auto"/>
                <w:sz w:val="24"/>
                <w:szCs w:val="24"/>
                <w:highlight w:val="none"/>
              </w:rPr>
              <w:t xml:space="preserve">验收情况</w:t>
            </w:r>
            <w:r/>
          </w:p>
        </w:tc>
      </w:tr>
      <w:tr>
        <w:trPr>
          <w:jc w:val="center"/>
        </w:trPr>
        <w:tc>
          <w:tcPr>
            <w:tcW w:w="855"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361"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213"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650"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609"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342"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229"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983"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r>
      <w:tr>
        <w:trPr>
          <w:jc w:val="center"/>
        </w:trPr>
        <w:tc>
          <w:tcPr>
            <w:tcW w:w="855"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361"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213"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650"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609"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342"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229"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983"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r>
      <w:tr>
        <w:trPr>
          <w:jc w:val="center"/>
        </w:trPr>
        <w:tc>
          <w:tcPr>
            <w:tcW w:w="855"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361"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213"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650"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609"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342"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229"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983"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r>
      <w:tr>
        <w:trPr>
          <w:jc w:val="center"/>
        </w:trPr>
        <w:tc>
          <w:tcPr>
            <w:tcW w:w="855"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361"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213"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650"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609"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342"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229"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983"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r>
      <w:tr>
        <w:trPr>
          <w:jc w:val="center"/>
        </w:trPr>
        <w:tc>
          <w:tcPr>
            <w:tcW w:w="855"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361"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213"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650"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609"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342"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229"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983"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r>
      <w:tr>
        <w:trPr>
          <w:jc w:val="center"/>
        </w:trPr>
        <w:tc>
          <w:tcPr>
            <w:tcW w:w="855"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361"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213"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650"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609"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342"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229"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983"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r>
      <w:tr>
        <w:trPr>
          <w:jc w:val="center"/>
        </w:trPr>
        <w:tc>
          <w:tcPr>
            <w:tcW w:w="855"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361"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213"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650"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609"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342"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229"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983"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r>
      <w:tr>
        <w:trPr>
          <w:jc w:val="center"/>
        </w:trPr>
        <w:tc>
          <w:tcPr>
            <w:tcW w:w="855"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361"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213"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650"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609"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342"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229"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983"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r>
      <w:tr>
        <w:trPr>
          <w:jc w:val="center"/>
        </w:trPr>
        <w:tc>
          <w:tcPr>
            <w:tcW w:w="855"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361"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213"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650"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609"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342"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1229"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c>
          <w:tcPr>
            <w:tcW w:w="983" w:type="dxa"/>
            <w:textDirection w:val="lrTb"/>
            <w:noWrap w:val="false"/>
          </w:tcPr>
          <w:p>
            <w:pPr>
              <w:ind w:firstLine="420"/>
              <w:jc w:val="center"/>
              <w:spacing w:line="460" w:lineRule="exact"/>
              <w:widowControl/>
              <w:rPr>
                <w:rFonts w:cs="Arial"/>
                <w:strike w:val="0"/>
                <w:color w:val="auto"/>
                <w:highlight w:val="none"/>
              </w:rPr>
            </w:pPr>
            <w:r>
              <w:rPr>
                <w:rFonts w:cs="Arial"/>
                <w:strike w:val="0"/>
                <w:color w:val="auto"/>
                <w:highlight w:val="none"/>
              </w:rPr>
            </w:r>
            <w:r/>
          </w:p>
        </w:tc>
      </w:tr>
    </w:tbl>
    <w:p>
      <w:pPr>
        <w:ind w:firstLine="420"/>
        <w:jc w:val="left"/>
        <w:rPr>
          <w:strike w:val="0"/>
          <w:color w:val="auto"/>
          <w:highlight w:val="none"/>
        </w:rPr>
      </w:pPr>
      <w:r/>
      <w:bookmarkStart w:id="9" w:name="_Toc452140332"/>
      <w:r/>
      <w:bookmarkStart w:id="10" w:name="_Toc416005155"/>
      <w:r/>
      <w:bookmarkStart w:id="11" w:name="_Toc13830"/>
      <w:r/>
      <w:bookmarkStart w:id="12" w:name="_Toc433811020"/>
      <w:r/>
      <w:bookmarkStart w:id="13" w:name="_Toc5813"/>
      <w:r/>
      <w:r/>
    </w:p>
    <w:p>
      <w:pPr>
        <w:pStyle w:val="1238"/>
        <w:ind w:firstLine="480"/>
        <w:rPr>
          <w:rFonts w:hint="eastAsia" w:ascii="宋体" w:hAnsi="宋体" w:eastAsia="宋体"/>
          <w:strike w:val="0"/>
          <w:color w:val="auto"/>
          <w:sz w:val="24"/>
          <w:szCs w:val="24"/>
          <w:highlight w:val="none"/>
          <w:lang w:eastAsia="zh-CN"/>
        </w:rPr>
      </w:pPr>
      <w:r>
        <w:rPr>
          <w:rFonts w:ascii="宋体" w:hAnsi="宋体" w:eastAsia="宋体"/>
          <w:strike w:val="0"/>
          <w:color w:val="auto"/>
          <w:sz w:val="24"/>
          <w:szCs w:val="24"/>
          <w:highlight w:val="none"/>
        </w:rPr>
        <w:t xml:space="preserve">注：表后请附相关合同等证明文件的</w:t>
      </w:r>
      <w:bookmarkEnd w:id="9"/>
      <w:r/>
      <w:bookmarkEnd w:id="10"/>
      <w:r/>
      <w:bookmarkEnd w:id="11"/>
      <w:r/>
      <w:bookmarkEnd w:id="12"/>
      <w:r/>
      <w:bookmarkEnd w:id="13"/>
      <w:r>
        <w:rPr>
          <w:rFonts w:hint="eastAsia" w:ascii="宋体" w:hAnsi="宋体" w:eastAsia="宋体"/>
          <w:strike w:val="0"/>
          <w:color w:val="auto"/>
          <w:sz w:val="24"/>
          <w:szCs w:val="24"/>
          <w:highlight w:val="none"/>
          <w:lang w:eastAsia="zh-CN"/>
        </w:rPr>
        <w:t xml:space="preserve">扫描件加盖公章</w:t>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38"/>
        <w:ind w:left="0" w:firstLine="480"/>
        <w:spacing w:line="360" w:lineRule="auto"/>
        <w:rPr>
          <w:rFonts w:ascii="宋体" w:hAnsi="宋体" w:eastAsia="宋体" w:cs="宋体"/>
          <w:strike w:val="0"/>
          <w:color w:val="auto"/>
          <w:sz w:val="24"/>
          <w:szCs w:val="24"/>
          <w:highlight w:val="none"/>
        </w:rPr>
      </w:pPr>
      <w:r>
        <w:rPr>
          <w:rFonts w:ascii="宋体" w:hAnsi="宋体" w:eastAsia="宋体" w:cs="宋体"/>
          <w:strike w:val="0"/>
          <w:color w:val="auto"/>
          <w:sz w:val="24"/>
          <w:szCs w:val="24"/>
          <w:highlight w:val="none"/>
        </w:rPr>
      </w:r>
      <w:r/>
    </w:p>
    <w:p>
      <w:pPr>
        <w:ind w:firstLine="420"/>
        <w:jc w:val="center"/>
        <w:rPr>
          <w:strike w:val="0"/>
          <w:color w:val="auto"/>
          <w:highlight w:val="none"/>
        </w:rPr>
        <w:sectPr>
          <w:headerReference w:type="default" r:id="rId12"/>
          <w:headerReference w:type="even" r:id="rId13"/>
          <w:headerReference w:type="first" r:id="rId14"/>
          <w:footerReference w:type="default" r:id="rId27"/>
          <w:footerReference w:type="even" r:id="rId28"/>
          <w:footerReference w:type="first" r:id="rId29"/>
          <w:footnotePr/>
          <w:endnotePr/>
          <w:type w:val="nextPage"/>
          <w:pgSz w:w="11906" w:h="16838" w:orient="portrait"/>
          <w:pgMar w:top="1020" w:right="1558" w:bottom="1440" w:left="1800" w:header="851" w:footer="992" w:gutter="0"/>
          <w:cols w:num="1" w:sep="0" w:space="720" w:equalWidth="1"/>
          <w:docGrid w:linePitch="360"/>
        </w:sectPr>
      </w:pPr>
      <w:r>
        <w:rPr>
          <w:strike w:val="0"/>
          <w:color w:val="auto"/>
          <w:highlight w:val="none"/>
        </w:rPr>
      </w:r>
      <w:r/>
    </w:p>
    <w:p>
      <w:pPr>
        <w:ind w:firstLine="643"/>
        <w:jc w:val="center"/>
        <w:spacing w:line="360" w:lineRule="auto"/>
        <w:shd w:val="clear" w:color="auto" w:fill="ffffff"/>
        <w:widowControl/>
        <w:rPr>
          <w:b/>
          <w:strike w:val="0"/>
          <w:color w:val="auto"/>
          <w:highlight w:val="none"/>
        </w:rPr>
      </w:pPr>
      <w:r>
        <w:rPr>
          <w:rFonts w:hint="eastAsia"/>
          <w:b/>
          <w:bCs/>
          <w:strike w:val="0"/>
          <w:color w:val="auto"/>
          <w:sz w:val="32"/>
          <w:szCs w:val="32"/>
          <w:highlight w:val="none"/>
          <w:lang w:val="en-US" w:eastAsia="zh-CN"/>
        </w:rPr>
        <w:t xml:space="preserve">五</w:t>
      </w:r>
      <w:r>
        <w:rPr>
          <w:rFonts w:hint="eastAsia"/>
          <w:b/>
          <w:bCs/>
          <w:strike w:val="0"/>
          <w:color w:val="auto"/>
          <w:sz w:val="32"/>
          <w:szCs w:val="32"/>
          <w:highlight w:val="none"/>
        </w:rPr>
        <w:t xml:space="preserve">、</w:t>
      </w:r>
      <w:bookmarkEnd w:id="4"/>
      <w:r/>
      <w:bookmarkEnd w:id="5"/>
      <w:r/>
      <w:bookmarkEnd w:id="6"/>
      <w:r/>
      <w:bookmarkEnd w:id="7"/>
      <w:r/>
      <w:bookmarkEnd w:id="8"/>
      <w:r>
        <w:rPr>
          <w:rFonts w:hint="eastAsia"/>
          <w:b/>
          <w:bCs/>
          <w:strike w:val="0"/>
          <w:color w:val="auto"/>
          <w:sz w:val="32"/>
          <w:szCs w:val="32"/>
          <w:highlight w:val="none"/>
        </w:rPr>
        <w:t xml:space="preserve">商务条款偏离表</w:t>
      </w:r>
      <w:r/>
    </w:p>
    <w:p>
      <w:pPr>
        <w:ind w:firstLine="480"/>
        <w:spacing w:line="360" w:lineRule="auto"/>
        <w:rPr>
          <w:strike w:val="0"/>
          <w:color w:val="auto"/>
          <w:sz w:val="24"/>
          <w:szCs w:val="24"/>
          <w:highlight w:val="none"/>
        </w:rPr>
      </w:pPr>
      <w:r>
        <w:rPr>
          <w:rFonts w:hint="eastAsia"/>
          <w:strike w:val="0"/>
          <w:color w:val="auto"/>
          <w:sz w:val="24"/>
          <w:szCs w:val="24"/>
          <w:highlight w:val="none"/>
        </w:rPr>
        <w:t xml:space="preserve">项目名称：</w:t>
      </w:r>
      <w:r/>
    </w:p>
    <w:p>
      <w:pPr>
        <w:ind w:firstLine="480"/>
        <w:spacing w:line="360" w:lineRule="auto"/>
        <w:rPr>
          <w:strike w:val="0"/>
          <w:color w:val="auto"/>
          <w:sz w:val="24"/>
          <w:szCs w:val="24"/>
          <w:highlight w:val="none"/>
          <w:u w:val="single"/>
        </w:rPr>
      </w:pPr>
      <w:r>
        <w:rPr>
          <w:rFonts w:hint="eastAsia"/>
          <w:strike w:val="0"/>
          <w:color w:val="auto"/>
          <w:sz w:val="24"/>
          <w:szCs w:val="24"/>
          <w:highlight w:val="none"/>
        </w:rPr>
        <w:t xml:space="preserve">招标编号：</w:t>
      </w:r>
      <w:r/>
    </w:p>
    <w:tbl>
      <w:tblPr>
        <w:tblStyle w:val="979"/>
        <w:tblW w:w="9498" w:type="dxa"/>
        <w:tblInd w:w="-4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7"/>
        <w:gridCol w:w="2116"/>
        <w:gridCol w:w="2646"/>
        <w:gridCol w:w="2646"/>
        <w:gridCol w:w="993"/>
      </w:tblGrid>
      <w:tr>
        <w:trPr/>
        <w:tc>
          <w:tcPr>
            <w:tcW w:w="1097" w:type="dxa"/>
            <w:textDirection w:val="lrTb"/>
            <w:noWrap w:val="false"/>
          </w:tcPr>
          <w:p>
            <w:pPr>
              <w:ind w:firstLine="0"/>
              <w:jc w:val="center"/>
              <w:spacing w:before="240" w:after="240"/>
              <w:rPr>
                <w:strike w:val="0"/>
                <w:color w:val="auto"/>
                <w:sz w:val="24"/>
                <w:szCs w:val="24"/>
                <w:highlight w:val="none"/>
              </w:rPr>
            </w:pPr>
            <w:r>
              <w:rPr>
                <w:rFonts w:hint="eastAsia"/>
                <w:strike w:val="0"/>
                <w:color w:val="auto"/>
                <w:sz w:val="24"/>
                <w:szCs w:val="24"/>
                <w:highlight w:val="none"/>
              </w:rPr>
              <w:t xml:space="preserve">序号</w:t>
            </w:r>
            <w:r/>
          </w:p>
        </w:tc>
        <w:tc>
          <w:tcPr>
            <w:tcW w:w="2116" w:type="dxa"/>
            <w:textDirection w:val="lrTb"/>
            <w:noWrap w:val="false"/>
          </w:tcPr>
          <w:p>
            <w:pPr>
              <w:ind w:firstLine="0"/>
              <w:jc w:val="center"/>
              <w:spacing w:before="240" w:after="240"/>
              <w:rPr>
                <w:strike w:val="0"/>
                <w:color w:val="auto"/>
                <w:sz w:val="24"/>
                <w:szCs w:val="24"/>
                <w:highlight w:val="none"/>
              </w:rPr>
            </w:pPr>
            <w:r>
              <w:rPr>
                <w:rFonts w:hint="eastAsia"/>
                <w:strike w:val="0"/>
                <w:color w:val="auto"/>
                <w:sz w:val="24"/>
                <w:szCs w:val="24"/>
                <w:highlight w:val="none"/>
              </w:rPr>
              <w:t xml:space="preserve">招标文件条目号</w:t>
            </w:r>
            <w:r/>
          </w:p>
        </w:tc>
        <w:tc>
          <w:tcPr>
            <w:tcW w:w="2646" w:type="dxa"/>
            <w:textDirection w:val="lrTb"/>
            <w:noWrap w:val="false"/>
          </w:tcPr>
          <w:p>
            <w:pPr>
              <w:ind w:firstLine="0"/>
              <w:jc w:val="center"/>
              <w:spacing w:before="240" w:after="240"/>
              <w:rPr>
                <w:strike w:val="0"/>
                <w:color w:val="auto"/>
                <w:sz w:val="24"/>
                <w:szCs w:val="24"/>
                <w:highlight w:val="none"/>
              </w:rPr>
            </w:pPr>
            <w:r>
              <w:rPr>
                <w:rFonts w:hint="eastAsia"/>
                <w:strike w:val="0"/>
                <w:color w:val="auto"/>
                <w:sz w:val="24"/>
                <w:highlight w:val="none"/>
              </w:rPr>
              <w:t xml:space="preserve">招标文件《合同条款》</w:t>
            </w:r>
            <w:r/>
          </w:p>
        </w:tc>
        <w:tc>
          <w:tcPr>
            <w:tcW w:w="2646" w:type="dxa"/>
            <w:textDirection w:val="lrTb"/>
            <w:noWrap w:val="false"/>
          </w:tcPr>
          <w:p>
            <w:pPr>
              <w:ind w:firstLine="0"/>
              <w:jc w:val="center"/>
              <w:spacing w:before="240" w:after="240"/>
              <w:rPr>
                <w:strike w:val="0"/>
                <w:color w:val="auto"/>
                <w:sz w:val="24"/>
                <w:szCs w:val="24"/>
                <w:highlight w:val="none"/>
              </w:rPr>
            </w:pPr>
            <w:r>
              <w:rPr>
                <w:rFonts w:hint="eastAsia"/>
                <w:strike w:val="0"/>
                <w:color w:val="auto"/>
                <w:sz w:val="24"/>
                <w:highlight w:val="none"/>
              </w:rPr>
              <w:t xml:space="preserve">《合同条款》响应情况</w:t>
            </w:r>
            <w:r/>
          </w:p>
        </w:tc>
        <w:tc>
          <w:tcPr>
            <w:tcW w:w="993" w:type="dxa"/>
            <w:textDirection w:val="lrTb"/>
            <w:noWrap w:val="false"/>
          </w:tcPr>
          <w:p>
            <w:pPr>
              <w:ind w:firstLine="0"/>
              <w:jc w:val="center"/>
              <w:spacing w:before="240" w:after="240"/>
              <w:rPr>
                <w:strike w:val="0"/>
                <w:color w:val="auto"/>
                <w:sz w:val="24"/>
                <w:szCs w:val="24"/>
                <w:highlight w:val="none"/>
              </w:rPr>
            </w:pPr>
            <w:r>
              <w:rPr>
                <w:rFonts w:hint="eastAsia"/>
                <w:strike w:val="0"/>
                <w:color w:val="auto"/>
                <w:sz w:val="24"/>
                <w:highlight w:val="none"/>
              </w:rPr>
              <w:t xml:space="preserve">偏离说明</w:t>
            </w:r>
            <w:r/>
          </w:p>
        </w:tc>
      </w:tr>
      <w:tr>
        <w:trPr/>
        <w:tc>
          <w:tcPr>
            <w:tcW w:w="1097" w:type="dxa"/>
            <w:textDirection w:val="lrTb"/>
            <w:noWrap w:val="false"/>
          </w:tcPr>
          <w:p>
            <w:pPr>
              <w:ind w:firstLine="480"/>
              <w:spacing w:before="240" w:after="240"/>
              <w:rPr>
                <w:strike w:val="0"/>
                <w:color w:val="auto"/>
                <w:sz w:val="24"/>
                <w:szCs w:val="24"/>
                <w:highlight w:val="none"/>
              </w:rPr>
            </w:pPr>
            <w:r>
              <w:rPr>
                <w:strike w:val="0"/>
                <w:color w:val="auto"/>
                <w:sz w:val="24"/>
                <w:szCs w:val="24"/>
                <w:highlight w:val="none"/>
              </w:rPr>
            </w:r>
            <w:r/>
          </w:p>
        </w:tc>
        <w:tc>
          <w:tcPr>
            <w:tcW w:w="2116" w:type="dxa"/>
            <w:textDirection w:val="lrTb"/>
            <w:noWrap w:val="false"/>
          </w:tcPr>
          <w:p>
            <w:pPr>
              <w:ind w:firstLine="480"/>
              <w:spacing w:before="240" w:after="240"/>
              <w:rPr>
                <w:strike w:val="0"/>
                <w:color w:val="auto"/>
                <w:sz w:val="24"/>
                <w:szCs w:val="24"/>
                <w:highlight w:val="none"/>
              </w:rPr>
            </w:pPr>
            <w:r>
              <w:rPr>
                <w:strike w:val="0"/>
                <w:color w:val="auto"/>
                <w:sz w:val="24"/>
                <w:szCs w:val="24"/>
                <w:highlight w:val="none"/>
              </w:rPr>
            </w:r>
            <w:r/>
          </w:p>
        </w:tc>
        <w:tc>
          <w:tcPr>
            <w:tcW w:w="2646" w:type="dxa"/>
            <w:textDirection w:val="lrTb"/>
            <w:noWrap w:val="false"/>
          </w:tcPr>
          <w:p>
            <w:pPr>
              <w:ind w:firstLine="480"/>
              <w:spacing w:before="240" w:after="240"/>
              <w:rPr>
                <w:strike w:val="0"/>
                <w:color w:val="auto"/>
                <w:sz w:val="24"/>
                <w:szCs w:val="24"/>
                <w:highlight w:val="none"/>
              </w:rPr>
            </w:pPr>
            <w:r>
              <w:rPr>
                <w:strike w:val="0"/>
                <w:color w:val="auto"/>
                <w:sz w:val="24"/>
                <w:szCs w:val="24"/>
                <w:highlight w:val="none"/>
              </w:rPr>
            </w:r>
            <w:r/>
          </w:p>
        </w:tc>
        <w:tc>
          <w:tcPr>
            <w:tcW w:w="2646" w:type="dxa"/>
            <w:textDirection w:val="lrTb"/>
            <w:noWrap w:val="false"/>
          </w:tcPr>
          <w:p>
            <w:pPr>
              <w:ind w:firstLine="480"/>
              <w:spacing w:before="240" w:after="240"/>
              <w:rPr>
                <w:strike w:val="0"/>
                <w:color w:val="auto"/>
                <w:sz w:val="24"/>
                <w:szCs w:val="24"/>
                <w:highlight w:val="none"/>
              </w:rPr>
            </w:pPr>
            <w:r>
              <w:rPr>
                <w:strike w:val="0"/>
                <w:color w:val="auto"/>
                <w:sz w:val="24"/>
                <w:szCs w:val="24"/>
                <w:highlight w:val="none"/>
              </w:rPr>
            </w:r>
            <w:r/>
          </w:p>
        </w:tc>
        <w:tc>
          <w:tcPr>
            <w:tcW w:w="993" w:type="dxa"/>
            <w:textDirection w:val="lrTb"/>
            <w:noWrap w:val="false"/>
          </w:tcPr>
          <w:p>
            <w:pPr>
              <w:ind w:firstLine="480"/>
              <w:spacing w:before="240" w:after="240"/>
              <w:rPr>
                <w:strike w:val="0"/>
                <w:color w:val="auto"/>
                <w:sz w:val="24"/>
                <w:szCs w:val="24"/>
                <w:highlight w:val="none"/>
              </w:rPr>
            </w:pPr>
            <w:r>
              <w:rPr>
                <w:strike w:val="0"/>
                <w:color w:val="auto"/>
                <w:sz w:val="24"/>
                <w:szCs w:val="24"/>
                <w:highlight w:val="none"/>
              </w:rPr>
            </w:r>
            <w:r/>
          </w:p>
        </w:tc>
      </w:tr>
      <w:tr>
        <w:trPr/>
        <w:tc>
          <w:tcPr>
            <w:tcW w:w="1097" w:type="dxa"/>
            <w:textDirection w:val="lrTb"/>
            <w:noWrap w:val="false"/>
          </w:tcPr>
          <w:p>
            <w:pPr>
              <w:ind w:firstLine="480"/>
              <w:spacing w:before="240" w:after="240"/>
              <w:rPr>
                <w:strike w:val="0"/>
                <w:color w:val="auto"/>
                <w:sz w:val="24"/>
                <w:szCs w:val="24"/>
                <w:highlight w:val="none"/>
              </w:rPr>
            </w:pPr>
            <w:r>
              <w:rPr>
                <w:strike w:val="0"/>
                <w:color w:val="auto"/>
                <w:sz w:val="24"/>
                <w:szCs w:val="24"/>
                <w:highlight w:val="none"/>
              </w:rPr>
            </w:r>
            <w:r/>
          </w:p>
        </w:tc>
        <w:tc>
          <w:tcPr>
            <w:tcW w:w="2116" w:type="dxa"/>
            <w:textDirection w:val="lrTb"/>
            <w:noWrap w:val="false"/>
          </w:tcPr>
          <w:p>
            <w:pPr>
              <w:ind w:firstLine="480"/>
              <w:spacing w:before="240" w:after="240"/>
              <w:rPr>
                <w:strike w:val="0"/>
                <w:color w:val="auto"/>
                <w:sz w:val="24"/>
                <w:szCs w:val="24"/>
                <w:highlight w:val="none"/>
              </w:rPr>
            </w:pPr>
            <w:r>
              <w:rPr>
                <w:strike w:val="0"/>
                <w:color w:val="auto"/>
                <w:sz w:val="24"/>
                <w:szCs w:val="24"/>
                <w:highlight w:val="none"/>
              </w:rPr>
            </w:r>
            <w:r/>
          </w:p>
        </w:tc>
        <w:tc>
          <w:tcPr>
            <w:tcW w:w="2646" w:type="dxa"/>
            <w:textDirection w:val="lrTb"/>
            <w:noWrap w:val="false"/>
          </w:tcPr>
          <w:p>
            <w:pPr>
              <w:ind w:firstLine="480"/>
              <w:spacing w:before="240" w:after="240"/>
              <w:rPr>
                <w:strike w:val="0"/>
                <w:color w:val="auto"/>
                <w:sz w:val="24"/>
                <w:szCs w:val="24"/>
                <w:highlight w:val="none"/>
              </w:rPr>
            </w:pPr>
            <w:r>
              <w:rPr>
                <w:strike w:val="0"/>
                <w:color w:val="auto"/>
                <w:sz w:val="24"/>
                <w:szCs w:val="24"/>
                <w:highlight w:val="none"/>
              </w:rPr>
            </w:r>
            <w:r/>
          </w:p>
        </w:tc>
        <w:tc>
          <w:tcPr>
            <w:tcW w:w="2646" w:type="dxa"/>
            <w:textDirection w:val="lrTb"/>
            <w:noWrap w:val="false"/>
          </w:tcPr>
          <w:p>
            <w:pPr>
              <w:ind w:firstLine="480"/>
              <w:spacing w:before="240" w:after="240"/>
              <w:rPr>
                <w:strike w:val="0"/>
                <w:color w:val="auto"/>
                <w:sz w:val="24"/>
                <w:szCs w:val="24"/>
                <w:highlight w:val="none"/>
              </w:rPr>
            </w:pPr>
            <w:r>
              <w:rPr>
                <w:strike w:val="0"/>
                <w:color w:val="auto"/>
                <w:sz w:val="24"/>
                <w:szCs w:val="24"/>
                <w:highlight w:val="none"/>
              </w:rPr>
            </w:r>
            <w:r/>
          </w:p>
        </w:tc>
        <w:tc>
          <w:tcPr>
            <w:tcW w:w="993" w:type="dxa"/>
            <w:textDirection w:val="lrTb"/>
            <w:noWrap w:val="false"/>
          </w:tcPr>
          <w:p>
            <w:pPr>
              <w:ind w:firstLine="480"/>
              <w:spacing w:before="240" w:after="240"/>
              <w:rPr>
                <w:strike w:val="0"/>
                <w:color w:val="auto"/>
                <w:sz w:val="24"/>
                <w:szCs w:val="24"/>
                <w:highlight w:val="none"/>
              </w:rPr>
            </w:pPr>
            <w:r>
              <w:rPr>
                <w:strike w:val="0"/>
                <w:color w:val="auto"/>
                <w:sz w:val="24"/>
                <w:szCs w:val="24"/>
                <w:highlight w:val="none"/>
              </w:rPr>
            </w:r>
            <w:r/>
          </w:p>
        </w:tc>
      </w:tr>
      <w:tr>
        <w:trPr/>
        <w:tc>
          <w:tcPr>
            <w:tcW w:w="1097" w:type="dxa"/>
            <w:textDirection w:val="lrTb"/>
            <w:noWrap w:val="false"/>
          </w:tcPr>
          <w:p>
            <w:pPr>
              <w:ind w:firstLine="480"/>
              <w:spacing w:before="240" w:after="240"/>
              <w:rPr>
                <w:strike w:val="0"/>
                <w:color w:val="auto"/>
                <w:sz w:val="24"/>
                <w:szCs w:val="24"/>
                <w:highlight w:val="none"/>
              </w:rPr>
            </w:pPr>
            <w:r>
              <w:rPr>
                <w:strike w:val="0"/>
                <w:color w:val="auto"/>
                <w:sz w:val="24"/>
                <w:szCs w:val="24"/>
                <w:highlight w:val="none"/>
              </w:rPr>
            </w:r>
            <w:r/>
          </w:p>
        </w:tc>
        <w:tc>
          <w:tcPr>
            <w:tcW w:w="2116" w:type="dxa"/>
            <w:textDirection w:val="lrTb"/>
            <w:noWrap w:val="false"/>
          </w:tcPr>
          <w:p>
            <w:pPr>
              <w:ind w:firstLine="480"/>
              <w:spacing w:before="240" w:after="240"/>
              <w:rPr>
                <w:strike w:val="0"/>
                <w:color w:val="auto"/>
                <w:sz w:val="24"/>
                <w:szCs w:val="24"/>
                <w:highlight w:val="none"/>
              </w:rPr>
            </w:pPr>
            <w:r>
              <w:rPr>
                <w:strike w:val="0"/>
                <w:color w:val="auto"/>
                <w:sz w:val="24"/>
                <w:szCs w:val="24"/>
                <w:highlight w:val="none"/>
              </w:rPr>
            </w:r>
            <w:r/>
          </w:p>
        </w:tc>
        <w:tc>
          <w:tcPr>
            <w:tcW w:w="2646" w:type="dxa"/>
            <w:textDirection w:val="lrTb"/>
            <w:noWrap w:val="false"/>
          </w:tcPr>
          <w:p>
            <w:pPr>
              <w:ind w:firstLine="480"/>
              <w:spacing w:before="240" w:after="240"/>
              <w:rPr>
                <w:strike w:val="0"/>
                <w:color w:val="auto"/>
                <w:sz w:val="24"/>
                <w:szCs w:val="24"/>
                <w:highlight w:val="none"/>
              </w:rPr>
            </w:pPr>
            <w:r>
              <w:rPr>
                <w:strike w:val="0"/>
                <w:color w:val="auto"/>
                <w:sz w:val="24"/>
                <w:szCs w:val="24"/>
                <w:highlight w:val="none"/>
              </w:rPr>
            </w:r>
            <w:r/>
          </w:p>
        </w:tc>
        <w:tc>
          <w:tcPr>
            <w:tcW w:w="2646" w:type="dxa"/>
            <w:textDirection w:val="lrTb"/>
            <w:noWrap w:val="false"/>
          </w:tcPr>
          <w:p>
            <w:pPr>
              <w:ind w:firstLine="480"/>
              <w:spacing w:before="240" w:after="240"/>
              <w:rPr>
                <w:strike w:val="0"/>
                <w:color w:val="auto"/>
                <w:sz w:val="24"/>
                <w:szCs w:val="24"/>
                <w:highlight w:val="none"/>
              </w:rPr>
            </w:pPr>
            <w:r>
              <w:rPr>
                <w:strike w:val="0"/>
                <w:color w:val="auto"/>
                <w:sz w:val="24"/>
                <w:szCs w:val="24"/>
                <w:highlight w:val="none"/>
              </w:rPr>
            </w:r>
            <w:r/>
          </w:p>
        </w:tc>
        <w:tc>
          <w:tcPr>
            <w:tcW w:w="993" w:type="dxa"/>
            <w:textDirection w:val="lrTb"/>
            <w:noWrap w:val="false"/>
          </w:tcPr>
          <w:p>
            <w:pPr>
              <w:ind w:firstLine="480"/>
              <w:spacing w:before="240" w:after="240"/>
              <w:rPr>
                <w:strike w:val="0"/>
                <w:color w:val="auto"/>
                <w:sz w:val="24"/>
                <w:szCs w:val="24"/>
                <w:highlight w:val="none"/>
              </w:rPr>
            </w:pPr>
            <w:r>
              <w:rPr>
                <w:strike w:val="0"/>
                <w:color w:val="auto"/>
                <w:sz w:val="24"/>
                <w:szCs w:val="24"/>
                <w:highlight w:val="none"/>
              </w:rPr>
            </w:r>
            <w:r/>
          </w:p>
        </w:tc>
      </w:tr>
      <w:tr>
        <w:trPr/>
        <w:tc>
          <w:tcPr>
            <w:tcW w:w="1097" w:type="dxa"/>
            <w:textDirection w:val="lrTb"/>
            <w:noWrap w:val="false"/>
          </w:tcPr>
          <w:p>
            <w:pPr>
              <w:ind w:firstLine="480"/>
              <w:spacing w:before="240" w:after="240"/>
              <w:rPr>
                <w:strike w:val="0"/>
                <w:color w:val="auto"/>
                <w:sz w:val="24"/>
                <w:szCs w:val="24"/>
                <w:highlight w:val="none"/>
              </w:rPr>
            </w:pPr>
            <w:r>
              <w:rPr>
                <w:strike w:val="0"/>
                <w:color w:val="auto"/>
                <w:sz w:val="24"/>
                <w:szCs w:val="24"/>
                <w:highlight w:val="none"/>
              </w:rPr>
            </w:r>
            <w:r/>
          </w:p>
        </w:tc>
        <w:tc>
          <w:tcPr>
            <w:tcW w:w="2116" w:type="dxa"/>
            <w:textDirection w:val="lrTb"/>
            <w:noWrap w:val="false"/>
          </w:tcPr>
          <w:p>
            <w:pPr>
              <w:ind w:firstLine="480"/>
              <w:spacing w:before="240" w:after="240"/>
              <w:rPr>
                <w:strike w:val="0"/>
                <w:color w:val="auto"/>
                <w:sz w:val="24"/>
                <w:szCs w:val="24"/>
                <w:highlight w:val="none"/>
              </w:rPr>
            </w:pPr>
            <w:r>
              <w:rPr>
                <w:strike w:val="0"/>
                <w:color w:val="auto"/>
                <w:sz w:val="24"/>
                <w:szCs w:val="24"/>
                <w:highlight w:val="none"/>
              </w:rPr>
            </w:r>
            <w:r/>
          </w:p>
        </w:tc>
        <w:tc>
          <w:tcPr>
            <w:tcW w:w="2646" w:type="dxa"/>
            <w:textDirection w:val="lrTb"/>
            <w:noWrap w:val="false"/>
          </w:tcPr>
          <w:p>
            <w:pPr>
              <w:ind w:firstLine="480"/>
              <w:spacing w:before="240" w:after="240"/>
              <w:rPr>
                <w:strike w:val="0"/>
                <w:color w:val="auto"/>
                <w:sz w:val="24"/>
                <w:szCs w:val="24"/>
                <w:highlight w:val="none"/>
              </w:rPr>
            </w:pPr>
            <w:r>
              <w:rPr>
                <w:strike w:val="0"/>
                <w:color w:val="auto"/>
                <w:sz w:val="24"/>
                <w:szCs w:val="24"/>
                <w:highlight w:val="none"/>
              </w:rPr>
            </w:r>
            <w:r/>
          </w:p>
        </w:tc>
        <w:tc>
          <w:tcPr>
            <w:tcW w:w="2646" w:type="dxa"/>
            <w:textDirection w:val="lrTb"/>
            <w:noWrap w:val="false"/>
          </w:tcPr>
          <w:p>
            <w:pPr>
              <w:ind w:firstLine="480"/>
              <w:spacing w:before="240" w:after="240"/>
              <w:rPr>
                <w:strike w:val="0"/>
                <w:color w:val="auto"/>
                <w:sz w:val="24"/>
                <w:szCs w:val="24"/>
                <w:highlight w:val="none"/>
              </w:rPr>
            </w:pPr>
            <w:r>
              <w:rPr>
                <w:strike w:val="0"/>
                <w:color w:val="auto"/>
                <w:sz w:val="24"/>
                <w:szCs w:val="24"/>
                <w:highlight w:val="none"/>
              </w:rPr>
            </w:r>
            <w:r/>
          </w:p>
        </w:tc>
        <w:tc>
          <w:tcPr>
            <w:tcW w:w="993" w:type="dxa"/>
            <w:textDirection w:val="lrTb"/>
            <w:noWrap w:val="false"/>
          </w:tcPr>
          <w:p>
            <w:pPr>
              <w:ind w:firstLine="480"/>
              <w:spacing w:before="240" w:after="240"/>
              <w:rPr>
                <w:strike w:val="0"/>
                <w:color w:val="auto"/>
                <w:sz w:val="24"/>
                <w:szCs w:val="24"/>
                <w:highlight w:val="none"/>
              </w:rPr>
            </w:pPr>
            <w:r>
              <w:rPr>
                <w:strike w:val="0"/>
                <w:color w:val="auto"/>
                <w:sz w:val="24"/>
                <w:szCs w:val="24"/>
                <w:highlight w:val="none"/>
              </w:rPr>
            </w:r>
            <w:r/>
          </w:p>
        </w:tc>
      </w:tr>
      <w:tr>
        <w:trPr/>
        <w:tc>
          <w:tcPr>
            <w:tcW w:w="1097" w:type="dxa"/>
            <w:textDirection w:val="lrTb"/>
            <w:noWrap w:val="false"/>
          </w:tcPr>
          <w:p>
            <w:pPr>
              <w:ind w:firstLine="480"/>
              <w:spacing w:before="240" w:after="240"/>
              <w:rPr>
                <w:strike w:val="0"/>
                <w:color w:val="auto"/>
                <w:sz w:val="24"/>
                <w:szCs w:val="24"/>
                <w:highlight w:val="none"/>
              </w:rPr>
            </w:pPr>
            <w:r>
              <w:rPr>
                <w:strike w:val="0"/>
                <w:color w:val="auto"/>
                <w:sz w:val="24"/>
                <w:szCs w:val="24"/>
                <w:highlight w:val="none"/>
              </w:rPr>
            </w:r>
            <w:r/>
          </w:p>
        </w:tc>
        <w:tc>
          <w:tcPr>
            <w:tcW w:w="2116" w:type="dxa"/>
            <w:textDirection w:val="lrTb"/>
            <w:noWrap w:val="false"/>
          </w:tcPr>
          <w:p>
            <w:pPr>
              <w:ind w:firstLine="480"/>
              <w:spacing w:before="240" w:after="240"/>
              <w:rPr>
                <w:strike w:val="0"/>
                <w:color w:val="auto"/>
                <w:sz w:val="24"/>
                <w:szCs w:val="24"/>
                <w:highlight w:val="none"/>
              </w:rPr>
            </w:pPr>
            <w:r>
              <w:rPr>
                <w:strike w:val="0"/>
                <w:color w:val="auto"/>
                <w:sz w:val="24"/>
                <w:szCs w:val="24"/>
                <w:highlight w:val="none"/>
              </w:rPr>
            </w:r>
            <w:r/>
          </w:p>
        </w:tc>
        <w:tc>
          <w:tcPr>
            <w:tcW w:w="2646" w:type="dxa"/>
            <w:textDirection w:val="lrTb"/>
            <w:noWrap w:val="false"/>
          </w:tcPr>
          <w:p>
            <w:pPr>
              <w:ind w:firstLine="480"/>
              <w:spacing w:before="240" w:after="240"/>
              <w:rPr>
                <w:strike w:val="0"/>
                <w:color w:val="auto"/>
                <w:sz w:val="24"/>
                <w:szCs w:val="24"/>
                <w:highlight w:val="none"/>
              </w:rPr>
            </w:pPr>
            <w:r>
              <w:rPr>
                <w:strike w:val="0"/>
                <w:color w:val="auto"/>
                <w:sz w:val="24"/>
                <w:szCs w:val="24"/>
                <w:highlight w:val="none"/>
              </w:rPr>
            </w:r>
            <w:r/>
          </w:p>
        </w:tc>
        <w:tc>
          <w:tcPr>
            <w:tcW w:w="2646" w:type="dxa"/>
            <w:textDirection w:val="lrTb"/>
            <w:noWrap w:val="false"/>
          </w:tcPr>
          <w:p>
            <w:pPr>
              <w:ind w:firstLine="480"/>
              <w:spacing w:before="240" w:after="240"/>
              <w:rPr>
                <w:strike w:val="0"/>
                <w:color w:val="auto"/>
                <w:sz w:val="24"/>
                <w:szCs w:val="24"/>
                <w:highlight w:val="none"/>
              </w:rPr>
            </w:pPr>
            <w:r>
              <w:rPr>
                <w:strike w:val="0"/>
                <w:color w:val="auto"/>
                <w:sz w:val="24"/>
                <w:szCs w:val="24"/>
                <w:highlight w:val="none"/>
              </w:rPr>
            </w:r>
            <w:r/>
          </w:p>
        </w:tc>
        <w:tc>
          <w:tcPr>
            <w:tcW w:w="993" w:type="dxa"/>
            <w:textDirection w:val="lrTb"/>
            <w:noWrap w:val="false"/>
          </w:tcPr>
          <w:p>
            <w:pPr>
              <w:ind w:firstLine="480"/>
              <w:spacing w:before="240" w:after="240"/>
              <w:rPr>
                <w:strike w:val="0"/>
                <w:color w:val="auto"/>
                <w:sz w:val="24"/>
                <w:szCs w:val="24"/>
                <w:highlight w:val="none"/>
              </w:rPr>
            </w:pPr>
            <w:r>
              <w:rPr>
                <w:strike w:val="0"/>
                <w:color w:val="auto"/>
                <w:sz w:val="24"/>
                <w:szCs w:val="24"/>
                <w:highlight w:val="none"/>
              </w:rPr>
            </w:r>
            <w:r/>
          </w:p>
        </w:tc>
      </w:tr>
      <w:tr>
        <w:trPr/>
        <w:tc>
          <w:tcPr>
            <w:tcW w:w="1097" w:type="dxa"/>
            <w:textDirection w:val="lrTb"/>
            <w:noWrap w:val="false"/>
          </w:tcPr>
          <w:p>
            <w:pPr>
              <w:ind w:firstLine="480"/>
              <w:spacing w:before="240" w:after="240"/>
              <w:rPr>
                <w:strike w:val="0"/>
                <w:color w:val="auto"/>
                <w:sz w:val="24"/>
                <w:szCs w:val="24"/>
                <w:highlight w:val="none"/>
              </w:rPr>
            </w:pPr>
            <w:r>
              <w:rPr>
                <w:strike w:val="0"/>
                <w:color w:val="auto"/>
                <w:sz w:val="24"/>
                <w:szCs w:val="24"/>
                <w:highlight w:val="none"/>
              </w:rPr>
            </w:r>
            <w:r/>
          </w:p>
        </w:tc>
        <w:tc>
          <w:tcPr>
            <w:tcW w:w="2116" w:type="dxa"/>
            <w:textDirection w:val="lrTb"/>
            <w:noWrap w:val="false"/>
          </w:tcPr>
          <w:p>
            <w:pPr>
              <w:ind w:firstLine="480"/>
              <w:spacing w:before="240" w:after="240"/>
              <w:rPr>
                <w:strike w:val="0"/>
                <w:color w:val="auto"/>
                <w:sz w:val="24"/>
                <w:szCs w:val="24"/>
                <w:highlight w:val="none"/>
              </w:rPr>
            </w:pPr>
            <w:r>
              <w:rPr>
                <w:strike w:val="0"/>
                <w:color w:val="auto"/>
                <w:sz w:val="24"/>
                <w:szCs w:val="24"/>
                <w:highlight w:val="none"/>
              </w:rPr>
            </w:r>
            <w:r/>
          </w:p>
        </w:tc>
        <w:tc>
          <w:tcPr>
            <w:tcW w:w="2646" w:type="dxa"/>
            <w:textDirection w:val="lrTb"/>
            <w:noWrap w:val="false"/>
          </w:tcPr>
          <w:p>
            <w:pPr>
              <w:ind w:firstLine="480"/>
              <w:spacing w:before="240" w:after="240"/>
              <w:rPr>
                <w:strike w:val="0"/>
                <w:color w:val="auto"/>
                <w:sz w:val="24"/>
                <w:szCs w:val="24"/>
                <w:highlight w:val="none"/>
              </w:rPr>
            </w:pPr>
            <w:r>
              <w:rPr>
                <w:strike w:val="0"/>
                <w:color w:val="auto"/>
                <w:sz w:val="24"/>
                <w:szCs w:val="24"/>
                <w:highlight w:val="none"/>
              </w:rPr>
            </w:r>
            <w:r/>
          </w:p>
        </w:tc>
        <w:tc>
          <w:tcPr>
            <w:tcW w:w="2646" w:type="dxa"/>
            <w:textDirection w:val="lrTb"/>
            <w:noWrap w:val="false"/>
          </w:tcPr>
          <w:p>
            <w:pPr>
              <w:ind w:firstLine="480"/>
              <w:spacing w:before="240" w:after="240"/>
              <w:rPr>
                <w:strike w:val="0"/>
                <w:color w:val="auto"/>
                <w:sz w:val="24"/>
                <w:szCs w:val="24"/>
                <w:highlight w:val="none"/>
              </w:rPr>
            </w:pPr>
            <w:r>
              <w:rPr>
                <w:strike w:val="0"/>
                <w:color w:val="auto"/>
                <w:sz w:val="24"/>
                <w:szCs w:val="24"/>
                <w:highlight w:val="none"/>
              </w:rPr>
            </w:r>
            <w:r/>
          </w:p>
        </w:tc>
        <w:tc>
          <w:tcPr>
            <w:tcW w:w="993" w:type="dxa"/>
            <w:textDirection w:val="lrTb"/>
            <w:noWrap w:val="false"/>
          </w:tcPr>
          <w:p>
            <w:pPr>
              <w:ind w:firstLine="480"/>
              <w:spacing w:before="240" w:after="240"/>
              <w:rPr>
                <w:strike w:val="0"/>
                <w:color w:val="auto"/>
                <w:sz w:val="24"/>
                <w:szCs w:val="24"/>
                <w:highlight w:val="none"/>
              </w:rPr>
            </w:pPr>
            <w:r>
              <w:rPr>
                <w:strike w:val="0"/>
                <w:color w:val="auto"/>
                <w:sz w:val="24"/>
                <w:szCs w:val="24"/>
                <w:highlight w:val="none"/>
              </w:rPr>
            </w:r>
            <w:r/>
          </w:p>
        </w:tc>
      </w:tr>
      <w:tr>
        <w:trPr/>
        <w:tc>
          <w:tcPr>
            <w:tcW w:w="1097" w:type="dxa"/>
            <w:textDirection w:val="lrTb"/>
            <w:noWrap w:val="false"/>
          </w:tcPr>
          <w:p>
            <w:pPr>
              <w:ind w:firstLine="480"/>
              <w:spacing w:before="240" w:after="240"/>
              <w:rPr>
                <w:strike w:val="0"/>
                <w:color w:val="auto"/>
                <w:sz w:val="24"/>
                <w:szCs w:val="24"/>
                <w:highlight w:val="none"/>
              </w:rPr>
            </w:pPr>
            <w:r>
              <w:rPr>
                <w:strike w:val="0"/>
                <w:color w:val="auto"/>
                <w:sz w:val="24"/>
                <w:szCs w:val="24"/>
                <w:highlight w:val="none"/>
              </w:rPr>
            </w:r>
            <w:r/>
          </w:p>
        </w:tc>
        <w:tc>
          <w:tcPr>
            <w:tcW w:w="2116" w:type="dxa"/>
            <w:textDirection w:val="lrTb"/>
            <w:noWrap w:val="false"/>
          </w:tcPr>
          <w:p>
            <w:pPr>
              <w:ind w:firstLine="480"/>
              <w:spacing w:before="240" w:after="240"/>
              <w:rPr>
                <w:strike w:val="0"/>
                <w:color w:val="auto"/>
                <w:sz w:val="24"/>
                <w:szCs w:val="24"/>
                <w:highlight w:val="none"/>
              </w:rPr>
            </w:pPr>
            <w:r>
              <w:rPr>
                <w:strike w:val="0"/>
                <w:color w:val="auto"/>
                <w:sz w:val="24"/>
                <w:szCs w:val="24"/>
                <w:highlight w:val="none"/>
              </w:rPr>
            </w:r>
            <w:r/>
          </w:p>
        </w:tc>
        <w:tc>
          <w:tcPr>
            <w:tcW w:w="2646" w:type="dxa"/>
            <w:textDirection w:val="lrTb"/>
            <w:noWrap w:val="false"/>
          </w:tcPr>
          <w:p>
            <w:pPr>
              <w:ind w:firstLine="480"/>
              <w:spacing w:before="240" w:after="240"/>
              <w:rPr>
                <w:strike w:val="0"/>
                <w:color w:val="auto"/>
                <w:sz w:val="24"/>
                <w:szCs w:val="24"/>
                <w:highlight w:val="none"/>
              </w:rPr>
            </w:pPr>
            <w:r>
              <w:rPr>
                <w:strike w:val="0"/>
                <w:color w:val="auto"/>
                <w:sz w:val="24"/>
                <w:szCs w:val="24"/>
                <w:highlight w:val="none"/>
              </w:rPr>
            </w:r>
            <w:r/>
          </w:p>
        </w:tc>
        <w:tc>
          <w:tcPr>
            <w:tcW w:w="2646" w:type="dxa"/>
            <w:textDirection w:val="lrTb"/>
            <w:noWrap w:val="false"/>
          </w:tcPr>
          <w:p>
            <w:pPr>
              <w:ind w:firstLine="480"/>
              <w:spacing w:before="240" w:after="240"/>
              <w:rPr>
                <w:strike w:val="0"/>
                <w:color w:val="auto"/>
                <w:sz w:val="24"/>
                <w:szCs w:val="24"/>
                <w:highlight w:val="none"/>
              </w:rPr>
            </w:pPr>
            <w:r>
              <w:rPr>
                <w:strike w:val="0"/>
                <w:color w:val="auto"/>
                <w:sz w:val="24"/>
                <w:szCs w:val="24"/>
                <w:highlight w:val="none"/>
              </w:rPr>
            </w:r>
            <w:r/>
          </w:p>
        </w:tc>
        <w:tc>
          <w:tcPr>
            <w:tcW w:w="993" w:type="dxa"/>
            <w:textDirection w:val="lrTb"/>
            <w:noWrap w:val="false"/>
          </w:tcPr>
          <w:p>
            <w:pPr>
              <w:ind w:firstLine="480"/>
              <w:spacing w:before="240" w:after="240"/>
              <w:rPr>
                <w:strike w:val="0"/>
                <w:color w:val="auto"/>
                <w:sz w:val="24"/>
                <w:szCs w:val="24"/>
                <w:highlight w:val="none"/>
              </w:rPr>
            </w:pPr>
            <w:r>
              <w:rPr>
                <w:strike w:val="0"/>
                <w:color w:val="auto"/>
                <w:sz w:val="24"/>
                <w:szCs w:val="24"/>
                <w:highlight w:val="none"/>
              </w:rPr>
            </w:r>
            <w:r/>
          </w:p>
        </w:tc>
      </w:tr>
      <w:tr>
        <w:trPr/>
        <w:tc>
          <w:tcPr>
            <w:tcW w:w="1097" w:type="dxa"/>
            <w:textDirection w:val="lrTb"/>
            <w:noWrap w:val="false"/>
          </w:tcPr>
          <w:p>
            <w:pPr>
              <w:ind w:firstLine="480"/>
              <w:spacing w:before="240" w:after="240"/>
              <w:rPr>
                <w:strike w:val="0"/>
                <w:color w:val="auto"/>
                <w:sz w:val="24"/>
                <w:szCs w:val="24"/>
                <w:highlight w:val="none"/>
              </w:rPr>
            </w:pPr>
            <w:r>
              <w:rPr>
                <w:strike w:val="0"/>
                <w:color w:val="auto"/>
                <w:sz w:val="24"/>
                <w:szCs w:val="24"/>
                <w:highlight w:val="none"/>
              </w:rPr>
            </w:r>
            <w:r/>
          </w:p>
        </w:tc>
        <w:tc>
          <w:tcPr>
            <w:tcW w:w="2116" w:type="dxa"/>
            <w:textDirection w:val="lrTb"/>
            <w:noWrap w:val="false"/>
          </w:tcPr>
          <w:p>
            <w:pPr>
              <w:ind w:firstLine="480"/>
              <w:spacing w:before="240" w:after="240"/>
              <w:rPr>
                <w:strike w:val="0"/>
                <w:color w:val="auto"/>
                <w:sz w:val="24"/>
                <w:szCs w:val="24"/>
                <w:highlight w:val="none"/>
              </w:rPr>
            </w:pPr>
            <w:r>
              <w:rPr>
                <w:strike w:val="0"/>
                <w:color w:val="auto"/>
                <w:sz w:val="24"/>
                <w:szCs w:val="24"/>
                <w:highlight w:val="none"/>
              </w:rPr>
            </w:r>
            <w:r/>
          </w:p>
        </w:tc>
        <w:tc>
          <w:tcPr>
            <w:tcW w:w="2646" w:type="dxa"/>
            <w:textDirection w:val="lrTb"/>
            <w:noWrap w:val="false"/>
          </w:tcPr>
          <w:p>
            <w:pPr>
              <w:ind w:firstLine="480"/>
              <w:spacing w:before="240" w:after="240"/>
              <w:rPr>
                <w:strike w:val="0"/>
                <w:color w:val="auto"/>
                <w:sz w:val="24"/>
                <w:szCs w:val="24"/>
                <w:highlight w:val="none"/>
              </w:rPr>
            </w:pPr>
            <w:r>
              <w:rPr>
                <w:strike w:val="0"/>
                <w:color w:val="auto"/>
                <w:sz w:val="24"/>
                <w:szCs w:val="24"/>
                <w:highlight w:val="none"/>
              </w:rPr>
            </w:r>
            <w:r/>
          </w:p>
        </w:tc>
        <w:tc>
          <w:tcPr>
            <w:tcW w:w="2646" w:type="dxa"/>
            <w:textDirection w:val="lrTb"/>
            <w:noWrap w:val="false"/>
          </w:tcPr>
          <w:p>
            <w:pPr>
              <w:ind w:firstLine="480"/>
              <w:spacing w:before="240" w:after="240"/>
              <w:rPr>
                <w:strike w:val="0"/>
                <w:color w:val="auto"/>
                <w:sz w:val="24"/>
                <w:szCs w:val="24"/>
                <w:highlight w:val="none"/>
              </w:rPr>
            </w:pPr>
            <w:r>
              <w:rPr>
                <w:strike w:val="0"/>
                <w:color w:val="auto"/>
                <w:sz w:val="24"/>
                <w:szCs w:val="24"/>
                <w:highlight w:val="none"/>
              </w:rPr>
            </w:r>
            <w:r/>
          </w:p>
        </w:tc>
        <w:tc>
          <w:tcPr>
            <w:tcW w:w="993" w:type="dxa"/>
            <w:textDirection w:val="lrTb"/>
            <w:noWrap w:val="false"/>
          </w:tcPr>
          <w:p>
            <w:pPr>
              <w:ind w:firstLine="480"/>
              <w:spacing w:before="240" w:after="240"/>
              <w:rPr>
                <w:strike w:val="0"/>
                <w:color w:val="auto"/>
                <w:sz w:val="24"/>
                <w:szCs w:val="24"/>
                <w:highlight w:val="none"/>
              </w:rPr>
            </w:pPr>
            <w:r>
              <w:rPr>
                <w:strike w:val="0"/>
                <w:color w:val="auto"/>
                <w:sz w:val="24"/>
                <w:szCs w:val="24"/>
                <w:highlight w:val="none"/>
              </w:rPr>
            </w:r>
            <w:r/>
          </w:p>
        </w:tc>
      </w:tr>
      <w:tr>
        <w:trPr/>
        <w:tc>
          <w:tcPr>
            <w:tcW w:w="1097" w:type="dxa"/>
            <w:textDirection w:val="lrTb"/>
            <w:noWrap w:val="false"/>
          </w:tcPr>
          <w:p>
            <w:pPr>
              <w:ind w:firstLine="480"/>
              <w:spacing w:before="240" w:after="240"/>
              <w:rPr>
                <w:strike w:val="0"/>
                <w:color w:val="auto"/>
                <w:sz w:val="24"/>
                <w:szCs w:val="24"/>
                <w:highlight w:val="none"/>
              </w:rPr>
            </w:pPr>
            <w:r>
              <w:rPr>
                <w:strike w:val="0"/>
                <w:color w:val="auto"/>
                <w:sz w:val="24"/>
                <w:szCs w:val="24"/>
                <w:highlight w:val="none"/>
              </w:rPr>
            </w:r>
            <w:r/>
          </w:p>
        </w:tc>
        <w:tc>
          <w:tcPr>
            <w:tcW w:w="2116" w:type="dxa"/>
            <w:textDirection w:val="lrTb"/>
            <w:noWrap w:val="false"/>
          </w:tcPr>
          <w:p>
            <w:pPr>
              <w:ind w:firstLine="480"/>
              <w:spacing w:before="240" w:after="240"/>
              <w:rPr>
                <w:strike w:val="0"/>
                <w:color w:val="auto"/>
                <w:sz w:val="24"/>
                <w:szCs w:val="24"/>
                <w:highlight w:val="none"/>
              </w:rPr>
            </w:pPr>
            <w:r>
              <w:rPr>
                <w:strike w:val="0"/>
                <w:color w:val="auto"/>
                <w:sz w:val="24"/>
                <w:szCs w:val="24"/>
                <w:highlight w:val="none"/>
              </w:rPr>
            </w:r>
            <w:r/>
          </w:p>
        </w:tc>
        <w:tc>
          <w:tcPr>
            <w:tcW w:w="2646" w:type="dxa"/>
            <w:textDirection w:val="lrTb"/>
            <w:noWrap w:val="false"/>
          </w:tcPr>
          <w:p>
            <w:pPr>
              <w:ind w:firstLine="480"/>
              <w:spacing w:before="240" w:after="240"/>
              <w:rPr>
                <w:strike w:val="0"/>
                <w:color w:val="auto"/>
                <w:sz w:val="24"/>
                <w:szCs w:val="24"/>
                <w:highlight w:val="none"/>
              </w:rPr>
            </w:pPr>
            <w:r>
              <w:rPr>
                <w:strike w:val="0"/>
                <w:color w:val="auto"/>
                <w:sz w:val="24"/>
                <w:szCs w:val="24"/>
                <w:highlight w:val="none"/>
              </w:rPr>
            </w:r>
            <w:r/>
          </w:p>
        </w:tc>
        <w:tc>
          <w:tcPr>
            <w:tcW w:w="2646" w:type="dxa"/>
            <w:textDirection w:val="lrTb"/>
            <w:noWrap w:val="false"/>
          </w:tcPr>
          <w:p>
            <w:pPr>
              <w:ind w:firstLine="480"/>
              <w:spacing w:before="240" w:after="240"/>
              <w:rPr>
                <w:strike w:val="0"/>
                <w:color w:val="auto"/>
                <w:sz w:val="24"/>
                <w:szCs w:val="24"/>
                <w:highlight w:val="none"/>
              </w:rPr>
            </w:pPr>
            <w:r>
              <w:rPr>
                <w:strike w:val="0"/>
                <w:color w:val="auto"/>
                <w:sz w:val="24"/>
                <w:szCs w:val="24"/>
                <w:highlight w:val="none"/>
              </w:rPr>
            </w:r>
            <w:r/>
          </w:p>
        </w:tc>
        <w:tc>
          <w:tcPr>
            <w:tcW w:w="993" w:type="dxa"/>
            <w:textDirection w:val="lrTb"/>
            <w:noWrap w:val="false"/>
          </w:tcPr>
          <w:p>
            <w:pPr>
              <w:ind w:firstLine="480"/>
              <w:spacing w:before="240" w:after="240"/>
              <w:rPr>
                <w:strike w:val="0"/>
                <w:color w:val="auto"/>
                <w:sz w:val="24"/>
                <w:szCs w:val="24"/>
                <w:highlight w:val="none"/>
              </w:rPr>
            </w:pPr>
            <w:r>
              <w:rPr>
                <w:strike w:val="0"/>
                <w:color w:val="auto"/>
                <w:sz w:val="24"/>
                <w:szCs w:val="24"/>
                <w:highlight w:val="none"/>
              </w:rPr>
            </w:r>
            <w:r/>
          </w:p>
        </w:tc>
      </w:tr>
      <w:tr>
        <w:trPr/>
        <w:tc>
          <w:tcPr>
            <w:tcW w:w="1097" w:type="dxa"/>
            <w:textDirection w:val="lrTb"/>
            <w:noWrap w:val="false"/>
          </w:tcPr>
          <w:p>
            <w:pPr>
              <w:ind w:firstLine="480"/>
              <w:spacing w:before="240" w:after="240"/>
              <w:rPr>
                <w:strike w:val="0"/>
                <w:color w:val="auto"/>
                <w:sz w:val="24"/>
                <w:szCs w:val="24"/>
                <w:highlight w:val="none"/>
              </w:rPr>
            </w:pPr>
            <w:r>
              <w:rPr>
                <w:strike w:val="0"/>
                <w:color w:val="auto"/>
                <w:sz w:val="24"/>
                <w:szCs w:val="24"/>
                <w:highlight w:val="none"/>
              </w:rPr>
            </w:r>
            <w:r/>
          </w:p>
        </w:tc>
        <w:tc>
          <w:tcPr>
            <w:tcW w:w="2116" w:type="dxa"/>
            <w:textDirection w:val="lrTb"/>
            <w:noWrap w:val="false"/>
          </w:tcPr>
          <w:p>
            <w:pPr>
              <w:ind w:firstLine="480"/>
              <w:spacing w:before="240" w:after="240"/>
              <w:rPr>
                <w:strike w:val="0"/>
                <w:color w:val="auto"/>
                <w:sz w:val="24"/>
                <w:szCs w:val="24"/>
                <w:highlight w:val="none"/>
              </w:rPr>
            </w:pPr>
            <w:r>
              <w:rPr>
                <w:strike w:val="0"/>
                <w:color w:val="auto"/>
                <w:sz w:val="24"/>
                <w:szCs w:val="24"/>
                <w:highlight w:val="none"/>
              </w:rPr>
            </w:r>
            <w:r/>
          </w:p>
        </w:tc>
        <w:tc>
          <w:tcPr>
            <w:tcW w:w="2646" w:type="dxa"/>
            <w:textDirection w:val="lrTb"/>
            <w:noWrap w:val="false"/>
          </w:tcPr>
          <w:p>
            <w:pPr>
              <w:ind w:firstLine="480"/>
              <w:spacing w:before="240" w:after="240"/>
              <w:rPr>
                <w:strike w:val="0"/>
                <w:color w:val="auto"/>
                <w:sz w:val="24"/>
                <w:szCs w:val="24"/>
                <w:highlight w:val="none"/>
              </w:rPr>
            </w:pPr>
            <w:r>
              <w:rPr>
                <w:strike w:val="0"/>
                <w:color w:val="auto"/>
                <w:sz w:val="24"/>
                <w:szCs w:val="24"/>
                <w:highlight w:val="none"/>
              </w:rPr>
            </w:r>
            <w:r/>
          </w:p>
        </w:tc>
        <w:tc>
          <w:tcPr>
            <w:tcW w:w="2646" w:type="dxa"/>
            <w:textDirection w:val="lrTb"/>
            <w:noWrap w:val="false"/>
          </w:tcPr>
          <w:p>
            <w:pPr>
              <w:ind w:firstLine="480"/>
              <w:spacing w:before="240" w:after="240"/>
              <w:rPr>
                <w:strike w:val="0"/>
                <w:color w:val="auto"/>
                <w:sz w:val="24"/>
                <w:szCs w:val="24"/>
                <w:highlight w:val="none"/>
              </w:rPr>
            </w:pPr>
            <w:r>
              <w:rPr>
                <w:strike w:val="0"/>
                <w:color w:val="auto"/>
                <w:sz w:val="24"/>
                <w:szCs w:val="24"/>
                <w:highlight w:val="none"/>
              </w:rPr>
            </w:r>
            <w:r/>
          </w:p>
        </w:tc>
        <w:tc>
          <w:tcPr>
            <w:tcW w:w="993" w:type="dxa"/>
            <w:textDirection w:val="lrTb"/>
            <w:noWrap w:val="false"/>
          </w:tcPr>
          <w:p>
            <w:pPr>
              <w:ind w:firstLine="480"/>
              <w:spacing w:before="240" w:after="240"/>
              <w:rPr>
                <w:strike w:val="0"/>
                <w:color w:val="auto"/>
                <w:sz w:val="24"/>
                <w:szCs w:val="24"/>
                <w:highlight w:val="none"/>
              </w:rPr>
            </w:pPr>
            <w:r>
              <w:rPr>
                <w:strike w:val="0"/>
                <w:color w:val="auto"/>
                <w:sz w:val="24"/>
                <w:szCs w:val="24"/>
                <w:highlight w:val="none"/>
              </w:rPr>
            </w:r>
            <w:r/>
          </w:p>
        </w:tc>
      </w:tr>
      <w:tr>
        <w:trPr>
          <w:trHeight w:val="444"/>
        </w:trPr>
        <w:tc>
          <w:tcPr>
            <w:gridSpan w:val="5"/>
            <w:tcW w:w="9498" w:type="dxa"/>
            <w:textDirection w:val="lrTb"/>
            <w:noWrap w:val="false"/>
          </w:tcPr>
          <w:p>
            <w:pPr>
              <w:ind w:firstLine="480"/>
              <w:spacing w:before="240" w:after="240"/>
              <w:rPr>
                <w:strike w:val="0"/>
                <w:color w:val="auto"/>
                <w:sz w:val="24"/>
                <w:szCs w:val="24"/>
                <w:highlight w:val="none"/>
              </w:rPr>
            </w:pPr>
            <w:r>
              <w:rPr>
                <w:rFonts w:hint="eastAsia"/>
                <w:strike w:val="0"/>
                <w:color w:val="auto"/>
                <w:sz w:val="24"/>
                <w:szCs w:val="24"/>
                <w:highlight w:val="none"/>
              </w:rPr>
              <w:t xml:space="preserve">注：1.如投标中无任何偏离，也需在偏离表中注明。</w:t>
            </w:r>
            <w:r/>
          </w:p>
        </w:tc>
      </w:tr>
    </w:tbl>
    <w:p>
      <w:pPr>
        <w:ind w:firstLine="480"/>
        <w:spacing w:line="480" w:lineRule="auto"/>
        <w:rPr>
          <w:strike w:val="0"/>
          <w:color w:val="auto"/>
          <w:sz w:val="24"/>
          <w:szCs w:val="24"/>
          <w:highlight w:val="none"/>
          <w:u w:val="single"/>
        </w:rPr>
      </w:pPr>
      <w:r>
        <w:rPr>
          <w:rFonts w:hint="eastAsia"/>
          <w:strike w:val="0"/>
          <w:color w:val="auto"/>
          <w:sz w:val="24"/>
          <w:szCs w:val="24"/>
          <w:highlight w:val="none"/>
        </w:rPr>
        <w:t xml:space="preserve">供应商名称（公章）：</w:t>
      </w:r>
      <w:r/>
    </w:p>
    <w:p>
      <w:pPr>
        <w:ind w:firstLine="480"/>
        <w:spacing w:line="480" w:lineRule="auto"/>
        <w:rPr>
          <w:strike w:val="0"/>
          <w:color w:val="auto"/>
          <w:sz w:val="24"/>
          <w:szCs w:val="24"/>
          <w:highlight w:val="none"/>
          <w:u w:val="single"/>
        </w:rPr>
      </w:pPr>
      <w:r>
        <w:rPr>
          <w:rFonts w:hint="eastAsia"/>
          <w:strike w:val="0"/>
          <w:color w:val="auto"/>
          <w:sz w:val="24"/>
          <w:szCs w:val="24"/>
          <w:highlight w:val="none"/>
        </w:rPr>
        <w:t xml:space="preserve">供应商代表签字：</w:t>
      </w:r>
      <w:r/>
    </w:p>
    <w:p>
      <w:pPr>
        <w:ind w:firstLine="480"/>
        <w:spacing w:line="480" w:lineRule="auto"/>
        <w:rPr>
          <w:strike w:val="0"/>
          <w:color w:val="auto"/>
          <w:sz w:val="24"/>
          <w:szCs w:val="24"/>
          <w:highlight w:val="none"/>
        </w:rPr>
      </w:pPr>
      <w:r>
        <w:rPr>
          <w:rFonts w:hint="eastAsia"/>
          <w:strike w:val="0"/>
          <w:color w:val="auto"/>
          <w:sz w:val="24"/>
          <w:szCs w:val="24"/>
          <w:highlight w:val="none"/>
        </w:rPr>
        <w:t xml:space="preserve">日期 </w:t>
      </w:r>
      <w:r/>
    </w:p>
    <w:p>
      <w:pPr>
        <w:pStyle w:val="1238"/>
        <w:ind w:left="0" w:firstLine="480"/>
        <w:spacing w:line="360" w:lineRule="auto"/>
        <w:rPr>
          <w:rFonts w:ascii="宋体" w:hAnsi="宋体" w:eastAsia="宋体" w:cs="宋体"/>
          <w:strike w:val="0"/>
          <w:color w:val="auto"/>
          <w:sz w:val="24"/>
          <w:szCs w:val="24"/>
          <w:highlight w:val="none"/>
        </w:rPr>
      </w:pPr>
      <w:r>
        <w:rPr>
          <w:rFonts w:ascii="宋体" w:hAnsi="宋体" w:eastAsia="宋体" w:cs="宋体"/>
          <w:strike w:val="0"/>
          <w:color w:val="auto"/>
          <w:sz w:val="24"/>
          <w:szCs w:val="24"/>
          <w:highlight w:val="none"/>
        </w:rPr>
      </w:r>
      <w:r/>
    </w:p>
    <w:p>
      <w:pPr>
        <w:ind w:firstLine="420"/>
        <w:jc w:val="center"/>
        <w:rPr>
          <w:strike w:val="0"/>
          <w:color w:val="auto"/>
          <w:highlight w:val="none"/>
        </w:rPr>
        <w:sectPr>
          <w:headerReference w:type="default" r:id="rId15"/>
          <w:headerReference w:type="even" r:id="rId16"/>
          <w:headerReference w:type="first" r:id="rId17"/>
          <w:footerReference w:type="default" r:id="rId30"/>
          <w:footerReference w:type="even" r:id="rId31"/>
          <w:footerReference w:type="first" r:id="rId32"/>
          <w:footnotePr/>
          <w:endnotePr/>
          <w:type w:val="nextPage"/>
          <w:pgSz w:w="11906" w:h="16838" w:orient="portrait"/>
          <w:pgMar w:top="1020" w:right="1558" w:bottom="1440" w:left="1800" w:header="851" w:footer="992" w:gutter="0"/>
          <w:cols w:num="1" w:sep="0" w:space="720" w:equalWidth="1"/>
          <w:docGrid w:linePitch="360"/>
        </w:sectPr>
      </w:pPr>
      <w:r>
        <w:rPr>
          <w:strike w:val="0"/>
          <w:color w:val="auto"/>
          <w:highlight w:val="none"/>
        </w:rPr>
      </w:r>
      <w:r/>
    </w:p>
    <w:p>
      <w:pPr>
        <w:ind w:firstLine="643"/>
        <w:jc w:val="center"/>
        <w:spacing w:line="360" w:lineRule="auto"/>
        <w:widowControl/>
        <w:rPr>
          <w:b/>
          <w:strike w:val="0"/>
          <w:color w:val="auto"/>
          <w:sz w:val="32"/>
          <w:szCs w:val="32"/>
          <w:highlight w:val="none"/>
        </w:rPr>
      </w:pPr>
      <w:r>
        <w:rPr>
          <w:rFonts w:hint="eastAsia"/>
          <w:b/>
          <w:strike w:val="0"/>
          <w:color w:val="auto"/>
          <w:sz w:val="32"/>
          <w:szCs w:val="32"/>
          <w:highlight w:val="none"/>
          <w:lang w:val="en-US" w:eastAsia="zh-CN"/>
        </w:rPr>
        <w:t xml:space="preserve">六</w:t>
      </w:r>
      <w:r>
        <w:rPr>
          <w:rFonts w:hint="eastAsia"/>
          <w:b/>
          <w:strike w:val="0"/>
          <w:color w:val="auto"/>
          <w:sz w:val="32"/>
          <w:szCs w:val="32"/>
          <w:highlight w:val="none"/>
        </w:rPr>
        <w:t xml:space="preserve">、技术需求偏离表</w:t>
      </w:r>
      <w:r/>
    </w:p>
    <w:p>
      <w:pPr>
        <w:ind w:firstLine="480"/>
        <w:spacing w:after="240" w:line="360" w:lineRule="auto"/>
        <w:rPr>
          <w:strike w:val="0"/>
          <w:color w:val="auto"/>
          <w:sz w:val="24"/>
          <w:szCs w:val="24"/>
          <w:highlight w:val="none"/>
          <w:u w:val="single"/>
        </w:rPr>
      </w:pPr>
      <w:r>
        <w:rPr>
          <w:rFonts w:hint="eastAsia"/>
          <w:strike w:val="0"/>
          <w:color w:val="auto"/>
          <w:sz w:val="24"/>
          <w:szCs w:val="24"/>
          <w:highlight w:val="none"/>
        </w:rPr>
        <w:t xml:space="preserve">项目名称：                                      招标编号：</w:t>
      </w:r>
      <w:r/>
    </w:p>
    <w:tbl>
      <w:tblPr>
        <w:tblStyle w:val="979"/>
        <w:tblW w:w="8731" w:type="dxa"/>
        <w:tblInd w:w="-2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7"/>
        <w:gridCol w:w="2635"/>
        <w:gridCol w:w="2864"/>
        <w:gridCol w:w="1565"/>
      </w:tblGrid>
      <w:tr>
        <w:trPr>
          <w:trHeight w:val="655"/>
        </w:trPr>
        <w:tc>
          <w:tcPr>
            <w:tcW w:w="1667" w:type="dxa"/>
            <w:vAlign w:val="center"/>
            <w:textDirection w:val="lrTb"/>
            <w:noWrap w:val="false"/>
          </w:tcPr>
          <w:p>
            <w:pPr>
              <w:ind w:firstLine="0"/>
              <w:jc w:val="center"/>
              <w:rPr>
                <w:strike w:val="0"/>
                <w:color w:val="auto"/>
                <w:sz w:val="24"/>
                <w:szCs w:val="24"/>
                <w:highlight w:val="none"/>
              </w:rPr>
            </w:pPr>
            <w:r>
              <w:rPr>
                <w:rFonts w:hint="eastAsia"/>
                <w:strike w:val="0"/>
                <w:color w:val="auto"/>
                <w:sz w:val="24"/>
                <w:szCs w:val="24"/>
                <w:highlight w:val="none"/>
              </w:rPr>
              <w:t xml:space="preserve">序号</w:t>
            </w:r>
            <w:r/>
          </w:p>
        </w:tc>
        <w:tc>
          <w:tcPr>
            <w:tcW w:w="2635" w:type="dxa"/>
            <w:vAlign w:val="center"/>
            <w:textDirection w:val="lrTb"/>
            <w:noWrap w:val="false"/>
          </w:tcPr>
          <w:p>
            <w:pPr>
              <w:ind w:firstLine="0"/>
              <w:jc w:val="center"/>
              <w:rPr>
                <w:strike w:val="0"/>
                <w:color w:val="auto"/>
                <w:sz w:val="24"/>
                <w:szCs w:val="24"/>
                <w:highlight w:val="none"/>
              </w:rPr>
            </w:pPr>
            <w:r>
              <w:rPr>
                <w:rFonts w:hint="eastAsia"/>
                <w:strike w:val="0"/>
                <w:color w:val="auto"/>
                <w:sz w:val="24"/>
                <w:szCs w:val="24"/>
                <w:highlight w:val="none"/>
              </w:rPr>
              <w:t xml:space="preserve">招标文件《采购需求》技术条款要求</w:t>
            </w:r>
            <w:r/>
          </w:p>
        </w:tc>
        <w:tc>
          <w:tcPr>
            <w:tcW w:w="2864" w:type="dxa"/>
            <w:textDirection w:val="lrTb"/>
            <w:noWrap w:val="false"/>
          </w:tcPr>
          <w:p>
            <w:pPr>
              <w:ind w:firstLine="0"/>
              <w:jc w:val="center"/>
              <w:spacing w:before="240" w:after="240"/>
              <w:rPr>
                <w:strike w:val="0"/>
                <w:color w:val="auto"/>
                <w:sz w:val="24"/>
                <w:szCs w:val="24"/>
                <w:highlight w:val="none"/>
              </w:rPr>
            </w:pPr>
            <w:r>
              <w:rPr>
                <w:rFonts w:hint="eastAsia"/>
                <w:strike w:val="0"/>
                <w:color w:val="auto"/>
                <w:sz w:val="24"/>
                <w:szCs w:val="24"/>
                <w:highlight w:val="none"/>
              </w:rPr>
              <w:t xml:space="preserve">投标文件的技术条款响应情况</w:t>
            </w:r>
            <w:r/>
          </w:p>
        </w:tc>
        <w:tc>
          <w:tcPr>
            <w:tcW w:w="1565" w:type="dxa"/>
            <w:vAlign w:val="center"/>
            <w:textDirection w:val="lrTb"/>
            <w:noWrap w:val="false"/>
          </w:tcPr>
          <w:p>
            <w:pPr>
              <w:ind w:firstLine="0"/>
              <w:jc w:val="center"/>
              <w:rPr>
                <w:strike w:val="0"/>
                <w:color w:val="auto"/>
                <w:sz w:val="24"/>
                <w:szCs w:val="24"/>
                <w:highlight w:val="none"/>
              </w:rPr>
            </w:pPr>
            <w:r>
              <w:rPr>
                <w:rFonts w:hint="eastAsia"/>
                <w:strike w:val="0"/>
                <w:color w:val="auto"/>
                <w:sz w:val="24"/>
                <w:highlight w:val="none"/>
              </w:rPr>
              <w:t xml:space="preserve">偏离说明</w:t>
            </w:r>
            <w:r/>
          </w:p>
        </w:tc>
      </w:tr>
      <w:tr>
        <w:trPr>
          <w:trHeight w:val="611"/>
        </w:trPr>
        <w:tc>
          <w:tcPr>
            <w:tcW w:w="1667" w:type="dxa"/>
            <w:textDirection w:val="lrTb"/>
            <w:noWrap w:val="false"/>
          </w:tcPr>
          <w:p>
            <w:pPr>
              <w:ind w:firstLine="480"/>
              <w:jc w:val="center"/>
              <w:rPr>
                <w:strike w:val="0"/>
                <w:color w:val="auto"/>
                <w:sz w:val="24"/>
                <w:szCs w:val="24"/>
                <w:highlight w:val="none"/>
              </w:rPr>
            </w:pPr>
            <w:r>
              <w:rPr>
                <w:strike w:val="0"/>
                <w:color w:val="auto"/>
                <w:sz w:val="24"/>
                <w:szCs w:val="24"/>
                <w:highlight w:val="none"/>
              </w:rPr>
            </w:r>
            <w:r/>
          </w:p>
        </w:tc>
        <w:tc>
          <w:tcPr>
            <w:tcW w:w="2635" w:type="dxa"/>
            <w:textDirection w:val="lrTb"/>
            <w:noWrap w:val="false"/>
          </w:tcPr>
          <w:p>
            <w:pPr>
              <w:ind w:firstLine="480"/>
              <w:jc w:val="center"/>
              <w:rPr>
                <w:strike w:val="0"/>
                <w:color w:val="auto"/>
                <w:sz w:val="24"/>
                <w:szCs w:val="24"/>
                <w:highlight w:val="none"/>
              </w:rPr>
            </w:pPr>
            <w:r>
              <w:rPr>
                <w:strike w:val="0"/>
                <w:color w:val="auto"/>
                <w:sz w:val="24"/>
                <w:szCs w:val="24"/>
                <w:highlight w:val="none"/>
              </w:rPr>
            </w:r>
            <w:r/>
          </w:p>
        </w:tc>
        <w:tc>
          <w:tcPr>
            <w:tcW w:w="2864" w:type="dxa"/>
            <w:textDirection w:val="lrTb"/>
            <w:noWrap w:val="false"/>
          </w:tcPr>
          <w:p>
            <w:pPr>
              <w:ind w:firstLine="480"/>
              <w:rPr>
                <w:strike w:val="0"/>
                <w:color w:val="auto"/>
                <w:sz w:val="24"/>
                <w:szCs w:val="24"/>
                <w:highlight w:val="none"/>
              </w:rPr>
            </w:pPr>
            <w:r>
              <w:rPr>
                <w:strike w:val="0"/>
                <w:color w:val="auto"/>
                <w:sz w:val="24"/>
                <w:szCs w:val="24"/>
                <w:highlight w:val="none"/>
              </w:rPr>
            </w:r>
            <w:r/>
          </w:p>
        </w:tc>
        <w:tc>
          <w:tcPr>
            <w:tcW w:w="1565" w:type="dxa"/>
            <w:textDirection w:val="lrTb"/>
            <w:noWrap w:val="false"/>
          </w:tcPr>
          <w:p>
            <w:pPr>
              <w:ind w:firstLine="480"/>
              <w:rPr>
                <w:strike w:val="0"/>
                <w:color w:val="auto"/>
                <w:sz w:val="24"/>
                <w:szCs w:val="24"/>
                <w:highlight w:val="none"/>
              </w:rPr>
            </w:pPr>
            <w:r>
              <w:rPr>
                <w:strike w:val="0"/>
                <w:color w:val="auto"/>
                <w:sz w:val="24"/>
                <w:szCs w:val="24"/>
                <w:highlight w:val="none"/>
              </w:rPr>
            </w:r>
            <w:r/>
          </w:p>
        </w:tc>
      </w:tr>
      <w:tr>
        <w:trPr>
          <w:trHeight w:val="616"/>
        </w:trPr>
        <w:tc>
          <w:tcPr>
            <w:tcW w:w="1667" w:type="dxa"/>
            <w:textDirection w:val="lrTb"/>
            <w:noWrap w:val="false"/>
          </w:tcPr>
          <w:p>
            <w:pPr>
              <w:ind w:firstLine="480"/>
              <w:jc w:val="center"/>
              <w:rPr>
                <w:strike w:val="0"/>
                <w:color w:val="auto"/>
                <w:sz w:val="24"/>
                <w:szCs w:val="24"/>
                <w:highlight w:val="none"/>
              </w:rPr>
            </w:pPr>
            <w:r>
              <w:rPr>
                <w:strike w:val="0"/>
                <w:color w:val="auto"/>
                <w:sz w:val="24"/>
                <w:szCs w:val="24"/>
                <w:highlight w:val="none"/>
              </w:rPr>
            </w:r>
            <w:r/>
          </w:p>
        </w:tc>
        <w:tc>
          <w:tcPr>
            <w:tcW w:w="2635" w:type="dxa"/>
            <w:textDirection w:val="lrTb"/>
            <w:noWrap w:val="false"/>
          </w:tcPr>
          <w:p>
            <w:pPr>
              <w:ind w:firstLine="480"/>
              <w:jc w:val="center"/>
              <w:rPr>
                <w:strike w:val="0"/>
                <w:color w:val="auto"/>
                <w:sz w:val="24"/>
                <w:szCs w:val="24"/>
                <w:highlight w:val="none"/>
              </w:rPr>
            </w:pPr>
            <w:r>
              <w:rPr>
                <w:strike w:val="0"/>
                <w:color w:val="auto"/>
                <w:sz w:val="24"/>
                <w:szCs w:val="24"/>
                <w:highlight w:val="none"/>
              </w:rPr>
            </w:r>
            <w:r/>
          </w:p>
        </w:tc>
        <w:tc>
          <w:tcPr>
            <w:tcW w:w="2864" w:type="dxa"/>
            <w:textDirection w:val="lrTb"/>
            <w:noWrap w:val="false"/>
          </w:tcPr>
          <w:p>
            <w:pPr>
              <w:ind w:firstLine="480"/>
              <w:rPr>
                <w:strike w:val="0"/>
                <w:color w:val="auto"/>
                <w:sz w:val="24"/>
                <w:szCs w:val="24"/>
                <w:highlight w:val="none"/>
              </w:rPr>
            </w:pPr>
            <w:r>
              <w:rPr>
                <w:strike w:val="0"/>
                <w:color w:val="auto"/>
                <w:sz w:val="24"/>
                <w:szCs w:val="24"/>
                <w:highlight w:val="none"/>
              </w:rPr>
            </w:r>
            <w:r/>
          </w:p>
        </w:tc>
        <w:tc>
          <w:tcPr>
            <w:tcW w:w="1565" w:type="dxa"/>
            <w:textDirection w:val="lrTb"/>
            <w:noWrap w:val="false"/>
          </w:tcPr>
          <w:p>
            <w:pPr>
              <w:ind w:firstLine="480"/>
              <w:rPr>
                <w:strike w:val="0"/>
                <w:color w:val="auto"/>
                <w:sz w:val="24"/>
                <w:szCs w:val="24"/>
                <w:highlight w:val="none"/>
              </w:rPr>
            </w:pPr>
            <w:r>
              <w:rPr>
                <w:strike w:val="0"/>
                <w:color w:val="auto"/>
                <w:sz w:val="24"/>
                <w:szCs w:val="24"/>
                <w:highlight w:val="none"/>
              </w:rPr>
            </w:r>
            <w:r/>
          </w:p>
        </w:tc>
      </w:tr>
      <w:tr>
        <w:trPr>
          <w:trHeight w:val="616"/>
        </w:trPr>
        <w:tc>
          <w:tcPr>
            <w:tcW w:w="1667" w:type="dxa"/>
            <w:textDirection w:val="lrTb"/>
            <w:noWrap w:val="false"/>
          </w:tcPr>
          <w:p>
            <w:pPr>
              <w:ind w:firstLine="480"/>
              <w:jc w:val="center"/>
              <w:rPr>
                <w:strike w:val="0"/>
                <w:color w:val="auto"/>
                <w:sz w:val="24"/>
                <w:szCs w:val="24"/>
                <w:highlight w:val="none"/>
              </w:rPr>
            </w:pPr>
            <w:r>
              <w:rPr>
                <w:strike w:val="0"/>
                <w:color w:val="auto"/>
                <w:sz w:val="24"/>
                <w:szCs w:val="24"/>
                <w:highlight w:val="none"/>
              </w:rPr>
            </w:r>
            <w:r/>
          </w:p>
        </w:tc>
        <w:tc>
          <w:tcPr>
            <w:tcW w:w="2635" w:type="dxa"/>
            <w:textDirection w:val="lrTb"/>
            <w:noWrap w:val="false"/>
          </w:tcPr>
          <w:p>
            <w:pPr>
              <w:ind w:firstLine="480"/>
              <w:jc w:val="center"/>
              <w:rPr>
                <w:strike w:val="0"/>
                <w:color w:val="auto"/>
                <w:sz w:val="24"/>
                <w:szCs w:val="24"/>
                <w:highlight w:val="none"/>
              </w:rPr>
            </w:pPr>
            <w:r>
              <w:rPr>
                <w:strike w:val="0"/>
                <w:color w:val="auto"/>
                <w:sz w:val="24"/>
                <w:szCs w:val="24"/>
                <w:highlight w:val="none"/>
              </w:rPr>
            </w:r>
            <w:r/>
          </w:p>
        </w:tc>
        <w:tc>
          <w:tcPr>
            <w:tcW w:w="2864" w:type="dxa"/>
            <w:textDirection w:val="lrTb"/>
            <w:noWrap w:val="false"/>
          </w:tcPr>
          <w:p>
            <w:pPr>
              <w:ind w:firstLine="480"/>
              <w:rPr>
                <w:strike w:val="0"/>
                <w:color w:val="auto"/>
                <w:sz w:val="24"/>
                <w:szCs w:val="24"/>
                <w:highlight w:val="none"/>
              </w:rPr>
            </w:pPr>
            <w:r>
              <w:rPr>
                <w:strike w:val="0"/>
                <w:color w:val="auto"/>
                <w:sz w:val="24"/>
                <w:szCs w:val="24"/>
                <w:highlight w:val="none"/>
              </w:rPr>
            </w:r>
            <w:r/>
          </w:p>
        </w:tc>
        <w:tc>
          <w:tcPr>
            <w:tcW w:w="1565" w:type="dxa"/>
            <w:textDirection w:val="lrTb"/>
            <w:noWrap w:val="false"/>
          </w:tcPr>
          <w:p>
            <w:pPr>
              <w:ind w:firstLine="480"/>
              <w:rPr>
                <w:strike w:val="0"/>
                <w:color w:val="auto"/>
                <w:sz w:val="24"/>
                <w:szCs w:val="24"/>
                <w:highlight w:val="none"/>
              </w:rPr>
            </w:pPr>
            <w:r>
              <w:rPr>
                <w:strike w:val="0"/>
                <w:color w:val="auto"/>
                <w:sz w:val="24"/>
                <w:szCs w:val="24"/>
                <w:highlight w:val="none"/>
              </w:rPr>
            </w:r>
            <w:r/>
          </w:p>
        </w:tc>
      </w:tr>
      <w:tr>
        <w:trPr>
          <w:trHeight w:val="616"/>
        </w:trPr>
        <w:tc>
          <w:tcPr>
            <w:tcW w:w="1667" w:type="dxa"/>
            <w:textDirection w:val="lrTb"/>
            <w:noWrap w:val="false"/>
          </w:tcPr>
          <w:p>
            <w:pPr>
              <w:ind w:firstLine="480"/>
              <w:jc w:val="center"/>
              <w:rPr>
                <w:strike w:val="0"/>
                <w:color w:val="auto"/>
                <w:sz w:val="24"/>
                <w:szCs w:val="24"/>
                <w:highlight w:val="none"/>
              </w:rPr>
            </w:pPr>
            <w:r>
              <w:rPr>
                <w:strike w:val="0"/>
                <w:color w:val="auto"/>
                <w:sz w:val="24"/>
                <w:szCs w:val="24"/>
                <w:highlight w:val="none"/>
              </w:rPr>
            </w:r>
            <w:r/>
          </w:p>
        </w:tc>
        <w:tc>
          <w:tcPr>
            <w:tcW w:w="2635" w:type="dxa"/>
            <w:textDirection w:val="lrTb"/>
            <w:noWrap w:val="false"/>
          </w:tcPr>
          <w:p>
            <w:pPr>
              <w:ind w:firstLine="480"/>
              <w:jc w:val="center"/>
              <w:rPr>
                <w:strike w:val="0"/>
                <w:color w:val="auto"/>
                <w:sz w:val="24"/>
                <w:szCs w:val="24"/>
                <w:highlight w:val="none"/>
              </w:rPr>
            </w:pPr>
            <w:r>
              <w:rPr>
                <w:strike w:val="0"/>
                <w:color w:val="auto"/>
                <w:sz w:val="24"/>
                <w:szCs w:val="24"/>
                <w:highlight w:val="none"/>
              </w:rPr>
            </w:r>
            <w:r/>
          </w:p>
        </w:tc>
        <w:tc>
          <w:tcPr>
            <w:tcW w:w="2864" w:type="dxa"/>
            <w:textDirection w:val="lrTb"/>
            <w:noWrap w:val="false"/>
          </w:tcPr>
          <w:p>
            <w:pPr>
              <w:ind w:firstLine="480"/>
              <w:rPr>
                <w:strike w:val="0"/>
                <w:color w:val="auto"/>
                <w:sz w:val="24"/>
                <w:szCs w:val="24"/>
                <w:highlight w:val="none"/>
              </w:rPr>
            </w:pPr>
            <w:r>
              <w:rPr>
                <w:strike w:val="0"/>
                <w:color w:val="auto"/>
                <w:sz w:val="24"/>
                <w:szCs w:val="24"/>
                <w:highlight w:val="none"/>
              </w:rPr>
            </w:r>
            <w:r/>
          </w:p>
        </w:tc>
        <w:tc>
          <w:tcPr>
            <w:tcW w:w="1565" w:type="dxa"/>
            <w:textDirection w:val="lrTb"/>
            <w:noWrap w:val="false"/>
          </w:tcPr>
          <w:p>
            <w:pPr>
              <w:ind w:firstLine="480"/>
              <w:rPr>
                <w:strike w:val="0"/>
                <w:color w:val="auto"/>
                <w:sz w:val="24"/>
                <w:szCs w:val="24"/>
                <w:highlight w:val="none"/>
              </w:rPr>
            </w:pPr>
            <w:r>
              <w:rPr>
                <w:strike w:val="0"/>
                <w:color w:val="auto"/>
                <w:sz w:val="24"/>
                <w:szCs w:val="24"/>
                <w:highlight w:val="none"/>
              </w:rPr>
            </w:r>
            <w:r/>
          </w:p>
        </w:tc>
      </w:tr>
      <w:tr>
        <w:trPr>
          <w:trHeight w:val="616"/>
        </w:trPr>
        <w:tc>
          <w:tcPr>
            <w:tcW w:w="1667" w:type="dxa"/>
            <w:textDirection w:val="lrTb"/>
            <w:noWrap w:val="false"/>
          </w:tcPr>
          <w:p>
            <w:pPr>
              <w:ind w:firstLine="480"/>
              <w:jc w:val="center"/>
              <w:rPr>
                <w:strike w:val="0"/>
                <w:color w:val="auto"/>
                <w:sz w:val="24"/>
                <w:szCs w:val="24"/>
                <w:highlight w:val="none"/>
              </w:rPr>
            </w:pPr>
            <w:r>
              <w:rPr>
                <w:strike w:val="0"/>
                <w:color w:val="auto"/>
                <w:sz w:val="24"/>
                <w:szCs w:val="24"/>
                <w:highlight w:val="none"/>
              </w:rPr>
            </w:r>
            <w:r/>
          </w:p>
        </w:tc>
        <w:tc>
          <w:tcPr>
            <w:tcW w:w="2635" w:type="dxa"/>
            <w:textDirection w:val="lrTb"/>
            <w:noWrap w:val="false"/>
          </w:tcPr>
          <w:p>
            <w:pPr>
              <w:ind w:firstLine="480"/>
              <w:jc w:val="center"/>
              <w:rPr>
                <w:strike w:val="0"/>
                <w:color w:val="auto"/>
                <w:sz w:val="24"/>
                <w:szCs w:val="24"/>
                <w:highlight w:val="none"/>
              </w:rPr>
            </w:pPr>
            <w:r>
              <w:rPr>
                <w:strike w:val="0"/>
                <w:color w:val="auto"/>
                <w:sz w:val="24"/>
                <w:szCs w:val="24"/>
                <w:highlight w:val="none"/>
              </w:rPr>
            </w:r>
            <w:r/>
          </w:p>
        </w:tc>
        <w:tc>
          <w:tcPr>
            <w:tcW w:w="2864" w:type="dxa"/>
            <w:textDirection w:val="lrTb"/>
            <w:noWrap w:val="false"/>
          </w:tcPr>
          <w:p>
            <w:pPr>
              <w:ind w:firstLine="480"/>
              <w:rPr>
                <w:strike w:val="0"/>
                <w:color w:val="auto"/>
                <w:sz w:val="24"/>
                <w:szCs w:val="24"/>
                <w:highlight w:val="none"/>
              </w:rPr>
            </w:pPr>
            <w:r>
              <w:rPr>
                <w:strike w:val="0"/>
                <w:color w:val="auto"/>
                <w:sz w:val="24"/>
                <w:szCs w:val="24"/>
                <w:highlight w:val="none"/>
              </w:rPr>
            </w:r>
            <w:r/>
          </w:p>
        </w:tc>
        <w:tc>
          <w:tcPr>
            <w:tcW w:w="1565" w:type="dxa"/>
            <w:textDirection w:val="lrTb"/>
            <w:noWrap w:val="false"/>
          </w:tcPr>
          <w:p>
            <w:pPr>
              <w:ind w:firstLine="480"/>
              <w:rPr>
                <w:strike w:val="0"/>
                <w:color w:val="auto"/>
                <w:sz w:val="24"/>
                <w:szCs w:val="24"/>
                <w:highlight w:val="none"/>
              </w:rPr>
            </w:pPr>
            <w:r>
              <w:rPr>
                <w:strike w:val="0"/>
                <w:color w:val="auto"/>
                <w:sz w:val="24"/>
                <w:szCs w:val="24"/>
                <w:highlight w:val="none"/>
              </w:rPr>
            </w:r>
            <w:r/>
          </w:p>
        </w:tc>
      </w:tr>
      <w:tr>
        <w:trPr>
          <w:trHeight w:val="616"/>
        </w:trPr>
        <w:tc>
          <w:tcPr>
            <w:tcW w:w="1667" w:type="dxa"/>
            <w:textDirection w:val="lrTb"/>
            <w:noWrap w:val="false"/>
          </w:tcPr>
          <w:p>
            <w:pPr>
              <w:ind w:firstLine="480"/>
              <w:jc w:val="center"/>
              <w:rPr>
                <w:strike w:val="0"/>
                <w:color w:val="auto"/>
                <w:sz w:val="24"/>
                <w:szCs w:val="24"/>
                <w:highlight w:val="none"/>
              </w:rPr>
            </w:pPr>
            <w:r>
              <w:rPr>
                <w:strike w:val="0"/>
                <w:color w:val="auto"/>
                <w:sz w:val="24"/>
                <w:szCs w:val="24"/>
                <w:highlight w:val="none"/>
              </w:rPr>
            </w:r>
            <w:r/>
          </w:p>
        </w:tc>
        <w:tc>
          <w:tcPr>
            <w:tcW w:w="2635" w:type="dxa"/>
            <w:textDirection w:val="lrTb"/>
            <w:noWrap w:val="false"/>
          </w:tcPr>
          <w:p>
            <w:pPr>
              <w:ind w:firstLine="480"/>
              <w:jc w:val="center"/>
              <w:rPr>
                <w:strike w:val="0"/>
                <w:color w:val="auto"/>
                <w:sz w:val="24"/>
                <w:szCs w:val="24"/>
                <w:highlight w:val="none"/>
              </w:rPr>
            </w:pPr>
            <w:r>
              <w:rPr>
                <w:strike w:val="0"/>
                <w:color w:val="auto"/>
                <w:sz w:val="24"/>
                <w:szCs w:val="24"/>
                <w:highlight w:val="none"/>
              </w:rPr>
            </w:r>
            <w:r/>
          </w:p>
        </w:tc>
        <w:tc>
          <w:tcPr>
            <w:tcW w:w="2864" w:type="dxa"/>
            <w:textDirection w:val="lrTb"/>
            <w:noWrap w:val="false"/>
          </w:tcPr>
          <w:p>
            <w:pPr>
              <w:ind w:firstLine="480"/>
              <w:rPr>
                <w:strike w:val="0"/>
                <w:color w:val="auto"/>
                <w:sz w:val="24"/>
                <w:szCs w:val="24"/>
                <w:highlight w:val="none"/>
              </w:rPr>
            </w:pPr>
            <w:r>
              <w:rPr>
                <w:strike w:val="0"/>
                <w:color w:val="auto"/>
                <w:sz w:val="24"/>
                <w:szCs w:val="24"/>
                <w:highlight w:val="none"/>
              </w:rPr>
            </w:r>
            <w:r/>
          </w:p>
        </w:tc>
        <w:tc>
          <w:tcPr>
            <w:tcW w:w="1565" w:type="dxa"/>
            <w:textDirection w:val="lrTb"/>
            <w:noWrap w:val="false"/>
          </w:tcPr>
          <w:p>
            <w:pPr>
              <w:ind w:firstLine="480"/>
              <w:rPr>
                <w:strike w:val="0"/>
                <w:color w:val="auto"/>
                <w:sz w:val="24"/>
                <w:szCs w:val="24"/>
                <w:highlight w:val="none"/>
              </w:rPr>
            </w:pPr>
            <w:r>
              <w:rPr>
                <w:strike w:val="0"/>
                <w:color w:val="auto"/>
                <w:sz w:val="24"/>
                <w:szCs w:val="24"/>
                <w:highlight w:val="none"/>
              </w:rPr>
            </w:r>
            <w:r/>
          </w:p>
        </w:tc>
      </w:tr>
      <w:tr>
        <w:trPr>
          <w:trHeight w:val="616"/>
        </w:trPr>
        <w:tc>
          <w:tcPr>
            <w:tcW w:w="1667" w:type="dxa"/>
            <w:textDirection w:val="lrTb"/>
            <w:noWrap w:val="false"/>
          </w:tcPr>
          <w:p>
            <w:pPr>
              <w:ind w:firstLine="480"/>
              <w:jc w:val="center"/>
              <w:rPr>
                <w:strike w:val="0"/>
                <w:color w:val="auto"/>
                <w:sz w:val="24"/>
                <w:szCs w:val="24"/>
                <w:highlight w:val="none"/>
              </w:rPr>
            </w:pPr>
            <w:r>
              <w:rPr>
                <w:strike w:val="0"/>
                <w:color w:val="auto"/>
                <w:sz w:val="24"/>
                <w:szCs w:val="24"/>
                <w:highlight w:val="none"/>
              </w:rPr>
            </w:r>
            <w:r/>
          </w:p>
        </w:tc>
        <w:tc>
          <w:tcPr>
            <w:tcW w:w="2635" w:type="dxa"/>
            <w:textDirection w:val="lrTb"/>
            <w:noWrap w:val="false"/>
          </w:tcPr>
          <w:p>
            <w:pPr>
              <w:ind w:firstLine="480"/>
              <w:jc w:val="center"/>
              <w:rPr>
                <w:strike w:val="0"/>
                <w:color w:val="auto"/>
                <w:sz w:val="24"/>
                <w:szCs w:val="24"/>
                <w:highlight w:val="none"/>
              </w:rPr>
            </w:pPr>
            <w:r>
              <w:rPr>
                <w:strike w:val="0"/>
                <w:color w:val="auto"/>
                <w:sz w:val="24"/>
                <w:szCs w:val="24"/>
                <w:highlight w:val="none"/>
              </w:rPr>
            </w:r>
            <w:r/>
          </w:p>
        </w:tc>
        <w:tc>
          <w:tcPr>
            <w:tcW w:w="2864" w:type="dxa"/>
            <w:textDirection w:val="lrTb"/>
            <w:noWrap w:val="false"/>
          </w:tcPr>
          <w:p>
            <w:pPr>
              <w:ind w:firstLine="480"/>
              <w:rPr>
                <w:strike w:val="0"/>
                <w:color w:val="auto"/>
                <w:sz w:val="24"/>
                <w:szCs w:val="24"/>
                <w:highlight w:val="none"/>
              </w:rPr>
            </w:pPr>
            <w:r>
              <w:rPr>
                <w:strike w:val="0"/>
                <w:color w:val="auto"/>
                <w:sz w:val="24"/>
                <w:szCs w:val="24"/>
                <w:highlight w:val="none"/>
              </w:rPr>
            </w:r>
            <w:r/>
          </w:p>
        </w:tc>
        <w:tc>
          <w:tcPr>
            <w:tcW w:w="1565" w:type="dxa"/>
            <w:textDirection w:val="lrTb"/>
            <w:noWrap w:val="false"/>
          </w:tcPr>
          <w:p>
            <w:pPr>
              <w:ind w:firstLine="480"/>
              <w:rPr>
                <w:strike w:val="0"/>
                <w:color w:val="auto"/>
                <w:sz w:val="24"/>
                <w:szCs w:val="24"/>
                <w:highlight w:val="none"/>
              </w:rPr>
            </w:pPr>
            <w:r>
              <w:rPr>
                <w:strike w:val="0"/>
                <w:color w:val="auto"/>
                <w:sz w:val="24"/>
                <w:szCs w:val="24"/>
                <w:highlight w:val="none"/>
              </w:rPr>
            </w:r>
            <w:r/>
          </w:p>
        </w:tc>
      </w:tr>
      <w:tr>
        <w:trPr>
          <w:trHeight w:val="616"/>
        </w:trPr>
        <w:tc>
          <w:tcPr>
            <w:tcW w:w="1667" w:type="dxa"/>
            <w:textDirection w:val="lrTb"/>
            <w:noWrap w:val="false"/>
          </w:tcPr>
          <w:p>
            <w:pPr>
              <w:ind w:firstLine="480"/>
              <w:jc w:val="center"/>
              <w:rPr>
                <w:strike w:val="0"/>
                <w:color w:val="auto"/>
                <w:sz w:val="24"/>
                <w:szCs w:val="24"/>
                <w:highlight w:val="none"/>
              </w:rPr>
            </w:pPr>
            <w:r>
              <w:rPr>
                <w:strike w:val="0"/>
                <w:color w:val="auto"/>
                <w:sz w:val="24"/>
                <w:szCs w:val="24"/>
                <w:highlight w:val="none"/>
              </w:rPr>
            </w:r>
            <w:r/>
          </w:p>
        </w:tc>
        <w:tc>
          <w:tcPr>
            <w:tcW w:w="2635" w:type="dxa"/>
            <w:textDirection w:val="lrTb"/>
            <w:noWrap w:val="false"/>
          </w:tcPr>
          <w:p>
            <w:pPr>
              <w:ind w:firstLine="480"/>
              <w:jc w:val="center"/>
              <w:rPr>
                <w:strike w:val="0"/>
                <w:color w:val="auto"/>
                <w:sz w:val="24"/>
                <w:szCs w:val="24"/>
                <w:highlight w:val="none"/>
              </w:rPr>
            </w:pPr>
            <w:r>
              <w:rPr>
                <w:strike w:val="0"/>
                <w:color w:val="auto"/>
                <w:sz w:val="24"/>
                <w:szCs w:val="24"/>
                <w:highlight w:val="none"/>
              </w:rPr>
            </w:r>
            <w:r/>
          </w:p>
        </w:tc>
        <w:tc>
          <w:tcPr>
            <w:tcW w:w="2864" w:type="dxa"/>
            <w:textDirection w:val="lrTb"/>
            <w:noWrap w:val="false"/>
          </w:tcPr>
          <w:p>
            <w:pPr>
              <w:ind w:firstLine="480"/>
              <w:rPr>
                <w:strike w:val="0"/>
                <w:color w:val="auto"/>
                <w:sz w:val="24"/>
                <w:szCs w:val="24"/>
                <w:highlight w:val="none"/>
              </w:rPr>
            </w:pPr>
            <w:r>
              <w:rPr>
                <w:strike w:val="0"/>
                <w:color w:val="auto"/>
                <w:sz w:val="24"/>
                <w:szCs w:val="24"/>
                <w:highlight w:val="none"/>
              </w:rPr>
            </w:r>
            <w:r/>
          </w:p>
        </w:tc>
        <w:tc>
          <w:tcPr>
            <w:tcW w:w="1565" w:type="dxa"/>
            <w:textDirection w:val="lrTb"/>
            <w:noWrap w:val="false"/>
          </w:tcPr>
          <w:p>
            <w:pPr>
              <w:ind w:firstLine="480"/>
              <w:rPr>
                <w:strike w:val="0"/>
                <w:color w:val="auto"/>
                <w:sz w:val="24"/>
                <w:szCs w:val="24"/>
                <w:highlight w:val="none"/>
              </w:rPr>
            </w:pPr>
            <w:r>
              <w:rPr>
                <w:strike w:val="0"/>
                <w:color w:val="auto"/>
                <w:sz w:val="24"/>
                <w:szCs w:val="24"/>
                <w:highlight w:val="none"/>
              </w:rPr>
            </w:r>
            <w:r/>
          </w:p>
        </w:tc>
      </w:tr>
      <w:tr>
        <w:trPr>
          <w:trHeight w:val="616"/>
        </w:trPr>
        <w:tc>
          <w:tcPr>
            <w:tcW w:w="1667" w:type="dxa"/>
            <w:textDirection w:val="lrTb"/>
            <w:noWrap w:val="false"/>
          </w:tcPr>
          <w:p>
            <w:pPr>
              <w:ind w:firstLine="480"/>
              <w:jc w:val="center"/>
              <w:rPr>
                <w:strike w:val="0"/>
                <w:color w:val="auto"/>
                <w:sz w:val="24"/>
                <w:szCs w:val="24"/>
                <w:highlight w:val="none"/>
              </w:rPr>
            </w:pPr>
            <w:r>
              <w:rPr>
                <w:strike w:val="0"/>
                <w:color w:val="auto"/>
                <w:sz w:val="24"/>
                <w:szCs w:val="24"/>
                <w:highlight w:val="none"/>
              </w:rPr>
            </w:r>
            <w:r/>
          </w:p>
        </w:tc>
        <w:tc>
          <w:tcPr>
            <w:tcW w:w="2635" w:type="dxa"/>
            <w:textDirection w:val="lrTb"/>
            <w:noWrap w:val="false"/>
          </w:tcPr>
          <w:p>
            <w:pPr>
              <w:ind w:firstLine="480"/>
              <w:jc w:val="center"/>
              <w:rPr>
                <w:strike w:val="0"/>
                <w:color w:val="auto"/>
                <w:sz w:val="24"/>
                <w:szCs w:val="24"/>
                <w:highlight w:val="none"/>
              </w:rPr>
            </w:pPr>
            <w:r>
              <w:rPr>
                <w:strike w:val="0"/>
                <w:color w:val="auto"/>
                <w:sz w:val="24"/>
                <w:szCs w:val="24"/>
                <w:highlight w:val="none"/>
              </w:rPr>
            </w:r>
            <w:r/>
          </w:p>
        </w:tc>
        <w:tc>
          <w:tcPr>
            <w:tcW w:w="2864" w:type="dxa"/>
            <w:textDirection w:val="lrTb"/>
            <w:noWrap w:val="false"/>
          </w:tcPr>
          <w:p>
            <w:pPr>
              <w:ind w:firstLine="480"/>
              <w:rPr>
                <w:strike w:val="0"/>
                <w:color w:val="auto"/>
                <w:sz w:val="24"/>
                <w:szCs w:val="24"/>
                <w:highlight w:val="none"/>
              </w:rPr>
            </w:pPr>
            <w:r>
              <w:rPr>
                <w:strike w:val="0"/>
                <w:color w:val="auto"/>
                <w:sz w:val="24"/>
                <w:szCs w:val="24"/>
                <w:highlight w:val="none"/>
              </w:rPr>
            </w:r>
            <w:r/>
          </w:p>
        </w:tc>
        <w:tc>
          <w:tcPr>
            <w:tcW w:w="1565" w:type="dxa"/>
            <w:textDirection w:val="lrTb"/>
            <w:noWrap w:val="false"/>
          </w:tcPr>
          <w:p>
            <w:pPr>
              <w:ind w:firstLine="480"/>
              <w:rPr>
                <w:strike w:val="0"/>
                <w:color w:val="auto"/>
                <w:sz w:val="24"/>
                <w:szCs w:val="24"/>
                <w:highlight w:val="none"/>
              </w:rPr>
            </w:pPr>
            <w:r>
              <w:rPr>
                <w:strike w:val="0"/>
                <w:color w:val="auto"/>
                <w:sz w:val="24"/>
                <w:szCs w:val="24"/>
                <w:highlight w:val="none"/>
              </w:rPr>
            </w:r>
            <w:r/>
          </w:p>
        </w:tc>
      </w:tr>
      <w:tr>
        <w:trPr>
          <w:trHeight w:val="616"/>
        </w:trPr>
        <w:tc>
          <w:tcPr>
            <w:tcW w:w="1667" w:type="dxa"/>
            <w:textDirection w:val="lrTb"/>
            <w:noWrap w:val="false"/>
          </w:tcPr>
          <w:p>
            <w:pPr>
              <w:ind w:firstLine="480"/>
              <w:jc w:val="center"/>
              <w:rPr>
                <w:strike w:val="0"/>
                <w:color w:val="auto"/>
                <w:sz w:val="24"/>
                <w:szCs w:val="24"/>
                <w:highlight w:val="none"/>
              </w:rPr>
            </w:pPr>
            <w:r>
              <w:rPr>
                <w:strike w:val="0"/>
                <w:color w:val="auto"/>
                <w:sz w:val="24"/>
                <w:szCs w:val="24"/>
                <w:highlight w:val="none"/>
              </w:rPr>
            </w:r>
            <w:r/>
          </w:p>
        </w:tc>
        <w:tc>
          <w:tcPr>
            <w:tcW w:w="2635" w:type="dxa"/>
            <w:textDirection w:val="lrTb"/>
            <w:noWrap w:val="false"/>
          </w:tcPr>
          <w:p>
            <w:pPr>
              <w:ind w:firstLine="480"/>
              <w:jc w:val="center"/>
              <w:rPr>
                <w:strike w:val="0"/>
                <w:color w:val="auto"/>
                <w:sz w:val="24"/>
                <w:szCs w:val="24"/>
                <w:highlight w:val="none"/>
              </w:rPr>
            </w:pPr>
            <w:r>
              <w:rPr>
                <w:strike w:val="0"/>
                <w:color w:val="auto"/>
                <w:sz w:val="24"/>
                <w:szCs w:val="24"/>
                <w:highlight w:val="none"/>
              </w:rPr>
            </w:r>
            <w:r/>
          </w:p>
        </w:tc>
        <w:tc>
          <w:tcPr>
            <w:tcW w:w="2864" w:type="dxa"/>
            <w:textDirection w:val="lrTb"/>
            <w:noWrap w:val="false"/>
          </w:tcPr>
          <w:p>
            <w:pPr>
              <w:ind w:firstLine="480"/>
              <w:rPr>
                <w:strike w:val="0"/>
                <w:color w:val="auto"/>
                <w:sz w:val="24"/>
                <w:szCs w:val="24"/>
                <w:highlight w:val="none"/>
              </w:rPr>
            </w:pPr>
            <w:r>
              <w:rPr>
                <w:strike w:val="0"/>
                <w:color w:val="auto"/>
                <w:sz w:val="24"/>
                <w:szCs w:val="24"/>
                <w:highlight w:val="none"/>
              </w:rPr>
            </w:r>
            <w:r/>
          </w:p>
        </w:tc>
        <w:tc>
          <w:tcPr>
            <w:tcW w:w="1565" w:type="dxa"/>
            <w:textDirection w:val="lrTb"/>
            <w:noWrap w:val="false"/>
          </w:tcPr>
          <w:p>
            <w:pPr>
              <w:ind w:firstLine="480"/>
              <w:rPr>
                <w:strike w:val="0"/>
                <w:color w:val="auto"/>
                <w:sz w:val="24"/>
                <w:szCs w:val="24"/>
                <w:highlight w:val="none"/>
              </w:rPr>
            </w:pPr>
            <w:r>
              <w:rPr>
                <w:strike w:val="0"/>
                <w:color w:val="auto"/>
                <w:sz w:val="24"/>
                <w:szCs w:val="24"/>
                <w:highlight w:val="none"/>
              </w:rPr>
            </w:r>
            <w:r/>
          </w:p>
        </w:tc>
      </w:tr>
      <w:tr>
        <w:trPr>
          <w:trHeight w:val="616"/>
        </w:trPr>
        <w:tc>
          <w:tcPr>
            <w:tcW w:w="1667" w:type="dxa"/>
            <w:textDirection w:val="lrTb"/>
            <w:noWrap w:val="false"/>
          </w:tcPr>
          <w:p>
            <w:pPr>
              <w:ind w:firstLine="480"/>
              <w:jc w:val="center"/>
              <w:rPr>
                <w:strike w:val="0"/>
                <w:color w:val="auto"/>
                <w:sz w:val="24"/>
                <w:szCs w:val="24"/>
                <w:highlight w:val="none"/>
              </w:rPr>
            </w:pPr>
            <w:r>
              <w:rPr>
                <w:strike w:val="0"/>
                <w:color w:val="auto"/>
                <w:sz w:val="24"/>
                <w:szCs w:val="24"/>
                <w:highlight w:val="none"/>
              </w:rPr>
            </w:r>
            <w:r/>
          </w:p>
        </w:tc>
        <w:tc>
          <w:tcPr>
            <w:tcW w:w="2635" w:type="dxa"/>
            <w:textDirection w:val="lrTb"/>
            <w:noWrap w:val="false"/>
          </w:tcPr>
          <w:p>
            <w:pPr>
              <w:ind w:firstLine="480"/>
              <w:jc w:val="center"/>
              <w:rPr>
                <w:strike w:val="0"/>
                <w:color w:val="auto"/>
                <w:sz w:val="24"/>
                <w:szCs w:val="24"/>
                <w:highlight w:val="none"/>
              </w:rPr>
            </w:pPr>
            <w:r>
              <w:rPr>
                <w:strike w:val="0"/>
                <w:color w:val="auto"/>
                <w:sz w:val="24"/>
                <w:szCs w:val="24"/>
                <w:highlight w:val="none"/>
              </w:rPr>
            </w:r>
            <w:r/>
          </w:p>
        </w:tc>
        <w:tc>
          <w:tcPr>
            <w:tcW w:w="2864" w:type="dxa"/>
            <w:textDirection w:val="lrTb"/>
            <w:noWrap w:val="false"/>
          </w:tcPr>
          <w:p>
            <w:pPr>
              <w:ind w:firstLine="480"/>
              <w:rPr>
                <w:strike w:val="0"/>
                <w:color w:val="auto"/>
                <w:sz w:val="24"/>
                <w:szCs w:val="24"/>
                <w:highlight w:val="none"/>
              </w:rPr>
            </w:pPr>
            <w:r>
              <w:rPr>
                <w:strike w:val="0"/>
                <w:color w:val="auto"/>
                <w:sz w:val="24"/>
                <w:szCs w:val="24"/>
                <w:highlight w:val="none"/>
              </w:rPr>
            </w:r>
            <w:r/>
          </w:p>
        </w:tc>
        <w:tc>
          <w:tcPr>
            <w:tcW w:w="1565" w:type="dxa"/>
            <w:textDirection w:val="lrTb"/>
            <w:noWrap w:val="false"/>
          </w:tcPr>
          <w:p>
            <w:pPr>
              <w:ind w:firstLine="480"/>
              <w:rPr>
                <w:strike w:val="0"/>
                <w:color w:val="auto"/>
                <w:sz w:val="24"/>
                <w:szCs w:val="24"/>
                <w:highlight w:val="none"/>
              </w:rPr>
            </w:pPr>
            <w:r>
              <w:rPr>
                <w:strike w:val="0"/>
                <w:color w:val="auto"/>
                <w:sz w:val="24"/>
                <w:szCs w:val="24"/>
                <w:highlight w:val="none"/>
              </w:rPr>
            </w:r>
            <w:r/>
          </w:p>
        </w:tc>
      </w:tr>
      <w:tr>
        <w:trPr>
          <w:trHeight w:val="616"/>
        </w:trPr>
        <w:tc>
          <w:tcPr>
            <w:tcW w:w="1667" w:type="dxa"/>
            <w:textDirection w:val="lrTb"/>
            <w:noWrap w:val="false"/>
          </w:tcPr>
          <w:p>
            <w:pPr>
              <w:ind w:firstLine="480"/>
              <w:jc w:val="center"/>
              <w:rPr>
                <w:strike w:val="0"/>
                <w:color w:val="auto"/>
                <w:sz w:val="24"/>
                <w:szCs w:val="24"/>
                <w:highlight w:val="none"/>
              </w:rPr>
            </w:pPr>
            <w:r>
              <w:rPr>
                <w:strike w:val="0"/>
                <w:color w:val="auto"/>
                <w:sz w:val="24"/>
                <w:szCs w:val="24"/>
                <w:highlight w:val="none"/>
              </w:rPr>
            </w:r>
            <w:r/>
          </w:p>
        </w:tc>
        <w:tc>
          <w:tcPr>
            <w:tcW w:w="2635" w:type="dxa"/>
            <w:textDirection w:val="lrTb"/>
            <w:noWrap w:val="false"/>
          </w:tcPr>
          <w:p>
            <w:pPr>
              <w:ind w:firstLine="480"/>
              <w:jc w:val="center"/>
              <w:rPr>
                <w:strike w:val="0"/>
                <w:color w:val="auto"/>
                <w:sz w:val="24"/>
                <w:szCs w:val="24"/>
                <w:highlight w:val="none"/>
              </w:rPr>
            </w:pPr>
            <w:r>
              <w:rPr>
                <w:strike w:val="0"/>
                <w:color w:val="auto"/>
                <w:sz w:val="24"/>
                <w:szCs w:val="24"/>
                <w:highlight w:val="none"/>
              </w:rPr>
            </w:r>
            <w:r/>
          </w:p>
        </w:tc>
        <w:tc>
          <w:tcPr>
            <w:tcW w:w="2864" w:type="dxa"/>
            <w:textDirection w:val="lrTb"/>
            <w:noWrap w:val="false"/>
          </w:tcPr>
          <w:p>
            <w:pPr>
              <w:ind w:firstLine="480"/>
              <w:rPr>
                <w:strike w:val="0"/>
                <w:color w:val="auto"/>
                <w:sz w:val="24"/>
                <w:szCs w:val="24"/>
                <w:highlight w:val="none"/>
              </w:rPr>
            </w:pPr>
            <w:r>
              <w:rPr>
                <w:strike w:val="0"/>
                <w:color w:val="auto"/>
                <w:sz w:val="24"/>
                <w:szCs w:val="24"/>
                <w:highlight w:val="none"/>
              </w:rPr>
            </w:r>
            <w:r/>
          </w:p>
        </w:tc>
        <w:tc>
          <w:tcPr>
            <w:tcW w:w="1565" w:type="dxa"/>
            <w:textDirection w:val="lrTb"/>
            <w:noWrap w:val="false"/>
          </w:tcPr>
          <w:p>
            <w:pPr>
              <w:ind w:firstLine="480"/>
              <w:rPr>
                <w:strike w:val="0"/>
                <w:color w:val="auto"/>
                <w:sz w:val="24"/>
                <w:szCs w:val="24"/>
                <w:highlight w:val="none"/>
              </w:rPr>
            </w:pPr>
            <w:r>
              <w:rPr>
                <w:strike w:val="0"/>
                <w:color w:val="auto"/>
                <w:sz w:val="24"/>
                <w:szCs w:val="24"/>
                <w:highlight w:val="none"/>
              </w:rPr>
            </w:r>
            <w:r/>
          </w:p>
        </w:tc>
      </w:tr>
    </w:tbl>
    <w:p>
      <w:pPr>
        <w:ind w:firstLine="480"/>
        <w:spacing w:line="360" w:lineRule="auto"/>
        <w:rPr>
          <w:strike w:val="0"/>
          <w:color w:val="auto"/>
          <w:sz w:val="24"/>
          <w:szCs w:val="24"/>
          <w:highlight w:val="none"/>
        </w:rPr>
      </w:pPr>
      <w:r>
        <w:rPr>
          <w:rFonts w:hint="eastAsia"/>
          <w:strike w:val="0"/>
          <w:color w:val="auto"/>
          <w:sz w:val="24"/>
          <w:szCs w:val="24"/>
          <w:highlight w:val="none"/>
        </w:rPr>
        <w:t xml:space="preserve">注：1. 供应商须根据所投标技术要求填写此表，作为投标文件重要的组成部分。</w:t>
      </w:r>
      <w:r/>
    </w:p>
    <w:p>
      <w:pPr>
        <w:ind w:firstLine="480"/>
        <w:spacing w:line="360" w:lineRule="auto"/>
        <w:rPr>
          <w:strike w:val="0"/>
          <w:color w:val="auto"/>
          <w:sz w:val="24"/>
          <w:szCs w:val="24"/>
          <w:highlight w:val="none"/>
        </w:rPr>
      </w:pPr>
      <w:r>
        <w:rPr>
          <w:rFonts w:hint="eastAsia"/>
          <w:strike w:val="0"/>
          <w:color w:val="auto"/>
          <w:sz w:val="24"/>
          <w:szCs w:val="24"/>
          <w:highlight w:val="none"/>
        </w:rPr>
        <w:t xml:space="preserve">2．偏离包括正、负偏离，正偏离指供应商的响应高于招标文件要求，负偏离指供应商的响应低于招标文件要求。无偏离也应该予以说明。</w:t>
      </w:r>
      <w:r/>
    </w:p>
    <w:p>
      <w:pPr>
        <w:ind w:firstLine="3600"/>
        <w:spacing w:line="360" w:lineRule="auto"/>
        <w:rPr>
          <w:strike w:val="0"/>
          <w:color w:val="auto"/>
          <w:sz w:val="24"/>
          <w:szCs w:val="24"/>
          <w:highlight w:val="none"/>
        </w:rPr>
      </w:pPr>
      <w:r>
        <w:rPr>
          <w:rFonts w:hint="eastAsia"/>
          <w:strike w:val="0"/>
          <w:color w:val="auto"/>
          <w:sz w:val="24"/>
          <w:szCs w:val="24"/>
          <w:highlight w:val="none"/>
        </w:rPr>
        <w:t xml:space="preserve">供应商名称（公章）：</w:t>
      </w:r>
      <w:r/>
    </w:p>
    <w:p>
      <w:pPr>
        <w:ind w:firstLine="3600"/>
        <w:spacing w:line="360" w:lineRule="auto"/>
        <w:rPr>
          <w:strike w:val="0"/>
          <w:color w:val="auto"/>
          <w:sz w:val="24"/>
          <w:szCs w:val="24"/>
          <w:highlight w:val="none"/>
        </w:rPr>
      </w:pPr>
      <w:r>
        <w:rPr>
          <w:rFonts w:hint="eastAsia"/>
          <w:strike w:val="0"/>
          <w:color w:val="auto"/>
          <w:sz w:val="24"/>
          <w:szCs w:val="24"/>
          <w:highlight w:val="none"/>
        </w:rPr>
        <w:t xml:space="preserve">供应商代表签字： </w:t>
      </w:r>
      <w:r/>
    </w:p>
    <w:p>
      <w:pPr>
        <w:ind w:firstLine="3600"/>
        <w:spacing w:line="360" w:lineRule="auto"/>
        <w:rPr>
          <w:b/>
          <w:strike w:val="0"/>
          <w:color w:val="auto"/>
          <w:sz w:val="24"/>
          <w:szCs w:val="24"/>
          <w:highlight w:val="none"/>
        </w:rPr>
      </w:pPr>
      <w:r>
        <w:rPr>
          <w:rFonts w:hint="eastAsia"/>
          <w:strike w:val="0"/>
          <w:color w:val="auto"/>
          <w:sz w:val="24"/>
          <w:szCs w:val="24"/>
          <w:highlight w:val="none"/>
        </w:rPr>
        <w:t xml:space="preserve">日期：    </w:t>
      </w:r>
      <w:r>
        <w:rPr>
          <w:rFonts w:hint="eastAsia"/>
          <w:b/>
          <w:strike w:val="0"/>
          <w:color w:val="auto"/>
          <w:sz w:val="24"/>
          <w:szCs w:val="24"/>
          <w:highlight w:val="none"/>
        </w:rPr>
        <w:t xml:space="preserve">                 </w:t>
      </w:r>
      <w:r/>
    </w:p>
    <w:p>
      <w:pPr>
        <w:numPr>
          <w:ilvl w:val="0"/>
          <w:numId w:val="0"/>
        </w:numPr>
        <w:ind w:firstLine="422"/>
        <w:jc w:val="center"/>
        <w:widowControl/>
        <w:rPr>
          <w:b/>
          <w:strike w:val="0"/>
          <w:color w:val="auto"/>
          <w:sz w:val="32"/>
          <w:szCs w:val="32"/>
          <w:highlight w:val="none"/>
        </w:rPr>
      </w:pPr>
      <w:r>
        <w:rPr>
          <w:b/>
          <w:strike w:val="0"/>
          <w:color w:val="auto"/>
          <w:highlight w:val="none"/>
        </w:rPr>
        <w:br w:type="page" w:clear="all"/>
      </w:r>
      <w:r>
        <w:rPr>
          <w:rFonts w:hint="eastAsia"/>
          <w:b/>
          <w:strike w:val="0"/>
          <w:color w:val="auto"/>
          <w:sz w:val="32"/>
          <w:szCs w:val="32"/>
          <w:highlight w:val="none"/>
          <w:lang w:val="en-US" w:eastAsia="zh-CN"/>
        </w:rPr>
        <w:t xml:space="preserve">七、</w:t>
      </w:r>
      <w:r>
        <w:rPr>
          <w:rFonts w:hint="eastAsia"/>
          <w:b/>
          <w:strike w:val="0"/>
          <w:color w:val="auto"/>
          <w:sz w:val="32"/>
          <w:szCs w:val="32"/>
          <w:highlight w:val="none"/>
        </w:rPr>
        <w:t xml:space="preserve">项目组人员情况</w:t>
      </w:r>
      <w:r/>
    </w:p>
    <w:p>
      <w:pPr>
        <w:ind w:firstLine="0"/>
        <w:widowControl/>
        <w:rPr>
          <w:b/>
          <w:strike w:val="0"/>
          <w:color w:val="auto"/>
          <w:sz w:val="32"/>
          <w:szCs w:val="32"/>
          <w:highlight w:val="none"/>
        </w:rPr>
      </w:pPr>
      <w:r>
        <w:rPr>
          <w:b/>
          <w:strike w:val="0"/>
          <w:color w:val="auto"/>
          <w:sz w:val="32"/>
          <w:szCs w:val="32"/>
          <w:highlight w:val="none"/>
        </w:rPr>
      </w:r>
      <w:r/>
    </w:p>
    <w:tbl>
      <w:tblPr>
        <w:tblStyle w:val="979"/>
        <w:tblW w:w="5065" w:type="pct"/>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7"/>
        <w:gridCol w:w="794"/>
        <w:gridCol w:w="869"/>
        <w:gridCol w:w="879"/>
        <w:gridCol w:w="849"/>
        <w:gridCol w:w="945"/>
        <w:gridCol w:w="702"/>
        <w:gridCol w:w="1784"/>
        <w:gridCol w:w="1009"/>
      </w:tblGrid>
      <w:tr>
        <w:trPr>
          <w:cantSplit/>
          <w:trHeight w:val="454"/>
        </w:trPr>
        <w:tc>
          <w:tcPr>
            <w:tcW w:w="590" w:type="pct"/>
            <w:vAlign w:val="center"/>
            <w:vMerge w:val="restart"/>
            <w:textDirection w:val="lrTb"/>
            <w:noWrap w:val="false"/>
          </w:tcPr>
          <w:p>
            <w:pPr>
              <w:ind w:firstLine="0"/>
              <w:jc w:val="center"/>
              <w:rPr>
                <w:strike w:val="0"/>
                <w:color w:val="auto"/>
                <w:sz w:val="24"/>
                <w:szCs w:val="24"/>
                <w:highlight w:val="none"/>
              </w:rPr>
            </w:pPr>
            <w:r>
              <w:rPr>
                <w:rFonts w:hint="eastAsia"/>
                <w:strike w:val="0"/>
                <w:color w:val="auto"/>
                <w:sz w:val="24"/>
                <w:szCs w:val="24"/>
                <w:highlight w:val="none"/>
              </w:rPr>
              <w:t xml:space="preserve">岗位</w:t>
            </w:r>
            <w:r/>
          </w:p>
        </w:tc>
        <w:tc>
          <w:tcPr>
            <w:tcW w:w="447" w:type="pct"/>
            <w:vAlign w:val="center"/>
            <w:vMerge w:val="restart"/>
            <w:textDirection w:val="lrTb"/>
            <w:noWrap w:val="false"/>
          </w:tcPr>
          <w:p>
            <w:pPr>
              <w:ind w:firstLine="0"/>
              <w:jc w:val="center"/>
              <w:rPr>
                <w:strike w:val="0"/>
                <w:color w:val="auto"/>
                <w:sz w:val="24"/>
                <w:szCs w:val="24"/>
                <w:highlight w:val="none"/>
              </w:rPr>
            </w:pPr>
            <w:r>
              <w:rPr>
                <w:rFonts w:hint="eastAsia"/>
                <w:strike w:val="0"/>
                <w:color w:val="auto"/>
                <w:sz w:val="24"/>
                <w:szCs w:val="24"/>
                <w:highlight w:val="none"/>
              </w:rPr>
              <w:t xml:space="preserve">姓名</w:t>
            </w:r>
            <w:r/>
          </w:p>
        </w:tc>
        <w:tc>
          <w:tcPr>
            <w:tcW w:w="489" w:type="pct"/>
            <w:vAlign w:val="center"/>
            <w:vMerge w:val="restart"/>
            <w:textDirection w:val="lrTb"/>
            <w:noWrap w:val="false"/>
          </w:tcPr>
          <w:p>
            <w:pPr>
              <w:ind w:firstLine="0"/>
              <w:jc w:val="center"/>
              <w:rPr>
                <w:strike w:val="0"/>
                <w:color w:val="auto"/>
                <w:sz w:val="24"/>
                <w:szCs w:val="24"/>
                <w:highlight w:val="none"/>
              </w:rPr>
            </w:pPr>
            <w:r>
              <w:rPr>
                <w:rFonts w:hint="eastAsia"/>
                <w:strike w:val="0"/>
                <w:color w:val="auto"/>
                <w:sz w:val="24"/>
                <w:szCs w:val="24"/>
                <w:highlight w:val="none"/>
              </w:rPr>
              <w:t xml:space="preserve">性别</w:t>
            </w:r>
            <w:r/>
          </w:p>
        </w:tc>
        <w:tc>
          <w:tcPr>
            <w:tcW w:w="495" w:type="pct"/>
            <w:vAlign w:val="center"/>
            <w:vMerge w:val="restart"/>
            <w:textDirection w:val="lrTb"/>
            <w:noWrap w:val="false"/>
          </w:tcPr>
          <w:p>
            <w:pPr>
              <w:ind w:firstLine="0"/>
              <w:jc w:val="center"/>
              <w:rPr>
                <w:strike w:val="0"/>
                <w:color w:val="auto"/>
                <w:sz w:val="24"/>
                <w:szCs w:val="24"/>
                <w:highlight w:val="none"/>
              </w:rPr>
            </w:pPr>
            <w:r>
              <w:rPr>
                <w:rFonts w:hint="eastAsia"/>
                <w:strike w:val="0"/>
                <w:color w:val="auto"/>
                <w:sz w:val="24"/>
                <w:szCs w:val="24"/>
                <w:highlight w:val="none"/>
              </w:rPr>
              <w:t xml:space="preserve">年龄</w:t>
            </w:r>
            <w:r/>
          </w:p>
        </w:tc>
        <w:tc>
          <w:tcPr>
            <w:tcW w:w="478" w:type="pct"/>
            <w:vAlign w:val="center"/>
            <w:vMerge w:val="restart"/>
            <w:textDirection w:val="lrTb"/>
            <w:noWrap w:val="false"/>
          </w:tcPr>
          <w:p>
            <w:pPr>
              <w:ind w:firstLine="0"/>
              <w:jc w:val="center"/>
              <w:rPr>
                <w:strike w:val="0"/>
                <w:color w:val="auto"/>
                <w:sz w:val="24"/>
                <w:szCs w:val="24"/>
                <w:highlight w:val="none"/>
              </w:rPr>
            </w:pPr>
            <w:r>
              <w:rPr>
                <w:rFonts w:hint="eastAsia"/>
                <w:strike w:val="0"/>
                <w:color w:val="auto"/>
                <w:sz w:val="24"/>
                <w:szCs w:val="24"/>
                <w:highlight w:val="none"/>
              </w:rPr>
              <w:t xml:space="preserve">学历</w:t>
            </w:r>
            <w:r/>
          </w:p>
        </w:tc>
        <w:tc>
          <w:tcPr>
            <w:gridSpan w:val="4"/>
            <w:tcW w:w="2499" w:type="pct"/>
            <w:vAlign w:val="center"/>
            <w:textDirection w:val="lrTb"/>
            <w:noWrap w:val="false"/>
          </w:tcPr>
          <w:p>
            <w:pPr>
              <w:ind w:firstLine="0"/>
              <w:jc w:val="center"/>
              <w:rPr>
                <w:strike w:val="0"/>
                <w:color w:val="auto"/>
                <w:sz w:val="24"/>
                <w:szCs w:val="24"/>
                <w:highlight w:val="none"/>
              </w:rPr>
            </w:pPr>
            <w:r>
              <w:rPr>
                <w:rFonts w:hint="eastAsia"/>
                <w:strike w:val="0"/>
                <w:color w:val="auto"/>
                <w:sz w:val="24"/>
                <w:szCs w:val="24"/>
                <w:highlight w:val="none"/>
              </w:rPr>
              <w:t xml:space="preserve">执业或职业资格证明</w:t>
            </w:r>
            <w:r/>
          </w:p>
        </w:tc>
      </w:tr>
      <w:tr>
        <w:trPr>
          <w:cantSplit/>
          <w:trHeight w:val="454"/>
        </w:trPr>
        <w:tc>
          <w:tcPr>
            <w:tcW w:w="590" w:type="pct"/>
            <w:vAlign w:val="center"/>
            <w:vMerge w:val="continue"/>
            <w:textDirection w:val="lrTb"/>
            <w:noWrap w:val="false"/>
          </w:tcPr>
          <w:p>
            <w:pPr>
              <w:ind w:firstLine="480"/>
              <w:jc w:val="center"/>
              <w:rPr>
                <w:strike w:val="0"/>
                <w:color w:val="auto"/>
                <w:sz w:val="24"/>
                <w:szCs w:val="24"/>
                <w:highlight w:val="none"/>
              </w:rPr>
            </w:pPr>
            <w:r>
              <w:rPr>
                <w:strike w:val="0"/>
                <w:color w:val="auto"/>
                <w:sz w:val="24"/>
                <w:szCs w:val="24"/>
                <w:highlight w:val="none"/>
              </w:rPr>
            </w:r>
            <w:r/>
          </w:p>
        </w:tc>
        <w:tc>
          <w:tcPr>
            <w:tcW w:w="447" w:type="pct"/>
            <w:vAlign w:val="center"/>
            <w:vMerge w:val="continue"/>
            <w:textDirection w:val="lrTb"/>
            <w:noWrap w:val="false"/>
          </w:tcPr>
          <w:p>
            <w:pPr>
              <w:ind w:firstLine="480"/>
              <w:jc w:val="center"/>
              <w:rPr>
                <w:strike w:val="0"/>
                <w:color w:val="auto"/>
                <w:sz w:val="24"/>
                <w:szCs w:val="24"/>
                <w:highlight w:val="none"/>
              </w:rPr>
            </w:pPr>
            <w:r>
              <w:rPr>
                <w:strike w:val="0"/>
                <w:color w:val="auto"/>
                <w:sz w:val="24"/>
                <w:szCs w:val="24"/>
                <w:highlight w:val="none"/>
              </w:rPr>
            </w:r>
            <w:r/>
          </w:p>
        </w:tc>
        <w:tc>
          <w:tcPr>
            <w:tcW w:w="489" w:type="pct"/>
            <w:vAlign w:val="center"/>
            <w:vMerge w:val="continue"/>
            <w:textDirection w:val="lrTb"/>
            <w:noWrap w:val="false"/>
          </w:tcPr>
          <w:p>
            <w:pPr>
              <w:ind w:firstLine="480"/>
              <w:jc w:val="center"/>
              <w:rPr>
                <w:strike w:val="0"/>
                <w:color w:val="auto"/>
                <w:sz w:val="24"/>
                <w:szCs w:val="24"/>
                <w:highlight w:val="none"/>
              </w:rPr>
            </w:pPr>
            <w:r>
              <w:rPr>
                <w:strike w:val="0"/>
                <w:color w:val="auto"/>
                <w:sz w:val="24"/>
                <w:szCs w:val="24"/>
                <w:highlight w:val="none"/>
              </w:rPr>
            </w:r>
            <w:r/>
          </w:p>
        </w:tc>
        <w:tc>
          <w:tcPr>
            <w:tcW w:w="495" w:type="pct"/>
            <w:vAlign w:val="center"/>
            <w:vMerge w:val="continue"/>
            <w:textDirection w:val="lrTb"/>
            <w:noWrap w:val="false"/>
          </w:tcPr>
          <w:p>
            <w:pPr>
              <w:ind w:firstLine="480"/>
              <w:jc w:val="center"/>
              <w:rPr>
                <w:strike w:val="0"/>
                <w:color w:val="auto"/>
                <w:sz w:val="24"/>
                <w:szCs w:val="24"/>
                <w:highlight w:val="none"/>
              </w:rPr>
            </w:pPr>
            <w:r>
              <w:rPr>
                <w:strike w:val="0"/>
                <w:color w:val="auto"/>
                <w:sz w:val="24"/>
                <w:szCs w:val="24"/>
                <w:highlight w:val="none"/>
              </w:rPr>
            </w:r>
            <w:r/>
          </w:p>
        </w:tc>
        <w:tc>
          <w:tcPr>
            <w:tcW w:w="478" w:type="pct"/>
            <w:vAlign w:val="center"/>
            <w:vMerge w:val="continue"/>
            <w:textDirection w:val="lrTb"/>
            <w:noWrap w:val="false"/>
          </w:tcPr>
          <w:p>
            <w:pPr>
              <w:ind w:firstLine="480"/>
              <w:jc w:val="center"/>
              <w:rPr>
                <w:strike w:val="0"/>
                <w:color w:val="auto"/>
                <w:sz w:val="24"/>
                <w:szCs w:val="24"/>
                <w:highlight w:val="none"/>
              </w:rPr>
            </w:pPr>
            <w:r>
              <w:rPr>
                <w:strike w:val="0"/>
                <w:color w:val="auto"/>
                <w:sz w:val="24"/>
                <w:szCs w:val="24"/>
                <w:highlight w:val="none"/>
              </w:rPr>
            </w:r>
            <w:r/>
          </w:p>
        </w:tc>
        <w:tc>
          <w:tcPr>
            <w:tcW w:w="532" w:type="pct"/>
            <w:vAlign w:val="center"/>
            <w:textDirection w:val="lrTb"/>
            <w:noWrap w:val="false"/>
          </w:tcPr>
          <w:p>
            <w:pPr>
              <w:ind w:firstLine="0"/>
              <w:jc w:val="center"/>
              <w:rPr>
                <w:strike w:val="0"/>
                <w:color w:val="auto"/>
                <w:sz w:val="24"/>
                <w:szCs w:val="24"/>
                <w:highlight w:val="none"/>
              </w:rPr>
            </w:pPr>
            <w:r>
              <w:rPr>
                <w:rFonts w:hint="eastAsia"/>
                <w:strike w:val="0"/>
                <w:color w:val="auto"/>
                <w:sz w:val="24"/>
                <w:szCs w:val="24"/>
                <w:highlight w:val="none"/>
              </w:rPr>
              <w:t xml:space="preserve">证书名称</w:t>
            </w:r>
            <w:r/>
          </w:p>
        </w:tc>
        <w:tc>
          <w:tcPr>
            <w:tcW w:w="395" w:type="pct"/>
            <w:vAlign w:val="center"/>
            <w:textDirection w:val="lrTb"/>
            <w:noWrap w:val="false"/>
          </w:tcPr>
          <w:p>
            <w:pPr>
              <w:ind w:firstLine="0"/>
              <w:jc w:val="center"/>
              <w:rPr>
                <w:strike w:val="0"/>
                <w:color w:val="auto"/>
                <w:sz w:val="24"/>
                <w:szCs w:val="24"/>
                <w:highlight w:val="none"/>
              </w:rPr>
            </w:pPr>
            <w:r>
              <w:rPr>
                <w:rFonts w:hint="eastAsia"/>
                <w:strike w:val="0"/>
                <w:color w:val="auto"/>
                <w:sz w:val="24"/>
                <w:szCs w:val="24"/>
                <w:highlight w:val="none"/>
              </w:rPr>
              <w:t xml:space="preserve">级别</w:t>
            </w:r>
            <w:r/>
          </w:p>
        </w:tc>
        <w:tc>
          <w:tcPr>
            <w:tcW w:w="1004" w:type="pct"/>
            <w:vAlign w:val="center"/>
            <w:textDirection w:val="lrTb"/>
            <w:noWrap w:val="false"/>
          </w:tcPr>
          <w:p>
            <w:pPr>
              <w:ind w:firstLine="0"/>
              <w:jc w:val="center"/>
              <w:tabs>
                <w:tab w:val="left" w:pos="1470" w:leader="none"/>
              </w:tabs>
              <w:rPr>
                <w:strike w:val="0"/>
                <w:color w:val="auto"/>
                <w:sz w:val="24"/>
                <w:szCs w:val="24"/>
                <w:highlight w:val="none"/>
              </w:rPr>
            </w:pPr>
            <w:r>
              <w:rPr>
                <w:rFonts w:hint="eastAsia"/>
                <w:strike w:val="0"/>
                <w:color w:val="auto"/>
                <w:sz w:val="24"/>
                <w:szCs w:val="24"/>
                <w:highlight w:val="none"/>
              </w:rPr>
              <w:t xml:space="preserve">执业或职业资格证书号码</w:t>
            </w:r>
            <w:r/>
          </w:p>
        </w:tc>
        <w:tc>
          <w:tcPr>
            <w:tcW w:w="567" w:type="pct"/>
            <w:vAlign w:val="center"/>
            <w:textDirection w:val="lrTb"/>
            <w:noWrap w:val="false"/>
          </w:tcPr>
          <w:p>
            <w:pPr>
              <w:ind w:firstLine="0"/>
              <w:jc w:val="center"/>
              <w:rPr>
                <w:strike w:val="0"/>
                <w:color w:val="auto"/>
                <w:sz w:val="24"/>
                <w:szCs w:val="24"/>
                <w:highlight w:val="none"/>
              </w:rPr>
            </w:pPr>
            <w:r>
              <w:rPr>
                <w:rFonts w:hint="eastAsia"/>
                <w:strike w:val="0"/>
                <w:color w:val="auto"/>
                <w:sz w:val="24"/>
                <w:szCs w:val="24"/>
                <w:highlight w:val="none"/>
              </w:rPr>
              <w:t xml:space="preserve">身份证号</w:t>
            </w:r>
            <w:r/>
          </w:p>
        </w:tc>
      </w:tr>
      <w:tr>
        <w:trPr>
          <w:trHeight w:val="454"/>
        </w:trPr>
        <w:tc>
          <w:tcPr>
            <w:tcW w:w="590" w:type="pct"/>
            <w:textDirection w:val="lrTb"/>
            <w:noWrap w:val="false"/>
          </w:tcPr>
          <w:p>
            <w:pPr>
              <w:ind w:firstLine="420"/>
              <w:rPr>
                <w:strike w:val="0"/>
                <w:color w:val="auto"/>
                <w:highlight w:val="none"/>
              </w:rPr>
            </w:pPr>
            <w:r>
              <w:rPr>
                <w:strike w:val="0"/>
                <w:color w:val="auto"/>
                <w:highlight w:val="none"/>
              </w:rPr>
            </w:r>
            <w:r/>
          </w:p>
        </w:tc>
        <w:tc>
          <w:tcPr>
            <w:tcW w:w="447" w:type="pct"/>
            <w:textDirection w:val="lrTb"/>
            <w:noWrap w:val="false"/>
          </w:tcPr>
          <w:p>
            <w:pPr>
              <w:ind w:firstLine="420"/>
              <w:rPr>
                <w:strike w:val="0"/>
                <w:color w:val="auto"/>
                <w:highlight w:val="none"/>
              </w:rPr>
            </w:pPr>
            <w:r>
              <w:rPr>
                <w:strike w:val="0"/>
                <w:color w:val="auto"/>
                <w:highlight w:val="none"/>
              </w:rPr>
            </w:r>
            <w:r/>
          </w:p>
        </w:tc>
        <w:tc>
          <w:tcPr>
            <w:tcW w:w="489" w:type="pct"/>
            <w:textDirection w:val="lrTb"/>
            <w:noWrap w:val="false"/>
          </w:tcPr>
          <w:p>
            <w:pPr>
              <w:ind w:firstLine="420"/>
              <w:rPr>
                <w:strike w:val="0"/>
                <w:color w:val="auto"/>
                <w:highlight w:val="none"/>
              </w:rPr>
            </w:pPr>
            <w:r>
              <w:rPr>
                <w:strike w:val="0"/>
                <w:color w:val="auto"/>
                <w:highlight w:val="none"/>
              </w:rPr>
            </w:r>
            <w:r/>
          </w:p>
        </w:tc>
        <w:tc>
          <w:tcPr>
            <w:tcW w:w="495" w:type="pct"/>
            <w:textDirection w:val="lrTb"/>
            <w:noWrap w:val="false"/>
          </w:tcPr>
          <w:p>
            <w:pPr>
              <w:ind w:firstLine="420"/>
              <w:rPr>
                <w:strike w:val="0"/>
                <w:color w:val="auto"/>
                <w:highlight w:val="none"/>
              </w:rPr>
            </w:pPr>
            <w:r>
              <w:rPr>
                <w:strike w:val="0"/>
                <w:color w:val="auto"/>
                <w:highlight w:val="none"/>
              </w:rPr>
            </w:r>
            <w:r/>
          </w:p>
        </w:tc>
        <w:tc>
          <w:tcPr>
            <w:tcW w:w="478" w:type="pct"/>
            <w:textDirection w:val="lrTb"/>
            <w:noWrap w:val="false"/>
          </w:tcPr>
          <w:p>
            <w:pPr>
              <w:ind w:firstLine="420"/>
              <w:rPr>
                <w:strike w:val="0"/>
                <w:color w:val="auto"/>
                <w:highlight w:val="none"/>
              </w:rPr>
            </w:pPr>
            <w:r>
              <w:rPr>
                <w:strike w:val="0"/>
                <w:color w:val="auto"/>
                <w:highlight w:val="none"/>
              </w:rPr>
            </w:r>
            <w:r/>
          </w:p>
        </w:tc>
        <w:tc>
          <w:tcPr>
            <w:tcW w:w="532" w:type="pct"/>
            <w:textDirection w:val="lrTb"/>
            <w:noWrap w:val="false"/>
          </w:tcPr>
          <w:p>
            <w:pPr>
              <w:ind w:firstLine="420"/>
              <w:rPr>
                <w:strike w:val="0"/>
                <w:color w:val="auto"/>
                <w:highlight w:val="none"/>
              </w:rPr>
            </w:pPr>
            <w:r>
              <w:rPr>
                <w:strike w:val="0"/>
                <w:color w:val="auto"/>
                <w:highlight w:val="none"/>
              </w:rPr>
            </w:r>
            <w:r/>
          </w:p>
        </w:tc>
        <w:tc>
          <w:tcPr>
            <w:tcW w:w="395" w:type="pct"/>
            <w:textDirection w:val="lrTb"/>
            <w:noWrap w:val="false"/>
          </w:tcPr>
          <w:p>
            <w:pPr>
              <w:ind w:firstLine="420"/>
              <w:rPr>
                <w:strike w:val="0"/>
                <w:color w:val="auto"/>
                <w:highlight w:val="none"/>
              </w:rPr>
            </w:pPr>
            <w:r>
              <w:rPr>
                <w:strike w:val="0"/>
                <w:color w:val="auto"/>
                <w:highlight w:val="none"/>
              </w:rPr>
            </w:r>
            <w:r/>
          </w:p>
        </w:tc>
        <w:tc>
          <w:tcPr>
            <w:tcW w:w="1004" w:type="pct"/>
            <w:textDirection w:val="lrTb"/>
            <w:noWrap w:val="false"/>
          </w:tcPr>
          <w:p>
            <w:pPr>
              <w:ind w:firstLine="420"/>
              <w:rPr>
                <w:strike w:val="0"/>
                <w:color w:val="auto"/>
                <w:highlight w:val="none"/>
              </w:rPr>
            </w:pPr>
            <w:r>
              <w:rPr>
                <w:strike w:val="0"/>
                <w:color w:val="auto"/>
                <w:highlight w:val="none"/>
              </w:rPr>
            </w:r>
            <w:r/>
          </w:p>
        </w:tc>
        <w:tc>
          <w:tcPr>
            <w:tcW w:w="567" w:type="pct"/>
            <w:textDirection w:val="lrTb"/>
            <w:noWrap w:val="false"/>
          </w:tcPr>
          <w:p>
            <w:pPr>
              <w:ind w:firstLine="420"/>
              <w:rPr>
                <w:strike w:val="0"/>
                <w:color w:val="auto"/>
                <w:highlight w:val="none"/>
              </w:rPr>
            </w:pPr>
            <w:r>
              <w:rPr>
                <w:strike w:val="0"/>
                <w:color w:val="auto"/>
                <w:highlight w:val="none"/>
              </w:rPr>
            </w:r>
            <w:r/>
          </w:p>
        </w:tc>
      </w:tr>
      <w:tr>
        <w:trPr>
          <w:trHeight w:val="454"/>
        </w:trPr>
        <w:tc>
          <w:tcPr>
            <w:tcW w:w="590" w:type="pct"/>
            <w:textDirection w:val="lrTb"/>
            <w:noWrap w:val="false"/>
          </w:tcPr>
          <w:p>
            <w:pPr>
              <w:ind w:firstLine="420"/>
              <w:rPr>
                <w:strike w:val="0"/>
                <w:color w:val="auto"/>
                <w:highlight w:val="none"/>
              </w:rPr>
            </w:pPr>
            <w:r>
              <w:rPr>
                <w:strike w:val="0"/>
                <w:color w:val="auto"/>
                <w:highlight w:val="none"/>
              </w:rPr>
            </w:r>
            <w:r/>
          </w:p>
        </w:tc>
        <w:tc>
          <w:tcPr>
            <w:tcW w:w="447" w:type="pct"/>
            <w:textDirection w:val="lrTb"/>
            <w:noWrap w:val="false"/>
          </w:tcPr>
          <w:p>
            <w:pPr>
              <w:ind w:firstLine="420"/>
              <w:rPr>
                <w:strike w:val="0"/>
                <w:color w:val="auto"/>
                <w:highlight w:val="none"/>
              </w:rPr>
            </w:pPr>
            <w:r>
              <w:rPr>
                <w:strike w:val="0"/>
                <w:color w:val="auto"/>
                <w:highlight w:val="none"/>
              </w:rPr>
            </w:r>
            <w:r/>
          </w:p>
        </w:tc>
        <w:tc>
          <w:tcPr>
            <w:tcW w:w="489" w:type="pct"/>
            <w:textDirection w:val="lrTb"/>
            <w:noWrap w:val="false"/>
          </w:tcPr>
          <w:p>
            <w:pPr>
              <w:ind w:firstLine="420"/>
              <w:rPr>
                <w:strike w:val="0"/>
                <w:color w:val="auto"/>
                <w:highlight w:val="none"/>
              </w:rPr>
            </w:pPr>
            <w:r>
              <w:rPr>
                <w:strike w:val="0"/>
                <w:color w:val="auto"/>
                <w:highlight w:val="none"/>
              </w:rPr>
            </w:r>
            <w:r/>
          </w:p>
        </w:tc>
        <w:tc>
          <w:tcPr>
            <w:tcW w:w="495" w:type="pct"/>
            <w:textDirection w:val="lrTb"/>
            <w:noWrap w:val="false"/>
          </w:tcPr>
          <w:p>
            <w:pPr>
              <w:ind w:firstLine="420"/>
              <w:rPr>
                <w:strike w:val="0"/>
                <w:color w:val="auto"/>
                <w:highlight w:val="none"/>
              </w:rPr>
            </w:pPr>
            <w:r>
              <w:rPr>
                <w:strike w:val="0"/>
                <w:color w:val="auto"/>
                <w:highlight w:val="none"/>
              </w:rPr>
            </w:r>
            <w:r/>
          </w:p>
        </w:tc>
        <w:tc>
          <w:tcPr>
            <w:tcW w:w="478" w:type="pct"/>
            <w:textDirection w:val="lrTb"/>
            <w:noWrap w:val="false"/>
          </w:tcPr>
          <w:p>
            <w:pPr>
              <w:ind w:firstLine="420"/>
              <w:rPr>
                <w:strike w:val="0"/>
                <w:color w:val="auto"/>
                <w:highlight w:val="none"/>
              </w:rPr>
            </w:pPr>
            <w:r>
              <w:rPr>
                <w:strike w:val="0"/>
                <w:color w:val="auto"/>
                <w:highlight w:val="none"/>
              </w:rPr>
            </w:r>
            <w:r/>
          </w:p>
        </w:tc>
        <w:tc>
          <w:tcPr>
            <w:tcW w:w="532" w:type="pct"/>
            <w:textDirection w:val="lrTb"/>
            <w:noWrap w:val="false"/>
          </w:tcPr>
          <w:p>
            <w:pPr>
              <w:ind w:firstLine="420"/>
              <w:rPr>
                <w:strike w:val="0"/>
                <w:color w:val="auto"/>
                <w:highlight w:val="none"/>
              </w:rPr>
            </w:pPr>
            <w:r>
              <w:rPr>
                <w:strike w:val="0"/>
                <w:color w:val="auto"/>
                <w:highlight w:val="none"/>
              </w:rPr>
            </w:r>
            <w:r/>
          </w:p>
        </w:tc>
        <w:tc>
          <w:tcPr>
            <w:tcW w:w="395" w:type="pct"/>
            <w:textDirection w:val="lrTb"/>
            <w:noWrap w:val="false"/>
          </w:tcPr>
          <w:p>
            <w:pPr>
              <w:ind w:firstLine="420"/>
              <w:rPr>
                <w:strike w:val="0"/>
                <w:color w:val="auto"/>
                <w:highlight w:val="none"/>
              </w:rPr>
            </w:pPr>
            <w:r>
              <w:rPr>
                <w:strike w:val="0"/>
                <w:color w:val="auto"/>
                <w:highlight w:val="none"/>
              </w:rPr>
            </w:r>
            <w:r/>
          </w:p>
        </w:tc>
        <w:tc>
          <w:tcPr>
            <w:tcW w:w="1004" w:type="pct"/>
            <w:textDirection w:val="lrTb"/>
            <w:noWrap w:val="false"/>
          </w:tcPr>
          <w:p>
            <w:pPr>
              <w:ind w:firstLine="420"/>
              <w:rPr>
                <w:strike w:val="0"/>
                <w:color w:val="auto"/>
                <w:highlight w:val="none"/>
              </w:rPr>
            </w:pPr>
            <w:r>
              <w:rPr>
                <w:strike w:val="0"/>
                <w:color w:val="auto"/>
                <w:highlight w:val="none"/>
              </w:rPr>
            </w:r>
            <w:r/>
          </w:p>
        </w:tc>
        <w:tc>
          <w:tcPr>
            <w:tcW w:w="567" w:type="pct"/>
            <w:textDirection w:val="lrTb"/>
            <w:noWrap w:val="false"/>
          </w:tcPr>
          <w:p>
            <w:pPr>
              <w:ind w:firstLine="420"/>
              <w:rPr>
                <w:strike w:val="0"/>
                <w:color w:val="auto"/>
                <w:highlight w:val="none"/>
              </w:rPr>
            </w:pPr>
            <w:r>
              <w:rPr>
                <w:strike w:val="0"/>
                <w:color w:val="auto"/>
                <w:highlight w:val="none"/>
              </w:rPr>
            </w:r>
            <w:r/>
          </w:p>
        </w:tc>
      </w:tr>
      <w:tr>
        <w:trPr>
          <w:trHeight w:val="454"/>
        </w:trPr>
        <w:tc>
          <w:tcPr>
            <w:tcW w:w="590" w:type="pct"/>
            <w:textDirection w:val="lrTb"/>
            <w:noWrap w:val="false"/>
          </w:tcPr>
          <w:p>
            <w:pPr>
              <w:ind w:firstLine="420"/>
              <w:rPr>
                <w:strike w:val="0"/>
                <w:color w:val="auto"/>
                <w:highlight w:val="none"/>
              </w:rPr>
            </w:pPr>
            <w:r>
              <w:rPr>
                <w:strike w:val="0"/>
                <w:color w:val="auto"/>
                <w:highlight w:val="none"/>
              </w:rPr>
            </w:r>
            <w:r/>
          </w:p>
        </w:tc>
        <w:tc>
          <w:tcPr>
            <w:tcW w:w="447" w:type="pct"/>
            <w:textDirection w:val="lrTb"/>
            <w:noWrap w:val="false"/>
          </w:tcPr>
          <w:p>
            <w:pPr>
              <w:ind w:firstLine="420"/>
              <w:rPr>
                <w:strike w:val="0"/>
                <w:color w:val="auto"/>
                <w:highlight w:val="none"/>
              </w:rPr>
            </w:pPr>
            <w:r>
              <w:rPr>
                <w:strike w:val="0"/>
                <w:color w:val="auto"/>
                <w:highlight w:val="none"/>
              </w:rPr>
            </w:r>
            <w:r/>
          </w:p>
        </w:tc>
        <w:tc>
          <w:tcPr>
            <w:tcW w:w="489" w:type="pct"/>
            <w:textDirection w:val="lrTb"/>
            <w:noWrap w:val="false"/>
          </w:tcPr>
          <w:p>
            <w:pPr>
              <w:ind w:firstLine="420"/>
              <w:rPr>
                <w:strike w:val="0"/>
                <w:color w:val="auto"/>
                <w:highlight w:val="none"/>
              </w:rPr>
            </w:pPr>
            <w:r>
              <w:rPr>
                <w:strike w:val="0"/>
                <w:color w:val="auto"/>
                <w:highlight w:val="none"/>
              </w:rPr>
            </w:r>
            <w:r/>
          </w:p>
        </w:tc>
        <w:tc>
          <w:tcPr>
            <w:tcW w:w="495" w:type="pct"/>
            <w:textDirection w:val="lrTb"/>
            <w:noWrap w:val="false"/>
          </w:tcPr>
          <w:p>
            <w:pPr>
              <w:ind w:firstLine="420"/>
              <w:rPr>
                <w:strike w:val="0"/>
                <w:color w:val="auto"/>
                <w:highlight w:val="none"/>
              </w:rPr>
            </w:pPr>
            <w:r>
              <w:rPr>
                <w:strike w:val="0"/>
                <w:color w:val="auto"/>
                <w:highlight w:val="none"/>
              </w:rPr>
            </w:r>
            <w:r/>
          </w:p>
        </w:tc>
        <w:tc>
          <w:tcPr>
            <w:tcW w:w="478" w:type="pct"/>
            <w:textDirection w:val="lrTb"/>
            <w:noWrap w:val="false"/>
          </w:tcPr>
          <w:p>
            <w:pPr>
              <w:ind w:firstLine="420"/>
              <w:rPr>
                <w:strike w:val="0"/>
                <w:color w:val="auto"/>
                <w:highlight w:val="none"/>
              </w:rPr>
            </w:pPr>
            <w:r>
              <w:rPr>
                <w:strike w:val="0"/>
                <w:color w:val="auto"/>
                <w:highlight w:val="none"/>
              </w:rPr>
            </w:r>
            <w:r/>
          </w:p>
        </w:tc>
        <w:tc>
          <w:tcPr>
            <w:tcW w:w="532" w:type="pct"/>
            <w:textDirection w:val="lrTb"/>
            <w:noWrap w:val="false"/>
          </w:tcPr>
          <w:p>
            <w:pPr>
              <w:ind w:firstLine="420"/>
              <w:rPr>
                <w:strike w:val="0"/>
                <w:color w:val="auto"/>
                <w:highlight w:val="none"/>
              </w:rPr>
            </w:pPr>
            <w:r>
              <w:rPr>
                <w:strike w:val="0"/>
                <w:color w:val="auto"/>
                <w:highlight w:val="none"/>
              </w:rPr>
            </w:r>
            <w:r/>
          </w:p>
        </w:tc>
        <w:tc>
          <w:tcPr>
            <w:tcW w:w="395" w:type="pct"/>
            <w:textDirection w:val="lrTb"/>
            <w:noWrap w:val="false"/>
          </w:tcPr>
          <w:p>
            <w:pPr>
              <w:ind w:firstLine="420"/>
              <w:rPr>
                <w:strike w:val="0"/>
                <w:color w:val="auto"/>
                <w:highlight w:val="none"/>
              </w:rPr>
            </w:pPr>
            <w:r>
              <w:rPr>
                <w:strike w:val="0"/>
                <w:color w:val="auto"/>
                <w:highlight w:val="none"/>
              </w:rPr>
            </w:r>
            <w:r/>
          </w:p>
        </w:tc>
        <w:tc>
          <w:tcPr>
            <w:tcW w:w="1004" w:type="pct"/>
            <w:textDirection w:val="lrTb"/>
            <w:noWrap w:val="false"/>
          </w:tcPr>
          <w:p>
            <w:pPr>
              <w:ind w:firstLine="420"/>
              <w:rPr>
                <w:strike w:val="0"/>
                <w:color w:val="auto"/>
                <w:highlight w:val="none"/>
              </w:rPr>
            </w:pPr>
            <w:r>
              <w:rPr>
                <w:strike w:val="0"/>
                <w:color w:val="auto"/>
                <w:highlight w:val="none"/>
              </w:rPr>
            </w:r>
            <w:r/>
          </w:p>
        </w:tc>
        <w:tc>
          <w:tcPr>
            <w:tcW w:w="567" w:type="pct"/>
            <w:textDirection w:val="lrTb"/>
            <w:noWrap w:val="false"/>
          </w:tcPr>
          <w:p>
            <w:pPr>
              <w:ind w:firstLine="420"/>
              <w:rPr>
                <w:strike w:val="0"/>
                <w:color w:val="auto"/>
                <w:highlight w:val="none"/>
              </w:rPr>
            </w:pPr>
            <w:r>
              <w:rPr>
                <w:strike w:val="0"/>
                <w:color w:val="auto"/>
                <w:highlight w:val="none"/>
              </w:rPr>
            </w:r>
            <w:r/>
          </w:p>
        </w:tc>
      </w:tr>
      <w:tr>
        <w:trPr>
          <w:trHeight w:val="454"/>
        </w:trPr>
        <w:tc>
          <w:tcPr>
            <w:tcW w:w="590" w:type="pct"/>
            <w:textDirection w:val="lrTb"/>
            <w:noWrap w:val="false"/>
          </w:tcPr>
          <w:p>
            <w:pPr>
              <w:ind w:firstLine="420"/>
              <w:rPr>
                <w:strike w:val="0"/>
                <w:color w:val="auto"/>
                <w:highlight w:val="none"/>
              </w:rPr>
            </w:pPr>
            <w:r>
              <w:rPr>
                <w:strike w:val="0"/>
                <w:color w:val="auto"/>
                <w:highlight w:val="none"/>
              </w:rPr>
            </w:r>
            <w:r/>
          </w:p>
        </w:tc>
        <w:tc>
          <w:tcPr>
            <w:tcW w:w="447" w:type="pct"/>
            <w:textDirection w:val="lrTb"/>
            <w:noWrap w:val="false"/>
          </w:tcPr>
          <w:p>
            <w:pPr>
              <w:ind w:firstLine="420"/>
              <w:rPr>
                <w:strike w:val="0"/>
                <w:color w:val="auto"/>
                <w:highlight w:val="none"/>
              </w:rPr>
            </w:pPr>
            <w:r>
              <w:rPr>
                <w:strike w:val="0"/>
                <w:color w:val="auto"/>
                <w:highlight w:val="none"/>
              </w:rPr>
            </w:r>
            <w:r/>
          </w:p>
        </w:tc>
        <w:tc>
          <w:tcPr>
            <w:tcW w:w="489" w:type="pct"/>
            <w:textDirection w:val="lrTb"/>
            <w:noWrap w:val="false"/>
          </w:tcPr>
          <w:p>
            <w:pPr>
              <w:ind w:firstLine="420"/>
              <w:rPr>
                <w:strike w:val="0"/>
                <w:color w:val="auto"/>
                <w:highlight w:val="none"/>
              </w:rPr>
            </w:pPr>
            <w:r>
              <w:rPr>
                <w:strike w:val="0"/>
                <w:color w:val="auto"/>
                <w:highlight w:val="none"/>
              </w:rPr>
            </w:r>
            <w:r/>
          </w:p>
        </w:tc>
        <w:tc>
          <w:tcPr>
            <w:tcW w:w="495" w:type="pct"/>
            <w:textDirection w:val="lrTb"/>
            <w:noWrap w:val="false"/>
          </w:tcPr>
          <w:p>
            <w:pPr>
              <w:ind w:firstLine="420"/>
              <w:rPr>
                <w:strike w:val="0"/>
                <w:color w:val="auto"/>
                <w:highlight w:val="none"/>
              </w:rPr>
            </w:pPr>
            <w:r>
              <w:rPr>
                <w:strike w:val="0"/>
                <w:color w:val="auto"/>
                <w:highlight w:val="none"/>
              </w:rPr>
            </w:r>
            <w:r/>
          </w:p>
        </w:tc>
        <w:tc>
          <w:tcPr>
            <w:tcW w:w="478" w:type="pct"/>
            <w:textDirection w:val="lrTb"/>
            <w:noWrap w:val="false"/>
          </w:tcPr>
          <w:p>
            <w:pPr>
              <w:ind w:firstLine="420"/>
              <w:rPr>
                <w:strike w:val="0"/>
                <w:color w:val="auto"/>
                <w:highlight w:val="none"/>
              </w:rPr>
            </w:pPr>
            <w:r>
              <w:rPr>
                <w:strike w:val="0"/>
                <w:color w:val="auto"/>
                <w:highlight w:val="none"/>
              </w:rPr>
            </w:r>
            <w:r/>
          </w:p>
        </w:tc>
        <w:tc>
          <w:tcPr>
            <w:tcW w:w="532" w:type="pct"/>
            <w:textDirection w:val="lrTb"/>
            <w:noWrap w:val="false"/>
          </w:tcPr>
          <w:p>
            <w:pPr>
              <w:ind w:firstLine="420"/>
              <w:rPr>
                <w:strike w:val="0"/>
                <w:color w:val="auto"/>
                <w:highlight w:val="none"/>
              </w:rPr>
            </w:pPr>
            <w:r>
              <w:rPr>
                <w:strike w:val="0"/>
                <w:color w:val="auto"/>
                <w:highlight w:val="none"/>
              </w:rPr>
            </w:r>
            <w:r/>
          </w:p>
        </w:tc>
        <w:tc>
          <w:tcPr>
            <w:tcW w:w="395" w:type="pct"/>
            <w:textDirection w:val="lrTb"/>
            <w:noWrap w:val="false"/>
          </w:tcPr>
          <w:p>
            <w:pPr>
              <w:ind w:firstLine="420"/>
              <w:rPr>
                <w:strike w:val="0"/>
                <w:color w:val="auto"/>
                <w:highlight w:val="none"/>
              </w:rPr>
            </w:pPr>
            <w:r>
              <w:rPr>
                <w:strike w:val="0"/>
                <w:color w:val="auto"/>
                <w:highlight w:val="none"/>
              </w:rPr>
            </w:r>
            <w:r/>
          </w:p>
        </w:tc>
        <w:tc>
          <w:tcPr>
            <w:tcW w:w="1004" w:type="pct"/>
            <w:textDirection w:val="lrTb"/>
            <w:noWrap w:val="false"/>
          </w:tcPr>
          <w:p>
            <w:pPr>
              <w:ind w:firstLine="420"/>
              <w:rPr>
                <w:strike w:val="0"/>
                <w:color w:val="auto"/>
                <w:highlight w:val="none"/>
              </w:rPr>
            </w:pPr>
            <w:r>
              <w:rPr>
                <w:strike w:val="0"/>
                <w:color w:val="auto"/>
                <w:highlight w:val="none"/>
              </w:rPr>
            </w:r>
            <w:r/>
          </w:p>
        </w:tc>
        <w:tc>
          <w:tcPr>
            <w:tcW w:w="567" w:type="pct"/>
            <w:textDirection w:val="lrTb"/>
            <w:noWrap w:val="false"/>
          </w:tcPr>
          <w:p>
            <w:pPr>
              <w:ind w:firstLine="420"/>
              <w:rPr>
                <w:strike w:val="0"/>
                <w:color w:val="auto"/>
                <w:highlight w:val="none"/>
              </w:rPr>
            </w:pPr>
            <w:r>
              <w:rPr>
                <w:strike w:val="0"/>
                <w:color w:val="auto"/>
                <w:highlight w:val="none"/>
              </w:rPr>
            </w:r>
            <w:r/>
          </w:p>
        </w:tc>
      </w:tr>
      <w:tr>
        <w:trPr>
          <w:trHeight w:val="454"/>
        </w:trPr>
        <w:tc>
          <w:tcPr>
            <w:tcW w:w="590" w:type="pct"/>
            <w:textDirection w:val="lrTb"/>
            <w:noWrap w:val="false"/>
          </w:tcPr>
          <w:p>
            <w:pPr>
              <w:ind w:firstLine="420"/>
              <w:rPr>
                <w:strike w:val="0"/>
                <w:color w:val="auto"/>
                <w:highlight w:val="none"/>
              </w:rPr>
            </w:pPr>
            <w:r>
              <w:rPr>
                <w:strike w:val="0"/>
                <w:color w:val="auto"/>
                <w:highlight w:val="none"/>
              </w:rPr>
            </w:r>
            <w:r/>
          </w:p>
        </w:tc>
        <w:tc>
          <w:tcPr>
            <w:tcW w:w="447" w:type="pct"/>
            <w:textDirection w:val="lrTb"/>
            <w:noWrap w:val="false"/>
          </w:tcPr>
          <w:p>
            <w:pPr>
              <w:ind w:firstLine="420"/>
              <w:rPr>
                <w:strike w:val="0"/>
                <w:color w:val="auto"/>
                <w:highlight w:val="none"/>
              </w:rPr>
            </w:pPr>
            <w:r>
              <w:rPr>
                <w:strike w:val="0"/>
                <w:color w:val="auto"/>
                <w:highlight w:val="none"/>
              </w:rPr>
            </w:r>
            <w:r/>
          </w:p>
        </w:tc>
        <w:tc>
          <w:tcPr>
            <w:tcW w:w="489" w:type="pct"/>
            <w:textDirection w:val="lrTb"/>
            <w:noWrap w:val="false"/>
          </w:tcPr>
          <w:p>
            <w:pPr>
              <w:ind w:firstLine="420"/>
              <w:rPr>
                <w:strike w:val="0"/>
                <w:color w:val="auto"/>
                <w:highlight w:val="none"/>
              </w:rPr>
            </w:pPr>
            <w:r>
              <w:rPr>
                <w:strike w:val="0"/>
                <w:color w:val="auto"/>
                <w:highlight w:val="none"/>
              </w:rPr>
            </w:r>
            <w:r/>
          </w:p>
        </w:tc>
        <w:tc>
          <w:tcPr>
            <w:tcW w:w="495" w:type="pct"/>
            <w:textDirection w:val="lrTb"/>
            <w:noWrap w:val="false"/>
          </w:tcPr>
          <w:p>
            <w:pPr>
              <w:ind w:firstLine="420"/>
              <w:rPr>
                <w:strike w:val="0"/>
                <w:color w:val="auto"/>
                <w:highlight w:val="none"/>
              </w:rPr>
            </w:pPr>
            <w:r>
              <w:rPr>
                <w:strike w:val="0"/>
                <w:color w:val="auto"/>
                <w:highlight w:val="none"/>
              </w:rPr>
            </w:r>
            <w:r/>
          </w:p>
        </w:tc>
        <w:tc>
          <w:tcPr>
            <w:tcW w:w="478" w:type="pct"/>
            <w:textDirection w:val="lrTb"/>
            <w:noWrap w:val="false"/>
          </w:tcPr>
          <w:p>
            <w:pPr>
              <w:ind w:firstLine="420"/>
              <w:rPr>
                <w:strike w:val="0"/>
                <w:color w:val="auto"/>
                <w:highlight w:val="none"/>
              </w:rPr>
            </w:pPr>
            <w:r>
              <w:rPr>
                <w:strike w:val="0"/>
                <w:color w:val="auto"/>
                <w:highlight w:val="none"/>
              </w:rPr>
            </w:r>
            <w:r/>
          </w:p>
        </w:tc>
        <w:tc>
          <w:tcPr>
            <w:tcW w:w="532" w:type="pct"/>
            <w:textDirection w:val="lrTb"/>
            <w:noWrap w:val="false"/>
          </w:tcPr>
          <w:p>
            <w:pPr>
              <w:ind w:firstLine="420"/>
              <w:rPr>
                <w:strike w:val="0"/>
                <w:color w:val="auto"/>
                <w:highlight w:val="none"/>
              </w:rPr>
            </w:pPr>
            <w:r>
              <w:rPr>
                <w:strike w:val="0"/>
                <w:color w:val="auto"/>
                <w:highlight w:val="none"/>
              </w:rPr>
            </w:r>
            <w:r/>
          </w:p>
        </w:tc>
        <w:tc>
          <w:tcPr>
            <w:tcW w:w="395" w:type="pct"/>
            <w:textDirection w:val="lrTb"/>
            <w:noWrap w:val="false"/>
          </w:tcPr>
          <w:p>
            <w:pPr>
              <w:ind w:firstLine="420"/>
              <w:rPr>
                <w:strike w:val="0"/>
                <w:color w:val="auto"/>
                <w:highlight w:val="none"/>
              </w:rPr>
            </w:pPr>
            <w:r>
              <w:rPr>
                <w:strike w:val="0"/>
                <w:color w:val="auto"/>
                <w:highlight w:val="none"/>
              </w:rPr>
            </w:r>
            <w:r/>
          </w:p>
        </w:tc>
        <w:tc>
          <w:tcPr>
            <w:tcW w:w="1004" w:type="pct"/>
            <w:textDirection w:val="lrTb"/>
            <w:noWrap w:val="false"/>
          </w:tcPr>
          <w:p>
            <w:pPr>
              <w:ind w:firstLine="420"/>
              <w:rPr>
                <w:strike w:val="0"/>
                <w:color w:val="auto"/>
                <w:highlight w:val="none"/>
              </w:rPr>
            </w:pPr>
            <w:r>
              <w:rPr>
                <w:strike w:val="0"/>
                <w:color w:val="auto"/>
                <w:highlight w:val="none"/>
              </w:rPr>
            </w:r>
            <w:r/>
          </w:p>
        </w:tc>
        <w:tc>
          <w:tcPr>
            <w:tcW w:w="567" w:type="pct"/>
            <w:textDirection w:val="lrTb"/>
            <w:noWrap w:val="false"/>
          </w:tcPr>
          <w:p>
            <w:pPr>
              <w:ind w:firstLine="420"/>
              <w:rPr>
                <w:strike w:val="0"/>
                <w:color w:val="auto"/>
                <w:highlight w:val="none"/>
              </w:rPr>
            </w:pPr>
            <w:r>
              <w:rPr>
                <w:strike w:val="0"/>
                <w:color w:val="auto"/>
                <w:highlight w:val="none"/>
              </w:rPr>
            </w:r>
            <w:r/>
          </w:p>
        </w:tc>
      </w:tr>
      <w:tr>
        <w:trPr>
          <w:trHeight w:val="454"/>
        </w:trPr>
        <w:tc>
          <w:tcPr>
            <w:tcW w:w="590" w:type="pct"/>
            <w:textDirection w:val="lrTb"/>
            <w:noWrap w:val="false"/>
          </w:tcPr>
          <w:p>
            <w:pPr>
              <w:ind w:firstLine="420"/>
              <w:rPr>
                <w:strike w:val="0"/>
                <w:color w:val="auto"/>
                <w:highlight w:val="none"/>
              </w:rPr>
            </w:pPr>
            <w:r>
              <w:rPr>
                <w:strike w:val="0"/>
                <w:color w:val="auto"/>
                <w:highlight w:val="none"/>
              </w:rPr>
            </w:r>
            <w:r/>
          </w:p>
        </w:tc>
        <w:tc>
          <w:tcPr>
            <w:tcW w:w="447" w:type="pct"/>
            <w:textDirection w:val="lrTb"/>
            <w:noWrap w:val="false"/>
          </w:tcPr>
          <w:p>
            <w:pPr>
              <w:ind w:firstLine="420"/>
              <w:rPr>
                <w:strike w:val="0"/>
                <w:color w:val="auto"/>
                <w:highlight w:val="none"/>
              </w:rPr>
            </w:pPr>
            <w:r>
              <w:rPr>
                <w:strike w:val="0"/>
                <w:color w:val="auto"/>
                <w:highlight w:val="none"/>
              </w:rPr>
            </w:r>
            <w:r/>
          </w:p>
        </w:tc>
        <w:tc>
          <w:tcPr>
            <w:tcW w:w="489" w:type="pct"/>
            <w:textDirection w:val="lrTb"/>
            <w:noWrap w:val="false"/>
          </w:tcPr>
          <w:p>
            <w:pPr>
              <w:ind w:firstLine="420"/>
              <w:rPr>
                <w:strike w:val="0"/>
                <w:color w:val="auto"/>
                <w:highlight w:val="none"/>
              </w:rPr>
            </w:pPr>
            <w:r>
              <w:rPr>
                <w:strike w:val="0"/>
                <w:color w:val="auto"/>
                <w:highlight w:val="none"/>
              </w:rPr>
            </w:r>
            <w:r/>
          </w:p>
        </w:tc>
        <w:tc>
          <w:tcPr>
            <w:tcW w:w="495" w:type="pct"/>
            <w:textDirection w:val="lrTb"/>
            <w:noWrap w:val="false"/>
          </w:tcPr>
          <w:p>
            <w:pPr>
              <w:ind w:firstLine="420"/>
              <w:rPr>
                <w:strike w:val="0"/>
                <w:color w:val="auto"/>
                <w:highlight w:val="none"/>
              </w:rPr>
            </w:pPr>
            <w:r>
              <w:rPr>
                <w:strike w:val="0"/>
                <w:color w:val="auto"/>
                <w:highlight w:val="none"/>
              </w:rPr>
            </w:r>
            <w:r/>
          </w:p>
        </w:tc>
        <w:tc>
          <w:tcPr>
            <w:tcW w:w="478" w:type="pct"/>
            <w:textDirection w:val="lrTb"/>
            <w:noWrap w:val="false"/>
          </w:tcPr>
          <w:p>
            <w:pPr>
              <w:ind w:firstLine="420"/>
              <w:rPr>
                <w:strike w:val="0"/>
                <w:color w:val="auto"/>
                <w:highlight w:val="none"/>
              </w:rPr>
            </w:pPr>
            <w:r>
              <w:rPr>
                <w:strike w:val="0"/>
                <w:color w:val="auto"/>
                <w:highlight w:val="none"/>
              </w:rPr>
            </w:r>
            <w:r/>
          </w:p>
        </w:tc>
        <w:tc>
          <w:tcPr>
            <w:tcW w:w="532" w:type="pct"/>
            <w:textDirection w:val="lrTb"/>
            <w:noWrap w:val="false"/>
          </w:tcPr>
          <w:p>
            <w:pPr>
              <w:ind w:firstLine="420"/>
              <w:rPr>
                <w:strike w:val="0"/>
                <w:color w:val="auto"/>
                <w:highlight w:val="none"/>
              </w:rPr>
            </w:pPr>
            <w:r>
              <w:rPr>
                <w:strike w:val="0"/>
                <w:color w:val="auto"/>
                <w:highlight w:val="none"/>
              </w:rPr>
            </w:r>
            <w:r/>
          </w:p>
        </w:tc>
        <w:tc>
          <w:tcPr>
            <w:tcW w:w="395" w:type="pct"/>
            <w:textDirection w:val="lrTb"/>
            <w:noWrap w:val="false"/>
          </w:tcPr>
          <w:p>
            <w:pPr>
              <w:ind w:firstLine="420"/>
              <w:rPr>
                <w:strike w:val="0"/>
                <w:color w:val="auto"/>
                <w:highlight w:val="none"/>
              </w:rPr>
            </w:pPr>
            <w:r>
              <w:rPr>
                <w:strike w:val="0"/>
                <w:color w:val="auto"/>
                <w:highlight w:val="none"/>
              </w:rPr>
            </w:r>
            <w:r/>
          </w:p>
        </w:tc>
        <w:tc>
          <w:tcPr>
            <w:tcW w:w="1004" w:type="pct"/>
            <w:textDirection w:val="lrTb"/>
            <w:noWrap w:val="false"/>
          </w:tcPr>
          <w:p>
            <w:pPr>
              <w:ind w:firstLine="420"/>
              <w:rPr>
                <w:strike w:val="0"/>
                <w:color w:val="auto"/>
                <w:highlight w:val="none"/>
              </w:rPr>
            </w:pPr>
            <w:r>
              <w:rPr>
                <w:strike w:val="0"/>
                <w:color w:val="auto"/>
                <w:highlight w:val="none"/>
              </w:rPr>
            </w:r>
            <w:r/>
          </w:p>
        </w:tc>
        <w:tc>
          <w:tcPr>
            <w:tcW w:w="567" w:type="pct"/>
            <w:textDirection w:val="lrTb"/>
            <w:noWrap w:val="false"/>
          </w:tcPr>
          <w:p>
            <w:pPr>
              <w:ind w:firstLine="420"/>
              <w:rPr>
                <w:strike w:val="0"/>
                <w:color w:val="auto"/>
                <w:highlight w:val="none"/>
              </w:rPr>
            </w:pPr>
            <w:r>
              <w:rPr>
                <w:strike w:val="0"/>
                <w:color w:val="auto"/>
                <w:highlight w:val="none"/>
              </w:rPr>
            </w:r>
            <w:r/>
          </w:p>
        </w:tc>
      </w:tr>
      <w:tr>
        <w:trPr>
          <w:trHeight w:val="454"/>
        </w:trPr>
        <w:tc>
          <w:tcPr>
            <w:tcW w:w="590" w:type="pct"/>
            <w:textDirection w:val="lrTb"/>
            <w:noWrap w:val="false"/>
          </w:tcPr>
          <w:p>
            <w:pPr>
              <w:ind w:firstLine="420"/>
              <w:rPr>
                <w:strike w:val="0"/>
                <w:color w:val="auto"/>
                <w:highlight w:val="none"/>
              </w:rPr>
            </w:pPr>
            <w:r>
              <w:rPr>
                <w:strike w:val="0"/>
                <w:color w:val="auto"/>
                <w:highlight w:val="none"/>
              </w:rPr>
            </w:r>
            <w:r/>
          </w:p>
        </w:tc>
        <w:tc>
          <w:tcPr>
            <w:tcW w:w="447" w:type="pct"/>
            <w:textDirection w:val="lrTb"/>
            <w:noWrap w:val="false"/>
          </w:tcPr>
          <w:p>
            <w:pPr>
              <w:ind w:firstLine="420"/>
              <w:rPr>
                <w:strike w:val="0"/>
                <w:color w:val="auto"/>
                <w:highlight w:val="none"/>
              </w:rPr>
            </w:pPr>
            <w:r>
              <w:rPr>
                <w:strike w:val="0"/>
                <w:color w:val="auto"/>
                <w:highlight w:val="none"/>
              </w:rPr>
            </w:r>
            <w:r/>
          </w:p>
        </w:tc>
        <w:tc>
          <w:tcPr>
            <w:tcW w:w="489" w:type="pct"/>
            <w:textDirection w:val="lrTb"/>
            <w:noWrap w:val="false"/>
          </w:tcPr>
          <w:p>
            <w:pPr>
              <w:ind w:firstLine="420"/>
              <w:rPr>
                <w:strike w:val="0"/>
                <w:color w:val="auto"/>
                <w:highlight w:val="none"/>
              </w:rPr>
            </w:pPr>
            <w:r>
              <w:rPr>
                <w:strike w:val="0"/>
                <w:color w:val="auto"/>
                <w:highlight w:val="none"/>
              </w:rPr>
            </w:r>
            <w:r/>
          </w:p>
        </w:tc>
        <w:tc>
          <w:tcPr>
            <w:tcW w:w="495" w:type="pct"/>
            <w:textDirection w:val="lrTb"/>
            <w:noWrap w:val="false"/>
          </w:tcPr>
          <w:p>
            <w:pPr>
              <w:ind w:firstLine="420"/>
              <w:rPr>
                <w:strike w:val="0"/>
                <w:color w:val="auto"/>
                <w:highlight w:val="none"/>
              </w:rPr>
            </w:pPr>
            <w:r>
              <w:rPr>
                <w:strike w:val="0"/>
                <w:color w:val="auto"/>
                <w:highlight w:val="none"/>
              </w:rPr>
            </w:r>
            <w:r/>
          </w:p>
        </w:tc>
        <w:tc>
          <w:tcPr>
            <w:tcW w:w="478" w:type="pct"/>
            <w:textDirection w:val="lrTb"/>
            <w:noWrap w:val="false"/>
          </w:tcPr>
          <w:p>
            <w:pPr>
              <w:ind w:firstLine="420"/>
              <w:rPr>
                <w:strike w:val="0"/>
                <w:color w:val="auto"/>
                <w:highlight w:val="none"/>
              </w:rPr>
            </w:pPr>
            <w:r>
              <w:rPr>
                <w:strike w:val="0"/>
                <w:color w:val="auto"/>
                <w:highlight w:val="none"/>
              </w:rPr>
            </w:r>
            <w:r/>
          </w:p>
        </w:tc>
        <w:tc>
          <w:tcPr>
            <w:tcW w:w="532" w:type="pct"/>
            <w:textDirection w:val="lrTb"/>
            <w:noWrap w:val="false"/>
          </w:tcPr>
          <w:p>
            <w:pPr>
              <w:ind w:firstLine="420"/>
              <w:rPr>
                <w:strike w:val="0"/>
                <w:color w:val="auto"/>
                <w:highlight w:val="none"/>
              </w:rPr>
            </w:pPr>
            <w:r>
              <w:rPr>
                <w:strike w:val="0"/>
                <w:color w:val="auto"/>
                <w:highlight w:val="none"/>
              </w:rPr>
            </w:r>
            <w:r/>
          </w:p>
        </w:tc>
        <w:tc>
          <w:tcPr>
            <w:tcW w:w="395" w:type="pct"/>
            <w:textDirection w:val="lrTb"/>
            <w:noWrap w:val="false"/>
          </w:tcPr>
          <w:p>
            <w:pPr>
              <w:ind w:firstLine="420"/>
              <w:rPr>
                <w:strike w:val="0"/>
                <w:color w:val="auto"/>
                <w:highlight w:val="none"/>
              </w:rPr>
            </w:pPr>
            <w:r>
              <w:rPr>
                <w:strike w:val="0"/>
                <w:color w:val="auto"/>
                <w:highlight w:val="none"/>
              </w:rPr>
            </w:r>
            <w:r/>
          </w:p>
        </w:tc>
        <w:tc>
          <w:tcPr>
            <w:tcW w:w="1004" w:type="pct"/>
            <w:textDirection w:val="lrTb"/>
            <w:noWrap w:val="false"/>
          </w:tcPr>
          <w:p>
            <w:pPr>
              <w:ind w:firstLine="420"/>
              <w:rPr>
                <w:strike w:val="0"/>
                <w:color w:val="auto"/>
                <w:highlight w:val="none"/>
              </w:rPr>
            </w:pPr>
            <w:r>
              <w:rPr>
                <w:strike w:val="0"/>
                <w:color w:val="auto"/>
                <w:highlight w:val="none"/>
              </w:rPr>
            </w:r>
            <w:r/>
          </w:p>
        </w:tc>
        <w:tc>
          <w:tcPr>
            <w:tcW w:w="567" w:type="pct"/>
            <w:textDirection w:val="lrTb"/>
            <w:noWrap w:val="false"/>
          </w:tcPr>
          <w:p>
            <w:pPr>
              <w:ind w:firstLine="420"/>
              <w:rPr>
                <w:strike w:val="0"/>
                <w:color w:val="auto"/>
                <w:highlight w:val="none"/>
              </w:rPr>
            </w:pPr>
            <w:r>
              <w:rPr>
                <w:strike w:val="0"/>
                <w:color w:val="auto"/>
                <w:highlight w:val="none"/>
              </w:rPr>
            </w:r>
            <w:r/>
          </w:p>
        </w:tc>
      </w:tr>
      <w:tr>
        <w:trPr>
          <w:trHeight w:val="454"/>
        </w:trPr>
        <w:tc>
          <w:tcPr>
            <w:tcW w:w="590" w:type="pct"/>
            <w:vAlign w:val="center"/>
            <w:textDirection w:val="lrTb"/>
            <w:noWrap w:val="false"/>
          </w:tcPr>
          <w:p>
            <w:pPr>
              <w:ind w:firstLine="420"/>
              <w:rPr>
                <w:strike w:val="0"/>
                <w:color w:val="auto"/>
                <w:highlight w:val="none"/>
              </w:rPr>
            </w:pPr>
            <w:r>
              <w:rPr>
                <w:strike w:val="0"/>
                <w:color w:val="auto"/>
                <w:highlight w:val="none"/>
              </w:rPr>
            </w:r>
            <w:r/>
          </w:p>
        </w:tc>
        <w:tc>
          <w:tcPr>
            <w:tcW w:w="447" w:type="pct"/>
            <w:textDirection w:val="lrTb"/>
            <w:noWrap w:val="false"/>
          </w:tcPr>
          <w:p>
            <w:pPr>
              <w:ind w:firstLine="420"/>
              <w:rPr>
                <w:strike w:val="0"/>
                <w:color w:val="auto"/>
                <w:highlight w:val="none"/>
              </w:rPr>
            </w:pPr>
            <w:r>
              <w:rPr>
                <w:strike w:val="0"/>
                <w:color w:val="auto"/>
                <w:highlight w:val="none"/>
              </w:rPr>
            </w:r>
            <w:r/>
          </w:p>
        </w:tc>
        <w:tc>
          <w:tcPr>
            <w:tcW w:w="489" w:type="pct"/>
            <w:textDirection w:val="lrTb"/>
            <w:noWrap w:val="false"/>
          </w:tcPr>
          <w:p>
            <w:pPr>
              <w:ind w:firstLine="420"/>
              <w:rPr>
                <w:strike w:val="0"/>
                <w:color w:val="auto"/>
                <w:highlight w:val="none"/>
              </w:rPr>
            </w:pPr>
            <w:r>
              <w:rPr>
                <w:strike w:val="0"/>
                <w:color w:val="auto"/>
                <w:highlight w:val="none"/>
              </w:rPr>
            </w:r>
            <w:r/>
          </w:p>
        </w:tc>
        <w:tc>
          <w:tcPr>
            <w:tcW w:w="495" w:type="pct"/>
            <w:textDirection w:val="lrTb"/>
            <w:noWrap w:val="false"/>
          </w:tcPr>
          <w:p>
            <w:pPr>
              <w:ind w:firstLine="420"/>
              <w:rPr>
                <w:strike w:val="0"/>
                <w:color w:val="auto"/>
                <w:highlight w:val="none"/>
              </w:rPr>
            </w:pPr>
            <w:r>
              <w:rPr>
                <w:strike w:val="0"/>
                <w:color w:val="auto"/>
                <w:highlight w:val="none"/>
              </w:rPr>
            </w:r>
            <w:r/>
          </w:p>
        </w:tc>
        <w:tc>
          <w:tcPr>
            <w:tcW w:w="478" w:type="pct"/>
            <w:textDirection w:val="lrTb"/>
            <w:noWrap w:val="false"/>
          </w:tcPr>
          <w:p>
            <w:pPr>
              <w:ind w:firstLine="420"/>
              <w:rPr>
                <w:strike w:val="0"/>
                <w:color w:val="auto"/>
                <w:highlight w:val="none"/>
              </w:rPr>
            </w:pPr>
            <w:r>
              <w:rPr>
                <w:strike w:val="0"/>
                <w:color w:val="auto"/>
                <w:highlight w:val="none"/>
              </w:rPr>
            </w:r>
            <w:r/>
          </w:p>
        </w:tc>
        <w:tc>
          <w:tcPr>
            <w:tcW w:w="532" w:type="pct"/>
            <w:textDirection w:val="lrTb"/>
            <w:noWrap w:val="false"/>
          </w:tcPr>
          <w:p>
            <w:pPr>
              <w:ind w:firstLine="420"/>
              <w:rPr>
                <w:strike w:val="0"/>
                <w:color w:val="auto"/>
                <w:highlight w:val="none"/>
              </w:rPr>
            </w:pPr>
            <w:r>
              <w:rPr>
                <w:strike w:val="0"/>
                <w:color w:val="auto"/>
                <w:highlight w:val="none"/>
              </w:rPr>
            </w:r>
            <w:r/>
          </w:p>
        </w:tc>
        <w:tc>
          <w:tcPr>
            <w:tcW w:w="395" w:type="pct"/>
            <w:textDirection w:val="lrTb"/>
            <w:noWrap w:val="false"/>
          </w:tcPr>
          <w:p>
            <w:pPr>
              <w:ind w:firstLine="420"/>
              <w:rPr>
                <w:strike w:val="0"/>
                <w:color w:val="auto"/>
                <w:highlight w:val="none"/>
              </w:rPr>
            </w:pPr>
            <w:r>
              <w:rPr>
                <w:strike w:val="0"/>
                <w:color w:val="auto"/>
                <w:highlight w:val="none"/>
              </w:rPr>
            </w:r>
            <w:r/>
          </w:p>
        </w:tc>
        <w:tc>
          <w:tcPr>
            <w:tcW w:w="1004" w:type="pct"/>
            <w:textDirection w:val="lrTb"/>
            <w:noWrap w:val="false"/>
          </w:tcPr>
          <w:p>
            <w:pPr>
              <w:ind w:firstLine="420"/>
              <w:rPr>
                <w:strike w:val="0"/>
                <w:color w:val="auto"/>
                <w:highlight w:val="none"/>
              </w:rPr>
            </w:pPr>
            <w:r>
              <w:rPr>
                <w:strike w:val="0"/>
                <w:color w:val="auto"/>
                <w:highlight w:val="none"/>
              </w:rPr>
            </w:r>
            <w:r/>
          </w:p>
        </w:tc>
        <w:tc>
          <w:tcPr>
            <w:tcW w:w="567" w:type="pct"/>
            <w:textDirection w:val="lrTb"/>
            <w:noWrap w:val="false"/>
          </w:tcPr>
          <w:p>
            <w:pPr>
              <w:ind w:firstLine="420"/>
              <w:rPr>
                <w:strike w:val="0"/>
                <w:color w:val="auto"/>
                <w:highlight w:val="none"/>
              </w:rPr>
            </w:pPr>
            <w:r>
              <w:rPr>
                <w:strike w:val="0"/>
                <w:color w:val="auto"/>
                <w:highlight w:val="none"/>
              </w:rPr>
            </w:r>
            <w:r/>
          </w:p>
        </w:tc>
      </w:tr>
      <w:tr>
        <w:trPr>
          <w:trHeight w:val="454"/>
        </w:trPr>
        <w:tc>
          <w:tcPr>
            <w:tcW w:w="590" w:type="pct"/>
            <w:vAlign w:val="center"/>
            <w:textDirection w:val="lrTb"/>
            <w:noWrap w:val="false"/>
          </w:tcPr>
          <w:p>
            <w:pPr>
              <w:ind w:left="525" w:hanging="525"/>
              <w:rPr>
                <w:strike w:val="0"/>
                <w:color w:val="auto"/>
                <w:highlight w:val="none"/>
              </w:rPr>
            </w:pPr>
            <w:r>
              <w:rPr>
                <w:strike w:val="0"/>
                <w:color w:val="auto"/>
                <w:highlight w:val="none"/>
              </w:rPr>
            </w:r>
            <w:r/>
          </w:p>
        </w:tc>
        <w:tc>
          <w:tcPr>
            <w:tcW w:w="447" w:type="pct"/>
            <w:textDirection w:val="lrTb"/>
            <w:noWrap w:val="false"/>
          </w:tcPr>
          <w:p>
            <w:pPr>
              <w:ind w:firstLine="420"/>
              <w:rPr>
                <w:strike w:val="0"/>
                <w:color w:val="auto"/>
                <w:highlight w:val="none"/>
              </w:rPr>
            </w:pPr>
            <w:r>
              <w:rPr>
                <w:strike w:val="0"/>
                <w:color w:val="auto"/>
                <w:highlight w:val="none"/>
              </w:rPr>
            </w:r>
            <w:r/>
          </w:p>
        </w:tc>
        <w:tc>
          <w:tcPr>
            <w:tcW w:w="489" w:type="pct"/>
            <w:textDirection w:val="lrTb"/>
            <w:noWrap w:val="false"/>
          </w:tcPr>
          <w:p>
            <w:pPr>
              <w:ind w:firstLine="420"/>
              <w:rPr>
                <w:strike w:val="0"/>
                <w:color w:val="auto"/>
                <w:highlight w:val="none"/>
              </w:rPr>
            </w:pPr>
            <w:r>
              <w:rPr>
                <w:strike w:val="0"/>
                <w:color w:val="auto"/>
                <w:highlight w:val="none"/>
              </w:rPr>
            </w:r>
            <w:r/>
          </w:p>
        </w:tc>
        <w:tc>
          <w:tcPr>
            <w:tcW w:w="495" w:type="pct"/>
            <w:textDirection w:val="lrTb"/>
            <w:noWrap w:val="false"/>
          </w:tcPr>
          <w:p>
            <w:pPr>
              <w:ind w:firstLine="420"/>
              <w:rPr>
                <w:strike w:val="0"/>
                <w:color w:val="auto"/>
                <w:highlight w:val="none"/>
              </w:rPr>
            </w:pPr>
            <w:r>
              <w:rPr>
                <w:strike w:val="0"/>
                <w:color w:val="auto"/>
                <w:highlight w:val="none"/>
              </w:rPr>
            </w:r>
            <w:r/>
          </w:p>
        </w:tc>
        <w:tc>
          <w:tcPr>
            <w:tcW w:w="478" w:type="pct"/>
            <w:textDirection w:val="lrTb"/>
            <w:noWrap w:val="false"/>
          </w:tcPr>
          <w:p>
            <w:pPr>
              <w:ind w:firstLine="420"/>
              <w:rPr>
                <w:strike w:val="0"/>
                <w:color w:val="auto"/>
                <w:highlight w:val="none"/>
              </w:rPr>
            </w:pPr>
            <w:r>
              <w:rPr>
                <w:strike w:val="0"/>
                <w:color w:val="auto"/>
                <w:highlight w:val="none"/>
              </w:rPr>
            </w:r>
            <w:r/>
          </w:p>
        </w:tc>
        <w:tc>
          <w:tcPr>
            <w:tcW w:w="532" w:type="pct"/>
            <w:textDirection w:val="lrTb"/>
            <w:noWrap w:val="false"/>
          </w:tcPr>
          <w:p>
            <w:pPr>
              <w:ind w:firstLine="420"/>
              <w:rPr>
                <w:strike w:val="0"/>
                <w:color w:val="auto"/>
                <w:highlight w:val="none"/>
              </w:rPr>
            </w:pPr>
            <w:r>
              <w:rPr>
                <w:strike w:val="0"/>
                <w:color w:val="auto"/>
                <w:highlight w:val="none"/>
              </w:rPr>
            </w:r>
            <w:r/>
          </w:p>
        </w:tc>
        <w:tc>
          <w:tcPr>
            <w:tcW w:w="395" w:type="pct"/>
            <w:textDirection w:val="lrTb"/>
            <w:noWrap w:val="false"/>
          </w:tcPr>
          <w:p>
            <w:pPr>
              <w:ind w:firstLine="420"/>
              <w:rPr>
                <w:strike w:val="0"/>
                <w:color w:val="auto"/>
                <w:highlight w:val="none"/>
              </w:rPr>
            </w:pPr>
            <w:r>
              <w:rPr>
                <w:strike w:val="0"/>
                <w:color w:val="auto"/>
                <w:highlight w:val="none"/>
              </w:rPr>
            </w:r>
            <w:r/>
          </w:p>
        </w:tc>
        <w:tc>
          <w:tcPr>
            <w:tcW w:w="1004" w:type="pct"/>
            <w:textDirection w:val="lrTb"/>
            <w:noWrap w:val="false"/>
          </w:tcPr>
          <w:p>
            <w:pPr>
              <w:ind w:firstLine="420"/>
              <w:rPr>
                <w:strike w:val="0"/>
                <w:color w:val="auto"/>
                <w:highlight w:val="none"/>
              </w:rPr>
            </w:pPr>
            <w:r>
              <w:rPr>
                <w:strike w:val="0"/>
                <w:color w:val="auto"/>
                <w:highlight w:val="none"/>
              </w:rPr>
            </w:r>
            <w:r/>
          </w:p>
        </w:tc>
        <w:tc>
          <w:tcPr>
            <w:tcW w:w="567" w:type="pct"/>
            <w:textDirection w:val="lrTb"/>
            <w:noWrap w:val="false"/>
          </w:tcPr>
          <w:p>
            <w:pPr>
              <w:ind w:firstLine="420"/>
              <w:rPr>
                <w:strike w:val="0"/>
                <w:color w:val="auto"/>
                <w:highlight w:val="none"/>
              </w:rPr>
            </w:pPr>
            <w:r>
              <w:rPr>
                <w:strike w:val="0"/>
                <w:color w:val="auto"/>
                <w:highlight w:val="none"/>
              </w:rPr>
            </w:r>
            <w:r/>
          </w:p>
        </w:tc>
      </w:tr>
      <w:tr>
        <w:trPr>
          <w:trHeight w:val="454"/>
        </w:trPr>
        <w:tc>
          <w:tcPr>
            <w:tcW w:w="590" w:type="pct"/>
            <w:textDirection w:val="lrTb"/>
            <w:noWrap w:val="false"/>
          </w:tcPr>
          <w:p>
            <w:pPr>
              <w:ind w:firstLine="420"/>
              <w:rPr>
                <w:strike w:val="0"/>
                <w:color w:val="auto"/>
                <w:highlight w:val="none"/>
              </w:rPr>
            </w:pPr>
            <w:r>
              <w:rPr>
                <w:strike w:val="0"/>
                <w:color w:val="auto"/>
                <w:highlight w:val="none"/>
              </w:rPr>
            </w:r>
            <w:r/>
          </w:p>
        </w:tc>
        <w:tc>
          <w:tcPr>
            <w:tcW w:w="447" w:type="pct"/>
            <w:textDirection w:val="lrTb"/>
            <w:noWrap w:val="false"/>
          </w:tcPr>
          <w:p>
            <w:pPr>
              <w:ind w:firstLine="420"/>
              <w:rPr>
                <w:strike w:val="0"/>
                <w:color w:val="auto"/>
                <w:highlight w:val="none"/>
              </w:rPr>
            </w:pPr>
            <w:r>
              <w:rPr>
                <w:strike w:val="0"/>
                <w:color w:val="auto"/>
                <w:highlight w:val="none"/>
              </w:rPr>
            </w:r>
            <w:r/>
          </w:p>
        </w:tc>
        <w:tc>
          <w:tcPr>
            <w:tcW w:w="489" w:type="pct"/>
            <w:textDirection w:val="lrTb"/>
            <w:noWrap w:val="false"/>
          </w:tcPr>
          <w:p>
            <w:pPr>
              <w:ind w:firstLine="420"/>
              <w:rPr>
                <w:strike w:val="0"/>
                <w:color w:val="auto"/>
                <w:highlight w:val="none"/>
              </w:rPr>
            </w:pPr>
            <w:r>
              <w:rPr>
                <w:strike w:val="0"/>
                <w:color w:val="auto"/>
                <w:highlight w:val="none"/>
              </w:rPr>
            </w:r>
            <w:r/>
          </w:p>
        </w:tc>
        <w:tc>
          <w:tcPr>
            <w:tcW w:w="495" w:type="pct"/>
            <w:textDirection w:val="lrTb"/>
            <w:noWrap w:val="false"/>
          </w:tcPr>
          <w:p>
            <w:pPr>
              <w:ind w:firstLine="420"/>
              <w:rPr>
                <w:strike w:val="0"/>
                <w:color w:val="auto"/>
                <w:highlight w:val="none"/>
              </w:rPr>
            </w:pPr>
            <w:r>
              <w:rPr>
                <w:strike w:val="0"/>
                <w:color w:val="auto"/>
                <w:highlight w:val="none"/>
              </w:rPr>
            </w:r>
            <w:r/>
          </w:p>
        </w:tc>
        <w:tc>
          <w:tcPr>
            <w:tcW w:w="478" w:type="pct"/>
            <w:textDirection w:val="lrTb"/>
            <w:noWrap w:val="false"/>
          </w:tcPr>
          <w:p>
            <w:pPr>
              <w:ind w:firstLine="420"/>
              <w:rPr>
                <w:strike w:val="0"/>
                <w:color w:val="auto"/>
                <w:highlight w:val="none"/>
              </w:rPr>
            </w:pPr>
            <w:r>
              <w:rPr>
                <w:strike w:val="0"/>
                <w:color w:val="auto"/>
                <w:highlight w:val="none"/>
              </w:rPr>
            </w:r>
            <w:r/>
          </w:p>
        </w:tc>
        <w:tc>
          <w:tcPr>
            <w:tcW w:w="532" w:type="pct"/>
            <w:textDirection w:val="lrTb"/>
            <w:noWrap w:val="false"/>
          </w:tcPr>
          <w:p>
            <w:pPr>
              <w:ind w:firstLine="420"/>
              <w:rPr>
                <w:strike w:val="0"/>
                <w:color w:val="auto"/>
                <w:highlight w:val="none"/>
              </w:rPr>
            </w:pPr>
            <w:r>
              <w:rPr>
                <w:strike w:val="0"/>
                <w:color w:val="auto"/>
                <w:highlight w:val="none"/>
              </w:rPr>
            </w:r>
            <w:r/>
          </w:p>
        </w:tc>
        <w:tc>
          <w:tcPr>
            <w:tcW w:w="395" w:type="pct"/>
            <w:textDirection w:val="lrTb"/>
            <w:noWrap w:val="false"/>
          </w:tcPr>
          <w:p>
            <w:pPr>
              <w:ind w:firstLine="420"/>
              <w:rPr>
                <w:strike w:val="0"/>
                <w:color w:val="auto"/>
                <w:highlight w:val="none"/>
              </w:rPr>
            </w:pPr>
            <w:r>
              <w:rPr>
                <w:strike w:val="0"/>
                <w:color w:val="auto"/>
                <w:highlight w:val="none"/>
              </w:rPr>
            </w:r>
            <w:r/>
          </w:p>
        </w:tc>
        <w:tc>
          <w:tcPr>
            <w:tcW w:w="1004" w:type="pct"/>
            <w:textDirection w:val="lrTb"/>
            <w:noWrap w:val="false"/>
          </w:tcPr>
          <w:p>
            <w:pPr>
              <w:ind w:firstLine="420"/>
              <w:rPr>
                <w:strike w:val="0"/>
                <w:color w:val="auto"/>
                <w:highlight w:val="none"/>
              </w:rPr>
            </w:pPr>
            <w:r>
              <w:rPr>
                <w:strike w:val="0"/>
                <w:color w:val="auto"/>
                <w:highlight w:val="none"/>
              </w:rPr>
            </w:r>
            <w:r/>
          </w:p>
        </w:tc>
        <w:tc>
          <w:tcPr>
            <w:tcW w:w="567" w:type="pct"/>
            <w:textDirection w:val="lrTb"/>
            <w:noWrap w:val="false"/>
          </w:tcPr>
          <w:p>
            <w:pPr>
              <w:ind w:firstLine="420"/>
              <w:rPr>
                <w:strike w:val="0"/>
                <w:color w:val="auto"/>
                <w:highlight w:val="none"/>
              </w:rPr>
            </w:pPr>
            <w:r>
              <w:rPr>
                <w:strike w:val="0"/>
                <w:color w:val="auto"/>
                <w:highlight w:val="none"/>
              </w:rPr>
            </w:r>
            <w:r/>
          </w:p>
        </w:tc>
      </w:tr>
    </w:tbl>
    <w:p>
      <w:pPr>
        <w:ind w:firstLine="0"/>
        <w:widowControl/>
        <w:rPr>
          <w:b/>
          <w:strike w:val="0"/>
          <w:color w:val="auto"/>
          <w:sz w:val="32"/>
          <w:szCs w:val="32"/>
          <w:highlight w:val="none"/>
        </w:rPr>
      </w:pPr>
      <w:r>
        <w:rPr>
          <w:b/>
          <w:strike w:val="0"/>
          <w:color w:val="auto"/>
          <w:sz w:val="32"/>
          <w:szCs w:val="32"/>
          <w:highlight w:val="none"/>
        </w:rPr>
      </w:r>
      <w:r/>
    </w:p>
    <w:p>
      <w:pPr>
        <w:ind w:firstLine="0"/>
        <w:jc w:val="center"/>
        <w:rPr>
          <w:strike w:val="0"/>
          <w:color w:val="auto"/>
          <w:highlight w:val="none"/>
        </w:rPr>
      </w:pPr>
      <w:r>
        <w:rPr>
          <w:rFonts w:hint="eastAsia" w:cs="Arial"/>
          <w:strike w:val="0"/>
          <w:color w:val="auto"/>
          <w:highlight w:val="none"/>
        </w:rPr>
        <w:br w:type="page" w:clear="all"/>
      </w:r>
      <w:bookmarkStart w:id="14" w:name="_Toc452140338"/>
      <w:r/>
      <w:bookmarkStart w:id="15" w:name="_Toc4088"/>
      <w:r/>
      <w:bookmarkStart w:id="16" w:name="_Toc3914"/>
      <w:r/>
      <w:bookmarkStart w:id="17" w:name="_Toc433811026"/>
      <w:r>
        <w:rPr>
          <w:rFonts w:hint="eastAsia"/>
          <w:b/>
          <w:bCs/>
          <w:strike w:val="0"/>
          <w:color w:val="auto"/>
          <w:sz w:val="28"/>
          <w:szCs w:val="28"/>
          <w:highlight w:val="none"/>
        </w:rPr>
        <w:t xml:space="preserve">拟派人员简历表</w:t>
      </w:r>
      <w:bookmarkEnd w:id="14"/>
      <w:r/>
      <w:bookmarkEnd w:id="15"/>
      <w:r/>
      <w:bookmarkEnd w:id="16"/>
      <w:r/>
      <w:bookmarkEnd w:id="17"/>
      <w:r/>
      <w:r/>
    </w:p>
    <w:p>
      <w:pPr>
        <w:ind w:right="658" w:firstLine="480"/>
        <w:rPr>
          <w:rFonts w:cs="Arial"/>
          <w:strike w:val="0"/>
          <w:color w:val="auto"/>
          <w:sz w:val="24"/>
          <w:szCs w:val="24"/>
          <w:highlight w:val="none"/>
          <w:u w:val="single"/>
        </w:rPr>
      </w:pPr>
      <w:r>
        <w:rPr>
          <w:rFonts w:hint="eastAsia"/>
          <w:strike w:val="0"/>
          <w:color w:val="auto"/>
          <w:sz w:val="24"/>
          <w:szCs w:val="24"/>
          <w:highlight w:val="none"/>
        </w:rPr>
        <w:t xml:space="preserve">项目名称：</w:t>
      </w:r>
      <w:r/>
    </w:p>
    <w:tbl>
      <w:tblPr>
        <w:tblStyle w:val="979"/>
        <w:tblW w:w="9073" w:type="dxa"/>
        <w:tblInd w:w="-4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7"/>
        <w:gridCol w:w="686"/>
        <w:gridCol w:w="1261"/>
        <w:gridCol w:w="466"/>
        <w:gridCol w:w="509"/>
        <w:gridCol w:w="269"/>
        <w:gridCol w:w="898"/>
        <w:gridCol w:w="658"/>
        <w:gridCol w:w="505"/>
        <w:gridCol w:w="494"/>
        <w:gridCol w:w="769"/>
        <w:gridCol w:w="1261"/>
      </w:tblGrid>
      <w:tr>
        <w:trPr>
          <w:trHeight w:val="454"/>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firstLine="480"/>
              <w:rPr>
                <w:strike w:val="0"/>
                <w:color w:val="auto"/>
                <w:sz w:val="24"/>
                <w:szCs w:val="24"/>
                <w:highlight w:val="none"/>
              </w:rPr>
            </w:pPr>
            <w:r>
              <w:rPr>
                <w:rFonts w:hint="eastAsia"/>
                <w:strike w:val="0"/>
                <w:color w:val="auto"/>
                <w:sz w:val="24"/>
                <w:szCs w:val="24"/>
                <w:highlight w:val="none"/>
              </w:rPr>
              <w:t xml:space="preserve">姓名</w:t>
            </w:r>
            <w:r/>
          </w:p>
        </w:tc>
        <w:tc>
          <w:tcPr>
            <w:gridSpan w:val="3"/>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ind w:firstLine="480"/>
              <w:rPr>
                <w:strike w:val="0"/>
                <w:color w:val="auto"/>
                <w:sz w:val="24"/>
                <w:szCs w:val="24"/>
                <w:highlight w:val="none"/>
              </w:rPr>
            </w:pPr>
            <w:r>
              <w:rPr>
                <w:strike w:val="0"/>
                <w:color w:val="auto"/>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ind w:firstLine="0"/>
              <w:rPr>
                <w:strike w:val="0"/>
                <w:color w:val="auto"/>
                <w:sz w:val="24"/>
                <w:szCs w:val="24"/>
                <w:highlight w:val="none"/>
              </w:rPr>
            </w:pPr>
            <w:r>
              <w:rPr>
                <w:rFonts w:hint="eastAsia"/>
                <w:strike w:val="0"/>
                <w:color w:val="auto"/>
                <w:sz w:val="24"/>
                <w:szCs w:val="24"/>
                <w:highlight w:val="none"/>
              </w:rPr>
              <w:t xml:space="preserve">性别</w:t>
            </w:r>
            <w:r/>
          </w:p>
        </w:tc>
        <w:tc>
          <w:tcPr>
            <w:gridSpan w:val="2"/>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ind w:firstLine="480"/>
              <w:rPr>
                <w:strike w:val="0"/>
                <w:color w:val="auto"/>
                <w:sz w:val="24"/>
                <w:szCs w:val="24"/>
                <w:highlight w:val="none"/>
              </w:rPr>
            </w:pPr>
            <w:r>
              <w:rPr>
                <w:strike w:val="0"/>
                <w:color w:val="auto"/>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ind w:firstLine="0"/>
              <w:rPr>
                <w:strike w:val="0"/>
                <w:color w:val="auto"/>
                <w:sz w:val="24"/>
                <w:szCs w:val="24"/>
                <w:highlight w:val="none"/>
              </w:rPr>
            </w:pPr>
            <w:r>
              <w:rPr>
                <w:rFonts w:hint="eastAsia"/>
                <w:strike w:val="0"/>
                <w:color w:val="auto"/>
                <w:sz w:val="24"/>
                <w:szCs w:val="24"/>
                <w:highlight w:val="none"/>
              </w:rPr>
              <w:t xml:space="preserve">年龄</w:t>
            </w:r>
            <w:r/>
          </w:p>
        </w:tc>
        <w:tc>
          <w:tcPr>
            <w:gridSpan w:val="2"/>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ind w:firstLine="480"/>
              <w:rPr>
                <w:strike w:val="0"/>
                <w:color w:val="auto"/>
                <w:sz w:val="24"/>
                <w:szCs w:val="24"/>
                <w:highlight w:val="none"/>
              </w:rPr>
            </w:pPr>
            <w:r>
              <w:rPr>
                <w:strike w:val="0"/>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firstLine="480"/>
              <w:rPr>
                <w:strike w:val="0"/>
                <w:color w:val="auto"/>
                <w:sz w:val="24"/>
                <w:szCs w:val="24"/>
                <w:highlight w:val="none"/>
              </w:rPr>
            </w:pPr>
            <w:r>
              <w:rPr>
                <w:rFonts w:hint="eastAsia"/>
                <w:strike w:val="0"/>
                <w:color w:val="auto"/>
                <w:sz w:val="24"/>
                <w:szCs w:val="24"/>
                <w:highlight w:val="none"/>
              </w:rPr>
              <w:t xml:space="preserve">职务</w:t>
            </w:r>
            <w:r/>
          </w:p>
        </w:tc>
        <w:tc>
          <w:tcPr>
            <w:gridSpan w:val="3"/>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ind w:firstLine="480"/>
              <w:rPr>
                <w:strike w:val="0"/>
                <w:color w:val="auto"/>
                <w:sz w:val="24"/>
                <w:szCs w:val="24"/>
                <w:highlight w:val="none"/>
              </w:rPr>
            </w:pPr>
            <w:r>
              <w:rPr>
                <w:strike w:val="0"/>
                <w:color w:val="auto"/>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ind w:firstLine="0"/>
              <w:rPr>
                <w:strike w:val="0"/>
                <w:color w:val="auto"/>
                <w:sz w:val="24"/>
                <w:szCs w:val="24"/>
                <w:highlight w:val="none"/>
              </w:rPr>
            </w:pPr>
            <w:r>
              <w:rPr>
                <w:rFonts w:hint="eastAsia"/>
                <w:strike w:val="0"/>
                <w:color w:val="auto"/>
                <w:sz w:val="24"/>
                <w:szCs w:val="24"/>
                <w:highlight w:val="none"/>
              </w:rPr>
              <w:t xml:space="preserve">学历</w:t>
            </w:r>
            <w:r/>
          </w:p>
        </w:tc>
        <w:tc>
          <w:tcPr>
            <w:gridSpan w:val="6"/>
            <w:tcBorders>
              <w:top w:val="single" w:color="000000" w:sz="4" w:space="0"/>
              <w:left w:val="single" w:color="000000" w:sz="4" w:space="0"/>
              <w:bottom w:val="single" w:color="000000" w:sz="4" w:space="0"/>
              <w:right w:val="single" w:color="000000" w:sz="4" w:space="0"/>
            </w:tcBorders>
            <w:tcW w:w="4585" w:type="dxa"/>
            <w:vAlign w:val="center"/>
            <w:textDirection w:val="lrTb"/>
            <w:noWrap w:val="false"/>
          </w:tcPr>
          <w:p>
            <w:pPr>
              <w:ind w:firstLine="480"/>
              <w:rPr>
                <w:strike w:val="0"/>
                <w:color w:val="auto"/>
                <w:sz w:val="24"/>
                <w:szCs w:val="24"/>
                <w:highlight w:val="none"/>
              </w:rPr>
            </w:pPr>
            <w:r>
              <w:rPr>
                <w:strike w:val="0"/>
                <w:color w:val="auto"/>
                <w:sz w:val="24"/>
                <w:szCs w:val="24"/>
                <w:highlight w:val="none"/>
              </w:rPr>
            </w:r>
            <w:r/>
          </w:p>
        </w:tc>
      </w:tr>
      <w:tr>
        <w:trPr>
          <w:trHeight w:val="454"/>
        </w:trPr>
        <w:tc>
          <w:tcPr>
            <w:gridSpan w:val="3"/>
            <w:tcBorders>
              <w:top w:val="single" w:color="000000" w:sz="4" w:space="0"/>
              <w:left w:val="single" w:color="000000" w:sz="4" w:space="0"/>
              <w:bottom w:val="single" w:color="000000" w:sz="4" w:space="0"/>
              <w:right w:val="single" w:color="000000" w:sz="4" w:space="0"/>
            </w:tcBorders>
            <w:tcW w:w="3244" w:type="dxa"/>
            <w:vAlign w:val="center"/>
            <w:textDirection w:val="lrTb"/>
            <w:noWrap w:val="false"/>
          </w:tcPr>
          <w:p>
            <w:pPr>
              <w:ind w:firstLine="0"/>
              <w:rPr>
                <w:strike w:val="0"/>
                <w:color w:val="auto"/>
                <w:sz w:val="24"/>
                <w:szCs w:val="24"/>
                <w:highlight w:val="none"/>
              </w:rPr>
            </w:pPr>
            <w:r>
              <w:rPr>
                <w:rFonts w:hint="eastAsia"/>
                <w:strike w:val="0"/>
                <w:color w:val="auto"/>
                <w:sz w:val="24"/>
                <w:szCs w:val="24"/>
                <w:highlight w:val="none"/>
              </w:rPr>
              <w:t xml:space="preserve">参加工作时间</w:t>
            </w:r>
            <w:r/>
          </w:p>
        </w:tc>
        <w:tc>
          <w:tcPr>
            <w:gridSpan w:val="9"/>
            <w:tcBorders>
              <w:top w:val="single" w:color="000000" w:sz="4" w:space="0"/>
              <w:left w:val="single" w:color="000000" w:sz="4" w:space="0"/>
              <w:bottom w:val="single" w:color="000000" w:sz="4" w:space="0"/>
              <w:right w:val="single" w:color="000000" w:sz="4" w:space="0"/>
            </w:tcBorders>
            <w:tcW w:w="5829" w:type="dxa"/>
            <w:vAlign w:val="center"/>
            <w:textDirection w:val="lrTb"/>
            <w:noWrap w:val="false"/>
          </w:tcPr>
          <w:p>
            <w:pPr>
              <w:ind w:firstLine="480"/>
              <w:rPr>
                <w:strike w:val="0"/>
                <w:color w:val="auto"/>
                <w:sz w:val="24"/>
                <w:szCs w:val="24"/>
                <w:highlight w:val="none"/>
              </w:rPr>
            </w:pPr>
            <w:r>
              <w:rPr>
                <w:strike w:val="0"/>
                <w:color w:val="auto"/>
                <w:sz w:val="24"/>
                <w:szCs w:val="24"/>
                <w:highlight w:val="none"/>
              </w:rPr>
            </w:r>
            <w:r/>
          </w:p>
        </w:tc>
      </w:tr>
      <w:tr>
        <w:trPr>
          <w:trHeight w:val="454"/>
        </w:trPr>
        <w:tc>
          <w:tcPr>
            <w:gridSpan w:val="12"/>
            <w:tcBorders>
              <w:top w:val="single" w:color="000000" w:sz="4" w:space="0"/>
              <w:left w:val="single" w:color="000000" w:sz="4" w:space="0"/>
              <w:bottom w:val="single" w:color="000000" w:sz="4" w:space="0"/>
              <w:right w:val="single" w:color="000000" w:sz="4" w:space="0"/>
            </w:tcBorders>
            <w:tcW w:w="9073" w:type="dxa"/>
            <w:vAlign w:val="center"/>
            <w:textDirection w:val="lrTb"/>
            <w:noWrap w:val="false"/>
          </w:tcPr>
          <w:p>
            <w:pPr>
              <w:ind w:firstLine="0"/>
              <w:rPr>
                <w:strike w:val="0"/>
                <w:color w:val="auto"/>
                <w:sz w:val="24"/>
                <w:szCs w:val="24"/>
                <w:highlight w:val="none"/>
              </w:rPr>
            </w:pPr>
            <w:r>
              <w:rPr>
                <w:rFonts w:hint="eastAsia"/>
                <w:strike w:val="0"/>
                <w:color w:val="auto"/>
                <w:sz w:val="24"/>
                <w:szCs w:val="24"/>
                <w:highlight w:val="none"/>
              </w:rPr>
              <w:t xml:space="preserve">在服务或已完成类似项目情况</w:t>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ind w:firstLine="0"/>
              <w:jc w:val="center"/>
              <w:rPr>
                <w:strike w:val="0"/>
                <w:color w:val="auto"/>
                <w:sz w:val="24"/>
                <w:szCs w:val="24"/>
                <w:highlight w:val="none"/>
              </w:rPr>
            </w:pPr>
            <w:r>
              <w:rPr>
                <w:rFonts w:hint="eastAsia"/>
                <w:strike w:val="0"/>
                <w:color w:val="auto"/>
                <w:sz w:val="24"/>
                <w:szCs w:val="24"/>
                <w:highlight w:val="none"/>
              </w:rPr>
              <w:t xml:space="preserve">业主单位</w:t>
            </w:r>
            <w:r/>
          </w:p>
        </w:tc>
        <w:tc>
          <w:tcPr>
            <w:gridSpan w:val="3"/>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firstLine="0"/>
              <w:jc w:val="center"/>
              <w:rPr>
                <w:strike w:val="0"/>
                <w:color w:val="auto"/>
                <w:sz w:val="24"/>
                <w:szCs w:val="24"/>
                <w:highlight w:val="none"/>
              </w:rPr>
            </w:pPr>
            <w:r>
              <w:rPr>
                <w:rFonts w:hint="eastAsia"/>
                <w:strike w:val="0"/>
                <w:color w:val="auto"/>
                <w:sz w:val="24"/>
                <w:szCs w:val="24"/>
                <w:highlight w:val="none"/>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rPr>
                <w:strike w:val="0"/>
                <w:color w:val="auto"/>
                <w:sz w:val="24"/>
                <w:szCs w:val="24"/>
                <w:highlight w:val="none"/>
              </w:rPr>
            </w:pPr>
            <w:r>
              <w:rPr>
                <w:rFonts w:hint="eastAsia"/>
                <w:strike w:val="0"/>
                <w:color w:val="auto"/>
                <w:sz w:val="24"/>
                <w:szCs w:val="24"/>
                <w:highlight w:val="none"/>
              </w:rPr>
              <w:t xml:space="preserve">合同金额</w:t>
            </w:r>
            <w:r/>
          </w:p>
        </w:tc>
        <w:tc>
          <w:tcPr>
            <w:gridSpan w:val="2"/>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ind w:firstLine="0"/>
              <w:jc w:val="center"/>
              <w:rPr>
                <w:strike w:val="0"/>
                <w:color w:val="auto"/>
                <w:sz w:val="24"/>
                <w:szCs w:val="24"/>
                <w:highlight w:val="none"/>
              </w:rPr>
            </w:pPr>
            <w:r>
              <w:rPr>
                <w:rFonts w:hint="eastAsia"/>
                <w:strike w:val="0"/>
                <w:color w:val="auto"/>
                <w:sz w:val="24"/>
                <w:szCs w:val="24"/>
                <w:highlight w:val="none"/>
              </w:rPr>
              <w:t xml:space="preserve">合同签订日期</w:t>
            </w:r>
            <w:r/>
          </w:p>
        </w:tc>
        <w:tc>
          <w:tcPr>
            <w:gridSpan w:val="2"/>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left="-92" w:firstLine="0"/>
              <w:jc w:val="center"/>
              <w:rPr>
                <w:strike w:val="0"/>
                <w:color w:val="auto"/>
                <w:sz w:val="24"/>
                <w:szCs w:val="24"/>
                <w:highlight w:val="none"/>
              </w:rPr>
            </w:pPr>
            <w:r>
              <w:rPr>
                <w:rFonts w:hint="eastAsia"/>
                <w:strike w:val="0"/>
                <w:color w:val="auto"/>
                <w:sz w:val="24"/>
                <w:szCs w:val="24"/>
                <w:highlight w:val="none"/>
              </w:rPr>
              <w:t xml:space="preserve">在服务或已完成</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firstLine="0"/>
              <w:jc w:val="center"/>
              <w:rPr>
                <w:strike w:val="0"/>
                <w:color w:val="auto"/>
                <w:sz w:val="24"/>
                <w:szCs w:val="24"/>
                <w:highlight w:val="none"/>
              </w:rPr>
            </w:pPr>
            <w:r>
              <w:rPr>
                <w:rFonts w:hint="eastAsia"/>
                <w:strike w:val="0"/>
                <w:color w:val="auto"/>
                <w:sz w:val="24"/>
                <w:szCs w:val="24"/>
                <w:highlight w:val="none"/>
              </w:rPr>
              <w:t xml:space="preserve">在该项目中担任职务</w:t>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ind w:firstLine="480"/>
              <w:rPr>
                <w:strike w:val="0"/>
                <w:color w:val="auto"/>
                <w:sz w:val="24"/>
                <w:szCs w:val="24"/>
                <w:highlight w:val="none"/>
              </w:rPr>
            </w:pPr>
            <w:r>
              <w:rPr>
                <w:strike w:val="0"/>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firstLine="480"/>
              <w:rPr>
                <w:strike w:val="0"/>
                <w:color w:val="auto"/>
                <w:sz w:val="24"/>
                <w:szCs w:val="24"/>
                <w:highlight w:val="none"/>
              </w:rPr>
            </w:pPr>
            <w:r>
              <w:rPr>
                <w:strike w:val="0"/>
                <w:color w:val="auto"/>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480"/>
              <w:rPr>
                <w:strike w:val="0"/>
                <w:color w:val="auto"/>
                <w:sz w:val="24"/>
                <w:szCs w:val="24"/>
                <w:highlight w:val="none"/>
              </w:rPr>
            </w:pPr>
            <w:r>
              <w:rPr>
                <w:strike w:val="0"/>
                <w:color w:val="auto"/>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ind w:firstLine="480"/>
              <w:rPr>
                <w:strike w:val="0"/>
                <w:color w:val="auto"/>
                <w:sz w:val="24"/>
                <w:szCs w:val="24"/>
                <w:highlight w:val="none"/>
              </w:rPr>
            </w:pPr>
            <w:r>
              <w:rPr>
                <w:strike w:val="0"/>
                <w:color w:val="auto"/>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firstLine="480"/>
              <w:rPr>
                <w:strike w:val="0"/>
                <w:color w:val="auto"/>
                <w:sz w:val="24"/>
                <w:szCs w:val="24"/>
                <w:highlight w:val="none"/>
              </w:rPr>
            </w:pPr>
            <w:r>
              <w:rPr>
                <w:strike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firstLine="480"/>
              <w:rPr>
                <w:strike w:val="0"/>
                <w:color w:val="auto"/>
                <w:sz w:val="24"/>
                <w:szCs w:val="24"/>
                <w:highlight w:val="none"/>
              </w:rPr>
            </w:pPr>
            <w:r>
              <w:rPr>
                <w:strike w:val="0"/>
                <w:color w:val="auto"/>
                <w:sz w:val="24"/>
                <w:szCs w:val="24"/>
                <w:highlight w:val="none"/>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ind w:firstLine="480"/>
              <w:rPr>
                <w:strike w:val="0"/>
                <w:color w:val="auto"/>
                <w:sz w:val="24"/>
                <w:szCs w:val="24"/>
                <w:highlight w:val="none"/>
              </w:rPr>
            </w:pPr>
            <w:r>
              <w:rPr>
                <w:strike w:val="0"/>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firstLine="480"/>
              <w:rPr>
                <w:strike w:val="0"/>
                <w:color w:val="auto"/>
                <w:sz w:val="24"/>
                <w:szCs w:val="24"/>
                <w:highlight w:val="none"/>
              </w:rPr>
            </w:pPr>
            <w:r>
              <w:rPr>
                <w:strike w:val="0"/>
                <w:color w:val="auto"/>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480"/>
              <w:rPr>
                <w:strike w:val="0"/>
                <w:color w:val="auto"/>
                <w:sz w:val="24"/>
                <w:szCs w:val="24"/>
                <w:highlight w:val="none"/>
              </w:rPr>
            </w:pPr>
            <w:r>
              <w:rPr>
                <w:strike w:val="0"/>
                <w:color w:val="auto"/>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ind w:firstLine="480"/>
              <w:rPr>
                <w:strike w:val="0"/>
                <w:color w:val="auto"/>
                <w:sz w:val="24"/>
                <w:szCs w:val="24"/>
                <w:highlight w:val="none"/>
              </w:rPr>
            </w:pPr>
            <w:r>
              <w:rPr>
                <w:strike w:val="0"/>
                <w:color w:val="auto"/>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firstLine="480"/>
              <w:rPr>
                <w:strike w:val="0"/>
                <w:color w:val="auto"/>
                <w:sz w:val="24"/>
                <w:szCs w:val="24"/>
                <w:highlight w:val="none"/>
              </w:rPr>
            </w:pPr>
            <w:r>
              <w:rPr>
                <w:strike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firstLine="480"/>
              <w:rPr>
                <w:strike w:val="0"/>
                <w:color w:val="auto"/>
                <w:sz w:val="24"/>
                <w:szCs w:val="24"/>
                <w:highlight w:val="none"/>
              </w:rPr>
            </w:pPr>
            <w:r>
              <w:rPr>
                <w:strike w:val="0"/>
                <w:color w:val="auto"/>
                <w:sz w:val="24"/>
                <w:szCs w:val="24"/>
                <w:highlight w:val="none"/>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ind w:firstLine="480"/>
              <w:rPr>
                <w:strike w:val="0"/>
                <w:color w:val="auto"/>
                <w:sz w:val="24"/>
                <w:szCs w:val="24"/>
                <w:highlight w:val="none"/>
              </w:rPr>
            </w:pPr>
            <w:r>
              <w:rPr>
                <w:strike w:val="0"/>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firstLine="480"/>
              <w:rPr>
                <w:strike w:val="0"/>
                <w:color w:val="auto"/>
                <w:sz w:val="24"/>
                <w:szCs w:val="24"/>
                <w:highlight w:val="none"/>
              </w:rPr>
            </w:pPr>
            <w:r>
              <w:rPr>
                <w:strike w:val="0"/>
                <w:color w:val="auto"/>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480"/>
              <w:rPr>
                <w:strike w:val="0"/>
                <w:color w:val="auto"/>
                <w:sz w:val="24"/>
                <w:szCs w:val="24"/>
                <w:highlight w:val="none"/>
              </w:rPr>
            </w:pPr>
            <w:r>
              <w:rPr>
                <w:strike w:val="0"/>
                <w:color w:val="auto"/>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ind w:firstLine="480"/>
              <w:rPr>
                <w:strike w:val="0"/>
                <w:color w:val="auto"/>
                <w:sz w:val="24"/>
                <w:szCs w:val="24"/>
                <w:highlight w:val="none"/>
              </w:rPr>
            </w:pPr>
            <w:r>
              <w:rPr>
                <w:strike w:val="0"/>
                <w:color w:val="auto"/>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firstLine="480"/>
              <w:rPr>
                <w:strike w:val="0"/>
                <w:color w:val="auto"/>
                <w:sz w:val="24"/>
                <w:szCs w:val="24"/>
                <w:highlight w:val="none"/>
              </w:rPr>
            </w:pPr>
            <w:r>
              <w:rPr>
                <w:strike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firstLine="480"/>
              <w:rPr>
                <w:strike w:val="0"/>
                <w:color w:val="auto"/>
                <w:sz w:val="24"/>
                <w:szCs w:val="24"/>
                <w:highlight w:val="none"/>
              </w:rPr>
            </w:pPr>
            <w:r>
              <w:rPr>
                <w:strike w:val="0"/>
                <w:color w:val="auto"/>
                <w:sz w:val="24"/>
                <w:szCs w:val="24"/>
                <w:highlight w:val="none"/>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ind w:firstLine="480"/>
              <w:rPr>
                <w:strike w:val="0"/>
                <w:color w:val="auto"/>
                <w:sz w:val="24"/>
                <w:szCs w:val="24"/>
                <w:highlight w:val="none"/>
              </w:rPr>
            </w:pPr>
            <w:r>
              <w:rPr>
                <w:strike w:val="0"/>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firstLine="480"/>
              <w:rPr>
                <w:strike w:val="0"/>
                <w:color w:val="auto"/>
                <w:sz w:val="24"/>
                <w:szCs w:val="24"/>
                <w:highlight w:val="none"/>
              </w:rPr>
            </w:pPr>
            <w:r>
              <w:rPr>
                <w:strike w:val="0"/>
                <w:color w:val="auto"/>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480"/>
              <w:rPr>
                <w:strike w:val="0"/>
                <w:color w:val="auto"/>
                <w:sz w:val="24"/>
                <w:szCs w:val="24"/>
                <w:highlight w:val="none"/>
              </w:rPr>
            </w:pPr>
            <w:r>
              <w:rPr>
                <w:strike w:val="0"/>
                <w:color w:val="auto"/>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ind w:firstLine="480"/>
              <w:rPr>
                <w:strike w:val="0"/>
                <w:color w:val="auto"/>
                <w:sz w:val="24"/>
                <w:szCs w:val="24"/>
                <w:highlight w:val="none"/>
              </w:rPr>
            </w:pPr>
            <w:r>
              <w:rPr>
                <w:strike w:val="0"/>
                <w:color w:val="auto"/>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firstLine="480"/>
              <w:rPr>
                <w:strike w:val="0"/>
                <w:color w:val="auto"/>
                <w:sz w:val="24"/>
                <w:szCs w:val="24"/>
                <w:highlight w:val="none"/>
              </w:rPr>
            </w:pPr>
            <w:r>
              <w:rPr>
                <w:strike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firstLine="480"/>
              <w:rPr>
                <w:strike w:val="0"/>
                <w:color w:val="auto"/>
                <w:sz w:val="24"/>
                <w:szCs w:val="24"/>
                <w:highlight w:val="none"/>
              </w:rPr>
            </w:pPr>
            <w:r>
              <w:rPr>
                <w:strike w:val="0"/>
                <w:color w:val="auto"/>
                <w:sz w:val="24"/>
                <w:szCs w:val="24"/>
                <w:highlight w:val="none"/>
              </w:rPr>
            </w:r>
            <w:r/>
          </w:p>
        </w:tc>
      </w:tr>
    </w:tbl>
    <w:p>
      <w:pPr>
        <w:ind w:firstLine="480"/>
        <w:spacing w:line="520" w:lineRule="atLeast"/>
        <w:widowControl/>
        <w:rPr>
          <w:strike w:val="0"/>
          <w:color w:val="auto"/>
          <w:highlight w:val="none"/>
        </w:rPr>
      </w:pPr>
      <w:r>
        <w:rPr>
          <w:rFonts w:hint="eastAsia"/>
          <w:strike w:val="0"/>
          <w:color w:val="auto"/>
          <w:sz w:val="24"/>
          <w:szCs w:val="24"/>
          <w:highlight w:val="none"/>
        </w:rPr>
        <w:t xml:space="preserve">注：项目主要人员（项目负责人）均须填写此表，并附相应证书及相关材料</w:t>
      </w:r>
      <w:r>
        <w:rPr>
          <w:rFonts w:hint="eastAsia"/>
          <w:strike w:val="0"/>
          <w:color w:val="auto"/>
          <w:sz w:val="24"/>
          <w:szCs w:val="24"/>
          <w:highlight w:val="none"/>
          <w:lang w:eastAsia="zh-CN"/>
        </w:rPr>
        <w:t xml:space="preserve">扫描件</w:t>
      </w:r>
      <w:r>
        <w:rPr>
          <w:rFonts w:hint="eastAsia"/>
          <w:strike w:val="0"/>
          <w:color w:val="auto"/>
          <w:sz w:val="24"/>
          <w:szCs w:val="24"/>
          <w:highlight w:val="none"/>
        </w:rPr>
        <w:t xml:space="preserve">。</w:t>
      </w:r>
      <w:r/>
    </w:p>
    <w:p>
      <w:pPr>
        <w:pStyle w:val="1238"/>
        <w:ind w:left="0" w:firstLine="480"/>
        <w:spacing w:line="360" w:lineRule="auto"/>
        <w:rPr>
          <w:rFonts w:ascii="宋体" w:hAnsi="宋体" w:eastAsia="宋体" w:cs="宋体"/>
          <w:strike w:val="0"/>
          <w:color w:val="auto"/>
          <w:sz w:val="24"/>
          <w:szCs w:val="24"/>
          <w:highlight w:val="none"/>
        </w:rPr>
      </w:pPr>
      <w:r>
        <w:rPr>
          <w:rFonts w:ascii="宋体" w:hAnsi="宋体" w:eastAsia="宋体" w:cs="宋体"/>
          <w:strike w:val="0"/>
          <w:color w:val="auto"/>
          <w:sz w:val="24"/>
          <w:szCs w:val="24"/>
          <w:highlight w:val="none"/>
        </w:rPr>
      </w:r>
      <w:r/>
    </w:p>
    <w:p>
      <w:pPr>
        <w:ind w:firstLine="420"/>
        <w:jc w:val="center"/>
        <w:rPr>
          <w:strike w:val="0"/>
          <w:color w:val="auto"/>
          <w:highlight w:val="none"/>
        </w:rPr>
        <w:sectPr>
          <w:headerReference w:type="default" r:id="rId18"/>
          <w:headerReference w:type="even" r:id="rId19"/>
          <w:headerReference w:type="first" r:id="rId20"/>
          <w:footerReference w:type="default" r:id="rId33"/>
          <w:footerReference w:type="even" r:id="rId34"/>
          <w:footerReference w:type="first" r:id="rId35"/>
          <w:footnotePr/>
          <w:endnotePr/>
          <w:type w:val="nextPage"/>
          <w:pgSz w:w="11906" w:h="16838" w:orient="portrait"/>
          <w:pgMar w:top="1020" w:right="1558" w:bottom="1440" w:left="1800" w:header="851" w:footer="992" w:gutter="0"/>
          <w:cols w:num="1" w:sep="0" w:space="720" w:equalWidth="1"/>
          <w:docGrid w:linePitch="360"/>
        </w:sectPr>
      </w:pPr>
      <w:r>
        <w:rPr>
          <w:strike w:val="0"/>
          <w:color w:val="auto"/>
          <w:highlight w:val="none"/>
        </w:rPr>
      </w:r>
      <w:r/>
    </w:p>
    <w:p>
      <w:pPr>
        <w:numPr>
          <w:ilvl w:val="0"/>
          <w:numId w:val="0"/>
        </w:numPr>
        <w:ind w:firstLine="0"/>
        <w:jc w:val="center"/>
        <w:spacing w:line="360" w:lineRule="auto"/>
        <w:widowControl/>
        <w:rPr>
          <w:rFonts w:ascii="Arial" w:hAnsi="Arial" w:cs="Arial"/>
          <w:b/>
          <w:bCs/>
          <w:strike w:val="0"/>
          <w:color w:val="auto"/>
          <w:sz w:val="32"/>
          <w:szCs w:val="32"/>
          <w:highlight w:val="none"/>
        </w:rPr>
      </w:pPr>
      <w:r>
        <w:rPr>
          <w:rFonts w:hint="eastAsia" w:ascii="Arial" w:hAnsi="Arial" w:cs="Arial"/>
          <w:b/>
          <w:bCs/>
          <w:strike w:val="0"/>
          <w:color w:val="auto"/>
          <w:sz w:val="32"/>
          <w:szCs w:val="32"/>
          <w:highlight w:val="none"/>
          <w:lang w:val="en-US" w:eastAsia="zh-CN" w:bidi="ar-SA"/>
        </w:rPr>
        <w:t xml:space="preserve">八</w:t>
      </w:r>
      <w:r>
        <w:rPr>
          <w:rFonts w:hint="eastAsia" w:ascii="Arial" w:hAnsi="Arial" w:eastAsia="宋体" w:cs="Arial"/>
          <w:b/>
          <w:bCs/>
          <w:strike w:val="0"/>
          <w:color w:val="auto"/>
          <w:sz w:val="32"/>
          <w:szCs w:val="32"/>
          <w:highlight w:val="none"/>
          <w:lang w:val="en-US" w:eastAsia="zh-CN" w:bidi="ar-SA"/>
        </w:rPr>
        <w:t xml:space="preserve">、</w:t>
      </w:r>
      <w:r>
        <w:rPr>
          <w:rFonts w:hint="eastAsia"/>
          <w:b/>
          <w:strike w:val="0"/>
          <w:color w:val="auto"/>
          <w:sz w:val="32"/>
          <w:szCs w:val="32"/>
          <w:highlight w:val="none"/>
        </w:rPr>
        <w:t xml:space="preserve">其他部分</w:t>
      </w:r>
      <w:r/>
    </w:p>
    <w:p>
      <w:pPr>
        <w:pStyle w:val="1452"/>
        <w:ind w:firstLine="480"/>
        <w:rPr>
          <w:strike w:val="0"/>
          <w:color w:val="auto"/>
          <w:highlight w:val="none"/>
        </w:rPr>
      </w:pPr>
      <w:r>
        <w:rPr>
          <w:rFonts w:hint="eastAsia"/>
          <w:strike w:val="0"/>
          <w:color w:val="auto"/>
          <w:highlight w:val="none"/>
          <w:lang w:eastAsia="zh-CN"/>
        </w:rPr>
        <w:t xml:space="preserve">供应商</w:t>
      </w:r>
      <w:r>
        <w:rPr>
          <w:rFonts w:hint="eastAsia"/>
          <w:strike w:val="0"/>
          <w:color w:val="auto"/>
          <w:highlight w:val="none"/>
        </w:rPr>
        <w:t xml:space="preserve">根据编制投标文件需要提供的其他相关文件。</w:t>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pStyle w:val="1259"/>
        <w:ind w:firstLine="420"/>
        <w:rPr>
          <w:strike w:val="0"/>
          <w:color w:val="auto"/>
          <w:highlight w:val="none"/>
        </w:rPr>
      </w:pPr>
      <w:r>
        <w:rPr>
          <w:strike w:val="0"/>
          <w:color w:val="auto"/>
          <w:highlight w:val="none"/>
        </w:rPr>
      </w:r>
      <w:r/>
    </w:p>
    <w:p>
      <w:pPr>
        <w:numPr>
          <w:ilvl w:val="0"/>
          <w:numId w:val="0"/>
        </w:numPr>
        <w:ind w:firstLine="0"/>
        <w:jc w:val="center"/>
        <w:spacing w:line="360" w:lineRule="auto"/>
        <w:widowControl/>
        <w:rPr>
          <w:b/>
          <w:strike w:val="0"/>
          <w:color w:val="auto"/>
          <w:sz w:val="32"/>
          <w:szCs w:val="32"/>
          <w:highlight w:val="none"/>
        </w:rPr>
      </w:pPr>
      <w:r>
        <w:rPr>
          <w:rFonts w:hint="eastAsia" w:cs="宋体"/>
          <w:b/>
          <w:strike w:val="0"/>
          <w:color w:val="auto"/>
          <w:sz w:val="32"/>
          <w:szCs w:val="32"/>
          <w:highlight w:val="none"/>
          <w:lang w:val="en-US" w:eastAsia="zh-CN" w:bidi="ar-SA"/>
        </w:rPr>
        <w:t xml:space="preserve">九</w:t>
      </w:r>
      <w:r>
        <w:rPr>
          <w:rFonts w:hint="eastAsia" w:ascii="宋体" w:hAnsi="宋体" w:eastAsia="宋体" w:cs="宋体"/>
          <w:b/>
          <w:strike w:val="0"/>
          <w:color w:val="auto"/>
          <w:sz w:val="32"/>
          <w:szCs w:val="32"/>
          <w:highlight w:val="none"/>
          <w:lang w:val="en-US" w:eastAsia="zh-CN" w:bidi="ar-SA"/>
        </w:rPr>
        <w:t xml:space="preserve">、</w:t>
      </w:r>
      <w:r>
        <w:rPr>
          <w:rFonts w:hint="eastAsia"/>
          <w:b/>
          <w:strike w:val="0"/>
          <w:color w:val="auto"/>
          <w:sz w:val="32"/>
          <w:szCs w:val="32"/>
          <w:highlight w:val="none"/>
        </w:rPr>
        <w:t xml:space="preserve">服务方案（暗标，内容参照评标办法）</w:t>
      </w:r>
      <w:r/>
    </w:p>
    <w:p>
      <w:pPr>
        <w:ind w:firstLine="482"/>
        <w:jc w:val="left"/>
        <w:spacing w:line="360" w:lineRule="auto"/>
        <w:shd w:val="clear" w:color="auto" w:fill="ffffff"/>
        <w:widowControl/>
        <w:rPr>
          <w:b/>
          <w:bCs/>
          <w:strike w:val="0"/>
          <w:color w:val="auto"/>
          <w:sz w:val="24"/>
          <w:szCs w:val="24"/>
          <w:highlight w:val="none"/>
        </w:rPr>
      </w:pPr>
      <w:r>
        <w:rPr>
          <w:rFonts w:hint="eastAsia"/>
          <w:b/>
          <w:bCs/>
          <w:strike w:val="0"/>
          <w:color w:val="auto"/>
          <w:sz w:val="24"/>
          <w:szCs w:val="24"/>
          <w:highlight w:val="none"/>
        </w:rPr>
        <w:t xml:space="preserve">暗标编制要求如下：</w:t>
      </w:r>
      <w:r/>
    </w:p>
    <w:p>
      <w:pPr>
        <w:ind w:firstLine="482"/>
        <w:spacing w:line="360" w:lineRule="auto"/>
        <w:rPr>
          <w:rFonts w:cs="Times New Roman"/>
          <w:b/>
          <w:strike w:val="0"/>
          <w:color w:val="auto"/>
          <w:sz w:val="24"/>
          <w:highlight w:val="none"/>
        </w:rPr>
      </w:pPr>
      <w:r>
        <w:rPr>
          <w:rFonts w:hint="eastAsia" w:cs="Times New Roman"/>
          <w:b/>
          <w:strike w:val="0"/>
          <w:color w:val="auto"/>
          <w:sz w:val="24"/>
          <w:highlight w:val="none"/>
        </w:rPr>
        <w:t xml:space="preserve">①技术文件正文所用文字采用“宋体”四号“常规”字（黑色），表格中所用文字采用“宋体”“常规”字（黑色），字号不限。不得设置页码、页眉、页脚，纸张必须为A4纸。</w:t>
      </w:r>
      <w:r/>
    </w:p>
    <w:p>
      <w:pPr>
        <w:ind w:firstLine="482"/>
        <w:spacing w:line="360" w:lineRule="auto"/>
        <w:rPr>
          <w:rFonts w:cs="Times New Roman"/>
          <w:b/>
          <w:strike w:val="0"/>
          <w:color w:val="auto"/>
          <w:sz w:val="24"/>
          <w:highlight w:val="none"/>
        </w:rPr>
      </w:pPr>
      <w:r>
        <w:rPr>
          <w:rFonts w:hint="eastAsia" w:cs="Times New Roman"/>
          <w:b/>
          <w:strike w:val="0"/>
          <w:color w:val="auto"/>
          <w:sz w:val="24"/>
          <w:highlight w:val="none"/>
        </w:rPr>
        <w:t xml:space="preserve">②技术文件不得出现能够体现投标供应商身份、名称的相关描述、材料、文件等内容；</w:t>
      </w:r>
      <w:r/>
    </w:p>
    <w:p>
      <w:pPr>
        <w:ind w:firstLine="482"/>
        <w:spacing w:line="360" w:lineRule="auto"/>
        <w:rPr>
          <w:rFonts w:cs="Times New Roman"/>
          <w:b/>
          <w:strike w:val="0"/>
          <w:color w:val="auto"/>
          <w:sz w:val="24"/>
          <w:highlight w:val="none"/>
        </w:rPr>
      </w:pPr>
      <w:r>
        <w:rPr>
          <w:rFonts w:hint="eastAsia" w:cs="Times New Roman"/>
          <w:b/>
          <w:strike w:val="0"/>
          <w:color w:val="auto"/>
          <w:sz w:val="24"/>
          <w:highlight w:val="none"/>
        </w:rPr>
        <w:t xml:space="preserve">③技术文件不得更改，不得在其中涂改、标注或做任何可以辨认投标供应商及所属人员身份的名称、印章、商标等标记；</w:t>
      </w:r>
      <w:r/>
    </w:p>
    <w:p>
      <w:pPr>
        <w:ind w:firstLine="482"/>
        <w:spacing w:line="360" w:lineRule="auto"/>
        <w:rPr>
          <w:rFonts w:cs="Times New Roman"/>
          <w:b/>
          <w:strike w:val="0"/>
          <w:color w:val="auto"/>
          <w:sz w:val="24"/>
          <w:highlight w:val="none"/>
        </w:rPr>
      </w:pPr>
      <w:r>
        <w:rPr>
          <w:rFonts w:hint="eastAsia" w:cs="Times New Roman"/>
          <w:b/>
          <w:strike w:val="0"/>
          <w:color w:val="auto"/>
          <w:sz w:val="24"/>
          <w:highlight w:val="none"/>
        </w:rPr>
        <w:t xml:space="preserve">④技术文件应当版面整洁、字迹清楚、不许批注或进行水印等特殊设置，不得采用任何不符合常规、有别于其他投标供应商的特殊做法。除设计图、效果图等图片外，文本部分不得出现底纹、阴影、彩色等标记；</w:t>
      </w:r>
      <w:r/>
    </w:p>
    <w:p>
      <w:pPr>
        <w:ind w:firstLine="482"/>
        <w:spacing w:line="360" w:lineRule="auto"/>
        <w:rPr>
          <w:rFonts w:hint="eastAsia" w:cs="Times New Roman"/>
          <w:b/>
          <w:strike w:val="0"/>
          <w:color w:val="auto"/>
          <w:sz w:val="24"/>
          <w:highlight w:val="none"/>
        </w:rPr>
      </w:pPr>
      <w:r>
        <w:rPr>
          <w:rFonts w:hint="eastAsia" w:cs="Times New Roman"/>
          <w:b/>
          <w:strike w:val="0"/>
          <w:color w:val="auto"/>
          <w:sz w:val="24"/>
          <w:highlight w:val="none"/>
        </w:rPr>
        <w:t xml:space="preserve">⑤不得有其他体现投标供应商身份的内容。</w:t>
      </w:r>
      <w:r/>
    </w:p>
    <w:p>
      <w:pPr>
        <w:ind w:firstLine="482"/>
        <w:spacing w:line="360" w:lineRule="auto"/>
        <w:rPr>
          <w:rFonts w:hint="eastAsia" w:eastAsia="宋体" w:cs="Times New Roman"/>
          <w:b/>
          <w:strike w:val="0"/>
          <w:color w:val="auto"/>
          <w:sz w:val="24"/>
          <w:highlight w:val="none"/>
          <w:u w:val="none"/>
          <w:lang w:val="en-US" w:eastAsia="zh-CN"/>
        </w:rPr>
      </w:pPr>
      <w:r>
        <w:rPr>
          <w:rFonts w:hint="eastAsia" w:cs="Times New Roman"/>
          <w:b/>
          <w:strike w:val="0"/>
          <w:color w:val="auto"/>
          <w:sz w:val="24"/>
          <w:highlight w:val="none"/>
          <w:u w:val="none"/>
          <w:lang w:val="en-US" w:eastAsia="zh-CN"/>
        </w:rPr>
        <w:t xml:space="preserve">⑥</w:t>
      </w:r>
      <w:r>
        <w:rPr>
          <w:rFonts w:hint="eastAsia" w:cs="Times New Roman"/>
          <w:b/>
          <w:strike w:val="0"/>
          <w:color w:val="auto"/>
          <w:sz w:val="24"/>
          <w:highlight w:val="none"/>
          <w:u w:val="none"/>
        </w:rPr>
        <w:t xml:space="preserve">技术文件(不含封面、封底、目录)总页数</w:t>
      </w:r>
      <w:r>
        <w:rPr>
          <w:rFonts w:hint="eastAsia" w:cs="Times New Roman"/>
          <w:b/>
          <w:strike w:val="0"/>
          <w:color w:val="auto"/>
          <w:sz w:val="24"/>
          <w:highlight w:val="none"/>
          <w:u w:val="none"/>
          <w:lang w:eastAsia="zh-CN"/>
        </w:rPr>
        <w:t xml:space="preserve">不超过100页</w:t>
      </w:r>
      <w:r>
        <w:rPr>
          <w:rFonts w:hint="eastAsia" w:cs="Times New Roman"/>
          <w:b/>
          <w:strike w:val="0"/>
          <w:color w:val="auto"/>
          <w:sz w:val="24"/>
          <w:highlight w:val="none"/>
          <w:u w:val="none"/>
          <w:lang w:val="en-US" w:eastAsia="zh-CN"/>
        </w:rPr>
        <w:t xml:space="preserve">。</w:t>
      </w:r>
      <w:r/>
    </w:p>
    <w:p>
      <w:pPr>
        <w:ind w:firstLine="482"/>
        <w:spacing w:line="360" w:lineRule="auto"/>
        <w:rPr>
          <w:rFonts w:hint="eastAsia" w:cs="Times New Roman"/>
          <w:b/>
          <w:strike w:val="0"/>
          <w:color w:val="auto"/>
          <w:sz w:val="24"/>
          <w:highlight w:val="none"/>
        </w:rPr>
      </w:pPr>
      <w:r>
        <w:rPr>
          <w:rFonts w:hint="eastAsia" w:cs="Times New Roman"/>
          <w:b/>
          <w:strike w:val="0"/>
          <w:color w:val="auto"/>
          <w:sz w:val="24"/>
          <w:highlight w:val="none"/>
        </w:rPr>
      </w:r>
      <w:r/>
    </w:p>
    <w:sectPr>
      <w:headerReference w:type="default" r:id="rId21"/>
      <w:headerReference w:type="even" r:id="rId22"/>
      <w:headerReference w:type="first" r:id="rId23"/>
      <w:footerReference w:type="default" r:id="rId36"/>
      <w:footerReference w:type="even" r:id="rId37"/>
      <w:footerReference w:type="first" r:id="rId38"/>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Symbol">
    <w:panose1 w:val="05050102010706020507"/>
  </w:font>
  <w:font w:name="Wingdings">
    <w:panose1 w:val="05000000000000000000"/>
  </w:font>
  <w:font w:name="方正仿宋_GB2312">
    <w:panose1 w:val="020B0503020202020204"/>
  </w:font>
  <w:font w:name="方正小标宋_GBK">
    <w:panose1 w:val="020B0503020202020204"/>
  </w:font>
  <w:font w:name="Arial Unicode MS">
    <w:panose1 w:val="020B0604020202020204"/>
  </w:font>
  <w:font w:name="MS Sans Serif">
    <w:panose1 w:val="020B0503020202020204"/>
  </w:font>
  <w:font w:name="隶书">
    <w:panose1 w:val="02010509060101010101"/>
  </w:font>
  <w:font w:name="Ari">
    <w:panose1 w:val="020B0606020202030204"/>
  </w:font>
  <w:font w:name="仿宋">
    <w:panose1 w:val="02010609060101010101"/>
  </w:font>
  <w:font w:name="Calibri Light">
    <w:panose1 w:val="020F0302020204030204"/>
  </w:font>
  <w:font w:name="文鼎CS中宋">
    <w:panose1 w:val="020B0503020202020204"/>
  </w:font>
  <w:font w:name="MS Mincho">
    <w:panose1 w:val="02020603050405090304"/>
  </w:font>
  <w:font w:name="Tahoma">
    <w:panose1 w:val="020B0604030504040204"/>
  </w:font>
  <w:font w:name="Calibri">
    <w:panose1 w:val="020F0502020204030204"/>
  </w:font>
  <w:font w:name="微软雅黑">
    <w:panose1 w:val="020B0503020204020204"/>
  </w:font>
  <w:font w:name="华文细黑">
    <w:panose1 w:val="02010600040101010101"/>
  </w:font>
  <w:font w:name="Cambria">
    <w:panose1 w:val="02040503050406030204"/>
  </w:font>
  <w:font w:name="楷体_GB2312">
    <w:panose1 w:val="02010609060101010101"/>
  </w:font>
  <w:font w:name="ˎ̥">
    <w:panose1 w:val="020B0503020202020204"/>
  </w:font>
  <w:font w:name="Courier New">
    <w:panose1 w:val="02070309020205020404"/>
  </w:font>
  <w:font w:name="黑体">
    <w:panose1 w:val="02010609060101010101"/>
  </w:font>
  <w:font w:name="幼圆">
    <w:panose1 w:val="02010509060101010101"/>
  </w:font>
  <w:font w:name="华文中宋">
    <w:panose1 w:val="02010600040101010101"/>
  </w:font>
  <w:font w:name="Verdana">
    <w:panose1 w:val="020B0604030504040204"/>
  </w:font>
  <w:font w:name="仿宋_GB2312">
    <w:panose1 w:val="02010609060101010101"/>
  </w:font>
  <w:font w:name="Arial">
    <w:panose1 w:val="020B0604020202020204"/>
  </w:font>
  <w:font w:name="宋体">
    <w:panose1 w:val="02010600030101010101"/>
  </w:font>
  <w:font w:name="@楷体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ind w:firstLine="360"/>
      <w:jc w:val="center"/>
    </w:pPr>
    <w:r>
      <w:fldChar w:fldCharType="begin"/>
    </w:r>
    <w:r>
      <w:instrText xml:space="preserve"> PAGE   \* MERGEFORMAT </w:instrText>
    </w:r>
    <w:r>
      <w:fldChar w:fldCharType="separate"/>
    </w:r>
    <w:r>
      <w:rPr>
        <w:lang w:val="zh-CN"/>
      </w:rPr>
      <w:t xml:space="preserve">38</w:t>
    </w:r>
    <w:r>
      <w:rPr>
        <w:lang w:val="zh-CN"/>
      </w:rPr>
      <w:fldChar w:fldCharType="end"/>
    </w:r>
    <w:r/>
  </w:p>
  <w:p>
    <w:pPr>
      <w:pStyle w:val="1256"/>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ind w:firstLine="360"/>
      <w:jc w:val="center"/>
    </w:pPr>
    <w:r>
      <w:fldChar w:fldCharType="begin"/>
    </w:r>
    <w:r>
      <w:instrText xml:space="preserve"> PAGE   \* MERGEFORMAT </w:instrText>
    </w:r>
    <w:r>
      <w:fldChar w:fldCharType="separate"/>
    </w:r>
    <w:r>
      <w:rPr>
        <w:lang w:val="zh-CN"/>
      </w:rPr>
      <w:t xml:space="preserve">45</w:t>
    </w:r>
    <w:r>
      <w:rPr>
        <w:lang w:val="zh-CN"/>
      </w:rPr>
      <w:fldChar w:fldCharType="end"/>
    </w:r>
    <w:r/>
  </w:p>
  <w:p>
    <w:pPr>
      <w:pStyle w:val="1256"/>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ind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ind w:firstLine="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ind w:firstLine="360"/>
      <w:jc w:val="center"/>
    </w:pPr>
    <w:r>
      <w:fldChar w:fldCharType="begin"/>
    </w:r>
    <w:r>
      <w:instrText xml:space="preserve"> PAGE   \* MERGEFORMAT </w:instrText>
    </w:r>
    <w:r>
      <w:fldChar w:fldCharType="separate"/>
    </w:r>
    <w:r>
      <w:rPr>
        <w:lang w:val="zh-CN"/>
      </w:rPr>
      <w:t xml:space="preserve">46</w:t>
    </w:r>
    <w:r>
      <w:rPr>
        <w:lang w:val="zh-CN"/>
      </w:rPr>
      <w:fldChar w:fldCharType="end"/>
    </w:r>
    <w:r/>
  </w:p>
  <w:p>
    <w:pPr>
      <w:pStyle w:val="1256"/>
      <w:ind w:firstLine="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ind w:firstLine="360"/>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ind w:firstLine="360"/>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ind w:firstLine="360"/>
      <w:jc w:val="center"/>
    </w:pPr>
    <w:r>
      <w:fldChar w:fldCharType="begin"/>
    </w:r>
    <w:r>
      <w:instrText xml:space="preserve"> PAGE   \* MERGEFORMAT </w:instrText>
    </w:r>
    <w:r>
      <w:fldChar w:fldCharType="separate"/>
    </w:r>
    <w:r>
      <w:rPr>
        <w:lang w:val="zh-CN"/>
      </w:rPr>
      <w:t xml:space="preserve">49</w:t>
    </w:r>
    <w:r>
      <w:rPr>
        <w:lang w:val="zh-CN"/>
      </w:rPr>
      <w:fldChar w:fldCharType="end"/>
    </w:r>
    <w:r/>
  </w:p>
  <w:p>
    <w:pPr>
      <w:pStyle w:val="1256"/>
      <w:ind w:firstLine="360"/>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ind w:firstLine="360"/>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ind w:firstLine="360"/>
    </w:p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ind w:firstLine="360"/>
      <w:jc w:val="center"/>
    </w:pPr>
    <w:r>
      <w:fldChar w:fldCharType="begin"/>
    </w:r>
    <w:r>
      <w:instrText xml:space="preserve">PAGE   \* MERGEFORMAT</w:instrText>
    </w:r>
    <w:r>
      <w:fldChar w:fldCharType="separate"/>
    </w:r>
    <w:r>
      <w:rPr>
        <w:lang w:val="zh-CN"/>
      </w:rPr>
      <w:t xml:space="preserve">51</w:t>
    </w:r>
    <w:r>
      <w:fldChar w:fldCharType="end"/>
    </w:r>
    <w:r/>
  </w:p>
  <w:p>
    <w:pPr>
      <w:ind w:firstLine="420"/>
    </w:pPr>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ind w:firstLine="360"/>
      <w:rPr>
        <w:rStyle w:val="1294"/>
      </w:rPr>
      <w:framePr w:wrap="around" w:vAnchor="text" w:hAnchor="margin" w:xAlign="center" w:y="1"/>
    </w:pPr>
    <w:r>
      <w:fldChar w:fldCharType="begin"/>
    </w:r>
    <w:r>
      <w:rPr>
        <w:rStyle w:val="1294"/>
      </w:rPr>
      <w:instrText xml:space="preserve">PAGE  </w:instrText>
    </w:r>
    <w:r>
      <w:fldChar w:fldCharType="end"/>
    </w:r>
    <w:r/>
  </w:p>
  <w:p>
    <w:pPr>
      <w:pStyle w:val="1256"/>
      <w:ind w:firstLine="360"/>
    </w:pPr>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0" w:firstLine="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0"/>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0"/>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0" w:firstLine="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0"/>
      <w:ind w:firstLine="36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0"/>
      <w:ind w:firstLine="36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0" w:firstLine="0"/>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0"/>
      <w:ind w:firstLine="360"/>
    </w:p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0"/>
      <w:ind w:firstLine="360"/>
    </w:p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0" w:firstLine="0"/>
    </w:pPr>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0"/>
      <w:ind w:firstLine="360"/>
    </w:pPr>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0"/>
      <w:ind w:firstLine="360"/>
    </w:pPr>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0"/>
      <w:ind w:firstLine="360"/>
    </w:pPr>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0"/>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lowerLetter"/>
      <w:pStyle w:val="1436"/>
      <w:isLgl w:val="false"/>
      <w:suff w:val="tab"/>
      <w:lvlText w:val="%1)"/>
      <w:lvlJc w:val="left"/>
      <w:pPr>
        <w:ind w:left="1620" w:hanging="420"/>
        <w:tabs>
          <w:tab w:val="left" w:pos="1620" w:leader="none"/>
        </w:tabs>
      </w:pPr>
    </w:lvl>
    <w:lvl w:ilvl="1">
      <w:start w:val="1"/>
      <w:numFmt w:val="decimal"/>
      <w:isLgl w:val="false"/>
      <w:suff w:val="tab"/>
      <w:lvlText w:val="%2."/>
      <w:lvlJc w:val="left"/>
      <w:pPr>
        <w:ind w:left="2040" w:hanging="420"/>
        <w:tabs>
          <w:tab w:val="left" w:pos="2040"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1">
    <w:multiLevelType w:val="hybridMultilevel"/>
    <w:lvl w:ilvl="0">
      <w:start w:val="1"/>
      <w:numFmt w:val="bullet"/>
      <w:pStyle w:val="1266"/>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2">
    <w:multiLevelType w:val="hybridMultilevel"/>
    <w:lvl w:ilvl="0">
      <w:start w:val="1"/>
      <w:numFmt w:val="bullet"/>
      <w:pStyle w:val="1241"/>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pStyle w:val="1412"/>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1203"/>
      <w:isLgl w:val="false"/>
      <w:suff w:val="tab"/>
      <w:lvlText w:val="%1.%2.%3.%4.%5"/>
      <w:lvlJc w:val="left"/>
      <w:pPr>
        <w:ind w:left="1843" w:hanging="992"/>
        <w:tabs>
          <w:tab w:val="left" w:pos="1931" w:leader="none"/>
        </w:tabs>
      </w:pPr>
      <w:rPr>
        <w:rFonts w:hint="eastAsia"/>
      </w:rPr>
    </w:lvl>
    <w:lvl w:ilvl="5">
      <w:start w:val="1"/>
      <w:numFmt w:val="decimal"/>
      <w:pStyle w:val="1204"/>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isLgl w:val="false"/>
      <w:suff w:val="tab"/>
      <w:lvlText w:val="%1．"/>
      <w:lvlJc w:val="left"/>
      <w:pPr>
        <w:ind w:left="570" w:hanging="420"/>
        <w:tabs>
          <w:tab w:val="left" w:pos="570" w:leader="none"/>
        </w:tabs>
      </w:pPr>
      <w:rPr>
        <w:rFonts w:hint="eastAsia"/>
      </w:rPr>
    </w:lvl>
    <w:lvl w:ilvl="1">
      <w:start w:val="1"/>
      <w:numFmt w:val="bullet"/>
      <w:pStyle w:val="1517"/>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450"/>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477"/>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247"/>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0"/>
      </w:pPr>
      <w:rPr>
        <w:rFonts w:ascii="Times New Roman" w:hAnsi="Times New Roman"/>
        <w:b/>
        <w:i w:val="0"/>
        <w:sz w:val="21"/>
      </w:rPr>
    </w:lvl>
    <w:lvl w:ilvl="1">
      <w:start w:val="1"/>
      <w:numFmt w:val="decimal"/>
      <w:pStyle w:val="1478"/>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num w:numId="1">
    <w:abstractNumId w:val="5"/>
  </w:num>
  <w:num w:numId="2">
    <w:abstractNumId w:val="2"/>
  </w:num>
  <w:num w:numId="3">
    <w:abstractNumId w:val="10"/>
  </w:num>
  <w:num w:numId="4">
    <w:abstractNumId w:val="1"/>
  </w:num>
  <w:num w:numId="5">
    <w:abstractNumId w:val="0"/>
  </w:num>
  <w:num w:numId="6">
    <w:abstractNumId w:val="7"/>
  </w:num>
  <w:num w:numId="7">
    <w:abstractNumId w:val="8"/>
  </w:num>
  <w:num w:numId="8">
    <w:abstractNumId w:val="11"/>
  </w:num>
  <w:num w:numId="9">
    <w:abstractNumId w:val="6"/>
  </w:num>
  <w:num w:numId="10">
    <w:abstractNumId w:val="9"/>
  </w:num>
  <w:num w:numId="11">
    <w:abstractNumId w:val="3"/>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8" w:default="1">
    <w:name w:val="Normal"/>
    <w:uiPriority w:val="0"/>
    <w:qFormat/>
    <w:pPr>
      <w:ind w:firstLine="1044"/>
      <w:jc w:val="both"/>
      <w:widowControl w:val="off"/>
    </w:pPr>
    <w:rPr>
      <w:rFonts w:hint="default" w:ascii="宋体" w:hAnsi="宋体" w:eastAsia="宋体" w:cs="宋体"/>
      <w:sz w:val="21"/>
      <w:szCs w:val="21"/>
      <w:lang w:val="en-US" w:eastAsia="zh-CN" w:bidi="ar-SA"/>
    </w:rPr>
  </w:style>
  <w:style w:type="paragraph" w:styleId="969">
    <w:name w:val="Heading 1"/>
    <w:basedOn w:val="968"/>
    <w:next w:val="968"/>
    <w:link w:val="1052"/>
    <w:uiPriority w:val="9"/>
    <w:qFormat/>
    <w:pPr>
      <w:keepLines/>
      <w:keepNext/>
      <w:spacing w:before="480" w:after="200"/>
      <w:outlineLvl w:val="0"/>
    </w:pPr>
    <w:rPr>
      <w:rFonts w:ascii="Arial" w:hAnsi="Arial" w:eastAsia="Arial" w:cs="Arial"/>
      <w:sz w:val="40"/>
      <w:szCs w:val="40"/>
    </w:rPr>
  </w:style>
  <w:style w:type="paragraph" w:styleId="970">
    <w:name w:val="Heading 2"/>
    <w:basedOn w:val="968"/>
    <w:next w:val="968"/>
    <w:link w:val="1053"/>
    <w:uiPriority w:val="9"/>
    <w:unhideWhenUsed/>
    <w:qFormat/>
    <w:pPr>
      <w:keepLines/>
      <w:keepNext/>
      <w:spacing w:before="360" w:after="200"/>
      <w:outlineLvl w:val="1"/>
    </w:pPr>
    <w:rPr>
      <w:rFonts w:ascii="Arial" w:hAnsi="Arial" w:eastAsia="Arial" w:cs="Arial"/>
      <w:sz w:val="34"/>
    </w:rPr>
  </w:style>
  <w:style w:type="paragraph" w:styleId="971">
    <w:name w:val="Heading 3"/>
    <w:basedOn w:val="968"/>
    <w:next w:val="968"/>
    <w:link w:val="1054"/>
    <w:uiPriority w:val="9"/>
    <w:unhideWhenUsed/>
    <w:qFormat/>
    <w:pPr>
      <w:keepLines/>
      <w:keepNext/>
      <w:spacing w:before="320" w:after="200"/>
      <w:outlineLvl w:val="2"/>
    </w:pPr>
    <w:rPr>
      <w:rFonts w:ascii="Arial" w:hAnsi="Arial" w:eastAsia="Arial" w:cs="Arial"/>
      <w:sz w:val="30"/>
      <w:szCs w:val="30"/>
    </w:rPr>
  </w:style>
  <w:style w:type="paragraph" w:styleId="972">
    <w:name w:val="Heading 4"/>
    <w:basedOn w:val="968"/>
    <w:next w:val="968"/>
    <w:link w:val="1547"/>
    <w:uiPriority w:val="9"/>
    <w:unhideWhenUsed/>
    <w:qFormat/>
    <w:pPr>
      <w:keepLines/>
      <w:keepNext/>
      <w:spacing w:before="320" w:after="200"/>
      <w:outlineLvl w:val="3"/>
    </w:pPr>
    <w:rPr>
      <w:rFonts w:ascii="Arial" w:hAnsi="Arial" w:eastAsia="Arial" w:cs="Arial"/>
      <w:b/>
      <w:bCs/>
      <w:sz w:val="26"/>
      <w:szCs w:val="26"/>
    </w:rPr>
  </w:style>
  <w:style w:type="paragraph" w:styleId="973">
    <w:name w:val="Heading 5"/>
    <w:basedOn w:val="968"/>
    <w:next w:val="968"/>
    <w:link w:val="1056"/>
    <w:uiPriority w:val="9"/>
    <w:unhideWhenUsed/>
    <w:qFormat/>
    <w:pPr>
      <w:keepLines/>
      <w:keepNext/>
      <w:spacing w:before="320" w:after="200"/>
      <w:outlineLvl w:val="4"/>
    </w:pPr>
    <w:rPr>
      <w:rFonts w:ascii="Arial" w:hAnsi="Arial" w:eastAsia="Arial" w:cs="Arial"/>
      <w:b/>
      <w:bCs/>
      <w:sz w:val="24"/>
      <w:szCs w:val="24"/>
    </w:rPr>
  </w:style>
  <w:style w:type="paragraph" w:styleId="974">
    <w:name w:val="Heading 6"/>
    <w:basedOn w:val="968"/>
    <w:next w:val="968"/>
    <w:link w:val="1057"/>
    <w:uiPriority w:val="9"/>
    <w:unhideWhenUsed/>
    <w:qFormat/>
    <w:pPr>
      <w:keepLines/>
      <w:keepNext/>
      <w:spacing w:before="320" w:after="200"/>
      <w:outlineLvl w:val="5"/>
    </w:pPr>
    <w:rPr>
      <w:rFonts w:ascii="Arial" w:hAnsi="Arial" w:eastAsia="Arial" w:cs="Arial"/>
      <w:b/>
      <w:bCs/>
      <w:sz w:val="22"/>
      <w:szCs w:val="22"/>
    </w:rPr>
  </w:style>
  <w:style w:type="paragraph" w:styleId="975">
    <w:name w:val="Heading 7"/>
    <w:basedOn w:val="968"/>
    <w:next w:val="968"/>
    <w:link w:val="1058"/>
    <w:uiPriority w:val="9"/>
    <w:unhideWhenUsed/>
    <w:qFormat/>
    <w:pPr>
      <w:keepLines/>
      <w:keepNext/>
      <w:spacing w:before="320" w:after="200"/>
      <w:outlineLvl w:val="6"/>
    </w:pPr>
    <w:rPr>
      <w:rFonts w:ascii="Arial" w:hAnsi="Arial" w:eastAsia="Arial" w:cs="Arial"/>
      <w:b/>
      <w:bCs/>
      <w:i/>
      <w:iCs/>
      <w:sz w:val="22"/>
      <w:szCs w:val="22"/>
    </w:rPr>
  </w:style>
  <w:style w:type="paragraph" w:styleId="976">
    <w:name w:val="Heading 8"/>
    <w:basedOn w:val="968"/>
    <w:next w:val="968"/>
    <w:link w:val="1059"/>
    <w:uiPriority w:val="9"/>
    <w:unhideWhenUsed/>
    <w:qFormat/>
    <w:pPr>
      <w:keepLines/>
      <w:keepNext/>
      <w:spacing w:before="320" w:after="200"/>
      <w:outlineLvl w:val="7"/>
    </w:pPr>
    <w:rPr>
      <w:rFonts w:ascii="Arial" w:hAnsi="Arial" w:eastAsia="Arial" w:cs="Arial"/>
      <w:i/>
      <w:iCs/>
      <w:sz w:val="22"/>
      <w:szCs w:val="22"/>
    </w:rPr>
  </w:style>
  <w:style w:type="paragraph" w:styleId="977">
    <w:name w:val="Heading 9"/>
    <w:basedOn w:val="968"/>
    <w:next w:val="968"/>
    <w:link w:val="1060"/>
    <w:uiPriority w:val="9"/>
    <w:unhideWhenUsed/>
    <w:qFormat/>
    <w:pPr>
      <w:keepLines/>
      <w:keepNext/>
      <w:spacing w:before="320" w:after="200"/>
      <w:outlineLvl w:val="8"/>
    </w:pPr>
    <w:rPr>
      <w:rFonts w:ascii="Arial" w:hAnsi="Arial" w:eastAsia="Arial" w:cs="Arial"/>
      <w:i/>
      <w:iCs/>
    </w:rPr>
  </w:style>
  <w:style w:type="character" w:styleId="978" w:default="1">
    <w:name w:val="Default Paragraph Font"/>
    <w:uiPriority w:val="1"/>
    <w:semiHidden/>
    <w:unhideWhenUsed/>
    <w:qFormat/>
  </w:style>
  <w:style w:type="table" w:styleId="979" w:default="1">
    <w:name w:val="Normal Table"/>
    <w:uiPriority w:val="99"/>
    <w:semiHidden/>
    <w:unhideWhenUsed/>
    <w:qFormat/>
    <w:tblPr>
      <w:tblCellMar>
        <w:left w:w="108" w:type="dxa"/>
        <w:top w:w="0" w:type="dxa"/>
        <w:right w:w="108" w:type="dxa"/>
        <w:bottom w:w="0" w:type="dxa"/>
      </w:tblCellMar>
    </w:tblPr>
  </w:style>
  <w:style w:type="paragraph" w:styleId="980">
    <w:name w:val="toc 7"/>
    <w:basedOn w:val="968"/>
    <w:next w:val="968"/>
    <w:uiPriority w:val="39"/>
    <w:unhideWhenUsed/>
    <w:qFormat/>
    <w:pPr>
      <w:ind w:left="1701" w:firstLine="0"/>
      <w:spacing w:after="57"/>
    </w:pPr>
  </w:style>
  <w:style w:type="paragraph" w:styleId="981">
    <w:name w:val="Normal Indent"/>
    <w:basedOn w:val="968"/>
    <w:uiPriority w:val="0"/>
    <w:qFormat/>
    <w:pPr>
      <w:ind w:left="1200" w:hanging="1200"/>
      <w:jc w:val="center"/>
      <w:spacing w:line="360" w:lineRule="atLeast"/>
    </w:pPr>
    <w:rPr>
      <w:sz w:val="24"/>
      <w:szCs w:val="20"/>
    </w:rPr>
  </w:style>
  <w:style w:type="paragraph" w:styleId="982">
    <w:name w:val="Caption"/>
    <w:basedOn w:val="968"/>
    <w:next w:val="9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83">
    <w:name w:val="annotation text"/>
    <w:basedOn w:val="968"/>
    <w:uiPriority w:val="0"/>
    <w:qFormat/>
    <w:pPr>
      <w:jc w:val="left"/>
    </w:pPr>
  </w:style>
  <w:style w:type="paragraph" w:styleId="984">
    <w:name w:val="Body Text"/>
    <w:basedOn w:val="968"/>
    <w:uiPriority w:val="0"/>
    <w:qFormat/>
    <w:rPr>
      <w:rFonts w:ascii="仿宋_GB2312" w:eastAsia="仿宋_GB2312"/>
      <w:sz w:val="28"/>
      <w:szCs w:val="20"/>
    </w:rPr>
  </w:style>
  <w:style w:type="paragraph" w:styleId="985">
    <w:name w:val="Body Text Indent"/>
    <w:basedOn w:val="968"/>
    <w:uiPriority w:val="0"/>
    <w:qFormat/>
    <w:pPr>
      <w:ind w:left="156"/>
      <w:spacing w:line="300" w:lineRule="auto"/>
      <w:widowControl/>
    </w:pPr>
    <w:rPr>
      <w:rFonts w:ascii="仿宋_GB2312" w:eastAsia="仿宋_GB2312"/>
      <w:sz w:val="28"/>
      <w:szCs w:val="20"/>
    </w:rPr>
  </w:style>
  <w:style w:type="paragraph" w:styleId="986">
    <w:name w:val="index 4"/>
    <w:basedOn w:val="968"/>
    <w:next w:val="968"/>
    <w:uiPriority w:val="99"/>
    <w:qFormat/>
    <w:pPr>
      <w:ind w:left="600"/>
    </w:pPr>
    <w:rPr>
      <w:szCs w:val="24"/>
    </w:rPr>
  </w:style>
  <w:style w:type="paragraph" w:styleId="987">
    <w:name w:val="toc 5"/>
    <w:basedOn w:val="968"/>
    <w:next w:val="968"/>
    <w:uiPriority w:val="39"/>
    <w:unhideWhenUsed/>
    <w:qFormat/>
    <w:pPr>
      <w:ind w:left="1134" w:firstLine="0"/>
      <w:spacing w:after="57"/>
    </w:pPr>
  </w:style>
  <w:style w:type="paragraph" w:styleId="988">
    <w:name w:val="toc 3"/>
    <w:basedOn w:val="968"/>
    <w:next w:val="968"/>
    <w:uiPriority w:val="39"/>
    <w:unhideWhenUsed/>
    <w:qFormat/>
    <w:pPr>
      <w:ind w:left="567" w:firstLine="0"/>
      <w:spacing w:after="57"/>
    </w:pPr>
  </w:style>
  <w:style w:type="paragraph" w:styleId="989">
    <w:name w:val="Plain Text"/>
    <w:basedOn w:val="968"/>
    <w:uiPriority w:val="0"/>
    <w:qFormat/>
    <w:rPr>
      <w:rFonts w:hint="eastAsia" w:hAnsi="Courier New" w:eastAsia="楷体_GB2312" w:cs="Times New Roman"/>
      <w:sz w:val="26"/>
      <w:szCs w:val="24"/>
    </w:rPr>
  </w:style>
  <w:style w:type="paragraph" w:styleId="990">
    <w:name w:val="toc 8"/>
    <w:basedOn w:val="968"/>
    <w:next w:val="968"/>
    <w:uiPriority w:val="39"/>
    <w:unhideWhenUsed/>
    <w:qFormat/>
    <w:pPr>
      <w:ind w:left="1984" w:firstLine="0"/>
      <w:spacing w:after="57"/>
    </w:pPr>
  </w:style>
  <w:style w:type="paragraph" w:styleId="991">
    <w:name w:val="endnote text"/>
    <w:basedOn w:val="968"/>
    <w:link w:val="1198"/>
    <w:uiPriority w:val="99"/>
    <w:semiHidden/>
    <w:unhideWhenUsed/>
    <w:qFormat/>
    <w:rPr>
      <w:sz w:val="20"/>
    </w:rPr>
  </w:style>
  <w:style w:type="paragraph" w:styleId="992">
    <w:name w:val="Footer"/>
    <w:basedOn w:val="968"/>
    <w:link w:val="1071"/>
    <w:uiPriority w:val="99"/>
    <w:unhideWhenUsed/>
    <w:qFormat/>
    <w:pPr>
      <w:tabs>
        <w:tab w:val="center" w:pos="7143" w:leader="none"/>
        <w:tab w:val="right" w:pos="14287" w:leader="none"/>
      </w:tabs>
    </w:pPr>
  </w:style>
  <w:style w:type="paragraph" w:styleId="993">
    <w:name w:val="envelope return"/>
    <w:basedOn w:val="968"/>
    <w:uiPriority w:val="99"/>
    <w:unhideWhenUsed/>
    <w:qFormat/>
    <w:rPr>
      <w:rFonts w:ascii="Arial" w:hAnsi="Arial" w:cs="Arial"/>
    </w:rPr>
  </w:style>
  <w:style w:type="paragraph" w:styleId="994">
    <w:name w:val="Header"/>
    <w:basedOn w:val="968"/>
    <w:link w:val="1069"/>
    <w:uiPriority w:val="99"/>
    <w:unhideWhenUsed/>
    <w:qFormat/>
    <w:pPr>
      <w:tabs>
        <w:tab w:val="center" w:pos="7143" w:leader="none"/>
        <w:tab w:val="right" w:pos="14287" w:leader="none"/>
      </w:tabs>
    </w:pPr>
  </w:style>
  <w:style w:type="paragraph" w:styleId="995">
    <w:name w:val="toc 1"/>
    <w:basedOn w:val="968"/>
    <w:next w:val="968"/>
    <w:uiPriority w:val="39"/>
    <w:unhideWhenUsed/>
    <w:qFormat/>
    <w:pPr>
      <w:ind w:firstLine="0"/>
      <w:spacing w:after="57"/>
    </w:pPr>
  </w:style>
  <w:style w:type="paragraph" w:styleId="996">
    <w:name w:val="toc 4"/>
    <w:basedOn w:val="968"/>
    <w:next w:val="968"/>
    <w:uiPriority w:val="39"/>
    <w:unhideWhenUsed/>
    <w:qFormat/>
    <w:pPr>
      <w:ind w:left="850" w:firstLine="0"/>
      <w:spacing w:after="57"/>
    </w:pPr>
  </w:style>
  <w:style w:type="paragraph" w:styleId="997">
    <w:name w:val="Subtitle"/>
    <w:basedOn w:val="968"/>
    <w:next w:val="968"/>
    <w:link w:val="1064"/>
    <w:uiPriority w:val="11"/>
    <w:qFormat/>
    <w:pPr>
      <w:spacing w:before="200" w:after="200"/>
    </w:pPr>
    <w:rPr>
      <w:sz w:val="24"/>
      <w:szCs w:val="24"/>
    </w:rPr>
  </w:style>
  <w:style w:type="paragraph" w:styleId="998">
    <w:name w:val="footnote text"/>
    <w:basedOn w:val="968"/>
    <w:link w:val="1197"/>
    <w:uiPriority w:val="99"/>
    <w:semiHidden/>
    <w:unhideWhenUsed/>
    <w:qFormat/>
    <w:pPr>
      <w:spacing w:after="40"/>
    </w:pPr>
    <w:rPr>
      <w:sz w:val="18"/>
    </w:rPr>
  </w:style>
  <w:style w:type="paragraph" w:styleId="999">
    <w:name w:val="toc 6"/>
    <w:basedOn w:val="968"/>
    <w:next w:val="968"/>
    <w:uiPriority w:val="39"/>
    <w:unhideWhenUsed/>
    <w:qFormat/>
    <w:pPr>
      <w:ind w:left="1417" w:firstLine="0"/>
      <w:spacing w:after="57"/>
    </w:pPr>
  </w:style>
  <w:style w:type="paragraph" w:styleId="1000">
    <w:name w:val="table of figures"/>
    <w:basedOn w:val="968"/>
    <w:next w:val="968"/>
    <w:uiPriority w:val="99"/>
    <w:unhideWhenUsed/>
    <w:qFormat/>
  </w:style>
  <w:style w:type="paragraph" w:styleId="1001">
    <w:name w:val="toc 2"/>
    <w:basedOn w:val="968"/>
    <w:next w:val="968"/>
    <w:uiPriority w:val="39"/>
    <w:unhideWhenUsed/>
    <w:qFormat/>
    <w:pPr>
      <w:ind w:left="283" w:firstLine="0"/>
      <w:spacing w:after="57"/>
    </w:pPr>
  </w:style>
  <w:style w:type="paragraph" w:styleId="1002">
    <w:name w:val="toc 9"/>
    <w:basedOn w:val="968"/>
    <w:next w:val="968"/>
    <w:uiPriority w:val="39"/>
    <w:unhideWhenUsed/>
    <w:qFormat/>
    <w:pPr>
      <w:ind w:left="2268" w:firstLine="0"/>
      <w:spacing w:after="57"/>
    </w:pPr>
  </w:style>
  <w:style w:type="paragraph" w:styleId="1003">
    <w:name w:val="Body Text 2"/>
    <w:basedOn w:val="968"/>
    <w:uiPriority w:val="0"/>
    <w:qFormat/>
    <w:pPr>
      <w:ind w:firstLine="420"/>
      <w:spacing w:after="20" w:line="720" w:lineRule="auto"/>
    </w:pPr>
    <w:rPr>
      <w:rFonts w:ascii="Times New Roman" w:hAnsi="Times New Roman" w:cs="Times New Roman"/>
      <w:sz w:val="30"/>
      <w:szCs w:val="24"/>
    </w:rPr>
  </w:style>
  <w:style w:type="paragraph" w:styleId="1004">
    <w:name w:val="Normal (Web)"/>
    <w:basedOn w:val="968"/>
    <w:uiPriority w:val="99"/>
    <w:qFormat/>
    <w:pPr>
      <w:jc w:val="left"/>
      <w:spacing w:before="100" w:beforeAutospacing="1" w:after="100" w:afterAutospacing="1"/>
      <w:widowControl/>
    </w:pPr>
    <w:rPr>
      <w:rFonts w:ascii="宋体" w:hAnsi="宋体" w:cs="宋体"/>
      <w:sz w:val="24"/>
      <w:szCs w:val="24"/>
    </w:rPr>
  </w:style>
  <w:style w:type="paragraph" w:styleId="1005">
    <w:name w:val="Title"/>
    <w:basedOn w:val="968"/>
    <w:next w:val="968"/>
    <w:link w:val="1063"/>
    <w:uiPriority w:val="10"/>
    <w:qFormat/>
    <w:pPr>
      <w:contextualSpacing/>
      <w:spacing w:before="300" w:after="200"/>
    </w:pPr>
    <w:rPr>
      <w:sz w:val="48"/>
      <w:szCs w:val="48"/>
    </w:rPr>
  </w:style>
  <w:style w:type="paragraph" w:styleId="1006">
    <w:name w:val="Body Text First Indent"/>
    <w:basedOn w:val="984"/>
    <w:next w:val="1007"/>
    <w:uiPriority w:val="99"/>
    <w:unhideWhenUsed/>
    <w:qFormat/>
    <w:pPr>
      <w:ind w:firstLine="420"/>
    </w:pPr>
  </w:style>
  <w:style w:type="paragraph" w:styleId="1007">
    <w:name w:val="Body Text First Indent 2"/>
    <w:basedOn w:val="985"/>
    <w:next w:val="968"/>
    <w:uiPriority w:val="99"/>
    <w:unhideWhenUsed/>
    <w:qFormat/>
    <w:pPr>
      <w:ind w:firstLine="420"/>
    </w:pPr>
  </w:style>
  <w:style w:type="table" w:styleId="100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09">
    <w:name w:val="Strong"/>
    <w:basedOn w:val="978"/>
    <w:uiPriority w:val="0"/>
    <w:qFormat/>
    <w:rPr>
      <w:b/>
    </w:rPr>
  </w:style>
  <w:style w:type="character" w:styleId="1010">
    <w:name w:val="endnote reference"/>
    <w:uiPriority w:val="99"/>
    <w:semiHidden/>
    <w:unhideWhenUsed/>
    <w:qFormat/>
    <w:rPr>
      <w:vertAlign w:val="superscript"/>
    </w:rPr>
  </w:style>
  <w:style w:type="character" w:styleId="1011">
    <w:name w:val="Emphasis"/>
    <w:basedOn w:val="978"/>
    <w:uiPriority w:val="20"/>
    <w:qFormat/>
    <w:rPr>
      <w:i/>
    </w:rPr>
  </w:style>
  <w:style w:type="character" w:styleId="1012">
    <w:name w:val="Hyperlink"/>
    <w:uiPriority w:val="99"/>
    <w:unhideWhenUsed/>
    <w:qFormat/>
    <w:rPr>
      <w:color w:val="0000ff" w:themeColor="hyperlink"/>
      <w:u w:val="single"/>
      <w14:textFill>
        <w14:solidFill>
          <w14:schemeClr w14:val="hlink"/>
        </w14:solidFill>
      </w14:textFill>
    </w:rPr>
  </w:style>
  <w:style w:type="character" w:styleId="1013">
    <w:name w:val="footnote reference"/>
    <w:uiPriority w:val="99"/>
    <w:unhideWhenUsed/>
    <w:qFormat/>
    <w:rPr>
      <w:vertAlign w:val="superscript"/>
    </w:rPr>
  </w:style>
  <w:style w:type="paragraph" w:styleId="1014" w:customStyle="1">
    <w:name w:val="正文缩进11"/>
    <w:basedOn w:val="968"/>
    <w:next w:val="968"/>
    <w:link w:val="1221"/>
    <w:uiPriority w:val="0"/>
    <w:qFormat/>
    <w:pPr>
      <w:ind w:firstLine="420"/>
      <w:jc w:val="left"/>
      <w:widowControl/>
    </w:pPr>
    <w:rPr>
      <w:sz w:val="20"/>
      <w:szCs w:val="20"/>
    </w:rPr>
  </w:style>
  <w:style w:type="character" w:styleId="1015" w:customStyle="1">
    <w:name w:val="Heading 1 Char"/>
    <w:basedOn w:val="978"/>
    <w:uiPriority w:val="9"/>
    <w:qFormat/>
    <w:rPr>
      <w:rFonts w:ascii="Arial" w:hAnsi="Arial" w:eastAsia="Arial" w:cs="Arial"/>
      <w:sz w:val="40"/>
      <w:szCs w:val="40"/>
    </w:rPr>
  </w:style>
  <w:style w:type="character" w:styleId="1016" w:customStyle="1">
    <w:name w:val="Heading 2 Char"/>
    <w:basedOn w:val="978"/>
    <w:uiPriority w:val="9"/>
    <w:qFormat/>
    <w:rPr>
      <w:rFonts w:ascii="Arial" w:hAnsi="Arial" w:eastAsia="Arial" w:cs="Arial"/>
      <w:sz w:val="34"/>
    </w:rPr>
  </w:style>
  <w:style w:type="character" w:styleId="1017" w:customStyle="1">
    <w:name w:val="Heading 3 Char"/>
    <w:basedOn w:val="978"/>
    <w:uiPriority w:val="9"/>
    <w:qFormat/>
    <w:rPr>
      <w:rFonts w:ascii="Arial" w:hAnsi="Arial" w:eastAsia="Arial" w:cs="Arial"/>
      <w:sz w:val="30"/>
      <w:szCs w:val="30"/>
    </w:rPr>
  </w:style>
  <w:style w:type="character" w:styleId="1018" w:customStyle="1">
    <w:name w:val="Heading 4 Char"/>
    <w:basedOn w:val="978"/>
    <w:uiPriority w:val="9"/>
    <w:qFormat/>
    <w:rPr>
      <w:rFonts w:ascii="Arial" w:hAnsi="Arial" w:eastAsia="Arial" w:cs="Arial"/>
      <w:b/>
      <w:bCs/>
      <w:sz w:val="26"/>
      <w:szCs w:val="26"/>
    </w:rPr>
  </w:style>
  <w:style w:type="character" w:styleId="1019" w:customStyle="1">
    <w:name w:val="Heading 5 Char"/>
    <w:basedOn w:val="978"/>
    <w:uiPriority w:val="9"/>
    <w:qFormat/>
    <w:rPr>
      <w:rFonts w:ascii="Arial" w:hAnsi="Arial" w:eastAsia="Arial" w:cs="Arial"/>
      <w:b/>
      <w:bCs/>
      <w:sz w:val="24"/>
      <w:szCs w:val="24"/>
    </w:rPr>
  </w:style>
  <w:style w:type="character" w:styleId="1020" w:customStyle="1">
    <w:name w:val="Heading 6 Char"/>
    <w:basedOn w:val="978"/>
    <w:uiPriority w:val="9"/>
    <w:qFormat/>
    <w:rPr>
      <w:rFonts w:ascii="Arial" w:hAnsi="Arial" w:eastAsia="Arial" w:cs="Arial"/>
      <w:b/>
      <w:bCs/>
      <w:sz w:val="22"/>
      <w:szCs w:val="22"/>
    </w:rPr>
  </w:style>
  <w:style w:type="character" w:styleId="1021" w:customStyle="1">
    <w:name w:val="Heading 7 Char"/>
    <w:basedOn w:val="978"/>
    <w:uiPriority w:val="9"/>
    <w:qFormat/>
    <w:rPr>
      <w:rFonts w:ascii="Arial" w:hAnsi="Arial" w:eastAsia="Arial" w:cs="Arial"/>
      <w:b/>
      <w:bCs/>
      <w:i/>
      <w:iCs/>
      <w:sz w:val="22"/>
      <w:szCs w:val="22"/>
    </w:rPr>
  </w:style>
  <w:style w:type="character" w:styleId="1022" w:customStyle="1">
    <w:name w:val="Heading 8 Char"/>
    <w:basedOn w:val="978"/>
    <w:uiPriority w:val="9"/>
    <w:qFormat/>
    <w:rPr>
      <w:rFonts w:ascii="Arial" w:hAnsi="Arial" w:eastAsia="Arial" w:cs="Arial"/>
      <w:i/>
      <w:iCs/>
      <w:sz w:val="22"/>
      <w:szCs w:val="22"/>
    </w:rPr>
  </w:style>
  <w:style w:type="character" w:styleId="1023" w:customStyle="1">
    <w:name w:val="Heading 9 Char"/>
    <w:basedOn w:val="978"/>
    <w:uiPriority w:val="9"/>
    <w:qFormat/>
    <w:rPr>
      <w:rFonts w:ascii="Arial" w:hAnsi="Arial" w:eastAsia="Arial" w:cs="Arial"/>
      <w:i/>
      <w:iCs/>
      <w:sz w:val="21"/>
      <w:szCs w:val="21"/>
    </w:rPr>
  </w:style>
  <w:style w:type="character" w:styleId="1024" w:customStyle="1">
    <w:name w:val="Title Char"/>
    <w:basedOn w:val="978"/>
    <w:uiPriority w:val="10"/>
    <w:qFormat/>
    <w:rPr>
      <w:sz w:val="48"/>
      <w:szCs w:val="48"/>
    </w:rPr>
  </w:style>
  <w:style w:type="character" w:styleId="1025" w:customStyle="1">
    <w:name w:val="Subtitle Char"/>
    <w:basedOn w:val="978"/>
    <w:uiPriority w:val="11"/>
    <w:qFormat/>
    <w:rPr>
      <w:sz w:val="24"/>
      <w:szCs w:val="24"/>
    </w:rPr>
  </w:style>
  <w:style w:type="character" w:styleId="1026" w:customStyle="1">
    <w:name w:val="Quote Char"/>
    <w:uiPriority w:val="29"/>
    <w:qFormat/>
    <w:rPr>
      <w:i/>
    </w:rPr>
  </w:style>
  <w:style w:type="character" w:styleId="1027" w:customStyle="1">
    <w:name w:val="Intense Quote Char"/>
    <w:uiPriority w:val="30"/>
    <w:qFormat/>
    <w:rPr>
      <w:i/>
    </w:rPr>
  </w:style>
  <w:style w:type="character" w:styleId="1028" w:customStyle="1">
    <w:name w:val="Header Char"/>
    <w:basedOn w:val="978"/>
    <w:uiPriority w:val="99"/>
    <w:qFormat/>
  </w:style>
  <w:style w:type="character" w:styleId="1029" w:customStyle="1">
    <w:name w:val="Caption Char"/>
    <w:uiPriority w:val="99"/>
    <w:qFormat/>
  </w:style>
  <w:style w:type="table" w:styleId="1030" w:customStyle="1">
    <w:name w:val="Plain Table 1"/>
    <w:basedOn w:val="97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1" w:customStyle="1">
    <w:name w:val="Plain Table 2"/>
    <w:basedOn w:val="97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2" w:customStyle="1">
    <w:name w:val="Plain Table 3"/>
    <w:basedOn w:val="9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3" w:customStyle="1">
    <w:name w:val="Plain Table 4"/>
    <w:basedOn w:val="9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4" w:customStyle="1">
    <w:name w:val="Plain Table 5"/>
    <w:basedOn w:val="9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5" w:customStyle="1">
    <w:name w:val="Grid Table 1 Light"/>
    <w:basedOn w:val="97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6" w:customStyle="1">
    <w:name w:val="Grid Table 2"/>
    <w:basedOn w:val="9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7" w:customStyle="1">
    <w:name w:val="Grid Table 3"/>
    <w:basedOn w:val="9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8" w:customStyle="1">
    <w:name w:val="Grid Table 4"/>
    <w:basedOn w:val="97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9" w:customStyle="1">
    <w:name w:val="Grid Table 5 Dark"/>
    <w:basedOn w:val="9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0" w:customStyle="1">
    <w:name w:val="Grid Table 6 Colorful"/>
    <w:basedOn w:val="97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1" w:customStyle="1">
    <w:name w:val="Grid Table 7 Colorful"/>
    <w:basedOn w:val="97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2" w:customStyle="1">
    <w:name w:val="List Table 1 Light"/>
    <w:basedOn w:val="97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3" w:customStyle="1">
    <w:name w:val="List Table 2"/>
    <w:basedOn w:val="97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4" w:customStyle="1">
    <w:name w:val="List Table 3"/>
    <w:basedOn w:val="9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5" w:customStyle="1">
    <w:name w:val="List Table 4"/>
    <w:basedOn w:val="9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6" w:customStyle="1">
    <w:name w:val="List Table 5 Dark"/>
    <w:basedOn w:val="97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6 Colorful"/>
    <w:basedOn w:val="97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8" w:customStyle="1">
    <w:name w:val="List Table 7 Colorful"/>
    <w:basedOn w:val="97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49" w:customStyle="1">
    <w:name w:val="Footnote Text Char"/>
    <w:uiPriority w:val="99"/>
    <w:qFormat/>
    <w:rPr>
      <w:sz w:val="18"/>
    </w:rPr>
  </w:style>
  <w:style w:type="character" w:styleId="1050" w:customStyle="1">
    <w:name w:val="Endnote Text Char"/>
    <w:uiPriority w:val="99"/>
    <w:qFormat/>
    <w:rPr>
      <w:sz w:val="20"/>
    </w:rPr>
  </w:style>
  <w:style w:type="paragraph" w:styleId="1051" w:customStyle="1">
    <w:name w:val="TOC Heading"/>
    <w:uiPriority w:val="39"/>
    <w:unhideWhenUsed/>
    <w:qFormat/>
    <w:rPr>
      <w:rFonts w:hint="default" w:ascii="Times New Roman" w:hAnsi="Times New Roman" w:eastAsia="宋体" w:cs="Times New Roman"/>
    </w:rPr>
  </w:style>
  <w:style w:type="character" w:styleId="1052" w:customStyle="1">
    <w:name w:val="标题 1 字符1"/>
    <w:link w:val="969"/>
    <w:uiPriority w:val="9"/>
    <w:qFormat/>
    <w:rPr>
      <w:rFonts w:ascii="Arial" w:hAnsi="Arial" w:eastAsia="Arial" w:cs="Arial"/>
      <w:sz w:val="40"/>
      <w:szCs w:val="40"/>
    </w:rPr>
  </w:style>
  <w:style w:type="character" w:styleId="1053" w:customStyle="1">
    <w:name w:val="标题 2 字符1"/>
    <w:link w:val="970"/>
    <w:uiPriority w:val="9"/>
    <w:qFormat/>
    <w:rPr>
      <w:rFonts w:ascii="Arial" w:hAnsi="Arial" w:eastAsia="Arial" w:cs="Arial"/>
      <w:sz w:val="34"/>
    </w:rPr>
  </w:style>
  <w:style w:type="character" w:styleId="1054" w:customStyle="1">
    <w:name w:val="标题 3 字符1"/>
    <w:link w:val="971"/>
    <w:uiPriority w:val="9"/>
    <w:qFormat/>
    <w:rPr>
      <w:rFonts w:ascii="Arial" w:hAnsi="Arial" w:eastAsia="Arial" w:cs="Arial"/>
      <w:sz w:val="30"/>
      <w:szCs w:val="30"/>
    </w:rPr>
  </w:style>
  <w:style w:type="character" w:styleId="1055" w:customStyle="1">
    <w:name w:val="标题 4 字符"/>
    <w:link w:val="972"/>
    <w:uiPriority w:val="9"/>
    <w:qFormat/>
    <w:rPr>
      <w:rFonts w:ascii="Arial" w:hAnsi="Arial" w:eastAsia="Arial" w:cs="Arial"/>
      <w:b/>
      <w:bCs/>
      <w:sz w:val="26"/>
      <w:szCs w:val="26"/>
    </w:rPr>
  </w:style>
  <w:style w:type="character" w:styleId="1056" w:customStyle="1">
    <w:name w:val="标题 5 字符1"/>
    <w:link w:val="973"/>
    <w:uiPriority w:val="9"/>
    <w:qFormat/>
    <w:rPr>
      <w:rFonts w:ascii="Arial" w:hAnsi="Arial" w:eastAsia="Arial" w:cs="Arial"/>
      <w:b/>
      <w:bCs/>
      <w:sz w:val="24"/>
      <w:szCs w:val="24"/>
    </w:rPr>
  </w:style>
  <w:style w:type="character" w:styleId="1057" w:customStyle="1">
    <w:name w:val="标题 6 字符1"/>
    <w:link w:val="974"/>
    <w:uiPriority w:val="9"/>
    <w:qFormat/>
    <w:rPr>
      <w:rFonts w:ascii="Arial" w:hAnsi="Arial" w:eastAsia="Arial" w:cs="Arial"/>
      <w:b/>
      <w:bCs/>
      <w:sz w:val="22"/>
      <w:szCs w:val="22"/>
    </w:rPr>
  </w:style>
  <w:style w:type="character" w:styleId="1058" w:customStyle="1">
    <w:name w:val="标题 7 字符1"/>
    <w:link w:val="975"/>
    <w:uiPriority w:val="9"/>
    <w:qFormat/>
    <w:rPr>
      <w:rFonts w:ascii="Arial" w:hAnsi="Arial" w:eastAsia="Arial" w:cs="Arial"/>
      <w:b/>
      <w:bCs/>
      <w:i/>
      <w:iCs/>
      <w:sz w:val="22"/>
      <w:szCs w:val="22"/>
    </w:rPr>
  </w:style>
  <w:style w:type="character" w:styleId="1059" w:customStyle="1">
    <w:name w:val="标题 8 字符1"/>
    <w:link w:val="976"/>
    <w:uiPriority w:val="9"/>
    <w:qFormat/>
    <w:rPr>
      <w:rFonts w:ascii="Arial" w:hAnsi="Arial" w:eastAsia="Arial" w:cs="Arial"/>
      <w:i/>
      <w:iCs/>
      <w:sz w:val="22"/>
      <w:szCs w:val="22"/>
    </w:rPr>
  </w:style>
  <w:style w:type="character" w:styleId="1060" w:customStyle="1">
    <w:name w:val="标题 9 字符1"/>
    <w:link w:val="977"/>
    <w:uiPriority w:val="9"/>
    <w:qFormat/>
    <w:rPr>
      <w:rFonts w:ascii="Arial" w:hAnsi="Arial" w:eastAsia="Arial" w:cs="Arial"/>
      <w:i/>
      <w:iCs/>
      <w:sz w:val="21"/>
      <w:szCs w:val="21"/>
    </w:rPr>
  </w:style>
  <w:style w:type="paragraph" w:styleId="1061">
    <w:name w:val="List Paragraph"/>
    <w:basedOn w:val="968"/>
    <w:uiPriority w:val="34"/>
    <w:qFormat/>
    <w:pPr>
      <w:contextualSpacing/>
      <w:ind w:left="720"/>
    </w:pPr>
  </w:style>
  <w:style w:type="paragraph" w:styleId="1062">
    <w:name w:val="No Spacing"/>
    <w:uiPriority w:val="1"/>
    <w:qFormat/>
    <w:rPr>
      <w:rFonts w:hint="default" w:ascii="Times New Roman" w:hAnsi="Times New Roman" w:eastAsia="宋体" w:cs="Times New Roman"/>
      <w:lang w:val="en-US" w:eastAsia="zh-CN" w:bidi="ar-SA"/>
    </w:rPr>
  </w:style>
  <w:style w:type="character" w:styleId="1063" w:customStyle="1">
    <w:name w:val="标题 字符1"/>
    <w:link w:val="1005"/>
    <w:uiPriority w:val="10"/>
    <w:qFormat/>
    <w:rPr>
      <w:sz w:val="48"/>
      <w:szCs w:val="48"/>
    </w:rPr>
  </w:style>
  <w:style w:type="character" w:styleId="1064" w:customStyle="1">
    <w:name w:val="副标题 字符1"/>
    <w:link w:val="997"/>
    <w:uiPriority w:val="11"/>
    <w:qFormat/>
    <w:rPr>
      <w:sz w:val="24"/>
      <w:szCs w:val="24"/>
    </w:rPr>
  </w:style>
  <w:style w:type="paragraph" w:styleId="1065">
    <w:name w:val="Quote"/>
    <w:basedOn w:val="968"/>
    <w:next w:val="968"/>
    <w:link w:val="1066"/>
    <w:uiPriority w:val="29"/>
    <w:qFormat/>
    <w:pPr>
      <w:ind w:left="720" w:right="720"/>
    </w:pPr>
    <w:rPr>
      <w:i/>
    </w:rPr>
  </w:style>
  <w:style w:type="character" w:styleId="1066" w:customStyle="1">
    <w:name w:val="引用 字符1"/>
    <w:link w:val="1065"/>
    <w:uiPriority w:val="29"/>
    <w:qFormat/>
    <w:rPr>
      <w:i/>
    </w:rPr>
  </w:style>
  <w:style w:type="paragraph" w:styleId="1067">
    <w:name w:val="Intense Quote"/>
    <w:basedOn w:val="968"/>
    <w:next w:val="968"/>
    <w:link w:val="10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8" w:customStyle="1">
    <w:name w:val="明显引用 字符1"/>
    <w:link w:val="1067"/>
    <w:uiPriority w:val="30"/>
    <w:qFormat/>
    <w:rPr>
      <w:i/>
    </w:rPr>
  </w:style>
  <w:style w:type="character" w:styleId="1069" w:customStyle="1">
    <w:name w:val="页眉 字符1"/>
    <w:link w:val="994"/>
    <w:uiPriority w:val="99"/>
    <w:qFormat/>
  </w:style>
  <w:style w:type="character" w:styleId="1070" w:customStyle="1">
    <w:name w:val="Footer Char"/>
    <w:uiPriority w:val="99"/>
    <w:qFormat/>
  </w:style>
  <w:style w:type="character" w:styleId="1071" w:customStyle="1">
    <w:name w:val="页脚 字符2"/>
    <w:link w:val="992"/>
    <w:uiPriority w:val="99"/>
    <w:qFormat/>
  </w:style>
  <w:style w:type="table" w:styleId="107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7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7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7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8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8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8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8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8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8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8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8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8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8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9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9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9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0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0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0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0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0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0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0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0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0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0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1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1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1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1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1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1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1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1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1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1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2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2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2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2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2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2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2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3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3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3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3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3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3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3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3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3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3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4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4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4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4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4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4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4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4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5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5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5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5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5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5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6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6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6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6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6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6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6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7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7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7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7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7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7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7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7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7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8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8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8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8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8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8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8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8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8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8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9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9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9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9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9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9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9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97" w:customStyle="1">
    <w:name w:val="脚注文本 字符1"/>
    <w:link w:val="998"/>
    <w:uiPriority w:val="99"/>
    <w:qFormat/>
    <w:rPr>
      <w:sz w:val="18"/>
    </w:rPr>
  </w:style>
  <w:style w:type="character" w:styleId="1198" w:customStyle="1">
    <w:name w:val="尾注文本 字符"/>
    <w:link w:val="991"/>
    <w:uiPriority w:val="99"/>
    <w:qFormat/>
    <w:rPr>
      <w:sz w:val="20"/>
    </w:rPr>
  </w:style>
  <w:style w:type="paragraph" w:styleId="1199" w:customStyle="1">
    <w:name w:val="TOC 标题1"/>
    <w:uiPriority w:val="39"/>
    <w:unhideWhenUsed/>
    <w:qFormat/>
    <w:rPr>
      <w:rFonts w:hint="default" w:ascii="Times New Roman" w:hAnsi="Times New Roman" w:eastAsia="宋体" w:cs="Times New Roman"/>
      <w:lang w:val="en-US" w:eastAsia="zh-CN" w:bidi="ar-SA"/>
    </w:rPr>
  </w:style>
  <w:style w:type="paragraph" w:styleId="1200" w:customStyle="1">
    <w:name w:val="标题 11"/>
    <w:basedOn w:val="968"/>
    <w:next w:val="968"/>
    <w:link w:val="1211"/>
    <w:uiPriority w:val="0"/>
    <w:qFormat/>
    <w:pPr>
      <w:ind w:left="425" w:hanging="425"/>
      <w:jc w:val="center"/>
      <w:keepLines/>
      <w:keepNext/>
      <w:spacing w:before="340" w:after="330" w:line="578" w:lineRule="auto"/>
      <w:tabs>
        <w:tab w:val="left" w:pos="1800" w:leader="none"/>
      </w:tabs>
      <w:outlineLvl w:val="0"/>
    </w:pPr>
    <w:rPr>
      <w:rFonts w:ascii="黑体" w:hAnsi="Times New Roman" w:eastAsia="黑体" w:cs="Times New Roman"/>
      <w:b/>
      <w:bCs/>
      <w:sz w:val="44"/>
      <w:szCs w:val="44"/>
    </w:rPr>
  </w:style>
  <w:style w:type="paragraph" w:styleId="1201" w:customStyle="1">
    <w:name w:val="标题 21"/>
    <w:next w:val="968"/>
    <w:link w:val="1212"/>
    <w:uiPriority w:val="0"/>
    <w:qFormat/>
    <w:pPr>
      <w:keepLines/>
      <w:keepNext/>
      <w:spacing w:before="260" w:after="260"/>
      <w:outlineLvl w:val="1"/>
    </w:pPr>
    <w:rPr>
      <w:rFonts w:hint="default" w:ascii="宋体" w:hAnsi="宋体" w:eastAsia="宋体" w:cs="Times New Roman"/>
      <w:b/>
      <w:bCs/>
      <w:sz w:val="24"/>
      <w:szCs w:val="32"/>
      <w:lang w:val="en-US" w:eastAsia="zh-CN" w:bidi="ar-SA"/>
    </w:rPr>
  </w:style>
  <w:style w:type="paragraph" w:styleId="1202" w:customStyle="1">
    <w:name w:val="标题 31"/>
    <w:basedOn w:val="968"/>
    <w:next w:val="968"/>
    <w:link w:val="1213"/>
    <w:uiPriority w:val="0"/>
    <w:qFormat/>
    <w:pPr>
      <w:ind w:firstLine="522"/>
      <w:keepLines/>
      <w:keepNext/>
      <w:spacing w:before="20" w:after="20"/>
      <w:outlineLvl w:val="2"/>
    </w:pPr>
    <w:rPr>
      <w:rFonts w:cs="Times New Roman"/>
    </w:rPr>
  </w:style>
  <w:style w:type="paragraph" w:styleId="1203" w:customStyle="1">
    <w:name w:val="标题 41"/>
    <w:basedOn w:val="968"/>
    <w:next w:val="968"/>
    <w:uiPriority w:val="0"/>
    <w:qFormat/>
    <w:pPr>
      <w:numPr>
        <w:ilvl w:val="4"/>
        <w:numId w:val="1"/>
      </w:numPr>
      <w:keepLines/>
      <w:keepNext/>
      <w:spacing w:before="280" w:after="290" w:line="376" w:lineRule="auto"/>
      <w:outlineLvl w:val="3"/>
    </w:pPr>
    <w:rPr>
      <w:rFonts w:ascii="Arial" w:hAnsi="Arial" w:eastAsia="黑体"/>
      <w:b/>
      <w:bCs/>
      <w:sz w:val="28"/>
      <w:szCs w:val="28"/>
    </w:rPr>
  </w:style>
  <w:style w:type="paragraph" w:styleId="1204" w:customStyle="1">
    <w:name w:val="标题 51"/>
    <w:basedOn w:val="968"/>
    <w:next w:val="968"/>
    <w:link w:val="1214"/>
    <w:uiPriority w:val="0"/>
    <w:qFormat/>
    <w:pPr>
      <w:numPr>
        <w:ilvl w:val="5"/>
        <w:numId w:val="1"/>
      </w:numPr>
      <w:keepLines/>
      <w:keepNext/>
      <w:spacing w:before="280" w:after="290" w:line="376" w:lineRule="auto"/>
      <w:outlineLvl w:val="4"/>
    </w:pPr>
    <w:rPr>
      <w:rFonts w:ascii="黑体" w:hAnsi="Times New Roman" w:eastAsia="黑体" w:cs="Times New Roman"/>
      <w:b/>
      <w:bCs/>
      <w:sz w:val="28"/>
      <w:szCs w:val="28"/>
    </w:rPr>
  </w:style>
  <w:style w:type="paragraph" w:styleId="1205" w:customStyle="1">
    <w:name w:val="标题 61"/>
    <w:basedOn w:val="968"/>
    <w:next w:val="968"/>
    <w:link w:val="1215"/>
    <w:uiPriority w:val="0"/>
    <w:qFormat/>
    <w:pPr>
      <w:ind w:left="1152" w:hanging="1152"/>
      <w:keepLines/>
      <w:keepNext/>
      <w:spacing w:before="240" w:after="64" w:line="320" w:lineRule="atLeast"/>
      <w:tabs>
        <w:tab w:val="left" w:pos="1152" w:leader="none"/>
      </w:tabs>
      <w:outlineLvl w:val="5"/>
    </w:pPr>
    <w:rPr>
      <w:rFonts w:ascii="Arial" w:hAnsi="Arial" w:eastAsia="黑体" w:cs="Times New Roman"/>
      <w:b/>
      <w:sz w:val="24"/>
      <w:szCs w:val="24"/>
    </w:rPr>
  </w:style>
  <w:style w:type="paragraph" w:styleId="1206" w:customStyle="1">
    <w:name w:val="标题 71"/>
    <w:basedOn w:val="968"/>
    <w:next w:val="968"/>
    <w:link w:val="1216"/>
    <w:uiPriority w:val="0"/>
    <w:qFormat/>
    <w:pPr>
      <w:ind w:left="1296" w:hanging="1296"/>
      <w:keepLines/>
      <w:keepNext/>
      <w:spacing w:before="240" w:after="64" w:line="320" w:lineRule="atLeast"/>
      <w:tabs>
        <w:tab w:val="left" w:pos="1296" w:leader="none"/>
      </w:tabs>
      <w:outlineLvl w:val="6"/>
    </w:pPr>
    <w:rPr>
      <w:rFonts w:ascii="Times New Roman" w:hAnsi="Times New Roman" w:cs="Times New Roman"/>
      <w:b/>
      <w:sz w:val="24"/>
      <w:szCs w:val="24"/>
    </w:rPr>
  </w:style>
  <w:style w:type="paragraph" w:styleId="1207" w:customStyle="1">
    <w:name w:val="标题 81"/>
    <w:basedOn w:val="968"/>
    <w:next w:val="968"/>
    <w:link w:val="1217"/>
    <w:uiPriority w:val="0"/>
    <w:qFormat/>
    <w:pPr>
      <w:ind w:left="1440" w:hanging="1440"/>
      <w:keepLines/>
      <w:keepNext/>
      <w:spacing w:before="240" w:after="64" w:line="320" w:lineRule="atLeast"/>
      <w:tabs>
        <w:tab w:val="left" w:pos="1440" w:leader="none"/>
      </w:tabs>
      <w:outlineLvl w:val="7"/>
    </w:pPr>
    <w:rPr>
      <w:rFonts w:ascii="Arial" w:hAnsi="Arial" w:eastAsia="黑体" w:cs="Times New Roman"/>
      <w:sz w:val="24"/>
      <w:szCs w:val="24"/>
    </w:rPr>
  </w:style>
  <w:style w:type="paragraph" w:styleId="1208" w:customStyle="1">
    <w:name w:val="标题 91"/>
    <w:basedOn w:val="968"/>
    <w:next w:val="968"/>
    <w:link w:val="1218"/>
    <w:uiPriority w:val="0"/>
    <w:qFormat/>
    <w:pPr>
      <w:ind w:left="1584" w:hanging="1584"/>
      <w:keepLines/>
      <w:keepNext/>
      <w:spacing w:before="240" w:after="64" w:line="320" w:lineRule="atLeast"/>
      <w:tabs>
        <w:tab w:val="left" w:pos="1584" w:leader="none"/>
      </w:tabs>
      <w:outlineLvl w:val="8"/>
    </w:pPr>
    <w:rPr>
      <w:rFonts w:ascii="Arial" w:hAnsi="Arial" w:eastAsia="黑体" w:cs="Times New Roman"/>
      <w:szCs w:val="24"/>
    </w:rPr>
  </w:style>
  <w:style w:type="character" w:styleId="1209" w:customStyle="1">
    <w:name w:val="默认段落字体1"/>
    <w:uiPriority w:val="1"/>
    <w:unhideWhenUsed/>
    <w:qFormat/>
  </w:style>
  <w:style w:type="table" w:styleId="1210" w:customStyle="1">
    <w:name w:val="普通表格1"/>
    <w:uiPriority w:val="99"/>
    <w:unhideWhenUsed/>
    <w:qFormat/>
    <w:tblPr>
      <w:tblCellMar>
        <w:left w:w="0" w:type="dxa"/>
        <w:top w:w="0" w:type="dxa"/>
        <w:right w:w="0" w:type="dxa"/>
        <w:bottom w:w="0" w:type="dxa"/>
      </w:tblCellMar>
    </w:tblPr>
  </w:style>
  <w:style w:type="character" w:styleId="1211" w:customStyle="1">
    <w:name w:val="标题 1 字符"/>
    <w:link w:val="1200"/>
    <w:uiPriority w:val="0"/>
    <w:qFormat/>
    <w:rPr>
      <w:rFonts w:ascii="黑体" w:eastAsia="黑体"/>
      <w:b/>
      <w:bCs/>
      <w:sz w:val="44"/>
      <w:szCs w:val="44"/>
    </w:rPr>
  </w:style>
  <w:style w:type="character" w:styleId="1212" w:customStyle="1">
    <w:name w:val="标题 2 字符"/>
    <w:link w:val="1201"/>
    <w:uiPriority w:val="0"/>
    <w:qFormat/>
    <w:rPr>
      <w:rFonts w:ascii="宋体" w:hAnsi="宋体"/>
      <w:b/>
      <w:bCs/>
      <w:sz w:val="24"/>
      <w:szCs w:val="32"/>
      <w:lang w:bidi="ar-SA"/>
    </w:rPr>
  </w:style>
  <w:style w:type="character" w:styleId="1213" w:customStyle="1">
    <w:name w:val="标题 3 字符"/>
    <w:link w:val="1202"/>
    <w:uiPriority w:val="0"/>
    <w:qFormat/>
    <w:rPr>
      <w:rFonts w:ascii="宋体" w:hAnsi="宋体"/>
      <w:sz w:val="21"/>
      <w:szCs w:val="21"/>
      <w:lang w:bidi="ar-SA"/>
    </w:rPr>
  </w:style>
  <w:style w:type="character" w:styleId="1214" w:customStyle="1">
    <w:name w:val="标题 5 字符"/>
    <w:link w:val="1204"/>
    <w:uiPriority w:val="0"/>
    <w:qFormat/>
    <w:rPr>
      <w:rFonts w:ascii="黑体" w:eastAsia="黑体"/>
      <w:b/>
      <w:bCs/>
      <w:sz w:val="28"/>
      <w:szCs w:val="28"/>
    </w:rPr>
  </w:style>
  <w:style w:type="character" w:styleId="1215" w:customStyle="1">
    <w:name w:val="标题 6 字符"/>
    <w:link w:val="1205"/>
    <w:uiPriority w:val="0"/>
    <w:qFormat/>
    <w:rPr>
      <w:rFonts w:ascii="Arial" w:hAnsi="Arial" w:eastAsia="黑体"/>
      <w:b/>
      <w:sz w:val="24"/>
      <w:szCs w:val="24"/>
    </w:rPr>
  </w:style>
  <w:style w:type="character" w:styleId="1216" w:customStyle="1">
    <w:name w:val="标题 7 字符"/>
    <w:link w:val="1206"/>
    <w:uiPriority w:val="0"/>
    <w:qFormat/>
    <w:rPr>
      <w:b/>
      <w:sz w:val="24"/>
      <w:szCs w:val="24"/>
    </w:rPr>
  </w:style>
  <w:style w:type="character" w:styleId="1217" w:customStyle="1">
    <w:name w:val="标题 8 字符"/>
    <w:link w:val="1207"/>
    <w:uiPriority w:val="0"/>
    <w:qFormat/>
    <w:rPr>
      <w:rFonts w:ascii="Arial" w:hAnsi="Arial" w:eastAsia="黑体"/>
      <w:sz w:val="24"/>
      <w:szCs w:val="24"/>
    </w:rPr>
  </w:style>
  <w:style w:type="character" w:styleId="1218" w:customStyle="1">
    <w:name w:val="标题 9 字符"/>
    <w:link w:val="1208"/>
    <w:uiPriority w:val="0"/>
    <w:qFormat/>
    <w:rPr>
      <w:rFonts w:ascii="Arial" w:hAnsi="Arial" w:eastAsia="黑体"/>
      <w:sz w:val="21"/>
      <w:szCs w:val="24"/>
    </w:rPr>
  </w:style>
  <w:style w:type="paragraph" w:styleId="1219" w:customStyle="1">
    <w:name w:val="目录 71"/>
    <w:basedOn w:val="968"/>
    <w:next w:val="968"/>
    <w:uiPriority w:val="39"/>
    <w:qFormat/>
    <w:pPr>
      <w:ind w:left="1260" w:firstLine="420"/>
      <w:jc w:val="left"/>
      <w:spacing w:line="288" w:lineRule="auto"/>
    </w:pPr>
    <w:rPr>
      <w:sz w:val="18"/>
      <w:szCs w:val="18"/>
    </w:rPr>
  </w:style>
  <w:style w:type="paragraph" w:styleId="1220" w:customStyle="1">
    <w:name w:val="索引 81"/>
    <w:basedOn w:val="968"/>
    <w:next w:val="968"/>
    <w:uiPriority w:val="0"/>
    <w:qFormat/>
    <w:pPr>
      <w:ind w:left="1400"/>
    </w:pPr>
    <w:rPr>
      <w:szCs w:val="20"/>
    </w:rPr>
  </w:style>
  <w:style w:type="character" w:styleId="1221" w:customStyle="1">
    <w:name w:val="正文缩进 字符"/>
    <w:link w:val="1014"/>
    <w:uiPriority w:val="0"/>
    <w:qFormat/>
  </w:style>
  <w:style w:type="paragraph" w:styleId="1222" w:customStyle="1">
    <w:name w:val="题注1"/>
    <w:basedOn w:val="968"/>
    <w:next w:val="968"/>
    <w:uiPriority w:val="0"/>
    <w:qFormat/>
    <w:rPr>
      <w:rFonts w:ascii="Arial" w:hAnsi="Arial" w:eastAsia="黑体" w:cs="Arial"/>
      <w:sz w:val="20"/>
      <w:szCs w:val="20"/>
    </w:rPr>
  </w:style>
  <w:style w:type="paragraph" w:styleId="1223" w:customStyle="1">
    <w:name w:val="索引 51"/>
    <w:basedOn w:val="968"/>
    <w:next w:val="968"/>
    <w:uiPriority w:val="0"/>
    <w:qFormat/>
    <w:pPr>
      <w:ind w:left="800"/>
    </w:pPr>
    <w:rPr>
      <w:szCs w:val="20"/>
    </w:rPr>
  </w:style>
  <w:style w:type="paragraph" w:styleId="1224" w:customStyle="1">
    <w:name w:val="文档结构图1"/>
    <w:basedOn w:val="968"/>
    <w:link w:val="1225"/>
    <w:uiPriority w:val="0"/>
    <w:qFormat/>
    <w:pPr>
      <w:shd w:val="clear" w:color="auto" w:fill="000080"/>
    </w:pPr>
    <w:rPr>
      <w:rFonts w:ascii="Times New Roman" w:hAnsi="Times New Roman" w:cs="Times New Roman"/>
      <w:szCs w:val="24"/>
    </w:rPr>
  </w:style>
  <w:style w:type="character" w:styleId="1225" w:customStyle="1">
    <w:name w:val="文档结构图 字符"/>
    <w:link w:val="1224"/>
    <w:uiPriority w:val="0"/>
    <w:qFormat/>
    <w:rPr>
      <w:sz w:val="21"/>
      <w:szCs w:val="24"/>
      <w:shd w:val="clear" w:color="auto" w:fill="000080"/>
    </w:rPr>
  </w:style>
  <w:style w:type="paragraph" w:styleId="1226" w:customStyle="1">
    <w:name w:val="批注文字1"/>
    <w:basedOn w:val="968"/>
    <w:link w:val="1227"/>
    <w:uiPriority w:val="0"/>
    <w:qFormat/>
    <w:pPr>
      <w:jc w:val="left"/>
    </w:pPr>
    <w:rPr>
      <w:rFonts w:ascii="Times New Roman" w:hAnsi="Times New Roman" w:cs="Times New Roman"/>
      <w:szCs w:val="24"/>
    </w:rPr>
  </w:style>
  <w:style w:type="character" w:styleId="1227" w:customStyle="1">
    <w:name w:val="批注文字 字符"/>
    <w:link w:val="1226"/>
    <w:uiPriority w:val="0"/>
    <w:qFormat/>
    <w:rPr>
      <w:sz w:val="21"/>
      <w:szCs w:val="24"/>
    </w:rPr>
  </w:style>
  <w:style w:type="paragraph" w:styleId="1228" w:customStyle="1">
    <w:name w:val="索引 61"/>
    <w:basedOn w:val="968"/>
    <w:next w:val="968"/>
    <w:uiPriority w:val="0"/>
    <w:qFormat/>
    <w:pPr>
      <w:ind w:left="1000"/>
    </w:pPr>
    <w:rPr>
      <w:szCs w:val="20"/>
    </w:rPr>
  </w:style>
  <w:style w:type="paragraph" w:styleId="1229" w:customStyle="1">
    <w:name w:val="称呼1"/>
    <w:basedOn w:val="968"/>
    <w:next w:val="968"/>
    <w:link w:val="1230"/>
    <w:uiPriority w:val="0"/>
    <w:qFormat/>
    <w:pPr>
      <w:ind w:firstLine="420"/>
      <w:spacing w:after="20" w:line="288" w:lineRule="auto"/>
    </w:pPr>
    <w:rPr>
      <w:rFonts w:ascii="Times New Roman" w:hAnsi="Times New Roman" w:cs="Times New Roman"/>
      <w:sz w:val="28"/>
      <w:szCs w:val="24"/>
    </w:rPr>
  </w:style>
  <w:style w:type="character" w:styleId="1230" w:customStyle="1">
    <w:name w:val="称呼 字符"/>
    <w:link w:val="1229"/>
    <w:uiPriority w:val="0"/>
    <w:qFormat/>
    <w:rPr>
      <w:sz w:val="28"/>
      <w:szCs w:val="24"/>
    </w:rPr>
  </w:style>
  <w:style w:type="paragraph" w:styleId="1231" w:customStyle="1">
    <w:name w:val="正文文本 31"/>
    <w:basedOn w:val="968"/>
    <w:link w:val="1232"/>
    <w:uiPriority w:val="0"/>
    <w:qFormat/>
    <w:pPr>
      <w:jc w:val="center"/>
      <w:spacing w:after="20" w:line="288" w:lineRule="auto"/>
    </w:pPr>
    <w:rPr>
      <w:rFonts w:ascii="Times New Roman" w:hAnsi="Times New Roman" w:cs="Times New Roman"/>
      <w:b/>
      <w:bCs/>
      <w:sz w:val="24"/>
      <w:szCs w:val="24"/>
    </w:rPr>
  </w:style>
  <w:style w:type="character" w:styleId="1232" w:customStyle="1">
    <w:name w:val="正文文本 3 字符"/>
    <w:link w:val="1231"/>
    <w:uiPriority w:val="0"/>
    <w:qFormat/>
    <w:rPr>
      <w:b/>
      <w:bCs/>
      <w:sz w:val="24"/>
      <w:szCs w:val="24"/>
    </w:rPr>
  </w:style>
  <w:style w:type="paragraph" w:styleId="1233" w:customStyle="1">
    <w:name w:val="结束语1"/>
    <w:basedOn w:val="968"/>
    <w:link w:val="1234"/>
    <w:uiPriority w:val="0"/>
    <w:qFormat/>
    <w:pPr>
      <w:ind w:left="100" w:firstLine="420"/>
      <w:spacing w:after="20" w:line="288" w:lineRule="auto"/>
    </w:pPr>
    <w:rPr>
      <w:rFonts w:ascii="Times New Roman" w:hAnsi="Times New Roman" w:cs="Times New Roman"/>
      <w:sz w:val="28"/>
      <w:szCs w:val="24"/>
    </w:rPr>
  </w:style>
  <w:style w:type="character" w:styleId="1234" w:customStyle="1">
    <w:name w:val="结束语 字符"/>
    <w:link w:val="1233"/>
    <w:uiPriority w:val="0"/>
    <w:qFormat/>
    <w:rPr>
      <w:sz w:val="28"/>
      <w:szCs w:val="24"/>
    </w:rPr>
  </w:style>
  <w:style w:type="paragraph" w:styleId="1235" w:customStyle="1">
    <w:name w:val="列表项目符号 31"/>
    <w:basedOn w:val="968"/>
    <w:uiPriority w:val="0"/>
    <w:qFormat/>
    <w:pPr>
      <w:ind w:left="1620" w:hanging="420"/>
      <w:tabs>
        <w:tab w:val="left" w:pos="1620" w:leader="none"/>
      </w:tabs>
    </w:pPr>
  </w:style>
  <w:style w:type="paragraph" w:styleId="1236" w:customStyle="1">
    <w:name w:val="正文文本1"/>
    <w:basedOn w:val="968"/>
    <w:link w:val="1237"/>
    <w:uiPriority w:val="0"/>
    <w:qFormat/>
    <w:rPr>
      <w:rFonts w:ascii="仿宋_GB2312" w:hAnsi="Times New Roman" w:eastAsia="仿宋_GB2312" w:cs="Times New Roman"/>
      <w:sz w:val="28"/>
      <w:szCs w:val="20"/>
    </w:rPr>
  </w:style>
  <w:style w:type="character" w:styleId="1237" w:customStyle="1">
    <w:name w:val="正文文本 字符"/>
    <w:link w:val="1236"/>
    <w:uiPriority w:val="0"/>
    <w:qFormat/>
    <w:rPr>
      <w:rFonts w:ascii="仿宋_GB2312" w:eastAsia="仿宋_GB2312"/>
      <w:sz w:val="28"/>
    </w:rPr>
  </w:style>
  <w:style w:type="paragraph" w:styleId="1238" w:customStyle="1">
    <w:name w:val="正文文本缩进1"/>
    <w:basedOn w:val="968"/>
    <w:link w:val="1239"/>
    <w:uiPriority w:val="0"/>
    <w:qFormat/>
    <w:pPr>
      <w:ind w:left="156"/>
      <w:spacing w:line="300" w:lineRule="auto"/>
      <w:widowControl/>
    </w:pPr>
    <w:rPr>
      <w:rFonts w:ascii="仿宋_GB2312" w:hAnsi="Times New Roman" w:eastAsia="仿宋_GB2312" w:cs="Times New Roman"/>
      <w:sz w:val="28"/>
      <w:szCs w:val="20"/>
    </w:rPr>
  </w:style>
  <w:style w:type="character" w:styleId="1239" w:customStyle="1">
    <w:name w:val="正文文本缩进 字符"/>
    <w:link w:val="1238"/>
    <w:uiPriority w:val="0"/>
    <w:qFormat/>
    <w:rPr>
      <w:rFonts w:ascii="仿宋_GB2312" w:eastAsia="仿宋_GB2312"/>
      <w:sz w:val="28"/>
    </w:rPr>
  </w:style>
  <w:style w:type="paragraph" w:styleId="1240" w:customStyle="1">
    <w:name w:val="文本块1"/>
    <w:basedOn w:val="968"/>
    <w:uiPriority w:val="0"/>
    <w:qFormat/>
    <w:pPr>
      <w:ind w:left="420" w:right="33"/>
      <w:jc w:val="left"/>
    </w:pPr>
    <w:rPr>
      <w:sz w:val="24"/>
      <w:szCs w:val="20"/>
    </w:rPr>
  </w:style>
  <w:style w:type="paragraph" w:styleId="1241" w:customStyle="1">
    <w:name w:val="列表项目符号 21"/>
    <w:basedOn w:val="968"/>
    <w:uiPriority w:val="0"/>
    <w:qFormat/>
    <w:pPr>
      <w:numPr>
        <w:ilvl w:val="0"/>
        <w:numId w:val="2"/>
      </w:numPr>
      <w:ind w:left="780"/>
      <w:tabs>
        <w:tab w:val="left" w:pos="780" w:leader="none"/>
      </w:tabs>
    </w:pPr>
  </w:style>
  <w:style w:type="paragraph" w:styleId="1242" w:customStyle="1">
    <w:name w:val="索引 411"/>
    <w:basedOn w:val="968"/>
    <w:next w:val="968"/>
    <w:uiPriority w:val="0"/>
    <w:qFormat/>
    <w:pPr>
      <w:ind w:left="600"/>
    </w:pPr>
    <w:rPr>
      <w:szCs w:val="20"/>
    </w:rPr>
  </w:style>
  <w:style w:type="paragraph" w:styleId="1243" w:customStyle="1">
    <w:name w:val="目录 51"/>
    <w:basedOn w:val="968"/>
    <w:next w:val="968"/>
    <w:uiPriority w:val="39"/>
    <w:qFormat/>
    <w:pPr>
      <w:ind w:left="840" w:firstLine="420"/>
      <w:jc w:val="left"/>
      <w:spacing w:line="288" w:lineRule="auto"/>
    </w:pPr>
    <w:rPr>
      <w:sz w:val="18"/>
      <w:szCs w:val="18"/>
    </w:rPr>
  </w:style>
  <w:style w:type="paragraph" w:styleId="1244" w:customStyle="1">
    <w:name w:val="目录 31"/>
    <w:basedOn w:val="968"/>
    <w:next w:val="968"/>
    <w:uiPriority w:val="39"/>
    <w:qFormat/>
    <w:pPr>
      <w:ind w:left="420" w:firstLine="420"/>
      <w:jc w:val="left"/>
      <w:spacing w:line="288" w:lineRule="auto"/>
    </w:pPr>
    <w:rPr>
      <w:iCs/>
      <w:sz w:val="20"/>
      <w:szCs w:val="20"/>
    </w:rPr>
  </w:style>
  <w:style w:type="paragraph" w:styleId="1245" w:customStyle="1">
    <w:name w:val="纯文本11"/>
    <w:basedOn w:val="968"/>
    <w:link w:val="1246"/>
    <w:uiPriority w:val="0"/>
    <w:qFormat/>
    <w:rPr>
      <w:rFonts w:hAnsi="Courier New" w:cs="Times New Roman"/>
    </w:rPr>
  </w:style>
  <w:style w:type="character" w:styleId="1246" w:customStyle="1">
    <w:name w:val="纯文本 字符"/>
    <w:link w:val="1245"/>
    <w:uiPriority w:val="0"/>
    <w:qFormat/>
    <w:rPr>
      <w:rFonts w:ascii="宋体" w:hAnsi="Courier New"/>
      <w:sz w:val="21"/>
      <w:szCs w:val="21"/>
    </w:rPr>
  </w:style>
  <w:style w:type="paragraph" w:styleId="1247" w:customStyle="1">
    <w:name w:val="列表项目符号 51"/>
    <w:basedOn w:val="968"/>
    <w:uiPriority w:val="0"/>
    <w:qFormat/>
    <w:pPr>
      <w:numPr>
        <w:ilvl w:val="0"/>
        <w:numId w:val="3"/>
      </w:numPr>
      <w:spacing w:line="360" w:lineRule="exact"/>
      <w:widowControl/>
    </w:pPr>
    <w:rPr>
      <w:rFonts w:eastAsia="楷体_GB2312"/>
      <w:sz w:val="24"/>
      <w:szCs w:val="20"/>
    </w:rPr>
  </w:style>
  <w:style w:type="paragraph" w:styleId="1248" w:customStyle="1">
    <w:name w:val="目录 81"/>
    <w:basedOn w:val="968"/>
    <w:next w:val="968"/>
    <w:uiPriority w:val="39"/>
    <w:qFormat/>
    <w:pPr>
      <w:ind w:left="1470" w:firstLine="420"/>
      <w:jc w:val="left"/>
      <w:spacing w:line="288" w:lineRule="auto"/>
    </w:pPr>
    <w:rPr>
      <w:sz w:val="18"/>
      <w:szCs w:val="18"/>
    </w:rPr>
  </w:style>
  <w:style w:type="paragraph" w:styleId="1249" w:customStyle="1">
    <w:name w:val="索引 31"/>
    <w:basedOn w:val="968"/>
    <w:next w:val="968"/>
    <w:uiPriority w:val="0"/>
    <w:qFormat/>
    <w:pPr>
      <w:ind w:left="400"/>
    </w:pPr>
    <w:rPr>
      <w:szCs w:val="20"/>
    </w:rPr>
  </w:style>
  <w:style w:type="paragraph" w:styleId="1250" w:customStyle="1">
    <w:name w:val="日期1"/>
    <w:basedOn w:val="968"/>
    <w:next w:val="968"/>
    <w:link w:val="1251"/>
    <w:uiPriority w:val="0"/>
    <w:qFormat/>
    <w:pPr>
      <w:ind w:left="100"/>
    </w:pPr>
    <w:rPr>
      <w:rFonts w:ascii="楷体_GB2312" w:hAnsi="Times New Roman" w:eastAsia="楷体_GB2312" w:cs="Times New Roman"/>
      <w:b/>
      <w:sz w:val="28"/>
      <w:szCs w:val="24"/>
    </w:rPr>
  </w:style>
  <w:style w:type="character" w:styleId="1251" w:customStyle="1">
    <w:name w:val="日期 字符"/>
    <w:link w:val="1250"/>
    <w:uiPriority w:val="0"/>
    <w:qFormat/>
    <w:rPr>
      <w:rFonts w:ascii="楷体_GB2312" w:eastAsia="楷体_GB2312"/>
      <w:b/>
      <w:sz w:val="28"/>
      <w:szCs w:val="24"/>
    </w:rPr>
  </w:style>
  <w:style w:type="paragraph" w:styleId="1252" w:customStyle="1">
    <w:name w:val="正文文本缩进 21"/>
    <w:basedOn w:val="968"/>
    <w:link w:val="1253"/>
    <w:uiPriority w:val="0"/>
    <w:qFormat/>
    <w:pPr>
      <w:ind w:firstLine="559"/>
      <w:spacing w:line="400" w:lineRule="exact"/>
      <w:tabs>
        <w:tab w:val="left" w:pos="0" w:leader="none"/>
        <w:tab w:val="left" w:pos="1134" w:leader="none"/>
      </w:tabs>
    </w:pPr>
    <w:rPr>
      <w:rFonts w:ascii="楷体_GB2312" w:hAnsi="Times New Roman" w:eastAsia="楷体_GB2312" w:cs="Times New Roman"/>
      <w:sz w:val="24"/>
      <w:szCs w:val="24"/>
    </w:rPr>
  </w:style>
  <w:style w:type="character" w:styleId="1253" w:customStyle="1">
    <w:name w:val="正文文本缩进 2 字符"/>
    <w:link w:val="1252"/>
    <w:uiPriority w:val="0"/>
    <w:qFormat/>
    <w:rPr>
      <w:rFonts w:ascii="楷体_GB2312" w:eastAsia="楷体_GB2312"/>
      <w:sz w:val="24"/>
      <w:szCs w:val="24"/>
    </w:rPr>
  </w:style>
  <w:style w:type="paragraph" w:styleId="1254" w:customStyle="1">
    <w:name w:val="批注框文本1"/>
    <w:basedOn w:val="968"/>
    <w:link w:val="1255"/>
    <w:uiPriority w:val="0"/>
    <w:qFormat/>
    <w:rPr>
      <w:rFonts w:ascii="Times New Roman" w:hAnsi="Times New Roman" w:cs="Times New Roman"/>
      <w:sz w:val="18"/>
      <w:szCs w:val="18"/>
    </w:rPr>
  </w:style>
  <w:style w:type="character" w:styleId="1255" w:customStyle="1">
    <w:name w:val="批注框文本 字符"/>
    <w:link w:val="1254"/>
    <w:uiPriority w:val="0"/>
    <w:qFormat/>
    <w:rPr>
      <w:sz w:val="18"/>
      <w:szCs w:val="18"/>
    </w:rPr>
  </w:style>
  <w:style w:type="paragraph" w:styleId="1256" w:customStyle="1">
    <w:name w:val="页脚1"/>
    <w:basedOn w:val="968"/>
    <w:next w:val="1257"/>
    <w:link w:val="1258"/>
    <w:uiPriority w:val="99"/>
    <w:qFormat/>
    <w:pPr>
      <w:jc w:val="left"/>
      <w:tabs>
        <w:tab w:val="center" w:pos="4153" w:leader="none"/>
        <w:tab w:val="right" w:pos="8306" w:leader="none"/>
      </w:tabs>
    </w:pPr>
    <w:rPr>
      <w:rFonts w:ascii="Times New Roman" w:hAnsi="Times New Roman" w:cs="Times New Roman"/>
      <w:sz w:val="18"/>
      <w:szCs w:val="18"/>
    </w:rPr>
  </w:style>
  <w:style w:type="paragraph" w:styleId="1257" w:customStyle="1">
    <w:name w:val="TOC Heading1"/>
    <w:next w:val="968"/>
    <w:uiPriority w:val="0"/>
    <w:qFormat/>
    <w:rPr>
      <w:rFonts w:hint="default" w:ascii="Times New Roman" w:hAnsi="Times New Roman" w:eastAsia="宋体" w:cs="Times New Roman"/>
      <w:sz w:val="32"/>
      <w:lang w:val="en-US" w:eastAsia="zh-CN" w:bidi="ar-SA"/>
    </w:rPr>
  </w:style>
  <w:style w:type="character" w:styleId="1258" w:customStyle="1">
    <w:name w:val="页脚 字符1"/>
    <w:link w:val="1256"/>
    <w:uiPriority w:val="99"/>
    <w:qFormat/>
    <w:rPr>
      <w:sz w:val="18"/>
      <w:szCs w:val="18"/>
    </w:rPr>
  </w:style>
  <w:style w:type="paragraph" w:styleId="1259" w:customStyle="1">
    <w:name w:val="寄信人地址1"/>
    <w:basedOn w:val="968"/>
    <w:uiPriority w:val="99"/>
    <w:unhideWhenUsed/>
    <w:qFormat/>
    <w:rPr>
      <w:rFonts w:ascii="Arial" w:hAnsi="Arial" w:cs="Arial"/>
    </w:rPr>
  </w:style>
  <w:style w:type="paragraph" w:styleId="1260" w:customStyle="1">
    <w:name w:val="页眉11"/>
    <w:basedOn w:val="968"/>
    <w:link w:val="1261"/>
    <w:uiPriority w:val="0"/>
    <w:qFormat/>
    <w:pPr>
      <w:jc w:val="center"/>
      <w:tabs>
        <w:tab w:val="center" w:pos="4153" w:leader="none"/>
        <w:tab w:val="right" w:pos="8306" w:leader="none"/>
      </w:tabs>
      <w:pBdr>
        <w:bottom w:val="single" w:color="000000" w:sz="6" w:space="1"/>
      </w:pBdr>
    </w:pPr>
    <w:rPr>
      <w:rFonts w:ascii="Times New Roman" w:hAnsi="Times New Roman" w:cs="Times New Roman"/>
      <w:sz w:val="18"/>
      <w:szCs w:val="18"/>
    </w:rPr>
  </w:style>
  <w:style w:type="character" w:styleId="1261" w:customStyle="1">
    <w:name w:val="页眉 字符"/>
    <w:link w:val="1260"/>
    <w:uiPriority w:val="0"/>
    <w:qFormat/>
    <w:rPr>
      <w:sz w:val="18"/>
      <w:szCs w:val="18"/>
    </w:rPr>
  </w:style>
  <w:style w:type="paragraph" w:styleId="1262" w:customStyle="1">
    <w:name w:val="目录 11"/>
    <w:basedOn w:val="968"/>
    <w:next w:val="968"/>
    <w:uiPriority w:val="39"/>
    <w:qFormat/>
    <w:pPr>
      <w:spacing w:before="120" w:after="120" w:line="288" w:lineRule="auto"/>
      <w:tabs>
        <w:tab w:val="right" w:pos="8296" w:leader="dot"/>
      </w:tabs>
    </w:pPr>
    <w:rPr>
      <w:rFonts w:ascii="黑体" w:eastAsia="黑体"/>
      <w:caps/>
      <w:sz w:val="30"/>
      <w:szCs w:val="30"/>
    </w:rPr>
  </w:style>
  <w:style w:type="paragraph" w:styleId="1263" w:customStyle="1">
    <w:name w:val="目录 41"/>
    <w:basedOn w:val="968"/>
    <w:next w:val="968"/>
    <w:uiPriority w:val="39"/>
    <w:qFormat/>
    <w:pPr>
      <w:ind w:left="630" w:firstLine="420"/>
      <w:jc w:val="left"/>
      <w:spacing w:line="288" w:lineRule="auto"/>
    </w:pPr>
    <w:rPr>
      <w:sz w:val="18"/>
      <w:szCs w:val="18"/>
    </w:rPr>
  </w:style>
  <w:style w:type="paragraph" w:styleId="1264" w:customStyle="1">
    <w:name w:val="副标题1"/>
    <w:basedOn w:val="968"/>
    <w:next w:val="968"/>
    <w:link w:val="1265"/>
    <w:uiPriority w:val="0"/>
    <w:qFormat/>
    <w:pPr>
      <w:jc w:val="center"/>
      <w:spacing w:before="240" w:after="60" w:line="312" w:lineRule="auto"/>
      <w:outlineLvl w:val="1"/>
    </w:pPr>
    <w:rPr>
      <w:rFonts w:ascii="幼圆" w:hAnsi="幼圆" w:cs="Times New Roman"/>
      <w:b/>
      <w:bCs/>
      <w:sz w:val="32"/>
      <w:szCs w:val="32"/>
    </w:rPr>
  </w:style>
  <w:style w:type="character" w:styleId="1265" w:customStyle="1">
    <w:name w:val="副标题 字符"/>
    <w:link w:val="1264"/>
    <w:uiPriority w:val="0"/>
    <w:qFormat/>
    <w:rPr>
      <w:rFonts w:ascii="幼圆" w:hAnsi="幼圆"/>
      <w:b/>
      <w:bCs/>
      <w:sz w:val="32"/>
      <w:szCs w:val="32"/>
    </w:rPr>
  </w:style>
  <w:style w:type="paragraph" w:styleId="1266" w:customStyle="1">
    <w:name w:val="列表1"/>
    <w:basedOn w:val="968"/>
    <w:uiPriority w:val="0"/>
    <w:qFormat/>
    <w:pPr>
      <w:numPr>
        <w:ilvl w:val="0"/>
        <w:numId w:val="4"/>
      </w:numPr>
      <w:spacing w:after="20" w:line="288" w:lineRule="auto"/>
    </w:pPr>
    <w:rPr>
      <w:szCs w:val="20"/>
      <w:lang w:val="en-GB"/>
    </w:rPr>
  </w:style>
  <w:style w:type="paragraph" w:styleId="1267" w:customStyle="1">
    <w:name w:val="脚注文本1"/>
    <w:basedOn w:val="968"/>
    <w:link w:val="1268"/>
    <w:uiPriority w:val="0"/>
    <w:qFormat/>
    <w:pPr>
      <w:ind w:firstLine="425"/>
      <w:jc w:val="left"/>
      <w:spacing w:after="60" w:line="360" w:lineRule="exact"/>
    </w:pPr>
    <w:rPr>
      <w:rFonts w:ascii="Times New Roman" w:hAnsi="Times New Roman" w:cs="Times New Roman"/>
      <w:sz w:val="18"/>
      <w:szCs w:val="18"/>
    </w:rPr>
  </w:style>
  <w:style w:type="character" w:styleId="1268" w:customStyle="1">
    <w:name w:val="脚注文本 字符"/>
    <w:link w:val="1267"/>
    <w:uiPriority w:val="0"/>
    <w:qFormat/>
    <w:rPr>
      <w:sz w:val="18"/>
      <w:szCs w:val="18"/>
    </w:rPr>
  </w:style>
  <w:style w:type="paragraph" w:styleId="1269" w:customStyle="1">
    <w:name w:val="目录 61"/>
    <w:basedOn w:val="968"/>
    <w:next w:val="968"/>
    <w:uiPriority w:val="39"/>
    <w:qFormat/>
    <w:pPr>
      <w:ind w:left="1050" w:firstLine="420"/>
      <w:jc w:val="left"/>
      <w:spacing w:line="288" w:lineRule="auto"/>
    </w:pPr>
    <w:rPr>
      <w:sz w:val="18"/>
      <w:szCs w:val="18"/>
    </w:rPr>
  </w:style>
  <w:style w:type="paragraph" w:styleId="1270" w:customStyle="1">
    <w:name w:val="正文文本缩进 31"/>
    <w:basedOn w:val="968"/>
    <w:link w:val="1271"/>
    <w:uiPriority w:val="0"/>
    <w:qFormat/>
    <w:pPr>
      <w:ind w:firstLine="698"/>
      <w:jc w:val="left"/>
      <w:spacing w:line="360" w:lineRule="auto"/>
    </w:pPr>
    <w:rPr>
      <w:rFonts w:ascii="仿宋_GB2312" w:hAnsi="Times New Roman" w:eastAsia="仿宋_GB2312" w:cs="Times New Roman"/>
      <w:sz w:val="32"/>
      <w:szCs w:val="20"/>
    </w:rPr>
  </w:style>
  <w:style w:type="character" w:styleId="1271" w:customStyle="1">
    <w:name w:val="正文文本缩进 3 字符"/>
    <w:link w:val="1270"/>
    <w:uiPriority w:val="0"/>
    <w:qFormat/>
    <w:rPr>
      <w:rFonts w:ascii="仿宋_GB2312" w:eastAsia="仿宋_GB2312"/>
      <w:sz w:val="32"/>
    </w:rPr>
  </w:style>
  <w:style w:type="paragraph" w:styleId="1272" w:customStyle="1">
    <w:name w:val="索引 71"/>
    <w:basedOn w:val="968"/>
    <w:next w:val="968"/>
    <w:uiPriority w:val="0"/>
    <w:qFormat/>
    <w:pPr>
      <w:ind w:left="1200"/>
    </w:pPr>
    <w:rPr>
      <w:szCs w:val="20"/>
    </w:rPr>
  </w:style>
  <w:style w:type="paragraph" w:styleId="1273" w:customStyle="1">
    <w:name w:val="索引 91"/>
    <w:basedOn w:val="968"/>
    <w:next w:val="968"/>
    <w:uiPriority w:val="0"/>
    <w:qFormat/>
    <w:pPr>
      <w:ind w:left="1600"/>
    </w:pPr>
    <w:rPr>
      <w:szCs w:val="20"/>
    </w:rPr>
  </w:style>
  <w:style w:type="paragraph" w:styleId="1274" w:customStyle="1">
    <w:name w:val="目录 21"/>
    <w:basedOn w:val="968"/>
    <w:next w:val="968"/>
    <w:uiPriority w:val="39"/>
    <w:qFormat/>
    <w:pPr>
      <w:ind w:left="210" w:firstLine="420"/>
      <w:jc w:val="left"/>
      <w:spacing w:line="288" w:lineRule="auto"/>
    </w:pPr>
    <w:rPr>
      <w:smallCaps/>
      <w:sz w:val="20"/>
      <w:szCs w:val="20"/>
    </w:rPr>
  </w:style>
  <w:style w:type="paragraph" w:styleId="1275" w:customStyle="1">
    <w:name w:val="目录 91"/>
    <w:basedOn w:val="968"/>
    <w:next w:val="968"/>
    <w:uiPriority w:val="39"/>
    <w:qFormat/>
    <w:pPr>
      <w:ind w:left="1680" w:firstLine="420"/>
      <w:jc w:val="left"/>
      <w:spacing w:line="288" w:lineRule="auto"/>
    </w:pPr>
    <w:rPr>
      <w:sz w:val="18"/>
      <w:szCs w:val="18"/>
    </w:rPr>
  </w:style>
  <w:style w:type="paragraph" w:styleId="1276" w:customStyle="1">
    <w:name w:val="正文文本 21"/>
    <w:basedOn w:val="968"/>
    <w:link w:val="1277"/>
    <w:uiPriority w:val="0"/>
    <w:qFormat/>
    <w:pPr>
      <w:ind w:firstLine="420"/>
      <w:spacing w:after="20" w:line="720" w:lineRule="auto"/>
    </w:pPr>
    <w:rPr>
      <w:rFonts w:ascii="Times New Roman" w:hAnsi="Times New Roman" w:cs="Times New Roman"/>
      <w:sz w:val="30"/>
      <w:szCs w:val="24"/>
    </w:rPr>
  </w:style>
  <w:style w:type="character" w:styleId="1277" w:customStyle="1">
    <w:name w:val="正文文本 2 字符"/>
    <w:link w:val="1276"/>
    <w:uiPriority w:val="0"/>
    <w:qFormat/>
    <w:rPr>
      <w:sz w:val="30"/>
      <w:szCs w:val="24"/>
    </w:rPr>
  </w:style>
  <w:style w:type="paragraph" w:styleId="1278" w:customStyle="1">
    <w:name w:val="HTML 预设格式1"/>
    <w:basedOn w:val="968"/>
    <w:link w:val="1279"/>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character" w:styleId="1279" w:customStyle="1">
    <w:name w:val="HTML 预设格式 字符"/>
    <w:link w:val="1278"/>
    <w:uiPriority w:val="0"/>
    <w:qFormat/>
    <w:rPr>
      <w:rFonts w:ascii="黑体" w:hAnsi="Courier New" w:eastAsia="黑体"/>
    </w:rPr>
  </w:style>
  <w:style w:type="paragraph" w:styleId="1280" w:customStyle="1">
    <w:name w:val="普通(网站)11"/>
    <w:basedOn w:val="968"/>
    <w:link w:val="1281"/>
    <w:uiPriority w:val="0"/>
    <w:qFormat/>
    <w:pPr>
      <w:ind w:firstLine="420"/>
      <w:jc w:val="left"/>
      <w:spacing w:before="100" w:beforeAutospacing="1" w:after="100" w:afterAutospacing="1" w:line="288" w:lineRule="auto"/>
      <w:widowControl/>
    </w:pPr>
    <w:rPr>
      <w:rFonts w:cs="Times New Roman"/>
      <w:sz w:val="24"/>
      <w:szCs w:val="24"/>
    </w:rPr>
  </w:style>
  <w:style w:type="character" w:styleId="1281" w:customStyle="1">
    <w:name w:val="普通(网站) 字符"/>
    <w:link w:val="1280"/>
    <w:uiPriority w:val="0"/>
    <w:qFormat/>
    <w:rPr>
      <w:rFonts w:ascii="宋体" w:hAnsi="宋体"/>
      <w:sz w:val="24"/>
      <w:szCs w:val="24"/>
    </w:rPr>
  </w:style>
  <w:style w:type="paragraph" w:styleId="1282" w:customStyle="1">
    <w:name w:val="索引 11"/>
    <w:basedOn w:val="968"/>
    <w:next w:val="968"/>
    <w:uiPriority w:val="0"/>
    <w:qFormat/>
    <w:rPr>
      <w:szCs w:val="20"/>
    </w:rPr>
  </w:style>
  <w:style w:type="paragraph" w:styleId="1283" w:customStyle="1">
    <w:name w:val="索引 21"/>
    <w:basedOn w:val="968"/>
    <w:next w:val="968"/>
    <w:uiPriority w:val="0"/>
    <w:qFormat/>
    <w:pPr>
      <w:ind w:left="200"/>
    </w:pPr>
    <w:rPr>
      <w:szCs w:val="20"/>
    </w:rPr>
  </w:style>
  <w:style w:type="paragraph" w:styleId="1284" w:customStyle="1">
    <w:name w:val="标题1"/>
    <w:basedOn w:val="968"/>
    <w:link w:val="1285"/>
    <w:uiPriority w:val="0"/>
    <w:qFormat/>
    <w:pPr>
      <w:ind w:firstLine="420"/>
      <w:jc w:val="center"/>
      <w:spacing w:before="240" w:after="60" w:line="288" w:lineRule="auto"/>
      <w:outlineLvl w:val="0"/>
    </w:pPr>
    <w:rPr>
      <w:rFonts w:ascii="Arial" w:hAnsi="Arial" w:cs="Times New Roman"/>
      <w:b/>
      <w:bCs/>
      <w:sz w:val="32"/>
      <w:szCs w:val="32"/>
    </w:rPr>
  </w:style>
  <w:style w:type="character" w:styleId="1285" w:customStyle="1">
    <w:name w:val="标题 字符"/>
    <w:link w:val="1284"/>
    <w:uiPriority w:val="0"/>
    <w:qFormat/>
    <w:rPr>
      <w:rFonts w:ascii="Arial" w:hAnsi="Arial" w:cs="Arial"/>
      <w:b/>
      <w:bCs/>
      <w:sz w:val="32"/>
      <w:szCs w:val="32"/>
    </w:rPr>
  </w:style>
  <w:style w:type="paragraph" w:styleId="1286" w:customStyle="1">
    <w:name w:val="批注主题1"/>
    <w:basedOn w:val="1226"/>
    <w:next w:val="1226"/>
    <w:link w:val="1287"/>
    <w:uiPriority w:val="0"/>
    <w:qFormat/>
    <w:rPr>
      <w:b/>
      <w:bCs/>
    </w:rPr>
  </w:style>
  <w:style w:type="character" w:styleId="1287" w:customStyle="1">
    <w:name w:val="批注主题 字符"/>
    <w:link w:val="1286"/>
    <w:uiPriority w:val="0"/>
    <w:qFormat/>
    <w:rPr>
      <w:b/>
      <w:bCs/>
      <w:sz w:val="21"/>
      <w:szCs w:val="24"/>
    </w:rPr>
  </w:style>
  <w:style w:type="paragraph" w:styleId="1288" w:customStyle="1">
    <w:name w:val="正文首行缩进1"/>
    <w:basedOn w:val="968"/>
    <w:uiPriority w:val="0"/>
    <w:qFormat/>
    <w:pPr>
      <w:ind w:firstLine="200"/>
      <w:spacing w:line="360" w:lineRule="auto"/>
    </w:pPr>
    <w:rPr>
      <w:rFonts w:ascii="仿宋_GB2312" w:eastAsia="仿宋_GB2312"/>
      <w:sz w:val="30"/>
      <w:szCs w:val="30"/>
    </w:rPr>
  </w:style>
  <w:style w:type="paragraph" w:styleId="1289" w:customStyle="1">
    <w:name w:val="正文首行缩进 21"/>
    <w:basedOn w:val="1238"/>
    <w:link w:val="1290"/>
    <w:uiPriority w:val="0"/>
    <w:qFormat/>
    <w:pPr>
      <w:ind w:left="420" w:firstLine="420"/>
      <w:spacing w:after="120" w:line="240" w:lineRule="auto"/>
      <w:widowControl w:val="off"/>
    </w:pPr>
    <w:rPr>
      <w:rFonts w:ascii="Cambria" w:hAnsi="Cambria" w:eastAsia="华文细黑"/>
      <w:sz w:val="21"/>
    </w:rPr>
  </w:style>
  <w:style w:type="character" w:styleId="1290" w:customStyle="1">
    <w:name w:val="正文首行缩进 2 字符"/>
    <w:link w:val="1289"/>
    <w:uiPriority w:val="0"/>
    <w:qFormat/>
    <w:rPr>
      <w:rFonts w:ascii="Cambria" w:hAnsi="Cambria" w:eastAsia="华文细黑" w:cs="Cambria"/>
      <w:sz w:val="21"/>
    </w:rPr>
  </w:style>
  <w:style w:type="table" w:styleId="1291" w:customStyle="1">
    <w:name w:val="网格型1"/>
    <w:basedOn w:val="1210"/>
    <w:uiPriority w:val="59"/>
    <w:qFormat/>
    <w:pPr>
      <w:jc w:val="both"/>
      <w:widowControl w:val="off"/>
    </w:pPr>
    <w:tblPr>
      <w:tblCellMar>
        <w:left w:w="0" w:type="dxa"/>
        <w:top w:w="0" w:type="dxa"/>
        <w:right w:w="0" w:type="dxa"/>
        <w:bottom w:w="0" w:type="dxa"/>
      </w:tblCellMar>
    </w:tblPr>
  </w:style>
  <w:style w:type="table" w:styleId="1292" w:customStyle="1">
    <w:name w:val="网格型 21"/>
    <w:basedOn w:val="1210"/>
    <w:uiPriority w:val="0"/>
    <w:qFormat/>
    <w:pPr>
      <w:jc w:val="both"/>
      <w:widowControl w:val="off"/>
    </w:pPr>
    <w:tblPr>
      <w:tblCellMar>
        <w:left w:w="0" w:type="dxa"/>
        <w:top w:w="0" w:type="dxa"/>
        <w:right w:w="0" w:type="dxa"/>
        <w:bottom w:w="0" w:type="dxa"/>
      </w:tblCellMar>
    </w:tblPr>
  </w:style>
  <w:style w:type="character" w:styleId="1293" w:customStyle="1">
    <w:name w:val="要点1"/>
    <w:uiPriority w:val="22"/>
    <w:qFormat/>
    <w:rPr>
      <w:b/>
      <w:bCs/>
    </w:rPr>
  </w:style>
  <w:style w:type="character" w:styleId="1294" w:customStyle="1">
    <w:name w:val="页码1"/>
    <w:uiPriority w:val="0"/>
    <w:qFormat/>
  </w:style>
  <w:style w:type="character" w:styleId="1295" w:customStyle="1">
    <w:name w:val="访问过的超链接1"/>
    <w:uiPriority w:val="0"/>
    <w:qFormat/>
    <w:rPr>
      <w:color w:val="800080"/>
      <w:u w:val="single"/>
    </w:rPr>
  </w:style>
  <w:style w:type="character" w:styleId="1296" w:customStyle="1">
    <w:name w:val="强调1"/>
    <w:uiPriority w:val="0"/>
    <w:qFormat/>
    <w:rPr>
      <w:i/>
    </w:rPr>
  </w:style>
  <w:style w:type="character" w:styleId="1297" w:customStyle="1">
    <w:name w:val="超链接1"/>
    <w:uiPriority w:val="99"/>
    <w:qFormat/>
    <w:rPr>
      <w:color w:val="0000ff"/>
      <w:u w:val="single"/>
    </w:rPr>
  </w:style>
  <w:style w:type="character" w:styleId="1298" w:customStyle="1">
    <w:name w:val="批注引用1"/>
    <w:uiPriority w:val="0"/>
    <w:qFormat/>
    <w:rPr>
      <w:sz w:val="21"/>
      <w:szCs w:val="21"/>
    </w:rPr>
  </w:style>
  <w:style w:type="character" w:styleId="1299" w:customStyle="1">
    <w:name w:val="脚注引用1"/>
    <w:uiPriority w:val="0"/>
    <w:qFormat/>
    <w:rPr>
      <w:rFonts w:ascii="宋体" w:hAnsi="宋体" w:eastAsia="宋体"/>
      <w:vertAlign w:val="superscript"/>
    </w:rPr>
  </w:style>
  <w:style w:type="paragraph" w:styleId="1300" w:customStyle="1">
    <w:name w:val="Body Text Indent 21"/>
    <w:basedOn w:val="968"/>
    <w:uiPriority w:val="0"/>
    <w:qFormat/>
    <w:pPr>
      <w:ind w:left="200"/>
      <w:spacing w:before="100" w:beforeAutospacing="1" w:after="100" w:afterAutospacing="1" w:line="480" w:lineRule="auto"/>
    </w:pPr>
    <w:rPr>
      <w:rFonts w:ascii="Calibri" w:hAnsi="Calibri"/>
    </w:rPr>
  </w:style>
  <w:style w:type="paragraph" w:styleId="1301" w:customStyle="1">
    <w:name w:val="首行缩进"/>
    <w:basedOn w:val="968"/>
    <w:uiPriority w:val="99"/>
    <w:qFormat/>
    <w:pPr>
      <w:ind w:firstLine="480"/>
      <w:spacing w:line="360" w:lineRule="auto"/>
    </w:pPr>
    <w:rPr>
      <w:szCs w:val="24"/>
    </w:rPr>
  </w:style>
  <w:style w:type="character" w:styleId="1302" w:customStyle="1">
    <w:name w:val="Char Char2"/>
    <w:uiPriority w:val="0"/>
    <w:qFormat/>
    <w:rPr>
      <w:rFonts w:hint="eastAsia" w:ascii="华文细黑" w:hAnsi="华文细黑" w:eastAsia="华文细黑"/>
      <w:sz w:val="21"/>
      <w:szCs w:val="24"/>
      <w:lang w:val="en-US" w:eastAsia="zh-CN" w:bidi="ar-SA"/>
    </w:rPr>
  </w:style>
  <w:style w:type="character" w:styleId="1303" w:customStyle="1">
    <w:name w:val="样式8 Char"/>
    <w:link w:val="1304"/>
    <w:uiPriority w:val="0"/>
    <w:qFormat/>
    <w:rPr>
      <w:rFonts w:ascii="黑体" w:eastAsia="黑体"/>
      <w:b/>
      <w:sz w:val="36"/>
    </w:rPr>
  </w:style>
  <w:style w:type="paragraph" w:styleId="1304" w:customStyle="1">
    <w:name w:val="样式8"/>
    <w:basedOn w:val="968"/>
    <w:link w:val="1303"/>
    <w:uiPriority w:val="0"/>
    <w:qFormat/>
    <w:pPr>
      <w:jc w:val="center"/>
      <w:keepLines/>
      <w:keepNext/>
      <w:outlineLvl w:val="1"/>
    </w:pPr>
    <w:rPr>
      <w:rFonts w:ascii="黑体" w:hAnsi="Times New Roman" w:eastAsia="黑体" w:cs="Times New Roman"/>
      <w:b/>
      <w:sz w:val="36"/>
      <w:szCs w:val="20"/>
    </w:rPr>
  </w:style>
  <w:style w:type="character" w:styleId="1305" w:customStyle="1">
    <w:name w:val="正文文本 Char1"/>
    <w:uiPriority w:val="0"/>
    <w:qFormat/>
    <w:rPr>
      <w:sz w:val="21"/>
      <w:szCs w:val="22"/>
    </w:rPr>
  </w:style>
  <w:style w:type="character" w:styleId="1306" w:customStyle="1">
    <w:name w:val="日期 Char1"/>
    <w:uiPriority w:val="0"/>
    <w:qFormat/>
    <w:rPr>
      <w:sz w:val="21"/>
      <w:szCs w:val="22"/>
    </w:rPr>
  </w:style>
  <w:style w:type="character" w:styleId="1307" w:customStyle="1">
    <w:name w:val="Comment"/>
    <w:uiPriority w:val="0"/>
    <w:qFormat/>
    <w:rPr>
      <w:vanish/>
    </w:rPr>
  </w:style>
  <w:style w:type="character" w:styleId="1308" w:customStyle="1">
    <w:name w:val="明显强调1"/>
    <w:uiPriority w:val="0"/>
    <w:qFormat/>
    <w:rPr>
      <w:b/>
      <w:bCs/>
      <w:i/>
      <w:iCs/>
      <w:color w:val="4f81bd"/>
    </w:rPr>
  </w:style>
  <w:style w:type="character" w:styleId="1309" w:customStyle="1">
    <w:name w:val="普通(网站) Char"/>
    <w:uiPriority w:val="0"/>
    <w:qFormat/>
    <w:rPr>
      <w:rFonts w:ascii="宋体" w:hAnsi="宋体"/>
      <w:sz w:val="24"/>
      <w:szCs w:val="24"/>
    </w:rPr>
  </w:style>
  <w:style w:type="character" w:styleId="1310" w:customStyle="1">
    <w:name w:val="CITE"/>
    <w:uiPriority w:val="0"/>
    <w:qFormat/>
    <w:rPr>
      <w:i/>
    </w:rPr>
  </w:style>
  <w:style w:type="character" w:styleId="1311" w:customStyle="1">
    <w:name w:val="普通文字 Char Char2"/>
    <w:uiPriority w:val="0"/>
    <w:qFormat/>
    <w:rPr>
      <w:rFonts w:ascii="宋体" w:hAnsi="Courier New"/>
      <w:sz w:val="21"/>
      <w:szCs w:val="21"/>
    </w:rPr>
  </w:style>
  <w:style w:type="character" w:styleId="1312" w:customStyle="1">
    <w:name w:val="书籍标题1"/>
    <w:uiPriority w:val="0"/>
    <w:qFormat/>
    <w:rPr>
      <w:b/>
      <w:bCs/>
      <w:smallCaps/>
      <w:spacing w:val="5"/>
    </w:rPr>
  </w:style>
  <w:style w:type="character" w:styleId="1313" w:customStyle="1">
    <w:name w:val="Char Char4"/>
    <w:uiPriority w:val="0"/>
    <w:qFormat/>
    <w:rPr>
      <w:rFonts w:ascii="华文细黑" w:hAnsi="华文细黑" w:eastAsia="幼圆" w:cs="Tahoma"/>
      <w:b/>
      <w:sz w:val="28"/>
      <w:szCs w:val="32"/>
      <w:lang w:val="en-US" w:eastAsia="zh-CN" w:bidi="ar-SA"/>
    </w:rPr>
  </w:style>
  <w:style w:type="character" w:styleId="1314" w:customStyle="1">
    <w:name w:val="明显参考1"/>
    <w:uiPriority w:val="0"/>
    <w:qFormat/>
    <w:rPr>
      <w:b/>
      <w:bCs/>
      <w:smallCaps/>
      <w:color w:val="c0504d"/>
      <w:spacing w:val="5"/>
      <w:u w:val="single"/>
    </w:rPr>
  </w:style>
  <w:style w:type="character" w:styleId="1315" w:customStyle="1">
    <w:name w:val="批注框文本 Char1"/>
    <w:uiPriority w:val="0"/>
    <w:qFormat/>
    <w:rPr>
      <w:sz w:val="18"/>
      <w:szCs w:val="18"/>
    </w:rPr>
  </w:style>
  <w:style w:type="character" w:styleId="1316" w:customStyle="1">
    <w:name w:val="chword"/>
    <w:uiPriority w:val="0"/>
    <w:qFormat/>
  </w:style>
  <w:style w:type="character" w:styleId="1317" w:customStyle="1">
    <w:name w:val="表格正文 Char"/>
    <w:link w:val="1318"/>
    <w:uiPriority w:val="0"/>
    <w:qFormat/>
    <w:rPr>
      <w:sz w:val="21"/>
      <w:szCs w:val="24"/>
    </w:rPr>
  </w:style>
  <w:style w:type="paragraph" w:styleId="1318" w:customStyle="1">
    <w:name w:val="表格正文"/>
    <w:basedOn w:val="968"/>
    <w:link w:val="1317"/>
    <w:uiPriority w:val="0"/>
    <w:qFormat/>
    <w:rPr>
      <w:rFonts w:ascii="Times New Roman" w:hAnsi="Times New Roman" w:cs="Times New Roman"/>
      <w:szCs w:val="24"/>
    </w:rPr>
  </w:style>
  <w:style w:type="character" w:styleId="1319" w:customStyle="1">
    <w:name w:val="标题4 Char Char"/>
    <w:uiPriority w:val="0"/>
    <w:qFormat/>
    <w:rPr>
      <w:rFonts w:ascii="Arial" w:hAnsi="Arial"/>
      <w:b/>
      <w:bCs/>
      <w:sz w:val="24"/>
      <w:szCs w:val="32"/>
      <w:lang w:bidi="ar-SA"/>
    </w:rPr>
  </w:style>
  <w:style w:type="character" w:styleId="1320" w:customStyle="1">
    <w:name w:val="Char Char14"/>
    <w:uiPriority w:val="0"/>
    <w:qFormat/>
    <w:rPr>
      <w:b/>
      <w:bCs/>
      <w:sz w:val="28"/>
      <w:szCs w:val="28"/>
    </w:rPr>
  </w:style>
  <w:style w:type="character" w:styleId="1321" w:customStyle="1">
    <w:name w:val="批注文字 Char Char"/>
    <w:uiPriority w:val="0"/>
    <w:qFormat/>
    <w:rPr>
      <w:rFonts w:ascii="华文细黑" w:hAnsi="Cambria" w:eastAsia="华文细黑" w:cs="Cambria"/>
      <w:sz w:val="28"/>
      <w:szCs w:val="20"/>
    </w:rPr>
  </w:style>
  <w:style w:type="character" w:styleId="1322" w:customStyle="1">
    <w:name w:val="Char Char18"/>
    <w:uiPriority w:val="0"/>
    <w:qFormat/>
    <w:rPr>
      <w:rFonts w:hint="eastAsia" w:ascii="黑体" w:hAnsi="黑体" w:eastAsia="黑体"/>
      <w:sz w:val="52"/>
      <w:lang w:val="en-US" w:eastAsia="zh-CN" w:bidi="ar-SA"/>
    </w:rPr>
  </w:style>
  <w:style w:type="character" w:styleId="1323" w:customStyle="1">
    <w:name w:val="Char Char1"/>
    <w:uiPriority w:val="0"/>
    <w:qFormat/>
    <w:rPr>
      <w:rFonts w:ascii="幼圆" w:hAnsi="Tahoma" w:eastAsia="幼圆" w:cs="Tahoma"/>
      <w:b/>
      <w:bCs/>
      <w:sz w:val="32"/>
      <w:szCs w:val="32"/>
      <w:lang w:val="en-US" w:eastAsia="zh-CN" w:bidi="ar-SA"/>
    </w:rPr>
  </w:style>
  <w:style w:type="character" w:styleId="1324" w:customStyle="1">
    <w:name w:val="Typewriter"/>
    <w:uiPriority w:val="0"/>
    <w:qFormat/>
    <w:rPr>
      <w:rFonts w:ascii="华文细黑" w:hAnsi="华文细黑"/>
      <w:sz w:val="20"/>
    </w:rPr>
  </w:style>
  <w:style w:type="character" w:styleId="1325" w:customStyle="1">
    <w:name w:val="不明显强调1"/>
    <w:uiPriority w:val="0"/>
    <w:qFormat/>
    <w:rPr>
      <w:i/>
      <w:iCs/>
      <w:color w:val="808080"/>
    </w:rPr>
  </w:style>
  <w:style w:type="character" w:styleId="1326" w:customStyle="1">
    <w:name w:val="Char Char11"/>
    <w:uiPriority w:val="0"/>
    <w:qFormat/>
    <w:rPr>
      <w:rFonts w:hint="eastAsia" w:ascii="幼圆" w:hAnsi="Tahoma" w:eastAsia="幼圆" w:cs="Tahoma"/>
      <w:b/>
      <w:bCs/>
      <w:sz w:val="32"/>
      <w:szCs w:val="32"/>
      <w:lang w:val="en-US" w:eastAsia="zh-CN" w:bidi="ar-SA"/>
    </w:rPr>
  </w:style>
  <w:style w:type="character" w:styleId="1327" w:customStyle="1">
    <w:name w:val="CODE"/>
    <w:uiPriority w:val="0"/>
    <w:qFormat/>
    <w:rPr>
      <w:rFonts w:ascii="华文细黑" w:hAnsi="华文细黑"/>
      <w:sz w:val="20"/>
    </w:rPr>
  </w:style>
  <w:style w:type="character" w:styleId="1328" w:customStyle="1">
    <w:name w:val="Char Char"/>
    <w:uiPriority w:val="0"/>
    <w:qFormat/>
    <w:rPr>
      <w:rFonts w:eastAsia="宋体"/>
      <w:b/>
      <w:bCs/>
      <w:sz w:val="32"/>
      <w:szCs w:val="44"/>
      <w:lang w:val="en-US" w:eastAsia="zh-CN" w:bidi="ar-SA"/>
    </w:rPr>
  </w:style>
  <w:style w:type="character" w:styleId="1329" w:customStyle="1">
    <w:name w:val="Char Char31"/>
    <w:uiPriority w:val="0"/>
    <w:qFormat/>
    <w:rPr>
      <w:rFonts w:eastAsia="华文细黑"/>
      <w:b/>
      <w:bCs/>
      <w:sz w:val="21"/>
      <w:szCs w:val="24"/>
      <w:lang w:val="en-US" w:eastAsia="zh-CN" w:bidi="ar-SA"/>
    </w:rPr>
  </w:style>
  <w:style w:type="character" w:styleId="1330" w:customStyle="1">
    <w:name w:val="Char Char17"/>
    <w:uiPriority w:val="0"/>
    <w:qFormat/>
    <w:rPr>
      <w:rFonts w:ascii="黑体" w:hAnsi="宋体" w:eastAsia="黑体" w:cs="Arial"/>
      <w:b/>
      <w:bCs/>
      <w:sz w:val="30"/>
      <w:szCs w:val="30"/>
      <w:lang w:val="en-US" w:eastAsia="zh-CN" w:bidi="ar-SA"/>
    </w:rPr>
  </w:style>
  <w:style w:type="character" w:styleId="1331" w:customStyle="1">
    <w:name w:val="正文文本缩进 Char"/>
    <w:uiPriority w:val="0"/>
    <w:qFormat/>
    <w:rPr>
      <w:rFonts w:ascii="Cambria" w:hAnsi="Cambria" w:eastAsia="华文细黑" w:cs="Cambria"/>
      <w:sz w:val="21"/>
      <w:szCs w:val="24"/>
    </w:rPr>
  </w:style>
  <w:style w:type="character" w:styleId="1332" w:customStyle="1">
    <w:name w:val="2级标题 Char"/>
    <w:link w:val="1333"/>
    <w:uiPriority w:val="0"/>
    <w:qFormat/>
    <w:rPr>
      <w:rFonts w:ascii="Calibri Light" w:hAnsi="Calibri Light" w:eastAsia="仿宋"/>
      <w:b/>
      <w:sz w:val="28"/>
      <w:szCs w:val="44"/>
      <w:lang w:val="en-US" w:eastAsia="zh-CN" w:bidi="ar-SA"/>
    </w:rPr>
  </w:style>
  <w:style w:type="paragraph" w:styleId="1333" w:customStyle="1">
    <w:name w:val="2级标题"/>
    <w:next w:val="968"/>
    <w:link w:val="1332"/>
    <w:uiPriority w:val="0"/>
    <w:qFormat/>
    <w:pPr>
      <w:jc w:val="center"/>
      <w:outlineLvl w:val="1"/>
    </w:pPr>
    <w:rPr>
      <w:rFonts w:hint="default" w:ascii="Calibri Light" w:hAnsi="Calibri Light" w:eastAsia="仿宋" w:cs="Times New Roman"/>
      <w:b/>
      <w:sz w:val="28"/>
      <w:szCs w:val="44"/>
      <w:lang w:val="en-US" w:eastAsia="zh-CN" w:bidi="ar-SA"/>
    </w:rPr>
  </w:style>
  <w:style w:type="character" w:styleId="1334" w:customStyle="1">
    <w:name w:val="页脚 字符"/>
    <w:uiPriority w:val="99"/>
    <w:qFormat/>
  </w:style>
  <w:style w:type="character" w:styleId="1335" w:customStyle="1">
    <w:name w:val="引用 字符"/>
    <w:link w:val="1336"/>
    <w:uiPriority w:val="0"/>
    <w:qFormat/>
    <w:rPr>
      <w:i/>
      <w:iCs/>
      <w:color w:val="000000"/>
      <w:sz w:val="21"/>
      <w:szCs w:val="22"/>
    </w:rPr>
  </w:style>
  <w:style w:type="paragraph" w:styleId="1336" w:customStyle="1">
    <w:name w:val="引用1"/>
    <w:basedOn w:val="968"/>
    <w:next w:val="968"/>
    <w:link w:val="1335"/>
    <w:uiPriority w:val="0"/>
    <w:qFormat/>
    <w:rPr>
      <w:rFonts w:ascii="Times New Roman" w:hAnsi="Times New Roman" w:cs="Times New Roman"/>
      <w:i/>
      <w:iCs/>
      <w:color w:val="000000"/>
      <w:szCs w:val="22"/>
    </w:rPr>
  </w:style>
  <w:style w:type="character" w:styleId="1337" w:customStyle="1">
    <w:name w:val="页眉 Char1"/>
    <w:uiPriority w:val="0"/>
    <w:qFormat/>
    <w:rPr>
      <w:sz w:val="18"/>
      <w:szCs w:val="18"/>
    </w:rPr>
  </w:style>
  <w:style w:type="character" w:styleId="1338" w:customStyle="1">
    <w:name w:val="不明显参考1"/>
    <w:uiPriority w:val="0"/>
    <w:qFormat/>
    <w:rPr>
      <w:smallCaps/>
      <w:color w:val="c0504d"/>
      <w:u w:val="single"/>
    </w:rPr>
  </w:style>
  <w:style w:type="character" w:styleId="1339" w:customStyle="1">
    <w:name w:val="批注主题 Char1"/>
    <w:uiPriority w:val="0"/>
    <w:qFormat/>
    <w:rPr>
      <w:b/>
      <w:bCs/>
      <w:sz w:val="21"/>
      <w:szCs w:val="22"/>
    </w:rPr>
  </w:style>
  <w:style w:type="character" w:styleId="1340" w:customStyle="1">
    <w:name w:val="itm1"/>
    <w:uiPriority w:val="0"/>
    <w:qFormat/>
    <w:rPr>
      <w:rFonts w:hint="eastAsia" w:ascii="宋体" w:hAnsi="宋体" w:eastAsia="宋体"/>
      <w:sz w:val="21"/>
      <w:szCs w:val="21"/>
    </w:rPr>
  </w:style>
  <w:style w:type="character" w:styleId="1341" w:customStyle="1">
    <w:name w:val="Char Char3"/>
    <w:uiPriority w:val="0"/>
    <w:qFormat/>
    <w:rPr>
      <w:rFonts w:ascii="幼圆" w:hAnsi="华文细黑" w:eastAsia="幼圆" w:cs="Tahoma"/>
      <w:b/>
      <w:bCs/>
      <w:sz w:val="24"/>
      <w:szCs w:val="24"/>
      <w:lang w:val="en-US" w:eastAsia="zh-CN" w:bidi="ar-SA"/>
    </w:rPr>
  </w:style>
  <w:style w:type="character" w:styleId="1342" w:customStyle="1">
    <w:name w:val="标题5 Char Char"/>
    <w:link w:val="1343"/>
    <w:uiPriority w:val="0"/>
    <w:qFormat/>
    <w:rPr>
      <w:rFonts w:ascii="Tahoma" w:hAnsi="Tahoma"/>
      <w:b/>
      <w:bCs/>
      <w:sz w:val="24"/>
      <w:szCs w:val="32"/>
    </w:rPr>
  </w:style>
  <w:style w:type="paragraph" w:styleId="1343" w:customStyle="1">
    <w:name w:val="标题5"/>
    <w:basedOn w:val="1202"/>
    <w:link w:val="1342"/>
    <w:uiPriority w:val="0"/>
    <w:qFormat/>
    <w:pPr>
      <w:spacing w:line="413" w:lineRule="auto"/>
    </w:pPr>
    <w:rPr>
      <w:rFonts w:ascii="Tahoma" w:hAnsi="Tahoma"/>
      <w:b/>
      <w:bCs/>
      <w:sz w:val="24"/>
      <w:szCs w:val="32"/>
    </w:rPr>
  </w:style>
  <w:style w:type="character" w:styleId="1344" w:customStyle="1">
    <w:name w:val="Char Char Char1"/>
    <w:uiPriority w:val="0"/>
    <w:qFormat/>
    <w:rPr>
      <w:rFonts w:hint="eastAsia" w:ascii="宋体" w:hAnsi="宋体" w:eastAsia="宋体"/>
      <w:b/>
      <w:sz w:val="24"/>
      <w:lang w:val="en-US" w:eastAsia="zh-CN" w:bidi="ar-SA"/>
    </w:rPr>
  </w:style>
  <w:style w:type="character" w:styleId="1345" w:customStyle="1">
    <w:name w:val="Char Char21"/>
    <w:uiPriority w:val="0"/>
    <w:qFormat/>
    <w:rPr>
      <w:rFonts w:eastAsia="华文细黑"/>
      <w:sz w:val="21"/>
      <w:szCs w:val="24"/>
      <w:lang w:val="en-US" w:eastAsia="zh-CN" w:bidi="ar-SA"/>
    </w:rPr>
  </w:style>
  <w:style w:type="character" w:styleId="1346" w:customStyle="1">
    <w:name w:val="Variable"/>
    <w:uiPriority w:val="0"/>
    <w:qFormat/>
    <w:rPr>
      <w:i/>
    </w:rPr>
  </w:style>
  <w:style w:type="character" w:styleId="1347" w:customStyle="1">
    <w:name w:val="Para head"/>
    <w:uiPriority w:val="0"/>
    <w:qFormat/>
    <w:rPr>
      <w:rFonts w:ascii="Arial" w:hAnsi="Arial" w:eastAsia="Times New Roman"/>
      <w:sz w:val="20"/>
    </w:rPr>
  </w:style>
  <w:style w:type="character" w:styleId="1348" w:customStyle="1">
    <w:name w:val="文档结构图 Char1"/>
    <w:uiPriority w:val="0"/>
    <w:qFormat/>
    <w:rPr>
      <w:rFonts w:ascii="华文细黑"/>
      <w:sz w:val="18"/>
      <w:szCs w:val="18"/>
    </w:rPr>
  </w:style>
  <w:style w:type="character" w:styleId="1349" w:customStyle="1">
    <w:name w:val="Char Char41"/>
    <w:uiPriority w:val="0"/>
    <w:qFormat/>
    <w:rPr>
      <w:rFonts w:hint="eastAsia" w:ascii="华文细黑" w:hAnsi="华文细黑" w:eastAsia="幼圆" w:cs="Tahoma"/>
      <w:b/>
      <w:sz w:val="28"/>
      <w:szCs w:val="32"/>
      <w:lang w:val="en-US" w:eastAsia="zh-CN" w:bidi="ar-SA"/>
    </w:rPr>
  </w:style>
  <w:style w:type="character" w:styleId="1350" w:customStyle="1">
    <w:name w:val="标题 2 Char Char Char"/>
    <w:uiPriority w:val="0"/>
    <w:qFormat/>
    <w:rPr>
      <w:rFonts w:ascii="Arial" w:hAnsi="Arial" w:eastAsia="黑体"/>
      <w:b/>
      <w:bCs/>
      <w:sz w:val="32"/>
      <w:szCs w:val="32"/>
      <w:lang w:val="en-US" w:eastAsia="zh-CN" w:bidi="ar-SA"/>
    </w:rPr>
  </w:style>
  <w:style w:type="character" w:styleId="1351" w:customStyle="1">
    <w:name w:val="Definition"/>
    <w:uiPriority w:val="0"/>
    <w:qFormat/>
    <w:rPr>
      <w:i/>
    </w:rPr>
  </w:style>
  <w:style w:type="character" w:styleId="1352" w:customStyle="1">
    <w:name w:val="fontstyle01"/>
    <w:uiPriority w:val="0"/>
    <w:qFormat/>
    <w:rPr>
      <w:rFonts w:hint="eastAsia" w:ascii="宋体" w:hAnsi="宋体" w:eastAsia="宋体"/>
      <w:color w:val="000000"/>
      <w:sz w:val="22"/>
      <w:szCs w:val="22"/>
    </w:rPr>
  </w:style>
  <w:style w:type="character" w:styleId="1353" w:customStyle="1">
    <w:name w:val="标题 311"/>
    <w:uiPriority w:val="0"/>
    <w:qFormat/>
    <w:rPr>
      <w:rFonts w:hint="eastAsia" w:ascii="黑体" w:hAnsi="ˎ̥" w:eastAsia="黑体"/>
      <w:sz w:val="28"/>
    </w:rPr>
  </w:style>
  <w:style w:type="character" w:styleId="1354" w:customStyle="1">
    <w:name w:val="明显强调11"/>
    <w:uiPriority w:val="0"/>
    <w:qFormat/>
    <w:rPr>
      <w:b/>
      <w:bCs/>
      <w:i/>
      <w:iCs/>
      <w:color w:val="4f81bd"/>
    </w:rPr>
  </w:style>
  <w:style w:type="character" w:styleId="1355" w:customStyle="1">
    <w:name w:val="页眉雅黑 Char"/>
    <w:link w:val="1356"/>
    <w:uiPriority w:val="0"/>
    <w:qFormat/>
    <w:rPr>
      <w:rFonts w:ascii="微软雅黑" w:hAnsi="微软雅黑" w:eastAsia="微软雅黑"/>
      <w:color w:val="000000"/>
      <w:sz w:val="21"/>
      <w:szCs w:val="21"/>
    </w:rPr>
  </w:style>
  <w:style w:type="paragraph" w:styleId="1356" w:customStyle="1">
    <w:name w:val="页眉雅黑"/>
    <w:basedOn w:val="1260"/>
    <w:link w:val="1355"/>
    <w:uiPriority w:val="0"/>
    <w:qFormat/>
    <w:pPr>
      <w:widowControl/>
      <w:tabs>
        <w:tab w:val="left" w:pos="600" w:leader="none"/>
        <w:tab w:val="center" w:pos="4848" w:leader="none"/>
      </w:tabs>
      <w:pBdr>
        <w:bottom w:val="single" w:color="000000" w:sz="6" w:space="3"/>
      </w:pBdr>
    </w:pPr>
    <w:rPr>
      <w:rFonts w:ascii="微软雅黑" w:hAnsi="微软雅黑" w:eastAsia="微软雅黑"/>
      <w:color w:val="000000"/>
      <w:sz w:val="21"/>
      <w:szCs w:val="21"/>
    </w:rPr>
  </w:style>
  <w:style w:type="character" w:styleId="1357" w:customStyle="1">
    <w:name w:val="Char Char181"/>
    <w:uiPriority w:val="0"/>
    <w:qFormat/>
    <w:rPr>
      <w:rFonts w:ascii="黑体" w:eastAsia="黑体"/>
      <w:sz w:val="52"/>
      <w:lang w:val="en-US" w:eastAsia="zh-CN" w:bidi="ar-SA"/>
    </w:rPr>
  </w:style>
  <w:style w:type="character" w:styleId="1358" w:customStyle="1">
    <w:name w:val="Char Char32"/>
    <w:uiPriority w:val="0"/>
    <w:qFormat/>
    <w:rPr>
      <w:rFonts w:hint="eastAsia" w:ascii="幼圆" w:hAnsi="华文细黑" w:eastAsia="幼圆" w:cs="Tahoma"/>
      <w:b/>
      <w:bCs/>
      <w:sz w:val="24"/>
      <w:szCs w:val="24"/>
      <w:lang w:val="en-US" w:eastAsia="zh-CN" w:bidi="ar-SA"/>
    </w:rPr>
  </w:style>
  <w:style w:type="character" w:styleId="1359" w:customStyle="1">
    <w:name w:val="引用 Char1"/>
    <w:uiPriority w:val="29"/>
    <w:qFormat/>
    <w:rPr>
      <w:i/>
      <w:iCs/>
      <w:color w:val="000000"/>
      <w:sz w:val="21"/>
      <w:szCs w:val="24"/>
    </w:rPr>
  </w:style>
  <w:style w:type="character" w:styleId="1360" w:customStyle="1">
    <w:name w:val="副标题 Char1"/>
    <w:uiPriority w:val="0"/>
    <w:qFormat/>
    <w:rPr>
      <w:rFonts w:ascii="Cambria" w:hAnsi="Cambria" w:cs="Times New Roman"/>
      <w:b/>
      <w:bCs/>
      <w:sz w:val="32"/>
      <w:szCs w:val="32"/>
    </w:rPr>
  </w:style>
  <w:style w:type="character" w:styleId="1361" w:customStyle="1">
    <w:name w:val="普通文字 Char Char Char Char Char Char Char Char Char Char Char Char Char Char Char Char Char"/>
    <w:uiPriority w:val="99"/>
    <w:qFormat/>
    <w:rPr>
      <w:rFonts w:ascii="Ari"/>
      <w:lang w:val="en-US" w:eastAsia="zh-CN" w:bidi="ar-SA"/>
    </w:rPr>
  </w:style>
  <w:style w:type="character" w:styleId="1362" w:customStyle="1">
    <w:name w:val="不明显强调11"/>
    <w:uiPriority w:val="0"/>
    <w:qFormat/>
    <w:rPr>
      <w:i/>
      <w:iCs/>
      <w:color w:val="808080"/>
    </w:rPr>
  </w:style>
  <w:style w:type="character" w:styleId="1363" w:customStyle="1">
    <w:name w:val="列出段落 字符"/>
    <w:link w:val="1364"/>
    <w:uiPriority w:val="34"/>
    <w:qFormat/>
    <w:rPr>
      <w:rFonts w:ascii="Calibri" w:hAnsi="Calibri"/>
      <w:sz w:val="21"/>
      <w:szCs w:val="22"/>
    </w:rPr>
  </w:style>
  <w:style w:type="paragraph" w:styleId="1364" w:customStyle="1">
    <w:name w:val="列出段落1"/>
    <w:basedOn w:val="968"/>
    <w:link w:val="1363"/>
    <w:uiPriority w:val="34"/>
    <w:qFormat/>
    <w:pPr>
      <w:ind w:firstLine="420"/>
    </w:pPr>
    <w:rPr>
      <w:rFonts w:ascii="Calibri" w:hAnsi="Calibri" w:cs="Times New Roman"/>
      <w:szCs w:val="22"/>
    </w:rPr>
  </w:style>
  <w:style w:type="character" w:styleId="1365" w:customStyle="1">
    <w:name w:val="正文文本 + MS Mincho13"/>
    <w:uiPriority w:val="0"/>
    <w:qFormat/>
    <w:rPr>
      <w:rFonts w:ascii="MS Mincho" w:eastAsia="MS Mincho" w:cs="MS Mincho"/>
      <w:sz w:val="20"/>
      <w:szCs w:val="20"/>
      <w:u w:val="single"/>
      <w:lang w:val="en-US" w:eastAsia="zh-CN" w:bidi="ar-SA"/>
    </w:rPr>
  </w:style>
  <w:style w:type="character" w:styleId="1366" w:customStyle="1">
    <w:name w:val="不明显参考11"/>
    <w:uiPriority w:val="0"/>
    <w:qFormat/>
    <w:rPr>
      <w:smallCaps/>
      <w:color w:val="c0504d"/>
      <w:u w:val="single"/>
    </w:rPr>
  </w:style>
  <w:style w:type="character" w:styleId="1367" w:customStyle="1">
    <w:name w:val="明显引用 字符"/>
    <w:link w:val="1368"/>
    <w:uiPriority w:val="0"/>
    <w:qFormat/>
    <w:rPr>
      <w:b/>
      <w:bCs/>
      <w:i/>
      <w:iCs/>
      <w:color w:val="4f81bd"/>
      <w:sz w:val="21"/>
      <w:szCs w:val="22"/>
    </w:rPr>
  </w:style>
  <w:style w:type="paragraph" w:styleId="1368" w:customStyle="1">
    <w:name w:val="明显引用1"/>
    <w:basedOn w:val="968"/>
    <w:next w:val="968"/>
    <w:link w:val="1367"/>
    <w:uiPriority w:val="0"/>
    <w:qFormat/>
    <w:pPr>
      <w:ind w:left="936" w:right="936"/>
      <w:spacing w:before="200" w:after="280"/>
      <w:pBdr>
        <w:bottom w:val="single" w:color="4F81BD" w:sz="4" w:space="4"/>
      </w:pBdr>
    </w:pPr>
    <w:rPr>
      <w:rFonts w:ascii="Times New Roman" w:hAnsi="Times New Roman" w:cs="Times New Roman"/>
      <w:b/>
      <w:bCs/>
      <w:i/>
      <w:iCs/>
      <w:color w:val="4f81bd"/>
      <w:szCs w:val="22"/>
    </w:rPr>
  </w:style>
  <w:style w:type="character" w:styleId="1369" w:customStyle="1">
    <w:name w:val="Keyboard"/>
    <w:uiPriority w:val="0"/>
    <w:qFormat/>
    <w:rPr>
      <w:rFonts w:ascii="华文细黑" w:hAnsi="华文细黑"/>
      <w:b/>
      <w:sz w:val="20"/>
    </w:rPr>
  </w:style>
  <w:style w:type="character" w:styleId="1370" w:customStyle="1">
    <w:name w:val="textcontents"/>
    <w:uiPriority w:val="0"/>
    <w:qFormat/>
    <w:rPr>
      <w:rFonts w:cs="Cambria"/>
    </w:rPr>
  </w:style>
  <w:style w:type="character" w:styleId="1371" w:customStyle="1">
    <w:name w:val="infodetail1"/>
    <w:uiPriority w:val="0"/>
    <w:qFormat/>
    <w:rPr>
      <w:rFonts w:ascii="ˎ̥" w:hAnsi="ˎ̥"/>
      <w:sz w:val="24"/>
      <w:szCs w:val="24"/>
    </w:rPr>
  </w:style>
  <w:style w:type="character" w:styleId="1372" w:customStyle="1">
    <w:name w:val="p12"/>
    <w:uiPriority w:val="0"/>
    <w:qFormat/>
  </w:style>
  <w:style w:type="character" w:styleId="1373" w:customStyle="1">
    <w:name w:val="HTML Markup"/>
    <w:uiPriority w:val="0"/>
    <w:qFormat/>
    <w:rPr>
      <w:vanish/>
      <w:color w:val="ff0000"/>
    </w:rPr>
  </w:style>
  <w:style w:type="character" w:styleId="1374" w:customStyle="1">
    <w:name w:val="明显参考2"/>
    <w:uiPriority w:val="0"/>
    <w:qFormat/>
    <w:rPr>
      <w:b/>
      <w:bCs/>
      <w:smallCaps/>
      <w:color w:val="c0504d"/>
      <w:spacing w:val="5"/>
      <w:u w:val="single"/>
    </w:rPr>
  </w:style>
  <w:style w:type="character" w:styleId="1375" w:customStyle="1">
    <w:name w:val="样式 标题 3 + (中文) 黑体 小四 非加粗 段前: 7.8 磅 段后: 0 磅 行距: 固定值 20 磅 Char"/>
    <w:uiPriority w:val="0"/>
    <w:qFormat/>
    <w:rPr>
      <w:rFonts w:ascii="幼圆" w:hAnsi="华文细黑" w:eastAsia="幼圆" w:cs="华文细黑"/>
      <w:b/>
      <w:bCs/>
      <w:sz w:val="24"/>
      <w:lang w:val="en-US" w:eastAsia="zh-CN" w:bidi="ar-SA"/>
    </w:rPr>
  </w:style>
  <w:style w:type="character" w:styleId="1376" w:customStyle="1">
    <w:name w:val="text_list1"/>
    <w:uiPriority w:val="0"/>
    <w:qFormat/>
    <w:rPr>
      <w:rFonts w:ascii="Arial" w:hAnsi="Arial" w:cs="Arial"/>
      <w:color w:val="000000"/>
      <w:spacing w:val="272"/>
      <w:sz w:val="16"/>
      <w:szCs w:val="16"/>
    </w:rPr>
  </w:style>
  <w:style w:type="character" w:styleId="1377" w:customStyle="1">
    <w:name w:val="Char Char Char11"/>
    <w:uiPriority w:val="0"/>
    <w:qFormat/>
    <w:rPr>
      <w:rFonts w:ascii="宋体" w:hAnsi="宋体" w:eastAsia="宋体"/>
      <w:b/>
      <w:sz w:val="24"/>
      <w:lang w:val="en-US" w:eastAsia="zh-CN" w:bidi="ar-SA"/>
    </w:rPr>
  </w:style>
  <w:style w:type="character" w:styleId="1378" w:customStyle="1">
    <w:name w:val="书籍标题11"/>
    <w:uiPriority w:val="0"/>
    <w:qFormat/>
    <w:rPr>
      <w:b/>
      <w:bCs/>
      <w:smallCaps/>
      <w:spacing w:val="5"/>
    </w:rPr>
  </w:style>
  <w:style w:type="character" w:styleId="1379" w:customStyle="1">
    <w:name w:val="明显引用 Char1"/>
    <w:uiPriority w:val="30"/>
    <w:qFormat/>
    <w:rPr>
      <w:b/>
      <w:bCs/>
      <w:i/>
      <w:iCs/>
      <w:color w:val="4f81bd"/>
      <w:sz w:val="21"/>
      <w:szCs w:val="24"/>
    </w:rPr>
  </w:style>
  <w:style w:type="character" w:styleId="1380" w:customStyle="1">
    <w:name w:val="Char Char141"/>
    <w:uiPriority w:val="0"/>
    <w:qFormat/>
    <w:rPr>
      <w:b/>
      <w:bCs/>
      <w:sz w:val="28"/>
      <w:szCs w:val="28"/>
    </w:rPr>
  </w:style>
  <w:style w:type="character" w:styleId="1381" w:customStyle="1">
    <w:name w:val="Sample"/>
    <w:uiPriority w:val="0"/>
    <w:qFormat/>
    <w:rPr>
      <w:rFonts w:ascii="华文细黑" w:hAnsi="华文细黑"/>
    </w:rPr>
  </w:style>
  <w:style w:type="paragraph" w:styleId="1382" w:customStyle="1">
    <w:name w:val="标准式样"/>
    <w:basedOn w:val="1274"/>
    <w:uiPriority w:val="0"/>
    <w:qFormat/>
  </w:style>
  <w:style w:type="paragraph" w:styleId="1383" w:customStyle="1">
    <w:name w:val="xl36"/>
    <w:basedOn w:val="96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384" w:customStyle="1">
    <w:name w:val="pa-3"/>
    <w:basedOn w:val="968"/>
    <w:uiPriority w:val="99"/>
    <w:qFormat/>
    <w:pPr>
      <w:jc w:val="left"/>
      <w:spacing w:before="150" w:after="150"/>
      <w:widowControl/>
    </w:pPr>
    <w:rPr>
      <w:sz w:val="24"/>
    </w:rPr>
  </w:style>
  <w:style w:type="paragraph" w:styleId="1385" w:customStyle="1">
    <w:name w:val="中等深浅网格 1 - 着色 21"/>
    <w:basedOn w:val="968"/>
    <w:uiPriority w:val="0"/>
    <w:qFormat/>
    <w:pPr>
      <w:ind w:firstLine="420"/>
      <w:spacing w:line="500" w:lineRule="exact"/>
    </w:pPr>
  </w:style>
  <w:style w:type="paragraph" w:styleId="1386" w:customStyle="1">
    <w:name w:val="表格"/>
    <w:basedOn w:val="968"/>
    <w:uiPriority w:val="0"/>
    <w:qFormat/>
    <w:pPr>
      <w:jc w:val="center"/>
    </w:pPr>
  </w:style>
  <w:style w:type="paragraph" w:styleId="1387" w:customStyle="1">
    <w:name w:val="Char Char Char Char Char Char Char Char Char Char1"/>
    <w:basedOn w:val="968"/>
    <w:uiPriority w:val="0"/>
    <w:qFormat/>
    <w:pPr>
      <w:ind w:left="425" w:hanging="425"/>
      <w:tabs>
        <w:tab w:val="left" w:pos="425" w:leader="none"/>
      </w:tabs>
    </w:pPr>
    <w:rPr>
      <w:sz w:val="28"/>
      <w:szCs w:val="20"/>
    </w:rPr>
  </w:style>
  <w:style w:type="paragraph" w:styleId="1388" w:customStyle="1">
    <w:name w:val="菲页1"/>
    <w:basedOn w:val="1201"/>
    <w:uiPriority w:val="0"/>
    <w:qFormat/>
    <w:pPr>
      <w:jc w:val="center"/>
      <w:tabs>
        <w:tab w:val="left" w:pos="567" w:leader="none"/>
      </w:tabs>
    </w:pPr>
    <w:rPr>
      <w:rFonts w:ascii="黑体"/>
      <w:b w:val="0"/>
      <w:bCs w:val="0"/>
      <w:sz w:val="52"/>
      <w:szCs w:val="20"/>
    </w:rPr>
  </w:style>
  <w:style w:type="paragraph" w:styleId="1389" w:customStyle="1">
    <w:name w:val="xl26"/>
    <w:basedOn w:val="968"/>
    <w:uiPriority w:val="0"/>
    <w:qFormat/>
    <w:pPr>
      <w:jc w:val="center"/>
      <w:spacing w:before="100" w:beforeAutospacing="1" w:after="100" w:afterAutospacing="1"/>
      <w:widowControl/>
      <w:pBdr>
        <w:top w:val="single" w:color="000000" w:sz="4" w:space="0"/>
        <w:bottom w:val="single" w:color="000000" w:sz="4" w:space="0"/>
      </w:pBdr>
    </w:pPr>
    <w:rPr>
      <w:b/>
      <w:bCs/>
      <w:sz w:val="20"/>
      <w:szCs w:val="20"/>
    </w:rPr>
  </w:style>
  <w:style w:type="paragraph" w:styleId="1390" w:customStyle="1">
    <w:name w:val="xl31"/>
    <w:basedOn w:val="9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91" w:customStyle="1">
    <w:name w:val="xl39"/>
    <w:basedOn w:val="96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392" w:customStyle="1">
    <w:name w:val="标准文字"/>
    <w:basedOn w:val="968"/>
    <w:uiPriority w:val="0"/>
    <w:qFormat/>
    <w:pPr>
      <w:ind w:firstLine="420"/>
      <w:spacing w:after="20" w:line="360" w:lineRule="auto"/>
    </w:pPr>
  </w:style>
  <w:style w:type="paragraph" w:styleId="1393" w:customStyle="1">
    <w:name w:val="默认段落字体 Para Char Char Char"/>
    <w:basedOn w:val="968"/>
    <w:uiPriority w:val="0"/>
    <w:qFormat/>
  </w:style>
  <w:style w:type="paragraph" w:styleId="1394" w:customStyle="1">
    <w:name w:val="程序代码"/>
    <w:basedOn w:val="968"/>
    <w:uiPriority w:val="0"/>
    <w:qFormat/>
    <w:pPr>
      <w:ind w:left="839" w:firstLine="420"/>
      <w:spacing w:after="20" w:line="288" w:lineRule="auto"/>
    </w:pPr>
    <w:rPr>
      <w:rFonts w:eastAsia="仿宋_GB2312"/>
    </w:rPr>
  </w:style>
  <w:style w:type="paragraph" w:styleId="1395" w:customStyle="1">
    <w:name w:val="函数注释2"/>
    <w:basedOn w:val="968"/>
    <w:uiPriority w:val="0"/>
    <w:qFormat/>
    <w:pPr>
      <w:ind w:left="1680" w:firstLine="420"/>
      <w:spacing w:after="20" w:line="288" w:lineRule="auto"/>
    </w:pPr>
  </w:style>
  <w:style w:type="paragraph" w:styleId="1396" w:customStyle="1">
    <w:name w:val="Char Char Char1 Char Char Char"/>
    <w:basedOn w:val="968"/>
    <w:uiPriority w:val="0"/>
    <w:qFormat/>
    <w:pPr>
      <w:ind w:firstLine="200"/>
    </w:pPr>
    <w:rPr>
      <w:rFonts w:ascii="Tahoma" w:hAnsi="Tahoma"/>
      <w:sz w:val="24"/>
      <w:szCs w:val="20"/>
    </w:rPr>
  </w:style>
  <w:style w:type="paragraph" w:styleId="1397" w:customStyle="1">
    <w:name w:val="Blockquote"/>
    <w:basedOn w:val="968"/>
    <w:uiPriority w:val="0"/>
    <w:qFormat/>
    <w:pPr>
      <w:ind w:left="360" w:right="360"/>
      <w:jc w:val="left"/>
      <w:spacing w:before="100" w:after="100"/>
    </w:pPr>
    <w:rPr>
      <w:rFonts w:ascii="Cambria" w:hAnsi="Cambria" w:eastAsia="华文细黑" w:cs="Cambria"/>
      <w:sz w:val="24"/>
      <w:szCs w:val="20"/>
    </w:rPr>
  </w:style>
  <w:style w:type="paragraph" w:styleId="1398" w:customStyle="1">
    <w:name w:val="xl32"/>
    <w:basedOn w:val="9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99" w:customStyle="1">
    <w:name w:val="xl34"/>
    <w:basedOn w:val="9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00" w:customStyle="1">
    <w:name w:val="font12"/>
    <w:basedOn w:val="968"/>
    <w:uiPriority w:val="99"/>
    <w:qFormat/>
    <w:pPr>
      <w:jc w:val="left"/>
      <w:spacing w:before="100" w:beforeAutospacing="1" w:after="100" w:afterAutospacing="1"/>
      <w:widowControl/>
    </w:pPr>
    <w:rPr>
      <w:sz w:val="36"/>
      <w:szCs w:val="36"/>
    </w:rPr>
  </w:style>
  <w:style w:type="paragraph" w:styleId="1401" w:customStyle="1">
    <w:name w:val="表头"/>
    <w:basedOn w:val="968"/>
    <w:uiPriority w:val="0"/>
    <w:qFormat/>
    <w:pPr>
      <w:jc w:val="center"/>
      <w:spacing w:line="320" w:lineRule="atLeast"/>
    </w:pPr>
    <w:rPr>
      <w:rFonts w:eastAsia="黑体"/>
      <w:spacing w:val="-10"/>
      <w:szCs w:val="20"/>
    </w:rPr>
  </w:style>
  <w:style w:type="paragraph" w:styleId="1402" w:customStyle="1">
    <w:name w:val="xl28"/>
    <w:basedOn w:val="968"/>
    <w:uiPriority w:val="0"/>
    <w:qFormat/>
    <w:pPr>
      <w:jc w:val="left"/>
      <w:spacing w:before="100" w:beforeAutospacing="1" w:after="100" w:afterAutospacing="1"/>
      <w:widowControl/>
      <w:pBdr>
        <w:top w:val="single" w:color="000000" w:sz="4" w:space="0"/>
        <w:bottom w:val="single" w:color="000000" w:sz="4" w:space="0"/>
      </w:pBdr>
    </w:pPr>
    <w:rPr>
      <w:b/>
      <w:bCs/>
      <w:sz w:val="20"/>
      <w:szCs w:val="20"/>
    </w:rPr>
  </w:style>
  <w:style w:type="paragraph" w:styleId="1403" w:customStyle="1">
    <w:name w:val="列出段落3"/>
    <w:basedOn w:val="968"/>
    <w:uiPriority w:val="99"/>
    <w:unhideWhenUsed/>
    <w:qFormat/>
    <w:pPr>
      <w:ind w:firstLine="420"/>
    </w:pPr>
    <w:rPr>
      <w:rFonts w:ascii="Calibri" w:hAnsi="Calibri" w:cs="Times New Roman"/>
    </w:rPr>
  </w:style>
  <w:style w:type="paragraph" w:styleId="1404" w:customStyle="1">
    <w:name w:val="Default Paragraph Font Para Char"/>
    <w:basedOn w:val="968"/>
    <w:uiPriority w:val="0"/>
    <w:qFormat/>
    <w:pPr>
      <w:jc w:val="left"/>
      <w:spacing w:after="160" w:line="240" w:lineRule="exact"/>
      <w:widowControl/>
    </w:pPr>
  </w:style>
  <w:style w:type="paragraph" w:styleId="1405" w:customStyle="1">
    <w:name w:val="p16"/>
    <w:basedOn w:val="968"/>
    <w:uiPriority w:val="0"/>
    <w:qFormat/>
    <w:pPr>
      <w:ind w:left="600" w:hanging="525"/>
      <w:spacing w:line="420" w:lineRule="atLeast"/>
      <w:widowControl/>
    </w:pPr>
    <w:rPr>
      <w:color w:val="000000"/>
      <w:sz w:val="24"/>
    </w:rPr>
  </w:style>
  <w:style w:type="paragraph" w:styleId="1406" w:customStyle="1">
    <w:name w:val="Char"/>
    <w:basedOn w:val="968"/>
    <w:uiPriority w:val="0"/>
    <w:qFormat/>
    <w:pPr>
      <w:ind w:firstLine="200"/>
      <w:spacing w:line="360" w:lineRule="auto"/>
    </w:pPr>
    <w:rPr>
      <w:sz w:val="24"/>
    </w:rPr>
  </w:style>
  <w:style w:type="paragraph" w:styleId="1407" w:customStyle="1">
    <w:name w:val="菲页2"/>
    <w:basedOn w:val="1202"/>
    <w:uiPriority w:val="0"/>
    <w:qFormat/>
    <w:pPr>
      <w:ind w:left="1680" w:hanging="420"/>
      <w:jc w:val="center"/>
      <w:spacing w:before="120" w:after="120" w:line="360" w:lineRule="auto"/>
      <w:widowControl/>
    </w:pPr>
    <w:rPr>
      <w:b/>
      <w:bCs/>
      <w:sz w:val="44"/>
      <w:szCs w:val="20"/>
    </w:rPr>
  </w:style>
  <w:style w:type="paragraph" w:styleId="1408" w:customStyle="1">
    <w:name w:val="Char Char Char Char1"/>
    <w:basedOn w:val="968"/>
    <w:uiPriority w:val="0"/>
    <w:qFormat/>
  </w:style>
  <w:style w:type="paragraph" w:styleId="1409" w:customStyle="1">
    <w:name w:val="Definition Term"/>
    <w:basedOn w:val="968"/>
    <w:next w:val="1410"/>
    <w:uiPriority w:val="0"/>
    <w:qFormat/>
    <w:pPr>
      <w:jc w:val="left"/>
    </w:pPr>
    <w:rPr>
      <w:rFonts w:ascii="Cambria" w:hAnsi="Cambria" w:eastAsia="华文细黑" w:cs="Cambria"/>
      <w:sz w:val="24"/>
      <w:szCs w:val="20"/>
    </w:rPr>
  </w:style>
  <w:style w:type="paragraph" w:styleId="1410" w:customStyle="1">
    <w:name w:val="Definition List"/>
    <w:basedOn w:val="968"/>
    <w:next w:val="1409"/>
    <w:uiPriority w:val="0"/>
    <w:qFormat/>
    <w:pPr>
      <w:ind w:left="360"/>
      <w:jc w:val="left"/>
    </w:pPr>
    <w:rPr>
      <w:rFonts w:ascii="Cambria" w:hAnsi="Cambria" w:eastAsia="华文细黑" w:cs="Cambria"/>
      <w:sz w:val="24"/>
      <w:szCs w:val="20"/>
    </w:rPr>
  </w:style>
  <w:style w:type="paragraph" w:styleId="1411" w:customStyle="1">
    <w:name w:val="pa-4"/>
    <w:basedOn w:val="968"/>
    <w:uiPriority w:val="99"/>
    <w:qFormat/>
    <w:pPr>
      <w:jc w:val="left"/>
      <w:spacing w:before="150" w:after="150"/>
      <w:widowControl/>
    </w:pPr>
    <w:rPr>
      <w:sz w:val="24"/>
    </w:rPr>
  </w:style>
  <w:style w:type="paragraph" w:styleId="1412" w:customStyle="1">
    <w:name w:val="样式一"/>
    <w:basedOn w:val="968"/>
    <w:uiPriority w:val="0"/>
    <w:qFormat/>
    <w:pPr>
      <w:numPr>
        <w:ilvl w:val="2"/>
        <w:numId w:val="1"/>
      </w:numPr>
      <w:spacing w:before="100" w:after="100" w:line="360" w:lineRule="exact"/>
    </w:pPr>
    <w:rPr>
      <w:rFonts w:eastAsia="黑体"/>
      <w:sz w:val="24"/>
      <w:szCs w:val="20"/>
      <w:lang w:val="en-GB"/>
    </w:rPr>
  </w:style>
  <w:style w:type="paragraph" w:styleId="1413"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414" w:customStyle="1">
    <w:name w:val="Address"/>
    <w:basedOn w:val="968"/>
    <w:next w:val="968"/>
    <w:uiPriority w:val="0"/>
    <w:qFormat/>
    <w:pPr>
      <w:jc w:val="left"/>
    </w:pPr>
    <w:rPr>
      <w:rFonts w:ascii="Cambria" w:hAnsi="Cambria" w:eastAsia="华文细黑" w:cs="Cambria"/>
      <w:i/>
      <w:sz w:val="24"/>
      <w:szCs w:val="20"/>
    </w:rPr>
  </w:style>
  <w:style w:type="paragraph" w:styleId="1415" w:customStyle="1">
    <w:name w:val="xl41"/>
    <w:basedOn w:val="968"/>
    <w:uiPriority w:val="0"/>
    <w:qFormat/>
    <w:pPr>
      <w:jc w:val="center"/>
      <w:spacing w:before="100" w:beforeAutospacing="1" w:after="100" w:afterAutospacing="1"/>
      <w:widowControl/>
      <w:pBdr>
        <w:top w:val="single" w:color="000000" w:sz="4" w:space="0"/>
        <w:left w:val="single" w:color="000000" w:sz="4" w:space="0"/>
      </w:pBdr>
    </w:pPr>
    <w:rPr>
      <w:b/>
      <w:bCs/>
      <w:sz w:val="20"/>
      <w:szCs w:val="20"/>
    </w:rPr>
  </w:style>
  <w:style w:type="paragraph" w:styleId="1416" w:customStyle="1">
    <w:name w:val="图形"/>
    <w:basedOn w:val="968"/>
    <w:uiPriority w:val="0"/>
    <w:qFormat/>
    <w:pPr>
      <w:ind w:firstLine="420"/>
      <w:jc w:val="center"/>
      <w:spacing w:after="20" w:line="288" w:lineRule="auto"/>
    </w:pPr>
  </w:style>
  <w:style w:type="paragraph" w:styleId="1417" w:customStyle="1">
    <w:name w:val="Char Char Char Char Char Char Char Char Char Char"/>
    <w:basedOn w:val="968"/>
    <w:uiPriority w:val="0"/>
    <w:qFormat/>
    <w:pPr>
      <w:tabs>
        <w:tab w:val="left" w:pos="360" w:leader="none"/>
      </w:tabs>
    </w:pPr>
  </w:style>
  <w:style w:type="paragraph" w:styleId="1418" w:customStyle="1">
    <w:name w:val="无间隔1"/>
    <w:uiPriority w:val="0"/>
    <w:qFormat/>
    <w:pPr>
      <w:jc w:val="both"/>
      <w:widowControl w:val="off"/>
    </w:pPr>
    <w:rPr>
      <w:rFonts w:hint="default" w:ascii="仿宋_GB2312" w:hAnsi="仿宋_GB2312" w:eastAsia="华文细黑" w:cs="Cambria"/>
      <w:sz w:val="21"/>
      <w:szCs w:val="22"/>
      <w:lang w:val="en-US" w:eastAsia="zh-CN" w:bidi="ar-SA"/>
    </w:rPr>
  </w:style>
  <w:style w:type="paragraph" w:styleId="1419" w:customStyle="1">
    <w:name w:val="xl49"/>
    <w:basedOn w:val="968"/>
    <w:uiPriority w:val="0"/>
    <w:qFormat/>
    <w:pPr>
      <w:jc w:val="center"/>
      <w:spacing w:before="100" w:beforeAutospacing="1" w:after="100" w:afterAutospacing="1"/>
      <w:widowControl/>
    </w:pPr>
    <w:rPr>
      <w:b/>
      <w:bCs/>
      <w:color w:val="000000"/>
      <w:sz w:val="40"/>
      <w:szCs w:val="40"/>
    </w:rPr>
  </w:style>
  <w:style w:type="paragraph" w:styleId="1420" w:customStyle="1">
    <w:name w:val="z-Top of Form"/>
    <w:next w:val="968"/>
    <w:uiPriority w:val="0"/>
    <w:qFormat/>
    <w:pPr>
      <w:jc w:val="center"/>
      <w:widowControl w:val="off"/>
      <w:pBdr>
        <w:bottom w:val="single" w:color="000000" w:sz="2" w:space="0"/>
      </w:pBdr>
    </w:pPr>
    <w:rPr>
      <w:rFonts w:hint="default" w:ascii="Tahoma" w:hAnsi="Tahoma" w:eastAsia="华文细黑" w:cs="Cambria"/>
      <w:vanish/>
      <w:sz w:val="16"/>
      <w:lang w:val="en-US" w:eastAsia="zh-CN" w:bidi="ar-SA"/>
    </w:rPr>
  </w:style>
  <w:style w:type="paragraph" w:styleId="1421" w:customStyle="1">
    <w:name w:val="xl40"/>
    <w:basedOn w:val="9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422" w:customStyle="1">
    <w:name w:val="Char Char Char Char Char Char Char Char Char Char11"/>
    <w:basedOn w:val="968"/>
    <w:uiPriority w:val="0"/>
    <w:qFormat/>
    <w:pPr>
      <w:ind w:left="425" w:hanging="425"/>
      <w:tabs>
        <w:tab w:val="left" w:pos="425" w:leader="none"/>
      </w:tabs>
    </w:pPr>
    <w:rPr>
      <w:sz w:val="28"/>
      <w:szCs w:val="20"/>
    </w:rPr>
  </w:style>
  <w:style w:type="paragraph" w:styleId="1423" w:customStyle="1">
    <w:name w:val="Default"/>
    <w:uiPriority w:val="0"/>
    <w:qFormat/>
    <w:pPr>
      <w:widowControl w:val="off"/>
    </w:pPr>
    <w:rPr>
      <w:rFonts w:hint="default" w:ascii="宋体" w:hAnsi="宋体" w:eastAsia="华文细黑" w:cs="宋体"/>
      <w:color w:val="000000"/>
      <w:sz w:val="24"/>
      <w:szCs w:val="24"/>
      <w:lang w:val="en-US" w:eastAsia="zh-CN" w:bidi="ar-SA"/>
    </w:rPr>
  </w:style>
  <w:style w:type="paragraph" w:styleId="1424" w:customStyle="1">
    <w:name w:val="并列项-点"/>
    <w:basedOn w:val="968"/>
    <w:uiPriority w:val="0"/>
    <w:qFormat/>
    <w:pPr>
      <w:ind w:left="851" w:hanging="284"/>
      <w:spacing w:before="120" w:line="360" w:lineRule="auto"/>
      <w:widowControl/>
      <w:tabs>
        <w:tab w:val="left" w:pos="851" w:leader="none"/>
        <w:tab w:val="left" w:pos="927" w:leader="none"/>
      </w:tabs>
    </w:pPr>
    <w:rPr>
      <w:sz w:val="24"/>
      <w:szCs w:val="20"/>
    </w:rPr>
  </w:style>
  <w:style w:type="paragraph" w:styleId="1425" w:customStyle="1">
    <w:name w:val="Char Char Char Char11"/>
    <w:basedOn w:val="968"/>
    <w:uiPriority w:val="0"/>
    <w:qFormat/>
  </w:style>
  <w:style w:type="paragraph" w:styleId="1426" w:customStyle="1">
    <w:name w:val="表格文字"/>
    <w:basedOn w:val="968"/>
    <w:uiPriority w:val="0"/>
    <w:qFormat/>
    <w:pPr>
      <w:jc w:val="left"/>
      <w:spacing w:line="288" w:lineRule="auto"/>
    </w:pPr>
    <w:rPr>
      <w:szCs w:val="20"/>
    </w:rPr>
  </w:style>
  <w:style w:type="paragraph" w:styleId="1427" w:customStyle="1">
    <w:name w:val="样式"/>
    <w:basedOn w:val="968"/>
    <w:next w:val="1238"/>
    <w:uiPriority w:val="0"/>
    <w:qFormat/>
    <w:pPr>
      <w:ind w:firstLine="540"/>
      <w:spacing w:line="360" w:lineRule="auto"/>
      <w:widowControl/>
    </w:pPr>
    <w:rPr>
      <w:rFonts w:hAnsi="MS Sans Serif"/>
      <w:spacing w:val="12"/>
      <w:sz w:val="24"/>
    </w:rPr>
  </w:style>
  <w:style w:type="paragraph" w:styleId="1428" w:customStyle="1">
    <w:name w:val="默认段落字体 Para Char Char Char1 Char"/>
    <w:basedOn w:val="968"/>
    <w:uiPriority w:val="0"/>
    <w:qFormat/>
    <w:pPr>
      <w:ind w:left="420" w:firstLine="420"/>
      <w:spacing w:line="360" w:lineRule="auto"/>
    </w:pPr>
    <w:rPr>
      <w:sz w:val="24"/>
    </w:rPr>
  </w:style>
  <w:style w:type="paragraph" w:styleId="1429" w:customStyle="1">
    <w:name w:val="xl48"/>
    <w:basedOn w:val="96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color w:val="000000"/>
      <w:sz w:val="24"/>
    </w:rPr>
  </w:style>
  <w:style w:type="paragraph" w:styleId="1430" w:customStyle="1">
    <w:name w:val="Char1"/>
    <w:basedOn w:val="968"/>
    <w:uiPriority w:val="0"/>
    <w:qFormat/>
    <w:rPr>
      <w:rFonts w:ascii="仿宋_GB2312" w:eastAsia="仿宋_GB2312"/>
      <w:b/>
      <w:sz w:val="32"/>
      <w:szCs w:val="32"/>
    </w:rPr>
  </w:style>
  <w:style w:type="paragraph" w:styleId="1431" w:customStyle="1">
    <w:name w:val="xl42"/>
    <w:basedOn w:val="968"/>
    <w:uiPriority w:val="0"/>
    <w:qFormat/>
    <w:pPr>
      <w:jc w:val="center"/>
      <w:spacing w:before="100" w:beforeAutospacing="1" w:after="100" w:afterAutospacing="1"/>
      <w:widowControl/>
      <w:pBdr>
        <w:top w:val="single" w:color="000000" w:sz="4" w:space="0"/>
        <w:right w:val="single" w:color="000000" w:sz="4" w:space="0"/>
      </w:pBdr>
    </w:pPr>
    <w:rPr>
      <w:sz w:val="24"/>
    </w:rPr>
  </w:style>
  <w:style w:type="paragraph" w:styleId="1432" w:customStyle="1">
    <w:name w:val="空半行"/>
    <w:basedOn w:val="968"/>
    <w:uiPriority w:val="0"/>
    <w:qFormat/>
    <w:pPr>
      <w:spacing w:line="120" w:lineRule="exact"/>
    </w:pPr>
    <w:rPr>
      <w:rFonts w:ascii="Cambria" w:hAnsi="Cambria" w:eastAsia="Tahoma" w:cs="Cambria"/>
      <w:color w:val="ffffff"/>
      <w:sz w:val="30"/>
      <w:szCs w:val="20"/>
    </w:rPr>
  </w:style>
  <w:style w:type="paragraph" w:styleId="1433" w:customStyle="1">
    <w:name w:val="font5"/>
    <w:basedOn w:val="968"/>
    <w:uiPriority w:val="0"/>
    <w:qFormat/>
    <w:pPr>
      <w:jc w:val="left"/>
      <w:spacing w:before="100" w:beforeAutospacing="1" w:after="100" w:afterAutospacing="1"/>
      <w:widowControl/>
    </w:pPr>
    <w:rPr>
      <w:rFonts w:hint="eastAsia"/>
      <w:sz w:val="18"/>
      <w:szCs w:val="18"/>
    </w:rPr>
  </w:style>
  <w:style w:type="paragraph" w:styleId="1434" w:customStyle="1">
    <w:name w:val="z-Bottom of Form"/>
    <w:next w:val="968"/>
    <w:uiPriority w:val="0"/>
    <w:qFormat/>
    <w:pPr>
      <w:jc w:val="center"/>
      <w:widowControl w:val="off"/>
      <w:pBdr>
        <w:top w:val="single" w:color="000000" w:sz="2" w:space="0"/>
      </w:pBdr>
    </w:pPr>
    <w:rPr>
      <w:rFonts w:hint="default" w:ascii="Tahoma" w:hAnsi="Tahoma" w:eastAsia="华文细黑" w:cs="Cambria"/>
      <w:vanish/>
      <w:sz w:val="16"/>
      <w:lang w:val="en-US" w:eastAsia="zh-CN" w:bidi="ar-SA"/>
    </w:rPr>
  </w:style>
  <w:style w:type="paragraph" w:styleId="1435" w:customStyle="1">
    <w:name w:val="Char Char Char Char"/>
    <w:basedOn w:val="968"/>
    <w:uiPriority w:val="0"/>
    <w:qFormat/>
    <w:rPr>
      <w:rFonts w:ascii="Tahoma" w:hAnsi="Tahoma"/>
      <w:sz w:val="24"/>
      <w:szCs w:val="20"/>
    </w:rPr>
  </w:style>
  <w:style w:type="paragraph" w:styleId="1436" w:customStyle="1">
    <w:name w:val="Char Char Char Char Char Char Char Char Char Char2"/>
    <w:basedOn w:val="968"/>
    <w:uiPriority w:val="0"/>
    <w:qFormat/>
    <w:pPr>
      <w:numPr>
        <w:ilvl w:val="0"/>
        <w:numId w:val="5"/>
      </w:numPr>
    </w:pPr>
    <w:rPr>
      <w:sz w:val="24"/>
    </w:rPr>
  </w:style>
  <w:style w:type="paragraph" w:styleId="1437" w:customStyle="1">
    <w:name w:val="font0"/>
    <w:basedOn w:val="968"/>
    <w:uiPriority w:val="0"/>
    <w:qFormat/>
    <w:pPr>
      <w:jc w:val="left"/>
      <w:spacing w:before="100" w:beforeAutospacing="1" w:after="100" w:afterAutospacing="1"/>
      <w:widowControl/>
    </w:pPr>
    <w:rPr>
      <w:rFonts w:hint="eastAsia"/>
      <w:sz w:val="18"/>
      <w:szCs w:val="18"/>
    </w:rPr>
  </w:style>
  <w:style w:type="paragraph" w:styleId="1438" w:customStyle="1">
    <w:name w:val="函数注释1"/>
    <w:basedOn w:val="968"/>
    <w:uiPriority w:val="0"/>
    <w:qFormat/>
    <w:pPr>
      <w:ind w:left="1678" w:right="210" w:hanging="1049"/>
      <w:jc w:val="left"/>
      <w:spacing w:after="20" w:line="320" w:lineRule="exact"/>
    </w:pPr>
    <w:rPr>
      <w:szCs w:val="20"/>
    </w:rPr>
  </w:style>
  <w:style w:type="paragraph" w:styleId="1439" w:customStyle="1">
    <w:name w:val="菲页(卷)"/>
    <w:basedOn w:val="1200"/>
    <w:next w:val="1440"/>
    <w:uiPriority w:val="0"/>
    <w:qFormat/>
    <w:pPr>
      <w:ind w:left="780" w:hanging="360"/>
      <w:keepLines w:val="0"/>
      <w:spacing w:before="0" w:after="0" w:line="240" w:lineRule="auto"/>
      <w:widowControl/>
      <w:outlineLvl w:val="1"/>
    </w:pPr>
    <w:rPr>
      <w:b w:val="0"/>
      <w:bCs w:val="0"/>
      <w:sz w:val="52"/>
      <w:szCs w:val="20"/>
    </w:rPr>
  </w:style>
  <w:style w:type="paragraph" w:styleId="1440"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441" w:customStyle="1">
    <w:name w:val="xl30"/>
    <w:basedOn w:val="968"/>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b/>
      <w:bCs/>
      <w:sz w:val="20"/>
      <w:szCs w:val="20"/>
    </w:rPr>
  </w:style>
  <w:style w:type="paragraph" w:styleId="1442" w:customStyle="1">
    <w:name w:val="标题0"/>
    <w:basedOn w:val="1284"/>
    <w:next w:val="1284"/>
    <w:uiPriority w:val="0"/>
    <w:qFormat/>
    <w:rPr>
      <w:sz w:val="52"/>
    </w:rPr>
  </w:style>
  <w:style w:type="paragraph" w:styleId="1443" w:customStyle="1">
    <w:name w:val="xl44"/>
    <w:basedOn w:val="968"/>
    <w:uiPriority w:val="0"/>
    <w:qFormat/>
    <w:pPr>
      <w:jc w:val="center"/>
      <w:spacing w:before="100" w:beforeAutospacing="1" w:after="100" w:afterAutospacing="1"/>
      <w:widowControl/>
      <w:pBdr>
        <w:bottom w:val="single" w:color="000000" w:sz="4" w:space="0"/>
        <w:right w:val="single" w:color="000000" w:sz="4" w:space="0"/>
      </w:pBdr>
    </w:pPr>
    <w:rPr>
      <w:sz w:val="24"/>
    </w:rPr>
  </w:style>
  <w:style w:type="paragraph" w:styleId="1444" w:customStyle="1">
    <w:name w:val="样式 纯文本 + 楷体_GB2312 小四 行距: 固定值 20 磅1"/>
    <w:basedOn w:val="1245"/>
    <w:uiPriority w:val="0"/>
    <w:qFormat/>
    <w:pPr>
      <w:ind w:firstLine="200"/>
      <w:spacing w:line="400" w:lineRule="exact"/>
    </w:pPr>
    <w:rPr>
      <w:rFonts w:ascii="楷体_GB2312" w:eastAsia="楷体_GB2312"/>
      <w:sz w:val="24"/>
      <w:szCs w:val="20"/>
    </w:rPr>
  </w:style>
  <w:style w:type="paragraph" w:styleId="1445" w:customStyle="1">
    <w:name w:val="xl24"/>
    <w:basedOn w:val="968"/>
    <w:uiPriority w:val="0"/>
    <w:qFormat/>
    <w:pPr>
      <w:jc w:val="center"/>
      <w:spacing w:before="100" w:beforeAutospacing="1" w:after="100" w:afterAutospacing="1"/>
      <w:widowControl/>
      <w:pBdr>
        <w:top w:val="single" w:color="000000" w:sz="4" w:space="0"/>
        <w:bottom w:val="single" w:color="000000" w:sz="4" w:space="0"/>
      </w:pBdr>
    </w:pPr>
    <w:rPr>
      <w:b/>
      <w:bCs/>
      <w:sz w:val="20"/>
      <w:szCs w:val="20"/>
    </w:rPr>
  </w:style>
  <w:style w:type="paragraph" w:styleId="1446" w:customStyle="1">
    <w:name w:val="xl45"/>
    <w:basedOn w:val="96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b/>
      <w:bCs/>
      <w:sz w:val="20"/>
      <w:szCs w:val="20"/>
    </w:rPr>
  </w:style>
  <w:style w:type="paragraph" w:styleId="1447" w:customStyle="1">
    <w:name w:val="Char2"/>
    <w:basedOn w:val="968"/>
    <w:uiPriority w:val="0"/>
    <w:qFormat/>
    <w:pPr>
      <w:ind w:left="420" w:firstLine="420"/>
      <w:spacing w:line="240" w:lineRule="atLeast"/>
    </w:pPr>
  </w:style>
  <w:style w:type="paragraph" w:styleId="1448" w:customStyle="1">
    <w:name w:val="p0"/>
    <w:basedOn w:val="968"/>
    <w:uiPriority w:val="0"/>
    <w:qFormat/>
    <w:pPr>
      <w:widowControl/>
    </w:pPr>
  </w:style>
  <w:style w:type="paragraph" w:styleId="1449" w:customStyle="1">
    <w:name w:val="表蕊"/>
    <w:basedOn w:val="968"/>
    <w:uiPriority w:val="0"/>
    <w:qFormat/>
    <w:pPr>
      <w:jc w:val="left"/>
      <w:spacing w:line="320" w:lineRule="atLeast"/>
    </w:pPr>
    <w:rPr>
      <w:rFonts w:eastAsia="楷体_GB2312"/>
      <w:spacing w:val="-10"/>
      <w:szCs w:val="20"/>
    </w:rPr>
  </w:style>
  <w:style w:type="paragraph" w:styleId="1450" w:customStyle="1">
    <w:name w:val="Char Char Char Char2"/>
    <w:basedOn w:val="968"/>
    <w:uiPriority w:val="0"/>
    <w:qFormat/>
    <w:pPr>
      <w:numPr>
        <w:ilvl w:val="0"/>
        <w:numId w:val="6"/>
      </w:numPr>
      <w:ind w:left="560" w:firstLine="480"/>
      <w:jc w:val="left"/>
      <w:spacing w:after="120" w:line="360" w:lineRule="auto"/>
      <w:widowControl/>
      <w:tabs>
        <w:tab w:val="clear" w:pos="780" w:leader="none"/>
      </w:tabs>
    </w:pPr>
    <w:rPr>
      <w:rFonts w:ascii="Verdana" w:hAnsi="Verdana"/>
      <w:sz w:val="24"/>
    </w:rPr>
  </w:style>
  <w:style w:type="paragraph" w:styleId="1451" w:customStyle="1">
    <w:name w:val="表格无样式"/>
    <w:uiPriority w:val="0"/>
    <w:qFormat/>
    <w:pPr>
      <w:spacing w:line="360" w:lineRule="auto"/>
    </w:pPr>
    <w:rPr>
      <w:rFonts w:hint="default" w:ascii="宋体" w:hAnsi="宋体" w:eastAsia="宋体" w:cs="宋体"/>
      <w:sz w:val="21"/>
      <w:szCs w:val="21"/>
      <w:lang w:val="en-US" w:eastAsia="zh-CN" w:bidi="ar-SA"/>
    </w:rPr>
  </w:style>
  <w:style w:type="paragraph" w:styleId="1452" w:customStyle="1">
    <w:name w:val="+正文"/>
    <w:basedOn w:val="968"/>
    <w:uiPriority w:val="0"/>
    <w:qFormat/>
    <w:pPr>
      <w:ind w:firstLine="200"/>
      <w:spacing w:line="360" w:lineRule="auto"/>
    </w:pPr>
    <w:rPr>
      <w:sz w:val="24"/>
      <w:szCs w:val="28"/>
    </w:rPr>
  </w:style>
  <w:style w:type="paragraph" w:styleId="1453" w:customStyle="1">
    <w:name w:val="xl27"/>
    <w:basedOn w:val="968"/>
    <w:uiPriority w:val="0"/>
    <w:qFormat/>
    <w:pPr>
      <w:jc w:val="left"/>
      <w:spacing w:before="100" w:beforeAutospacing="1" w:after="100" w:afterAutospacing="1"/>
      <w:widowControl/>
      <w:pBdr>
        <w:top w:val="single" w:color="000000" w:sz="4" w:space="0"/>
        <w:bottom w:val="single" w:color="000000" w:sz="4" w:space="0"/>
      </w:pBdr>
    </w:pPr>
    <w:rPr>
      <w:b/>
      <w:bCs/>
      <w:sz w:val="20"/>
      <w:szCs w:val="20"/>
    </w:rPr>
  </w:style>
  <w:style w:type="paragraph" w:styleId="1454" w:customStyle="1">
    <w:name w:val="xl37"/>
    <w:basedOn w:val="96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sz w:val="24"/>
    </w:rPr>
  </w:style>
  <w:style w:type="paragraph" w:styleId="1455" w:customStyle="1">
    <w:name w:val="xl22"/>
    <w:basedOn w:val="968"/>
    <w:uiPriority w:val="0"/>
    <w:qFormat/>
    <w:pPr>
      <w:jc w:val="left"/>
      <w:spacing w:before="100" w:beforeAutospacing="1" w:after="100" w:afterAutospacing="1"/>
      <w:widowControl/>
      <w:pBdr>
        <w:top w:val="single" w:color="000000" w:sz="4" w:space="0"/>
        <w:bottom w:val="single" w:color="000000" w:sz="4" w:space="0"/>
      </w:pBdr>
    </w:pPr>
    <w:rPr>
      <w:color w:val="000000"/>
      <w:sz w:val="24"/>
    </w:rPr>
  </w:style>
  <w:style w:type="paragraph" w:styleId="1456" w:customStyle="1">
    <w:name w:val="xl50"/>
    <w:basedOn w:val="968"/>
    <w:uiPriority w:val="0"/>
    <w:qFormat/>
    <w:pPr>
      <w:jc w:val="center"/>
      <w:spacing w:before="100" w:beforeAutospacing="1" w:after="100" w:afterAutospacing="1"/>
      <w:widowControl/>
    </w:pPr>
    <w:rPr>
      <w:b/>
      <w:bCs/>
      <w:sz w:val="40"/>
      <w:szCs w:val="40"/>
    </w:rPr>
  </w:style>
  <w:style w:type="paragraph" w:styleId="1457" w:customStyle="1">
    <w:name w:val="产品型号"/>
    <w:basedOn w:val="968"/>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b/>
      <w:sz w:val="30"/>
      <w:szCs w:val="20"/>
    </w:rPr>
  </w:style>
  <w:style w:type="paragraph" w:styleId="1458" w:customStyle="1">
    <w:name w:val="正文缩进1"/>
    <w:basedOn w:val="968"/>
    <w:uiPriority w:val="0"/>
    <w:qFormat/>
    <w:pPr>
      <w:ind w:left="1200" w:hanging="1200"/>
      <w:jc w:val="center"/>
      <w:spacing w:line="360" w:lineRule="atLeast"/>
    </w:pPr>
    <w:rPr>
      <w:sz w:val="24"/>
      <w:szCs w:val="20"/>
    </w:rPr>
  </w:style>
  <w:style w:type="paragraph" w:styleId="1459" w:customStyle="1">
    <w:name w:val="列表段落1"/>
    <w:basedOn w:val="968"/>
    <w:uiPriority w:val="34"/>
    <w:qFormat/>
    <w:pPr>
      <w:ind w:firstLine="420"/>
    </w:pPr>
    <w:rPr>
      <w:rFonts w:ascii="Calibri" w:hAnsi="Calibri" w:cs="Times New Roman"/>
      <w:szCs w:val="22"/>
    </w:rPr>
  </w:style>
  <w:style w:type="paragraph" w:styleId="1460" w:customStyle="1">
    <w:name w:val="列出段落11"/>
    <w:basedOn w:val="968"/>
    <w:uiPriority w:val="0"/>
    <w:qFormat/>
    <w:pPr>
      <w:ind w:firstLine="420"/>
    </w:pPr>
    <w:rPr>
      <w:rFonts w:ascii="Calibri" w:hAnsi="Calibri"/>
      <w:szCs w:val="22"/>
    </w:rPr>
  </w:style>
  <w:style w:type="paragraph" w:styleId="1461" w:customStyle="1">
    <w:name w:val="xl52"/>
    <w:basedOn w:val="968"/>
    <w:uiPriority w:val="0"/>
    <w:qFormat/>
    <w:pPr>
      <w:jc w:val="left"/>
      <w:spacing w:before="100" w:beforeAutospacing="1" w:after="100" w:afterAutospacing="1"/>
      <w:widowControl/>
      <w:pBdr>
        <w:bottom w:val="single" w:color="000000" w:sz="4" w:space="0"/>
      </w:pBdr>
    </w:pPr>
    <w:rPr>
      <w:rFonts w:hint="eastAsia" w:ascii="楷体_GB2312" w:eastAsia="楷体_GB2312"/>
      <w:b/>
      <w:bCs/>
      <w:sz w:val="24"/>
    </w:rPr>
  </w:style>
  <w:style w:type="paragraph" w:styleId="1462" w:customStyle="1">
    <w:name w:val="Char Char Char Char Char Char"/>
    <w:basedOn w:val="968"/>
    <w:uiPriority w:val="0"/>
    <w:qFormat/>
    <w:pPr>
      <w:jc w:val="left"/>
      <w:spacing w:after="160" w:line="240" w:lineRule="exact"/>
      <w:widowControl/>
    </w:pPr>
    <w:rPr>
      <w:rFonts w:ascii="黑体" w:hAnsi="Verdana" w:eastAsia="黑体"/>
      <w:sz w:val="32"/>
      <w:szCs w:val="32"/>
    </w:rPr>
  </w:style>
  <w:style w:type="paragraph" w:styleId="1463" w:customStyle="1">
    <w:name w:val="Preformatted"/>
    <w:basedOn w:val="968"/>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464" w:customStyle="1">
    <w:name w:val="TOC 标题2"/>
    <w:basedOn w:val="1200"/>
    <w:next w:val="968"/>
    <w:uiPriority w:val="0"/>
    <w:qFormat/>
    <w:pPr>
      <w:ind w:left="0" w:firstLine="0"/>
      <w:jc w:val="both"/>
      <w:outlineLvl w:val="9"/>
    </w:pPr>
    <w:rPr>
      <w:rFonts w:ascii="Cambria" w:hAnsi="Cambria" w:eastAsia="华文细黑" w:cs="Cambria"/>
    </w:rPr>
  </w:style>
  <w:style w:type="paragraph" w:styleId="1465" w:customStyle="1">
    <w:name w:val="修订1"/>
    <w:uiPriority w:val="0"/>
    <w:qFormat/>
    <w:rPr>
      <w:rFonts w:hint="default" w:ascii="Cambria" w:hAnsi="Cambria" w:eastAsia="华文细黑" w:cs="Cambria"/>
      <w:sz w:val="21"/>
      <w:szCs w:val="24"/>
      <w:lang w:val="en-US" w:eastAsia="zh-CN" w:bidi="ar-SA"/>
    </w:rPr>
  </w:style>
  <w:style w:type="paragraph" w:styleId="1466" w:customStyle="1">
    <w:name w:val="Javis"/>
    <w:basedOn w:val="968"/>
    <w:uiPriority w:val="0"/>
    <w:qFormat/>
    <w:pPr>
      <w:ind w:right="210"/>
    </w:pPr>
    <w:rPr>
      <w:sz w:val="24"/>
      <w:szCs w:val="20"/>
    </w:rPr>
  </w:style>
  <w:style w:type="paragraph" w:styleId="1467" w:customStyle="1">
    <w:name w:val="xl23"/>
    <w:basedOn w:val="968"/>
    <w:uiPriority w:val="0"/>
    <w:qFormat/>
    <w:pPr>
      <w:jc w:val="left"/>
      <w:spacing w:before="100" w:beforeAutospacing="1" w:after="100" w:afterAutospacing="1"/>
      <w:widowControl/>
      <w:pBdr>
        <w:top w:val="single" w:color="000000" w:sz="4" w:space="0"/>
        <w:bottom w:val="single" w:color="000000" w:sz="4" w:space="0"/>
      </w:pBdr>
    </w:pPr>
    <w:rPr>
      <w:color w:val="000000"/>
      <w:sz w:val="24"/>
    </w:rPr>
  </w:style>
  <w:style w:type="paragraph" w:styleId="1468" w:customStyle="1">
    <w:name w:val="样式 标题 3 + (中文) 黑体 小四 非加粗 段前: 7.8 磅 段后: 0 磅 行距: 固定值 20 磅"/>
    <w:basedOn w:val="1202"/>
    <w:uiPriority w:val="0"/>
    <w:qFormat/>
    <w:pPr>
      <w:jc w:val="left"/>
      <w:spacing w:before="0" w:after="0" w:line="400" w:lineRule="exact"/>
      <w:tabs>
        <w:tab w:val="left" w:pos="7200" w:leader="none"/>
      </w:tabs>
    </w:pPr>
    <w:rPr>
      <w:rFonts w:ascii="华文细黑" w:hAnsi="华文细黑" w:eastAsia="幼圆" w:cs="华文细黑"/>
      <w:bCs/>
      <w:sz w:val="30"/>
      <w:szCs w:val="20"/>
    </w:rPr>
  </w:style>
  <w:style w:type="paragraph" w:styleId="1469" w:customStyle="1">
    <w:name w:val="Char11"/>
    <w:basedOn w:val="968"/>
    <w:uiPriority w:val="0"/>
    <w:qFormat/>
    <w:rPr>
      <w:rFonts w:ascii="仿宋_GB2312" w:eastAsia="仿宋_GB2312"/>
      <w:b/>
      <w:sz w:val="32"/>
      <w:szCs w:val="32"/>
    </w:rPr>
  </w:style>
  <w:style w:type="paragraph" w:styleId="1470" w:customStyle="1">
    <w:name w:val="目录文字"/>
    <w:basedOn w:val="968"/>
    <w:uiPriority w:val="0"/>
    <w:qFormat/>
    <w:pPr>
      <w:jc w:val="left"/>
      <w:spacing w:line="480" w:lineRule="auto"/>
      <w:widowControl/>
    </w:pPr>
    <w:rPr>
      <w:sz w:val="24"/>
      <w:szCs w:val="20"/>
    </w:rPr>
  </w:style>
  <w:style w:type="paragraph" w:styleId="1471" w:customStyle="1">
    <w:name w:val="xl47"/>
    <w:basedOn w:val="96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ff"/>
      <w:sz w:val="24"/>
    </w:rPr>
  </w:style>
  <w:style w:type="paragraph" w:styleId="1472" w:customStyle="1">
    <w:name w:val="目录"/>
    <w:basedOn w:val="968"/>
    <w:next w:val="968"/>
    <w:uiPriority w:val="0"/>
    <w:qFormat/>
    <w:pPr>
      <w:ind w:firstLine="420"/>
      <w:jc w:val="center"/>
      <w:spacing w:before="360" w:after="360" w:line="360" w:lineRule="auto"/>
    </w:pPr>
    <w:rPr>
      <w:b/>
      <w:spacing w:val="200"/>
      <w:sz w:val="36"/>
      <w:szCs w:val="20"/>
    </w:rPr>
  </w:style>
  <w:style w:type="paragraph" w:styleId="1473" w:customStyle="1">
    <w:name w:val="Char Char Char Char Char Char Char"/>
    <w:basedOn w:val="968"/>
    <w:uiPriority w:val="0"/>
    <w:qFormat/>
    <w:pPr>
      <w:jc w:val="left"/>
      <w:spacing w:after="160" w:line="240" w:lineRule="exact"/>
      <w:widowControl/>
    </w:pPr>
    <w:rPr>
      <w:rFonts w:ascii="Arial" w:hAnsi="Arial" w:eastAsia="Times New Roman" w:cs="Verdana"/>
      <w:b/>
      <w:sz w:val="24"/>
      <w:lang w:eastAsia="en-US"/>
    </w:rPr>
  </w:style>
  <w:style w:type="paragraph" w:styleId="1474" w:customStyle="1">
    <w:name w:val="页眉1"/>
    <w:basedOn w:val="968"/>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475" w:customStyle="1">
    <w:name w:val="正文(缩进)"/>
    <w:basedOn w:val="968"/>
    <w:uiPriority w:val="0"/>
    <w:qFormat/>
    <w:pPr>
      <w:ind w:firstLine="200"/>
      <w:spacing w:line="360" w:lineRule="auto"/>
      <w:widowControl/>
    </w:pPr>
    <w:rPr>
      <w:rFonts w:eastAsia="仿宋_GB2312"/>
      <w:sz w:val="24"/>
      <w:szCs w:val="20"/>
    </w:rPr>
  </w:style>
  <w:style w:type="paragraph" w:styleId="1476" w:customStyle="1">
    <w:name w:val="我的样式5"/>
    <w:uiPriority w:val="99"/>
    <w:qFormat/>
    <w:pPr>
      <w:spacing w:line="520" w:lineRule="exact"/>
      <w:tabs>
        <w:tab w:val="left" w:pos="847" w:leader="none"/>
        <w:tab w:val="left" w:pos="932" w:leader="none"/>
      </w:tabs>
    </w:pPr>
    <w:rPr>
      <w:rFonts w:hint="default" w:ascii="Times New Roman" w:hAnsi="Times New Roman" w:eastAsia="宋体" w:cs="Times New Roman"/>
      <w:sz w:val="24"/>
      <w:lang w:val="en-US" w:eastAsia="zh-CN" w:bidi="ar-SA"/>
    </w:rPr>
  </w:style>
  <w:style w:type="paragraph" w:styleId="1477" w:customStyle="1">
    <w:name w:val="简介正文"/>
    <w:basedOn w:val="968"/>
    <w:uiPriority w:val="0"/>
    <w:qFormat/>
    <w:pPr>
      <w:numPr>
        <w:ilvl w:val="0"/>
        <w:numId w:val="7"/>
      </w:numPr>
      <w:ind w:left="1701" w:hanging="1701"/>
      <w:spacing w:after="20" w:line="520" w:lineRule="exact"/>
      <w:tabs>
        <w:tab w:val="clear" w:pos="425" w:leader="none"/>
      </w:tabs>
    </w:pPr>
    <w:rPr>
      <w:sz w:val="24"/>
      <w:szCs w:val="20"/>
    </w:rPr>
  </w:style>
  <w:style w:type="paragraph" w:styleId="1478" w:customStyle="1">
    <w:name w:val="章标题"/>
    <w:next w:val="968"/>
    <w:uiPriority w:val="0"/>
    <w:qFormat/>
    <w:pPr>
      <w:numPr>
        <w:ilvl w:val="1"/>
        <w:numId w:val="8"/>
      </w:numPr>
      <w:jc w:val="both"/>
      <w:outlineLvl w:val="1"/>
    </w:pPr>
    <w:rPr>
      <w:rFonts w:hint="default" w:ascii="黑体" w:hAnsi="Times New Roman" w:eastAsia="黑体" w:cs="Times New Roman"/>
      <w:sz w:val="21"/>
      <w:lang w:val="en-US" w:eastAsia="zh-CN" w:bidi="ar-SA"/>
    </w:rPr>
  </w:style>
  <w:style w:type="paragraph" w:styleId="1479" w:customStyle="1">
    <w:name w:val="默认段落字体 Para Char"/>
    <w:basedOn w:val="968"/>
    <w:uiPriority w:val="0"/>
    <w:qFormat/>
    <w:pPr>
      <w:ind w:firstLine="200"/>
      <w:spacing w:line="360" w:lineRule="auto"/>
    </w:pPr>
    <w:rPr>
      <w:rFonts w:ascii="华文细黑" w:hAnsi="华文细黑" w:eastAsia="华文细黑" w:cs="华文细黑"/>
      <w:sz w:val="24"/>
    </w:rPr>
  </w:style>
  <w:style w:type="paragraph" w:styleId="1480" w:customStyle="1">
    <w:name w:val="xl51"/>
    <w:basedOn w:val="968"/>
    <w:uiPriority w:val="0"/>
    <w:qFormat/>
    <w:pPr>
      <w:jc w:val="left"/>
      <w:spacing w:before="100" w:beforeAutospacing="1" w:after="100" w:afterAutospacing="1"/>
      <w:widowControl/>
      <w:pBdr>
        <w:bottom w:val="single" w:color="000000" w:sz="4" w:space="0"/>
      </w:pBdr>
    </w:pPr>
    <w:rPr>
      <w:rFonts w:hint="eastAsia" w:ascii="楷体_GB2312" w:eastAsia="楷体_GB2312"/>
      <w:b/>
      <w:bCs/>
      <w:color w:val="000000"/>
      <w:sz w:val="24"/>
    </w:rPr>
  </w:style>
  <w:style w:type="paragraph" w:styleId="1481" w:customStyle="1">
    <w:name w:val="名词解释"/>
    <w:basedOn w:val="968"/>
    <w:uiPriority w:val="0"/>
    <w:qFormat/>
    <w:pPr>
      <w:ind w:left="2325" w:hanging="2325"/>
      <w:spacing w:after="20" w:line="288" w:lineRule="auto"/>
    </w:pPr>
    <w:rPr>
      <w:szCs w:val="20"/>
    </w:rPr>
  </w:style>
  <w:style w:type="paragraph" w:styleId="1482" w:customStyle="1">
    <w:name w:val="名词解释11"/>
    <w:basedOn w:val="1481"/>
    <w:uiPriority w:val="0"/>
    <w:qFormat/>
    <w:pPr>
      <w:ind w:firstLine="0"/>
      <w:spacing w:after="0"/>
    </w:pPr>
  </w:style>
  <w:style w:type="paragraph" w:styleId="1483" w:customStyle="1">
    <w:name w:val="xl33"/>
    <w:basedOn w:val="9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84" w:customStyle="1">
    <w:name w:val="默认段落字体 Para Char Char Char Char Char Char Char"/>
    <w:basedOn w:val="968"/>
    <w:uiPriority w:val="0"/>
    <w:qFormat/>
    <w:rPr>
      <w:rFonts w:eastAsia="华文细黑" w:cs="Cambria"/>
      <w:sz w:val="24"/>
      <w:szCs w:val="20"/>
    </w:rPr>
  </w:style>
  <w:style w:type="paragraph" w:styleId="1485" w:customStyle="1">
    <w:name w:val="修订11"/>
    <w:uiPriority w:val="0"/>
    <w:qFormat/>
    <w:rPr>
      <w:rFonts w:hint="default" w:ascii="Cambria" w:hAnsi="Cambria" w:eastAsia="华文细黑" w:cs="Cambria"/>
      <w:sz w:val="21"/>
      <w:szCs w:val="24"/>
      <w:lang w:val="en-US" w:eastAsia="zh-CN" w:bidi="ar-SA"/>
    </w:rPr>
  </w:style>
  <w:style w:type="paragraph" w:styleId="1486" w:customStyle="1">
    <w:name w:val="1"/>
    <w:basedOn w:val="968"/>
    <w:uiPriority w:val="0"/>
    <w:qFormat/>
    <w:pPr>
      <w:ind w:firstLine="200"/>
      <w:spacing w:line="360" w:lineRule="auto"/>
    </w:pPr>
    <w:rPr>
      <w:rFonts w:ascii="华文细黑" w:hAnsi="华文细黑" w:eastAsia="华文细黑" w:cs="华文细黑"/>
      <w:sz w:val="24"/>
    </w:rPr>
  </w:style>
  <w:style w:type="paragraph" w:styleId="1487" w:customStyle="1">
    <w:name w:val="yyn"/>
    <w:basedOn w:val="968"/>
    <w:uiPriority w:val="0"/>
    <w:qFormat/>
    <w:pPr>
      <w:ind w:right="562" w:firstLine="576"/>
      <w:keepNext/>
      <w:spacing w:line="360" w:lineRule="auto"/>
      <w:widowControl/>
    </w:pPr>
    <w:rPr>
      <w:sz w:val="28"/>
      <w:szCs w:val="20"/>
    </w:rPr>
  </w:style>
  <w:style w:type="paragraph" w:styleId="1488" w:customStyle="1">
    <w:name w:val="列表2"/>
    <w:basedOn w:val="968"/>
    <w:uiPriority w:val="0"/>
    <w:qFormat/>
    <w:pPr>
      <w:ind w:left="1469" w:hanging="420"/>
      <w:spacing w:after="20" w:line="288" w:lineRule="auto"/>
      <w:tabs>
        <w:tab w:val="left" w:pos="1470" w:leader="none"/>
      </w:tabs>
    </w:pPr>
  </w:style>
  <w:style w:type="paragraph" w:styleId="1489" w:customStyle="1">
    <w:name w:val="xl38"/>
    <w:basedOn w:val="968"/>
    <w:uiPriority w:val="0"/>
    <w:qFormat/>
    <w:pPr>
      <w:jc w:val="center"/>
      <w:spacing w:before="100" w:beforeAutospacing="1" w:after="100" w:afterAutospacing="1"/>
      <w:widowControl/>
    </w:pPr>
    <w:rPr>
      <w:rFonts w:hint="eastAsia" w:ascii="隶书" w:eastAsia="隶书"/>
      <w:b/>
      <w:bCs/>
      <w:sz w:val="48"/>
      <w:szCs w:val="48"/>
    </w:rPr>
  </w:style>
  <w:style w:type="paragraph" w:styleId="1490" w:customStyle="1">
    <w:name w:val="font7"/>
    <w:basedOn w:val="968"/>
    <w:uiPriority w:val="0"/>
    <w:qFormat/>
    <w:pPr>
      <w:ind w:firstLine="420"/>
      <w:jc w:val="left"/>
      <w:spacing w:before="100" w:beforeAutospacing="1" w:after="100" w:afterAutospacing="1" w:line="288" w:lineRule="auto"/>
      <w:widowControl/>
    </w:pPr>
    <w:rPr>
      <w:b/>
      <w:bCs/>
      <w:sz w:val="24"/>
    </w:rPr>
  </w:style>
  <w:style w:type="paragraph" w:styleId="1491" w:customStyle="1">
    <w:name w:val="Char Char Char Char Char Char Char Char Char Char Char Char Char Char Char Char"/>
    <w:basedOn w:val="968"/>
    <w:uiPriority w:val="0"/>
    <w:qFormat/>
    <w:pPr>
      <w:tabs>
        <w:tab w:val="left" w:pos="360" w:leader="none"/>
      </w:tabs>
    </w:pPr>
    <w:rPr>
      <w:sz w:val="24"/>
    </w:rPr>
  </w:style>
  <w:style w:type="paragraph" w:styleId="1492" w:customStyle="1">
    <w:name w:val="正文2"/>
    <w:basedOn w:val="968"/>
    <w:uiPriority w:val="0"/>
    <w:qFormat/>
    <w:pPr>
      <w:ind w:firstLine="200"/>
      <w:jc w:val="left"/>
      <w:spacing w:after="160" w:line="360" w:lineRule="auto"/>
      <w:widowControl/>
    </w:pPr>
    <w:rPr>
      <w:rFonts w:ascii="Verdana" w:hAnsi="Verdana" w:eastAsia="黑体"/>
      <w:szCs w:val="20"/>
      <w:lang w:eastAsia="en-US"/>
    </w:rPr>
  </w:style>
  <w:style w:type="paragraph" w:styleId="1493" w:customStyle="1">
    <w:name w:val="TOC 标题11"/>
    <w:basedOn w:val="1200"/>
    <w:next w:val="968"/>
    <w:uiPriority w:val="0"/>
    <w:qFormat/>
    <w:pPr>
      <w:ind w:left="0" w:firstLine="0"/>
      <w:jc w:val="both"/>
      <w:spacing w:line="576" w:lineRule="auto"/>
      <w:outlineLvl w:val="9"/>
    </w:pPr>
    <w:rPr>
      <w:rFonts w:ascii="Cambria" w:hAnsi="Cambria" w:eastAsia="华文细黑" w:cs="Cambria"/>
    </w:rPr>
  </w:style>
  <w:style w:type="paragraph" w:styleId="1494" w:customStyle="1">
    <w:name w:val="xl35"/>
    <w:basedOn w:val="96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95" w:customStyle="1">
    <w:name w:val="ZDY正文"/>
    <w:basedOn w:val="968"/>
    <w:uiPriority w:val="0"/>
    <w:qFormat/>
    <w:pPr>
      <w:ind w:firstLine="200"/>
      <w:jc w:val="left"/>
      <w:spacing w:line="360" w:lineRule="auto"/>
    </w:pPr>
    <w:rPr>
      <w:sz w:val="24"/>
    </w:rPr>
  </w:style>
  <w:style w:type="paragraph" w:styleId="1496" w:customStyle="1">
    <w:name w:val="样式 标题 2 + Times New Roman 四号 非加粗 段前: 5 磅 段后: 0 磅 行距: 固定值 20..."/>
    <w:basedOn w:val="1201"/>
    <w:uiPriority w:val="0"/>
    <w:qFormat/>
    <w:pPr>
      <w:spacing w:before="100" w:after="0" w:line="400" w:lineRule="exact"/>
      <w:tabs>
        <w:tab w:val="left" w:pos="567" w:leader="none"/>
      </w:tabs>
    </w:pPr>
    <w:rPr>
      <w:rFonts w:ascii="Cambria" w:hAnsi="Cambria" w:eastAsia="幼圆" w:cs="华文细黑"/>
      <w:b w:val="0"/>
      <w:bCs w:val="0"/>
      <w:color w:val="ff0000"/>
      <w:sz w:val="30"/>
      <w:szCs w:val="20"/>
    </w:rPr>
  </w:style>
  <w:style w:type="paragraph" w:styleId="1497" w:customStyle="1">
    <w:name w:val="msolistparagraph"/>
    <w:basedOn w:val="968"/>
    <w:uiPriority w:val="0"/>
    <w:qFormat/>
    <w:pPr>
      <w:ind w:firstLine="420"/>
    </w:pPr>
    <w:rPr>
      <w:rFonts w:ascii="Calibri" w:hAnsi="Calibri"/>
      <w:szCs w:val="22"/>
    </w:rPr>
  </w:style>
  <w:style w:type="paragraph" w:styleId="1498" w:customStyle="1">
    <w:name w:val="表格标题"/>
    <w:basedOn w:val="968"/>
    <w:next w:val="968"/>
    <w:uiPriority w:val="0"/>
    <w:qFormat/>
    <w:pPr>
      <w:jc w:val="center"/>
      <w:spacing w:before="120" w:line="400" w:lineRule="exact"/>
    </w:pPr>
    <w:rPr>
      <w:rFonts w:eastAsia="文鼎CS中宋"/>
      <w:spacing w:val="8"/>
      <w:sz w:val="24"/>
      <w:szCs w:val="20"/>
    </w:rPr>
  </w:style>
  <w:style w:type="paragraph" w:styleId="1499" w:customStyle="1">
    <w:name w:val="引用11"/>
    <w:basedOn w:val="968"/>
    <w:next w:val="968"/>
    <w:uiPriority w:val="0"/>
    <w:qFormat/>
    <w:rPr>
      <w:i/>
      <w:iCs/>
      <w:color w:val="000000"/>
      <w:szCs w:val="22"/>
    </w:rPr>
  </w:style>
  <w:style w:type="paragraph" w:styleId="1500" w:customStyle="1">
    <w:name w:val="样式1"/>
    <w:basedOn w:val="968"/>
    <w:uiPriority w:val="0"/>
    <w:qFormat/>
    <w:pPr>
      <w:spacing w:before="120" w:after="120" w:line="300" w:lineRule="auto"/>
    </w:pPr>
    <w:rPr>
      <w:b/>
      <w:sz w:val="24"/>
      <w:szCs w:val="20"/>
    </w:rPr>
  </w:style>
  <w:style w:type="paragraph" w:styleId="1501" w:customStyle="1">
    <w:name w:val="flNote"/>
    <w:basedOn w:val="968"/>
    <w:uiPriority w:val="0"/>
    <w:qFormat/>
    <w:pPr>
      <w:jc w:val="center"/>
      <w:spacing w:before="320" w:after="160" w:line="360" w:lineRule="atLeast"/>
    </w:pPr>
    <w:rPr>
      <w:rFonts w:ascii="Tahoma" w:hAnsi="Cambria" w:eastAsia="幼圆" w:cs="Cambria"/>
      <w:sz w:val="30"/>
      <w:szCs w:val="20"/>
    </w:rPr>
  </w:style>
  <w:style w:type="paragraph" w:styleId="1502" w:customStyle="1">
    <w:name w:val="样式 标题 1 + 黑体 三号 非加粗 居中 段前: 6 磅 段后: 6 磅 行距: 固定值 20 磅"/>
    <w:basedOn w:val="1200"/>
    <w:uiPriority w:val="0"/>
    <w:qFormat/>
    <w:pPr>
      <w:ind w:left="0" w:firstLine="0"/>
      <w:spacing w:before="120" w:after="120" w:line="400" w:lineRule="exact"/>
    </w:pPr>
    <w:rPr>
      <w:rFonts w:ascii="幼圆" w:hAnsi="幼圆" w:eastAsia="幼圆" w:cs="华文细黑"/>
      <w:b w:val="0"/>
      <w:bCs w:val="0"/>
      <w:sz w:val="32"/>
      <w:szCs w:val="20"/>
    </w:rPr>
  </w:style>
  <w:style w:type="paragraph" w:styleId="1503" w:customStyle="1">
    <w:name w:val="样式12"/>
    <w:basedOn w:val="968"/>
    <w:uiPriority w:val="0"/>
    <w:qFormat/>
    <w:pPr>
      <w:ind w:left="600" w:firstLine="480"/>
      <w:jc w:val="left"/>
      <w:spacing w:line="480" w:lineRule="exact"/>
    </w:pPr>
    <w:rPr>
      <w:sz w:val="24"/>
    </w:rPr>
  </w:style>
  <w:style w:type="paragraph" w:styleId="1504" w:customStyle="1">
    <w:name w:val="重点"/>
    <w:basedOn w:val="968"/>
    <w:uiPriority w:val="0"/>
    <w:qFormat/>
    <w:pPr>
      <w:ind w:firstLine="420"/>
      <w:spacing w:after="20" w:line="288" w:lineRule="auto"/>
      <w:shd w:val="pct10" w:color="auto" w:fill="auto"/>
    </w:pPr>
    <w:rPr>
      <w:rFonts w:eastAsia="黑体"/>
      <w:b/>
    </w:rPr>
  </w:style>
  <w:style w:type="paragraph" w:styleId="1505" w:customStyle="1">
    <w:name w:val="xl25"/>
    <w:basedOn w:val="96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506" w:customStyle="1">
    <w:name w:val="xl43"/>
    <w:basedOn w:val="968"/>
    <w:uiPriority w:val="0"/>
    <w:qFormat/>
    <w:pPr>
      <w:jc w:val="center"/>
      <w:spacing w:before="100" w:beforeAutospacing="1" w:after="100" w:afterAutospacing="1"/>
      <w:widowControl/>
      <w:pBdr>
        <w:left w:val="single" w:color="000000" w:sz="4" w:space="0"/>
        <w:bottom w:val="single" w:color="000000" w:sz="4" w:space="0"/>
      </w:pBdr>
    </w:pPr>
    <w:rPr>
      <w:b/>
      <w:bCs/>
      <w:sz w:val="20"/>
      <w:szCs w:val="20"/>
    </w:rPr>
  </w:style>
  <w:style w:type="paragraph" w:styleId="1507" w:customStyle="1">
    <w:name w:val="xl46"/>
    <w:basedOn w:val="9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4"/>
    </w:rPr>
  </w:style>
  <w:style w:type="paragraph" w:styleId="1508" w:customStyle="1">
    <w:name w:val="样式 (西文) 仿宋_GB2312 居中 行距: 1.5 倍行距"/>
    <w:basedOn w:val="968"/>
    <w:uiPriority w:val="0"/>
    <w:qFormat/>
    <w:pPr>
      <w:jc w:val="center"/>
      <w:spacing w:line="360" w:lineRule="auto"/>
    </w:pPr>
    <w:rPr>
      <w:rFonts w:ascii="华文细黑" w:hAnsi="华文细黑" w:eastAsia="华文细黑" w:cs="华文细黑"/>
      <w:szCs w:val="20"/>
    </w:rPr>
  </w:style>
  <w:style w:type="paragraph" w:styleId="1509" w:customStyle="1">
    <w:name w:val="无间隔11"/>
    <w:uiPriority w:val="0"/>
    <w:qFormat/>
    <w:pPr>
      <w:jc w:val="both"/>
      <w:widowControl w:val="off"/>
    </w:pPr>
    <w:rPr>
      <w:rFonts w:hint="default" w:ascii="仿宋_GB2312" w:hAnsi="仿宋_GB2312" w:eastAsia="华文细黑" w:cs="Cambria"/>
      <w:sz w:val="21"/>
      <w:szCs w:val="22"/>
      <w:lang w:val="en-US" w:eastAsia="zh-CN" w:bidi="ar-SA"/>
    </w:rPr>
  </w:style>
  <w:style w:type="paragraph" w:styleId="1510" w:customStyle="1">
    <w:name w:val="列表_名词"/>
    <w:basedOn w:val="1482"/>
    <w:uiPriority w:val="0"/>
    <w:qFormat/>
    <w:pPr>
      <w:ind w:left="2745" w:hanging="420"/>
      <w:tabs>
        <w:tab w:val="left" w:pos="2745" w:leader="none"/>
      </w:tabs>
    </w:pPr>
  </w:style>
  <w:style w:type="paragraph" w:styleId="1511" w:customStyle="1">
    <w:name w:val="回信地址"/>
    <w:basedOn w:val="968"/>
    <w:uiPriority w:val="0"/>
    <w:qFormat/>
    <w:pPr>
      <w:ind w:right="-120" w:firstLine="420"/>
      <w:jc w:val="left"/>
      <w:keepLines/>
      <w:spacing w:after="20" w:line="200" w:lineRule="atLeast"/>
      <w:widowControl/>
      <w:framePr w:w="2635" w:h="1138" w:wrap="notBeside" w:vAnchor="page" w:hAnchor="margin" w:xAlign="right" w:y="677"/>
    </w:pPr>
    <w:rPr>
      <w:sz w:val="16"/>
      <w:szCs w:val="20"/>
    </w:rPr>
  </w:style>
  <w:style w:type="paragraph" w:styleId="1512" w:customStyle="1">
    <w:name w:val="明显引用11"/>
    <w:basedOn w:val="968"/>
    <w:next w:val="968"/>
    <w:uiPriority w:val="0"/>
    <w:qFormat/>
    <w:pPr>
      <w:ind w:left="936" w:right="936"/>
      <w:spacing w:before="200" w:after="280"/>
      <w:pBdr>
        <w:bottom w:val="single" w:color="4F81BD" w:sz="4" w:space="4"/>
      </w:pBdr>
    </w:pPr>
    <w:rPr>
      <w:b/>
      <w:bCs/>
      <w:i/>
      <w:iCs/>
      <w:color w:val="4f81bd"/>
      <w:szCs w:val="22"/>
    </w:rPr>
  </w:style>
  <w:style w:type="paragraph" w:styleId="1513" w:customStyle="1">
    <w:name w:val="_Style 12"/>
    <w:basedOn w:val="968"/>
    <w:uiPriority w:val="0"/>
    <w:qFormat/>
    <w:pPr>
      <w:ind w:firstLine="200"/>
      <w:spacing w:line="360" w:lineRule="auto"/>
    </w:pPr>
    <w:rPr>
      <w:sz w:val="24"/>
    </w:rPr>
  </w:style>
  <w:style w:type="paragraph" w:styleId="1514" w:customStyle="1">
    <w:name w:val="font6"/>
    <w:basedOn w:val="968"/>
    <w:uiPriority w:val="0"/>
    <w:qFormat/>
    <w:pPr>
      <w:ind w:firstLine="420"/>
      <w:jc w:val="left"/>
      <w:spacing w:before="100" w:beforeAutospacing="1" w:after="100" w:afterAutospacing="1" w:line="288" w:lineRule="auto"/>
      <w:widowControl/>
    </w:pPr>
    <w:rPr>
      <w:sz w:val="24"/>
    </w:rPr>
  </w:style>
  <w:style w:type="paragraph" w:styleId="1515" w:customStyle="1">
    <w:name w:val="xl29"/>
    <w:basedOn w:val="968"/>
    <w:uiPriority w:val="0"/>
    <w:qFormat/>
    <w:pPr>
      <w:jc w:val="right"/>
      <w:spacing w:before="100" w:beforeAutospacing="1" w:after="100" w:afterAutospacing="1"/>
      <w:widowControl/>
      <w:pBdr>
        <w:top w:val="single" w:color="000000" w:sz="4" w:space="0"/>
        <w:bottom w:val="single" w:color="000000" w:sz="4" w:space="0"/>
      </w:pBdr>
    </w:pPr>
    <w:rPr>
      <w:b/>
      <w:bCs/>
      <w:sz w:val="20"/>
      <w:szCs w:val="20"/>
    </w:rPr>
  </w:style>
  <w:style w:type="paragraph" w:styleId="1516" w:customStyle="1">
    <w:name w:val="正文1)"/>
    <w:basedOn w:val="968"/>
    <w:uiPriority w:val="0"/>
    <w:qFormat/>
    <w:pPr>
      <w:ind w:left="425" w:hanging="425"/>
      <w:jc w:val="left"/>
      <w:spacing w:after="20" w:line="360" w:lineRule="auto"/>
      <w:tabs>
        <w:tab w:val="left" w:pos="-120" w:leader="none"/>
        <w:tab w:val="left" w:pos="0" w:leader="none"/>
        <w:tab w:val="left" w:pos="120" w:leader="none"/>
        <w:tab w:val="left" w:pos="425" w:leader="none"/>
      </w:tabs>
    </w:pPr>
    <w:rPr>
      <w:rFonts w:hAnsi="Arial"/>
      <w:smallCaps/>
      <w:spacing w:val="-20"/>
      <w:sz w:val="24"/>
      <w:szCs w:val="20"/>
    </w:rPr>
  </w:style>
  <w:style w:type="paragraph" w:styleId="1517" w:customStyle="1">
    <w:name w:val="项目符号1"/>
    <w:basedOn w:val="968"/>
    <w:uiPriority w:val="0"/>
    <w:qFormat/>
    <w:pPr>
      <w:numPr>
        <w:ilvl w:val="1"/>
        <w:numId w:val="9"/>
      </w:numPr>
      <w:tabs>
        <w:tab w:val="left" w:pos="570" w:leader="none"/>
      </w:tabs>
    </w:pPr>
    <w:rPr>
      <w:szCs w:val="20"/>
    </w:rPr>
  </w:style>
  <w:style w:type="character" w:styleId="1518" w:customStyle="1">
    <w:name w:val="标题 1 Char"/>
    <w:uiPriority w:val="0"/>
    <w:qFormat/>
    <w:rPr>
      <w:b/>
      <w:bCs/>
      <w:sz w:val="44"/>
      <w:szCs w:val="44"/>
    </w:rPr>
  </w:style>
  <w:style w:type="paragraph" w:styleId="1519" w:customStyle="1">
    <w:name w:val="标题二、"/>
    <w:basedOn w:val="968"/>
    <w:uiPriority w:val="0"/>
    <w:qFormat/>
    <w:pPr>
      <w:ind w:firstLine="200"/>
      <w:spacing w:line="360" w:lineRule="auto"/>
      <w:outlineLvl w:val="2"/>
    </w:pPr>
    <w:rPr>
      <w:b/>
    </w:rPr>
  </w:style>
  <w:style w:type="paragraph" w:styleId="1520" w:customStyle="1">
    <w:name w:val="纯文本2"/>
    <w:basedOn w:val="968"/>
    <w:uiPriority w:val="0"/>
    <w:qFormat/>
    <w:rPr>
      <w:rFonts w:hAnsi="Courier New" w:eastAsia="楷体_GB2312"/>
      <w:sz w:val="26"/>
      <w:szCs w:val="20"/>
    </w:rPr>
  </w:style>
  <w:style w:type="character" w:styleId="1521" w:customStyle="1">
    <w:name w:val="普通(网站) Char1"/>
    <w:uiPriority w:val="0"/>
    <w:qFormat/>
    <w:rPr>
      <w:rFonts w:ascii="宋体" w:hAnsi="宋体"/>
      <w:sz w:val="24"/>
      <w:szCs w:val="24"/>
    </w:rPr>
  </w:style>
  <w:style w:type="character" w:styleId="1522" w:customStyle="1">
    <w:name w:val="普通(网站) 字符1"/>
    <w:uiPriority w:val="0"/>
    <w:qFormat/>
    <w:rPr>
      <w:rFonts w:ascii="宋体" w:hAnsi="宋体"/>
      <w:sz w:val="24"/>
      <w:szCs w:val="24"/>
    </w:rPr>
  </w:style>
  <w:style w:type="paragraph" w:styleId="1523" w:customStyle="1">
    <w:name w:val="_Style 1"/>
    <w:basedOn w:val="968"/>
    <w:uiPriority w:val="0"/>
    <w:qFormat/>
    <w:pPr>
      <w:ind w:firstLine="420"/>
    </w:pPr>
    <w:rPr>
      <w:rFonts w:ascii="Calibri" w:hAnsi="Calibri"/>
      <w:szCs w:val="22"/>
    </w:rPr>
  </w:style>
  <w:style w:type="paragraph" w:styleId="1524" w:customStyle="1">
    <w:name w:val="纯文本1"/>
    <w:basedOn w:val="968"/>
    <w:uiPriority w:val="0"/>
    <w:qFormat/>
    <w:pPr>
      <w:jc w:val="left"/>
      <w:spacing w:line="120" w:lineRule="auto"/>
      <w:widowControl/>
    </w:pPr>
    <w:rPr>
      <w:rFonts w:hAnsi="Courier New"/>
      <w:sz w:val="24"/>
    </w:rPr>
  </w:style>
  <w:style w:type="paragraph" w:styleId="1525" w:customStyle="1">
    <w:name w:val="Plain Text1"/>
    <w:basedOn w:val="968"/>
    <w:uiPriority w:val="99"/>
    <w:qFormat/>
    <w:rPr>
      <w:rFonts w:hAnsi="Courier New" w:eastAsia="楷体_GB2312"/>
      <w:sz w:val="26"/>
      <w:szCs w:val="20"/>
    </w:rPr>
  </w:style>
  <w:style w:type="paragraph" w:styleId="1526" w:customStyle="1">
    <w:name w:val="Body text|2"/>
    <w:basedOn w:val="968"/>
    <w:uiPriority w:val="0"/>
    <w:qFormat/>
    <w:pPr>
      <w:ind w:firstLine="540"/>
      <w:spacing w:line="487" w:lineRule="exact"/>
    </w:pPr>
    <w:rPr>
      <w:lang w:val="zh-TW" w:eastAsia="zh-TW" w:bidi="zh-TW"/>
    </w:rPr>
  </w:style>
  <w:style w:type="paragraph" w:styleId="1527" w:customStyle="1">
    <w:name w:val="索引 41"/>
    <w:basedOn w:val="968"/>
    <w:next w:val="968"/>
    <w:uiPriority w:val="99"/>
    <w:qFormat/>
    <w:pPr>
      <w:ind w:left="840" w:hanging="210"/>
      <w:jc w:val="left"/>
    </w:pPr>
    <w:rPr>
      <w:sz w:val="20"/>
    </w:rPr>
  </w:style>
  <w:style w:type="paragraph" w:styleId="1528" w:customStyle="1">
    <w:name w:val="List Paragraph1"/>
    <w:basedOn w:val="968"/>
    <w:uiPriority w:val="0"/>
    <w:qFormat/>
    <w:pPr>
      <w:ind w:firstLine="420"/>
    </w:pPr>
    <w:rPr>
      <w:rFonts w:ascii="Times New Roman" w:hAnsi="Times New Roman" w:cs="Times New Roman"/>
    </w:rPr>
  </w:style>
  <w:style w:type="character" w:styleId="1529" w:customStyle="1">
    <w:name w:val="apple-converted-space"/>
    <w:uiPriority w:val="0"/>
    <w:qFormat/>
  </w:style>
  <w:style w:type="paragraph" w:styleId="1530" w:customStyle="1">
    <w:name w:val="正文文本11"/>
    <w:basedOn w:val="968"/>
    <w:next w:val="968"/>
    <w:uiPriority w:val="0"/>
    <w:qFormat/>
    <w:rPr>
      <w:rFonts w:ascii="仿宋_GB2312" w:hAnsi="Calibri" w:eastAsia="仿宋_GB2312" w:cs="Times New Roman"/>
      <w:sz w:val="28"/>
      <w:szCs w:val="20"/>
    </w:rPr>
  </w:style>
  <w:style w:type="character" w:styleId="1531" w:customStyle="1">
    <w:name w:val="NormalCharacter1"/>
    <w:uiPriority w:val="0"/>
    <w:qFormat/>
  </w:style>
  <w:style w:type="character" w:styleId="1532" w:customStyle="1">
    <w:name w:val="NormalCharacter11"/>
    <w:uiPriority w:val="0"/>
    <w:qFormat/>
    <w:rPr>
      <w:sz w:val="21"/>
      <w:szCs w:val="24"/>
      <w:lang w:val="en-US" w:eastAsia="zh-CN" w:bidi="ar-SA"/>
    </w:rPr>
  </w:style>
  <w:style w:type="paragraph" w:styleId="1533" w:customStyle="1">
    <w:name w:val="正文文本111"/>
    <w:basedOn w:val="968"/>
    <w:next w:val="1534"/>
    <w:uiPriority w:val="99"/>
    <w:qFormat/>
    <w:rPr>
      <w:rFonts w:ascii="华文中宋" w:hAnsi="Times New Roman" w:eastAsia="华文中宋" w:cs="Times New Roman"/>
      <w:bCs/>
      <w:sz w:val="28"/>
      <w:szCs w:val="20"/>
    </w:rPr>
  </w:style>
  <w:style w:type="paragraph" w:styleId="1534" w:customStyle="1">
    <w:name w:val="列表11"/>
    <w:basedOn w:val="968"/>
    <w:uiPriority w:val="0"/>
    <w:qFormat/>
    <w:pPr>
      <w:ind w:firstLine="480"/>
      <w:spacing w:after="20" w:line="360" w:lineRule="auto"/>
      <w:tabs>
        <w:tab w:val="left" w:pos="420" w:leader="none"/>
      </w:tabs>
    </w:pPr>
    <w:rPr>
      <w:sz w:val="24"/>
      <w:szCs w:val="24"/>
    </w:rPr>
  </w:style>
  <w:style w:type="paragraph" w:styleId="1535" w:customStyle="1">
    <w:name w:val="普通(网站)1"/>
    <w:basedOn w:val="968"/>
    <w:uiPriority w:val="0"/>
    <w:qFormat/>
    <w:pPr>
      <w:ind w:firstLine="420"/>
      <w:jc w:val="left"/>
      <w:spacing w:before="100" w:beforeAutospacing="1" w:after="100" w:afterAutospacing="1" w:line="288" w:lineRule="auto"/>
      <w:widowControl/>
    </w:pPr>
    <w:rPr>
      <w:rFonts w:cs="Times New Roman"/>
      <w:sz w:val="24"/>
      <w:szCs w:val="24"/>
    </w:rPr>
  </w:style>
  <w:style w:type="paragraph" w:styleId="1536" w:customStyle="1">
    <w:name w:val="三级标题"/>
    <w:basedOn w:val="968"/>
    <w:next w:val="968"/>
    <w:uiPriority w:val="0"/>
    <w:qFormat/>
    <w:pPr>
      <w:ind w:firstLine="643"/>
      <w:outlineLvl w:val="2"/>
    </w:pPr>
    <w:rPr>
      <w:b/>
      <w:bCs/>
    </w:rPr>
  </w:style>
  <w:style w:type="paragraph" w:styleId="1537"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character" w:styleId="1538" w:customStyle="1">
    <w:name w:val="font11"/>
    <w:basedOn w:val="978"/>
    <w:uiPriority w:val="0"/>
    <w:qFormat/>
    <w:rPr>
      <w:rFonts w:hint="eastAsia" w:ascii="宋体" w:hAnsi="宋体" w:eastAsia="宋体" w:cs="宋体"/>
      <w:b/>
      <w:bCs/>
      <w:color w:val="000000"/>
      <w:sz w:val="24"/>
      <w:szCs w:val="24"/>
      <w:u w:val="none"/>
    </w:rPr>
  </w:style>
  <w:style w:type="character" w:styleId="1539" w:customStyle="1">
    <w:name w:val="font31"/>
    <w:basedOn w:val="978"/>
    <w:uiPriority w:val="0"/>
    <w:qFormat/>
    <w:rPr>
      <w:rFonts w:hint="eastAsia" w:ascii="宋体" w:hAnsi="宋体" w:eastAsia="宋体" w:cs="宋体"/>
      <w:color w:val="000000"/>
      <w:sz w:val="24"/>
      <w:szCs w:val="24"/>
      <w:u w:val="none"/>
      <w:vertAlign w:val="superscript"/>
    </w:rPr>
  </w:style>
  <w:style w:type="paragraph" w:styleId="1540" w:customStyle="1">
    <w:name w:val="段"/>
    <w:next w:val="968"/>
    <w:uiPriority w:val="99"/>
    <w:qFormat/>
    <w:pPr>
      <w:ind w:firstLine="200"/>
      <w:jc w:val="both"/>
    </w:pPr>
    <w:rPr>
      <w:rFonts w:hint="default" w:ascii="宋体" w:hAnsi="Calibri" w:eastAsia="Times New Roman" w:cs="Times New Roman"/>
      <w:sz w:val="21"/>
      <w:lang w:val="en-US" w:eastAsia="zh-CN" w:bidi="ar-SA"/>
    </w:rPr>
  </w:style>
  <w:style w:type="paragraph" w:styleId="1541" w:customStyle="1">
    <w:name w:val="列出段落2"/>
    <w:basedOn w:val="968"/>
    <w:uiPriority w:val="0"/>
    <w:qFormat/>
    <w:pPr>
      <w:ind w:firstLine="420"/>
    </w:pPr>
    <w:rPr>
      <w:szCs w:val="21"/>
    </w:rPr>
  </w:style>
  <w:style w:type="character" w:styleId="1542" w:customStyle="1">
    <w:name w:val="font81"/>
    <w:basedOn w:val="978"/>
    <w:uiPriority w:val="0"/>
    <w:qFormat/>
    <w:rPr>
      <w:rFonts w:hint="default" w:ascii="方正小标宋_GBK" w:hAnsi="方正小标宋_GBK" w:eastAsia="方正小标宋_GBK" w:cs="方正小标宋_GBK"/>
      <w:color w:val="000000"/>
      <w:sz w:val="20"/>
      <w:szCs w:val="20"/>
      <w:u w:val="single"/>
    </w:rPr>
  </w:style>
  <w:style w:type="character" w:styleId="1543" w:customStyle="1">
    <w:name w:val="font91"/>
    <w:basedOn w:val="978"/>
    <w:uiPriority w:val="0"/>
    <w:qFormat/>
    <w:rPr>
      <w:rFonts w:hint="default" w:ascii="方正小标宋_GBK" w:hAnsi="方正小标宋_GBK" w:eastAsia="方正小标宋_GBK" w:cs="方正小标宋_GBK"/>
      <w:color w:val="000000"/>
      <w:sz w:val="20"/>
      <w:szCs w:val="20"/>
      <w:u w:val="single"/>
    </w:rPr>
  </w:style>
  <w:style w:type="character" w:styleId="1544" w:customStyle="1">
    <w:name w:val="font151"/>
    <w:basedOn w:val="978"/>
    <w:uiPriority w:val="0"/>
    <w:qFormat/>
    <w:rPr>
      <w:rFonts w:hint="default" w:ascii="方正小标宋_GBK" w:hAnsi="方正小标宋_GBK" w:eastAsia="方正小标宋_GBK" w:cs="方正小标宋_GBK"/>
      <w:color w:val="000000"/>
      <w:sz w:val="20"/>
      <w:szCs w:val="20"/>
      <w:u w:val="single"/>
    </w:rPr>
  </w:style>
  <w:style w:type="character" w:styleId="1545" w:customStyle="1">
    <w:name w:val="font51"/>
    <w:basedOn w:val="978"/>
    <w:uiPriority w:val="0"/>
    <w:qFormat/>
    <w:rPr>
      <w:rFonts w:hint="eastAsia" w:ascii="宋体" w:hAnsi="宋体" w:eastAsia="宋体" w:cs="宋体"/>
      <w:b/>
      <w:bCs/>
      <w:color w:val="000000"/>
      <w:sz w:val="20"/>
      <w:szCs w:val="20"/>
      <w:u w:val="none"/>
    </w:rPr>
  </w:style>
  <w:style w:type="character" w:styleId="1546" w:customStyle="1">
    <w:name w:val="font112"/>
    <w:basedOn w:val="978"/>
    <w:uiPriority w:val="0"/>
    <w:qFormat/>
    <w:rPr>
      <w:rFonts w:hint="default" w:ascii="方正小标宋_GBK" w:hAnsi="方正小标宋_GBK" w:eastAsia="方正小标宋_GBK" w:cs="方正小标宋_GBK"/>
      <w:color w:val="000000"/>
      <w:sz w:val="20"/>
      <w:szCs w:val="20"/>
      <w:u w:val="single"/>
    </w:rPr>
  </w:style>
  <w:style w:type="character" w:styleId="1547" w:customStyle="1">
    <w:name w:val="标题 4 Char2"/>
    <w:link w:val="972"/>
    <w:uiPriority w:val="0"/>
    <w:qFormat/>
    <w:rPr>
      <w:rFonts w:ascii="Times New Roman" w:hAnsi="Times New Roman" w:eastAsia="方正仿宋_GB2312" w:cs="方正仿宋_GB2312"/>
      <w:sz w:val="32"/>
      <w:szCs w:val="32"/>
    </w:rPr>
  </w:style>
  <w:style w:type="table" w:styleId="1548" w:customStyle="1">
    <w:name w:val="Table Normal"/>
    <w:uiPriority w:val="0"/>
    <w:unhideWhenUsed/>
    <w:qFormat/>
    <w:tblPr>
      <w:tblCellMar>
        <w:left w:w="0" w:type="dxa"/>
        <w:top w:w="0" w:type="dxa"/>
        <w:right w:w="0" w:type="dxa"/>
        <w:bottom w:w="0" w:type="dxa"/>
      </w:tblCellMar>
    </w:tblPr>
  </w:style>
  <w:style w:type="numbering" w:styleId="205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header" Target="header14.xml" /><Relationship Id="rId23" Type="http://schemas.openxmlformats.org/officeDocument/2006/relationships/header" Target="header15.xml" /><Relationship Id="rId24" Type="http://schemas.openxmlformats.org/officeDocument/2006/relationships/footer" Target="footer1.xml" /><Relationship Id="rId25" Type="http://schemas.openxmlformats.org/officeDocument/2006/relationships/footer" Target="footer2.xml" /><Relationship Id="rId26" Type="http://schemas.openxmlformats.org/officeDocument/2006/relationships/footer" Target="footer3.xml" /><Relationship Id="rId27" Type="http://schemas.openxmlformats.org/officeDocument/2006/relationships/footer" Target="footer4.xml" /><Relationship Id="rId28" Type="http://schemas.openxmlformats.org/officeDocument/2006/relationships/footer" Target="footer5.xml" /><Relationship Id="rId29" Type="http://schemas.openxmlformats.org/officeDocument/2006/relationships/footer" Target="footer6.xml" /><Relationship Id="rId30" Type="http://schemas.openxmlformats.org/officeDocument/2006/relationships/footer" Target="footer7.xml" /><Relationship Id="rId31" Type="http://schemas.openxmlformats.org/officeDocument/2006/relationships/footer" Target="footer8.xml" /><Relationship Id="rId32" Type="http://schemas.openxmlformats.org/officeDocument/2006/relationships/footer" Target="footer9.xml" /><Relationship Id="rId33" Type="http://schemas.openxmlformats.org/officeDocument/2006/relationships/footer" Target="footer10.xml" /><Relationship Id="rId34" Type="http://schemas.openxmlformats.org/officeDocument/2006/relationships/footer" Target="footer11.xml" /><Relationship Id="rId35" Type="http://schemas.openxmlformats.org/officeDocument/2006/relationships/footer" Target="footer12.xml" /><Relationship Id="rId36" Type="http://schemas.openxmlformats.org/officeDocument/2006/relationships/footer" Target="footer13.xml" /><Relationship Id="rId37" Type="http://schemas.openxmlformats.org/officeDocument/2006/relationships/footer" Target="footer14.xml" /><Relationship Id="rId38" Type="http://schemas.openxmlformats.org/officeDocument/2006/relationships/footer" Target="footer15.xml" /><Relationship Id="rId39" Type="http://schemas.openxmlformats.org/officeDocument/2006/relationships/customXml" Target="../customXml/item1.xml" /><Relationship Id="rId4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3d28cfdc-6c92-4112-b103-b87dade63b96</errorID>
      <errorWord>2026年1月1日</errorWord>
      <group>L1_Word</group>
      <groupName>字词问题</groupName>
      <ability>L2_Typo</ability>
      <abilityName>字词错误</abilityName>
      <candidateList>
        <item>2026年1月1日起</item>
      </candidateList>
      <explain/>
      <paraID>1EF716F4</paraID>
      <start>22</start>
      <end>31</end>
      <status>unmodified</status>
      <modifiedWord/>
      <trackRevisions>false</trackRevisions>
    </reviewItem>
    <reviewItem>
      <errorID>7f99dffd-a4b6-4374-90b9-e644670a3f0d</errorID>
      <errorWord>：</errorWord>
      <group>L1_Format</group>
      <groupName>格式问题</groupName>
      <ability>L2_HalfPunc</ability>
      <abilityName>全半角检查</abilityName>
      <candidateList>
        <item>:</item>
      </candidateList>
      <explain>文本全半角错误。</explain>
      <paraID>58DB2A9B</paraID>
      <start>9</start>
      <end>10</end>
      <status>unmodified</status>
      <modifiedWord/>
      <trackRevisions>false</trackRevisions>
    </reviewItem>
    <reviewItem>
      <errorID>56c3d16f-a7af-4f81-b22b-795acc5d8c61</errorID>
      <errorWord>(</errorWord>
      <group>L1_Format</group>
      <groupName>格式问题</groupName>
      <ability>L2_HalfPunc</ability>
      <abilityName>全半角检查</abilityName>
      <candidateList>
        <item>（</item>
      </candidateList>
      <explain>文本全半角错误。</explain>
      <paraID>73958ECE</paraID>
      <start>67</start>
      <end>68</end>
      <status>unmodified</status>
      <modifiedWord/>
      <trackRevisions>false</trackRevisions>
    </reviewItem>
    <reviewItem>
      <errorID>3eec80d3-df10-4bdf-8c3e-5a2c9db194a5</errorID>
      <errorWord>)</errorWord>
      <group>L1_Format</group>
      <groupName>格式问题</groupName>
      <ability>L2_HalfPunc</ability>
      <abilityName>全半角检查</abilityName>
      <candidateList>
        <item>）</item>
      </candidateList>
      <explain>文本全半角错误。</explain>
      <paraID>73958ECE</paraID>
      <start>93</start>
      <end>94</end>
      <status>unmodified</status>
      <modifiedWord/>
      <trackRevisions>false</trackRevisions>
    </reviewItem>
    <reviewItem>
      <errorID>d03223ca-bbde-413a-b3b7-80dd181a550d</errorID>
      <errorWord>-</errorWord>
      <group>L1_Format</group>
      <groupName>格式问题</groupName>
      <ability>L2_HalfPunc</ability>
      <abilityName>全半角检查</abilityName>
      <candidateList>
        <item>－</item>
      </candidateList>
      <explain>文本全半角错误。</explain>
      <paraID>140F58CF</paraID>
      <start>40</start>
      <end>41</end>
      <status>unmodified</status>
      <modifiedWord/>
      <trackRevisions>false</trackRevisions>
    </reviewItem>
    <reviewItem>
      <errorID>f3a78413-ad20-44a2-b1b7-4299897cf93b</errorID>
      <errorWord>-</errorWord>
      <group>L1_Format</group>
      <groupName>格式问题</groupName>
      <ability>L2_HalfPunc</ability>
      <abilityName>全半角检查</abilityName>
      <candidateList>
        <item>－</item>
      </candidateList>
      <explain>文本全半角错误。</explain>
      <paraID>140F58CF</paraID>
      <start>41</start>
      <end>42</end>
      <status>unmodified</status>
      <modifiedWord/>
      <trackRevisions>false</trackRevisions>
    </reviewItem>
    <reviewItem>
      <errorID>8c1c19b4-71e9-4e04-92d3-ed969a27c4de</errorID>
      <errorWord>-</errorWord>
      <group>L1_Format</group>
      <groupName>格式问题</groupName>
      <ability>L2_HalfPunc</ability>
      <abilityName>全半角检查</abilityName>
      <candidateList>
        <item>－</item>
      </candidateList>
      <explain>文本全半角错误。</explain>
      <paraID>140F58CF</paraID>
      <start>67</start>
      <end>68</end>
      <status>unmodified</status>
      <modifiedWord/>
      <trackRevisions>false</trackRevisions>
    </reviewItem>
    <reviewItem>
      <errorID>bf063af8-cb24-45b8-9877-04ebf054b445</errorID>
      <errorWord>-</errorWord>
      <group>L1_Format</group>
      <groupName>格式问题</groupName>
      <ability>L2_HalfPunc</ability>
      <abilityName>全半角检查</abilityName>
      <candidateList>
        <item>－</item>
      </candidateList>
      <explain>文本全半角错误。</explain>
      <paraID>140F58CF</paraID>
      <start>68</start>
      <end>69</end>
      <status>unmodified</status>
      <modifiedWord/>
      <trackRevisions>false</trackRevisions>
    </reviewItem>
    <reviewItem>
      <errorID>24ea8532-9679-4b2e-8e36-fa9481dc7261</errorID>
      <errorWord>“.</errorWord>
      <group>L1_Punc</group>
      <groupName>标点问题</groupName>
      <ability>L2_Punc</ability>
      <abilityName>标点符号检查</abilityName>
      <candidateList>
        <item>“</item>
      </candidateList>
      <explain/>
      <paraID>140F58CF</paraID>
      <start>80</start>
      <end>82</end>
      <status>unmodified</status>
      <modifiedWord/>
      <trackRevisions>false</trackRevisions>
    </reviewItem>
    <reviewItem>
      <errorID>f1b8c791-5ffd-4ab1-8fdc-4272ea1e5d5d</errorID>
      <errorWord>“.</errorWord>
      <group>L1_Punc</group>
      <groupName>标点问题</groupName>
      <ability>L2_Punc</ability>
      <abilityName>标点符号检查</abilityName>
      <candidateList>
        <item>“</item>
      </candidateList>
      <explain/>
      <paraID>140F58CF</paraID>
      <start>95</start>
      <end>97</end>
      <status>unmodified</status>
      <modifiedWord/>
      <trackRevisions>false</trackRevisions>
    </reviewItem>
    <reviewItem>
      <errorID>9eb6a18e-29a4-46a2-8e22-d82c5247a865</errorID>
      <errorWord>-</errorWord>
      <group>L1_Format</group>
      <groupName>格式问题</groupName>
      <ability>L2_HalfPunc</ability>
      <abilityName>全半角检查</abilityName>
      <candidateList>
        <item>－</item>
      </candidateList>
      <explain>文本全半角错误。</explain>
      <paraID>140F58CF</paraID>
      <start>118</start>
      <end>119</end>
      <status>unmodified</status>
      <modifiedWord/>
      <trackRevisions>false</trackRevisions>
    </reviewItem>
    <reviewItem>
      <errorID>7f4cb5da-e6a8-4d5a-89c6-d7e703c91136</errorID>
      <errorWord>-</errorWord>
      <group>L1_Format</group>
      <groupName>格式问题</groupName>
      <ability>L2_HalfPunc</ability>
      <abilityName>全半角检查</abilityName>
      <candidateList>
        <item>－</item>
      </candidateList>
      <explain>文本全半角错误。</explain>
      <paraID>140F58CF</paraID>
      <start>119</start>
      <end>120</end>
      <status>unmodified</status>
      <modifiedWord/>
      <trackRevisions>false</trackRevisions>
    </reviewItem>
    <reviewItem>
      <errorID>ae59b4fc-b3e4-4643-8613-85d2f078c630</errorID>
      <errorWord>-</errorWord>
      <group>L1_Format</group>
      <groupName>格式问题</groupName>
      <ability>L2_HalfPunc</ability>
      <abilityName>全半角检查</abilityName>
      <candidateList>
        <item>－</item>
      </candidateList>
      <explain>文本全半角错误。</explain>
      <paraID>140F58CF</paraID>
      <start>126</start>
      <end>127</end>
      <status>unmodified</status>
      <modifiedWord/>
      <trackRevisions>false</trackRevisions>
    </reviewItem>
    <reviewItem>
      <errorID>b48a2051-af9a-4c88-be8f-889a6473f3b4</errorID>
      <errorWord>-</errorWord>
      <group>L1_Format</group>
      <groupName>格式问题</groupName>
      <ability>L2_HalfPunc</ability>
      <abilityName>全半角检查</abilityName>
      <candidateList>
        <item>－</item>
      </candidateList>
      <explain>文本全半角错误。</explain>
      <paraID>140F58CF</paraID>
      <start>127</start>
      <end>128</end>
      <status>unmodified</status>
      <modifiedWord/>
      <trackRevisions>false</trackRevisions>
    </reviewItem>
    <reviewItem>
      <errorID>c8492ccb-344e-41a8-9f5c-673223921295</errorID>
      <errorWord>“.</errorWord>
      <group>L1_Punc</group>
      <groupName>标点问题</groupName>
      <ability>L2_Punc</ability>
      <abilityName>标点符号检查</abilityName>
      <candidateList>
        <item>“</item>
      </candidateList>
      <explain/>
      <paraID>6BA2716C</paraID>
      <start>12</start>
      <end>14</end>
      <status>unmodified</status>
      <modifiedWord/>
      <trackRevisions>false</trackRevisions>
    </reviewItem>
    <reviewItem>
      <errorID>fa194ce2-4223-4e91-88de-ac70e9441b7b</errorID>
      <errorWord>-</errorWord>
      <group>L1_Format</group>
      <groupName>格式问题</groupName>
      <ability>L2_HalfPunc</ability>
      <abilityName>全半角检查</abilityName>
      <candidateList>
        <item>－</item>
      </candidateList>
      <explain>文本全半角错误。</explain>
      <paraID>6BA2716C</paraID>
      <start>49</start>
      <end>50</end>
      <status>unmodified</status>
      <modifiedWord/>
      <trackRevisions>false</trackRevisions>
    </reviewItem>
    <reviewItem>
      <errorID>8e4456af-1355-419c-900c-3a5dc5a95ef0</errorID>
      <errorWord>-</errorWord>
      <group>L1_Format</group>
      <groupName>格式问题</groupName>
      <ability>L2_HalfPunc</ability>
      <abilityName>全半角检查</abilityName>
      <candidateList>
        <item>－</item>
      </candidateList>
      <explain>文本全半角错误。</explain>
      <paraID>6BA2716C</paraID>
      <start>50</start>
      <end>51</end>
      <status>unmodified</status>
      <modifiedWord/>
      <trackRevisions>false</trackRevisions>
    </reviewItem>
    <reviewItem>
      <errorID>5342f223-248e-4849-87d5-087e3a265a11</errorID>
      <errorWord>-</errorWord>
      <group>L1_Format</group>
      <groupName>格式问题</groupName>
      <ability>L2_HalfPunc</ability>
      <abilityName>全半角检查</abilityName>
      <candidateList>
        <item>－</item>
      </candidateList>
      <explain>文本全半角错误。</explain>
      <paraID>6BA2716C</paraID>
      <start>56</start>
      <end>57</end>
      <status>unmodified</status>
      <modifiedWord/>
      <trackRevisions>false</trackRevisions>
    </reviewItem>
    <reviewItem>
      <errorID>f4c71a21-4712-4da1-b5f4-ddafb60ee19c</errorID>
      <errorWord>-</errorWord>
      <group>L1_Format</group>
      <groupName>格式问题</groupName>
      <ability>L2_HalfPunc</ability>
      <abilityName>全半角检查</abilityName>
      <candidateList>
        <item>－</item>
      </candidateList>
      <explain>文本全半角错误。</explain>
      <paraID>6BA2716C</paraID>
      <start>57</start>
      <end>58</end>
      <status>unmodified</status>
      <modifiedWord/>
      <trackRevisions>false</trackRevisions>
    </reviewItem>
    <reviewItem>
      <errorID>b59084d6-0c30-459b-8f5e-2cd8cac25f91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21550C09</paraID>
      <start>0</start>
      <end>2</end>
      <status>unmodified</status>
      <modifiedWord/>
      <trackRevisions>false</trackRevisions>
    </reviewItem>
    <reviewItem>
      <errorID>1edb84e1-7674-499d-93c6-f9cc457bf7fa</errorID>
      <errorWord>如是</errorWord>
      <group>L1_Word</group>
      <groupName>字词问题</groupName>
      <ability>L2_Typo</ability>
      <abilityName>字词错误</abilityName>
      <candidateList>
        <item>如</item>
      </candidateList>
      <explain/>
      <paraID>471222C2</paraID>
      <start>63</start>
      <end>65</end>
      <status>unmodified</status>
      <modifiedWord/>
      <trackRevisions>false</trackRevisions>
    </reviewItem>
    <reviewItem>
      <errorID>71042acd-2b52-489f-9b90-0d828d1b7e63</errorID>
      <errorWord>如是</errorWord>
      <group>L1_Word</group>
      <groupName>字词问题</groupName>
      <ability>L2_Typo</ability>
      <abilityName>字词错误</abilityName>
      <candidateList>
        <item>如</item>
      </candidateList>
      <explain/>
      <paraID>15566873</paraID>
      <start>40</start>
      <end>42</end>
      <status>unmodified</status>
      <modifiedWord/>
      <trackRevisions>false</trackRevisions>
    </reviewItem>
    <reviewItem>
      <errorID>b66522d7-87fa-4f23-a2e9-4fced76b4651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15566873</paraID>
      <start>84</start>
      <end>87</end>
      <status>unmodified</status>
      <modifiedWord/>
      <trackRevisions>false</trackRevisions>
    </reviewItem>
    <reviewItem>
      <errorID>6c01c01a-656f-4150-a77f-072de858f2c5</errorID>
      <errorWord>如是</errorWord>
      <group>L1_Word</group>
      <groupName>字词问题</groupName>
      <ability>L2_Typo</ability>
      <abilityName>字词错误</abilityName>
      <candidateList>
        <item>如</item>
      </candidateList>
      <explain/>
      <paraID> CC54531</paraID>
      <start>36</start>
      <end>38</end>
      <status>unmodified</status>
      <modifiedWord/>
      <trackRevisions>false</trackRevisions>
    </reviewItem>
    <reviewItem>
      <errorID>4bbfa021-341f-43ea-8d69-d17f250cc619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CC54531</paraID>
      <start>80</start>
      <end>83</end>
      <status>unmodified</status>
      <modifiedWord/>
      <trackRevisions>false</trackRevisions>
    </reviewItem>
    <reviewItem>
      <errorID>694b903b-bcb5-4728-ba88-b4dd517e0a9b</errorID>
      <errorWord>如是</errorWord>
      <group>L1_Word</group>
      <groupName>字词问题</groupName>
      <ability>L2_Typo</ability>
      <abilityName>字词错误</abilityName>
      <candidateList>
        <item>如</item>
      </candidateList>
      <explain/>
      <paraID>71DD8747</paraID>
      <start>81</start>
      <end>83</end>
      <status>unmodified</status>
      <modifiedWord/>
      <trackRevisions>false</trackRevisions>
    </reviewItem>
    <reviewItem>
      <errorID>e7e5a39a-abbc-46ab-9b47-0f99d232a6f6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71DD8747</paraID>
      <start>125</start>
      <end>128</end>
      <status>unmodified</status>
      <modifiedWord/>
      <trackRevisions>false</trackRevisions>
    </reviewItem>
    <reviewItem>
      <errorID>eeb990dd-140b-4c0c-84e5-cab471e5cd51</errorID>
      <errorWord>(</errorWord>
      <group>L1_Format</group>
      <groupName>格式问题</groupName>
      <ability>L2_HalfPunc</ability>
      <abilityName>全半角检查</abilityName>
      <candidateList>
        <item>（</item>
      </candidateList>
      <explain>文本全半角错误。</explain>
      <paraID>579A1163</paraID>
      <start>66</start>
      <end>67</end>
      <status>unmodified</status>
      <modifiedWord/>
      <trackRevisions>false</trackRevisions>
    </reviewItem>
    <reviewItem>
      <errorID>df6e4727-6fd1-4a7f-9d05-a95991231bff</errorID>
      <errorWord>)</errorWord>
      <group>L1_Format</group>
      <groupName>格式问题</groupName>
      <ability>L2_HalfPunc</ability>
      <abilityName>全半角检查</abilityName>
      <candidateList>
        <item>）</item>
      </candidateList>
      <explain>文本全半角错误。</explain>
      <paraID>579A1163</paraID>
      <start>92</start>
      <end>93</end>
      <status>unmodified</status>
      <modifiedWord/>
      <trackRevisions>false</trackRevisions>
    </reviewItem>
    <reviewItem>
      <errorID>7ab6b976-70b0-47d8-93c3-c948e7a02bd6</errorID>
      <errorWord>(</errorWord>
      <group>L1_Format</group>
      <groupName>格式问题</groupName>
      <ability>L2_HalfPunc</ability>
      <abilityName>全半角检查</abilityName>
      <candidateList>
        <item>（</item>
      </candidateList>
      <explain>文本全半角错误。</explain>
      <paraID>59FB7747</paraID>
      <start>5</start>
      <end>6</end>
      <status>unmodified</status>
      <modifiedWord/>
      <trackRevisions>false</trackRevisions>
    </reviewItem>
    <reviewItem>
      <errorID>0b5d2bb0-59e7-4bcc-9851-0357094f14d3</errorID>
      <errorWord>)</errorWord>
      <group>L1_Format</group>
      <groupName>格式问题</groupName>
      <ability>L2_HalfPunc</ability>
      <abilityName>全半角检查</abilityName>
      <candidateList>
        <item>）</item>
      </candidateList>
      <explain>文本全半角错误。</explain>
      <paraID>59FB7747</paraID>
      <start>16</start>
      <end>17</end>
      <status>unmodified</status>
      <modifiedWord/>
      <trackRevisions>false</trackRevisions>
    </reviewItem>
    <reviewItem>
      <errorID>490f3c48-33b5-407b-ad9e-2c0fd2f0dc5c</errorID>
      <errorWord>(</errorWord>
      <group>L1_Format</group>
      <groupName>格式问题</groupName>
      <ability>L2_HalfPunc</ability>
      <abilityName>全半角检查</abilityName>
      <candidateList>
        <item>（</item>
      </candidateList>
      <explain>文本全半角错误。</explain>
      <paraID>32F5B3FD</paraID>
      <start>43</start>
      <end>44</end>
      <status>unmodified</status>
      <modifiedWord/>
      <trackRevisions>false</trackRevisions>
    </reviewItem>
    <reviewItem>
      <errorID>c25229a6-c378-45eb-a063-431fb547cd7d</errorID>
      <errorWord>)</errorWord>
      <group>L1_Format</group>
      <groupName>格式问题</groupName>
      <ability>L2_HalfPunc</ability>
      <abilityName>全半角检查</abilityName>
      <candidateList>
        <item>）</item>
      </candidateList>
      <explain>文本全半角错误。</explain>
      <paraID>32F5B3FD</paraID>
      <start>59</start>
      <end>60</end>
      <status>unmodified</status>
      <modifiedWord/>
      <trackRevisions>false</trackRevisions>
    </reviewItem>
    <reviewItem>
      <errorID>1b8f8015-841e-4371-b787-ae0f64b7c105</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2299DA98</paraID>
      <start>25</start>
      <end>26</end>
      <status>unmodified</status>
      <modifiedWord/>
      <trackRevisions>false</trackRevisions>
    </reviewItem>
    <reviewItem>
      <errorID>9f0458c0-4034-4cd0-b9cd-a136d7141334</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2299DA98</paraID>
      <start>29</start>
      <end>30</end>
      <status>unmodified</status>
      <modifiedWord/>
      <trackRevisions>false</trackRevisions>
    </reviewItem>
    <reviewItem>
      <errorID>eb0c900b-1346-4980-9958-7b21ed9d3516</errorID>
      <errorWord>》</errorWord>
      <group>L1_Word</group>
      <groupName>字词问题</groupName>
      <ability>L2_Typo</ability>
      <abilityName>字词错误</abilityName>
      <candidateList>
        <item>》和</item>
      </candidateList>
      <explain/>
      <paraID>3722E6A5</paraID>
      <start>28</start>
      <end>29</end>
      <status>unmodified</status>
      <modifiedWord/>
      <trackRevisions>false</trackRevisions>
    </reviewItem>
    <reviewItem>
      <errorID>9ac4dbe8-c5ec-4edc-8d2d-65f03de703ff</errorID>
      <errorWord>在此基础上在此基础上</errorWord>
      <group>L1_Word</group>
      <groupName>字词问题</groupName>
      <ability>L2_Typo</ability>
      <abilityName>字词错误</abilityName>
      <candidateList>
        <item>在此基础上</item>
      </candidateList>
      <explain/>
      <paraID>5C09439F</paraID>
      <start>63</start>
      <end>68</end>
      <status>modified</status>
      <modifiedWord>在此基础上</modifiedWord>
      <trackRevisions>false</trackRevisions>
    </reviewItem>
    <reviewItem>
      <errorID>ae6f3606-542d-49df-a370-a518252e3f66</errorID>
      <errorWord>(</errorWord>
      <group>L1_Format</group>
      <groupName>格式问题</groupName>
      <ability>L2_HalfPunc</ability>
      <abilityName>全半角检查</abilityName>
      <candidateList>
        <item>（</item>
      </candidateList>
      <explain>文本全半角错误。</explain>
      <paraID>7BE0EFA1</paraID>
      <start>6</start>
      <end>7</end>
      <status>unmodified</status>
      <modifiedWord/>
      <trackRevisions>false</trackRevisions>
    </reviewItem>
    <reviewItem>
      <errorID>814ab54a-49e7-4cb2-9e3d-6b70d5ac08bc</errorID>
      <errorWord>)</errorWord>
      <group>L1_Format</group>
      <groupName>格式问题</groupName>
      <ability>L2_HalfPunc</ability>
      <abilityName>全半角检查</abilityName>
      <candidateList>
        <item>）</item>
      </candidateList>
      <explain>文本全半角错误。</explain>
      <paraID>7BE0EFA1</paraID>
      <start>16</start>
      <end>17</end>
      <status>unmodified</status>
      <modifiedWord/>
      <trackRevisions>false</trackRevisions>
    </reviewItem>
    <reviewItem>
      <errorID>fefa3e98-8a03-4a1e-b0b8-da410897c44f</errorID>
      <errorWord>配备</errorWord>
      <group>L1_Grammar</group>
      <groupName>语法问题</groupName>
      <ability>L2_Grammar</ability>
      <abilityName>语法错误</abilityName>
      <candidateList>
        <item>搭载</item>
      </candidateList>
      <explain>“配备～项目”搭配不当，建议修改为“搭载～项目”。</explain>
      <paraID>7CD0091B</paraID>
      <start>2</start>
      <end>4</end>
      <status>unmodified</status>
      <modifiedWord/>
      <trackRevisions>false</trackRevisions>
    </reviewItem>
    <reviewItem>
      <errorID>577003e5-8ad7-44af-b480-643585f05ad9</errorID>
      <errorWord>二个</errorWord>
      <group>L1_Word</group>
      <groupName>字词问题</groupName>
      <ability>L2_Typo</ability>
      <abilityName>字词错误</abilityName>
      <candidateList>
        <item>两个</item>
      </candidateList>
      <explain/>
      <paraID>54568457</paraID>
      <start>108</start>
      <end>110</end>
      <status>modified</status>
      <modifiedWord>两个</modifiedWord>
      <trackRevisions>false</trackRevisions>
    </reviewItem>
    <reviewItem>
      <errorID>9f61f61f-019e-4495-9639-bbcf609263a8</errorID>
      <errorWord>(</errorWord>
      <group>L1_Format</group>
      <groupName>格式问题</groupName>
      <ability>L2_HalfPunc</ability>
      <abilityName>全半角检查</abilityName>
      <candidateList>
        <item>（</item>
      </candidateList>
      <explain>文本全半角错误。</explain>
      <paraID>2D915E22</paraID>
      <start>110</start>
      <end>111</end>
      <status>unmodified</status>
      <modifiedWord/>
      <trackRevisions>false</trackRevisions>
    </reviewItem>
    <reviewItem>
      <errorID>ca7a3e72-4155-4458-9212-1301564a2de3</errorID>
      <errorWord>)</errorWord>
      <group>L1_Format</group>
      <groupName>格式问题</groupName>
      <ability>L2_HalfPunc</ability>
      <abilityName>全半角检查</abilityName>
      <candidateList>
        <item>）</item>
      </candidateList>
      <explain>文本全半角错误。</explain>
      <paraID>2D915E22</paraID>
      <start>125</start>
      <end>126</end>
      <status>unmodified</status>
      <modifiedWord/>
      <trackRevisions>false</trackRevisions>
    </reviewItem>
    <reviewItem>
      <errorID>461da665-298e-4cac-9130-6ba5ddd08d7c</errorID>
      <errorWord>(</errorWord>
      <group>L1_Format</group>
      <groupName>格式问题</groupName>
      <ability>L2_HalfPunc</ability>
      <abilityName>全半角检查</abilityName>
      <candidateList>
        <item>（</item>
      </candidateList>
      <explain>文本全半角错误。</explain>
      <paraID>2D915E22</paraID>
      <start>141</start>
      <end>142</end>
      <status>unmodified</status>
      <modifiedWord/>
      <trackRevisions>false</trackRevisions>
    </reviewItem>
    <reviewItem>
      <errorID>e8996b6e-a985-4de1-a621-25013e0cefd9</errorID>
      <errorWord>)</errorWord>
      <group>L1_Format</group>
      <groupName>格式问题</groupName>
      <ability>L2_HalfPunc</ability>
      <abilityName>全半角检查</abilityName>
      <candidateList>
        <item>）</item>
      </candidateList>
      <explain>文本全半角错误。</explain>
      <paraID>2D915E22</paraID>
      <start>156</start>
      <end>157</end>
      <status>unmodified</status>
      <modifiedWord/>
      <trackRevisions>false</trackRevisions>
    </reviewItem>
    <reviewItem>
      <errorID>f0bb9b5c-acde-4dfc-a9c8-05d021101110</errorID>
      <errorWord>(</errorWord>
      <group>L1_Format</group>
      <groupName>格式问题</groupName>
      <ability>L2_HalfPunc</ability>
      <abilityName>全半角检查</abilityName>
      <candidateList>
        <item>（</item>
      </candidateList>
      <explain>文本全半角错误。</explain>
      <paraID>2D915E22</paraID>
      <start>224</start>
      <end>225</end>
      <status>unmodified</status>
      <modifiedWord/>
      <trackRevisions>false</trackRevisions>
    </reviewItem>
    <reviewItem>
      <errorID>33e50706-6ad2-4b52-9607-f7c9fc8cf21e</errorID>
      <errorWord>)</errorWord>
      <group>L1_Format</group>
      <groupName>格式问题</groupName>
      <ability>L2_HalfPunc</ability>
      <abilityName>全半角检查</abilityName>
      <candidateList>
        <item>）</item>
      </candidateList>
      <explain>文本全半角错误。</explain>
      <paraID>2D915E22</paraID>
      <start>239</start>
      <end>240</end>
      <status>unmodified</status>
      <modifiedWord/>
      <trackRevisions>false</trackRevisions>
    </reviewItem>
    <reviewItem>
      <errorID>81302d9e-068d-41d1-950a-bd4b379f1b78</errorID>
      <errorWord>(</errorWord>
      <group>L1_Format</group>
      <groupName>格式问题</groupName>
      <ability>L2_HalfPunc</ability>
      <abilityName>全半角检查</abilityName>
      <candidateList>
        <item>（</item>
      </candidateList>
      <explain>文本全半角错误。</explain>
      <paraID>2D915E22</paraID>
      <start>255</start>
      <end>256</end>
      <status>unmodified</status>
      <modifiedWord/>
      <trackRevisions>false</trackRevisions>
    </reviewItem>
    <reviewItem>
      <errorID>2330bee9-3b4d-4608-84a6-0bc7eae71fe2</errorID>
      <errorWord>)</errorWord>
      <group>L1_Format</group>
      <groupName>格式问题</groupName>
      <ability>L2_HalfPunc</ability>
      <abilityName>全半角检查</abilityName>
      <candidateList>
        <item>）</item>
      </candidateList>
      <explain>文本全半角错误。</explain>
      <paraID>2D915E22</paraID>
      <start>270</start>
      <end>271</end>
      <status>unmodified</status>
      <modifiedWord/>
      <trackRevisions>false</trackRevisions>
    </reviewItem>
    <reviewItem>
      <errorID>672b188e-e9e0-4e53-9f62-129e7d9c4b80</errorID>
      <errorWord>(</errorWord>
      <group>L1_Format</group>
      <groupName>格式问题</groupName>
      <ability>L2_HalfPunc</ability>
      <abilityName>全半角检查</abilityName>
      <candidateList>
        <item>（</item>
      </candidateList>
      <explain>文本全半角错误。</explain>
      <paraID>2D915E22</paraID>
      <start>314</start>
      <end>315</end>
      <status>unmodified</status>
      <modifiedWord/>
      <trackRevisions>false</trackRevisions>
    </reviewItem>
    <reviewItem>
      <errorID>ce84c388-f3c4-408e-a254-e319f778a9d6</errorID>
      <errorWord>)</errorWord>
      <group>L1_Format</group>
      <groupName>格式问题</groupName>
      <ability>L2_HalfPunc</ability>
      <abilityName>全半角检查</abilityName>
      <candidateList>
        <item>）</item>
      </candidateList>
      <explain>文本全半角错误。</explain>
      <paraID>2D915E22</paraID>
      <start>329</start>
      <end>330</end>
      <status>unmodified</status>
      <modifiedWord/>
      <trackRevisions>false</trackRevisions>
    </reviewItem>
    <reviewItem>
      <errorID>be7e1e0b-5365-440d-bc58-db0a88e147d7</errorID>
      <errorWord>》</errorWord>
      <group>L1_Word</group>
      <groupName>字词问题</groupName>
      <ability>L2_Typo</ability>
      <abilityName>字词错误</abilityName>
      <candidateList>
        <item>》和</item>
      </candidateList>
      <explain/>
      <paraID>2E75681B</paraID>
      <start>28</start>
      <end>29</end>
      <status>unmodified</status>
      <modifiedWord/>
      <trackRevisions>false</trackRevisions>
    </reviewItem>
    <reviewItem>
      <errorID>518aa459-7314-4437-8e78-4789802146e7</errorID>
      <errorWord>(</errorWord>
      <group>L1_Format</group>
      <groupName>格式问题</groupName>
      <ability>L2_HalfPunc</ability>
      <abilityName>全半角检查</abilityName>
      <candidateList>
        <item>（</item>
      </candidateList>
      <explain>文本全半角错误。</explain>
      <paraID>36B36739</paraID>
      <start>7</start>
      <end>8</end>
      <status>unmodified</status>
      <modifiedWord/>
      <trackRevisions>false</trackRevisions>
    </reviewItem>
    <reviewItem>
      <errorID>e5f4f372-be3b-4b50-b491-0de8996e8c41</errorID>
      <errorWord>)</errorWord>
      <group>L1_Format</group>
      <groupName>格式问题</groupName>
      <ability>L2_HalfPunc</ability>
      <abilityName>全半角检查</abilityName>
      <candidateList>
        <item>）</item>
      </candidateList>
      <explain>文本全半角错误。</explain>
      <paraID>36B36739</paraID>
      <start>17</start>
      <end>18</end>
      <status>unmodified</status>
      <modifiedWord/>
      <trackRevisions>false</trackRevisions>
    </reviewItem>
    <reviewItem>
      <errorID>5dac08fa-5d60-4512-88a8-99d8ef97ee74</errorID>
      <errorWord>配备</errorWord>
      <group>L1_Grammar</group>
      <groupName>语法问题</groupName>
      <ability>L2_Grammar</ability>
      <abilityName>语法错误</abilityName>
      <candidateList>
        <item>搭载</item>
      </candidateList>
      <explain>“配备～项目”搭配不当，建议修改为“搭载～项目”。</explain>
      <paraID>29102281</paraID>
      <start>2</start>
      <end>4</end>
      <status>unmodified</status>
      <modifiedWord/>
      <trackRevisions>false</trackRevisions>
    </reviewItem>
    <reviewItem>
      <errorID>577003e5-8ad7-44af-b480-643585f05ad9</errorID>
      <errorWord>二个</errorWord>
      <group>L1_Word</group>
      <groupName>字词问题</groupName>
      <ability>L2_Typo</ability>
      <abilityName>字词错误</abilityName>
      <candidateList>
        <item>两个</item>
      </candidateList>
      <explain/>
      <paraID> 2111601</paraID>
      <start>108</start>
      <end>110</end>
      <status>modified</status>
      <modifiedWord>两个</modifiedWord>
      <trackRevisions>false</trackRevisions>
    </reviewItem>
    <reviewItem>
      <errorID>6a986ea5-d280-404c-8ff6-2c8b6f977284</errorID>
      <errorWord>(</errorWord>
      <group>L1_Format</group>
      <groupName>格式问题</groupName>
      <ability>L2_HalfPunc</ability>
      <abilityName>全半角检查</abilityName>
      <candidateList>
        <item>（</item>
      </candidateList>
      <explain>文本全半角错误。</explain>
      <paraID>6C257B2E</paraID>
      <start>110</start>
      <end>111</end>
      <status>unmodified</status>
      <modifiedWord/>
      <trackRevisions>false</trackRevisions>
    </reviewItem>
    <reviewItem>
      <errorID>cc2c204b-6b7b-4dc7-be6c-f703d622de66</errorID>
      <errorWord>)</errorWord>
      <group>L1_Format</group>
      <groupName>格式问题</groupName>
      <ability>L2_HalfPunc</ability>
      <abilityName>全半角检查</abilityName>
      <candidateList>
        <item>）</item>
      </candidateList>
      <explain>文本全半角错误。</explain>
      <paraID>6C257B2E</paraID>
      <start>125</start>
      <end>126</end>
      <status>unmodified</status>
      <modifiedWord/>
      <trackRevisions>false</trackRevisions>
    </reviewItem>
    <reviewItem>
      <errorID>d7308339-6635-41b7-b482-6094db0534fd</errorID>
      <errorWord>(</errorWord>
      <group>L1_Format</group>
      <groupName>格式问题</groupName>
      <ability>L2_HalfPunc</ability>
      <abilityName>全半角检查</abilityName>
      <candidateList>
        <item>（</item>
      </candidateList>
      <explain>文本全半角错误。</explain>
      <paraID>6C257B2E</paraID>
      <start>141</start>
      <end>142</end>
      <status>unmodified</status>
      <modifiedWord/>
      <trackRevisions>false</trackRevisions>
    </reviewItem>
    <reviewItem>
      <errorID>c1d427e8-60a1-4a64-b68d-e6434fc956bc</errorID>
      <errorWord>)</errorWord>
      <group>L1_Format</group>
      <groupName>格式问题</groupName>
      <ability>L2_HalfPunc</ability>
      <abilityName>全半角检查</abilityName>
      <candidateList>
        <item>）</item>
      </candidateList>
      <explain>文本全半角错误。</explain>
      <paraID>6C257B2E</paraID>
      <start>156</start>
      <end>157</end>
      <status>unmodified</status>
      <modifiedWord/>
      <trackRevisions>false</trackRevisions>
    </reviewItem>
    <reviewItem>
      <errorID>ff26286e-4417-442e-b6f6-c6795fe11c16</errorID>
      <errorWord>(</errorWord>
      <group>L1_Format</group>
      <groupName>格式问题</groupName>
      <ability>L2_HalfPunc</ability>
      <abilityName>全半角检查</abilityName>
      <candidateList>
        <item>（</item>
      </candidateList>
      <explain>文本全半角错误。</explain>
      <paraID>6C257B2E</paraID>
      <start>224</start>
      <end>225</end>
      <status>unmodified</status>
      <modifiedWord/>
      <trackRevisions>false</trackRevisions>
    </reviewItem>
    <reviewItem>
      <errorID>1b976739-23a4-4c17-9e96-a5cfbdf76527</errorID>
      <errorWord>)</errorWord>
      <group>L1_Format</group>
      <groupName>格式问题</groupName>
      <ability>L2_HalfPunc</ability>
      <abilityName>全半角检查</abilityName>
      <candidateList>
        <item>）</item>
      </candidateList>
      <explain>文本全半角错误。</explain>
      <paraID>6C257B2E</paraID>
      <start>239</start>
      <end>240</end>
      <status>unmodified</status>
      <modifiedWord/>
      <trackRevisions>false</trackRevisions>
    </reviewItem>
    <reviewItem>
      <errorID>aa39b475-fe6c-4b5b-a058-0cb104fae4cc</errorID>
      <errorWord>(</errorWord>
      <group>L1_Format</group>
      <groupName>格式问题</groupName>
      <ability>L2_HalfPunc</ability>
      <abilityName>全半角检查</abilityName>
      <candidateList>
        <item>（</item>
      </candidateList>
      <explain>文本全半角错误。</explain>
      <paraID>6C257B2E</paraID>
      <start>255</start>
      <end>256</end>
      <status>unmodified</status>
      <modifiedWord/>
      <trackRevisions>false</trackRevisions>
    </reviewItem>
    <reviewItem>
      <errorID>96f77897-fc0c-4d0d-8a58-4d6408b5bbf8</errorID>
      <errorWord>)</errorWord>
      <group>L1_Format</group>
      <groupName>格式问题</groupName>
      <ability>L2_HalfPunc</ability>
      <abilityName>全半角检查</abilityName>
      <candidateList>
        <item>）</item>
      </candidateList>
      <explain>文本全半角错误。</explain>
      <paraID>6C257B2E</paraID>
      <start>270</start>
      <end>271</end>
      <status>unmodified</status>
      <modifiedWord/>
      <trackRevisions>false</trackRevisions>
    </reviewItem>
    <reviewItem>
      <errorID>f896e6fe-4e98-4027-b16f-d2bf45d6fa65</errorID>
      <errorWord>(</errorWord>
      <group>L1_Format</group>
      <groupName>格式问题</groupName>
      <ability>L2_HalfPunc</ability>
      <abilityName>全半角检查</abilityName>
      <candidateList>
        <item>（</item>
      </candidateList>
      <explain>文本全半角错误。</explain>
      <paraID>6C257B2E</paraID>
      <start>314</start>
      <end>315</end>
      <status>unmodified</status>
      <modifiedWord/>
      <trackRevisions>false</trackRevisions>
    </reviewItem>
    <reviewItem>
      <errorID>2dad6156-53fd-49f8-8ba8-fe5c7fa3d9e2</errorID>
      <errorWord>)</errorWord>
      <group>L1_Format</group>
      <groupName>格式问题</groupName>
      <ability>L2_HalfPunc</ability>
      <abilityName>全半角检查</abilityName>
      <candidateList>
        <item>）</item>
      </candidateList>
      <explain>文本全半角错误。</explain>
      <paraID>6C257B2E</paraID>
      <start>329</start>
      <end>330</end>
      <status>unmodified</status>
      <modifiedWord/>
      <trackRevisions>false</trackRevisions>
    </reviewItem>
    <reviewItem>
      <errorID>b6696cd2-621f-4d4b-8554-1c40d1e5b511</errorID>
      <errorWord>》</errorWord>
      <group>L1_Word</group>
      <groupName>字词问题</groupName>
      <ability>L2_Typo</ability>
      <abilityName>字词错误</abilityName>
      <candidateList>
        <item>》和</item>
      </candidateList>
      <explain/>
      <paraID>2BFCA4CF</paraID>
      <start>28</start>
      <end>29</end>
      <status>unmodified</status>
      <modifiedWord/>
      <trackRevisions>false</trackRevisions>
    </reviewItem>
    <reviewItem>
      <errorID>bb073b63-c4a0-466e-b9f6-2a6b472c6a79</errorID>
      <errorWord>在此基础上在此基础上</errorWord>
      <group>L1_Word</group>
      <groupName>字词问题</groupName>
      <ability>L2_Typo</ability>
      <abilityName>字词错误</abilityName>
      <candidateList>
        <item>在此基础上</item>
      </candidateList>
      <explain/>
      <paraID>20588D9B</paraID>
      <start>63</start>
      <end>68</end>
      <status>modified</status>
      <modifiedWord>在此基础上</modifiedWord>
      <trackRevisions>false</trackRevisions>
    </reviewItem>
    <reviewItem>
      <errorID>9aaac9b3-e95f-4d97-b2e8-ec79df6037f3</errorID>
      <errorWord>每次及</errorWord>
      <group>L1_Word</group>
      <groupName>字词问题</groupName>
      <ability>L2_Typo</ability>
      <abilityName>字词错误</abilityName>
      <candidateList>
        <item>每次</item>
      </candidateList>
      <explain/>
      <paraID>6F007594</paraID>
      <start>42</start>
      <end>45</end>
      <status>unmodified</status>
      <modifiedWord/>
      <trackRevisions>false</trackRevisions>
    </reviewItem>
    <reviewItem>
      <errorID>f5357bb0-29fa-497c-bc60-675b95398f95</errorID>
      <errorWord>每次及</errorWord>
      <group>L1_Word</group>
      <groupName>字词问题</groupName>
      <ability>L2_Typo</ability>
      <abilityName>字词错误</abilityName>
      <candidateList>
        <item>每次</item>
      </candidateList>
      <explain/>
      <paraID>6C52FA9A</paraID>
      <start>32</start>
      <end>35</end>
      <status>unmodified</status>
      <modifiedWord/>
      <trackRevisions>false</trackRevisions>
    </reviewItem>
    <reviewItem>
      <errorID>2f29e434-ed4f-4755-9845-4e5bbc658489</errorID>
      <errorWord>配备</errorWord>
      <group>L1_Grammar</group>
      <groupName>语法问题</groupName>
      <ability>L2_Grammar</ability>
      <abilityName>语法错误</abilityName>
      <candidateList>
        <item>搭载</item>
      </candidateList>
      <explain>“配备～项目”搭配不当，建议修改为“搭载～项目”。</explain>
      <paraID>1F0854D7</paraID>
      <start>2</start>
      <end>4</end>
      <status>unmodified</status>
      <modifiedWord/>
      <trackRevisions>false</trackRevisions>
    </reviewItem>
    <reviewItem>
      <errorID>577003e5-8ad7-44af-b480-643585f05ad9</errorID>
      <errorWord>二个</errorWord>
      <group>L1_Word</group>
      <groupName>字词问题</groupName>
      <ability>L2_Typo</ability>
      <abilityName>字词错误</abilityName>
      <candidateList>
        <item>两个</item>
      </candidateList>
      <explain/>
      <paraID>39C11C20</paraID>
      <start>108</start>
      <end>110</end>
      <status>modified</status>
      <modifiedWord>两个</modifiedWord>
      <trackRevisions>false</trackRevisions>
    </reviewItem>
    <reviewItem>
      <errorID>9f61f61f-019e-4495-9639-bbcf609263a8</errorID>
      <errorWord>(</errorWord>
      <group>L1_Format</group>
      <groupName>格式问题</groupName>
      <ability>L2_HalfPunc</ability>
      <abilityName>全半角检查</abilityName>
      <candidateList>
        <item>（</item>
      </candidateList>
      <explain>文本全半角错误。</explain>
      <paraID>7291CEF7</paraID>
      <start>110</start>
      <end>111</end>
      <status>unmodified</status>
      <modifiedWord/>
      <trackRevisions>false</trackRevisions>
    </reviewItem>
    <reviewItem>
      <errorID>ca7a3e72-4155-4458-9212-1301564a2de3</errorID>
      <errorWord>)</errorWord>
      <group>L1_Format</group>
      <groupName>格式问题</groupName>
      <ability>L2_HalfPunc</ability>
      <abilityName>全半角检查</abilityName>
      <candidateList>
        <item>）</item>
      </candidateList>
      <explain>文本全半角错误。</explain>
      <paraID>7291CEF7</paraID>
      <start>125</start>
      <end>126</end>
      <status>unmodified</status>
      <modifiedWord/>
      <trackRevisions>false</trackRevisions>
    </reviewItem>
    <reviewItem>
      <errorID>461da665-298e-4cac-9130-6ba5ddd08d7c</errorID>
      <errorWord>(</errorWord>
      <group>L1_Format</group>
      <groupName>格式问题</groupName>
      <ability>L2_HalfPunc</ability>
      <abilityName>全半角检查</abilityName>
      <candidateList>
        <item>（</item>
      </candidateList>
      <explain>文本全半角错误。</explain>
      <paraID>7291CEF7</paraID>
      <start>141</start>
      <end>142</end>
      <status>unmodified</status>
      <modifiedWord/>
      <trackRevisions>false</trackRevisions>
    </reviewItem>
    <reviewItem>
      <errorID>e8996b6e-a985-4de1-a621-25013e0cefd9</errorID>
      <errorWord>)</errorWord>
      <group>L1_Format</group>
      <groupName>格式问题</groupName>
      <ability>L2_HalfPunc</ability>
      <abilityName>全半角检查</abilityName>
      <candidateList>
        <item>）</item>
      </candidateList>
      <explain>文本全半角错误。</explain>
      <paraID>7291CEF7</paraID>
      <start>156</start>
      <end>157</end>
      <status>unmodified</status>
      <modifiedWord/>
      <trackRevisions>false</trackRevisions>
    </reviewItem>
    <reviewItem>
      <errorID>f0bb9b5c-acde-4dfc-a9c8-05d021101110</errorID>
      <errorWord>(</errorWord>
      <group>L1_Format</group>
      <groupName>格式问题</groupName>
      <ability>L2_HalfPunc</ability>
      <abilityName>全半角检查</abilityName>
      <candidateList>
        <item>（</item>
      </candidateList>
      <explain>文本全半角错误。</explain>
      <paraID>7291CEF7</paraID>
      <start>224</start>
      <end>225</end>
      <status>unmodified</status>
      <modifiedWord/>
      <trackRevisions>false</trackRevisions>
    </reviewItem>
    <reviewItem>
      <errorID>33e50706-6ad2-4b52-9607-f7c9fc8cf21e</errorID>
      <errorWord>)</errorWord>
      <group>L1_Format</group>
      <groupName>格式问题</groupName>
      <ability>L2_HalfPunc</ability>
      <abilityName>全半角检查</abilityName>
      <candidateList>
        <item>）</item>
      </candidateList>
      <explain>文本全半角错误。</explain>
      <paraID>7291CEF7</paraID>
      <start>239</start>
      <end>240</end>
      <status>unmodified</status>
      <modifiedWord/>
      <trackRevisions>false</trackRevisions>
    </reviewItem>
    <reviewItem>
      <errorID>81302d9e-068d-41d1-950a-bd4b379f1b78</errorID>
      <errorWord>(</errorWord>
      <group>L1_Format</group>
      <groupName>格式问题</groupName>
      <ability>L2_HalfPunc</ability>
      <abilityName>全半角检查</abilityName>
      <candidateList>
        <item>（</item>
      </candidateList>
      <explain>文本全半角错误。</explain>
      <paraID>7291CEF7</paraID>
      <start>255</start>
      <end>256</end>
      <status>unmodified</status>
      <modifiedWord/>
      <trackRevisions>false</trackRevisions>
    </reviewItem>
    <reviewItem>
      <errorID>2330bee9-3b4d-4608-84a6-0bc7eae71fe2</errorID>
      <errorWord>)</errorWord>
      <group>L1_Format</group>
      <groupName>格式问题</groupName>
      <ability>L2_HalfPunc</ability>
      <abilityName>全半角检查</abilityName>
      <candidateList>
        <item>）</item>
      </candidateList>
      <explain>文本全半角错误。</explain>
      <paraID>7291CEF7</paraID>
      <start>270</start>
      <end>271</end>
      <status>unmodified</status>
      <modifiedWord/>
      <trackRevisions>false</trackRevisions>
    </reviewItem>
    <reviewItem>
      <errorID>672b188e-e9e0-4e53-9f62-129e7d9c4b80</errorID>
      <errorWord>(</errorWord>
      <group>L1_Format</group>
      <groupName>格式问题</groupName>
      <ability>L2_HalfPunc</ability>
      <abilityName>全半角检查</abilityName>
      <candidateList>
        <item>（</item>
      </candidateList>
      <explain>文本全半角错误。</explain>
      <paraID>7291CEF7</paraID>
      <start>314</start>
      <end>315</end>
      <status>unmodified</status>
      <modifiedWord/>
      <trackRevisions>false</trackRevisions>
    </reviewItem>
    <reviewItem>
      <errorID>ce84c388-f3c4-408e-a254-e319f778a9d6</errorID>
      <errorWord>)</errorWord>
      <group>L1_Format</group>
      <groupName>格式问题</groupName>
      <ability>L2_HalfPunc</ability>
      <abilityName>全半角检查</abilityName>
      <candidateList>
        <item>）</item>
      </candidateList>
      <explain>文本全半角错误。</explain>
      <paraID>7291CEF7</paraID>
      <start>329</start>
      <end>330</end>
      <status>unmodified</status>
      <modifiedWord/>
      <trackRevisions>false</trackRevisions>
    </reviewItem>
    <reviewItem>
      <errorID>a23d70ab-b187-4d68-869a-a3fc3a261a6a</errorID>
      <errorWord>属</errorWord>
      <group>L1_Word</group>
      <groupName>字词问题</groupName>
      <ability>L2_Typo</ability>
      <abilityName>字词错误</abilityName>
      <candidateList>
        <item>属于</item>
      </candidateList>
      <explain/>
      <paraID>70F2046D</paraID>
      <start>39</start>
      <end>40</end>
      <status>unmodified</status>
      <modifiedWord/>
      <trackRevisions>false</trackRevisions>
    </reviewItem>
    <reviewItem>
      <errorID>64581b45-b78e-4091-9973-c452dab579f4</errorID>
      <errorWord>能</errorWord>
      <group>L1_Word</group>
      <groupName>字词问题</groupName>
      <ability>L2_Typo</ability>
      <abilityName>字词错误</abilityName>
      <candidateList>
        <item>能在</item>
      </candidateList>
      <explain/>
      <paraID>3162D257</paraID>
      <start>102</start>
      <end>103</end>
      <status>unmodified</status>
      <modifiedWord/>
      <trackRevisions>false</trackRevisions>
    </reviewItem>
    <reviewItem>
      <errorID>a4158d29-9fac-4695-8e3d-6d85a68d3c8d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5FD9E3CB</paraID>
      <start>0</start>
      <end>2</end>
      <status>unmodified</status>
      <modifiedWord/>
      <trackRevisions>false</trackRevisions>
    </reviewItem>
    <reviewItem>
      <errorID>2b0d9bba-3dc1-4611-b750-2f458a61166b</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1FBB84D8</paraID>
      <start>81</start>
      <end>85</end>
      <status>unmodified</status>
      <modifiedWord/>
      <trackRevisions>false</trackRevisions>
    </reviewItem>
    <reviewItem>
      <errorID>bb2fcc52-f50c-437f-8795-43df2583175e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EB58B09</paraID>
      <start>0</start>
      <end>2</end>
      <status>unmodified</status>
      <modifiedWord/>
      <trackRevisions>false</trackRevisions>
    </reviewItem>
    <reviewItem>
      <errorID>eb10b238-7a31-4e03-9508-c1b8da57372a</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6995727B</paraID>
      <start>56</start>
      <end>65</end>
      <status>unmodified</status>
      <modifiedWord/>
      <trackRevisions>false</trackRevisions>
    </reviewItem>
    <reviewItem>
      <errorID>ade08791-e5d2-4008-9348-c16ce7961e2b</errorID>
      <errorWord>万—1000万元</errorWord>
      <group>L1_Word</group>
      <groupName>字词问题</groupName>
      <ability>L2_Typo</ability>
      <abilityName>字词错误</abilityName>
      <candidateList>
        <item>万元—1000万元</item>
      </candidateList>
      <explain/>
      <paraID>6995727B</paraID>
      <start>79</start>
      <end>87</end>
      <status>unmodified</status>
      <modifiedWord/>
      <trackRevisions>false</trackRevisions>
    </reviewItem>
    <reviewItem>
      <errorID>40b29dca-0112-4be2-9177-a477c5d98037</errorID>
      <errorWord>5000-10000万</errorWord>
      <group>L1_Knowledge</group>
      <groupName>知识性问题</groupName>
      <ability>L2_Knowledge</ability>
      <abilityName>其他知识</abilityName>
      <candidateList>
        <item>5000万—10000万</item>
      </candidateList>
      <explain>1. “5000-10000万”中的单位“万”仅出现在后一个数字上，容易引起歧义；根据《现代汉语标点符号数字用法规范手册》，数字表示范围两边需要使用统一的格式。2.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6995727B</paraID>
      <start>117</start>
      <end>128</end>
      <status>unmodified</status>
      <modifiedWord/>
      <trackRevisions>false</trackRevisions>
    </reviewItem>
    <reviewItem>
      <errorID>2a921c28-6ee2-4269-b579-999e56578712</errorID>
      <errorWord>,</errorWord>
      <group>L1_Format</group>
      <groupName>格式问题</groupName>
      <ability>L2_HalfPunc</ability>
      <abilityName>全半角检查</abilityName>
      <candidateList>
        <item>，</item>
      </candidateList>
      <explain>文本全半角错误。</explain>
      <paraID>192A3A5F</paraID>
      <start>86</start>
      <end>87</end>
      <status>unmodified</status>
      <modifiedWord/>
      <trackRevisions>false</trackRevisions>
    </reviewItem>
    <reviewItem>
      <errorID>f7c93be6-c45c-4def-8732-d7b1e8c14169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184501BA</paraID>
      <start>1</start>
      <end>3</end>
      <status>unmodified</status>
      <modifiedWord/>
      <trackRevisions>false</trackRevisions>
    </reviewItem>
    <reviewItem>
      <errorID>9d0c0ad3-42ac-4ad9-a6c6-6d632e165698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2B9A3C36</paraID>
      <start>1</start>
      <end>3</end>
      <status>unmodified</status>
      <modifiedWord/>
      <trackRevisions>false</trackRevisions>
    </reviewItem>
    <reviewItem>
      <errorID>0e5abad5-0850-46e2-a022-11eb09896806</errorID>
      <errorWord>:</errorWord>
      <group>L1_Format</group>
      <groupName>格式问题</groupName>
      <ability>L2_HalfPunc</ability>
      <abilityName>全半角检查</abilityName>
      <candidateList>
        <item>：</item>
      </candidateList>
      <explain>文本全半角错误。</explain>
      <paraID>2B9A3C36</paraID>
      <start>21</start>
      <end>22</end>
      <status>unmodified</status>
      <modifiedWord/>
      <trackRevisions>false</trackRevisions>
    </reviewItem>
    <reviewItem>
      <errorID>4377373e-f2a4-4111-8dcd-8085cd35c900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60BA9CE1</paraID>
      <start>1</start>
      <end>3</end>
      <status>unmodified</status>
      <modifiedWord/>
      <trackRevisions>false</trackRevisions>
    </reviewItem>
    <reviewItem>
      <errorID>66f1ff1a-127e-4f0b-b1e9-166738f4432d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3C7B3F8D</paraID>
      <start>1</start>
      <end>3</end>
      <status>unmodified</status>
      <modifiedWord/>
      <trackRevisions>false</trackRevisions>
    </reviewItem>
    <reviewItem>
      <errorID>7ca87bcd-492a-47de-a732-fb3b57453ed9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38764592</paraID>
      <start>1</start>
      <end>3</end>
      <status>unmodified</status>
      <modifiedWord/>
      <trackRevisions>false</trackRevisions>
    </reviewItem>
    <reviewItem>
      <errorID>99af0f27-4cb7-44cd-a168-8226781bd4ef</errorID>
      <errorWord>格</errorWord>
      <group>L1_Word</group>
      <groupName>字词问题</groupName>
      <ability>L2_Typo</ability>
      <abilityName>字词错误</abilityName>
      <candidateList>
        <item>格之</item>
      </candidateList>
      <explain/>
      <paraID>38764592</paraID>
      <start>81</start>
      <end>82</end>
      <status>unmodified</status>
      <modifiedWord/>
      <trackRevisions>false</trackRevisions>
    </reviewItem>
    <reviewItem>
      <errorID>e1d58aeb-9a64-4261-8793-8800878f290a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23D07B46</paraID>
      <start>1</start>
      <end>3</end>
      <status>unmodified</status>
      <modifiedWord/>
      <trackRevisions>false</trackRevisions>
    </reviewItem>
    <reviewItem>
      <errorID>4c8fd70a-11c4-4188-83ae-8bf1f7e3d157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78F88C00</paraID>
      <start>1</start>
      <end>3</end>
      <status>unmodified</status>
      <modifiedWord/>
      <trackRevisions>false</trackRevisions>
    </reviewItem>
    <reviewItem>
      <errorID>26f483bb-d55b-480d-8873-a21088f2ff23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4DBADA5C</paraID>
      <start>1</start>
      <end>3</end>
      <status>unmodified</status>
      <modifiedWord/>
      <trackRevisions>false</trackRevisions>
    </reviewItem>
    <reviewItem>
      <errorID>b60d2f63-5a00-4380-9290-6d7168be0d21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21C02A5B</paraID>
      <start>1</start>
      <end>3</end>
      <status>unmodified</status>
      <modifiedWord/>
      <trackRevisions>false</trackRevisions>
    </reviewItem>
    <reviewItem>
      <errorID>5c1698a9-b106-4d1f-8255-b4b197073396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2B3EA144</paraID>
      <start>1</start>
      <end>3</end>
      <status>unmodified</status>
      <modifiedWord/>
      <trackRevisions>false</trackRevisions>
    </reviewItem>
    <reviewItem>
      <errorID>444b0cb9-54bf-480e-971c-b0dc78fcb981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307ECF89</paraID>
      <start>1</start>
      <end>3</end>
      <status>unmodified</status>
      <modifiedWord/>
      <trackRevisions>false</trackRevisions>
    </reviewItem>
    <reviewItem>
      <errorID>aa993b7f-8ef5-421b-9356-d758e67270cb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2041726</paraID>
      <start>88</start>
      <end>91</end>
      <status>unmodified</status>
      <modifiedWord/>
      <trackRevisions>false</trackRevisions>
    </reviewItem>
    <reviewItem>
      <errorID>089995b5-7841-4322-8255-574c45f1b493</errorID>
      <errorWord>2026年1月1日</errorWord>
      <group>L1_Word</group>
      <groupName>字词问题</groupName>
      <ability>L2_Typo</ability>
      <abilityName>字词错误</abilityName>
      <candidateList>
        <item>2026年1月1日起</item>
      </candidateList>
      <explain/>
      <paraID>4A37CA1C</paraID>
      <start>22</start>
      <end>31</end>
      <status>unmodified</status>
      <modifiedWord/>
      <trackRevisions>false</trackRevisions>
    </reviewItem>
    <reviewItem>
      <errorID>5a7b53f2-683a-47ed-b4ec-a90bbd363597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181AF5BB</paraID>
      <start>88</start>
      <end>91</end>
      <status>unmodified</status>
      <modifiedWord/>
      <trackRevisions>false</trackRevisions>
    </reviewItem>
    <reviewItem>
      <errorID>99d3e26f-9ec5-44f7-886b-18e4cd408b2d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5BC6D3F9</paraID>
      <start>88</start>
      <end>91</end>
      <status>unmodified</status>
      <modifiedWord/>
      <trackRevisions>false</trackRevisions>
    </reviewItem>
    <reviewItem>
      <errorID>c15faded-c379-41c2-9dd7-5d8a51701b82</errorID>
      <errorWord>2026年1月1日</errorWord>
      <group>L1_Word</group>
      <groupName>字词问题</groupName>
      <ability>L2_Typo</ability>
      <abilityName>字词错误</abilityName>
      <candidateList>
        <item>2026年1月1日起</item>
      </candidateList>
      <explain/>
      <paraID>304EF6FC</paraID>
      <start>13</start>
      <end>22</end>
      <status>unmodified</status>
      <modifiedWord/>
      <trackRevisions>false</trackRevisions>
    </reviewItem>
    <reviewItem>
      <errorID>60d9418f-d673-4892-9f02-3f9ae1f15e43</errorID>
      <errorWord>2026年1月1日</errorWord>
      <group>L1_Word</group>
      <groupName>字词问题</groupName>
      <ability>L2_Typo</ability>
      <abilityName>字词错误</abilityName>
      <candidateList>
        <item>2026年1月1日起</item>
      </candidateList>
      <explain/>
      <paraID> 97420D9</paraID>
      <start>13</start>
      <end>22</end>
      <status>unmodified</status>
      <modifiedWord/>
      <trackRevisions>false</trackRevisions>
    </reviewItem>
    <reviewItem>
      <errorID>cf67a70d-e2e1-4edd-9e1d-1caf4d653eae</errorID>
      <errorWord>2026年1月1日</errorWord>
      <group>L1_Word</group>
      <groupName>字词问题</groupName>
      <ability>L2_Typo</ability>
      <abilityName>字词错误</abilityName>
      <candidateList>
        <item>2026年1月1日起</item>
      </candidateList>
      <explain/>
      <paraID>33EEB82C</paraID>
      <start>15</start>
      <end>24</end>
      <status>unmodified</status>
      <modifiedWord/>
      <trackRevisions>false</trackRevisions>
    </reviewItem>
    <reviewItem>
      <errorID>6984d173-bd7f-47b4-9ef3-f2493a33f665</errorID>
      <errorWord>2026年1月1日</errorWord>
      <group>L1_Word</group>
      <groupName>字词问题</groupName>
      <ability>L2_Typo</ability>
      <abilityName>字词错误</abilityName>
      <candidateList>
        <item>2026年1月1日起</item>
      </candidateList>
      <explain/>
      <paraID>49C9B3BC</paraID>
      <start>30</start>
      <end>39</end>
      <status>unmodified</status>
      <modifiedWord/>
      <trackRevisions>false</trackRevisions>
    </reviewItem>
    <reviewItem>
      <errorID>7ff25b27-7d5b-49b2-8c29-ffb90ccea103</errorID>
      <errorWord>用于其</errorWord>
      <group>L1_Word</group>
      <groupName>字词问题</groupName>
      <ability>L2_Typo</ability>
      <abilityName>字词错误</abilityName>
      <candidateList>
        <item>用于</item>
      </candidateList>
      <explain/>
      <paraID>17CC50DD</paraID>
      <start>140</start>
      <end>143</end>
      <status>unmodified</status>
      <modifiedWord/>
      <trackRevisions>false</trackRevisions>
    </reviewItem>
    <reviewItem>
      <errorID>8ae244ba-b070-41f8-9da4-c944537a8f21</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44D99CCA</paraID>
      <start>164</start>
      <end>166</end>
      <status>unmodified</status>
      <modifiedWord/>
      <trackRevisions>false</trackRevisions>
    </reviewItem>
    <reviewItem>
      <errorID>268d949f-cb8a-4c83-9d99-d5ebafd3efdc</errorID>
      <errorWord>，</errorWord>
      <group>L1_Word</group>
      <groupName>字词问题</groupName>
      <ability>L2_Typo</ability>
      <abilityName>字词错误</abilityName>
      <candidateList>
        <item>，将</item>
      </candidateList>
      <explain/>
      <paraID>3E755C0F</paraID>
      <start>139</start>
      <end>140</end>
      <status>unmodified</status>
      <modifiedWord/>
      <trackRevisions>false</trackRevisions>
    </reviewItem>
    <reviewItem>
      <errorID>50eb5427-aeac-4339-bf2b-4297248a5ecb</errorID>
      <errorWord>能</errorWord>
      <group>L1_Word</group>
      <groupName>字词问题</groupName>
      <ability>L2_Typo</ability>
      <abilityName>字词错误</abilityName>
      <candidateList>
        <item>能在</item>
      </candidateList>
      <explain/>
      <paraID>2EEDB9C8</paraID>
      <start>100</start>
      <end>101</end>
      <status>unmodified</status>
      <modifiedWord/>
      <trackRevisions>false</trackRevisions>
    </reviewItem>
    <reviewItem>
      <errorID>8ed063f3-877d-48a1-8a98-6280fd278ad4</errorID>
      <errorWord>平</errorWord>
      <group>L1_Word</group>
      <groupName>字词问题</groupName>
      <ability>L2_Typo</ability>
      <abilityName>字词错误</abilityName>
      <candidateList>
        <item>平方</item>
      </candidateList>
      <explain/>
      <paraID>5FA9F98F</paraID>
      <start>6</start>
      <end>7</end>
      <status>unmodified</status>
      <modifiedWord/>
      <trackRevisions>false</trackRevisions>
    </reviewItem>
    <reviewItem>
      <errorID>06bdd753-0069-4855-829e-718f1898e272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43BE2EC9</paraID>
      <start>91</start>
      <end>92</end>
      <status>unmodified</status>
      <modifiedWord/>
      <trackRevisions>false</trackRevisions>
    </reviewItem>
    <reviewItem>
      <errorID>90a7cd1e-ff30-4735-a982-66299bf037ac</errorID>
      <errorWord>平</errorWord>
      <group>L1_Word</group>
      <groupName>字词问题</groupName>
      <ability>L2_Typo</ability>
      <abilityName>字词错误</abilityName>
      <candidateList>
        <item>平方</item>
      </candidateList>
      <explain/>
      <paraID> 5351910</paraID>
      <start>5</start>
      <end>6</end>
      <status>unmodified</status>
      <modifiedWord/>
      <trackRevisions>false</trackRevisions>
    </reviewItem>
    <reviewItem>
      <errorID>623f7424-1db5-4a4e-9839-e2b153f5f7f8</errorID>
      <errorWord>平</errorWord>
      <group>L1_Word</group>
      <groupName>字词问题</groupName>
      <ability>L2_Typo</ability>
      <abilityName>字词错误</abilityName>
      <candidateList>
        <item>平方</item>
      </candidateList>
      <explain/>
      <paraID>2881FBE5</paraID>
      <start>5</start>
      <end>6</end>
      <status>unmodified</status>
      <modifiedWord/>
      <trackRevisions>false</trackRevisions>
    </reviewItem>
    <reviewItem>
      <errorID>6a9afe83-eec4-459b-8156-c831813812c7</errorID>
      <errorWord>每平米</errorWord>
      <group>L1_Word</group>
      <groupName>字词问题</groupName>
      <ability>L2_Typo</ability>
      <abilityName>字词错误</abilityName>
      <candidateList>
        <item>每平方米</item>
      </candidateList>
      <explain/>
      <paraID>66DFECF2</paraID>
      <start>8</start>
      <end>11</end>
      <status>unmodified</status>
      <modifiedWord/>
      <trackRevisions>false</trackRevisions>
    </reviewItem>
    <reviewItem>
      <errorID>11e40de3-fbc2-44e6-9f33-c409226cabe5</errorID>
      <errorWord>平</errorWord>
      <group>L1_Word</group>
      <groupName>字词问题</groupName>
      <ability>L2_Typo</ability>
      <abilityName>字词错误</abilityName>
      <candidateList>
        <item>平方</item>
      </candidateList>
      <explain/>
      <paraID>590884CE</paraID>
      <start>5</start>
      <end>6</end>
      <status>unmodified</status>
      <modifiedWord/>
      <trackRevisions>false</trackRevisions>
    </reviewItem>
    <reviewItem>
      <errorID>eff7a6aa-c0b7-43d6-8c4e-160b787a8b46</errorID>
      <errorWord>平</errorWord>
      <group>L1_Word</group>
      <groupName>字词问题</groupName>
      <ability>L2_Typo</ability>
      <abilityName>字词错误</abilityName>
      <candidateList>
        <item>平方</item>
      </candidateList>
      <explain/>
      <paraID>3C75897D</paraID>
      <start>4</start>
      <end>5</end>
      <status>unmodified</status>
      <modifiedWord/>
      <trackRevisions>false</trackRevisions>
    </reviewItem>
    <reviewItem>
      <errorID>ad2c34cd-4a04-4fe6-b661-44a04a3864d9</errorID>
      <errorWord>平</errorWord>
      <group>L1_Word</group>
      <groupName>字词问题</groupName>
      <ability>L2_Typo</ability>
      <abilityName>字词错误</abilityName>
      <candidateList>
        <item>平方</item>
      </candidateList>
      <explain/>
      <paraID>162CBF8A</paraID>
      <start>5</start>
      <end>6</end>
      <status>unmodified</status>
      <modifiedWord/>
      <trackRevisions>false</trackRevisions>
    </reviewItem>
    <reviewItem>
      <errorID>1f5e61f9-f3b7-4ba4-9970-cfdd4e8ffa35</errorID>
      <errorWord>平</errorWord>
      <group>L1_Word</group>
      <groupName>字词问题</groupName>
      <ability>L2_Typo</ability>
      <abilityName>字词错误</abilityName>
      <candidateList>
        <item>平方</item>
      </candidateList>
      <explain/>
      <paraID>5A3870AF</paraID>
      <start>5</start>
      <end>6</end>
      <status>unmodified</status>
      <modifiedWord/>
      <trackRevisions>false</trackRevisions>
    </reviewItem>
    <reviewItem>
      <errorID>d75b61c2-41fa-447f-83e4-674dc6b39360</errorID>
      <errorWord>粘土砖</errorWord>
      <group>L1_Word</group>
      <groupName>字词问题</groupName>
      <ability>L2_Alias</ability>
      <abilityName>也作/曾用词</abilityName>
      <candidateList>
        <item>黏土砖</item>
      </candidateList>
      <explain>词汇[粘土砖]为不规范表述或旧称，其规范书面表述为[黏土砖]。</explain>
      <paraID>5FE314AB</paraID>
      <start>0</start>
      <end>3</end>
      <status>unmodified</status>
      <modifiedWord/>
      <trackRevisions>false</trackRevisions>
    </reviewItem>
    <reviewItem>
      <errorID>d8345fbc-e30f-4de9-921d-ebfb7a85853c</errorID>
      <errorWord>粘土砖</errorWord>
      <group>L1_Word</group>
      <groupName>字词问题</groupName>
      <ability>L2_Alias</ability>
      <abilityName>也作/曾用词</abilityName>
      <candidateList>
        <item>黏土砖</item>
      </candidateList>
      <explain>词汇[粘土砖]为不规范表述或旧称，其规范书面表述为[黏土砖]。</explain>
      <paraID>1E7254F7</paraID>
      <start>0</start>
      <end>3</end>
      <status>unmodified</status>
      <modifiedWord/>
      <trackRevisions>false</trackRevisions>
    </reviewItem>
    <reviewItem>
      <errorID>ee512eac-fa78-4bb3-9437-d9eadbd5b69f</errorID>
      <errorWord>平</errorWord>
      <group>L1_Word</group>
      <groupName>字词问题</groupName>
      <ability>L2_Typo</ability>
      <abilityName>字词错误</abilityName>
      <candidateList>
        <item>平方</item>
      </candidateList>
      <explain/>
      <paraID>38E489D5</paraID>
      <start>5</start>
      <end>6</end>
      <status>unmodified</status>
      <modifiedWord/>
      <trackRevisions>false</trackRevisions>
    </reviewItem>
    <reviewItem>
      <errorID>39158e10-c2fe-43c8-94b0-40b39230cf22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19CB68E8</paraID>
      <start>2</start>
      <end>3</end>
      <status>unmodified</status>
      <modifiedWord/>
      <trackRevisions>false</trackRevisions>
    </reviewItem>
    <reviewItem>
      <errorID>ed0852ba-ca8e-4e11-bcb7-8a2f167f1729</errorID>
      <errorWord>平</errorWord>
      <group>L1_Word</group>
      <groupName>字词问题</groupName>
      <ability>L2_Typo</ability>
      <abilityName>字词错误</abilityName>
      <candidateList>
        <item>平方</item>
      </candidateList>
      <explain/>
      <paraID>19CB68E8</paraID>
      <start>5</start>
      <end>6</end>
      <status>unmodified</status>
      <modifiedWord/>
      <trackRevisions>false</trackRevisions>
    </reviewItem>
    <reviewItem>
      <errorID>7301f697-d131-476c-81a1-24133ba6af40</errorID>
      <errorWord>粘土砖</errorWord>
      <group>L1_Word</group>
      <groupName>字词问题</groupName>
      <ability>L2_Alias</ability>
      <abilityName>也作/曾用词</abilityName>
      <candidateList>
        <item>黏土砖</item>
      </candidateList>
      <explain>词汇[粘土砖]为不规范表述或旧称，其规范书面表述为[黏土砖]。</explain>
      <paraID>7A992B4A</paraID>
      <start>0</start>
      <end>3</end>
      <status>unmodified</status>
      <modifiedWord/>
      <trackRevisions>false</trackRevisions>
    </reviewItem>
    <reviewItem>
      <errorID>b040e9b0-0743-411f-bfda-86b628835b4d</errorID>
      <errorWord>粘土砖</errorWord>
      <group>L1_Word</group>
      <groupName>字词问题</groupName>
      <ability>L2_Alias</ability>
      <abilityName>也作/曾用词</abilityName>
      <candidateList>
        <item>黏土砖</item>
      </candidateList>
      <explain>词汇[粘土砖]为不规范表述或旧称，其规范书面表述为[黏土砖]。</explain>
      <paraID>1E488A0B</paraID>
      <start>0</start>
      <end>3</end>
      <status>unmodified</status>
      <modifiedWord/>
      <trackRevisions>false</trackRevisions>
    </reviewItem>
    <reviewItem>
      <errorID>9f4b890c-80c0-4f99-8c22-228e963f611e</errorID>
      <errorWord>,</errorWord>
      <group>L1_Format</group>
      <groupName>格式问题</groupName>
      <ability>L2_HalfPunc</ability>
      <abilityName>全半角检查</abilityName>
      <candidateList>
        <item>，</item>
      </candidateList>
      <explain>文本全半角错误。</explain>
      <paraID>176EDD7A</paraID>
      <start>61</start>
      <end>62</end>
      <status>unmodified</status>
      <modifiedWord/>
      <trackRevisions>false</trackRevisions>
    </reviewItem>
    <reviewItem>
      <errorID>dad45656-d73d-4cfb-9e18-1d733e23c3ad</errorID>
      <errorWord>,</errorWord>
      <group>L1_Format</group>
      <groupName>格式问题</groupName>
      <ability>L2_HalfPunc</ability>
      <abilityName>全半角检查</abilityName>
      <candidateList>
        <item>，</item>
      </candidateList>
      <explain>文本全半角错误。</explain>
      <paraID>4660D4D9</paraID>
      <start>33</start>
      <end>34</end>
      <status>unmodified</status>
      <modifiedWord/>
      <trackRevisions>false</trackRevisions>
    </reviewItem>
    <reviewItem>
      <errorID>ccec8468-7381-4a6c-b3bc-26144aa540bc</errorID>
      <errorWord>,</errorWord>
      <group>L1_Format</group>
      <groupName>格式问题</groupName>
      <ability>L2_HalfPunc</ability>
      <abilityName>全半角检查</abilityName>
      <candidateList>
        <item>，</item>
      </candidateList>
      <explain>文本全半角错误。</explain>
      <paraID>4660D4D9</paraID>
      <start>42</start>
      <end>43</end>
      <status>unmodified</status>
      <modifiedWord/>
      <trackRevisions>false</trackRevisions>
    </reviewItem>
    <reviewItem>
      <errorID>358c304f-0f24-4045-9013-b1b33d1d4706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47DCBC58</paraID>
      <start>1</start>
      <end>2</end>
      <status>unmodified</status>
      <modifiedWord/>
      <trackRevisions>false</trackRevisions>
    </reviewItem>
    <reviewItem>
      <errorID>0ff35455-8bc6-447c-b1dc-726be55a0c0f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A3D673C</paraID>
      <start>1</start>
      <end>2</end>
      <status>unmodified</status>
      <modifiedWord/>
      <trackRevisions>false</trackRevisions>
    </reviewItem>
    <reviewItem>
      <errorID>cd00bb20-bcf9-43df-aa7d-e87419ff61b6</errorID>
      <errorWord>2026年1月1日</errorWord>
      <group>L1_Word</group>
      <groupName>字词问题</groupName>
      <ability>L2_Typo</ability>
      <abilityName>字词错误</abilityName>
      <candidateList>
        <item>2026年1月1日起</item>
      </candidateList>
      <explain/>
      <paraID>53532FB4</paraID>
      <start>31</start>
      <end>40</end>
      <status>unmodified</status>
      <modifiedWord/>
      <trackRevisions>false</trackRevisions>
    </reviewItem>
    <reviewItem>
      <errorID>30ce5450-e8f4-4031-a092-1958650002fa</errorID>
      <errorWord>(</errorWord>
      <group>L1_Format</group>
      <groupName>格式问题</groupName>
      <ability>L2_HalfPunc</ability>
      <abilityName>全半角检查</abilityName>
      <candidateList>
        <item>（</item>
      </candidateList>
      <explain>文本全半角错误。</explain>
      <paraID>524BB7F2</paraID>
      <start>36</start>
      <end>37</end>
      <status>unmodified</status>
      <modifiedWord/>
      <trackRevisions>false</trackRevisions>
    </reviewItem>
    <reviewItem>
      <errorID>7ecc5fb9-c7ab-4469-bb6d-8ee4825b1d21</errorID>
      <errorWord>)</errorWord>
      <group>L1_Format</group>
      <groupName>格式问题</groupName>
      <ability>L2_HalfPunc</ability>
      <abilityName>全半角检查</abilityName>
      <candidateList>
        <item>）</item>
      </candidateList>
      <explain>文本全半角错误。</explain>
      <paraID>524BB7F2</paraID>
      <start>68</start>
      <end>69</end>
      <status>unmodified</status>
      <modifiedWord/>
      <trackRevisions>false</trackRevisions>
    </reviewItem>
    <reviewItem>
      <errorID>4d67b948-5eeb-494a-a312-f2eb9c4dd489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574EC3BA</paraID>
      <start>53</start>
      <end>55</end>
      <status>modified</status>
      <modifiedWord>》《</modifiedWord>
      <trackRevisions>false</trackRevisions>
    </reviewItem>
    <reviewItem>
      <errorID>ebf58696-0628-4095-9901-002643b115bb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574EC3BA</paraID>
      <start>69</start>
      <end>71</end>
      <status>modified</status>
      <modifiedWord>》《</modifiedWord>
      <trackRevisions>false</trackRevisions>
    </reviewItem>
    <reviewItem>
      <errorID>9d467ba1-d890-40f6-b9ae-7a4119dd2ad5</errorID>
      <errorWord>竟争</errorWord>
      <group>L1_Word</group>
      <groupName>字词问题</groupName>
      <ability>L2_Typo</ability>
      <abilityName>字词错误</abilityName>
      <candidateList>
        <item>竞争</item>
      </candidateList>
      <explain>〈动〉为了自己方面的利益而跟人争胜：贸易～｜～激烈｜自由～。</explain>
      <paraID> D1C59AD</paraID>
      <start>21</start>
      <end>23</end>
      <status>modified</status>
      <modifiedWord>竞争</modifiedWord>
      <trackRevisions>false</trackRevisions>
    </reviewItem>
    <reviewItem>
      <errorID>1a9724d1-5b93-45b7-93ff-783d62f99a29</errorID>
      <errorWord>著作权法</errorWord>
      <group>L1_Knowledge</group>
      <groupName>知识性问题</groupName>
      <ability>L2_Knowledge</ability>
      <abilityName>其他知识</abilityName>
      <candidateList>
        <item>中华人民共和国著作权法</item>
      </candidateList>
      <explain>当前法律法规名称使用简称，请注意是否应当使用全称。</explain>
      <paraID>31780C27</paraID>
      <start>23</start>
      <end>34</end>
      <status>modified</status>
      <modifiedWord>中华人民共和国著作权法</modifiedWord>
      <trackRevisions>false</trackRevisions>
    </reviewItem>
    <reviewItem>
      <errorID>089634ec-1ed9-46c8-823c-9a1223d033e1</errorID>
      <errorWord>《商标法》</errorWord>
      <group>L1_Word</group>
      <groupName>字词问题</groupName>
      <ability>L2_Typo</ability>
      <abilityName>字词错误</abilityName>
      <candidateList>
        <item>《中华人民共和国商标法》</item>
      </candidateList>
      <explain/>
      <paraID>31780C27</paraID>
      <start>36</start>
      <end>48</end>
      <status>modified</status>
      <modifiedWord>《中华人民共和国商标法》</modifiedWord>
      <trackRevisions>false</trackRevisions>
    </reviewItem>
    <reviewItem>
      <errorID>8e264671-b9f4-403e-b2bc-ed1df57a76f5</errorID>
      <errorWord>专利法</errorWord>
      <group>L1_Knowledge</group>
      <groupName>知识性问题</groupName>
      <ability>L2_Knowledge</ability>
      <abilityName>其他知识</abilityName>
      <candidateList>
        <item>中华人民共和国专利法</item>
      </candidateList>
      <explain>当前法律法规名称使用简称，请注意是否应当使用全称。</explain>
      <paraID>31780C27</paraID>
      <start>50</start>
      <end>60</end>
      <status>modified</status>
      <modifiedWord>中华人民共和国专利法</modifiedWord>
      <trackRevisions>false</trackRevisions>
    </reviewItem>
    <reviewItem>
      <errorID>55b9657c-d3e0-4120-a717-54e981a31ce7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31780C27</paraID>
      <start>60</start>
      <end>62</end>
      <status>modified</status>
      <modifiedWord>》《</modifiedWord>
      <trackRevisions>false</trackRevisions>
    </reviewItem>
    <reviewItem>
      <errorID>b277092b-a804-4f4d-9057-96425c259bd2</errorID>
      <errorWord>反不正当竞争法</errorWord>
      <group>L1_Knowledge</group>
      <groupName>知识性问题</groupName>
      <ability>L2_Knowledge</ability>
      <abilityName>其他知识</abilityName>
      <candidateList>
        <item>中华人民共和国反不正当竞争法</item>
      </candidateList>
      <explain>当前法律法规名称使用简称，请注意是否应当使用全称。</explain>
      <paraID>31780C27</paraID>
      <start>62</start>
      <end>76</end>
      <status>modified</status>
      <modifiedWord>中华人民共和国反不正当竞争法</modifiedWord>
      <trackRevisions>false</trackRevisions>
    </reviewItem>
    <reviewItem>
      <errorID>059c3d4e-080c-4775-986e-f21d64349fda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6622E28B</paraID>
      <start>0</start>
      <end>2</end>
      <status>unmodified</status>
      <modifiedWord/>
      <trackRevisions>false</trackRevisions>
    </reviewItem>
    <reviewItem>
      <errorID>f95e5a81-1830-45ce-845f-37fe4b622a94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197A7772</paraID>
      <start>0</start>
      <end>2</end>
      <status>unmodified</status>
      <modifiedWord/>
      <trackRevisions>false</trackRevisions>
    </reviewItem>
    <reviewItem>
      <errorID>f3bd88ac-6ae2-455b-96bb-d1a689910ff3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2B6A5E82</paraID>
      <start>0</start>
      <end>2</end>
      <status>unmodified</status>
      <modifiedWord/>
      <trackRevisions>false</trackRevisions>
    </reviewItem>
    <reviewItem>
      <errorID>076d2c22-8db6-45d6-b6b3-947681c61c88</errorID>
      <errorWord>2026年1月1日</errorWord>
      <group>L1_Word</group>
      <groupName>字词问题</groupName>
      <ability>L2_Typo</ability>
      <abilityName>字词错误</abilityName>
      <candidateList>
        <item>2026年1月1日起</item>
      </candidateList>
      <explain/>
      <paraID>2B6A5E82</paraID>
      <start>55</start>
      <end>64</end>
      <status>unmodified</status>
      <modifiedWord/>
      <trackRevisions>false</trackRevisions>
    </reviewItem>
    <reviewItem>
      <errorID>895e62b0-3bbd-4eba-b26a-9a8bbc31e2a7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4F153602</paraID>
      <start>0</start>
      <end>2</end>
      <status>unmodified</status>
      <modifiedWord/>
      <trackRevisions>false</trackRevisions>
    </reviewItem>
    <reviewItem>
      <errorID>8cc41120-7b7c-4725-ab58-45aa00b9be4b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17C74A1E</paraID>
      <start>0</start>
      <end>2</end>
      <status>unmodified</status>
      <modifiedWord/>
      <trackRevisions>false</trackRevisions>
    </reviewItem>
    <reviewItem>
      <errorID>fbccbf9b-2ed0-4af3-9677-e454403e4f99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2BAD07A7</paraID>
      <start>0</start>
      <end>2</end>
      <status>unmodified</status>
      <modifiedWord/>
      <trackRevisions>false</trackRevisions>
    </reviewItem>
    <reviewItem>
      <errorID>ffdb372b-916d-4d2d-9617-502eec2e0bfc</errorID>
      <errorWord>间</errorWord>
      <group>L1_Word</group>
      <groupName>字词问题</groupName>
      <ability>L2_Typo</ability>
      <abilityName>字词错误</abilityName>
      <candidateList>
        <item>间内</item>
      </candidateList>
      <explain/>
      <paraID>2BAD07A7</paraID>
      <start>36</start>
      <end>37</end>
      <status>unmodified</status>
      <modifiedWord/>
      <trackRevisions>false</trackRevisions>
    </reviewItem>
    <reviewItem>
      <errorID>07822c51-38e1-410b-bec5-9499c3dedaaa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7B06E026</paraID>
      <start>0</start>
      <end>2</end>
      <status>unmodified</status>
      <modifiedWord/>
      <trackRevisions>false</trackRevisions>
    </reviewItem>
    <reviewItem>
      <errorID>a88fb386-85ba-4591-a0e2-b3873647aa21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7BD88352</paraID>
      <start>0</start>
      <end>2</end>
      <status>unmodified</status>
      <modifiedWord/>
      <trackRevisions>false</trackRevisions>
    </reviewItem>
    <reviewItem>
      <errorID>169e42a2-b965-41ba-893b-81b1754573ca</errorID>
      <errorWord>2026年1月1日</errorWord>
      <group>L1_Word</group>
      <groupName>字词问题</groupName>
      <ability>L2_Typo</ability>
      <abilityName>字词错误</abilityName>
      <candidateList>
        <item>2026年1月1日起</item>
      </candidateList>
      <explain/>
      <paraID> 6A3AF9F</paraID>
      <start>46</start>
      <end>55</end>
      <status>unmodified</status>
      <modifiedWord/>
      <trackRevisions>false</trackRevisions>
    </reviewItem>
    <reviewItem>
      <errorID>9934b83d-1294-472f-8aed-92b8804dd687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6B125800</paraID>
      <start>0</start>
      <end>2</end>
      <status>unmodified</status>
      <modifiedWord/>
      <trackRevisions>false</trackRevisions>
    </reviewItem>
    <reviewItem>
      <errorID>77e0a35d-acc3-4106-96ee-9c7c0bfbd11c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78D6281A</paraID>
      <start>0</start>
      <end>2</end>
      <status>unmodified</status>
      <modifiedWord/>
      <trackRevisions>false</trackRevisions>
    </reviewItem>
    <reviewItem>
      <errorID>b0d9b8ae-12f0-4055-8e7f-80f126c30356</errorID>
      <errorWord>如是</errorWord>
      <group>L1_Word</group>
      <groupName>字词问题</groupName>
      <ability>L2_Typo</ability>
      <abilityName>字词错误</abilityName>
      <candidateList>
        <item>如</item>
      </candidateList>
      <explain/>
      <paraID>6A16F160</paraID>
      <start>63</start>
      <end>65</end>
      <status>unmodified</status>
      <modifiedWord/>
      <trackRevisions>false</trackRevisions>
    </reviewItem>
    <reviewItem>
      <errorID>f9ec3ee3-92b9-4736-803f-cd6841a537f3</errorID>
      <errorWord>如是</errorWord>
      <group>L1_Word</group>
      <groupName>字词问题</groupName>
      <ability>L2_Typo</ability>
      <abilityName>字词错误</abilityName>
      <candidateList>
        <item>如</item>
      </candidateList>
      <explain/>
      <paraID> D0BE63B</paraID>
      <start>40</start>
      <end>42</end>
      <status>unmodified</status>
      <modifiedWord/>
      <trackRevisions>false</trackRevisions>
    </reviewItem>
    <reviewItem>
      <errorID>ab61aff3-c88f-4b42-8677-6f7cefa3ca1c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D0BE63B</paraID>
      <start>84</start>
      <end>87</end>
      <status>unmodified</status>
      <modifiedWord/>
      <trackRevisions>false</trackRevisions>
    </reviewItem>
    <reviewItem>
      <errorID>47c32cf2-6e0a-479b-a703-e8ed0309242d</errorID>
      <errorWord>如是</errorWord>
      <group>L1_Word</group>
      <groupName>字词问题</groupName>
      <ability>L2_Typo</ability>
      <abilityName>字词错误</abilityName>
      <candidateList>
        <item>如</item>
      </candidateList>
      <explain/>
      <paraID>540EF528</paraID>
      <start>36</start>
      <end>38</end>
      <status>unmodified</status>
      <modifiedWord/>
      <trackRevisions>false</trackRevisions>
    </reviewItem>
    <reviewItem>
      <errorID>bc3c73c9-fa33-4eb5-8f92-1acf51b91698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540EF528</paraID>
      <start>80</start>
      <end>83</end>
      <status>unmodified</status>
      <modifiedWord/>
      <trackRevisions>false</trackRevisions>
    </reviewItem>
    <reviewItem>
      <errorID>fc20eca9-d9b3-4eb9-aee8-326cce7de093</errorID>
      <errorWord>如是</errorWord>
      <group>L1_Word</group>
      <groupName>字词问题</groupName>
      <ability>L2_Typo</ability>
      <abilityName>字词错误</abilityName>
      <candidateList>
        <item>如</item>
      </candidateList>
      <explain/>
      <paraID>196A4DC4</paraID>
      <start>81</start>
      <end>83</end>
      <status>unmodified</status>
      <modifiedWord/>
      <trackRevisions>false</trackRevisions>
    </reviewItem>
    <reviewItem>
      <errorID>5e332bce-539a-4c21-93f1-abab519330f3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196A4DC4</paraID>
      <start>125</start>
      <end>128</end>
      <status>unmodified</status>
      <modifiedWord/>
      <trackRevisions>false</trackRevisions>
    </reviewItem>
    <reviewItem>
      <errorID>ad5d7708-30b5-4d97-9e1a-ec7b7eda1bd1</errorID>
      <errorWord>(</errorWord>
      <group>L1_Format</group>
      <groupName>格式问题</groupName>
      <ability>L2_HalfPunc</ability>
      <abilityName>全半角检查</abilityName>
      <candidateList>
        <item>（</item>
      </candidateList>
      <explain>文本全半角错误。</explain>
      <paraID>5F95D64F</paraID>
      <start>66</start>
      <end>67</end>
      <status>unmodified</status>
      <modifiedWord/>
      <trackRevisions>false</trackRevisions>
    </reviewItem>
    <reviewItem>
      <errorID>97d73f72-9939-4dc6-9479-02e9717d2963</errorID>
      <errorWord>)</errorWord>
      <group>L1_Format</group>
      <groupName>格式问题</groupName>
      <ability>L2_HalfPunc</ability>
      <abilityName>全半角检查</abilityName>
      <candidateList>
        <item>）</item>
      </candidateList>
      <explain>文本全半角错误。</explain>
      <paraID>5F95D64F</paraID>
      <start>92</start>
      <end>93</end>
      <status>unmodified</status>
      <modifiedWord/>
      <trackRevisions>false</trackRevisions>
    </reviewItem>
    <reviewItem>
      <errorID>f2bb0da9-067a-426d-baa8-0c2b73b26ff5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5A6A24C6</paraID>
      <start>0</start>
      <end>2</end>
      <status>unmodified</status>
      <modifiedWord/>
      <trackRevisions>false</trackRevisions>
    </reviewItem>
    <reviewItem>
      <errorID>99e94eb3-d46b-4ad8-a5e2-39d8cf2024ab</errorID>
      <errorWord>(</errorWord>
      <group>L1_Format</group>
      <groupName>格式问题</groupName>
      <ability>L2_HalfPunc</ability>
      <abilityName>全半角检查</abilityName>
      <candidateList>
        <item>（</item>
      </candidateList>
      <explain>文本全半角错误。</explain>
      <paraID>1AE6DAC2</paraID>
      <start>5</start>
      <end>6</end>
      <status>unmodified</status>
      <modifiedWord/>
      <trackRevisions>false</trackRevisions>
    </reviewItem>
    <reviewItem>
      <errorID>81b81a39-6366-4224-86d9-5daa299922e6</errorID>
      <errorWord>)</errorWord>
      <group>L1_Format</group>
      <groupName>格式问题</groupName>
      <ability>L2_HalfPunc</ability>
      <abilityName>全半角检查</abilityName>
      <candidateList>
        <item>）</item>
      </candidateList>
      <explain>文本全半角错误。</explain>
      <paraID>1AE6DAC2</paraID>
      <start>16</start>
      <end>17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DB09ECC-D6A8-48BB-9A08-C07EBF8A5FF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Huojiamin</dc:creator>
  <cp:lastModifiedBy>代民安</cp:lastModifiedBy>
  <cp:revision>11</cp:revision>
  <dcterms:created xsi:type="dcterms:W3CDTF">2024-09-04T09:50:00Z</dcterms:created>
  <dcterms:modified xsi:type="dcterms:W3CDTF">2026-06-22T03:20:15Z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eyJoZGlkIjoiMTdhOGRkMGYxZGI3NTEyMGRmOGE5OTI4YjgzMjA1NDAiLCJ1c2VySWQiOiIyNjk4NDUzMDUifQ==</vt:lpwstr>
  </property>
  <property fmtid="{D5CDD505-2E9C-101B-9397-08002B2CF9AE}" pid="3" name="KSOProductBuildVer">
    <vt:lpwstr>2052-12.1.0.26375</vt:lpwstr>
  </property>
  <property fmtid="{D5CDD505-2E9C-101B-9397-08002B2CF9AE}" pid="4" name="ICV">
    <vt:lpwstr>7034E6A6CB8B408ABA4D2599B098121E_13</vt:lpwstr>
  </property>
</Properties>
</file>