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09"/>
        <w:rPr>
          <w:rFonts w:hint="eastAsia"/>
          <w:color w:val="000000"/>
        </w:rPr>
      </w:pPr>
      <w:r>
        <w:rPr>
          <w:rFonts w:hint="eastAsia"/>
          <w:color w:val="000000"/>
        </w:rPr>
      </w:r>
      <w:r/>
    </w:p>
    <w:p>
      <w:pPr>
        <w:pStyle w:val="102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30"/>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项目名称：南京市公安局交通管理局车辆管理所2026年业务耗材采购</w:t>
      </w:r>
      <w:r>
        <w:rPr>
          <w:rFonts w:eastAsia="宋体" w:cs="Times New Roman"/>
          <w:b/>
          <w:color w:val="000000"/>
          <w:sz w:val="30"/>
          <w:szCs w:val="30"/>
          <w:u w:val="single"/>
          <w:lang w:val="en-US" w:eastAsia="zh-CN"/>
        </w:rPr>
      </w:r>
      <w:r/>
    </w:p>
    <w:p>
      <w:pPr>
        <w:pStyle w:val="930"/>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JSZC-320100-JZCG-G2026-0091</w:t>
      </w:r>
      <w:r>
        <w:rPr>
          <w:rFonts w:hint="eastAsia" w:eastAsia="宋体" w:cs="Times New Roman"/>
          <w:b/>
          <w:color w:val="000000"/>
          <w:sz w:val="30"/>
          <w:szCs w:val="30"/>
          <w:lang w:eastAsia="zh-CN"/>
        </w:rPr>
      </w:r>
      <w:r/>
    </w:p>
    <w:p>
      <w:pPr>
        <w:pStyle w:val="930"/>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采购</w:t>
      </w:r>
      <w:r>
        <w:rPr>
          <w:rFonts w:hint="eastAsia" w:ascii="宋体" w:hAnsi="宋体" w:eastAsia="宋体" w:cs="宋体"/>
          <w:b/>
          <w:bCs/>
          <w:color w:val="000000"/>
          <w:sz w:val="30"/>
          <w:szCs w:val="30"/>
          <w:highlight w:val="none"/>
          <w:lang w:eastAsia="zh-CN"/>
        </w:rPr>
        <w:t xml:space="preserve">包1</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采购</w:t>
      </w:r>
      <w:r>
        <w:rPr>
          <w:rFonts w:hint="eastAsia" w:ascii="宋体" w:hAnsi="宋体" w:eastAsia="宋体" w:cs="宋体"/>
          <w:b/>
          <w:bCs/>
          <w:color w:val="000000"/>
          <w:sz w:val="30"/>
          <w:szCs w:val="30"/>
          <w:highlight w:val="none"/>
          <w:lang w:eastAsia="zh-CN"/>
        </w:rPr>
        <w:t xml:space="preserve">包2</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包3</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0"/>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930"/>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93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0"/>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30"/>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3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42</w:t>
      </w:r>
      <w:r>
        <w:rPr>
          <w:rFonts w:hint="eastAsia" w:ascii="黑体" w:hAnsi="宋体" w:eastAsia="黑体" w:cs="Times New Roman"/>
          <w:color w:val="000000"/>
          <w:sz w:val="36"/>
          <w:szCs w:val="21"/>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51</w:t>
      </w:r>
      <w:r>
        <w:rPr>
          <w:rFonts w:hint="eastAsia" w:ascii="黑体" w:hAnsi="宋体" w:eastAsia="黑体" w:cs="Times New Roman"/>
          <w:color w:val="000000"/>
          <w:sz w:val="36"/>
          <w:szCs w:val="21"/>
        </w:rPr>
      </w:r>
      <w:r/>
    </w:p>
    <w:p>
      <w:pPr>
        <w:pStyle w:val="930"/>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930"/>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0"/>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0"/>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30"/>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930"/>
        <w:ind w:firstLine="480"/>
        <w:pageBreakBefore w:val="0"/>
        <w:spacing w:line="252" w:lineRule="auto"/>
        <w:widowControl w:val="off"/>
        <w:rPr>
          <w:rFonts w:ascii="宋体" w:hAnsi="宋体"/>
          <w:color w:val="000000"/>
          <w:sz w:val="24"/>
          <w:szCs w:val="24"/>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宋体" w:hAnsi="宋体"/>
          <w:color w:val="000000"/>
          <w:sz w:val="24"/>
          <w:szCs w:val="24"/>
        </w:rPr>
        <w:t xml:space="preserve">受南京市公安局交通管理支队（南京市公安局交通管理局）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就南京市公安局交通管理局车辆管理所2026年业务耗材进行公开招标采购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hint="eastAsia" w:ascii="宋体" w:hAnsi="宋体" w:eastAsia="宋体" w:cs="Times New Roman"/>
          <w:color w:val="000000"/>
          <w:sz w:val="24"/>
          <w:szCs w:val="24"/>
        </w:rPr>
      </w:pPr>
      <w:r/>
      <w:bookmarkEnd w:id="11"/>
      <w:r/>
      <w:bookmarkStart w:id="12" w:name="_Toc35393622"/>
      <w:r/>
      <w:bookmarkStart w:id="13" w:name="_Toc38985264"/>
      <w:r/>
      <w:bookmarkStart w:id="14" w:name="_Toc28359003"/>
      <w:r/>
      <w:bookmarkStart w:id="15" w:name="_Toc35393791"/>
      <w:r/>
      <w:bookmarkStart w:id="16" w:name="_Toc28359080"/>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JSZC-320100-JZCG-G2026-0091 </w:t>
      </w:r>
      <w:r>
        <w:rPr>
          <w:rFonts w:hint="eastAsia" w:ascii="宋体" w:hAnsi="宋体" w:eastAsia="宋体" w:cs="Times New Roman"/>
          <w:color w:val="000000"/>
          <w:sz w:val="24"/>
          <w:szCs w:val="24"/>
        </w:rPr>
      </w:r>
      <w:r/>
    </w:p>
    <w:p>
      <w:pPr>
        <w:pStyle w:val="930"/>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2.项目名称：南京市公安局交通管理局车辆管理所2026年业务耗材采购</w:t>
      </w:r>
      <w:r>
        <w:rPr>
          <w:rFonts w:hint="eastAsia" w:ascii="宋体" w:hAnsi="宋体" w:eastAsia="宋体" w:cs="Times New Roman"/>
          <w:color w:val="000000"/>
          <w:sz w:val="24"/>
          <w:szCs w:val="24"/>
          <w:lang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bookmarkStart w:id="17" w:name="OLE_LINK6"/>
      <w:r>
        <w:rPr>
          <w:rFonts w:hint="eastAsia" w:ascii="宋体" w:hAnsi="宋体" w:eastAsia="宋体" w:cs="Times New Roman"/>
          <w:color w:val="000000"/>
          <w:sz w:val="24"/>
          <w:szCs w:val="24"/>
          <w:lang w:val="en-US" w:eastAsia="zh-CN"/>
        </w:rPr>
        <w:t xml:space="preserve">采购包1：204万元；</w:t>
      </w:r>
      <w:bookmarkStart w:id="18" w:name="OLE_LINK3"/>
      <w:r>
        <w:rPr>
          <w:rFonts w:hint="eastAsia" w:ascii="宋体" w:hAnsi="宋体" w:eastAsia="宋体" w:cs="Times New Roman"/>
          <w:color w:val="000000"/>
          <w:sz w:val="24"/>
          <w:szCs w:val="24"/>
          <w:lang w:val="en-US" w:eastAsia="zh-CN"/>
        </w:rPr>
        <w:t xml:space="preserve">采购包2：550万元；</w:t>
      </w:r>
      <w:bookmarkEnd w:id="18"/>
      <w:r>
        <w:rPr>
          <w:rFonts w:hint="eastAsia" w:ascii="宋体" w:hAnsi="宋体" w:eastAsia="宋体" w:cs="Times New Roman"/>
          <w:color w:val="000000"/>
          <w:sz w:val="24"/>
          <w:szCs w:val="24"/>
          <w:lang w:val="en-US" w:eastAsia="zh-CN"/>
        </w:rPr>
        <w:t xml:space="preserve">采购包3：2502.7913万元。</w:t>
      </w:r>
      <w:bookmarkEnd w:id="17"/>
      <w:r>
        <w:rPr>
          <w:rFonts w:hint="eastAsia" w:ascii="宋体" w:hAnsi="宋体" w:eastAsia="宋体" w:cs="Times New Roman"/>
          <w:color w:val="000000"/>
          <w:sz w:val="24"/>
          <w:szCs w:val="24"/>
        </w:rPr>
      </w:r>
      <w:r/>
    </w:p>
    <w:p>
      <w:pPr>
        <w:pStyle w:val="930"/>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bookmarkStart w:id="19" w:name="OLE_LINK7"/>
      <w:r>
        <w:rPr>
          <w:rFonts w:hint="eastAsia" w:ascii="宋体" w:hAnsi="宋体" w:eastAsia="宋体" w:cs="Times New Roman"/>
          <w:color w:val="000000"/>
          <w:sz w:val="24"/>
          <w:szCs w:val="24"/>
          <w:lang w:val="en-US" w:eastAsia="zh-CN"/>
        </w:rPr>
        <w:t xml:space="preserve">采购包1：195.5万元；采购包2：550万元；采购包3：2502.7913万元。</w:t>
      </w:r>
      <w:bookmarkEnd w:id="19"/>
      <w:r>
        <w:rPr>
          <w:rFonts w:hint="eastAsia" w:ascii="宋体" w:hAnsi="宋体" w:eastAsia="宋体" w:cs="Times New Roman"/>
          <w:color w:val="000000"/>
          <w:sz w:val="24"/>
          <w:szCs w:val="24"/>
          <w:lang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lang w:val="en-US" w:eastAsia="zh-CN"/>
        </w:rPr>
        <w:t xml:space="preserve">采购包1：机动车号牌固封装置采购；采购包2：电动自行车一体化车牌采购；采购包3：机动车号牌采购。</w:t>
      </w:r>
      <w:r>
        <w:rPr>
          <w:rFonts w:hint="eastAsia" w:ascii="宋体" w:hAnsi="宋体" w:eastAsia="宋体" w:cs="Times New Roman"/>
          <w:color w:val="000000"/>
          <w:sz w:val="24"/>
          <w:szCs w:val="24"/>
        </w:rPr>
        <w:t xml:space="preserve">（详细内容见本招标文件第四章） </w:t>
      </w:r>
      <w:r>
        <w:rPr>
          <w:rFonts w:hint="eastAsia" w:ascii="宋体" w:hAnsi="宋体" w:eastAsia="宋体" w:cs="Times New Roman"/>
          <w:color w:val="000000"/>
          <w:sz w:val="24"/>
          <w:szCs w:val="24"/>
        </w:rPr>
      </w:r>
      <w:r/>
    </w:p>
    <w:p>
      <w:pPr>
        <w:pStyle w:val="930"/>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6.合同履行期限：合同生效之日起一年。</w:t>
      </w:r>
      <w:r>
        <w:rPr>
          <w:rFonts w:hint="eastAsia" w:ascii="宋体" w:hAnsi="宋体" w:eastAsia="宋体" w:cs="Times New Roman"/>
          <w:color w:val="000000"/>
          <w:sz w:val="24"/>
          <w:szCs w:val="24"/>
          <w:lang w:eastAsia="zh-CN"/>
        </w:rPr>
      </w:r>
      <w:r/>
    </w:p>
    <w:p>
      <w:pPr>
        <w:pStyle w:val="930"/>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30"/>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20" w:name="_Toc38985265"/>
      <w:r/>
      <w:bookmarkStart w:id="21" w:name="_Toc28359081"/>
      <w:r/>
      <w:bookmarkStart w:id="22" w:name="_Toc35393792"/>
      <w:r/>
      <w:bookmarkStart w:id="23" w:name="_Toc35393623"/>
      <w:r/>
      <w:bookmarkStart w:id="24" w:name="_Toc28359004"/>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930"/>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ind w:firstLine="480"/>
        <w:pageBreakBefore w:val="0"/>
        <w:spacing w:line="252" w:lineRule="auto"/>
        <w:widowControl w:val="off"/>
        <w:rPr>
          <w:rFonts w:hint="eastAsia" w:ascii="宋体" w:hAnsi="宋体"/>
          <w:color w:val="000000"/>
          <w:sz w:val="24"/>
          <w:szCs w:val="24"/>
          <w14:ligatures w14:val="none"/>
        </w:rPr>
      </w:pPr>
      <w:r>
        <w:rPr>
          <w:rFonts w:hint="eastAsia" w:ascii="宋体" w:hAnsi="宋体"/>
          <w:b w:val="0"/>
          <w:bCs w:val="0"/>
          <w:color w:val="000000"/>
          <w:sz w:val="24"/>
          <w:szCs w:val="24"/>
          <w:highlight w:val="none"/>
          <w:lang w:val="en-US" w:eastAsia="zh-CN"/>
        </w:rPr>
        <w:t xml:space="preserve">1</w:t>
      </w:r>
      <w:r>
        <w:rPr>
          <w:rFonts w:hint="eastAsia" w:ascii="宋体" w:hAnsi="宋体"/>
          <w:color w:val="000000"/>
          <w:sz w:val="24"/>
          <w:szCs w:val="24"/>
          <w:lang w:val="en-US" w:eastAsia="zh-CN"/>
        </w:rPr>
        <w:t xml:space="preserve">.1</w:t>
      </w:r>
      <w:r>
        <w:rPr>
          <w:rFonts w:hint="eastAsia" w:ascii="宋体" w:hAnsi="宋体"/>
          <w:color w:val="000000"/>
          <w:sz w:val="24"/>
          <w:szCs w:val="24"/>
          <w:lang w:val="zh-CN"/>
        </w:rPr>
        <w:t xml:space="preserve">供应商</w:t>
      </w:r>
      <w:r>
        <w:rPr>
          <w:rFonts w:hint="eastAsia" w:ascii="宋体" w:hAnsi="宋体"/>
          <w:color w:val="000000"/>
          <w:sz w:val="24"/>
          <w:szCs w:val="24"/>
          <w:lang w:val="zh-CN"/>
        </w:rPr>
        <w:t xml:space="preserve">信用</w:t>
      </w:r>
      <w:r>
        <w:rPr>
          <w:rFonts w:hint="eastAsia" w:ascii="宋体" w:hAnsi="宋体"/>
          <w:color w:val="000000"/>
          <w:sz w:val="24"/>
          <w:szCs w:val="24"/>
          <w:lang w:val="zh-CN"/>
        </w:rPr>
        <w:t xml:space="preserve">承诺函</w:t>
      </w:r>
      <w:r>
        <w:rPr>
          <w:rFonts w:hint="eastAsia" w:ascii="宋体" w:hAnsi="宋体"/>
          <w:color w:val="000000"/>
          <w:sz w:val="24"/>
          <w:szCs w:val="24"/>
          <w:lang w:val="zh-CN"/>
        </w:rPr>
        <w:t xml:space="preserve">（</w:t>
      </w:r>
      <w:r>
        <w:rPr>
          <w:rFonts w:hint="eastAsia" w:ascii="宋体" w:hAnsi="宋体"/>
          <w:color w:val="000000"/>
          <w:sz w:val="24"/>
          <w:szCs w:val="24"/>
          <w:lang w:val="zh-CN" w:eastAsia="zh-CN"/>
        </w:rPr>
        <w:t xml:space="preserve">格式见第六章</w:t>
      </w:r>
      <w:r>
        <w:rPr>
          <w:rFonts w:hint="eastAsia" w:ascii="宋体" w:hAnsi="宋体"/>
          <w:color w:val="000000"/>
          <w:sz w:val="24"/>
          <w:szCs w:val="24"/>
          <w:lang w:val="zh-CN"/>
        </w:rPr>
        <w:t xml:space="preserve">）</w:t>
      </w:r>
      <w:r>
        <w:rPr>
          <w:rFonts w:hint="eastAsia" w:ascii="宋体" w:hAnsi="宋体"/>
          <w:color w:val="000000"/>
          <w:sz w:val="24"/>
          <w:szCs w:val="24"/>
          <w:lang w:val="zh-CN" w:eastAsia="zh-CN"/>
        </w:rPr>
        <w:t xml:space="preserve">。</w:t>
      </w:r>
      <w:r>
        <w:rPr>
          <w:rFonts w:hint="eastAsia" w:ascii="宋体" w:hAnsi="宋体"/>
          <w:color w:val="000000"/>
          <w:sz w:val="24"/>
          <w:szCs w:val="24"/>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ind w:firstLine="480"/>
        <w:pageBreakBefore w:val="0"/>
        <w:spacing w:line="252" w:lineRule="auto"/>
        <w:widowControl w:val="off"/>
        <w:rPr>
          <w:rFonts w:hint="eastAsia" w:ascii="宋体" w:hAnsi="宋体"/>
          <w:color w:val="000000"/>
          <w:sz w:val="24"/>
          <w:szCs w:val="24"/>
          <w14:ligatures w14:val="none"/>
        </w:rPr>
      </w:pPr>
      <w:r>
        <w:rPr>
          <w:rFonts w:hint="eastAsia" w:ascii="宋体" w:hAnsi="宋体"/>
          <w:color w:val="000000"/>
          <w:sz w:val="24"/>
          <w:szCs w:val="24"/>
          <w:highlight w:val="none"/>
          <w:lang w:val="en-US" w:eastAsia="zh-CN"/>
        </w:rPr>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en-US" w:eastAsia="zh-CN"/>
        </w:rPr>
        <w:t xml:space="preserve">包1</w:t>
      </w:r>
      <w:r>
        <w:rPr>
          <w:rFonts w:hint="eastAsia" w:ascii="宋体" w:hAnsi="宋体"/>
          <w:color w:val="000000"/>
          <w:sz w:val="24"/>
          <w:szCs w:val="24"/>
          <w:highlight w:val="none"/>
          <w:lang w:val="en-US" w:eastAsia="zh-CN"/>
        </w:rPr>
        <w:t xml:space="preserve">专门面向中小微企业采购，全部货物制造商应为中小微企业或监狱企业或残疾人福利性单位。（格式见第六章）</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14:ligatures w14:val="none"/>
        </w:rPr>
      </w:pPr>
      <w:r>
        <w:rPr>
          <w:rFonts w:hint="eastAsia" w:ascii="宋体" w:hAnsi="宋体"/>
          <w:color w:val="000000"/>
          <w:sz w:val="24"/>
          <w:szCs w:val="24"/>
          <w:lang w:val="en-US" w:eastAsia="zh-CN"/>
        </w:rPr>
        <w:t xml:space="preserve">3.在</w:t>
      </w:r>
      <w:r>
        <w:rPr>
          <w:rFonts w:hint="eastAsia" w:ascii="宋体" w:hAnsi="宋体"/>
          <w:color w:val="000000"/>
          <w:sz w:val="24"/>
          <w:szCs w:val="24"/>
        </w:rPr>
        <w:t xml:space="preserve">“信用中国”网站（www.creditchina.gov.cn）</w:t>
      </w:r>
      <w:r>
        <w:rPr>
          <w:rFonts w:hint="eastAsia" w:ascii="宋体" w:hAnsi="宋体"/>
          <w:color w:val="000000"/>
          <w:sz w:val="24"/>
          <w:szCs w:val="24"/>
          <w:lang w:val="en-US" w:eastAsia="zh-CN"/>
        </w:rPr>
        <w:t xml:space="preserve">查询，不存在被</w:t>
      </w:r>
      <w:r>
        <w:rPr>
          <w:rFonts w:hint="eastAsia" w:ascii="宋体" w:hAnsi="宋体"/>
          <w:color w:val="000000"/>
          <w:sz w:val="24"/>
          <w:szCs w:val="24"/>
        </w:rPr>
        <w:t xml:space="preserve">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w:t>
      </w: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文件中无需提供证明材料）</w:t>
      </w:r>
      <w:r>
        <w:rPr>
          <w:rFonts w:hint="eastAsia" w:ascii="宋体" w:hAnsi="宋体"/>
          <w:color w:val="000000"/>
          <w:sz w:val="24"/>
          <w:szCs w:val="24"/>
        </w:rPr>
      </w:r>
      <w:r/>
    </w:p>
    <w:p>
      <w:pPr>
        <w:pStyle w:val="930"/>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采购包1：无。</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采购包2：无。</w:t>
      </w:r>
      <w:r>
        <w:rPr>
          <w:rFonts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color w:val="000000"/>
          <w:lang w:val="en-US" w:eastAsia="zh-CN"/>
        </w:rPr>
      </w:pPr>
      <w:r>
        <w:rPr>
          <w:rFonts w:hint="eastAsia" w:ascii="宋体" w:hAnsi="宋体" w:eastAsia="宋体" w:cs="Times New Roman"/>
          <w:color w:val="000000"/>
          <w:sz w:val="24"/>
          <w:szCs w:val="24"/>
          <w:u w:val="none"/>
          <w:lang w:val="en-US" w:eastAsia="zh-CN"/>
        </w:rPr>
        <w:t xml:space="preserve">采购包3：</w:t>
      </w:r>
      <w:bookmarkStart w:id="25" w:name="OLE_LINK4"/>
      <w:r>
        <w:rPr>
          <w:rFonts w:hint="eastAsia" w:ascii="宋体" w:hAnsi="宋体" w:eastAsia="宋体" w:cs="Times New Roman"/>
          <w:color w:val="000000"/>
          <w:sz w:val="24"/>
          <w:szCs w:val="24"/>
          <w:u w:val="none"/>
          <w:lang w:val="en-US" w:eastAsia="zh-CN"/>
        </w:rPr>
        <w:t xml:space="preserve">投标人应具备机动车号牌签注能力（已纳入公安部机动车号牌制作中心名录），投标人应提供机动车号牌防伪设备备案表并加盖公章。</w:t>
      </w:r>
      <w:bookmarkEnd w:id="25"/>
      <w:r>
        <w:rPr>
          <w:rFonts w:hint="eastAsia"/>
          <w:color w:val="000000"/>
          <w:lang w:val="en-US" w:eastAsia="zh-CN"/>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20"/>
      <w:r/>
      <w:bookmarkEnd w:id="21"/>
      <w:r/>
      <w:bookmarkEnd w:id="22"/>
      <w:r/>
      <w:bookmarkEnd w:id="23"/>
      <w:r/>
      <w:bookmarkEnd w:id="24"/>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ascii="宋体" w:hAnsi="宋体" w:cs="宋体"/>
          <w:color w:val="000000"/>
          <w:sz w:val="24"/>
          <w:szCs w:val="24"/>
        </w:rPr>
      </w:pPr>
      <w:r/>
      <w:bookmarkStart w:id="26" w:name="_Toc28359005"/>
      <w:r/>
      <w:bookmarkStart w:id="27" w:name="_Toc28359082"/>
      <w:r/>
      <w:bookmarkStart w:id="28" w:name="_Toc35393793"/>
      <w:r/>
      <w:bookmarkStart w:id="29" w:name="_Toc35393624"/>
      <w:r/>
      <w:bookmarkStart w:id="30"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30"/>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6"/>
      <w:r/>
      <w:bookmarkEnd w:id="27"/>
      <w:r>
        <w:rPr>
          <w:rFonts w:hint="eastAsia" w:ascii="方正黑体_GBK" w:hAnsi="方正黑体_GBK" w:eastAsia="方正黑体_GBK" w:cs="方正黑体_GBK"/>
          <w:b w:val="0"/>
          <w:bCs w:val="0"/>
          <w:color w:val="000000"/>
          <w:sz w:val="30"/>
          <w:szCs w:val="30"/>
        </w:rPr>
        <w:t xml:space="preserve">截止时间、开标时间和地点</w:t>
      </w:r>
      <w:bookmarkEnd w:id="28"/>
      <w:r/>
      <w:bookmarkEnd w:id="29"/>
      <w:r/>
      <w:bookmarkEnd w:id="30"/>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31" w:name="_Toc38985267"/>
      <w:r/>
      <w:bookmarkStart w:id="32" w:name="_Toc35393625"/>
      <w:r/>
      <w:bookmarkStart w:id="33" w:name="_Toc28359084"/>
      <w:r/>
      <w:bookmarkStart w:id="34" w:name="_Toc28359007"/>
      <w:r/>
      <w:bookmarkStart w:id="35"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26</w:t>
      </w:r>
      <w:r>
        <w:rPr>
          <w:rFonts w:hint="eastAsia" w:ascii="宋体" w:hAnsi="宋体"/>
          <w:b/>
          <w:bCs/>
          <w:color w:val="000000"/>
          <w:sz w:val="24"/>
          <w:szCs w:val="24"/>
          <w:u w:val="none"/>
        </w:rPr>
        <w:t xml:space="preserve">年</w:t>
      </w:r>
      <w:r>
        <w:rPr>
          <w:rFonts w:hint="eastAsia" w:ascii="宋体" w:hAnsi="宋体" w:eastAsia="宋体" w:cs="宋体"/>
          <w:b/>
          <w:bCs/>
          <w:color w:val="000000"/>
          <w:sz w:val="24"/>
          <w:szCs w:val="24"/>
          <w:highlight w:val="none"/>
          <w:u w:val="none"/>
          <w:lang w:val="en-US" w:eastAsia="zh-CN"/>
        </w:rPr>
        <w:t xml:space="preserve">7</w:t>
      </w:r>
      <w:r>
        <w:rPr>
          <w:rFonts w:hint="eastAsia" w:ascii="宋体" w:hAnsi="宋体"/>
          <w:b/>
          <w:bCs/>
          <w:color w:val="000000"/>
          <w:sz w:val="24"/>
          <w:szCs w:val="24"/>
          <w:u w:val="none"/>
        </w:rPr>
        <w:t xml:space="preserve">月9</w:t>
      </w:r>
      <w:r>
        <w:rPr>
          <w:rFonts w:hint="eastAsia" w:ascii="宋体" w:hAnsi="宋体"/>
          <w:b/>
          <w:bCs/>
          <w:color w:val="000000"/>
          <w:sz w:val="24"/>
          <w:szCs w:val="24"/>
          <w:u w:val="none"/>
        </w:rPr>
        <w:t xml:space="preserve">日</w:t>
      </w:r>
      <w:r>
        <w:rPr>
          <w:rFonts w:hint="eastAsia" w:ascii="宋体" w:hAnsi="宋体" w:eastAsia="宋体" w:cs="宋体"/>
          <w:b/>
          <w:bCs/>
          <w:color w:val="000000"/>
          <w:sz w:val="24"/>
          <w:szCs w:val="24"/>
          <w:highlight w:val="none"/>
          <w:u w:val="none"/>
          <w:lang w:val="en-US" w:eastAsia="zh-CN"/>
        </w:rPr>
        <w:t xml:space="preserve">09</w:t>
      </w:r>
      <w:r>
        <w:rPr>
          <w:rFonts w:hint="eastAsia" w:ascii="Times New Roman" w:hAnsi="Times New Roman" w:eastAsia="宋体" w:cs="Times New Roman"/>
          <w:b/>
          <w:bCs/>
          <w:color w:val="000000"/>
          <w:sz w:val="24"/>
          <w:szCs w:val="24"/>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930"/>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31"/>
      <w:r/>
      <w:bookmarkEnd w:id="32"/>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ascii="宋体" w:hAnsi="宋体" w:cs="宋体"/>
          <w:color w:val="000000"/>
          <w:sz w:val="24"/>
          <w:szCs w:val="24"/>
        </w:rPr>
      </w:pPr>
      <w:r/>
      <w:bookmarkStart w:id="36" w:name="_Toc35393795"/>
      <w:r/>
      <w:bookmarkStart w:id="37" w:name="_Toc38985268"/>
      <w:r/>
      <w:bookmarkStart w:id="38"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33"/>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6"/>
      <w:r/>
      <w:bookmarkEnd w:id="37"/>
      <w:r/>
      <w:bookmarkEnd w:id="38"/>
      <w:r>
        <w:rPr>
          <w:rFonts w:hint="eastAsia" w:ascii="Times New Roman" w:hAnsi="Times New Roman" w:eastAsia="宋体" w:cs="Times New Roman"/>
          <w:b/>
          <w:bCs/>
          <w:color w:val="000000"/>
        </w:rPr>
      </w:r>
      <w:r/>
    </w:p>
    <w:p>
      <w:pPr>
        <w:pStyle w:val="930"/>
        <w:ind w:firstLine="480"/>
        <w:pageBreakBefore w:val="0"/>
        <w:spacing w:line="252" w:lineRule="auto"/>
        <w:widowControl w:val="off"/>
        <w:tabs>
          <w:tab w:val="left" w:pos="900" w:leader="none"/>
        </w:tabs>
        <w:rPr>
          <w:rFonts w:hint="eastAsia" w:ascii="宋体" w:hAnsi="宋体"/>
          <w:bCs/>
          <w:color w:val="000000"/>
          <w:sz w:val="24"/>
          <w:szCs w:val="24"/>
        </w:rPr>
      </w:pPr>
      <w:r/>
      <w:bookmarkStart w:id="39" w:name="_Toc28359085"/>
      <w:r/>
      <w:bookmarkStart w:id="40" w:name="_Toc35393627"/>
      <w:r/>
      <w:bookmarkStart w:id="41" w:name="_Toc38985269"/>
      <w:r/>
      <w:bookmarkStart w:id="42" w:name="_Toc28359008"/>
      <w:r/>
      <w:bookmarkStart w:id="43"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30"/>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930"/>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930"/>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0"/>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930"/>
        <w:ind w:firstLine="480"/>
        <w:spacing w:line="252"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采购人《质疑函》收件人：钟警官，收件地址：南京市玄武区东方城68号车管所706室，联系电话：18913867716。</w:t>
      </w:r>
      <w:r>
        <w:rPr>
          <w:rFonts w:hint="eastAsia" w:ascii="宋体" w:hAnsi="宋体" w:eastAsia="宋体" w:cs="Times New Roman"/>
          <w:b w:val="0"/>
          <w:bCs w:val="0"/>
          <w:color w:val="000000"/>
          <w:sz w:val="24"/>
          <w:lang w:val="en-US" w:eastAsia="zh-CN"/>
        </w:rPr>
      </w:r>
      <w:r/>
    </w:p>
    <w:p>
      <w:pPr>
        <w:pStyle w:val="93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rPr>
      </w:r>
      <w:r/>
    </w:p>
    <w:p>
      <w:pPr>
        <w:pStyle w:val="930"/>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称：南京市公安局交通管理支队（南京市公安局交通管理局）          </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4" w:name="_Toc28359009"/>
      <w:r/>
      <w:bookmarkStart w:id="45" w:name="_Toc28359086"/>
      <w:r>
        <w:rPr>
          <w:rFonts w:hint="eastAsia" w:ascii="宋体" w:hAnsi="宋体" w:eastAsia="宋体" w:cs="Times New Roman"/>
          <w:color w:val="000000"/>
          <w:sz w:val="24"/>
          <w:szCs w:val="24"/>
          <w:u w:val="none"/>
          <w:lang w:val="en-US" w:eastAsia="zh-CN"/>
        </w:rPr>
        <w:t xml:space="preserve">地  址：南京市玄武区东方城68号车管所</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联系人：钟警官</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联系电话：18913867716</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4"/>
      <w:r/>
      <w:bookmarkEnd w:id="45"/>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建邺区江东中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孙先生</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30"/>
        <w:ind w:right="0" w:firstLine="480"/>
        <w:jc w:val="left"/>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联系电话：025-68505990 </w:t>
      </w:r>
      <w:r>
        <w:rPr>
          <w:rFonts w:hint="eastAsia" w:ascii="宋体" w:hAnsi="宋体" w:eastAsia="宋体" w:cs="Times New Roman"/>
          <w:color w:val="000000"/>
          <w:sz w:val="24"/>
          <w:szCs w:val="24"/>
          <w:u w:val="none"/>
          <w:lang w:val="en-US" w:eastAsia="zh-CN"/>
        </w:rPr>
      </w:r>
      <w:r/>
    </w:p>
    <w:p>
      <w:pPr>
        <w:pStyle w:val="930"/>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6" w:name="_Toc120614211"/>
      <w:r>
        <w:rPr>
          <w:rFonts w:hint="eastAsia" w:ascii="方正小标宋简体" w:hAnsi="方正小标宋简体" w:eastAsia="方正小标宋简体" w:cs="方正小标宋简体"/>
          <w:color w:val="000000"/>
          <w:sz w:val="36"/>
          <w:szCs w:val="36"/>
        </w:rPr>
        <w:t xml:space="preserve">第二章  </w:t>
      </w:r>
      <w:bookmarkEnd w:id="46"/>
      <w:r/>
      <w:bookmarkStart w:id="47" w:name="_Toc20823274"/>
      <w:r/>
      <w:bookmarkStart w:id="48" w:name="_Toc513029202"/>
      <w:r/>
      <w:bookmarkStart w:id="49" w:name="_Toc16938518"/>
      <w:r/>
      <w:bookmarkStart w:id="50" w:name="_Toc120614213"/>
      <w:r>
        <w:rPr>
          <w:rFonts w:hint="eastAsia" w:ascii="方正小标宋简体" w:hAnsi="方正小标宋简体" w:eastAsia="方正小标宋简体" w:cs="方正小标宋简体"/>
          <w:color w:val="000000"/>
          <w:sz w:val="36"/>
          <w:szCs w:val="36"/>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1" w:name="_Toc20823275"/>
      <w:r/>
      <w:bookmarkStart w:id="52" w:name="_Toc513029203"/>
      <w:r/>
      <w:bookmarkStart w:id="53" w:name="_Toc120614214"/>
      <w:r/>
      <w:bookmarkStart w:id="54" w:name="_Toc16938519"/>
      <w:r/>
      <w:bookmarkStart w:id="55" w:name="_Toc16938558"/>
      <w:r/>
      <w:bookmarkStart w:id="56" w:name="_Toc513029242"/>
      <w:r/>
      <w:bookmarkStart w:id="57" w:name="_Toc120614221"/>
      <w:r/>
      <w:bookmarkStart w:id="58" w:name="_Toc20823314"/>
      <w:r/>
      <w:bookmarkStart w:id="59" w:name="_Toc479757207"/>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0" w:name="_Hlt16619475"/>
      <w:r/>
      <w:bookmarkEnd w:id="60"/>
      <w:r/>
      <w:bookmarkStart w:id="61" w:name="_Toc458694821"/>
      <w:r/>
      <w:bookmarkStart w:id="62" w:name="_Toc16938520"/>
      <w:r/>
      <w:bookmarkStart w:id="63" w:name="_Toc513029204"/>
      <w:r/>
      <w:bookmarkStart w:id="64" w:name="_Toc20823276"/>
      <w:r>
        <w:rPr>
          <w:rFonts w:hint="eastAsia" w:ascii="方正楷体_GBK" w:hAnsi="方正楷体_GBK" w:eastAsia="方正楷体_GBK" w:cs="方正楷体_GBK"/>
          <w:b/>
          <w:bCs/>
          <w:color w:val="000000"/>
        </w:rPr>
        <w:t xml:space="preserve">1</w:t>
      </w:r>
      <w:bookmarkEnd w:id="61"/>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62"/>
      <w:r/>
      <w:bookmarkEnd w:id="63"/>
      <w:r/>
      <w:bookmarkEnd w:id="64"/>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513029205"/>
      <w:r/>
      <w:bookmarkStart w:id="66" w:name="_Toc16938521"/>
      <w:r/>
      <w:bookmarkStart w:id="67"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5"/>
      <w:r/>
      <w:bookmarkEnd w:id="66"/>
      <w:r/>
      <w:bookmarkEnd w:id="67"/>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8" w:name="_Toc16938522"/>
      <w:r/>
      <w:bookmarkStart w:id="69" w:name="_Toc513029206"/>
      <w:r/>
      <w:bookmarkStart w:id="70"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8"/>
      <w:r/>
      <w:bookmarkEnd w:id="69"/>
      <w:r/>
      <w:bookmarkEnd w:id="70"/>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1" w:name="_Toc16938523"/>
      <w:r/>
      <w:bookmarkStart w:id="72" w:name="_Toc513029207"/>
      <w:r/>
      <w:bookmarkStart w:id="73" w:name="_Toc462564067"/>
      <w:r/>
      <w:bookmarkStart w:id="74" w:name="_Toc20823279"/>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71"/>
      <w:r/>
      <w:bookmarkEnd w:id="72"/>
      <w:r/>
      <w:bookmarkEnd w:id="73"/>
      <w:r/>
      <w:bookmarkEnd w:id="74"/>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20823281"/>
      <w:r/>
      <w:bookmarkStart w:id="76" w:name="_Toc120614215"/>
      <w:r/>
      <w:bookmarkStart w:id="77" w:name="_Toc16938525"/>
      <w:r/>
      <w:bookmarkStart w:id="78" w:name="_Toc513029209"/>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9" w:name="_Toc513029210"/>
      <w:r/>
      <w:bookmarkStart w:id="80" w:name="_Toc16938526"/>
      <w:r/>
      <w:bookmarkStart w:id="81"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9"/>
      <w:r/>
      <w:bookmarkEnd w:id="80"/>
      <w:r/>
      <w:bookmarkEnd w:id="81"/>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2" w:name="_Toc462564070"/>
      <w:r/>
      <w:bookmarkStart w:id="83" w:name="_Toc16938527"/>
      <w:r/>
      <w:bookmarkStart w:id="84" w:name="_Toc20823283"/>
      <w:r/>
      <w:bookmarkStart w:id="85"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82"/>
      <w:r/>
      <w:bookmarkEnd w:id="83"/>
      <w:r/>
      <w:bookmarkEnd w:id="84"/>
      <w:r/>
      <w:bookmarkEnd w:id="85"/>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6" w:name="_Toc462564071"/>
      <w:r/>
      <w:bookmarkStart w:id="87" w:name="_Toc16938528"/>
      <w:r/>
      <w:bookmarkStart w:id="88" w:name="_Toc513029212"/>
      <w:r/>
      <w:bookmarkStart w:id="89"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6"/>
      <w:r/>
      <w:bookmarkEnd w:id="87"/>
      <w:r/>
      <w:bookmarkEnd w:id="88"/>
      <w:r/>
      <w:bookmarkEnd w:id="89"/>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bookmarkStart w:id="90" w:name="_Toc462564072"/>
      <w:r/>
      <w:bookmarkStart w:id="91" w:name="_Toc120614216"/>
      <w:r/>
      <w:bookmarkStart w:id="92" w:name="_Toc513029213"/>
      <w:r/>
      <w:bookmarkStart w:id="93" w:name="_Toc20823285"/>
      <w:r/>
      <w:bookmarkStart w:id="94"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5" w:name="_Toc16938530"/>
      <w:r/>
      <w:bookmarkStart w:id="96" w:name="_Toc513029214"/>
      <w:r/>
      <w:bookmarkStart w:id="97" w:name="_Toc20823286"/>
      <w:r/>
      <w:bookmarkStart w:id="98" w:name="_Toc462564073"/>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9" w:name="_Toc16938531"/>
      <w:r/>
      <w:bookmarkStart w:id="100" w:name="_Toc462564074"/>
      <w:r/>
      <w:bookmarkStart w:id="101" w:name="_Toc513029215"/>
      <w:r/>
      <w:bookmarkStart w:id="102"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9"/>
      <w:r/>
      <w:bookmarkEnd w:id="100"/>
      <w:r/>
      <w:bookmarkEnd w:id="101"/>
      <w:r/>
      <w:bookmarkEnd w:id="102"/>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3" w:name="_Hlt26954838"/>
      <w:r/>
      <w:bookmarkEnd w:id="103"/>
      <w:r/>
      <w:bookmarkStart w:id="104" w:name="_Hlt26668975"/>
      <w:r/>
      <w:bookmarkEnd w:id="104"/>
      <w:r/>
      <w:bookmarkStart w:id="105" w:name="_Toc14577357"/>
      <w:r/>
      <w:bookmarkStart w:id="106" w:name="_Toc49090509"/>
      <w:r/>
      <w:bookmarkStart w:id="107" w:name="_Toc513029219"/>
      <w:r/>
      <w:bookmarkStart w:id="108" w:name="_Toc513029216"/>
      <w:r/>
      <w:bookmarkStart w:id="109" w:name="_Toc49090507"/>
      <w:r/>
      <w:bookmarkStart w:id="110" w:name="_Toc14577354"/>
      <w:r/>
      <w:bookmarkStart w:id="111" w:name="_Hlt26670360"/>
      <w:r/>
      <w:bookmarkEnd w:id="111"/>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5"/>
      <w:r/>
      <w:bookmarkEnd w:id="106"/>
      <w:r/>
      <w:bookmarkEnd w:id="107"/>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bookmarkEnd w:id="108"/>
      <w:r/>
      <w:bookmarkEnd w:id="109"/>
      <w:r/>
      <w:bookmarkEnd w:id="110"/>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13"/>
      <w:r/>
      <w:bookmarkStart w:id="114" w:name="_Hlt26670373"/>
      <w:r/>
      <w:bookmarkEnd w:id="114"/>
      <w:r>
        <w:rPr>
          <w:rFonts w:hint="eastAsia" w:ascii="方正楷体_GBK" w:hAnsi="方正楷体_GBK" w:eastAsia="方正楷体_GBK" w:cs="方正楷体_GBK"/>
          <w:b/>
          <w:bCs/>
          <w:color w:val="000000"/>
        </w:rPr>
        <w:t xml:space="preserve">表</w:t>
      </w:r>
      <w:bookmarkEnd w:id="112"/>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5" w:name="_Hlt26954840"/>
      <w:r/>
      <w:bookmarkEnd w:id="115"/>
      <w:r>
        <w:rPr>
          <w:rFonts w:hint="eastAsia" w:ascii="宋体" w:hAnsi="宋体" w:eastAsia="宋体" w:cs="Times New Roman"/>
          <w:color w:val="000000"/>
          <w:sz w:val="24"/>
        </w:rPr>
        <w:t xml:space="preserve">标人应按照招标文件规定格式填报投标分项报价表</w:t>
      </w:r>
      <w:bookmarkStart w:id="116" w:name="_Hlt26670399"/>
      <w:r/>
      <w:bookmarkEnd w:id="116"/>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7" w:name="_Hlt26670486"/>
      <w:r/>
      <w:bookmarkEnd w:id="117"/>
      <w:r/>
      <w:bookmarkStart w:id="118" w:name="_Hlt26670482"/>
      <w:r/>
      <w:bookmarkEnd w:id="118"/>
      <w:r/>
      <w:bookmarkStart w:id="119" w:name="_Hlt26954846"/>
      <w:r/>
      <w:bookmarkEnd w:id="119"/>
      <w:r/>
      <w:bookmarkStart w:id="120" w:name="_Hlt26954731"/>
      <w:r/>
      <w:bookmarkEnd w:id="120"/>
      <w:r/>
      <w:bookmarkStart w:id="121" w:name="_Hlt26670425"/>
      <w:r/>
      <w:bookmarkEnd w:id="121"/>
      <w:r/>
      <w:bookmarkStart w:id="122" w:name="_Hlt26954844"/>
      <w:r/>
      <w:bookmarkEnd w:id="122"/>
      <w:r/>
      <w:bookmarkStart w:id="123" w:name="_Hlt26954848"/>
      <w:r/>
      <w:bookmarkEnd w:id="123"/>
      <w:r/>
      <w:bookmarkStart w:id="124" w:name="_Hlt26668983"/>
      <w:r/>
      <w:bookmarkEnd w:id="124"/>
      <w:r/>
      <w:bookmarkStart w:id="125" w:name="_Hlt26954842"/>
      <w:r/>
      <w:bookmarkEnd w:id="125"/>
      <w:r/>
      <w:bookmarkStart w:id="126" w:name="_Hlt26670403"/>
      <w:r/>
      <w:bookmarkEnd w:id="126"/>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7" w:name="_Toc49090510"/>
      <w:r/>
      <w:bookmarkStart w:id="128"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930"/>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7"/>
      <w:r/>
      <w:bookmarkEnd w:id="128"/>
      <w:r/>
      <w:bookmarkStart w:id="129" w:name="_Hlt26670489"/>
      <w:r/>
      <w:bookmarkEnd w:id="129"/>
      <w:r/>
      <w:bookmarkStart w:id="130" w:name="_Hlt26954734"/>
      <w:r/>
      <w:bookmarkEnd w:id="130"/>
      <w:r/>
      <w:bookmarkStart w:id="131" w:name="_Hlt26954850"/>
      <w:r/>
      <w:bookmarkEnd w:id="131"/>
      <w:r/>
      <w:bookmarkStart w:id="132" w:name="_Toc49090511"/>
      <w:r/>
      <w:bookmarkStart w:id="133"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32"/>
      <w:r/>
      <w:bookmarkEnd w:id="133"/>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4" w:name="_Hlt26954852"/>
      <w:r/>
      <w:bookmarkEnd w:id="134"/>
      <w:r/>
      <w:bookmarkStart w:id="135" w:name="_Hlt26954739"/>
      <w:r/>
      <w:bookmarkEnd w:id="135"/>
      <w:r/>
      <w:bookmarkStart w:id="136" w:name="_Toc513029224"/>
      <w:r/>
      <w:bookmarkStart w:id="137" w:name="_Toc120614217"/>
      <w:r/>
      <w:bookmarkStart w:id="138" w:name="_Toc20823296"/>
      <w:r/>
      <w:bookmarkStart w:id="139" w:name="_Toc16938540"/>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0" w:name="_Toc20823297"/>
      <w:r/>
      <w:bookmarkStart w:id="141" w:name="_Toc513029225"/>
      <w:r/>
      <w:bookmarkStart w:id="142" w:name="_Toc16938541"/>
      <w:r/>
      <w:bookmarkStart w:id="143" w:name="_Toc462564084"/>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0"/>
      <w:r/>
      <w:bookmarkEnd w:id="141"/>
      <w:r/>
      <w:bookmarkEnd w:id="142"/>
      <w:r/>
      <w:bookmarkEnd w:id="143"/>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4" w:name="_Toc513029226"/>
      <w:r/>
      <w:bookmarkStart w:id="145" w:name="_Toc16938542"/>
      <w:r/>
      <w:bookmarkStart w:id="146" w:name="_Toc20823298"/>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4"/>
      <w:r/>
      <w:bookmarkEnd w:id="145"/>
      <w:r/>
      <w:bookmarkEnd w:id="146"/>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513029227"/>
      <w:r/>
      <w:bookmarkStart w:id="148" w:name="_Toc16938543"/>
      <w:r/>
      <w:bookmarkStart w:id="149"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7"/>
      <w:r/>
      <w:bookmarkEnd w:id="148"/>
      <w:r/>
      <w:bookmarkEnd w:id="149"/>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0" w:name="_Toc513029228"/>
      <w:r/>
      <w:bookmarkStart w:id="151" w:name="_Toc16938544"/>
      <w:r/>
      <w:bookmarkStart w:id="152"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50"/>
      <w:r/>
      <w:bookmarkEnd w:id="151"/>
      <w:r/>
      <w:bookmarkEnd w:id="152"/>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3" w:name="_Toc16938545"/>
      <w:r/>
      <w:bookmarkStart w:id="154" w:name="_Toc120614218"/>
      <w:r/>
      <w:bookmarkStart w:id="155" w:name="_Toc20823301"/>
      <w:r/>
      <w:bookmarkStart w:id="156" w:name="_Toc513029229"/>
      <w:r>
        <w:rPr>
          <w:rFonts w:hint="eastAsia" w:ascii="宋体" w:hAnsi="宋体" w:eastAsia="宋体" w:cs="Times New Roman"/>
          <w:color w:val="000000"/>
          <w:sz w:val="24"/>
          <w:lang w:val="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3"/>
      <w:r/>
      <w:bookmarkEnd w:id="154"/>
      <w:r/>
      <w:bookmarkEnd w:id="155"/>
      <w:r/>
      <w:bookmarkEnd w:id="156"/>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16938546"/>
      <w:r/>
      <w:bookmarkStart w:id="158" w:name="_Toc20823302"/>
      <w:r/>
      <w:bookmarkStart w:id="159" w:name="_Toc513029230"/>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7"/>
      <w:r/>
      <w:bookmarkEnd w:id="158"/>
      <w:r/>
      <w:bookmarkEnd w:id="159"/>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0" w:name="_Toc16938547"/>
      <w:r/>
      <w:bookmarkStart w:id="161" w:name="_Toc513029231"/>
      <w:r/>
      <w:bookmarkStart w:id="162" w:name="_Toc2082330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0"/>
      <w:r/>
      <w:bookmarkEnd w:id="161"/>
      <w:r/>
      <w:bookmarkEnd w:id="162"/>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3" w:name="_Toc16938548"/>
      <w:r/>
      <w:bookmarkStart w:id="164" w:name="_Toc20823304"/>
      <w:r/>
      <w:bookmarkStart w:id="165"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3"/>
      <w:r/>
      <w:bookmarkEnd w:id="164"/>
      <w:r/>
      <w:bookmarkEnd w:id="165"/>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6" w:name="_Toc16938549"/>
      <w:r/>
      <w:bookmarkStart w:id="167" w:name="_Toc20823305"/>
      <w:r/>
      <w:bookmarkStart w:id="168" w:name="_Toc51302923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6"/>
      <w:r/>
      <w:bookmarkEnd w:id="167"/>
      <w:r/>
      <w:bookmarkEnd w:id="168"/>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9" w:name="_Toc16938550"/>
      <w:r/>
      <w:bookmarkStart w:id="170" w:name="_Toc513029234"/>
      <w:r/>
      <w:bookmarkStart w:id="171"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3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93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93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3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2"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9"/>
      <w:r/>
      <w:bookmarkEnd w:id="170"/>
      <w:r/>
      <w:bookmarkEnd w:id="171"/>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3" w:name="_Toc513029235"/>
      <w:r/>
      <w:bookmarkStart w:id="174" w:name="_Toc16938551"/>
      <w:r/>
      <w:bookmarkStart w:id="175" w:name="_Toc20823307"/>
      <w:r/>
      <w:bookmarkStart w:id="176"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93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30"/>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3"/>
      <w:r/>
      <w:bookmarkEnd w:id="174"/>
      <w:r/>
      <w:bookmarkEnd w:id="175"/>
      <w:r>
        <w:rPr>
          <w:rFonts w:hint="eastAsia" w:ascii="方正黑体_GBK" w:hAnsi="方正黑体_GBK" w:eastAsia="方正黑体_GBK" w:cs="方正黑体_GBK"/>
          <w:b w:val="0"/>
          <w:bCs w:val="0"/>
          <w:color w:val="000000"/>
          <w:sz w:val="30"/>
          <w:szCs w:val="30"/>
        </w:rPr>
        <w:t xml:space="preserve">定标</w:t>
      </w:r>
      <w:bookmarkEnd w:id="176"/>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7" w:name="_Toc513029238"/>
      <w:r/>
      <w:bookmarkStart w:id="178" w:name="_Toc16938554"/>
      <w:r/>
      <w:bookmarkStart w:id="179" w:name="_Toc20823310"/>
      <w:r>
        <w:rPr>
          <w:rFonts w:hint="eastAsia" w:ascii="方正楷体_GBK" w:hAnsi="方正楷体_GBK" w:eastAsia="方正楷体_GBK" w:cs="方正楷体_GBK"/>
          <w:b/>
          <w:bCs/>
          <w:color w:val="000000"/>
        </w:rPr>
        <w:t xml:space="preserve">2</w:t>
      </w:r>
      <w:bookmarkEnd w:id="177"/>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8"/>
      <w:r/>
      <w:bookmarkEnd w:id="179"/>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0"/>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1" w:name="_Toc120614220"/>
      <w:r/>
      <w:bookmarkStart w:id="182" w:name="_Toc16938552"/>
      <w:r/>
      <w:bookmarkStart w:id="183" w:name="_Toc20823308"/>
      <w:r/>
      <w:bookmarkStart w:id="184" w:name="_Toc513029236"/>
      <w:r>
        <w:rPr>
          <w:rFonts w:hint="eastAsia" w:ascii="方正黑体_GBK" w:hAnsi="方正黑体_GBK" w:eastAsia="方正黑体_GBK" w:cs="方正黑体_GBK"/>
          <w:b w:val="0"/>
          <w:bCs w:val="0"/>
          <w:color w:val="000000"/>
          <w:sz w:val="30"/>
          <w:szCs w:val="30"/>
        </w:rPr>
        <w:t xml:space="preserve">七、授予合同</w:t>
      </w:r>
      <w:bookmarkEnd w:id="181"/>
      <w:r>
        <w:rPr>
          <w:rFonts w:hint="eastAsia" w:ascii="方正黑体_GBK" w:hAnsi="方正黑体_GBK" w:eastAsia="方正黑体_GBK" w:cs="方正黑体_GBK"/>
          <w:b w:val="0"/>
          <w:bCs w:val="0"/>
          <w:color w:val="000000"/>
          <w:sz w:val="30"/>
          <w:szCs w:val="30"/>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2"/>
      <w:r/>
      <w:bookmarkEnd w:id="183"/>
      <w:r/>
      <w:bookmarkEnd w:id="184"/>
      <w:r/>
      <w:bookmarkStart w:id="185" w:name="_Toc16938553"/>
      <w:r/>
      <w:bookmarkStart w:id="186" w:name="_Toc20823309"/>
      <w:r/>
      <w:bookmarkStart w:id="187" w:name="_Toc51302923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en-US" w:eastAsia="zh-CN"/>
        </w:rPr>
        <w:t xml:space="preserve">中标人应当在《中标通知书》发出之日起7日内将盖章、签字的合同文本寄出</w:t>
      </w:r>
      <w:r>
        <w:rPr>
          <w:rFonts w:hint="eastAsia" w:ascii="宋体" w:hAnsi="宋体" w:eastAsia="宋体" w:cs="Times New Roman"/>
          <w:color w:val="000000"/>
          <w:sz w:val="24"/>
          <w:lang w:val="en-US" w:eastAsia="zh-CN"/>
        </w:rPr>
        <w:t xml:space="preserve">，并在三十日内，按照招标文件确定的事项与采购人签订政府采购合同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5"/>
      <w:r/>
      <w:bookmarkEnd w:id="186"/>
      <w:r/>
      <w:bookmarkEnd w:id="187"/>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30"/>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30"/>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34"/>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30"/>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30"/>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30"/>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30"/>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30"/>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30"/>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4"/>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4"/>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30"/>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30"/>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30"/>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4"/>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30"/>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934"/>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30"/>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30"/>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34"/>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30"/>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30"/>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30"/>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30"/>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930"/>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30"/>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100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09"/>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30"/>
        <w:ind w:firstLine="480"/>
        <w:keepLines w:val="0"/>
        <w:keepNext w:val="0"/>
        <w:pageBreakBefore w:val="0"/>
        <w:spacing w:line="264" w:lineRule="auto"/>
        <w:widowControl w:val="off"/>
        <w:rPr>
          <w:rFonts w:hint="eastAsia" w:ascii="宋体" w:hAnsi="宋体"/>
          <w:bCs/>
          <w:color w:val="000000"/>
          <w:sz w:val="24"/>
          <w:szCs w:val="21"/>
        </w:rPr>
      </w:pPr>
      <w:r/>
      <w:bookmarkStart w:id="188" w:name="_Toc20823315"/>
      <w:r/>
      <w:bookmarkStart w:id="189" w:name="_Toc16938559"/>
      <w:r/>
      <w:bookmarkStart w:id="190" w:name="_Toc513029243"/>
      <w:r/>
      <w:bookmarkStart w:id="191" w:name="_Toc462564139"/>
      <w:r/>
      <w:bookmarkStart w:id="192" w:name="_Hlt16619350"/>
      <w:r/>
      <w:bookmarkStart w:id="193" w:name="_Toc20823346"/>
      <w:r/>
      <w:bookmarkStart w:id="194" w:name="_Toc16938590"/>
      <w:r/>
      <w:bookmarkStart w:id="195" w:name="_Toc120614244"/>
      <w:r/>
      <w:bookmarkStart w:id="196"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30"/>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lang w:val="en-US" w:eastAsia="zh-CN"/>
        </w:rPr>
        <w:t xml:space="preserve">采购包1</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rPr>
      </w:r>
      <w:r/>
    </w:p>
    <w:p>
      <w:pPr>
        <w:pStyle w:val="930"/>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30"/>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0"/>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Times New Roman"/>
          <w:color w:val="000000"/>
          <w:sz w:val="24"/>
          <w:szCs w:val="24"/>
          <w:lang w:val="en-US" w:eastAsia="zh-CN"/>
        </w:rPr>
        <w:t xml:space="preserve">机动车号牌固封装置。</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w:t>
      </w:r>
      <w:r>
        <w:rPr>
          <w:rFonts w:hint="eastAsia" w:ascii="宋体" w:hAnsi="宋体" w:eastAsia="宋体" w:cs="宋体"/>
          <w:color w:val="000000"/>
          <w:sz w:val="24"/>
          <w:szCs w:val="24"/>
          <w:lang w:val="en-US" w:eastAsia="zh-CN"/>
        </w:rPr>
        <w:t xml:space="preserve">中标通知书</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保密协议等</w:t>
      </w:r>
      <w:r>
        <w:rPr>
          <w:rFonts w:ascii="宋体" w:hAnsi="宋体" w:eastAsia="宋体" w:cs="宋体"/>
          <w:color w:val="000000"/>
          <w:sz w:val="24"/>
          <w:szCs w:val="24"/>
        </w:rPr>
        <w:t xml:space="preserve">是本合同的组成部分，本合同未约定的，双方应当按照上述文件履行，如上述文件存在冲突的，以甲方选择的解释顺序为准。</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69"/>
        <w:jc w:val="left"/>
        <w:keepLines w:val="0"/>
        <w:keepNext w:val="0"/>
        <w:pageBreakBefore w:val="0"/>
        <w:spacing w:before="0" w:after="0" w:line="264" w:lineRule="auto"/>
        <w:widowControl w:val="off"/>
        <w:rPr>
          <w:rFonts w:ascii="宋体" w:hAnsi="宋体" w:cs="Courier New"/>
          <w:b/>
          <w:bCs/>
          <w:color w:val="000000"/>
          <w:sz w:val="24"/>
          <w:szCs w:val="24"/>
          <w:lang w:val="en-US"/>
        </w:rPr>
      </w:pPr>
      <w:r>
        <w:rPr>
          <w:rFonts w:ascii="宋体" w:hAnsi="宋体" w:cs="Courier New"/>
          <w:color w:val="000000"/>
          <w:sz w:val="24"/>
          <w:szCs w:val="24"/>
        </w:rPr>
        <w:t xml:space="preserve">2.1 </w:t>
      </w:r>
      <w:r>
        <w:rPr>
          <w:rFonts w:hint="eastAsia" w:ascii="宋体" w:hAnsi="宋体"/>
          <w:b/>
          <w:bCs/>
          <w:color w:val="000000"/>
          <w:sz w:val="24"/>
          <w:szCs w:val="24"/>
          <w:lang w:val="zh-CN"/>
        </w:rPr>
        <w:t xml:space="preserve">本项目合同采用固定单价的计价方式</w:t>
      </w:r>
      <w:r>
        <w:rPr>
          <w:rFonts w:hint="eastAsia" w:hAnsi="宋体"/>
          <w:b/>
          <w:bCs/>
          <w:color w:val="000000"/>
          <w:sz w:val="24"/>
          <w:szCs w:val="24"/>
        </w:rPr>
        <w:t xml:space="preserve">：机动车号牌固封装置</w:t>
      </w:r>
      <w:r>
        <w:rPr>
          <w:rFonts w:hint="eastAsia" w:hAnsi="宋体"/>
          <w:b/>
          <w:bCs/>
          <w:color w:val="000000"/>
          <w:sz w:val="24"/>
          <w:szCs w:val="24"/>
          <w:lang w:val="en-US" w:eastAsia="zh-CN"/>
        </w:rPr>
        <w:t xml:space="preserve">单价为人民币</w:t>
      </w:r>
      <w:r>
        <w:rPr>
          <w:rFonts w:hint="eastAsia" w:hAnsi="宋体"/>
          <w:b/>
          <w:bCs/>
          <w:color w:val="000000"/>
          <w:sz w:val="24"/>
          <w:szCs w:val="24"/>
        </w:rPr>
        <w:t xml:space="preserve">_______</w:t>
      </w:r>
      <w:r>
        <w:rPr>
          <w:rFonts w:hint="eastAsia" w:hAnsi="宋体"/>
          <w:b/>
          <w:bCs/>
          <w:color w:val="000000"/>
          <w:sz w:val="24"/>
          <w:szCs w:val="24"/>
          <w:lang w:val="en-US" w:eastAsia="zh-CN"/>
        </w:rPr>
        <w:t xml:space="preserve">元/套。合同价款=固定单价*实际供货数量，按实结算。本合同总价款是包含货物设计、材料、制造、包装、仓储、运输装卸、保险、验收合格之前保管及质保期内伴随服务发生的所有含税费用、支付给员工的工资以及乙方认为需要的其他费用等。</w:t>
      </w:r>
      <w:r>
        <w:rPr>
          <w:rFonts w:ascii="宋体" w:hAnsi="宋体" w:cs="Courier New"/>
          <w:b/>
          <w:bCs/>
          <w:color w:val="000000"/>
          <w:sz w:val="24"/>
          <w:szCs w:val="24"/>
          <w:lang w:val="en-US"/>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甲方按乙方中标单价与双方确认的实际收货数量，据实结算每批次货款。交付固封装置到货并验收合格,每交付一次结算本次货款的90%，乙方在结算前开具正式发票；合同到期终止且通过结算审计后，甲方支付剩余货款。其中，每年11月至次年3月为财政支付关闭期，按财政要求须开放后统一支付；项目付款如遇此期间，统一执行该要求，乙方不得以资金付款期限已过为由停止货物正常供应。（结算审计核减率5%以下的审计费用由甲方承担；核减率5%（含）以上的审计费用一律由乙方承担，并直接在审定价中扣除）</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48</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30"/>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bookmarkEnd w:id="188"/>
      <w:r/>
      <w:bookmarkEnd w:id="189"/>
      <w:r/>
      <w:bookmarkEnd w:id="190"/>
      <w:r/>
      <w:bookmarkStart w:id="197" w:name="_Hlt16619369"/>
      <w:r/>
      <w:bookmarkEnd w:id="197"/>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30"/>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0"/>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69"/>
        <w:ind w:firstLine="480"/>
        <w:jc w:val="left"/>
        <w:keepLines w:val="0"/>
        <w:keepNext w:val="0"/>
        <w:pageBreakBefore w:val="0"/>
        <w:spacing w:before="120" w:after="120" w:line="264" w:lineRule="auto"/>
        <w:widowControl w:val="off"/>
        <w:rPr>
          <w:rFonts w:hint="eastAsia"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69"/>
        <w:ind w:firstLine="480"/>
        <w:jc w:val="left"/>
        <w:keepLines w:val="0"/>
        <w:keepNext w:val="0"/>
        <w:pageBreakBefore w:val="0"/>
        <w:spacing w:before="120" w:after="120" w:line="264"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30"/>
        <w:jc w:val="both"/>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br w:type="page" w:clear="all"/>
      </w: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lang w:val="en-US" w:eastAsia="zh-CN"/>
        </w:rPr>
        <w:t xml:space="preserve">采购包2</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rPr>
      </w:r>
      <w:r/>
    </w:p>
    <w:p>
      <w:pPr>
        <w:pStyle w:val="930"/>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30"/>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30"/>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标的名称：电动自行车一体化车牌（含固封装置2颗/套）</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w:t>
      </w:r>
      <w:r>
        <w:rPr>
          <w:rFonts w:hint="eastAsia" w:ascii="宋体" w:hAnsi="宋体" w:eastAsia="宋体" w:cs="宋体"/>
          <w:color w:val="000000"/>
          <w:sz w:val="24"/>
          <w:szCs w:val="24"/>
          <w:lang w:val="en-US" w:eastAsia="zh-CN"/>
        </w:rPr>
        <w:t xml:space="preserve">中标通知书</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保密协议等</w:t>
      </w:r>
      <w:r>
        <w:rPr>
          <w:rFonts w:ascii="宋体" w:hAnsi="宋体" w:eastAsia="宋体" w:cs="宋体"/>
          <w:color w:val="000000"/>
          <w:sz w:val="24"/>
          <w:szCs w:val="24"/>
        </w:rPr>
        <w:t xml:space="preserve">是本合同的组成部分，本合同未约定的，双方应当按照上述文件履行，如上述文件存在冲突的，以甲方选择的解释顺序为准。</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69"/>
        <w:jc w:val="left"/>
        <w:keepLines w:val="0"/>
        <w:keepNext w:val="0"/>
        <w:pageBreakBefore w:val="0"/>
        <w:spacing w:before="0" w:after="0" w:line="264" w:lineRule="auto"/>
        <w:widowControl w:val="off"/>
        <w:rPr>
          <w:rFonts w:ascii="宋体" w:hAnsi="宋体" w:cs="Courier New"/>
          <w:b/>
          <w:bCs/>
          <w:color w:val="000000"/>
          <w:sz w:val="24"/>
          <w:szCs w:val="24"/>
          <w:lang w:val="en-US"/>
        </w:rPr>
      </w:pPr>
      <w:r>
        <w:rPr>
          <w:rFonts w:ascii="宋体" w:hAnsi="宋体" w:cs="Courier New"/>
          <w:color w:val="000000"/>
          <w:sz w:val="24"/>
          <w:szCs w:val="24"/>
        </w:rPr>
        <w:t xml:space="preserve">2.1 </w:t>
      </w:r>
      <w:r>
        <w:rPr>
          <w:rFonts w:hint="eastAsia" w:ascii="宋体" w:hAnsi="宋体"/>
          <w:b/>
          <w:bCs/>
          <w:color w:val="000000"/>
          <w:sz w:val="24"/>
          <w:szCs w:val="24"/>
          <w:lang w:val="zh-CN"/>
        </w:rPr>
        <w:t xml:space="preserve">本项目合同采用固定单价的计价方式：电动自行车一体化车牌单价为人民币    元/</w:t>
      </w:r>
      <w:r>
        <w:rPr>
          <w:rFonts w:hint="eastAsia" w:ascii="宋体" w:hAnsi="宋体"/>
          <w:b/>
          <w:bCs/>
          <w:color w:val="000000"/>
          <w:sz w:val="24"/>
          <w:szCs w:val="24"/>
          <w:lang w:val="en-US" w:eastAsia="zh-CN"/>
        </w:rPr>
        <w:t xml:space="preserve">套</w:t>
      </w:r>
      <w:r>
        <w:rPr>
          <w:rFonts w:hint="eastAsia" w:ascii="宋体" w:hAnsi="宋体"/>
          <w:b/>
          <w:bCs/>
          <w:color w:val="000000"/>
          <w:sz w:val="24"/>
          <w:szCs w:val="24"/>
          <w:lang w:val="zh-CN"/>
        </w:rPr>
        <w:t xml:space="preserve">。合同价款=固定单价*实际供货数量，按实结算。本合同总价款是包含货物设计、材料、制造、包装、仓储、运输装卸、保险、验收合格之前保管及质保期内伴随服务发生的所有含税费用、支付给员工的工资以及乙方认为需要的其他费用等。</w:t>
      </w:r>
      <w:r>
        <w:rPr>
          <w:rFonts w:ascii="宋体" w:hAnsi="宋体" w:cs="Courier New"/>
          <w:b/>
          <w:bCs/>
          <w:color w:val="000000"/>
          <w:sz w:val="24"/>
          <w:szCs w:val="24"/>
          <w:lang w:val="en-US"/>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预付中标总价30%的货款；此后每交付一次货物，经甲方验收合格后，结算该批次60%的货款，乙方在结算前开具正式发票，合同到期终止且通过结算审计后，甲方支付剩余货款。其中，每年11月至次年3月为财政支付关闭期，按财政要求须开放后统一支付；项目付款如遇此期间，统一执行该要求，乙方不得以资金付款期限已过为由停止货物正常供应。（结算审计核减率5%以下的审计费用由甲方承担；核减率5%（含）以上的审计费用一律由乙方承担，并直接在审定价中扣除）</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48</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30"/>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30"/>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0"/>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69"/>
        <w:ind w:firstLine="480"/>
        <w:jc w:val="left"/>
        <w:keepLines w:val="0"/>
        <w:keepNext w:val="0"/>
        <w:pageBreakBefore w:val="0"/>
        <w:spacing w:before="120" w:after="120" w:line="264" w:lineRule="auto"/>
        <w:widowControl w:val="off"/>
        <w:rPr>
          <w:rFonts w:hint="eastAsia"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lang w:val="en-US" w:eastAsia="zh-CN"/>
        </w:rPr>
        <w:t xml:space="preserve">采购包3</w:t>
      </w:r>
      <w:r>
        <w:rPr>
          <w:rFonts w:hint="eastAsia" w:ascii="方正小标宋简体" w:hAnsi="方正小标宋简体" w:eastAsia="方正小标宋简体" w:cs="方正小标宋简体"/>
          <w:b w:val="0"/>
          <w:bCs/>
          <w:color w:val="000000"/>
          <w:sz w:val="32"/>
          <w:szCs w:val="32"/>
          <w:lang w:eastAsia="zh-CN"/>
        </w:rPr>
        <w:t xml:space="preserve">）</w:t>
      </w:r>
      <w:r>
        <w:rPr>
          <w:rFonts w:hint="eastAsia" w:ascii="方正小标宋简体" w:hAnsi="方正小标宋简体" w:eastAsia="方正小标宋简体" w:cs="方正小标宋简体"/>
          <w:b w:val="0"/>
          <w:bCs/>
          <w:color w:val="000000"/>
          <w:sz w:val="32"/>
          <w:szCs w:val="32"/>
        </w:rPr>
      </w:r>
      <w:r/>
    </w:p>
    <w:p>
      <w:pPr>
        <w:pStyle w:val="930"/>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30"/>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3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30"/>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lang w:val="en-US" w:eastAsia="zh-CN"/>
        </w:rPr>
        <w:t xml:space="preserve">机动车号牌。</w:t>
      </w:r>
      <w:r>
        <w:rPr>
          <w:rFonts w:hint="eastAsia" w:ascii="宋体" w:hAnsi="宋体" w:cs="宋体"/>
          <w:bCs/>
          <w:color w:val="000000"/>
          <w:sz w:val="24"/>
          <w:szCs w:val="24"/>
        </w:rPr>
        <w:t xml:space="preserve">包括小型机动车号牌（蓝牌）、大型机动车号牌（黄牌）、新能源机动车号牌、低速机动车号牌、教练车号牌、大型机动挂车号牌、轻摩和摩托车号牌等7类机动车号牌。</w:t>
      </w:r>
      <w:r>
        <w:rPr>
          <w:rFonts w:ascii="宋体" w:hAnsi="宋体" w:eastAsia="宋体" w:cs="Courier New"/>
          <w:color w:val="000000"/>
          <w:sz w:val="24"/>
          <w:szCs w:val="24"/>
          <w:lang w:val="en-US"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0"/>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w:t>
      </w:r>
      <w:r>
        <w:rPr>
          <w:rFonts w:hint="eastAsia" w:ascii="宋体" w:hAnsi="宋体" w:eastAsia="宋体" w:cs="宋体"/>
          <w:color w:val="000000"/>
          <w:sz w:val="24"/>
          <w:szCs w:val="24"/>
          <w:lang w:val="en-US" w:eastAsia="zh-CN"/>
        </w:rPr>
        <w:t xml:space="preserve">中标通知书</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保密协议等</w:t>
      </w:r>
      <w:r>
        <w:rPr>
          <w:rFonts w:ascii="宋体" w:hAnsi="宋体" w:eastAsia="宋体" w:cs="宋体"/>
          <w:color w:val="000000"/>
          <w:sz w:val="24"/>
          <w:szCs w:val="24"/>
        </w:rPr>
        <w:t xml:space="preserve">是本合同的组成部分，本合同未约定的，双方应当按照上述文件履行，如上述文件存在冲突的，以甲方选择的解释顺序为准。</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69"/>
        <w:jc w:val="left"/>
        <w:keepLines w:val="0"/>
        <w:keepNext w:val="0"/>
        <w:pageBreakBefore w:val="0"/>
        <w:spacing w:before="0" w:after="0" w:line="264" w:lineRule="auto"/>
        <w:widowControl w:val="off"/>
        <w:rPr>
          <w:rFonts w:hAnsi="宋体"/>
          <w:b/>
          <w:bCs/>
          <w:color w:val="000000"/>
          <w:sz w:val="24"/>
          <w:szCs w:val="24"/>
          <w:lang w:val="en-US" w:eastAsia="zh-CN"/>
        </w:rPr>
      </w:pPr>
      <w:r>
        <w:rPr>
          <w:rFonts w:ascii="宋体" w:hAnsi="宋体" w:cs="Courier New"/>
          <w:color w:val="000000"/>
          <w:sz w:val="24"/>
          <w:szCs w:val="24"/>
        </w:rPr>
        <w:t xml:space="preserve">2.1 </w:t>
      </w:r>
      <w:r>
        <w:rPr>
          <w:rFonts w:hint="eastAsia" w:ascii="宋体" w:hAnsi="宋体"/>
          <w:b/>
          <w:bCs/>
          <w:color w:val="000000"/>
          <w:sz w:val="24"/>
          <w:szCs w:val="24"/>
          <w:lang w:val="zh-CN"/>
        </w:rPr>
        <w:t xml:space="preserve">本项目合同采用固定单价的计价方式，</w:t>
      </w:r>
      <w:r>
        <w:rPr>
          <w:rFonts w:hint="eastAsia" w:hAnsi="宋体"/>
          <w:b/>
          <w:bCs/>
          <w:color w:val="000000"/>
          <w:sz w:val="24"/>
          <w:szCs w:val="24"/>
          <w:lang w:val="en-US" w:eastAsia="zh-CN"/>
        </w:rPr>
        <w:t xml:space="preserve">各类机动</w:t>
      </w:r>
      <w:r>
        <w:rPr>
          <w:rFonts w:hint="eastAsia" w:hAnsi="宋体"/>
          <w:b/>
          <w:bCs/>
          <w:color w:val="000000"/>
          <w:sz w:val="24"/>
          <w:szCs w:val="24"/>
        </w:rPr>
        <w:t xml:space="preserve">车</w:t>
      </w:r>
      <w:r>
        <w:rPr>
          <w:rFonts w:hint="eastAsia" w:hAnsi="宋体"/>
          <w:b/>
          <w:bCs/>
          <w:color w:val="000000"/>
          <w:sz w:val="24"/>
          <w:szCs w:val="24"/>
          <w:lang w:val="en-US" w:eastAsia="zh-CN"/>
        </w:rPr>
        <w:t xml:space="preserve">号牌单价如下：</w:t>
      </w:r>
      <w:r>
        <w:rPr>
          <w:rFonts w:hAnsi="宋体"/>
          <w:b/>
          <w:bCs/>
          <w:color w:val="000000"/>
          <w:sz w:val="24"/>
          <w:szCs w:val="24"/>
          <w:lang w:val="en-US" w:eastAsia="zh-CN"/>
        </w:rPr>
      </w:r>
      <w:r/>
    </w:p>
    <w:tbl>
      <w:tblPr>
        <w:tblStyle w:val="1046"/>
        <w:tblW w:w="4552"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9"/>
        <w:gridCol w:w="4501"/>
        <w:gridCol w:w="3027"/>
      </w:tblGrid>
      <w:tr>
        <w:trPr>
          <w:trHeight w:val="297"/>
        </w:trPr>
        <w:tc>
          <w:tcPr>
            <w:tcW w:w="76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253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产品</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单价（元/副）</w:t>
            </w:r>
            <w:r>
              <w:rPr>
                <w:rFonts w:hint="eastAsia" w:ascii="宋体" w:hAnsi="宋体" w:eastAsia="宋体" w:cs="宋体"/>
                <w:bCs/>
                <w:color w:val="000000"/>
                <w:sz w:val="24"/>
                <w:szCs w:val="24"/>
                <w:lang w:eastAsia="zh-CN"/>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小型机动车号牌（蓝牌）</w:t>
            </w:r>
            <w:r>
              <w:rPr>
                <w:rFonts w:hint="eastAsia" w:ascii="宋体" w:hAnsi="宋体" w:eastAsia="宋体" w:cs="宋体"/>
                <w:bCs/>
                <w:color w:val="000000"/>
                <w:sz w:val="24"/>
                <w:szCs w:val="24"/>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新能源机动车号牌</w:t>
            </w:r>
            <w:r>
              <w:rPr>
                <w:rFonts w:hint="eastAsia" w:ascii="宋体" w:hAnsi="宋体" w:cs="宋体"/>
                <w:bCs/>
                <w:color w:val="000000"/>
                <w:sz w:val="24"/>
                <w:szCs w:val="24"/>
                <w:lang w:eastAsia="zh-CN"/>
              </w:rPr>
              <w:t xml:space="preserve">（绿牌）</w:t>
            </w:r>
            <w:r>
              <w:rPr>
                <w:rFonts w:hint="eastAsia" w:ascii="宋体" w:hAnsi="宋体" w:eastAsia="宋体" w:cs="宋体"/>
                <w:bCs/>
                <w:color w:val="000000"/>
                <w:sz w:val="24"/>
                <w:szCs w:val="24"/>
                <w:lang w:val="en-US" w:eastAsia="zh-CN" w:bidi="ar-SA"/>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大型机动车号牌（黄牌）</w:t>
            </w:r>
            <w:r>
              <w:rPr>
                <w:rFonts w:hint="eastAsia" w:ascii="宋体" w:hAnsi="宋体" w:eastAsia="宋体" w:cs="宋体"/>
                <w:bCs/>
                <w:color w:val="000000"/>
                <w:sz w:val="24"/>
                <w:szCs w:val="24"/>
                <w:lang w:val="en-US" w:eastAsia="zh-CN" w:bidi="ar-SA"/>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低速机动车号牌</w:t>
            </w:r>
            <w:r>
              <w:rPr>
                <w:rFonts w:hint="eastAsia" w:ascii="宋体" w:hAnsi="宋体" w:eastAsia="宋体" w:cs="宋体"/>
                <w:bCs/>
                <w:color w:val="000000"/>
                <w:sz w:val="24"/>
                <w:szCs w:val="24"/>
                <w:lang w:eastAsia="zh-CN"/>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教练车号牌</w:t>
            </w:r>
            <w:r>
              <w:rPr>
                <w:rFonts w:hint="eastAsia" w:ascii="宋体" w:hAnsi="宋体" w:eastAsia="宋体" w:cs="宋体"/>
                <w:bCs/>
                <w:color w:val="000000"/>
                <w:sz w:val="24"/>
                <w:szCs w:val="24"/>
                <w:lang w:eastAsia="zh-CN"/>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591"/>
        </w:trPr>
        <w:tc>
          <w:tcPr>
            <w:tcW w:w="764"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大型机动挂车号牌</w:t>
            </w:r>
            <w:r>
              <w:rPr>
                <w:rFonts w:hint="eastAsia" w:ascii="宋体" w:hAnsi="宋体" w:eastAsia="宋体" w:cs="宋体"/>
                <w:bCs/>
                <w:color w:val="000000"/>
                <w:sz w:val="24"/>
                <w:szCs w:val="24"/>
                <w:lang w:eastAsia="zh-CN"/>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596"/>
        </w:trPr>
        <w:tc>
          <w:tcPr>
            <w:tcW w:w="76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bCs/>
                <w:color w:val="000000"/>
                <w:sz w:val="24"/>
                <w:szCs w:val="24"/>
                <w:lang w:eastAsia="zh-CN"/>
              </w:rPr>
            </w:r>
            <w:r/>
          </w:p>
        </w:tc>
        <w:tc>
          <w:tcPr>
            <w:tcW w:w="2532"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轻摩</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摩托车</w:t>
            </w:r>
            <w:r>
              <w:rPr>
                <w:rFonts w:hint="eastAsia" w:ascii="宋体" w:hAnsi="宋体" w:cs="宋体"/>
                <w:bCs/>
                <w:color w:val="000000"/>
                <w:sz w:val="24"/>
                <w:szCs w:val="24"/>
                <w:lang w:eastAsia="zh-CN"/>
              </w:rPr>
              <w:t xml:space="preserve">和教练摩托车</w:t>
            </w:r>
            <w:r>
              <w:rPr>
                <w:rFonts w:hint="eastAsia" w:ascii="宋体" w:hAnsi="宋体" w:cs="宋体"/>
                <w:bCs/>
                <w:color w:val="000000"/>
                <w:sz w:val="24"/>
                <w:szCs w:val="24"/>
              </w:rPr>
              <w:t xml:space="preserve">号牌</w:t>
            </w:r>
            <w:r>
              <w:rPr>
                <w:rFonts w:hint="eastAsia" w:ascii="宋体" w:hAnsi="宋体" w:eastAsia="宋体" w:cs="宋体"/>
                <w:bCs/>
                <w:color w:val="000000"/>
                <w:sz w:val="24"/>
                <w:szCs w:val="24"/>
              </w:rPr>
            </w:r>
            <w:r/>
          </w:p>
        </w:tc>
        <w:tc>
          <w:tcPr>
            <w:tcW w:w="170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pStyle w:val="969"/>
        <w:jc w:val="left"/>
        <w:keepLines w:val="0"/>
        <w:keepNext w:val="0"/>
        <w:pageBreakBefore w:val="0"/>
        <w:spacing w:before="0" w:after="0" w:line="264" w:lineRule="auto"/>
        <w:widowControl w:val="off"/>
        <w:rPr>
          <w:rFonts w:ascii="宋体" w:hAnsi="宋体" w:cs="Courier New"/>
          <w:b/>
          <w:bCs/>
          <w:color w:val="000000"/>
          <w:sz w:val="24"/>
          <w:szCs w:val="24"/>
          <w:lang w:val="en-US"/>
        </w:rPr>
      </w:pPr>
      <w:r>
        <w:rPr>
          <w:rFonts w:hint="eastAsia" w:hAnsi="宋体"/>
          <w:b/>
          <w:bCs/>
          <w:color w:val="000000"/>
          <w:sz w:val="24"/>
          <w:szCs w:val="24"/>
          <w:lang w:val="en-US" w:eastAsia="zh-CN"/>
        </w:rPr>
        <w:t xml:space="preserve">本项目合同采用固定单价的计价方式：合同价款=各型号机动车号牌固定单价*实际供货数量，按实结算。本合同总价款是包含货物设计、材料、制造、包装、仓储、运输装卸、保险、验收合格之前保管及质保期内伴随服务发生的所有含税费用、支付给员工的工资以及乙方认为需要的其他费用等。</w:t>
      </w:r>
      <w:r>
        <w:rPr>
          <w:rFonts w:ascii="宋体" w:hAnsi="宋体" w:cs="Courier New"/>
          <w:b/>
          <w:bCs/>
          <w:color w:val="000000"/>
          <w:sz w:val="24"/>
          <w:szCs w:val="24"/>
          <w:lang w:val="en-US"/>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预付中标总价30%的货款；此后每交付一次货物，经甲方验收合格后，结算该批次60%的货款，乙方在结算前开具正式发票，合同到期终止且通过结算审计后，甲方支付剩余货款。其中，每年11月至次年3月为财政支付关闭期，按财政要求须开放后统一支付；项目付款如遇此期间，统一执行该要求，乙方不得以资金付款期限已过为由停止货物正常供应。（结算审计核减率5%以下的审计费用由甲方承担；核减率5%（含）以上的审计费用一律由乙方承担，并直接在审定价中扣除）</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30"/>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30"/>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30"/>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6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6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Ansi="宋体"/>
          <w:color w:val="000000"/>
          <w:sz w:val="24"/>
          <w:szCs w:val="24"/>
          <w:highlight w:val="none"/>
        </w:rPr>
      </w:r>
      <w:r/>
    </w:p>
    <w:p>
      <w:pPr>
        <w:pStyle w:val="93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92"/>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93"/>
      <w:r/>
      <w:bookmarkEnd w:id="194"/>
      <w:r/>
      <w:bookmarkEnd w:id="195"/>
      <w:r>
        <w:rPr>
          <w:rFonts w:hint="eastAsia" w:ascii="方正小标宋简体" w:hAnsi="方正小标宋简体" w:eastAsia="方正小标宋简体" w:cs="方正小标宋简体"/>
          <w:color w:val="000000"/>
          <w:sz w:val="36"/>
          <w:szCs w:val="36"/>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8" w:name="_Toc26554093"/>
      <w:r/>
      <w:bookmarkStart w:id="199"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采购包1：为满足机动车号牌管理业务需求，采购机动车号牌配套固封装置。</w:t>
      </w:r>
      <w:r>
        <w:rPr>
          <w:rFonts w:hint="eastAsia" w:ascii="宋体" w:hAnsi="宋体" w:eastAsia="宋体" w:cs="宋体"/>
          <w:bCs/>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采购包2：为进一步加强电动自行车登记管理，规范电动自行车通行秩序，确保电动自行车交通安全、畅通。按照最新的电动自行车一体化车牌使用指</w:t>
      </w:r>
      <w:r>
        <w:rPr>
          <w:rFonts w:hint="eastAsia" w:ascii="宋体" w:hAnsi="宋体" w:eastAsia="宋体" w:cs="宋体"/>
          <w:bCs/>
          <w:color w:val="000000"/>
          <w:sz w:val="24"/>
          <w:szCs w:val="24"/>
          <w:lang w:val="en-US" w:eastAsia="zh-CN"/>
        </w:rPr>
        <w:t xml:space="preserve">南要求，需采用经道路交通安全管理科学研究所加密授权、内置国产可控超高频RFID芯片的一体化车牌，进行车辆身份溯源管理，配套路面感知设备开展闯红灯、逆行、占道等交通违法采集，可疑盗抢车辆布控，交通流量采集等涉车管理应用根据工作需要，依据国家工信部发布的《电动自行车安全技术规范》GB17761-2018、省政府办公厅转发省公安厅《关于加强电动车道路交通安全管理的意见》（苏政办发〔2019〕8号）、省公安厅《江苏省电动自行车登记管理规定（试行）》（苏公规〔2019〕2号）等相关法律法规，采购电动自行车一体化车牌。</w:t>
      </w:r>
      <w:r>
        <w:rPr>
          <w:rFonts w:hint="eastAsia" w:ascii="宋体" w:hAnsi="宋体" w:eastAsia="宋体" w:cs="宋体"/>
          <w:bCs/>
          <w:color w:val="000000"/>
          <w:sz w:val="24"/>
          <w:szCs w:val="24"/>
          <w:lang w:val="en-US" w:eastAsia="zh-CN"/>
        </w:rPr>
      </w:r>
      <w:r/>
    </w:p>
    <w:p>
      <w:pPr>
        <w:pStyle w:val="930"/>
        <w:ind w:firstLine="480"/>
        <w:keepLines w:val="0"/>
        <w:keepNext w:val="0"/>
        <w:pageBreakBefore w:val="0"/>
        <w:spacing w:line="264" w:lineRule="auto"/>
        <w:widowControl w:val="off"/>
        <w:rPr>
          <w:color w:val="000000"/>
          <w:lang w:val="en-US" w:eastAsia="zh-CN"/>
        </w:rPr>
      </w:pPr>
      <w:r>
        <w:rPr>
          <w:rFonts w:hint="eastAsia" w:ascii="宋体" w:hAnsi="宋体" w:eastAsia="宋体" w:cs="宋体"/>
          <w:bCs/>
          <w:color w:val="000000"/>
          <w:sz w:val="24"/>
          <w:szCs w:val="24"/>
          <w:lang w:val="en-US" w:eastAsia="zh-CN"/>
        </w:rPr>
        <w:t xml:space="preserve">采购包3：</w:t>
      </w:r>
      <w:r>
        <w:rPr>
          <w:rFonts w:hint="eastAsia" w:ascii="宋体" w:hAnsi="宋体" w:cs="宋体"/>
          <w:bCs/>
          <w:color w:val="000000"/>
          <w:sz w:val="24"/>
          <w:szCs w:val="24"/>
        </w:rPr>
        <w:t xml:space="preserve">机动车号牌是国家法定牌证，为规范号牌生产，保证号牌质量，扎实推进机动车号牌管理制度改革，进一步落实公安部“放管服”改革措施，服务经济社会发展大局和民生需求，结合全市机动车号牌实际需求，南京市公安局交通管理局车辆管理所拟采用公开招标的方式，采购</w:t>
      </w:r>
      <w:r>
        <w:rPr>
          <w:rFonts w:hint="eastAsia" w:ascii="宋体" w:hAnsi="宋体" w:cs="宋体"/>
          <w:bCs/>
          <w:color w:val="000000"/>
          <w:sz w:val="24"/>
          <w:szCs w:val="24"/>
          <w:lang w:eastAsia="zh-CN"/>
        </w:rPr>
        <w:t xml:space="preserve">2026</w:t>
      </w:r>
      <w:r>
        <w:rPr>
          <w:rFonts w:hint="eastAsia" w:ascii="宋体" w:hAnsi="宋体" w:cs="宋体"/>
          <w:bCs/>
          <w:color w:val="000000"/>
          <w:sz w:val="24"/>
          <w:szCs w:val="24"/>
        </w:rPr>
        <w:t xml:space="preserve">年度机动车号牌，主要包括小型机动车号牌（蓝牌）、大型机动车号牌（黄牌）、新能源机动车号牌、低速机动车号牌、教练车号牌、大型机动挂车号牌、轻摩和摩托车号牌等约7类机动车号牌。</w:t>
      </w:r>
      <w:r>
        <w:rPr>
          <w:color w:val="000000"/>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930"/>
        <w:ind w:firstLine="482"/>
        <w:keepLines w:val="0"/>
        <w:keepNext w:val="0"/>
        <w:pageBreakBefore w:val="0"/>
        <w:spacing w:line="264" w:lineRule="auto"/>
        <w:widowControl w:val="off"/>
        <w:rPr>
          <w:rFonts w:ascii="宋体" w:hAnsi="宋体" w:eastAsia="宋体" w:cs="宋体"/>
          <w:b/>
          <w:bCs w:val="0"/>
          <w:color w:val="000000"/>
          <w:sz w:val="24"/>
          <w:szCs w:val="24"/>
          <w:lang w:val="en-US" w:eastAsia="zh-CN"/>
        </w:rPr>
      </w:pPr>
      <w:r/>
      <w:bookmarkStart w:id="200" w:name="OLE_LINK8"/>
      <w:r>
        <w:rPr>
          <w:rFonts w:hint="eastAsia" w:ascii="宋体" w:hAnsi="宋体" w:eastAsia="宋体" w:cs="宋体"/>
          <w:b/>
          <w:bCs w:val="0"/>
          <w:color w:val="000000"/>
          <w:sz w:val="24"/>
          <w:szCs w:val="24"/>
          <w:lang w:val="en-US" w:eastAsia="zh-CN"/>
        </w:rPr>
        <w:t xml:space="preserve">采购包1</w:t>
      </w:r>
      <w:r>
        <w:rPr>
          <w:rFonts w:ascii="宋体" w:hAnsi="宋体" w:eastAsia="宋体" w:cs="宋体"/>
          <w:b/>
          <w:bCs w:val="0"/>
          <w:color w:val="000000"/>
          <w:sz w:val="24"/>
          <w:szCs w:val="24"/>
          <w:lang w:val="en-US" w:eastAsia="zh-CN"/>
        </w:rPr>
      </w:r>
      <w:r/>
    </w:p>
    <w:tbl>
      <w:tblPr>
        <w:tblStyle w:val="1046"/>
        <w:tblW w:w="510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8"/>
        <w:gridCol w:w="2587"/>
        <w:gridCol w:w="1018"/>
        <w:gridCol w:w="862"/>
        <w:gridCol w:w="1166"/>
        <w:gridCol w:w="1144"/>
        <w:gridCol w:w="1247"/>
        <w:gridCol w:w="1191"/>
      </w:tblGrid>
      <w:tr>
        <w:trPr>
          <w:trHeight w:val="690"/>
        </w:trPr>
        <w:tc>
          <w:tcPr>
            <w:tcW w:w="38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bookmarkEnd w:id="200"/>
            <w:r/>
            <w:bookmarkStart w:id="201" w:name="OLE_LINK11"/>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296"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51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432"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57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62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59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r>
      <w:tr>
        <w:trPr>
          <w:trHeight w:val="420"/>
        </w:trPr>
        <w:tc>
          <w:tcPr>
            <w:tcW w:w="38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296"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bookmarkStart w:id="202" w:name="OLE_LINK9"/>
            <w:r>
              <w:rPr>
                <w:rFonts w:hint="eastAsia" w:ascii="宋体" w:hAnsi="宋体" w:cs="宋体"/>
                <w:bCs/>
                <w:color w:val="000000"/>
                <w:sz w:val="24"/>
                <w:szCs w:val="24"/>
              </w:rPr>
              <w:t xml:space="preserve">机动车号牌</w:t>
            </w:r>
            <w:r>
              <w:rPr>
                <w:rFonts w:hint="eastAsia" w:ascii="宋体" w:hAnsi="宋体" w:cs="宋体"/>
                <w:bCs/>
                <w:color w:val="000000"/>
                <w:sz w:val="24"/>
                <w:szCs w:val="24"/>
                <w:lang w:val="en-US" w:eastAsia="zh-CN"/>
              </w:rPr>
              <w:t xml:space="preserve">固封装置</w:t>
            </w:r>
            <w:bookmarkEnd w:id="202"/>
            <w:r>
              <w:rPr>
                <w:rFonts w:hint="eastAsia" w:ascii="宋体" w:hAnsi="宋体" w:eastAsia="宋体" w:cs="宋体"/>
                <w:bCs/>
                <w:color w:val="000000"/>
                <w:sz w:val="24"/>
                <w:szCs w:val="24"/>
              </w:rPr>
            </w:r>
            <w:r/>
          </w:p>
        </w:tc>
        <w:tc>
          <w:tcPr>
            <w:tcW w:w="510"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1700000</w:t>
            </w:r>
            <w:r>
              <w:rPr>
                <w:rFonts w:hint="eastAsia" w:ascii="宋体" w:hAnsi="宋体" w:eastAsia="宋体" w:cs="宋体"/>
                <w:bCs/>
                <w:color w:val="000000"/>
                <w:sz w:val="24"/>
                <w:szCs w:val="24"/>
              </w:rPr>
            </w:r>
            <w:r/>
          </w:p>
        </w:tc>
        <w:tc>
          <w:tcPr>
            <w:tcW w:w="432"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w:t>
            </w:r>
            <w:r>
              <w:rPr>
                <w:rFonts w:ascii="宋体" w:hAnsi="宋体" w:eastAsia="宋体" w:cs="宋体"/>
                <w:bCs/>
                <w:color w:val="000000"/>
                <w:sz w:val="24"/>
                <w:szCs w:val="24"/>
                <w:lang w:val="en-US" w:eastAsia="zh-CN"/>
              </w:rPr>
            </w:r>
            <w:r/>
          </w:p>
        </w:tc>
        <w:tc>
          <w:tcPr>
            <w:tcW w:w="57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62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9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r>
    </w:tbl>
    <w:p>
      <w:pPr>
        <w:pStyle w:val="930"/>
        <w:ind w:firstLine="482"/>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bookmarkEnd w:id="201"/>
      <w:r>
        <w:rPr>
          <w:rFonts w:hint="eastAsia" w:ascii="宋体" w:hAnsi="宋体" w:eastAsia="宋体" w:cs="宋体"/>
          <w:b/>
          <w:bCs w:val="0"/>
          <w:color w:val="000000"/>
          <w:sz w:val="24"/>
          <w:szCs w:val="24"/>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采购包2</w:t>
      </w:r>
      <w:r>
        <w:rPr>
          <w:rFonts w:hint="eastAsia" w:ascii="宋体" w:hAnsi="宋体" w:eastAsia="宋体" w:cs="宋体"/>
          <w:b/>
          <w:bCs w:val="0"/>
          <w:color w:val="000000"/>
          <w:sz w:val="24"/>
          <w:szCs w:val="24"/>
          <w:lang w:val="en-US" w:eastAsia="zh-CN"/>
        </w:rPr>
      </w:r>
      <w:r/>
    </w:p>
    <w:tbl>
      <w:tblPr>
        <w:tblStyle w:val="1046"/>
        <w:tblW w:w="5109"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2"/>
        <w:gridCol w:w="2602"/>
        <w:gridCol w:w="988"/>
        <w:gridCol w:w="869"/>
        <w:gridCol w:w="1176"/>
        <w:gridCol w:w="1140"/>
        <w:gridCol w:w="1280"/>
        <w:gridCol w:w="1168"/>
      </w:tblGrid>
      <w:tr>
        <w:trPr>
          <w:trHeight w:val="692"/>
        </w:trPr>
        <w:tc>
          <w:tcPr>
            <w:tcW w:w="37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30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49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43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8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57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64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58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r>
      <w:tr>
        <w:trPr>
          <w:trHeight w:val="1164"/>
        </w:trPr>
        <w:tc>
          <w:tcPr>
            <w:tcW w:w="37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03" w:type="dxa"/>
            <w:vAlign w:val="center"/>
            <w:textDirection w:val="lrTb"/>
            <w:noWrap w:val="false"/>
          </w:tcPr>
          <w:p>
            <w:pPr>
              <w:pStyle w:val="93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电动自行车一体化车牌</w:t>
            </w:r>
            <w:r>
              <w:rPr>
                <w:rFonts w:hint="eastAsia" w:ascii="宋体" w:hAnsi="宋体" w:cs="宋体"/>
                <w:bCs/>
                <w:color w:val="000000"/>
                <w:sz w:val="24"/>
                <w:szCs w:val="24"/>
              </w:rPr>
            </w:r>
            <w:r/>
          </w:p>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（社会化普通车牌）</w:t>
            </w:r>
            <w:r>
              <w:rPr>
                <w:rFonts w:hint="eastAsia" w:ascii="宋体" w:hAnsi="宋体" w:eastAsia="宋体" w:cs="宋体"/>
                <w:bCs/>
                <w:color w:val="000000"/>
                <w:sz w:val="24"/>
                <w:szCs w:val="24"/>
              </w:rPr>
            </w:r>
            <w:r/>
          </w:p>
        </w:tc>
        <w:tc>
          <w:tcPr>
            <w:tcW w:w="495"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500000</w:t>
            </w:r>
            <w:r>
              <w:rPr>
                <w:rFonts w:hint="eastAsia" w:ascii="宋体" w:hAnsi="宋体" w:eastAsia="宋体" w:cs="宋体"/>
                <w:bCs/>
                <w:color w:val="000000"/>
                <w:sz w:val="24"/>
                <w:szCs w:val="24"/>
              </w:rPr>
            </w:r>
            <w:r/>
          </w:p>
        </w:tc>
        <w:tc>
          <w:tcPr>
            <w:tcW w:w="435" w:type="dxa"/>
            <w:vAlign w:val="center"/>
            <w:textDirection w:val="lrTb"/>
            <w:noWrap w:val="false"/>
          </w:tcPr>
          <w:p>
            <w:pPr>
              <w:pStyle w:val="930"/>
              <w:jc w:val="center"/>
              <w:spacing w:line="264" w:lineRule="auto"/>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块</w:t>
            </w:r>
            <w:r>
              <w:rPr>
                <w:rFonts w:ascii="宋体" w:hAnsi="宋体" w:eastAsia="宋体" w:cs="宋体"/>
                <w:bCs/>
                <w:color w:val="000000"/>
                <w:sz w:val="24"/>
                <w:szCs w:val="24"/>
                <w:lang w:val="en-US" w:eastAsia="zh-CN" w:bidi="ar-SA"/>
              </w:rPr>
            </w:r>
            <w:r/>
          </w:p>
        </w:tc>
        <w:tc>
          <w:tcPr>
            <w:tcW w:w="589" w:type="dxa"/>
            <w:vAlign w:val="center"/>
            <w:textDirection w:val="lrTb"/>
            <w:noWrap w:val="false"/>
          </w:tcPr>
          <w:p>
            <w:pPr>
              <w:pStyle w:val="930"/>
              <w:jc w:val="center"/>
              <w:spacing w:line="264"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ascii="宋体" w:hAnsi="宋体" w:eastAsia="宋体" w:cs="宋体"/>
                <w:bCs/>
                <w:color w:val="000000"/>
                <w:sz w:val="24"/>
                <w:szCs w:val="24"/>
                <w:lang w:val="en-US" w:eastAsia="zh-CN"/>
              </w:rPr>
            </w:r>
            <w:r/>
          </w:p>
        </w:tc>
        <w:tc>
          <w:tcPr>
            <w:tcW w:w="57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64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r>
    </w:tbl>
    <w:p>
      <w:pPr>
        <w:pStyle w:val="930"/>
        <w:ind w:firstLine="482"/>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r>
      <w:r/>
    </w:p>
    <w:p>
      <w:pPr>
        <w:pStyle w:val="930"/>
        <w:ind w:firstLine="482"/>
        <w:keepLines w:val="0"/>
        <w:keepNext w:val="0"/>
        <w:pageBreakBefore w:val="0"/>
        <w:spacing w:line="264" w:lineRule="auto"/>
        <w:widowControl w:val="off"/>
        <w:rPr>
          <w:rFonts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采购包3</w:t>
      </w:r>
      <w:r>
        <w:rPr>
          <w:rFonts w:ascii="宋体" w:hAnsi="宋体" w:eastAsia="宋体" w:cs="宋体"/>
          <w:b/>
          <w:bCs w:val="0"/>
          <w:color w:val="000000"/>
          <w:sz w:val="24"/>
          <w:szCs w:val="24"/>
          <w:lang w:val="en-US" w:eastAsia="zh-CN"/>
        </w:rPr>
      </w:r>
      <w:r/>
    </w:p>
    <w:tbl>
      <w:tblPr>
        <w:tblStyle w:val="1046"/>
        <w:tblW w:w="511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9"/>
        <w:gridCol w:w="2585"/>
        <w:gridCol w:w="1006"/>
        <w:gridCol w:w="852"/>
        <w:gridCol w:w="1168"/>
        <w:gridCol w:w="1181"/>
        <w:gridCol w:w="1280"/>
        <w:gridCol w:w="1162"/>
      </w:tblGrid>
      <w:tr>
        <w:trPr>
          <w:trHeight w:val="690"/>
        </w:trPr>
        <w:tc>
          <w:tcPr>
            <w:tcW w:w="37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29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50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426"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293" w:type="dxa"/>
            <w:vAlign w:val="center"/>
            <w:textDirection w:val="lrTb"/>
            <w:noWrap w:val="false"/>
          </w:tcPr>
          <w:p>
            <w:pPr>
              <w:pStyle w:val="93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小型机动车号牌</w:t>
            </w:r>
            <w:r>
              <w:rPr>
                <w:rFonts w:hint="eastAsia" w:ascii="宋体" w:hAnsi="宋体" w:cs="宋体"/>
                <w:bCs/>
                <w:color w:val="000000"/>
                <w:sz w:val="24"/>
                <w:szCs w:val="24"/>
              </w:rPr>
            </w:r>
            <w:r/>
          </w:p>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（蓝牌）</w:t>
            </w:r>
            <w:r>
              <w:rPr>
                <w:rFonts w:hint="eastAsia" w:ascii="宋体" w:hAnsi="宋体" w:eastAsia="宋体" w:cs="宋体"/>
                <w:bCs/>
                <w:color w:val="000000"/>
                <w:sz w:val="24"/>
                <w:szCs w:val="24"/>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455000</w:t>
            </w:r>
            <w:r>
              <w:rPr>
                <w:rFonts w:hint="eastAsia" w:ascii="宋体" w:hAnsi="宋体" w:eastAsia="宋体" w:cs="宋体"/>
                <w:bCs/>
                <w:color w:val="000000"/>
                <w:sz w:val="24"/>
                <w:szCs w:val="24"/>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ascii="宋体" w:hAnsi="宋体" w:eastAsia="宋体" w:cs="宋体"/>
                <w:bCs/>
                <w:color w:val="000000"/>
                <w:sz w:val="24"/>
                <w:szCs w:val="24"/>
                <w:lang w:val="en-US" w:eastAsia="zh-CN"/>
              </w:rPr>
            </w:pPr>
            <w:r>
              <w:rPr>
                <w:rFonts w:hint="eastAsia" w:ascii="宋体" w:hAnsi="宋体" w:cs="宋体"/>
                <w:bCs/>
                <w:color w:val="000000"/>
                <w:sz w:val="24"/>
                <w:szCs w:val="24"/>
              </w:rPr>
              <w:t xml:space="preserve">42</w:t>
            </w:r>
            <w:r>
              <w:rPr>
                <w:rFonts w:ascii="宋体" w:hAnsi="宋体" w:eastAsia="宋体" w:cs="宋体"/>
                <w:bCs/>
                <w:color w:val="000000"/>
                <w:sz w:val="24"/>
                <w:szCs w:val="24"/>
                <w:lang w:val="en-US" w:eastAsia="zh-CN"/>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1293" w:type="dxa"/>
            <w:vAlign w:val="center"/>
            <w:textDirection w:val="lrTb"/>
            <w:noWrap w:val="false"/>
          </w:tcPr>
          <w:p>
            <w:pPr>
              <w:pStyle w:val="93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新能源机动车号牌</w:t>
            </w:r>
            <w:r>
              <w:rPr>
                <w:rFonts w:hint="eastAsia" w:ascii="宋体" w:hAnsi="宋体" w:cs="宋体"/>
                <w:bCs/>
                <w:color w:val="000000"/>
                <w:sz w:val="24"/>
                <w:szCs w:val="24"/>
              </w:rPr>
            </w:r>
            <w:r/>
          </w:p>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eastAsia="zh-CN"/>
              </w:rPr>
              <w:t xml:space="preserve">（绿牌）</w:t>
            </w:r>
            <w:r>
              <w:rPr>
                <w:rFonts w:hint="eastAsia" w:ascii="宋体" w:hAnsi="宋体" w:eastAsia="宋体" w:cs="宋体"/>
                <w:bCs/>
                <w:color w:val="000000"/>
                <w:sz w:val="24"/>
                <w:szCs w:val="24"/>
                <w:lang w:val="en-US" w:eastAsia="zh-CN" w:bidi="ar-SA"/>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97700</w:t>
            </w:r>
            <w:r>
              <w:rPr>
                <w:rFonts w:hint="eastAsia" w:ascii="宋体" w:hAnsi="宋体" w:eastAsia="宋体" w:cs="宋体"/>
                <w:bCs/>
                <w:color w:val="000000"/>
                <w:sz w:val="24"/>
                <w:szCs w:val="24"/>
                <w:lang w:val="en-US" w:eastAsia="zh-CN" w:bidi="ar-SA"/>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49.5</w:t>
            </w:r>
            <w:r>
              <w:rPr>
                <w:rFonts w:hint="eastAsia" w:ascii="宋体" w:hAnsi="宋体" w:eastAsia="宋体" w:cs="宋体"/>
                <w:bCs/>
                <w:color w:val="000000"/>
                <w:sz w:val="24"/>
                <w:szCs w:val="24"/>
                <w:lang w:val="en-US" w:eastAsia="zh-CN" w:bidi="ar-SA"/>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1293" w:type="dxa"/>
            <w:vAlign w:val="center"/>
            <w:textDirection w:val="lrTb"/>
            <w:noWrap w:val="false"/>
          </w:tcPr>
          <w:p>
            <w:pPr>
              <w:pStyle w:val="93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大型机动车号牌</w:t>
            </w:r>
            <w:r>
              <w:rPr>
                <w:rFonts w:hint="eastAsia" w:ascii="宋体" w:hAnsi="宋体" w:cs="宋体"/>
                <w:bCs/>
                <w:color w:val="000000"/>
                <w:sz w:val="24"/>
                <w:szCs w:val="24"/>
              </w:rPr>
            </w:r>
            <w:r/>
          </w:p>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（黄牌）</w:t>
            </w:r>
            <w:r>
              <w:rPr>
                <w:rFonts w:hint="eastAsia" w:ascii="宋体" w:hAnsi="宋体" w:eastAsia="宋体" w:cs="宋体"/>
                <w:bCs/>
                <w:color w:val="000000"/>
                <w:sz w:val="24"/>
                <w:szCs w:val="24"/>
                <w:lang w:val="en-US" w:eastAsia="zh-CN" w:bidi="ar-SA"/>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17200</w:t>
            </w:r>
            <w:r>
              <w:rPr>
                <w:rFonts w:hint="eastAsia" w:ascii="宋体" w:hAnsi="宋体" w:eastAsia="宋体" w:cs="宋体"/>
                <w:bCs/>
                <w:color w:val="000000"/>
                <w:sz w:val="24"/>
                <w:szCs w:val="24"/>
                <w:lang w:val="en-US" w:eastAsia="zh-CN" w:bidi="ar-SA"/>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44.2</w:t>
            </w:r>
            <w:r>
              <w:rPr>
                <w:rFonts w:hint="eastAsia" w:ascii="宋体" w:hAnsi="宋体" w:eastAsia="宋体" w:cs="宋体"/>
                <w:bCs/>
                <w:color w:val="000000"/>
                <w:sz w:val="24"/>
                <w:szCs w:val="24"/>
                <w:lang w:val="en-US" w:eastAsia="zh-CN" w:bidi="ar-SA"/>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129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低速机动车号牌</w:t>
            </w:r>
            <w:r>
              <w:rPr>
                <w:rFonts w:hint="eastAsia" w:ascii="宋体" w:hAnsi="宋体" w:eastAsia="宋体" w:cs="宋体"/>
                <w:bCs/>
                <w:color w:val="000000"/>
                <w:sz w:val="24"/>
                <w:szCs w:val="24"/>
                <w:lang w:eastAsia="zh-CN"/>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110</w:t>
            </w:r>
            <w:r>
              <w:rPr>
                <w:rFonts w:hint="eastAsia" w:ascii="宋体" w:hAnsi="宋体" w:eastAsia="宋体" w:cs="宋体"/>
                <w:bCs/>
                <w:color w:val="000000"/>
                <w:sz w:val="24"/>
                <w:szCs w:val="24"/>
                <w:lang w:val="en-US" w:eastAsia="zh-CN"/>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29.8</w:t>
            </w:r>
            <w:r>
              <w:rPr>
                <w:rFonts w:hint="eastAsia" w:ascii="宋体" w:hAnsi="宋体" w:eastAsia="宋体" w:cs="宋体"/>
                <w:bCs/>
                <w:color w:val="000000"/>
                <w:sz w:val="24"/>
                <w:szCs w:val="24"/>
                <w:lang w:val="en-US" w:eastAsia="zh-CN" w:bidi="ar-SA"/>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29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教练车号牌</w:t>
            </w:r>
            <w:r>
              <w:rPr>
                <w:rFonts w:hint="eastAsia" w:ascii="宋体" w:hAnsi="宋体" w:eastAsia="宋体" w:cs="宋体"/>
                <w:bCs/>
                <w:color w:val="000000"/>
                <w:sz w:val="24"/>
                <w:szCs w:val="24"/>
                <w:lang w:eastAsia="zh-CN"/>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458</w:t>
            </w:r>
            <w:r>
              <w:rPr>
                <w:rFonts w:hint="eastAsia" w:ascii="宋体" w:hAnsi="宋体" w:eastAsia="宋体" w:cs="宋体"/>
                <w:bCs/>
                <w:color w:val="000000"/>
                <w:sz w:val="24"/>
                <w:szCs w:val="24"/>
                <w:lang w:val="en-US" w:eastAsia="zh-CN"/>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40</w:t>
            </w:r>
            <w:r>
              <w:rPr>
                <w:rFonts w:hint="eastAsia" w:ascii="宋体" w:hAnsi="宋体" w:eastAsia="宋体" w:cs="宋体"/>
                <w:bCs/>
                <w:color w:val="000000"/>
                <w:sz w:val="24"/>
                <w:szCs w:val="24"/>
                <w:lang w:val="en-US" w:eastAsia="zh-CN" w:bidi="ar-SA"/>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r>
      <w:tr>
        <w:trPr>
          <w:trHeight w:val="420"/>
        </w:trPr>
        <w:tc>
          <w:tcPr>
            <w:tcW w:w="379"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29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大型机动挂车号牌</w:t>
            </w:r>
            <w:r>
              <w:rPr>
                <w:rFonts w:hint="eastAsia" w:ascii="宋体" w:hAnsi="宋体" w:eastAsia="宋体" w:cs="宋体"/>
                <w:bCs/>
                <w:color w:val="000000"/>
                <w:sz w:val="24"/>
                <w:szCs w:val="24"/>
                <w:lang w:eastAsia="zh-CN"/>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470</w:t>
            </w:r>
            <w:r>
              <w:rPr>
                <w:rFonts w:hint="eastAsia" w:ascii="宋体" w:hAnsi="宋体" w:eastAsia="宋体" w:cs="宋体"/>
                <w:bCs/>
                <w:color w:val="000000"/>
                <w:sz w:val="24"/>
                <w:szCs w:val="24"/>
                <w:lang w:val="en-US" w:eastAsia="zh-CN"/>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lang w:val="en-US" w:eastAsia="zh-CN" w:bidi="ar-SA"/>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27.5</w:t>
            </w:r>
            <w:r>
              <w:rPr>
                <w:rFonts w:hint="eastAsia" w:ascii="宋体" w:hAnsi="宋体" w:eastAsia="宋体" w:cs="宋体"/>
                <w:bCs/>
                <w:color w:val="000000"/>
                <w:sz w:val="24"/>
                <w:szCs w:val="24"/>
                <w:lang w:val="en-US" w:eastAsia="zh-CN" w:bidi="ar-SA"/>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r>
      <w:tr>
        <w:trPr>
          <w:trHeight w:val="425"/>
        </w:trPr>
        <w:tc>
          <w:tcPr>
            <w:tcW w:w="37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bCs/>
                <w:color w:val="000000"/>
                <w:sz w:val="24"/>
                <w:szCs w:val="24"/>
                <w:lang w:eastAsia="zh-CN"/>
              </w:rPr>
            </w:r>
            <w:r/>
          </w:p>
        </w:tc>
        <w:tc>
          <w:tcPr>
            <w:tcW w:w="1293"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轻摩</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摩托车</w:t>
            </w:r>
            <w:r>
              <w:rPr>
                <w:rFonts w:hint="eastAsia" w:ascii="宋体" w:hAnsi="宋体" w:cs="宋体"/>
                <w:bCs/>
                <w:color w:val="000000"/>
                <w:sz w:val="24"/>
                <w:szCs w:val="24"/>
                <w:lang w:eastAsia="zh-CN"/>
              </w:rPr>
              <w:t xml:space="preserve">和教练摩托车</w:t>
            </w:r>
            <w:r>
              <w:rPr>
                <w:rFonts w:hint="eastAsia" w:ascii="宋体" w:hAnsi="宋体" w:cs="宋体"/>
                <w:bCs/>
                <w:color w:val="000000"/>
                <w:sz w:val="24"/>
                <w:szCs w:val="24"/>
              </w:rPr>
              <w:t xml:space="preserve">号牌</w:t>
            </w:r>
            <w:r>
              <w:rPr>
                <w:rFonts w:hint="eastAsia" w:ascii="宋体" w:hAnsi="宋体" w:eastAsia="宋体" w:cs="宋体"/>
                <w:bCs/>
                <w:color w:val="000000"/>
                <w:sz w:val="24"/>
                <w:szCs w:val="24"/>
              </w:rPr>
            </w:r>
            <w:r/>
          </w:p>
        </w:tc>
        <w:tc>
          <w:tcPr>
            <w:tcW w:w="503"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20500</w:t>
            </w:r>
            <w:r>
              <w:rPr>
                <w:rFonts w:hint="eastAsia" w:ascii="宋体" w:hAnsi="宋体" w:eastAsia="宋体" w:cs="宋体"/>
                <w:bCs/>
                <w:color w:val="000000"/>
                <w:sz w:val="24"/>
                <w:szCs w:val="24"/>
              </w:rPr>
            </w:r>
            <w:r/>
          </w:p>
        </w:tc>
        <w:tc>
          <w:tcPr>
            <w:tcW w:w="426"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副</w:t>
            </w:r>
            <w:r>
              <w:rPr>
                <w:rFonts w:hint="eastAsia" w:ascii="宋体" w:hAnsi="宋体" w:eastAsia="宋体" w:cs="宋体"/>
                <w:bCs/>
                <w:color w:val="000000"/>
                <w:sz w:val="24"/>
                <w:szCs w:val="24"/>
              </w:rPr>
            </w:r>
            <w:r/>
          </w:p>
        </w:tc>
        <w:tc>
          <w:tcPr>
            <w:tcW w:w="584" w:type="dxa"/>
            <w:vAlign w:val="center"/>
            <w:textDirection w:val="lrTb"/>
            <w:noWrap w:val="false"/>
          </w:tcPr>
          <w:p>
            <w:pPr>
              <w:pStyle w:val="930"/>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14</w:t>
            </w:r>
            <w:r>
              <w:rPr>
                <w:rFonts w:hint="eastAsia" w:ascii="宋体" w:hAnsi="宋体" w:eastAsia="宋体" w:cs="宋体"/>
                <w:bCs/>
                <w:color w:val="000000"/>
                <w:sz w:val="24"/>
                <w:szCs w:val="24"/>
              </w:rPr>
            </w:r>
            <w:r/>
          </w:p>
        </w:tc>
        <w:tc>
          <w:tcPr>
            <w:tcW w:w="5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4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81"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r>
    </w:tbl>
    <w:p>
      <w:pPr>
        <w:pStyle w:val="930"/>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说明：以上各采购包产品“数量”为预估数量，具体费用结算以实际发生的交付数量和对应中标单价为准。</w:t>
      </w:r>
      <w:r>
        <w:rPr>
          <w:rFonts w:hint="eastAsia" w:ascii="宋体" w:hAnsi="宋体" w:eastAsia="宋体" w:cs="宋体"/>
          <w:b/>
          <w:bCs w:val="0"/>
          <w:color w:val="000000"/>
          <w:sz w:val="24"/>
          <w:szCs w:val="24"/>
          <w:lang w:val="en-US" w:eastAsia="zh-CN"/>
        </w:rPr>
      </w:r>
      <w:r/>
    </w:p>
    <w:p>
      <w:pPr>
        <w:pStyle w:val="930"/>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采购包1</w:t>
      </w:r>
      <w:r>
        <w:rPr>
          <w:rFonts w:hint="eastAsia" w:ascii="黑体" w:hAnsi="黑体" w:eastAsia="黑体" w:cs="黑体"/>
          <w:bCs w:val="0"/>
          <w:color w:val="000000"/>
          <w:sz w:val="24"/>
          <w:szCs w:val="24"/>
          <w:lang w:eastAsia="zh-CN"/>
        </w:rPr>
        <w:t xml:space="preserve">）</w:t>
      </w:r>
      <w:r>
        <w:rPr>
          <w:rFonts w:hint="eastAsia" w:ascii="宋体" w:hAnsi="宋体" w:eastAsia="黑体" w:cs="宋体"/>
          <w:b/>
          <w:bCs w:val="0"/>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color w:val="000000"/>
          <w:lang w:val="en-US" w:eastAsia="zh-CN"/>
        </w:rPr>
        <w:outlineLvl w:val="1"/>
      </w:pPr>
      <w:r>
        <w:rPr>
          <w:rFonts w:hint="eastAsia" w:ascii="宋体" w:hAnsi="宋体" w:eastAsia="宋体" w:cs="宋体"/>
          <w:bCs/>
          <w:color w:val="000000"/>
          <w:sz w:val="24"/>
          <w:szCs w:val="24"/>
          <w:lang w:val="en-US" w:eastAsia="zh-CN"/>
        </w:rPr>
        <w:t xml:space="preserve">1.产品技术指标</w:t>
      </w:r>
      <w:r>
        <w:rPr>
          <w:rFonts w:hint="eastAsia"/>
          <w:color w:val="000000"/>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rPr>
                <w:rFonts w:hint="eastAsia" w:ascii="宋体" w:hAnsi="宋体" w:eastAsia="宋体" w:cs="宋体"/>
                <w:b/>
                <w:bCs w:val="0"/>
                <w:color w:val="000000"/>
                <w:sz w:val="24"/>
                <w:szCs w:val="24"/>
              </w:rPr>
            </w:r>
            <w:r/>
          </w:p>
        </w:tc>
        <w:tc>
          <w:tcPr>
            <w:tcW w:w="1354"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产品</w:t>
            </w:r>
            <w:r>
              <w:rPr>
                <w:rFonts w:hint="eastAsia" w:ascii="宋体" w:hAnsi="宋体" w:eastAsia="宋体" w:cs="宋体"/>
                <w:b/>
                <w:bCs w:val="0"/>
                <w:color w:val="000000"/>
                <w:sz w:val="24"/>
                <w:szCs w:val="24"/>
                <w:lang w:eastAsia="zh-CN"/>
              </w:rPr>
              <w:t xml:space="preserve">名称</w:t>
            </w:r>
            <w:r>
              <w:rPr>
                <w:rFonts w:hint="eastAsia" w:ascii="宋体" w:hAnsi="宋体" w:eastAsia="宋体" w:cs="宋体"/>
                <w:b/>
                <w:bCs w:val="0"/>
                <w:color w:val="000000"/>
                <w:sz w:val="24"/>
                <w:szCs w:val="24"/>
                <w:lang w:eastAsia="zh-CN"/>
              </w:rPr>
            </w:r>
            <w:r/>
          </w:p>
        </w:tc>
        <w:tc>
          <w:tcPr>
            <w:tcW w:w="77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w:t>
            </w:r>
            <w:r>
              <w:rPr>
                <w:rFonts w:hint="eastAsia" w:ascii="宋体" w:hAnsi="宋体" w:eastAsia="宋体" w:cs="宋体"/>
                <w:b/>
                <w:bCs w:val="0"/>
                <w:color w:val="000000"/>
                <w:sz w:val="24"/>
                <w:szCs w:val="24"/>
              </w:rPr>
              <w:t xml:space="preserve">能、性能、配置要求</w:t>
            </w:r>
            <w:r>
              <w:rPr>
                <w:rFonts w:hint="eastAsia" w:ascii="宋体" w:hAnsi="宋体" w:eastAsia="宋体" w:cs="宋体"/>
                <w:b/>
                <w:bCs w:val="0"/>
                <w:color w:val="000000"/>
                <w:sz w:val="24"/>
                <w:szCs w:val="24"/>
                <w:lang w:val="en-US" w:eastAsia="zh-CN"/>
              </w:rPr>
              <w:t xml:space="preserve">不低于以下要求</w:t>
            </w:r>
            <w:r>
              <w:rPr>
                <w:rFonts w:hint="eastAsia" w:ascii="宋体" w:hAnsi="宋体" w:eastAsia="宋体" w:cs="宋体"/>
                <w:b/>
                <w:bCs w:val="0"/>
                <w:color w:val="000000"/>
                <w:sz w:val="24"/>
                <w:szCs w:val="24"/>
              </w:rPr>
            </w:r>
            <w:r/>
          </w:p>
        </w:tc>
      </w:tr>
      <w:tr>
        <w:trPr>
          <w:cantSplit/>
          <w:trHeight w:val="840"/>
        </w:trPr>
        <w:tc>
          <w:tcPr>
            <w:tcW w:w="66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930"/>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机动车号牌</w:t>
            </w:r>
            <w:r>
              <w:rPr>
                <w:rFonts w:hint="eastAsia" w:ascii="宋体" w:hAnsi="宋体" w:cs="宋体"/>
                <w:bCs/>
                <w:color w:val="000000"/>
                <w:sz w:val="24"/>
                <w:szCs w:val="24"/>
                <w:lang w:val="en-US" w:eastAsia="zh-CN"/>
              </w:rPr>
              <w:t xml:space="preserve">固封装置</w:t>
            </w:r>
            <w:r>
              <w:rPr>
                <w:rFonts w:hint="eastAsia" w:ascii="宋体" w:hAnsi="宋体" w:eastAsia="宋体" w:cs="宋体"/>
                <w:bCs/>
                <w:color w:val="000000"/>
                <w:sz w:val="24"/>
                <w:szCs w:val="24"/>
                <w:lang w:eastAsia="zh-CN"/>
              </w:rPr>
            </w:r>
            <w:r/>
          </w:p>
        </w:tc>
        <w:tc>
          <w:tcPr>
            <w:tcW w:w="7790" w:type="dxa"/>
            <w:vAlign w:val="center"/>
            <w:textDirection w:val="lrTb"/>
            <w:noWrap w:val="false"/>
          </w:tcPr>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1、固封装置采用金属材质制作，每颗包含固封扣盖、固封底座、垫片（如无垫片，须确保扣盖和底座之间紧固）、螺栓、螺母。结构为外口式。</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2、固封扣盖和固封底座的材质均须为304不锈钢。</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3、螺栓规格为为M6，材质为304不锈钢。</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4、固封扣盖上有“苏A”字样。</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5、固封底座和固封扣盖组合的外径尺寸为18mm～22mm。固封扣盖上汉字字体为7.8mm宋体，英文字目字体为9.2mm（Times New Roman），汉字和英文字母的字符宽比为95%。汉字和英文字母的字符组合位于固封扣盖中央。</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6、固封扣盖厚度≥0.4mm。</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7、固封扣盖和固封底座组合质量≥4.8g/颗。</w:t>
            </w:r>
            <w:r>
              <w:rPr>
                <w:rFonts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8、每4颗固封装置为1套。</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9、固封装置须有防伪功能及防盗防拆卸功能。</w:t>
            </w:r>
            <w:r>
              <w:rPr>
                <w:rFonts w:hint="eastAsia" w:ascii="宋体" w:hAnsi="宋体" w:eastAsia="宋体" w:cs="宋体"/>
                <w:bCs/>
                <w:color w:val="000000"/>
                <w:sz w:val="24"/>
                <w:szCs w:val="24"/>
                <w:lang w:val="en-US" w:eastAsia="zh-CN"/>
              </w:rPr>
            </w:r>
            <w:r/>
          </w:p>
          <w:p>
            <w:pPr>
              <w:pStyle w:val="930"/>
              <w:keepLines w:val="0"/>
              <w:keepNext w:val="0"/>
              <w:pageBreakBefore w:val="0"/>
              <w:spacing w:line="264" w:lineRule="auto"/>
              <w:widowControl w:val="off"/>
              <w:rPr>
                <w:color w:val="000000"/>
                <w:lang w:val="en-US" w:eastAsia="zh-CN"/>
              </w:rPr>
            </w:pPr>
            <w:r>
              <w:rPr>
                <w:rFonts w:hint="eastAsia" w:ascii="宋体" w:hAnsi="宋体" w:eastAsia="宋体" w:cs="宋体"/>
                <w:bCs/>
                <w:color w:val="000000"/>
                <w:sz w:val="24"/>
                <w:szCs w:val="24"/>
                <w:lang w:val="en-US" w:eastAsia="zh-CN"/>
              </w:rPr>
              <w:t xml:space="preserve">上述技术参数，供应商提供的固封装置须符合GB/T 228-2002、GB/T 3098.1-2000、GB/T 3098.13-1996、GA36-2007等相关标准的要求，按GB/T 2423.17的有关规定测试防锈性能，试验后应符合GA804-2008相关规定。</w:t>
            </w:r>
            <w:r>
              <w:rPr>
                <w:color w:val="000000"/>
                <w:lang w:val="en-US" w:eastAsia="zh-CN"/>
              </w:rPr>
            </w:r>
            <w:r/>
          </w:p>
        </w:tc>
      </w:tr>
    </w:tbl>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ascii="宋体" w:hAnsi="宋体" w:eastAsia="宋体" w:cs="宋体"/>
          <w:b/>
          <w:bCs/>
          <w:color w:val="000000"/>
          <w:sz w:val="24"/>
          <w:szCs w:val="24"/>
          <w:lang w:val="en-US" w:eastAsia="zh-CN"/>
        </w:rPr>
        <w:t xml:space="preserve">供应商提供的货物应完全满足采购人在招标文件中标注的参数要求，如一年内出现100颗固封装置出现生锈的情况，将视为供应商整体供货不合格，采购人有权解除合同，并有权追究供应商的相关法律责任和经济损失。</w:t>
      </w:r>
      <w:r>
        <w:rPr>
          <w:rFonts w:ascii="宋体" w:hAnsi="宋体" w:eastAsia="宋体" w:cs="宋体"/>
          <w:b/>
          <w:bCs/>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货物到货后，采购人有权对货物进行验收。</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验收时发现不符合质量要求，供应商须无条件予以退换，采购人不接受维修方式。退换发生的费用均由供应商自行承担，且不影响合同的正常履行，因此造成的不能按时履约属于供应商违约。</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采购人有权对中标供应商所供货物进行不定期抽检，每年不超过三次，每次10套送至具有相关检测资质的检测机构进行检测，检测费用由中标供应商承担并综合考虑到投标报价中。如果抽检中合格率低于90%，则视为供应商整体供货不合格，采购人有权解除合同，并有权追究供应商的相关法律责任和经济损失。</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（3）质保及售后要求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ab/>
      </w:r>
      <w:r>
        <w:rPr>
          <w:rFonts w:hint="eastAsia" w:ascii="宋体" w:hAnsi="宋体" w:eastAsia="宋体" w:cs="宋体"/>
          <w:b w:val="0"/>
          <w:bCs w:val="0"/>
          <w:color w:val="000000"/>
          <w:sz w:val="24"/>
          <w:szCs w:val="24"/>
          <w:highlight w:val="none"/>
          <w:lang w:val="en-US" w:eastAsia="zh-CN"/>
        </w:rPr>
        <w:tab/>
      </w:r>
      <w:r>
        <w:rPr>
          <w:rFonts w:hint="eastAsia" w:ascii="宋体" w:hAnsi="宋体" w:eastAsia="宋体" w:cs="宋体"/>
          <w:b/>
          <w:bCs/>
          <w:color w:val="000000"/>
          <w:sz w:val="24"/>
          <w:szCs w:val="24"/>
          <w:highlight w:val="none"/>
          <w:lang w:val="en-US" w:eastAsia="zh-CN"/>
        </w:rPr>
        <w:t xml:space="preserve">供货完成后供应商应提供不少于2年原厂质保服务（自验收合格之日起计算</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费用</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lang w:val="en-US" w:eastAsia="zh-CN"/>
        </w:rPr>
        <w:t xml:space="preserve">在</w:t>
      </w:r>
      <w:r>
        <w:rPr>
          <w:rFonts w:hint="eastAsia" w:ascii="宋体" w:hAnsi="宋体" w:eastAsia="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）。如供应商承诺更长质保期，则以承诺的时间为准。若发生重大质量问题，则保修期重新开始计算。</w:t>
      </w:r>
      <w:r>
        <w:rPr>
          <w:rFonts w:hint="eastAsia" w:ascii="宋体" w:hAnsi="宋体" w:eastAsia="宋体" w:cs="宋体"/>
          <w:b/>
          <w:bCs/>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在质保期内，因供应商所供产品制造质量或出现安装问题故障时，供应商在接采购人通知后，4小时内响应，并在48小时内赶到采购人现场，免费予以排除故障、修复或更换零部件，并应承担因更换所发生的运输、保险、安装、检测等有关的全部费用。若主要货物的故障在24小时内仍未处理完毕，供应商提供相同档次的货物予采购人临时使用或采取应急措施解决，不得影响采购人的正常工作业务。</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质保期内供应商进行质量“三包”。质保期后，如采购人要求，供应商应长期负责有偿优惠维修。</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（4）知识产权要求</w:t>
      </w:r>
      <w:r>
        <w:rPr>
          <w:rFonts w:hint="eastAsia"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color w:val="000000"/>
          <w:lang w:val="en-US" w:eastAsia="zh-CN"/>
        </w:rPr>
      </w:pPr>
      <w:r>
        <w:rPr>
          <w:rFonts w:hint="eastAsia" w:ascii="宋体" w:hAnsi="宋体" w:eastAsia="宋体" w:cs="宋体"/>
          <w:b/>
          <w:bCs/>
          <w:color w:val="000000"/>
          <w:sz w:val="24"/>
          <w:szCs w:val="24"/>
          <w:lang w:val="en-US" w:eastAsia="zh-CN"/>
        </w:rPr>
        <w:t xml:space="preserve">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w:t>
      </w:r>
      <w:bookmarkStart w:id="203" w:name="_Hlk24472355"/>
      <w:r>
        <w:rPr>
          <w:rFonts w:hint="eastAsia" w:ascii="宋体" w:hAnsi="宋体" w:eastAsia="宋体" w:cs="宋体"/>
          <w:b/>
          <w:bCs/>
          <w:color w:val="000000"/>
          <w:sz w:val="24"/>
          <w:szCs w:val="24"/>
          <w:lang w:val="en-US" w:eastAsia="zh-CN"/>
        </w:rPr>
        <w:t xml:space="preserve">最终不利后果</w:t>
      </w:r>
      <w:bookmarkEnd w:id="203"/>
      <w:r>
        <w:rPr>
          <w:rFonts w:hint="eastAsia" w:ascii="宋体" w:hAnsi="宋体" w:eastAsia="宋体" w:cs="宋体"/>
          <w:b/>
          <w:bCs/>
          <w:color w:val="000000"/>
          <w:sz w:val="24"/>
          <w:szCs w:val="24"/>
          <w:lang w:val="en-US" w:eastAsia="zh-CN"/>
        </w:rPr>
        <w:t xml:space="preserve">。</w:t>
      </w:r>
      <w:r>
        <w:rPr>
          <w:color w:val="000000"/>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（5）生产保障要求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color w:val="000000"/>
          <w:sz w:val="24"/>
          <w:szCs w:val="24"/>
          <w:lang w:val="en-US" w:eastAsia="zh-CN"/>
        </w:rPr>
      </w:pPr>
      <w:r>
        <w:rPr>
          <w:rFonts w:ascii="宋体" w:hAnsi="宋体" w:eastAsia="宋体" w:cs="宋体"/>
          <w:b w:val="0"/>
          <w:bCs w:val="0"/>
          <w:color w:val="000000"/>
          <w:sz w:val="24"/>
          <w:szCs w:val="24"/>
          <w:highlight w:val="none"/>
          <w:lang w:val="en-US" w:eastAsia="zh-CN"/>
        </w:rPr>
        <w:t xml:space="preserve">供应商应</w:t>
      </w:r>
      <w:r>
        <w:rPr>
          <w:rFonts w:hint="eastAsia" w:ascii="宋体" w:hAnsi="宋体" w:eastAsia="宋体" w:cs="宋体"/>
          <w:b w:val="0"/>
          <w:bCs w:val="0"/>
          <w:color w:val="000000"/>
          <w:sz w:val="24"/>
          <w:szCs w:val="24"/>
          <w:highlight w:val="none"/>
          <w:lang w:val="en-US" w:eastAsia="zh-CN"/>
        </w:rPr>
        <w:t xml:space="preserve">制定</w:t>
      </w:r>
      <w:r>
        <w:rPr>
          <w:rFonts w:ascii="宋体" w:hAnsi="宋体" w:eastAsia="宋体" w:cs="宋体"/>
          <w:b w:val="0"/>
          <w:bCs w:val="0"/>
          <w:color w:val="000000"/>
          <w:sz w:val="24"/>
          <w:szCs w:val="24"/>
          <w:highlight w:val="none"/>
          <w:lang w:val="en-US" w:eastAsia="zh-CN"/>
        </w:rPr>
        <w:t xml:space="preserve">相关的生产保障方案及制度</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通过完善安全管理措施、应急生产保障措施、保密操作规范及规章制度等，以确保货物的保质保量供应。</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交付</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）首次供货时间：</w:t>
      </w:r>
      <w:r>
        <w:rPr>
          <w:rFonts w:hint="eastAsia" w:ascii="宋体" w:hAnsi="宋体" w:eastAsia="宋体" w:cs="宋体"/>
          <w:b/>
          <w:bCs/>
          <w:color w:val="000000"/>
          <w:sz w:val="24"/>
          <w:szCs w:val="24"/>
          <w:lang w:eastAsia="zh-CN"/>
        </w:rPr>
        <w:t xml:space="preserve">接到采购人供货通知</w:t>
      </w:r>
      <w:r>
        <w:rPr>
          <w:rFonts w:hint="eastAsia" w:ascii="宋体" w:hAnsi="宋体" w:eastAsia="宋体" w:cs="宋体"/>
          <w:b/>
          <w:bCs/>
          <w:color w:val="000000"/>
          <w:sz w:val="24"/>
          <w:szCs w:val="24"/>
          <w:lang w:val="en-US" w:eastAsia="zh-CN"/>
        </w:rPr>
        <w:t xml:space="preserve">之日起7</w:t>
      </w:r>
      <w:r>
        <w:rPr>
          <w:rFonts w:hint="eastAsia" w:ascii="宋体" w:hAnsi="宋体" w:eastAsia="宋体" w:cs="宋体"/>
          <w:b/>
          <w:bCs/>
          <w:color w:val="000000"/>
          <w:sz w:val="24"/>
          <w:szCs w:val="24"/>
          <w:lang w:eastAsia="zh-CN"/>
        </w:rPr>
        <w:t xml:space="preserve">个</w:t>
      </w:r>
      <w:r>
        <w:rPr>
          <w:rFonts w:hint="eastAsia" w:ascii="宋体" w:hAnsi="宋体" w:eastAsia="宋体" w:cs="宋体"/>
          <w:b/>
          <w:bCs/>
          <w:color w:val="000000"/>
          <w:sz w:val="24"/>
          <w:szCs w:val="24"/>
          <w:lang w:val="en-US" w:eastAsia="zh-CN"/>
        </w:rPr>
        <w:t xml:space="preserve">自然</w:t>
      </w:r>
      <w:r>
        <w:rPr>
          <w:rFonts w:hint="eastAsia" w:ascii="宋体" w:hAnsi="宋体" w:eastAsia="宋体" w:cs="宋体"/>
          <w:b/>
          <w:bCs/>
          <w:color w:val="000000"/>
          <w:sz w:val="24"/>
          <w:szCs w:val="24"/>
          <w:lang w:eastAsia="zh-CN"/>
        </w:rPr>
        <w:t xml:space="preserve">日内供应商</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lang w:eastAsia="zh-CN"/>
        </w:rPr>
        <w:t xml:space="preserve">提供10万套固封装置。</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）交付时间（供货期）：在合同期内（除首次供货外），</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eastAsia="zh-CN"/>
        </w:rPr>
        <w:t xml:space="preserve">接到采购人的供货通知后，</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个工作日内将货物如数送到采购人指定的地点（如供应商承诺在更短时间供货，则按照承诺时间供货）。供应商延期交货的，每延期一天按合同价的5‰向采购人偿付本批次延期交货的违约金，并承担采购人因此所受的损失费用。</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交付地点（供货地点）：南京市玄武区东方城68号车管所。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）包装要求：用坚硬加厚纸箱包装，每包装箱内装1000(颗)、每4(颗)为一独立小包装。每包装箱两侧必须印刷注明数量、规格、执行标准、生产时间、地区、中英文代码等。</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4.设备要求：</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配备不少于2台不小于80t的压力机床；</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配备不少于3台自动</w:t>
      </w:r>
      <w:r>
        <w:rPr>
          <w:rFonts w:hint="eastAsia" w:ascii="宋体" w:hAnsi="宋体" w:eastAsia="宋体" w:cs="宋体"/>
          <w:bCs/>
          <w:color w:val="000000"/>
          <w:sz w:val="24"/>
          <w:szCs w:val="24"/>
          <w:highlight w:val="none"/>
          <w:lang w:val="en-US" w:eastAsia="zh-CN"/>
        </w:rPr>
        <w:t xml:space="preserve">或数控</w:t>
      </w:r>
      <w:r>
        <w:rPr>
          <w:rFonts w:ascii="宋体" w:hAnsi="宋体" w:eastAsia="宋体" w:cs="宋体"/>
          <w:bCs/>
          <w:color w:val="000000"/>
          <w:sz w:val="24"/>
          <w:szCs w:val="24"/>
          <w:highlight w:val="none"/>
          <w:lang w:val="en-US" w:eastAsia="zh-CN"/>
        </w:rPr>
        <w:t xml:space="preserve">车床。</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6.履约保证金</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204" w:name="OLE_LINK1"/>
      <w:r>
        <w:rPr>
          <w:rFonts w:hint="eastAsia" w:ascii="宋体" w:hAnsi="宋体" w:eastAsia="宋体" w:cs="宋体"/>
          <w:bCs/>
          <w:color w:val="000000"/>
          <w:sz w:val="24"/>
          <w:szCs w:val="24"/>
          <w:highlight w:val="none"/>
          <w:lang w:val="en-US" w:eastAsia="zh-CN"/>
        </w:rPr>
        <w:t xml:space="preserve">7.其他要求</w:t>
      </w:r>
      <w:r>
        <w:rPr>
          <w:rFonts w:hint="eastAsia"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204"/>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要求</w:t>
      </w:r>
      <w:r>
        <w:rPr>
          <w:rFonts w:hint="eastAsia" w:ascii="宋体" w:hAnsi="宋体" w:eastAsia="宋体" w:cs="宋体"/>
          <w:bCs/>
          <w:color w:val="000000"/>
          <w:sz w:val="24"/>
          <w:szCs w:val="24"/>
          <w:highlight w:val="none"/>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供应商提供</w:t>
      </w:r>
      <w:r>
        <w:rPr>
          <w:rFonts w:hint="eastAsia" w:ascii="宋体" w:hAnsi="宋体" w:eastAsia="宋体" w:cs="宋体"/>
          <w:color w:val="000000"/>
          <w:sz w:val="24"/>
          <w:szCs w:val="24"/>
          <w:lang w:val="en-US" w:eastAsia="zh-CN"/>
        </w:rPr>
        <w:t xml:space="preserve">以下样品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ind w:firstLine="482"/>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机动车号牌固封装置（10套）</w:t>
      </w:r>
      <w:r>
        <w:rPr>
          <w:rFonts w:hint="eastAsia" w:ascii="宋体" w:hAnsi="宋体" w:eastAsia="宋体" w:cs="宋体"/>
          <w:b w:val="0"/>
          <w:bCs w:val="0"/>
          <w:color w:val="000000"/>
          <w:sz w:val="24"/>
          <w:szCs w:val="24"/>
          <w:highlight w:val="none"/>
          <w:lang w:val="en-US" w:eastAsia="zh-CN"/>
        </w:rPr>
        <w:t xml:space="preserve">，样品的制作标准和要求与招标文件要求的产品技术指标一致。</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样品</w:t>
      </w:r>
      <w:r>
        <w:rPr>
          <w:rFonts w:hint="eastAsia" w:ascii="宋体" w:hAnsi="宋体" w:eastAsia="宋体" w:cs="宋体"/>
          <w:color w:val="000000"/>
          <w:sz w:val="24"/>
          <w:szCs w:val="24"/>
          <w:lang w:val="en-US" w:eastAsia="zh-CN"/>
        </w:rPr>
        <w:t xml:space="preserve">提交地点：</w:t>
      </w:r>
      <w:r>
        <w:rPr>
          <w:rFonts w:hint="eastAsia" w:ascii="宋体" w:hAnsi="宋体" w:eastAsia="宋体" w:cs="宋体"/>
          <w:b w:val="0"/>
          <w:bCs w:val="0"/>
          <w:color w:val="000000"/>
          <w:sz w:val="24"/>
          <w:szCs w:val="24"/>
          <w:u w:val="none"/>
        </w:rPr>
        <w:t xml:space="preserve">南京市江东中路265号南京市公共资源交易中心北门（牡丹江街）</w:t>
      </w:r>
      <w:r>
        <w:rPr>
          <w:rFonts w:hint="eastAsia" w:ascii="宋体" w:hAnsi="宋体" w:eastAsia="宋体" w:cs="宋体"/>
          <w:b w:val="0"/>
          <w:bCs w:val="0"/>
          <w:color w:val="000000"/>
          <w:sz w:val="24"/>
          <w:szCs w:val="24"/>
          <w:u w:val="none"/>
          <w:lang w:eastAsia="zh-CN"/>
        </w:rPr>
        <w:t xml:space="preserve">。</w:t>
      </w:r>
      <w:r>
        <w:rPr>
          <w:rFonts w:hint="eastAsia" w:ascii="宋体" w:hAnsi="宋体" w:eastAsia="宋体" w:cs="宋体"/>
          <w:color w:val="000000"/>
          <w:sz w:val="24"/>
          <w:szCs w:val="24"/>
          <w:lang w:val="zh-CN" w:eastAsia="zh-CN"/>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b w:val="0"/>
          <w:bCs w:val="0"/>
          <w:color w:val="000000"/>
          <w:sz w:val="24"/>
          <w:szCs w:val="24"/>
          <w:u w: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样品提交时间：</w:t>
      </w:r>
      <w:r>
        <w:rPr>
          <w:rFonts w:hint="eastAsia" w:ascii="宋体" w:hAnsi="宋体" w:eastAsia="宋体" w:cs="宋体"/>
          <w:b w:val="0"/>
          <w:bCs w:val="0"/>
          <w:color w:val="000000"/>
          <w:sz w:val="24"/>
          <w:szCs w:val="24"/>
          <w:u w:val="none"/>
          <w:lang w:val="en-US" w:eastAsia="zh-CN"/>
        </w:rPr>
        <w:t xml:space="preserve">投标截止时间前半小时开始接收，投标截止时间后不再接受。</w:t>
      </w:r>
      <w:r>
        <w:rPr>
          <w:rFonts w:hint="eastAsia" w:ascii="宋体" w:hAnsi="宋体" w:eastAsia="宋体" w:cs="宋体"/>
          <w:b w:val="0"/>
          <w:bCs w:val="0"/>
          <w:color w:val="000000"/>
          <w:sz w:val="24"/>
          <w:szCs w:val="24"/>
          <w:u w:val="none"/>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4.其他说明</w:t>
      </w:r>
      <w:r>
        <w:rPr>
          <w:rFonts w:hint="eastAsia" w:ascii="宋体" w:hAnsi="宋体" w:eastAsia="宋体" w:cs="宋体"/>
          <w:color w:val="000000"/>
          <w:sz w:val="24"/>
          <w:szCs w:val="24"/>
          <w:lang w:val="en-US" w:eastAsia="zh-CN"/>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样品上如</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名称有关的信息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应提前覆盖或处理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未在规定地点</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截止时间前</w:t>
      </w:r>
      <w:r>
        <w:rPr>
          <w:rFonts w:hint="eastAsia" w:ascii="宋体" w:hAnsi="宋体" w:eastAsia="宋体" w:cs="宋体"/>
          <w:color w:val="000000"/>
          <w:sz w:val="24"/>
          <w:szCs w:val="24"/>
          <w:lang w:eastAsia="zh-CN"/>
        </w:rPr>
        <w:t xml:space="preserve">按要求</w:t>
      </w:r>
      <w:r>
        <w:rPr>
          <w:rFonts w:hint="eastAsia" w:ascii="宋体" w:hAnsi="宋体" w:eastAsia="宋体" w:cs="宋体"/>
          <w:color w:val="000000"/>
          <w:sz w:val="24"/>
          <w:szCs w:val="24"/>
        </w:rPr>
        <w:t xml:space="preserve">提交的样品</w:t>
      </w:r>
      <w:r>
        <w:rPr>
          <w:rFonts w:hint="eastAsia" w:ascii="宋体" w:hAnsi="宋体" w:eastAsia="宋体" w:cs="宋体"/>
          <w:color w:val="000000"/>
          <w:sz w:val="24"/>
          <w:szCs w:val="24"/>
          <w:lang w:val="en-US" w:eastAsia="zh-CN"/>
        </w:rPr>
        <w:t xml:space="preserve">将被拒收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样品评审</w:t>
      </w:r>
      <w:r>
        <w:rPr>
          <w:rFonts w:hint="eastAsia" w:ascii="宋体" w:hAnsi="宋体" w:eastAsia="宋体" w:cs="宋体"/>
          <w:color w:val="000000"/>
          <w:sz w:val="24"/>
          <w:szCs w:val="24"/>
          <w:lang w:val="en-US" w:eastAsia="zh-CN"/>
        </w:rPr>
        <w:t xml:space="preserve">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样品的所有费用由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评标结束后</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应最迟</w:t>
      </w:r>
      <w:r>
        <w:rPr>
          <w:rFonts w:hint="eastAsia" w:ascii="宋体" w:hAnsi="宋体" w:eastAsia="宋体" w:cs="宋体"/>
          <w:color w:val="000000"/>
          <w:sz w:val="24"/>
          <w:szCs w:val="24"/>
          <w:lang w:val="en-US" w:eastAsia="zh-CN"/>
        </w:rPr>
        <w:t xml:space="preserve">于</w:t>
      </w:r>
      <w:r>
        <w:rPr>
          <w:rFonts w:hint="eastAsia" w:ascii="宋体" w:hAnsi="宋体" w:eastAsia="宋体" w:cs="宋体"/>
          <w:color w:val="000000"/>
          <w:sz w:val="24"/>
          <w:szCs w:val="24"/>
        </w:rPr>
        <w:t xml:space="preserve">次日取回</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否则按废品处理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后果自负。中标供应商的样品由采购人封存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作为履约验收的参考。</w:t>
      </w:r>
      <w:r>
        <w:rPr>
          <w:rFonts w:hint="eastAsia" w:ascii="宋体" w:hAnsi="宋体" w:eastAsia="宋体" w:cs="宋体"/>
          <w:color w:val="000000"/>
          <w:sz w:val="24"/>
          <w:szCs w:val="24"/>
        </w:rPr>
      </w:r>
      <w:r/>
    </w:p>
    <w:p>
      <w:pPr>
        <w:pStyle w:val="93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val="0"/>
          <w:bCs w:val="0"/>
          <w:i w:val="0"/>
          <w:iCs w:val="0"/>
          <w:color w:val="000000"/>
          <w:sz w:val="24"/>
          <w:u w:val="none"/>
          <w:lang w:val="en-US" w:eastAsia="zh-CN"/>
        </w:rPr>
      </w:r>
      <w:r/>
    </w:p>
    <w:p>
      <w:pPr>
        <w:pStyle w:val="930"/>
        <w:ind w:firstLine="48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黑体" w:hAnsi="黑体" w:eastAsia="黑体" w:cs="黑体"/>
          <w:bCs w:val="0"/>
          <w:color w:val="000000"/>
          <w:sz w:val="24"/>
          <w:szCs w:val="24"/>
          <w:lang w:eastAsia="zh-CN"/>
        </w:rPr>
        <w:t xml:space="preserve">五</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采购包2</w:t>
      </w:r>
      <w:r>
        <w:rPr>
          <w:rFonts w:hint="eastAsia" w:ascii="黑体" w:hAnsi="黑体" w:eastAsia="黑体" w:cs="黑体"/>
          <w:bCs w:val="0"/>
          <w:color w:val="000000"/>
          <w:sz w:val="24"/>
          <w:szCs w:val="24"/>
          <w:lang w:eastAsia="zh-CN"/>
        </w:rPr>
        <w:t xml:space="preserve">）</w:t>
      </w:r>
      <w:r>
        <w:rPr>
          <w:rFonts w:hint="eastAsia" w:ascii="宋体" w:hAnsi="宋体" w:eastAsia="黑体" w:cs="宋体"/>
          <w:b/>
          <w:bCs w:val="0"/>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1"/>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92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9"/>
        <w:gridCol w:w="1163"/>
        <w:gridCol w:w="2078"/>
        <w:gridCol w:w="5389"/>
      </w:tblGrid>
      <w:tr>
        <w:trPr>
          <w:cantSplit/>
          <w:trHeight w:val="590"/>
          <w:tblHeader/>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30"/>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pStyle w:val="930"/>
              <w:jc w:val="center"/>
              <w:rPr>
                <w:rFonts w:ascii="宋体" w:hAnsi="宋体" w:cs="宋体"/>
                <w:b/>
                <w:bCs/>
                <w:color w:val="000000"/>
                <w:szCs w:val="21"/>
              </w:rPr>
            </w:pPr>
            <w:r>
              <w:rPr>
                <w:rFonts w:hint="eastAsia" w:ascii="宋体" w:hAnsi="宋体" w:cs="宋体"/>
                <w:b/>
                <w:bCs/>
                <w:color w:val="000000"/>
                <w:szCs w:val="21"/>
              </w:rPr>
              <w:t xml:space="preserve">类别</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jc w:val="center"/>
              <w:rPr>
                <w:rFonts w:ascii="宋体" w:hAnsi="宋体" w:cs="宋体"/>
                <w:b/>
                <w:bCs/>
                <w:color w:val="000000"/>
                <w:szCs w:val="21"/>
              </w:rPr>
            </w:pPr>
            <w:r>
              <w:rPr>
                <w:rFonts w:hint="eastAsia" w:ascii="宋体" w:hAnsi="宋体" w:cs="宋体"/>
                <w:b/>
                <w:bCs/>
                <w:color w:val="000000"/>
                <w:szCs w:val="21"/>
              </w:rPr>
              <w:t xml:space="preserve">指标项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jc w:val="center"/>
              <w:rPr>
                <w:rFonts w:ascii="宋体" w:hAnsi="宋体" w:cs="宋体"/>
                <w:b/>
                <w:bCs/>
                <w:color w:val="000000"/>
                <w:szCs w:val="21"/>
              </w:rPr>
            </w:pPr>
            <w:r>
              <w:rPr>
                <w:rFonts w:hint="eastAsia" w:ascii="宋体" w:hAnsi="宋体" w:cs="宋体"/>
                <w:b/>
                <w:bCs/>
                <w:color w:val="000000"/>
                <w:szCs w:val="21"/>
              </w:rPr>
              <w:t xml:space="preserve">功能、性能、配置要求不低于以下要求</w:t>
            </w:r>
            <w:r>
              <w:rPr>
                <w:rFonts w:ascii="宋体" w:hAnsi="宋体" w:cs="宋体"/>
                <w:b/>
                <w:bCs/>
                <w:color w:val="000000"/>
                <w:szCs w:val="21"/>
              </w:rPr>
            </w:r>
            <w:r/>
          </w:p>
        </w:tc>
      </w:tr>
      <w:tr>
        <w:trPr>
          <w:cantSplit/>
          <w:trHeight w:val="311"/>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tcPr>
          <w:p>
            <w:pPr>
              <w:pStyle w:val="930"/>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W w:w="1163" w:type="dxa"/>
            <w:vAlign w:val="center"/>
            <w:vMerge w:val="restart"/>
            <w:textDirection w:val="lrTb"/>
            <w:noWrap w:val="false"/>
          </w:tcPr>
          <w:p>
            <w:pPr>
              <w:pStyle w:val="930"/>
              <w:spacing w:line="360" w:lineRule="auto"/>
              <w:rPr>
                <w:rFonts w:ascii="宋体" w:hAnsi="宋体" w:cs="宋体"/>
                <w:color w:val="000000"/>
                <w:szCs w:val="21"/>
              </w:rPr>
            </w:pPr>
            <w:r>
              <w:rPr>
                <w:rFonts w:ascii="宋体" w:hAnsi="宋体" w:cs="宋体"/>
                <w:color w:val="000000"/>
                <w:szCs w:val="21"/>
              </w:rPr>
            </w:r>
            <w:r/>
          </w:p>
          <w:p>
            <w:pPr>
              <w:pStyle w:val="930"/>
              <w:spacing w:line="360" w:lineRule="auto"/>
              <w:rPr>
                <w:rFonts w:ascii="宋体" w:hAnsi="宋体" w:cs="宋体"/>
                <w:color w:val="000000"/>
                <w:szCs w:val="21"/>
              </w:rPr>
            </w:pPr>
            <w:r>
              <w:rPr>
                <w:rFonts w:hint="eastAsia" w:ascii="宋体" w:hAnsi="宋体" w:cs="宋体"/>
                <w:color w:val="000000"/>
                <w:szCs w:val="21"/>
              </w:rPr>
              <w:t xml:space="preserve">车牌物理参数</w:t>
            </w:r>
            <w:r>
              <w:rPr>
                <w:rFonts w:ascii="宋体" w:hAnsi="宋体" w:cs="宋体"/>
                <w:color w:val="000000"/>
                <w:szCs w:val="21"/>
              </w:rPr>
            </w:r>
            <w:r/>
          </w:p>
          <w:p>
            <w:pPr>
              <w:pStyle w:val="1060"/>
              <w:ind w:right="1470"/>
              <w:jc w:val="both"/>
              <w:rPr>
                <w:rFonts w:hAnsi="宋体"/>
                <w:color w:val="000000"/>
                <w:szCs w:val="21"/>
              </w:rPr>
            </w:pPr>
            <w:r>
              <w:rPr>
                <w:rFonts w:hAnsi="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★1.1尺寸</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170mm*110mm*3.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mm</w:t>
            </w:r>
            <w:r>
              <w:rPr>
                <w:rFonts w:ascii="宋体" w:hAnsi="宋体" w:cs="宋体"/>
                <w:color w:val="000000"/>
                <w:szCs w:val="21"/>
              </w:rPr>
            </w:r>
            <w:r/>
          </w:p>
        </w:tc>
      </w:tr>
      <w:tr>
        <w:trPr>
          <w:cantSplit/>
          <w:trHeight w:val="27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★1.2重量</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lang w:val="en-US" w:eastAsia="zh-CN"/>
              </w:rPr>
              <w:t xml:space="preserve">70</w:t>
            </w:r>
            <w:r>
              <w:rPr>
                <w:rFonts w:hint="eastAsia" w:ascii="宋体" w:hAnsi="宋体" w:cs="宋体"/>
                <w:color w:val="000000"/>
                <w:szCs w:val="21"/>
              </w:rPr>
              <w:t xml:space="preserve">g-</w:t>
            </w:r>
            <w:r>
              <w:rPr>
                <w:rFonts w:hint="eastAsia" w:ascii="宋体" w:hAnsi="宋体" w:cs="宋体"/>
                <w:color w:val="000000"/>
                <w:szCs w:val="21"/>
                <w:lang w:val="en-US" w:eastAsia="zh-CN"/>
              </w:rPr>
              <w:t xml:space="preserve">80</w:t>
            </w:r>
            <w:r>
              <w:rPr>
                <w:rFonts w:hint="eastAsia" w:ascii="宋体" w:hAnsi="宋体" w:cs="宋体"/>
                <w:color w:val="000000"/>
                <w:szCs w:val="21"/>
              </w:rPr>
              <w:t xml:space="preserve">g</w:t>
            </w:r>
            <w:r>
              <w:rPr>
                <w:rFonts w:ascii="宋体" w:hAnsi="宋体" w:cs="宋体"/>
                <w:color w:val="000000"/>
                <w:szCs w:val="21"/>
              </w:rPr>
            </w:r>
            <w:r/>
          </w:p>
        </w:tc>
      </w:tr>
      <w:tr>
        <w:trPr>
          <w:cantSplit/>
          <w:trHeight w:val="40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★1.3安装方式</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lang w:eastAsia="zh-CN"/>
              </w:rPr>
              <w:t xml:space="preserve">固封装置</w:t>
            </w:r>
            <w:r>
              <w:rPr>
                <w:rFonts w:hint="eastAsia" w:ascii="宋体" w:hAnsi="宋体" w:cs="宋体"/>
                <w:color w:val="000000"/>
                <w:szCs w:val="21"/>
              </w:rPr>
              <w:t xml:space="preserve">安装</w:t>
            </w:r>
            <w:r>
              <w:rPr>
                <w:rFonts w:ascii="宋体" w:hAnsi="宋体" w:cs="宋体"/>
                <w:color w:val="000000"/>
                <w:szCs w:val="21"/>
              </w:rPr>
            </w:r>
            <w:r/>
          </w:p>
        </w:tc>
      </w:tr>
      <w:tr>
        <w:trPr>
          <w:cantSplit/>
          <w:trHeight w:val="42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★1.4字体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参照中华人民共和国机动车车牌字样标准制作</w:t>
            </w:r>
            <w:r>
              <w:rPr>
                <w:rFonts w:ascii="宋体" w:hAnsi="宋体" w:cs="宋体"/>
                <w:color w:val="000000"/>
                <w:szCs w:val="21"/>
              </w:rPr>
            </w:r>
            <w:r/>
          </w:p>
        </w:tc>
      </w:tr>
      <w:tr>
        <w:trPr>
          <w:cantSplit/>
          <w:trHeight w:val="40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★1.5字体反光</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车牌字需做反光工艺</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★1.6材质</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高耐性PC/ABS聚合塑料，具备阻燃、耐高低温、抗冲击、抗老化、抗UV辐射等性能</w:t>
            </w:r>
            <w:r>
              <w:rPr>
                <w:rFonts w:ascii="宋体" w:hAnsi="宋体" w:cs="宋体"/>
                <w:color w:val="000000"/>
                <w:szCs w:val="21"/>
              </w:rPr>
            </w:r>
            <w:r/>
          </w:p>
        </w:tc>
      </w:tr>
      <w:tr>
        <w:trPr>
          <w:cantSplit/>
          <w:trHeight w:val="377"/>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★1.7表面工艺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磨砂非镜面，不反光</w:t>
            </w:r>
            <w:r>
              <w:rPr>
                <w:rFonts w:ascii="宋体" w:hAnsi="宋体" w:cs="宋体"/>
                <w:color w:val="000000"/>
                <w:szCs w:val="21"/>
              </w:rPr>
            </w:r>
            <w:r/>
          </w:p>
        </w:tc>
      </w:tr>
      <w:tr>
        <w:trPr>
          <w:cantSplit/>
          <w:trHeight w:val="411"/>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★1.8颜色</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底色淡绿色，色号1C9754，文字白色</w:t>
            </w:r>
            <w:r>
              <w:rPr>
                <w:rFonts w:ascii="宋体" w:hAnsi="宋体" w:cs="宋体"/>
                <w:color w:val="000000"/>
                <w:szCs w:val="21"/>
              </w:rPr>
            </w:r>
            <w:r/>
          </w:p>
        </w:tc>
      </w:tr>
      <w:tr>
        <w:trPr>
          <w:cantSplit/>
          <w:trHeight w:val="55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★1.9一体化要求</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hint="eastAsia" w:ascii="宋体" w:hAnsi="宋体" w:eastAsia="宋体" w:cs="宋体"/>
                <w:color w:val="000000"/>
                <w:szCs w:val="21"/>
                <w:lang w:eastAsia="zh-CN"/>
              </w:rPr>
            </w:pPr>
            <w:r>
              <w:rPr>
                <w:rFonts w:hint="eastAsia" w:ascii="宋体" w:hAnsi="宋体" w:cs="宋体"/>
                <w:color w:val="000000"/>
                <w:szCs w:val="21"/>
              </w:rPr>
              <w:t xml:space="preserve">号牌内置经</w:t>
            </w:r>
            <w:r>
              <w:rPr>
                <w:rFonts w:hint="eastAsia" w:ascii="宋体" w:hAnsi="宋体" w:cs="宋体"/>
                <w:color w:val="000000"/>
                <w:szCs w:val="21"/>
                <w:lang w:val="en-US" w:eastAsia="zh-CN"/>
              </w:rPr>
              <w:t xml:space="preserve">公安部</w:t>
            </w:r>
            <w:r>
              <w:rPr>
                <w:rFonts w:hint="eastAsia" w:ascii="宋体" w:hAnsi="宋体" w:cs="宋体"/>
                <w:color w:val="000000"/>
                <w:szCs w:val="21"/>
              </w:rPr>
              <w:t xml:space="preserve">交通安全产品质量监督检测中心检测通过，并获得公安部交通科学研究所密钥加密授权的无源RFID电子标识，以配合路面读写器可实现身份信息获取和违法行为的快速精准识别</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r>
      <w:tr>
        <w:trPr>
          <w:cantSplit/>
          <w:trHeight w:val="2089"/>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eastAsia="宋体" w:cs="宋体"/>
                <w:color w:val="000000"/>
                <w:szCs w:val="21"/>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lang w:val="en-US" w:eastAsia="zh-CN"/>
              </w:rPr>
              <w:t xml:space="preserve">1.10 固封装置要求</w:t>
            </w:r>
            <w:r>
              <w:rPr>
                <w:rFonts w:ascii="宋体" w:hAnsi="宋体" w:eastAsia="宋体" w:cs="宋体"/>
                <w:color w:val="000000"/>
                <w:szCs w:val="21"/>
                <w:lang w:val="en-US" w:eastAsia="zh-CN"/>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jc w:val="left"/>
              <w:rPr>
                <w:rFonts w:hint="eastAsia" w:ascii="宋体" w:hAnsi="宋体" w:cs="宋体"/>
                <w:color w:val="000000"/>
                <w:szCs w:val="21"/>
              </w:rPr>
            </w:pPr>
            <w:r>
              <w:rPr>
                <w:rFonts w:hint="eastAsia" w:ascii="宋体" w:hAnsi="宋体" w:cs="宋体"/>
                <w:color w:val="000000"/>
                <w:szCs w:val="21"/>
              </w:rPr>
              <w:t xml:space="preserve">（1）固 封 扣 盖 （ 不 锈 钢 ： 201 ） ： 壁 厚 ：0.4mm 、 内 径 直 径 ：15.0±0.5mm、外径直径：16.0±0.5mm、高度：8.0±0.3mm；</w:t>
            </w:r>
            <w:r>
              <w:rPr>
                <w:rFonts w:hint="eastAsia" w:ascii="宋体" w:hAnsi="宋体" w:cs="宋体"/>
                <w:color w:val="000000"/>
                <w:szCs w:val="21"/>
              </w:rPr>
            </w:r>
            <w:r/>
          </w:p>
          <w:p>
            <w:pPr>
              <w:pStyle w:val="930"/>
              <w:jc w:val="left"/>
              <w:rPr>
                <w:rFonts w:hint="eastAsia" w:ascii="宋体" w:hAnsi="宋体" w:cs="宋体"/>
                <w:color w:val="000000"/>
                <w:szCs w:val="21"/>
              </w:rPr>
            </w:pPr>
            <w:r>
              <w:rPr>
                <w:rFonts w:hint="eastAsia" w:ascii="宋体" w:hAnsi="宋体" w:cs="宋体"/>
                <w:color w:val="000000"/>
                <w:szCs w:val="21"/>
              </w:rPr>
              <w:t xml:space="preserve">（2）固封底座（不锈钢：201）：壁厚：0.6mm、内径直径：16.5±0.5mm、外径直径：20.0±0.5mm、高度：7.3±0.3mm；</w:t>
            </w:r>
            <w:r>
              <w:rPr>
                <w:rFonts w:hint="eastAsia" w:ascii="宋体" w:hAnsi="宋体" w:cs="宋体"/>
                <w:color w:val="000000"/>
                <w:szCs w:val="21"/>
              </w:rPr>
            </w:r>
            <w:r/>
          </w:p>
          <w:p>
            <w:pPr>
              <w:pStyle w:val="930"/>
              <w:jc w:val="left"/>
              <w:rPr>
                <w:rFonts w:hint="eastAsia" w:ascii="宋体" w:hAnsi="宋体" w:cs="宋体"/>
                <w:color w:val="000000"/>
                <w:szCs w:val="21"/>
              </w:rPr>
            </w:pPr>
            <w:r>
              <w:rPr>
                <w:rFonts w:hint="eastAsia" w:ascii="宋体" w:hAnsi="宋体" w:cs="宋体"/>
                <w:color w:val="000000"/>
                <w:szCs w:val="21"/>
              </w:rPr>
              <w:t xml:space="preserve">（3）内六角防盗螺栓（碳钢：1022A）：螺体直径：6mm、内六角螺丝头：9±0.5mm、内六角螺头高度：5±0.5mm、螺纹高度：20±0.5mm；</w:t>
            </w:r>
            <w:r>
              <w:rPr>
                <w:rFonts w:hint="eastAsia" w:ascii="宋体" w:hAnsi="宋体" w:cs="宋体"/>
                <w:color w:val="000000"/>
                <w:szCs w:val="21"/>
              </w:rPr>
            </w:r>
            <w:r/>
          </w:p>
          <w:p>
            <w:pPr>
              <w:pStyle w:val="930"/>
              <w:jc w:val="left"/>
              <w:rPr>
                <w:rFonts w:hint="eastAsia" w:ascii="宋体" w:hAnsi="宋体" w:cs="宋体"/>
                <w:color w:val="000000"/>
                <w:szCs w:val="21"/>
              </w:rPr>
            </w:pPr>
            <w:r>
              <w:rPr>
                <w:rFonts w:hint="eastAsia" w:ascii="宋体" w:hAnsi="宋体" w:cs="宋体"/>
                <w:color w:val="000000"/>
                <w:szCs w:val="21"/>
              </w:rPr>
              <w:t xml:space="preserve">（4）防松橡胶螺母（碳钢：SUM22）：外直径：10±0.5mm、内直径：6mm、高度：5±0.3mm。</w:t>
            </w:r>
            <w:r>
              <w:rPr>
                <w:rFonts w:hint="eastAsia" w:ascii="宋体" w:hAnsi="宋体" w:cs="宋体"/>
                <w:color w:val="000000"/>
                <w:szCs w:val="21"/>
              </w:rPr>
            </w:r>
            <w:r/>
          </w:p>
          <w:p>
            <w:pPr>
              <w:pStyle w:val="930"/>
              <w:jc w:val="left"/>
              <w:rPr>
                <w:rFonts w:hint="eastAsia" w:ascii="宋体" w:hAnsi="宋体" w:cs="宋体"/>
                <w:color w:val="000000"/>
                <w:szCs w:val="21"/>
              </w:rPr>
            </w:pPr>
            <w:r>
              <w:rPr>
                <w:rFonts w:hint="eastAsia" w:ascii="宋体" w:hAnsi="宋体" w:cs="宋体"/>
                <w:color w:val="000000"/>
                <w:szCs w:val="21"/>
              </w:rPr>
              <w:t xml:space="preserve">（5）装置重量：22g±2g</w:t>
            </w:r>
            <w:r>
              <w:rPr>
                <w:rFonts w:hint="eastAsia" w:ascii="宋体" w:hAnsi="宋体" w:cs="宋体"/>
                <w:color w:val="000000"/>
                <w:szCs w:val="21"/>
              </w:rPr>
            </w:r>
            <w:r/>
          </w:p>
        </w:tc>
      </w:tr>
      <w:tr>
        <w:trPr>
          <w:cantSplit/>
          <w:trHeight w:val="55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抗冲击性能</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bCs/>
                <w:color w:val="000000"/>
                <w:szCs w:val="21"/>
              </w:rPr>
              <w:t xml:space="preserve">用直径为25mm的实心钢球从2m处自由落体冲击试样，车牌表面在以冲击点为圆心、半径为6mm的圆形区域以外无裂缝、层间脱离等现象。</w:t>
            </w:r>
            <w:r>
              <w:rPr>
                <w:rFonts w:ascii="宋体" w:hAnsi="宋体" w:cs="宋体"/>
                <w:color w:val="000000"/>
                <w:szCs w:val="21"/>
              </w:rPr>
            </w:r>
            <w:r/>
          </w:p>
        </w:tc>
      </w:tr>
      <w:tr>
        <w:trPr>
          <w:cantSplit/>
          <w:trHeight w:val="55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耐盐水腐蚀性能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bCs/>
                <w:color w:val="000000"/>
                <w:szCs w:val="21"/>
              </w:rPr>
              <w:t xml:space="preserve">车牌表面在氯化钠溶液中48h，无褪色、变色、掉色、软化、皱纹、起泡、开裂、起层、卷边或被浸蚀的痕迹。</w:t>
            </w:r>
            <w:r>
              <w:rPr>
                <w:rFonts w:ascii="宋体" w:hAnsi="宋体" w:cs="宋体"/>
                <w:color w:val="000000"/>
                <w:szCs w:val="21"/>
              </w:rPr>
            </w:r>
            <w:r/>
          </w:p>
        </w:tc>
      </w:tr>
      <w:tr>
        <w:trPr>
          <w:cantSplit/>
          <w:trHeight w:val="427"/>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耐候性能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bCs/>
                <w:color w:val="000000"/>
                <w:szCs w:val="21"/>
              </w:rPr>
              <w:t xml:space="preserve">符合不少于1200小时耐候性能试验要求。</w:t>
            </w:r>
            <w:r>
              <w:rPr>
                <w:rFonts w:ascii="宋体" w:hAnsi="宋体" w:cs="宋体"/>
                <w:color w:val="000000"/>
                <w:szCs w:val="21"/>
              </w:rPr>
            </w:r>
            <w:r/>
          </w:p>
        </w:tc>
      </w:tr>
      <w:tr>
        <w:trPr>
          <w:cantSplit/>
          <w:trHeight w:val="555"/>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jc w:val="center"/>
              <w:rPr>
                <w:rFonts w:ascii="宋体" w:hAnsi="宋体" w:cs="宋体"/>
                <w:color w:val="000000"/>
                <w:szCs w:val="21"/>
              </w:rPr>
            </w:pPr>
            <w:r>
              <w:rPr>
                <w:rFonts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1060"/>
              <w:ind w:right="1470"/>
              <w:jc w:val="both"/>
              <w:rPr>
                <w:rFonts w:hAnsi="宋体"/>
                <w:color w:val="000000"/>
                <w:szCs w:val="21"/>
              </w:rPr>
            </w:pPr>
            <w:r>
              <w:rPr>
                <w:rFonts w:hAnsi="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二维码要求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highlight w:val="none"/>
              </w:rPr>
            </w:pPr>
            <w:r>
              <w:rPr>
                <w:rFonts w:hint="eastAsia" w:ascii="宋体" w:hAnsi="宋体" w:cs="宋体"/>
                <w:color w:val="000000"/>
                <w:szCs w:val="21"/>
                <w:highlight w:val="none"/>
              </w:rPr>
              <w:t xml:space="preserve">二维码为20mm*20mm的正方形，位置距离：见参考图片；二维码需采用国密加密，确保数据信息安全。二维码标识段：</w:t>
            </w:r>
            <w:r>
              <w:rPr>
                <w:rFonts w:ascii="宋体" w:hAnsi="宋体" w:cs="宋体"/>
                <w:color w:val="000000"/>
                <w:szCs w:val="21"/>
                <w:highlight w:val="none"/>
              </w:rPr>
              <w:t xml:space="preserve">由</w:t>
            </w:r>
            <w:r>
              <w:rPr>
                <w:rFonts w:ascii="宋体" w:hAnsi="宋体"/>
                <w:color w:val="000000"/>
                <w:szCs w:val="21"/>
                <w:highlight w:val="none"/>
              </w:rPr>
              <w:t xml:space="preserve">18</w:t>
            </w:r>
            <w:r>
              <w:rPr>
                <w:rFonts w:ascii="宋体" w:hAnsi="宋体" w:cs="宋体"/>
                <w:color w:val="000000"/>
                <w:szCs w:val="21"/>
                <w:highlight w:val="none"/>
              </w:rPr>
              <w:t xml:space="preserve">位字母数字组成，固定为：</w:t>
            </w:r>
            <w:r>
              <w:rPr>
                <w:rFonts w:ascii="宋体" w:hAnsi="宋体"/>
                <w:color w:val="000000"/>
                <w:szCs w:val="21"/>
                <w:highlight w:val="none"/>
              </w:rPr>
              <w:t xml:space="preserve">TMRI://12123$E201$</w:t>
            </w:r>
            <w:r>
              <w:rPr>
                <w:rFonts w:hint="eastAsia" w:ascii="宋体" w:hAnsi="宋体"/>
                <w:color w:val="000000"/>
                <w:szCs w:val="21"/>
                <w:highlight w:val="none"/>
              </w:rPr>
              <w:t xml:space="preserve">。二维码版本号：</w:t>
            </w:r>
            <w:r>
              <w:rPr>
                <w:rFonts w:ascii="宋体" w:hAnsi="宋体" w:cs="宋体"/>
                <w:color w:val="000000"/>
                <w:szCs w:val="21"/>
                <w:highlight w:val="none"/>
              </w:rPr>
              <w:t xml:space="preserve">由</w:t>
            </w:r>
            <w:r>
              <w:rPr>
                <w:rFonts w:ascii="宋体" w:hAnsi="宋体"/>
                <w:color w:val="000000"/>
                <w:szCs w:val="21"/>
                <w:highlight w:val="none"/>
              </w:rPr>
              <w:t xml:space="preserve">2</w:t>
            </w:r>
            <w:r>
              <w:rPr>
                <w:rFonts w:ascii="宋体" w:hAnsi="宋体" w:cs="宋体"/>
                <w:color w:val="000000"/>
                <w:szCs w:val="21"/>
                <w:highlight w:val="none"/>
              </w:rPr>
              <w:t xml:space="preserve">位数字组成，表示当前二维码的版本，取值范围为</w:t>
            </w:r>
            <w:r>
              <w:rPr>
                <w:rFonts w:ascii="宋体" w:hAnsi="宋体"/>
                <w:color w:val="000000"/>
                <w:szCs w:val="21"/>
                <w:highlight w:val="none"/>
              </w:rPr>
              <w:t xml:space="preserve">01</w:t>
            </w:r>
            <w:r>
              <w:rPr>
                <w:rFonts w:ascii="宋体" w:hAnsi="宋体" w:cs="宋体"/>
                <w:color w:val="000000"/>
                <w:szCs w:val="21"/>
                <w:highlight w:val="none"/>
              </w:rPr>
              <w:t xml:space="preserve">至</w:t>
            </w:r>
            <w:r>
              <w:rPr>
                <w:rFonts w:ascii="宋体" w:hAnsi="宋体"/>
                <w:color w:val="000000"/>
                <w:szCs w:val="21"/>
                <w:highlight w:val="none"/>
              </w:rPr>
              <w:t xml:space="preserve">99</w:t>
            </w:r>
            <w:r>
              <w:rPr>
                <w:rFonts w:hint="eastAsia" w:ascii="宋体" w:hAnsi="宋体"/>
                <w:color w:val="000000"/>
                <w:szCs w:val="21"/>
                <w:highlight w:val="none"/>
              </w:rPr>
              <w:t xml:space="preserve">。属地信息编码：</w:t>
            </w:r>
            <w:r>
              <w:rPr>
                <w:rFonts w:ascii="宋体" w:hAnsi="宋体" w:cs="宋体"/>
                <w:color w:val="000000"/>
                <w:szCs w:val="21"/>
                <w:highlight w:val="none"/>
              </w:rPr>
              <w:t xml:space="preserve">属地信息编码由电动自行车号牌属地的发证机关缩略名称编码生成，共</w:t>
            </w:r>
            <w:r>
              <w:rPr>
                <w:rFonts w:ascii="宋体" w:hAnsi="宋体"/>
                <w:color w:val="000000"/>
                <w:szCs w:val="21"/>
                <w:highlight w:val="none"/>
              </w:rPr>
              <w:t xml:space="preserve">6</w:t>
            </w:r>
            <w:r>
              <w:rPr>
                <w:rFonts w:ascii="宋体" w:hAnsi="宋体" w:cs="宋体"/>
                <w:color w:val="000000"/>
                <w:szCs w:val="21"/>
                <w:highlight w:val="none"/>
              </w:rPr>
              <w:t xml:space="preserve">位数字：第</w:t>
            </w:r>
            <w:r>
              <w:rPr>
                <w:rFonts w:ascii="宋体" w:hAnsi="宋体" w:cs="宋体"/>
                <w:color w:val="000000"/>
                <w:spacing w:val="-55"/>
                <w:szCs w:val="21"/>
                <w:highlight w:val="none"/>
              </w:rPr>
              <w:t xml:space="preserve"> </w:t>
            </w:r>
            <w:r>
              <w:rPr>
                <w:rFonts w:ascii="宋体" w:hAnsi="宋体"/>
                <w:color w:val="000000"/>
                <w:szCs w:val="21"/>
                <w:highlight w:val="none"/>
              </w:rPr>
              <w:t xml:space="preserve">1</w:t>
            </w:r>
            <w:r>
              <w:rPr>
                <w:rFonts w:ascii="宋体" w:hAnsi="宋体"/>
                <w:color w:val="000000"/>
                <w:spacing w:val="-55"/>
                <w:szCs w:val="21"/>
                <w:highlight w:val="none"/>
              </w:rPr>
              <w:t xml:space="preserve"> </w:t>
            </w:r>
            <w:r>
              <w:rPr>
                <w:rFonts w:ascii="宋体" w:hAnsi="宋体" w:cs="宋体"/>
                <w:color w:val="000000"/>
                <w:szCs w:val="21"/>
                <w:highlight w:val="none"/>
              </w:rPr>
              <w:t xml:space="preserve">位、第</w:t>
            </w:r>
            <w:r>
              <w:rPr>
                <w:rFonts w:ascii="宋体" w:hAnsi="宋体" w:cs="宋体"/>
                <w:color w:val="000000"/>
                <w:spacing w:val="-55"/>
                <w:szCs w:val="21"/>
                <w:highlight w:val="none"/>
              </w:rPr>
              <w:t xml:space="preserve"> </w:t>
            </w:r>
            <w:r>
              <w:rPr>
                <w:rFonts w:ascii="宋体" w:hAnsi="宋体"/>
                <w:color w:val="000000"/>
                <w:szCs w:val="21"/>
                <w:highlight w:val="none"/>
              </w:rPr>
              <w:t xml:space="preserve">2</w:t>
            </w:r>
            <w:r>
              <w:rPr>
                <w:rFonts w:ascii="宋体" w:hAnsi="宋体"/>
                <w:color w:val="000000"/>
                <w:spacing w:val="-55"/>
                <w:szCs w:val="21"/>
                <w:highlight w:val="none"/>
              </w:rPr>
              <w:t xml:space="preserve"> </w:t>
            </w:r>
            <w:r>
              <w:rPr>
                <w:rFonts w:ascii="宋体" w:hAnsi="宋体" w:cs="宋体"/>
                <w:color w:val="000000"/>
                <w:szCs w:val="21"/>
                <w:highlight w:val="none"/>
              </w:rPr>
              <w:t xml:space="preserve">位数字表示号牌属地所在省、自治区、直辖市的代码，按</w:t>
            </w:r>
            <w:r>
              <w:rPr>
                <w:rFonts w:hint="eastAsia" w:ascii="宋体" w:hAnsi="宋体" w:cs="宋体"/>
                <w:color w:val="000000"/>
                <w:szCs w:val="21"/>
                <w:highlight w:val="none"/>
              </w:rPr>
              <w:t xml:space="preserve">“</w:t>
            </w:r>
            <w:r>
              <w:rPr>
                <w:rFonts w:ascii="黑体" w:hAnsi="黑体" w:eastAsia="黑体" w:cs="黑体"/>
                <w:color w:val="000000"/>
                <w:szCs w:val="21"/>
                <w:highlight w:val="none"/>
              </w:rPr>
              <w:t xml:space="preserve">省份代码对照表</w:t>
            </w:r>
            <w:r>
              <w:rPr>
                <w:rFonts w:hint="eastAsia" w:ascii="黑体" w:hAnsi="黑体" w:eastAsia="黑体" w:cs="黑体"/>
                <w:color w:val="000000"/>
                <w:szCs w:val="21"/>
                <w:highlight w:val="none"/>
              </w:rPr>
              <w:t xml:space="preserve">”</w:t>
            </w:r>
            <w:r>
              <w:rPr>
                <w:rFonts w:ascii="宋体" w:hAnsi="宋体" w:cs="宋体"/>
                <w:color w:val="000000"/>
                <w:szCs w:val="21"/>
                <w:highlight w:val="none"/>
              </w:rPr>
              <w:t xml:space="preserve">的规定取值；第</w:t>
            </w:r>
            <w:r>
              <w:rPr>
                <w:rFonts w:ascii="宋体" w:hAnsi="宋体" w:cs="宋体"/>
                <w:color w:val="000000"/>
                <w:spacing w:val="-55"/>
                <w:szCs w:val="21"/>
                <w:highlight w:val="none"/>
              </w:rPr>
              <w:t xml:space="preserve"> </w:t>
            </w:r>
            <w:r>
              <w:rPr>
                <w:rFonts w:ascii="宋体" w:hAnsi="宋体"/>
                <w:color w:val="000000"/>
                <w:szCs w:val="21"/>
                <w:highlight w:val="none"/>
              </w:rPr>
              <w:t xml:space="preserve">3</w:t>
            </w:r>
            <w:r>
              <w:rPr>
                <w:rFonts w:ascii="宋体" w:hAnsi="宋体"/>
                <w:color w:val="000000"/>
                <w:spacing w:val="-55"/>
                <w:szCs w:val="21"/>
                <w:highlight w:val="none"/>
              </w:rPr>
              <w:t xml:space="preserve"> </w:t>
            </w:r>
            <w:r>
              <w:rPr>
                <w:rFonts w:ascii="宋体" w:hAnsi="宋体" w:cs="宋体"/>
                <w:color w:val="000000"/>
                <w:szCs w:val="21"/>
                <w:highlight w:val="none"/>
              </w:rPr>
              <w:t xml:space="preserve">位、第</w:t>
            </w:r>
            <w:r>
              <w:rPr>
                <w:rFonts w:ascii="宋体" w:hAnsi="宋体" w:cs="宋体"/>
                <w:color w:val="000000"/>
                <w:spacing w:val="-55"/>
                <w:szCs w:val="21"/>
                <w:highlight w:val="none"/>
              </w:rPr>
              <w:t xml:space="preserve"> </w:t>
            </w:r>
            <w:r>
              <w:rPr>
                <w:rFonts w:ascii="宋体" w:hAnsi="宋体"/>
                <w:color w:val="000000"/>
                <w:szCs w:val="21"/>
                <w:highlight w:val="none"/>
              </w:rPr>
              <w:t xml:space="preserve">4</w:t>
            </w:r>
            <w:r>
              <w:rPr>
                <w:rFonts w:ascii="宋体" w:hAnsi="宋体"/>
                <w:color w:val="000000"/>
                <w:spacing w:val="-55"/>
                <w:szCs w:val="21"/>
                <w:highlight w:val="none"/>
              </w:rPr>
              <w:t xml:space="preserve"> </w:t>
            </w:r>
            <w:r>
              <w:rPr>
                <w:rFonts w:ascii="宋体" w:hAnsi="宋体" w:cs="宋体"/>
                <w:color w:val="000000"/>
                <w:szCs w:val="21"/>
                <w:highlight w:val="none"/>
              </w:rPr>
              <w:t xml:space="preserve">位数字为号牌属地的发证机关代号的十进制</w:t>
            </w:r>
            <w:r>
              <w:rPr>
                <w:rFonts w:ascii="宋体" w:hAnsi="宋体" w:cs="宋体"/>
                <w:color w:val="000000"/>
                <w:spacing w:val="-55"/>
                <w:szCs w:val="21"/>
                <w:highlight w:val="none"/>
              </w:rPr>
              <w:t xml:space="preserve"> </w:t>
            </w:r>
            <w:r>
              <w:rPr>
                <w:rFonts w:ascii="宋体" w:hAnsi="宋体"/>
                <w:color w:val="000000"/>
                <w:szCs w:val="21"/>
                <w:highlight w:val="none"/>
              </w:rPr>
              <w:t xml:space="preserve">ASCII</w:t>
            </w:r>
            <w:r>
              <w:rPr>
                <w:rFonts w:ascii="宋体" w:hAnsi="宋体"/>
                <w:color w:val="000000"/>
                <w:spacing w:val="-55"/>
                <w:szCs w:val="21"/>
                <w:highlight w:val="none"/>
              </w:rPr>
              <w:t xml:space="preserve"> </w:t>
            </w:r>
            <w:r>
              <w:rPr>
                <w:rFonts w:ascii="宋体" w:hAnsi="宋体" w:cs="宋体"/>
                <w:color w:val="000000"/>
                <w:szCs w:val="21"/>
                <w:highlight w:val="none"/>
              </w:rPr>
              <w:t xml:space="preserve">码值；第</w:t>
            </w:r>
            <w:r>
              <w:rPr>
                <w:rFonts w:ascii="宋体" w:hAnsi="宋体" w:cs="宋体"/>
                <w:color w:val="000000"/>
                <w:spacing w:val="-44"/>
                <w:szCs w:val="21"/>
                <w:highlight w:val="none"/>
              </w:rPr>
              <w:t xml:space="preserve"> </w:t>
            </w:r>
            <w:r>
              <w:rPr>
                <w:rFonts w:ascii="宋体" w:hAnsi="宋体"/>
                <w:color w:val="000000"/>
                <w:szCs w:val="21"/>
                <w:highlight w:val="none"/>
              </w:rPr>
              <w:t xml:space="preserve">5</w:t>
            </w:r>
            <w:r>
              <w:rPr>
                <w:rFonts w:ascii="宋体" w:hAnsi="宋体"/>
                <w:color w:val="000000"/>
                <w:spacing w:val="-44"/>
                <w:szCs w:val="21"/>
                <w:highlight w:val="none"/>
              </w:rPr>
              <w:t xml:space="preserve"> </w:t>
            </w:r>
            <w:r>
              <w:rPr>
                <w:rFonts w:ascii="宋体" w:hAnsi="宋体" w:cs="宋体"/>
                <w:color w:val="000000"/>
                <w:szCs w:val="21"/>
                <w:highlight w:val="none"/>
              </w:rPr>
              <w:t xml:space="preserve">位、第</w:t>
            </w:r>
            <w:r>
              <w:rPr>
                <w:rFonts w:ascii="宋体" w:hAnsi="宋体" w:cs="宋体"/>
                <w:color w:val="000000"/>
                <w:spacing w:val="-44"/>
                <w:szCs w:val="21"/>
                <w:highlight w:val="none"/>
              </w:rPr>
              <w:t xml:space="preserve"> </w:t>
            </w:r>
            <w:r>
              <w:rPr>
                <w:rFonts w:ascii="宋体" w:hAnsi="宋体"/>
                <w:color w:val="000000"/>
                <w:szCs w:val="21"/>
                <w:highlight w:val="none"/>
              </w:rPr>
              <w:t xml:space="preserve">6</w:t>
            </w:r>
            <w:r>
              <w:rPr>
                <w:rFonts w:ascii="宋体" w:hAnsi="宋体"/>
                <w:color w:val="000000"/>
                <w:spacing w:val="-46"/>
                <w:szCs w:val="21"/>
                <w:highlight w:val="none"/>
              </w:rPr>
              <w:t xml:space="preserve"> </w:t>
            </w:r>
            <w:r>
              <w:rPr>
                <w:rFonts w:ascii="宋体" w:hAnsi="宋体" w:cs="宋体"/>
                <w:color w:val="000000"/>
                <w:szCs w:val="21"/>
                <w:highlight w:val="none"/>
              </w:rPr>
              <w:t xml:space="preserve">位数字表示备用代码，无需使用备用代码时，默认取值为</w:t>
            </w:r>
            <w:r>
              <w:rPr>
                <w:rFonts w:ascii="宋体" w:hAnsi="宋体" w:cs="宋体"/>
                <w:color w:val="000000"/>
                <w:spacing w:val="-46"/>
                <w:szCs w:val="21"/>
                <w:highlight w:val="none"/>
              </w:rPr>
              <w:t xml:space="preserve"> </w:t>
            </w:r>
            <w:r>
              <w:rPr>
                <w:rFonts w:ascii="宋体" w:hAnsi="宋体"/>
                <w:color w:val="000000"/>
                <w:szCs w:val="21"/>
                <w:highlight w:val="none"/>
              </w:rPr>
              <w:t xml:space="preserve">00</w:t>
            </w:r>
            <w:r>
              <w:rPr>
                <w:rFonts w:ascii="宋体" w:hAnsi="宋体" w:cs="宋体"/>
                <w:color w:val="000000"/>
                <w:szCs w:val="21"/>
                <w:highlight w:val="none"/>
              </w:rPr>
              <w:t xml:space="preserve">，如需使用，取值</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为英文字母或数字的十进制</w:t>
            </w:r>
            <w:r>
              <w:rPr>
                <w:rFonts w:ascii="宋体" w:hAnsi="宋体" w:cs="宋体"/>
                <w:color w:val="000000"/>
                <w:spacing w:val="-55"/>
                <w:szCs w:val="21"/>
                <w:highlight w:val="none"/>
              </w:rPr>
              <w:t xml:space="preserve"> </w:t>
            </w:r>
            <w:r>
              <w:rPr>
                <w:rFonts w:ascii="宋体" w:hAnsi="宋体"/>
                <w:color w:val="000000"/>
                <w:szCs w:val="21"/>
                <w:highlight w:val="none"/>
              </w:rPr>
              <w:t xml:space="preserve">ASCII</w:t>
            </w:r>
            <w:r>
              <w:rPr>
                <w:rFonts w:ascii="宋体" w:hAnsi="宋体"/>
                <w:color w:val="000000"/>
                <w:spacing w:val="-55"/>
                <w:szCs w:val="21"/>
                <w:highlight w:val="none"/>
              </w:rPr>
              <w:t xml:space="preserve"> </w:t>
            </w:r>
            <w:r>
              <w:rPr>
                <w:rFonts w:ascii="宋体" w:hAnsi="宋体" w:cs="宋体"/>
                <w:color w:val="000000"/>
                <w:szCs w:val="21"/>
                <w:highlight w:val="none"/>
              </w:rPr>
              <w:t xml:space="preserve">码值。</w:t>
            </w:r>
            <w:r>
              <w:rPr>
                <w:rFonts w:hint="eastAsia" w:ascii="宋体" w:hAnsi="宋体" w:cs="宋体"/>
                <w:color w:val="000000"/>
                <w:szCs w:val="21"/>
                <w:highlight w:val="none"/>
              </w:rPr>
              <w:t xml:space="preserve">加密字段的信息加密应采用SM4密码算法，主要信息项包含电动自行车号牌号码、号牌种类、电子身份编码及校验位。 </w:t>
            </w:r>
            <w:r>
              <w:rPr>
                <w:rFonts w:ascii="宋体" w:hAnsi="宋体" w:cs="宋体"/>
                <w:color w:val="000000"/>
                <w:szCs w:val="21"/>
                <w:highlight w:val="none"/>
              </w:rPr>
            </w:r>
            <w:r/>
          </w:p>
          <w:tbl>
            <w:tblPr>
              <w:tblStyle w:val="1046"/>
              <w:tblW w:w="0" w:type="auto"/>
              <w:tblInd w:w="127" w:type="dxa"/>
              <w:tblLayout w:type="fixed"/>
              <w:tblCellMar>
                <w:left w:w="0" w:type="dxa"/>
                <w:top w:w="0" w:type="dxa"/>
                <w:right w:w="0" w:type="dxa"/>
                <w:bottom w:w="0" w:type="dxa"/>
              </w:tblCellMar>
              <w:tblLook w:val="04A0" w:firstRow="1" w:lastRow="0" w:firstColumn="1" w:lastColumn="0" w:noHBand="0" w:noVBand="1"/>
            </w:tblPr>
            <w:tblGrid>
              <w:gridCol w:w="934"/>
              <w:gridCol w:w="934"/>
              <w:gridCol w:w="934"/>
              <w:gridCol w:w="931"/>
            </w:tblGrid>
            <w:tr>
              <w:trPr>
                <w:trHeight w:val="343" w:hRule="exact"/>
              </w:trPr>
              <w:tc>
                <w:tcPr>
                  <w:tcBorders>
                    <w:top w:val="single" w:color="000000" w:sz="12" w:space="0"/>
                    <w:left w:val="single" w:color="000000" w:sz="12" w:space="0"/>
                    <w:bottom w:val="single" w:color="000000" w:sz="12" w:space="0"/>
                    <w:right w:val="single" w:color="000000" w:sz="4" w:space="0"/>
                  </w:tcBorders>
                  <w:tcW w:w="934" w:type="dxa"/>
                  <w:vAlign w:val="top"/>
                  <w:textDirection w:val="lrTb"/>
                  <w:noWrap w:val="false"/>
                </w:tcPr>
                <w:p>
                  <w:pPr>
                    <w:pStyle w:val="930"/>
                    <w:ind w:left="98"/>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省份简称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12" w:space="0"/>
                    <w:right w:val="single" w:color="000000" w:sz="4" w:space="0"/>
                  </w:tcBorders>
                  <w:tcW w:w="934" w:type="dxa"/>
                  <w:vAlign w:val="top"/>
                  <w:textDirection w:val="lrTb"/>
                  <w:noWrap w:val="false"/>
                </w:tcPr>
                <w:p>
                  <w:pPr>
                    <w:pStyle w:val="930"/>
                    <w:ind w:left="283"/>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代码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12" w:space="0"/>
                    <w:right w:val="single" w:color="000000" w:sz="4" w:space="0"/>
                  </w:tcBorders>
                  <w:tcW w:w="934" w:type="dxa"/>
                  <w:vAlign w:val="top"/>
                  <w:textDirection w:val="lrTb"/>
                  <w:noWrap w:val="false"/>
                </w:tcPr>
                <w:p>
                  <w:pPr>
                    <w:pStyle w:val="930"/>
                    <w:ind w:left="100"/>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省份简称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12" w:space="0"/>
                    <w:right w:val="single" w:color="000000" w:sz="4" w:space="0"/>
                  </w:tcBorders>
                  <w:tcW w:w="931" w:type="dxa"/>
                  <w:vAlign w:val="top"/>
                  <w:textDirection w:val="lrTb"/>
                  <w:noWrap w:val="false"/>
                </w:tcPr>
                <w:p>
                  <w:pPr>
                    <w:pStyle w:val="930"/>
                    <w:ind w:left="280"/>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代码 </w:t>
                  </w:r>
                  <w:r>
                    <w:rPr>
                      <w:rFonts w:ascii="宋体" w:hAnsi="宋体" w:cs="宋体"/>
                      <w:color w:val="000000"/>
                      <w:sz w:val="18"/>
                      <w:szCs w:val="18"/>
                      <w:highlight w:val="none"/>
                    </w:rPr>
                  </w:r>
                  <w:r/>
                </w:p>
              </w:tc>
            </w:tr>
            <w:tr>
              <w:trPr>
                <w:trHeight w:val="331" w:hRule="exact"/>
              </w:trPr>
              <w:tc>
                <w:tcPr>
                  <w:tcBorders>
                    <w:top w:val="single" w:color="000000" w:sz="12"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京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11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粤 </w:t>
                  </w:r>
                  <w:r>
                    <w:rPr>
                      <w:rFonts w:ascii="宋体" w:hAnsi="宋体" w:cs="宋体"/>
                      <w:color w:val="000000"/>
                      <w:sz w:val="18"/>
                      <w:szCs w:val="18"/>
                      <w:highlight w:val="none"/>
                    </w:rPr>
                  </w:r>
                  <w:r/>
                </w:p>
              </w:tc>
              <w:tc>
                <w:tcPr>
                  <w:tcBorders>
                    <w:top w:val="single" w:color="000000" w:sz="12" w:space="0"/>
                    <w:left w:val="single" w:color="000000" w:sz="4" w:space="0"/>
                    <w:bottom w:val="single" w:color="000000" w:sz="4" w:space="0"/>
                    <w:right w:val="single" w:color="000000" w:sz="4" w:space="0"/>
                  </w:tcBorders>
                  <w:tcW w:w="931"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44 </w:t>
                  </w:r>
                  <w:r>
                    <w:rPr>
                      <w:rFonts w:ascii="宋体" w:hAnsi="宋体" w:cs="宋体"/>
                      <w:color w:val="000000"/>
                      <w:sz w:val="18"/>
                      <w:szCs w:val="18"/>
                      <w:highlight w:val="none"/>
                    </w:rPr>
                  </w:r>
                  <w:r/>
                </w:p>
              </w:tc>
            </w:tr>
            <w:tr>
              <w:trPr>
                <w:trHeight w:val="322"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津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12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桂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45 </w:t>
                  </w:r>
                  <w:r>
                    <w:rPr>
                      <w:rFonts w:ascii="宋体" w:hAnsi="宋体" w:cs="宋体"/>
                      <w:color w:val="000000"/>
                      <w:sz w:val="18"/>
                      <w:szCs w:val="18"/>
                      <w:highlight w:val="none"/>
                    </w:rPr>
                  </w:r>
                  <w:r/>
                </w:p>
              </w:tc>
            </w:tr>
            <w:tr>
              <w:trPr>
                <w:trHeight w:val="324"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冀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3"/>
                    <w:rPr>
                      <w:rFonts w:ascii="宋体" w:hAnsi="宋体" w:cs="宋体"/>
                      <w:color w:val="000000"/>
                      <w:sz w:val="18"/>
                      <w:szCs w:val="18"/>
                      <w:highlight w:val="none"/>
                    </w:rPr>
                  </w:pPr>
                  <w:r>
                    <w:rPr>
                      <w:rFonts w:ascii="宋体" w:hAnsi="Calibri"/>
                      <w:color w:val="000000"/>
                      <w:sz w:val="18"/>
                      <w:highlight w:val="none"/>
                    </w:rPr>
                    <w:t xml:space="preserve">13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琼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46 </w:t>
                  </w:r>
                  <w:r>
                    <w:rPr>
                      <w:rFonts w:ascii="宋体" w:hAnsi="宋体" w:cs="宋体"/>
                      <w:color w:val="000000"/>
                      <w:sz w:val="18"/>
                      <w:szCs w:val="18"/>
                      <w:highlight w:val="none"/>
                    </w:rPr>
                  </w:r>
                  <w:r/>
                </w:p>
              </w:tc>
            </w:tr>
            <w:tr>
              <w:trPr>
                <w:trHeight w:val="322"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晋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14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渝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50 </w:t>
                  </w:r>
                  <w:r>
                    <w:rPr>
                      <w:rFonts w:ascii="宋体" w:hAnsi="宋体" w:cs="宋体"/>
                      <w:color w:val="000000"/>
                      <w:sz w:val="18"/>
                      <w:szCs w:val="18"/>
                      <w:highlight w:val="none"/>
                    </w:rPr>
                  </w:r>
                  <w:r/>
                </w:p>
              </w:tc>
            </w:tr>
            <w:tr>
              <w:trPr>
                <w:trHeight w:val="322"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蒙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15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川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51 </w:t>
                  </w:r>
                  <w:r>
                    <w:rPr>
                      <w:rFonts w:ascii="宋体" w:hAnsi="宋体" w:cs="宋体"/>
                      <w:color w:val="000000"/>
                      <w:sz w:val="18"/>
                      <w:szCs w:val="18"/>
                      <w:highlight w:val="none"/>
                    </w:rPr>
                  </w:r>
                  <w:r/>
                </w:p>
              </w:tc>
            </w:tr>
            <w:tr>
              <w:trPr>
                <w:trHeight w:val="322"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辽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21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贵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3"/>
                    <w:rPr>
                      <w:rFonts w:ascii="宋体" w:hAnsi="宋体" w:cs="宋体"/>
                      <w:color w:val="000000"/>
                      <w:sz w:val="18"/>
                      <w:szCs w:val="18"/>
                      <w:highlight w:val="none"/>
                    </w:rPr>
                  </w:pPr>
                  <w:r>
                    <w:rPr>
                      <w:rFonts w:ascii="宋体" w:hAnsi="Calibri"/>
                      <w:color w:val="000000"/>
                      <w:sz w:val="18"/>
                      <w:highlight w:val="none"/>
                    </w:rPr>
                    <w:t xml:space="preserve">52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吉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22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滇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53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黑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23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藏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54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沪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31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陕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61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72"/>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苏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3"/>
                    <w:rPr>
                      <w:rFonts w:ascii="宋体" w:hAnsi="宋体" w:cs="宋体"/>
                      <w:color w:val="000000"/>
                      <w:sz w:val="18"/>
                      <w:szCs w:val="18"/>
                      <w:highlight w:val="none"/>
                    </w:rPr>
                  </w:pPr>
                  <w:r>
                    <w:rPr>
                      <w:rFonts w:ascii="宋体" w:hAnsi="Calibri"/>
                      <w:color w:val="000000"/>
                      <w:sz w:val="18"/>
                      <w:highlight w:val="none"/>
                    </w:rPr>
                    <w:t xml:space="preserve">32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甘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62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浙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33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青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Calibri"/>
                      <w:color w:val="000000"/>
                      <w:sz w:val="18"/>
                      <w:highlight w:val="none"/>
                    </w:rPr>
                    <w:t xml:space="preserve">63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皖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34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宁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Calibri"/>
                      <w:color w:val="000000"/>
                      <w:sz w:val="18"/>
                      <w:highlight w:val="none"/>
                    </w:rPr>
                    <w:t xml:space="preserve">64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闽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35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新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3"/>
                    <w:rPr>
                      <w:rFonts w:ascii="宋体" w:hAnsi="宋体" w:cs="宋体"/>
                      <w:color w:val="000000"/>
                      <w:sz w:val="18"/>
                      <w:szCs w:val="18"/>
                      <w:highlight w:val="none"/>
                    </w:rPr>
                  </w:pPr>
                  <w:r>
                    <w:rPr>
                      <w:rFonts w:ascii="宋体" w:hAnsi="Calibri"/>
                      <w:color w:val="000000"/>
                      <w:sz w:val="18"/>
                      <w:highlight w:val="none"/>
                    </w:rPr>
                    <w:t xml:space="preserve">65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赣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Calibri"/>
                      <w:color w:val="000000"/>
                      <w:sz w:val="18"/>
                      <w:highlight w:val="none"/>
                    </w:rPr>
                    <w:t xml:space="preserve">36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台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Calibri"/>
                      <w:color w:val="000000"/>
                      <w:sz w:val="18"/>
                      <w:highlight w:val="none"/>
                    </w:rPr>
                    <w:t xml:space="preserve">71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鲁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37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港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Calibri"/>
                      <w:color w:val="000000"/>
                      <w:sz w:val="18"/>
                      <w:highlight w:val="none"/>
                    </w:rPr>
                    <w:t xml:space="preserve">81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豫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41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澳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Calibri"/>
                      <w:color w:val="000000"/>
                      <w:sz w:val="18"/>
                      <w:highlight w:val="none"/>
                    </w:rPr>
                    <w:t xml:space="preserve">82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4"/>
                    <w:jc w:val="left"/>
                    <w:spacing w:before="13"/>
                    <w:rPr>
                      <w:rFonts w:ascii="宋体" w:hAnsi="宋体" w:cs="宋体"/>
                      <w:color w:val="000000"/>
                      <w:sz w:val="18"/>
                      <w:szCs w:val="18"/>
                      <w:highlight w:val="none"/>
                    </w:rPr>
                  </w:pPr>
                  <w:r>
                    <w:rPr>
                      <w:rFonts w:ascii="宋体" w:hAnsi="宋体" w:cs="宋体"/>
                      <w:color w:val="000000"/>
                      <w:sz w:val="18"/>
                      <w:szCs w:val="18"/>
                      <w:highlight w:val="none"/>
                    </w:rPr>
                    <w:t xml:space="preserve">鄂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3"/>
                    <w:rPr>
                      <w:rFonts w:ascii="宋体" w:hAnsi="宋体" w:cs="宋体"/>
                      <w:color w:val="000000"/>
                      <w:sz w:val="18"/>
                      <w:szCs w:val="18"/>
                      <w:highlight w:val="none"/>
                    </w:rPr>
                  </w:pPr>
                  <w:r>
                    <w:rPr>
                      <w:rFonts w:ascii="宋体" w:hAnsi="Calibri"/>
                      <w:color w:val="000000"/>
                      <w:sz w:val="18"/>
                      <w:highlight w:val="none"/>
                    </w:rPr>
                    <w:t xml:space="preserve">42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67"/>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31" w:hRule="exact"/>
              </w:trPr>
              <w:tc>
                <w:tcPr>
                  <w:tcBorders>
                    <w:top w:val="single" w:color="000000" w:sz="4" w:space="0"/>
                    <w:left w:val="single" w:color="000000" w:sz="12"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宋体" w:cs="宋体"/>
                      <w:color w:val="000000"/>
                      <w:sz w:val="18"/>
                      <w:szCs w:val="18"/>
                      <w:highlight w:val="none"/>
                    </w:rPr>
                    <w:t xml:space="preserve">湘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4"/>
                    <w:jc w:val="left"/>
                    <w:spacing w:before="10"/>
                    <w:rPr>
                      <w:rFonts w:ascii="宋体" w:hAnsi="宋体" w:cs="宋体"/>
                      <w:color w:val="000000"/>
                      <w:sz w:val="18"/>
                      <w:szCs w:val="18"/>
                      <w:highlight w:val="none"/>
                    </w:rPr>
                  </w:pPr>
                  <w:r>
                    <w:rPr>
                      <w:rFonts w:ascii="宋体" w:hAnsi="Calibri"/>
                      <w:color w:val="000000"/>
                      <w:sz w:val="18"/>
                      <w:highlight w:val="none"/>
                    </w:rPr>
                    <w:t xml:space="preserve">43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4" w:type="dxa"/>
                  <w:vAlign w:val="top"/>
                  <w:textDirection w:val="lrTb"/>
                  <w:noWrap w:val="false"/>
                </w:tcPr>
                <w:p>
                  <w:pPr>
                    <w:pStyle w:val="930"/>
                    <w:ind w:left="372"/>
                    <w:jc w:val="left"/>
                    <w:spacing w:before="10"/>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12" w:space="0"/>
                    <w:right w:val="single" w:color="000000" w:sz="4" w:space="0"/>
                  </w:tcBorders>
                  <w:tcW w:w="931" w:type="dxa"/>
                  <w:vAlign w:val="top"/>
                  <w:textDirection w:val="lrTb"/>
                  <w:noWrap w:val="false"/>
                </w:tcPr>
                <w:p>
                  <w:pPr>
                    <w:pStyle w:val="930"/>
                    <w:ind w:left="372"/>
                    <w:jc w:val="left"/>
                    <w:spacing w:before="10"/>
                    <w:rPr>
                      <w:rFonts w:ascii="宋体" w:hAnsi="Calibri"/>
                      <w:color w:val="000000"/>
                      <w:sz w:val="18"/>
                      <w:highlight w:val="none"/>
                    </w:rPr>
                  </w:pPr>
                  <w:r>
                    <w:rPr>
                      <w:rFonts w:ascii="宋体" w:hAnsi="Calibri"/>
                      <w:color w:val="000000"/>
                      <w:sz w:val="18"/>
                      <w:highlight w:val="none"/>
                    </w:rPr>
                  </w:r>
                  <w:r/>
                </w:p>
              </w:tc>
            </w:tr>
          </w:tbl>
          <w:p>
            <w:pPr>
              <w:pStyle w:val="934"/>
              <w:rPr>
                <w:rFonts w:hint="eastAsia"/>
                <w:color w:val="000000"/>
                <w:highlight w:val="none"/>
              </w:rPr>
            </w:pPr>
            <w:r>
              <w:rPr>
                <w:rFonts w:hint="eastAsia"/>
                <w:color w:val="000000"/>
                <w:highlight w:val="none"/>
              </w:rPr>
            </w:r>
            <w:r/>
          </w:p>
        </w:tc>
      </w:tr>
      <w:tr>
        <w:trPr>
          <w:cantSplit/>
          <w:trHeight w:val="588"/>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tcPr>
          <w:p>
            <w:pPr>
              <w:pStyle w:val="930"/>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pStyle w:val="930"/>
              <w:spacing w:line="360" w:lineRule="auto"/>
              <w:rPr>
                <w:rFonts w:ascii="宋体" w:hAnsi="宋体" w:cs="宋体"/>
                <w:color w:val="000000"/>
                <w:szCs w:val="21"/>
              </w:rPr>
            </w:pPr>
            <w:r>
              <w:rPr>
                <w:rFonts w:hint="eastAsia" w:ascii="宋体" w:hAnsi="宋体" w:cs="宋体"/>
                <w:color w:val="000000"/>
                <w:szCs w:val="21"/>
              </w:rPr>
              <w:t xml:space="preserve">车牌标签参数（供应商需承诺中标后提供有效期内的交通安全产品质量监督检查中心出具的电动自行车电子车牌检验报告）</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2.1标签灵敏度</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数据读取灵敏度</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dBm</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2.2工作温度</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-40℃~85℃</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2.3贮存温度</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-40℃~85℃</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2.4工作湿热</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不小于93%（40℃）</w:t>
            </w:r>
            <w:r>
              <w:rPr>
                <w:rFonts w:ascii="宋体" w:hAnsi="宋体" w:cs="宋体"/>
                <w:color w:val="000000"/>
                <w:szCs w:val="21"/>
              </w:rPr>
            </w:r>
            <w:r/>
          </w:p>
        </w:tc>
      </w:tr>
      <w:tr>
        <w:trPr>
          <w:cantSplit/>
          <w:trHeight w:val="4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2.5贮存湿热</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不小于93%（40℃）</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2.6工作频率</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920-925MHz</w:t>
            </w:r>
            <w:r>
              <w:rPr>
                <w:rFonts w:ascii="宋体" w:hAnsi="宋体" w:cs="宋体"/>
                <w:color w:val="000000"/>
                <w:szCs w:val="21"/>
              </w:rPr>
            </w:r>
            <w:r/>
          </w:p>
        </w:tc>
      </w:tr>
      <w:tr>
        <w:trPr>
          <w:cantSplit/>
          <w:trHeight w:val="600"/>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2.7静态识读距离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25m</w:t>
            </w:r>
            <w:r>
              <w:rPr>
                <w:rFonts w:ascii="宋体" w:hAnsi="宋体" w:cs="宋体"/>
                <w:color w:val="000000"/>
                <w:szCs w:val="21"/>
              </w:rPr>
            </w:r>
            <w:r/>
          </w:p>
        </w:tc>
      </w:tr>
      <w:tr>
        <w:trPr>
          <w:cantSplit/>
          <w:trHeight w:val="697"/>
        </w:trPr>
        <w:tc>
          <w:tcPr>
            <w:tcBorders>
              <w:top w:val="none" w:color="000000" w:sz="0" w:space="0"/>
              <w:left w:val="single" w:color="000000" w:sz="4" w:space="0"/>
              <w:bottom w:val="single" w:color="000000" w:sz="4" w:space="0"/>
              <w:right w:val="single" w:color="000000" w:sz="4" w:space="0"/>
            </w:tcBorders>
            <w:tcW w:w="589" w:type="dxa"/>
            <w:vAlign w:val="center"/>
            <w:vMerge w:val="continue"/>
            <w:textDirection w:val="lrTb"/>
            <w:noWrap/>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2.8基站识读统一性</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被基于符合电子标识国标（GB/T  35786-2017标准）的读取设备识读</w:t>
            </w:r>
            <w:r>
              <w:rPr>
                <w:rFonts w:ascii="宋体" w:hAnsi="宋体" w:cs="宋体"/>
                <w:color w:val="000000"/>
                <w:szCs w:val="21"/>
              </w:rPr>
            </w:r>
            <w:r/>
          </w:p>
        </w:tc>
      </w:tr>
      <w:tr>
        <w:trPr>
          <w:cantSplit/>
          <w:trHeight w:val="555"/>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val="false"/>
          </w:tcPr>
          <w:p>
            <w:pPr>
              <w:pStyle w:val="930"/>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none" w:color="000000" w:sz="4" w:space="0"/>
              <w:bottom w:val="none" w:color="000000" w:sz="0" w:space="0"/>
              <w:right w:val="single" w:color="000000" w:sz="4" w:space="0"/>
            </w:tcBorders>
            <w:tcW w:w="1163" w:type="dxa"/>
            <w:vAlign w:val="center"/>
            <w:vMerge w:val="restart"/>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其他技术要求（供应商需承诺中标之后提供具有CMA标识权威机构出具的所投产品检测报告）</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3.1 </w:t>
            </w:r>
            <w:r>
              <w:rPr>
                <w:rFonts w:hint="eastAsia" w:ascii="宋体" w:hAnsi="宋体" w:cs="宋体"/>
                <w:color w:val="000000"/>
                <w:szCs w:val="21"/>
              </w:rPr>
              <w:t xml:space="preserve">表面耐磨性</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bCs/>
                <w:color w:val="000000"/>
                <w:szCs w:val="21"/>
              </w:rPr>
            </w:pPr>
            <w:r>
              <w:rPr>
                <w:rFonts w:hint="eastAsia" w:ascii="宋体" w:hAnsi="宋体" w:cs="宋体"/>
                <w:color w:val="000000"/>
                <w:szCs w:val="21"/>
              </w:rPr>
              <w:t xml:space="preserve">在不小于11N压力下，用棉布往复摩擦不少于1000次，试验后车牌表面应无明显变化，字迹应清晰可见。</w:t>
            </w:r>
            <w:r>
              <w:rPr>
                <w:rFonts w:ascii="宋体" w:hAnsi="宋体" w:cs="宋体"/>
                <w:bCs/>
                <w:color w:val="000000"/>
                <w:szCs w:val="21"/>
              </w:rPr>
            </w:r>
            <w:r/>
          </w:p>
        </w:tc>
      </w:tr>
      <w:tr>
        <w:trPr>
          <w:cantSplit/>
          <w:trHeight w:val="555"/>
        </w:trPr>
        <w:tc>
          <w:tcPr>
            <w:tcBorders>
              <w:top w:val="single" w:color="000000" w:sz="4" w:space="0"/>
              <w:left w:val="single" w:color="000000" w:sz="4" w:space="0"/>
              <w:bottom w:val="none" w:color="000000" w:sz="0" w:space="0"/>
              <w:right w:val="single" w:color="000000" w:sz="4" w:space="0"/>
            </w:tcBorders>
            <w:tcW w:w="589" w:type="dxa"/>
            <w:vAlign w:val="center"/>
            <w:vMerge w:val="continue"/>
            <w:textDirection w:val="lrTb"/>
            <w:noWrap w:val="false"/>
          </w:tcPr>
          <w:p>
            <w:pPr>
              <w:pStyle w:val="930"/>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none" w:color="000000" w:sz="0"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3.2 </w:t>
            </w:r>
            <w:r>
              <w:rPr>
                <w:rFonts w:hint="eastAsia" w:ascii="宋体" w:hAnsi="宋体" w:cs="宋体"/>
                <w:color w:val="000000"/>
                <w:szCs w:val="21"/>
              </w:rPr>
              <w:t xml:space="preserve">抗金属干扰性能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安装于非机动车辆上。车牌在金属组件或金属边框的干扰下，静态识读距离应大于或等于</w:t>
            </w:r>
            <w:r>
              <w:rPr>
                <w:rFonts w:ascii="宋体" w:hAnsi="宋体" w:cs="宋体"/>
                <w:color w:val="000000"/>
                <w:szCs w:val="21"/>
              </w:rPr>
              <w:t xml:space="preserve">30</w:t>
            </w:r>
            <w:r>
              <w:rPr>
                <w:rFonts w:hint="eastAsia" w:ascii="宋体" w:hAnsi="宋体" w:cs="宋体"/>
                <w:color w:val="000000"/>
                <w:szCs w:val="21"/>
              </w:rPr>
              <w:t xml:space="preserve">m。</w:t>
            </w:r>
            <w:r>
              <w:rPr>
                <w:rFonts w:ascii="宋体" w:hAnsi="宋体" w:cs="宋体"/>
                <w:color w:val="000000"/>
                <w:szCs w:val="21"/>
              </w:rPr>
            </w:r>
            <w:r/>
          </w:p>
        </w:tc>
      </w:tr>
      <w:tr>
        <w:trPr>
          <w:cantSplit/>
          <w:trHeight w:val="555"/>
        </w:trPr>
        <w:tc>
          <w:tcPr>
            <w:tcBorders>
              <w:top w:val="single" w:color="000000" w:sz="4" w:space="0"/>
              <w:left w:val="single" w:color="000000" w:sz="4" w:space="0"/>
              <w:bottom w:val="none" w:color="000000" w:sz="0" w:space="0"/>
              <w:right w:val="single" w:color="000000" w:sz="4" w:space="0"/>
            </w:tcBorders>
            <w:tcW w:w="589" w:type="dxa"/>
            <w:vAlign w:val="center"/>
            <w:vMerge w:val="continue"/>
            <w:textDirection w:val="lrTb"/>
            <w:noWrap w:val="false"/>
          </w:tcPr>
          <w:p>
            <w:pPr>
              <w:pStyle w:val="930"/>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none" w:color="000000" w:sz="0"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3.3 </w:t>
            </w:r>
            <w:r>
              <w:rPr>
                <w:rFonts w:hint="eastAsia" w:ascii="宋体" w:hAnsi="宋体" w:cs="宋体"/>
                <w:color w:val="000000"/>
                <w:szCs w:val="21"/>
              </w:rPr>
              <w:t xml:space="preserve">动态识读性能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在被识别的车辆速度≤50km/h 情况下，能准确识读电动自行车的车辆身份标识符和号牌号码，准确率≥99%</w:t>
            </w:r>
            <w:r>
              <w:rPr>
                <w:rFonts w:ascii="宋体" w:hAnsi="宋体" w:cs="宋体"/>
                <w:color w:val="000000"/>
                <w:szCs w:val="21"/>
              </w:rPr>
            </w:r>
            <w:r/>
          </w:p>
        </w:tc>
      </w:tr>
      <w:tr>
        <w:trPr>
          <w:cantSplit/>
          <w:trHeight w:val="437"/>
        </w:trPr>
        <w:tc>
          <w:tcPr>
            <w:tcBorders>
              <w:top w:val="single" w:color="000000" w:sz="4" w:space="0"/>
              <w:left w:val="single" w:color="000000" w:sz="4" w:space="0"/>
              <w:bottom w:val="none" w:color="000000" w:sz="0" w:space="0"/>
              <w:right w:val="single" w:color="000000" w:sz="4" w:space="0"/>
            </w:tcBorders>
            <w:tcW w:w="589" w:type="dxa"/>
            <w:vAlign w:val="center"/>
            <w:vMerge w:val="continue"/>
            <w:textDirection w:val="lrTb"/>
            <w:noWrap w:val="false"/>
          </w:tcPr>
          <w:p>
            <w:pPr>
              <w:pStyle w:val="930"/>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none" w:color="000000" w:sz="0"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3.4 </w:t>
            </w:r>
            <w:r>
              <w:rPr>
                <w:rFonts w:hint="eastAsia" w:ascii="宋体" w:hAnsi="宋体" w:cs="宋体"/>
                <w:color w:val="000000"/>
                <w:szCs w:val="21"/>
              </w:rPr>
              <w:t xml:space="preserve">拉伸强度</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≥57Mpa</w:t>
            </w:r>
            <w:r>
              <w:rPr>
                <w:rFonts w:ascii="宋体" w:hAnsi="宋体" w:cs="宋体"/>
                <w:color w:val="000000"/>
                <w:szCs w:val="21"/>
              </w:rPr>
            </w:r>
            <w:r/>
          </w:p>
        </w:tc>
      </w:tr>
      <w:tr>
        <w:trPr>
          <w:cantSplit/>
          <w:trHeight w:val="420"/>
        </w:trPr>
        <w:tc>
          <w:tcPr>
            <w:tcBorders>
              <w:top w:val="single" w:color="000000" w:sz="4" w:space="0"/>
              <w:left w:val="single" w:color="000000" w:sz="4" w:space="0"/>
              <w:bottom w:val="none" w:color="000000" w:sz="0" w:space="0"/>
              <w:right w:val="single" w:color="000000" w:sz="4" w:space="0"/>
            </w:tcBorders>
            <w:tcW w:w="589" w:type="dxa"/>
            <w:vAlign w:val="center"/>
            <w:vMerge w:val="continue"/>
            <w:textDirection w:val="lrTb"/>
            <w:noWrap w:val="false"/>
          </w:tcPr>
          <w:p>
            <w:pPr>
              <w:pStyle w:val="930"/>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none" w:color="000000" w:sz="0"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3.5 </w:t>
            </w:r>
            <w:r>
              <w:rPr>
                <w:rFonts w:hint="eastAsia" w:ascii="宋体" w:hAnsi="宋体" w:cs="宋体"/>
                <w:color w:val="000000"/>
                <w:szCs w:val="21"/>
              </w:rPr>
              <w:t xml:space="preserve">悬臂粱缺口冲击强度</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≥56.5K/㎡</w:t>
            </w:r>
            <w:r>
              <w:rPr>
                <w:rFonts w:ascii="宋体" w:hAnsi="宋体" w:cs="宋体"/>
                <w:color w:val="000000"/>
                <w:szCs w:val="21"/>
              </w:rPr>
            </w:r>
            <w:r/>
          </w:p>
        </w:tc>
      </w:tr>
      <w:tr>
        <w:trPr>
          <w:cantSplit/>
          <w:trHeight w:val="555"/>
        </w:trPr>
        <w:tc>
          <w:tcPr>
            <w:tcBorders>
              <w:top w:val="single" w:color="000000" w:sz="4" w:space="0"/>
              <w:left w:val="single" w:color="000000" w:sz="4" w:space="0"/>
              <w:bottom w:val="none" w:color="000000" w:sz="0" w:space="0"/>
              <w:right w:val="single" w:color="000000" w:sz="4" w:space="0"/>
            </w:tcBorders>
            <w:tcW w:w="589" w:type="dxa"/>
            <w:vAlign w:val="center"/>
            <w:vMerge w:val="continue"/>
            <w:textDirection w:val="lrTb"/>
            <w:noWrap w:val="false"/>
          </w:tcPr>
          <w:p>
            <w:pPr>
              <w:pStyle w:val="930"/>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none" w:color="000000" w:sz="0"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lang w:val="en-US" w:eastAsia="zh-CN"/>
              </w:rPr>
              <w:t xml:space="preserve">3.6 </w:t>
            </w:r>
            <w:r>
              <w:rPr>
                <w:rFonts w:hint="eastAsia" w:ascii="宋体" w:hAnsi="宋体" w:cs="宋体"/>
                <w:color w:val="000000"/>
                <w:szCs w:val="21"/>
              </w:rPr>
              <w:t xml:space="preserve">抗弯曲性能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对车牌施加不小于</w:t>
            </w:r>
            <w:r>
              <w:rPr>
                <w:rFonts w:ascii="宋体" w:hAnsi="宋体" w:cs="宋体"/>
                <w:color w:val="000000"/>
                <w:szCs w:val="21"/>
              </w:rPr>
              <w:t xml:space="preserve">400</w:t>
            </w:r>
            <w:r>
              <w:rPr>
                <w:rFonts w:hint="eastAsia" w:ascii="宋体" w:hAnsi="宋体" w:cs="宋体"/>
                <w:color w:val="000000"/>
                <w:szCs w:val="21"/>
              </w:rPr>
              <w:t xml:space="preserve">N弯曲载荷时，压头和2支撑端面尺寸分别为15mm×80mm，跨距为100mm，试验后牌照表面不应有裂缝、剥落、层间分离等损坏现象。</w:t>
            </w:r>
            <w:r>
              <w:rPr>
                <w:rFonts w:ascii="宋体" w:hAnsi="宋体" w:cs="宋体"/>
                <w:color w:val="000000"/>
                <w:szCs w:val="21"/>
              </w:rPr>
            </w:r>
            <w:r/>
          </w:p>
        </w:tc>
      </w:tr>
      <w:tr>
        <w:trPr>
          <w:cantSplit/>
          <w:trHeight w:val="555"/>
        </w:trPr>
        <w:tc>
          <w:tcPr>
            <w:tcBorders>
              <w:top w:val="none" w:color="000000" w:sz="0" w:space="0"/>
              <w:left w:val="single" w:color="000000" w:sz="4" w:space="0"/>
              <w:bottom w:val="single" w:color="000000" w:sz="4" w:space="0"/>
              <w:right w:val="single" w:color="000000" w:sz="4" w:space="0"/>
            </w:tcBorders>
            <w:tcW w:w="589"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0" w:space="0"/>
              <w:left w:val="none" w:color="000000" w:sz="4" w:space="0"/>
              <w:bottom w:val="single" w:color="000000" w:sz="4" w:space="0"/>
              <w:right w:val="single" w:color="000000" w:sz="4" w:space="0"/>
            </w:tcBorders>
            <w:tcW w:w="1163" w:type="dxa"/>
            <w:vAlign w:val="center"/>
            <w:vMerge w:val="continue"/>
            <w:textDirection w:val="lrTb"/>
            <w:noWrap w:val="false"/>
          </w:tcPr>
          <w:p>
            <w:pPr>
              <w:pStyle w:val="930"/>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lang w:val="en-US" w:eastAsia="zh-CN"/>
              </w:rPr>
              <w:t xml:space="preserve">3.7 </w:t>
            </w:r>
            <w:r>
              <w:rPr>
                <w:rFonts w:hint="eastAsia" w:ascii="宋体" w:hAnsi="宋体" w:cs="宋体"/>
                <w:color w:val="000000"/>
                <w:szCs w:val="21"/>
              </w:rPr>
              <w:t xml:space="preserve">抗溶剂性能</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9" w:type="dxa"/>
            <w:vAlign w:val="center"/>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浸入柴油或</w:t>
            </w:r>
            <w:r>
              <w:rPr>
                <w:rFonts w:ascii="宋体" w:hAnsi="宋体" w:cs="宋体"/>
                <w:color w:val="000000"/>
                <w:szCs w:val="21"/>
              </w:rPr>
              <w:t xml:space="preserve">92#汽油</w:t>
            </w:r>
            <w:r>
              <w:rPr>
                <w:rFonts w:hint="eastAsia" w:ascii="宋体" w:hAnsi="宋体" w:cs="宋体"/>
                <w:color w:val="000000"/>
                <w:szCs w:val="21"/>
              </w:rPr>
              <w:t xml:space="preserve">不少于1h后，车牌表面应无明显变色、褪色、掉色、软化、起皱、起泡、开裂、起层、卷边或被侵蚀现象。</w:t>
            </w:r>
            <w:r>
              <w:rPr>
                <w:rFonts w:ascii="宋体" w:hAnsi="宋体" w:cs="宋体"/>
                <w:color w:val="000000"/>
                <w:szCs w:val="21"/>
              </w:rPr>
            </w:r>
            <w:r/>
          </w:p>
        </w:tc>
      </w:tr>
      <w:tr>
        <w:trPr>
          <w:cantSplit/>
          <w:trHeight w:val="11435"/>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tcPr>
          <w:p>
            <w:pPr>
              <w:pStyle w:val="930"/>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Borders>
              <w:top w:val="single" w:color="000000" w:sz="4" w:space="0"/>
              <w:left w:val="none" w:color="000000" w:sz="4" w:space="0"/>
              <w:bottom w:val="none" w:color="000000" w:sz="0" w:space="0"/>
              <w:right w:val="single" w:color="000000" w:sz="4" w:space="0"/>
            </w:tcBorders>
            <w:tcW w:w="1163" w:type="dxa"/>
            <w:vAlign w:val="center"/>
            <w:vMerge w:val="restart"/>
            <w:textDirection w:val="lrTb"/>
            <w:noWrap w:val="false"/>
          </w:tcPr>
          <w:p>
            <w:pPr>
              <w:pStyle w:val="930"/>
              <w:rPr>
                <w:rFonts w:ascii="宋体" w:hAnsi="宋体" w:cs="宋体"/>
                <w:color w:val="000000"/>
                <w:szCs w:val="21"/>
              </w:rPr>
            </w:pPr>
            <w:r>
              <w:rPr>
                <w:rFonts w:hint="eastAsia" w:ascii="宋体" w:hAnsi="宋体" w:cs="宋体"/>
                <w:color w:val="000000"/>
                <w:szCs w:val="21"/>
              </w:rPr>
              <w:t xml:space="preserve">参考图片</w:t>
            </w: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7467" w:type="dxa"/>
            <w:vAlign w:val="center"/>
            <w:textDirection w:val="lrTb"/>
            <w:noWrap w:val="false"/>
          </w:tcPr>
          <w:p>
            <w:pPr>
              <w:pStyle w:val="930"/>
              <w:numPr>
                <w:ilvl w:val="0"/>
                <w:numId w:val="5"/>
              </w:numPr>
              <w:rPr>
                <w:color w:val="000000"/>
              </w:rPr>
            </w:pPr>
            <w:r>
              <w:rPr>
                <w:rFonts w:hint="eastAsia"/>
                <w:color w:val="000000"/>
              </w:rPr>
              <w:t xml:space="preserve">社会化普通车牌样式</w:t>
            </w:r>
            <w:r>
              <w:rPr>
                <w:color w:val="000000"/>
              </w:rPr>
            </w:r>
            <w:r/>
          </w:p>
          <w:p>
            <w:pPr>
              <w:pStyle w:val="930"/>
              <w:jc w:val="center"/>
              <w:rPr>
                <w:color w:val="000000"/>
              </w:rPr>
            </w:pPr>
            <w:r>
              <w:rPr>
                <w:color w:val="000000"/>
              </w:rPr>
              <mc:AlternateContent>
                <mc:Choice Requires="wpg">
                  <w:drawing>
                    <wp:inline xmlns:wp="http://schemas.openxmlformats.org/drawingml/2006/wordprocessingDrawing" distT="0" distB="0" distL="0" distR="0">
                      <wp:extent cx="2420620" cy="143002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420620" cy="143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6pt;height:112.6pt;mso-wrap-distance-left:0.0pt;mso-wrap-distance-top:0.0pt;mso-wrap-distance-right:0.0pt;mso-wrap-distance-bottom:0.0pt;" stroked="f">
                      <v:path textboxrect="0,0,0,0"/>
                      <v:imagedata r:id="rId13" o:title=""/>
                    </v:shape>
                  </w:pict>
                </mc:Fallback>
              </mc:AlternateContent>
            </w:r>
            <w:r>
              <w:rPr>
                <w:color w:val="000000"/>
              </w:rPr>
            </w:r>
            <w:r/>
          </w:p>
          <w:p>
            <w:pPr>
              <w:pStyle w:val="930"/>
              <w:numPr>
                <w:ilvl w:val="0"/>
                <w:numId w:val="0"/>
              </w:numPr>
              <w:rPr>
                <w:rFonts w:hint="eastAsia"/>
                <w:color w:val="000000"/>
                <w:lang w:val="en-US" w:eastAsia="zh-CN"/>
              </w:rPr>
            </w:pPr>
            <w:r>
              <w:rPr>
                <w:rFonts w:hint="eastAsia"/>
                <w:color w:val="000000"/>
                <w:lang w:val="en-US" w:eastAsia="zh-CN"/>
              </w:rPr>
            </w:r>
            <w:r/>
          </w:p>
          <w:p>
            <w:pPr>
              <w:pStyle w:val="930"/>
              <w:numPr>
                <w:ilvl w:val="0"/>
                <w:numId w:val="0"/>
              </w:numPr>
              <w:rPr>
                <w:rFonts w:hint="eastAsia"/>
                <w:color w:val="000000"/>
              </w:rPr>
            </w:pPr>
            <w:r>
              <w:rPr>
                <w:rFonts w:hint="eastAsia"/>
                <w:color w:val="000000"/>
                <w:lang w:val="en-US" w:eastAsia="zh-CN"/>
              </w:rPr>
              <w:t xml:space="preserve">2、</w:t>
            </w:r>
            <w:r>
              <w:rPr>
                <w:rFonts w:hint="eastAsia"/>
                <w:color w:val="000000"/>
              </w:rPr>
              <w:t xml:space="preserve">牌证尺寸（单位：mm）</w:t>
            </w:r>
            <w:r>
              <w:rPr>
                <w:rFonts w:hint="eastAsia"/>
                <w:color w:val="000000"/>
              </w:rPr>
            </w:r>
            <w:r/>
          </w:p>
          <w:p>
            <w:pPr>
              <w:pStyle w:val="934"/>
              <w:rPr>
                <w:color w:val="000000"/>
              </w:rPr>
            </w:pPr>
            <w:r>
              <w:rPr>
                <w:rFonts w:hint="eastAsia"/>
                <w:color w:val="00000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360680</wp:posOffset>
                      </wp:positionH>
                      <wp:positionV relativeFrom="paragraph">
                        <wp:posOffset>3421380</wp:posOffset>
                      </wp:positionV>
                      <wp:extent cx="3651250" cy="292544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651250" cy="29254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8.4pt;mso-position-horizontal:absolute;mso-position-vertical-relative:text;margin-top:269.4pt;mso-position-vertical:absolute;width:287.5pt;height:230.3pt;mso-wrap-distance-left:9.0pt;mso-wrap-distance-top:0.0pt;mso-wrap-distance-right:9.0pt;mso-wrap-distance-bottom:0.0pt;" stroked="f">
                      <v:path textboxrect="0,0,0,0"/>
                      <w10:wrap type="square"/>
                      <v:imagedata r:id="rId14" o:title=""/>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68580</wp:posOffset>
                      </wp:positionH>
                      <wp:positionV relativeFrom="page">
                        <wp:posOffset>2026285</wp:posOffset>
                      </wp:positionV>
                      <wp:extent cx="4535805" cy="31292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35805" cy="312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page;margin-left:5.4pt;mso-position-horizontal:absolute;mso-position-vertical-relative:page;margin-top:159.5pt;mso-position-vertical:absolute;width:357.1pt;height:246.4pt;mso-wrap-distance-left:9.0pt;mso-wrap-distance-top:0.0pt;mso-wrap-distance-right:9.0pt;mso-wrap-distance-bottom:0.0pt;" stroked="f">
                      <v:path textboxrect="0,0,0,0"/>
                      <w10:wrap type="square"/>
                      <v:imagedata r:id="rId15" o:title=""/>
                    </v:shape>
                  </w:pict>
                </mc:Fallback>
              </mc:AlternateContent>
            </w:r>
            <w:r>
              <w:rPr>
                <w:color w:val="000000"/>
              </w:rPr>
            </w:r>
            <w:r/>
          </w:p>
          <w:p>
            <w:pPr>
              <w:pStyle w:val="930"/>
              <w:rPr>
                <w:color w:val="000000"/>
              </w:rPr>
            </w:pPr>
            <w:r>
              <w:rPr>
                <w:color w:val="000000"/>
              </w:rPr>
            </w:r>
            <w:r/>
          </w:p>
          <w:p>
            <w:pPr>
              <w:pStyle w:val="930"/>
              <w:rPr>
                <w:color w:val="000000"/>
              </w:rPr>
            </w:pPr>
            <w:r>
              <w:rPr>
                <w:color w:val="000000"/>
              </w:rPr>
            </w:r>
            <w:r/>
          </w:p>
          <w:p>
            <w:pPr>
              <w:pStyle w:val="934"/>
              <w:rPr>
                <w:color w:val="000000"/>
              </w:rPr>
            </w:pPr>
            <w:r>
              <w:rPr>
                <w:color w:val="000000"/>
              </w:rPr>
            </w:r>
            <w:r/>
          </w:p>
          <w:p>
            <w:pPr>
              <w:pStyle w:val="930"/>
              <w:rPr>
                <w:color w:val="000000"/>
              </w:rPr>
            </w:pPr>
            <w:r>
              <w:rPr>
                <w:color w:val="000000"/>
              </w:rPr>
            </w:r>
            <w:r/>
          </w:p>
          <w:p>
            <w:pPr>
              <w:pStyle w:val="934"/>
              <w:rPr>
                <w:color w:val="000000"/>
              </w:rPr>
            </w:pPr>
            <w:r>
              <w:rPr>
                <w:color w:val="000000"/>
              </w:rPr>
            </w:r>
            <w:r/>
          </w:p>
          <w:p>
            <w:pPr>
              <w:pStyle w:val="930"/>
              <w:rPr>
                <w:color w:val="000000"/>
              </w:rPr>
            </w:pPr>
            <w:r>
              <w:rPr>
                <w:color w:val="000000"/>
              </w:rPr>
            </w:r>
            <w:r/>
          </w:p>
        </w:tc>
      </w:tr>
      <w:tr>
        <w:trPr>
          <w:cantSplit/>
          <w:trHeight w:val="6899"/>
        </w:trPr>
        <w:tc>
          <w:tcPr>
            <w:tcBorders>
              <w:top w:val="none" w:color="000000" w:sz="0" w:space="0"/>
              <w:left w:val="single" w:color="000000" w:sz="4" w:space="0"/>
              <w:bottom w:val="single" w:color="000000" w:sz="4" w:space="0"/>
              <w:right w:val="single" w:color="000000" w:sz="4" w:space="0"/>
            </w:tcBorders>
            <w:tcW w:w="589" w:type="dxa"/>
            <w:vAlign w:val="center"/>
            <w:vMerge w:val="continue"/>
            <w:textDirection w:val="lrTb"/>
            <w:noWrap/>
          </w:tcPr>
          <w:p>
            <w:pPr>
              <w:pStyle w:val="930"/>
              <w:jc w:val="center"/>
              <w:rPr>
                <w:rFonts w:hint="eastAsia" w:ascii="宋体" w:hAnsi="宋体" w:cs="宋体"/>
                <w:color w:val="000000"/>
                <w:szCs w:val="21"/>
                <w:lang w:val="en-US" w:eastAsia="zh-CN"/>
              </w:rPr>
            </w:pPr>
            <w:r/>
            <w:bookmarkStart w:id="205" w:name="_Toc120614281"/>
            <w:r>
              <w:rPr>
                <w:rFonts w:hint="eastAsia" w:ascii="宋体" w:hAnsi="宋体" w:cs="宋体"/>
                <w:color w:val="000000"/>
                <w:szCs w:val="21"/>
                <w:lang w:val="en-US" w:eastAsia="zh-CN"/>
              </w:rPr>
            </w:r>
            <w:r/>
          </w:p>
        </w:tc>
        <w:tc>
          <w:tcPr>
            <w:tcBorders>
              <w:top w:val="none" w:color="000000" w:sz="0" w:space="0"/>
              <w:left w:val="none" w:color="000000" w:sz="4" w:space="0"/>
              <w:bottom w:val="single" w:color="000000" w:sz="4" w:space="0"/>
              <w:right w:val="single" w:color="000000" w:sz="4" w:space="0"/>
            </w:tcBorders>
            <w:tcW w:w="1163" w:type="dxa"/>
            <w:vAlign w:val="center"/>
            <w:vMerge w:val="continue"/>
            <w:textDirection w:val="lrTb"/>
            <w:noWrap w:val="false"/>
          </w:tcPr>
          <w:p>
            <w:pPr>
              <w:pStyle w:val="930"/>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7467" w:type="dxa"/>
            <w:vAlign w:val="center"/>
            <w:textDirection w:val="lrTb"/>
            <w:noWrap w:val="false"/>
          </w:tcPr>
          <w:p>
            <w:pPr>
              <w:pStyle w:val="930"/>
              <w:rPr>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887095</wp:posOffset>
                      </wp:positionH>
                      <wp:positionV relativeFrom="paragraph">
                        <wp:posOffset>2204085</wp:posOffset>
                      </wp:positionV>
                      <wp:extent cx="3009900" cy="207518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009900" cy="207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1;o:allowoverlap:true;o:allowincell:true;mso-position-horizontal-relative:text;margin-left:69.8pt;mso-position-horizontal:absolute;mso-position-vertical-relative:text;margin-top:173.5pt;mso-position-vertical:absolute;width:237.0pt;height:163.4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1179830</wp:posOffset>
                      </wp:positionH>
                      <wp:positionV relativeFrom="paragraph">
                        <wp:posOffset>156845</wp:posOffset>
                      </wp:positionV>
                      <wp:extent cx="2260600" cy="1981200"/>
                      <wp:effectExtent l="0" t="0" r="0" b="0"/>
                      <wp:wrapTight wrapText="bothSides">
                        <wp:wrapPolygon edited="1">
                          <wp:start x="21591" y="-2"/>
                          <wp:lineTo x="0" y="0"/>
                          <wp:lineTo x="0" y="21599"/>
                          <wp:lineTo x="21591" y="21601"/>
                          <wp:lineTo x="8" y="21601"/>
                          <wp:lineTo x="21599" y="21599"/>
                          <wp:lineTo x="21599" y="0"/>
                          <wp:lineTo x="8" y="-2"/>
                          <wp:lineTo x="21591"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60600" cy="198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62;o:allowoverlap:true;o:allowincell:true;mso-position-horizontal-relative:text;margin-left:92.9pt;mso-position-horizontal:absolute;mso-position-vertical-relative:text;margin-top:12.3pt;mso-position-vertical:absolute;width:178.0pt;height:156.0pt;mso-wrap-distance-left:9.0pt;mso-wrap-distance-top:0.0pt;mso-wrap-distance-right:9.0pt;mso-wrap-distance-bottom:0.0pt;" wrapcoords="99958 -8 0 0 0 99995 99958 100005 37 100005 99995 99995 99995 0 37 -8 99958 -8" stroked="f">
                      <v:path textboxrect="0,0,0,0"/>
                      <w10:wrap type="tight"/>
                      <v:imagedata r:id="rId17" o:title=""/>
                    </v:shape>
                  </w:pict>
                </mc:Fallback>
              </mc:AlternateContent>
            </w:r>
            <w:r>
              <w:rPr>
                <w:color w:val="000000"/>
              </w:rPr>
            </w:r>
            <w:r/>
          </w:p>
        </w:tc>
      </w:tr>
    </w:tbl>
    <w:p>
      <w:pPr>
        <w:pStyle w:val="930"/>
        <w:ind w:firstLine="480"/>
        <w:spacing w:line="360" w:lineRule="auto"/>
        <w:rPr>
          <w:rFonts w:hint="eastAsia" w:ascii="宋体" w:hAnsi="宋体" w:eastAsia="宋体" w:cs="Times New Roman"/>
          <w:b/>
          <w:bCs/>
          <w:color w:val="000000"/>
          <w:sz w:val="24"/>
          <w:szCs w:val="24"/>
          <w:lang w:eastAsia="zh-CN"/>
        </w:rPr>
      </w:pPr>
      <w:r>
        <w:rPr>
          <w:rFonts w:hint="eastAsia" w:ascii="宋体" w:hAnsi="宋体" w:eastAsia="宋体" w:cs="Times New Roman"/>
          <w:b/>
          <w:bCs/>
          <w:color w:val="000000"/>
          <w:sz w:val="24"/>
          <w:szCs w:val="24"/>
        </w:rPr>
        <w:t xml:space="preserve">注：带“★”号的技术参数为实质性条款，</w:t>
      </w:r>
      <w:r>
        <w:rPr>
          <w:rFonts w:hint="eastAsia" w:ascii="宋体" w:hAnsi="宋体" w:eastAsia="宋体" w:cs="Times New Roman"/>
          <w:b/>
          <w:bCs/>
          <w:color w:val="000000"/>
          <w:sz w:val="24"/>
          <w:szCs w:val="24"/>
          <w:lang w:val="en-US" w:eastAsia="zh-CN"/>
        </w:rPr>
        <w:t xml:space="preserve">供应商</w:t>
      </w:r>
      <w:r>
        <w:rPr>
          <w:rFonts w:hint="eastAsia" w:ascii="宋体" w:hAnsi="宋体" w:eastAsia="宋体" w:cs="Times New Roman"/>
          <w:b/>
          <w:bCs/>
          <w:color w:val="000000"/>
          <w:sz w:val="24"/>
          <w:szCs w:val="24"/>
        </w:rPr>
        <w:t xml:space="preserve">须在投标文件中提供响应承诺书，中标后采购人核验中标供应商提供的技术资料（如说明书、彩页、手册、截图或检测报告等）真伪或缺失，</w:t>
      </w:r>
      <w:r>
        <w:rPr>
          <w:rFonts w:hint="eastAsia" w:ascii="宋体" w:hAnsi="宋体" w:eastAsia="宋体" w:cs="Times New Roman"/>
          <w:b/>
          <w:bCs/>
          <w:color w:val="000000"/>
          <w:sz w:val="24"/>
          <w:szCs w:val="24"/>
          <w:lang w:val="en-US" w:eastAsia="zh-CN"/>
        </w:rPr>
        <w:t xml:space="preserve">经</w:t>
      </w:r>
      <w:r>
        <w:rPr>
          <w:rFonts w:hint="eastAsia" w:ascii="宋体" w:hAnsi="宋体" w:eastAsia="宋体" w:cs="Times New Roman"/>
          <w:b/>
          <w:bCs/>
          <w:color w:val="000000"/>
          <w:sz w:val="24"/>
          <w:szCs w:val="24"/>
        </w:rPr>
        <w:t xml:space="preserve">采购</w:t>
      </w:r>
      <w:r>
        <w:rPr>
          <w:rFonts w:hint="eastAsia" w:ascii="宋体" w:hAnsi="宋体" w:eastAsia="宋体" w:cs="Times New Roman"/>
          <w:b/>
          <w:bCs/>
          <w:color w:val="000000"/>
          <w:sz w:val="24"/>
          <w:szCs w:val="24"/>
          <w:lang w:val="en-US" w:eastAsia="zh-CN"/>
        </w:rPr>
        <w:t xml:space="preserve">人</w:t>
      </w:r>
      <w:r>
        <w:rPr>
          <w:rFonts w:hint="eastAsia" w:ascii="宋体" w:hAnsi="宋体" w:eastAsia="宋体" w:cs="Times New Roman"/>
          <w:b/>
          <w:bCs/>
          <w:color w:val="000000"/>
          <w:sz w:val="24"/>
          <w:szCs w:val="24"/>
        </w:rPr>
        <w:t xml:space="preserve">核验未提供的视为负偏离，如有一项负偏离，则</w:t>
      </w:r>
      <w:r>
        <w:rPr>
          <w:rFonts w:hint="eastAsia" w:ascii="宋体" w:hAnsi="宋体" w:eastAsia="宋体" w:cs="Times New Roman"/>
          <w:b/>
          <w:bCs/>
          <w:color w:val="000000"/>
          <w:sz w:val="24"/>
          <w:szCs w:val="24"/>
          <w:lang w:val="en-US" w:eastAsia="zh-CN"/>
        </w:rPr>
        <w:t xml:space="preserve">视为未</w:t>
      </w:r>
      <w:r>
        <w:rPr>
          <w:rFonts w:hint="eastAsia" w:ascii="宋体" w:hAnsi="宋体" w:eastAsia="宋体" w:cs="Times New Roman"/>
          <w:b/>
          <w:bCs/>
          <w:color w:val="000000"/>
          <w:sz w:val="24"/>
          <w:szCs w:val="24"/>
        </w:rPr>
        <w:t xml:space="preserve">实质性</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rPr>
        <w:t xml:space="preserve">招标文件，按无效投标处理。带“▲”指标需在投标文件中提供响应承诺，中标后采购人核验中标供应商提供的权威检测机构出具的检测报告真伪，未提供的视为负偏离。</w:t>
      </w:r>
      <w:r>
        <w:rPr>
          <w:rFonts w:hint="eastAsia" w:ascii="宋体" w:hAnsi="宋体" w:eastAsia="宋体" w:cs="Times New Roman"/>
          <w:b/>
          <w:bCs/>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lang w:val="en-US" w:eastAsia="zh-CN"/>
        </w:rPr>
        <w:t xml:space="preserve">理解为准。</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ascii="宋体" w:hAnsi="宋体" w:eastAsia="宋体" w:cs="宋体"/>
          <w:b/>
          <w:bCs/>
          <w:color w:val="000000"/>
          <w:sz w:val="24"/>
          <w:szCs w:val="24"/>
          <w:lang w:val="en-US" w:eastAsia="zh-CN"/>
        </w:rPr>
        <w:t xml:space="preserve">供应商提供的货物应完全满足采购人在招标文件中标注的参数要求，产品必须是全新、未使用过的原装合格正品。</w:t>
      </w:r>
      <w:r>
        <w:rPr>
          <w:rFonts w:ascii="宋体" w:hAnsi="宋体" w:eastAsia="宋体" w:cs="宋体"/>
          <w:b/>
          <w:bCs/>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货物到货后，采购人有权对货物进行验收。</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验收时发现不符合质量要求，供应商须无条件予以退换，采购人不接受维修方式。退换发生的费用均由供应商自行承担，且不影响合同的正常履行，因此造成的不能按时履约属于供应商违约。</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（3）质保及售后要求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ab/>
      </w:r>
      <w:r>
        <w:rPr>
          <w:rFonts w:hint="eastAsia" w:ascii="宋体" w:hAnsi="宋体" w:eastAsia="宋体" w:cs="宋体"/>
          <w:b/>
          <w:bCs/>
          <w:color w:val="000000"/>
          <w:sz w:val="24"/>
          <w:szCs w:val="24"/>
          <w:highlight w:val="none"/>
          <w:lang w:val="en-US" w:eastAsia="zh-CN"/>
        </w:rPr>
        <w:t xml:space="preserve">供货完成后供应商应提供不少于1年原厂质保服务（自验收合格之日起计算</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费用</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lang w:val="en-US" w:eastAsia="zh-CN"/>
        </w:rPr>
        <w:t xml:space="preserve">在</w:t>
      </w:r>
      <w:r>
        <w:rPr>
          <w:rFonts w:hint="eastAsia" w:ascii="宋体" w:hAnsi="宋体" w:eastAsia="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）。如供应商承诺更长质保期，则以承诺的时间为准。若发生重大质量问题，则保修期重新开始计算。</w:t>
      </w:r>
      <w:r>
        <w:rPr>
          <w:rFonts w:hint="eastAsia" w:ascii="宋体" w:hAnsi="宋体" w:eastAsia="宋体" w:cs="宋体"/>
          <w:b/>
          <w:bCs/>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在质保期内，因供应商所供产品制造质量或出现安装问题故障时，供应商在接采购人通知后，4小时内响应，并在48小时内赶到采购人现场，免费予以排除故障、修复或更换零部件，并应承担因更换所发生的运输、保险、安装、检测等有关的全部费用。若主要货物的故障在24小时内仍未处理完毕，供应商提供相同档次的货物予采购人临时使用或采取应急措施解决，不得影响采购人的正常工作业务。</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质保期内供应商进行质量“三包”。质保期后，如采购人要求，供应商应长期负责有偿优惠维修。</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（4）知识产权要求</w:t>
      </w:r>
      <w:r>
        <w:rPr>
          <w:rFonts w:hint="eastAsia"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color w:val="000000"/>
          <w:lang w:val="en-US" w:eastAsia="zh-CN"/>
        </w:rPr>
      </w:pPr>
      <w:r>
        <w:rPr>
          <w:rFonts w:hint="eastAsia" w:ascii="宋体" w:hAnsi="宋体" w:eastAsia="宋体" w:cs="宋体"/>
          <w:b/>
          <w:bCs/>
          <w:color w:val="000000"/>
          <w:sz w:val="24"/>
          <w:szCs w:val="24"/>
          <w:lang w:val="en-US" w:eastAsia="zh-CN"/>
        </w:rPr>
        <w:t xml:space="preserve">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r>
        <w:rPr>
          <w:color w:val="000000"/>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（5）质量控制要求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供应商应通过提供产品质量承诺，产品质量控制方案以及产品出现质量问题后的整改方案，以确保产品符合招标质量要求。</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（6）数据安全保密要求</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color w:val="000000"/>
          <w:sz w:val="24"/>
          <w:szCs w:val="24"/>
          <w:lang w:val="en-US" w:eastAsia="zh-CN"/>
        </w:rPr>
      </w:pPr>
      <w:r>
        <w:rPr>
          <w:rFonts w:ascii="宋体" w:hAnsi="宋体" w:eastAsia="宋体" w:cs="宋体"/>
          <w:b w:val="0"/>
          <w:bCs w:val="0"/>
          <w:color w:val="000000"/>
          <w:sz w:val="24"/>
          <w:szCs w:val="24"/>
          <w:highlight w:val="none"/>
          <w:lang w:val="en-US" w:eastAsia="zh-CN"/>
        </w:rPr>
        <w:t xml:space="preserve">供应商应通过提供产品设计生产保密措施、数据网络安全保障以及保密操作规范和规章制度，以确保产品生产数据不外泄。</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交付</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）首次供货时间：</w:t>
      </w:r>
      <w:r>
        <w:rPr>
          <w:rFonts w:hint="eastAsia" w:ascii="宋体" w:hAnsi="宋体" w:eastAsia="宋体" w:cs="宋体"/>
          <w:b/>
          <w:bCs/>
          <w:color w:val="000000"/>
          <w:sz w:val="24"/>
          <w:szCs w:val="24"/>
          <w:lang w:eastAsia="zh-CN"/>
        </w:rPr>
        <w:t xml:space="preserve">接到采购人供货通知</w:t>
      </w:r>
      <w:r>
        <w:rPr>
          <w:rFonts w:hint="eastAsia" w:ascii="宋体" w:hAnsi="宋体" w:eastAsia="宋体" w:cs="宋体"/>
          <w:b/>
          <w:bCs/>
          <w:color w:val="000000"/>
          <w:sz w:val="24"/>
          <w:szCs w:val="24"/>
          <w:lang w:val="en-US" w:eastAsia="zh-CN"/>
        </w:rPr>
        <w:t xml:space="preserve">之日起15</w:t>
      </w:r>
      <w:r>
        <w:rPr>
          <w:rFonts w:hint="eastAsia" w:ascii="宋体" w:hAnsi="宋体" w:eastAsia="宋体" w:cs="宋体"/>
          <w:b/>
          <w:bCs/>
          <w:color w:val="000000"/>
          <w:sz w:val="24"/>
          <w:szCs w:val="24"/>
          <w:lang w:eastAsia="zh-CN"/>
        </w:rPr>
        <w:t xml:space="preserve">个</w:t>
      </w:r>
      <w:r>
        <w:rPr>
          <w:rFonts w:hint="eastAsia" w:ascii="宋体" w:hAnsi="宋体" w:eastAsia="宋体" w:cs="宋体"/>
          <w:b/>
          <w:bCs/>
          <w:color w:val="000000"/>
          <w:sz w:val="24"/>
          <w:szCs w:val="24"/>
          <w:lang w:val="en-US" w:eastAsia="zh-CN"/>
        </w:rPr>
        <w:t xml:space="preserve">自然</w:t>
      </w:r>
      <w:r>
        <w:rPr>
          <w:rFonts w:hint="eastAsia" w:ascii="宋体" w:hAnsi="宋体" w:eastAsia="宋体" w:cs="宋体"/>
          <w:b/>
          <w:bCs/>
          <w:color w:val="000000"/>
          <w:sz w:val="24"/>
          <w:szCs w:val="24"/>
          <w:lang w:eastAsia="zh-CN"/>
        </w:rPr>
        <w:t xml:space="preserve">日内供应商</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lang w:eastAsia="zh-CN"/>
        </w:rPr>
        <w:t xml:space="preserve">提供</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lang w:eastAsia="zh-CN"/>
        </w:rPr>
        <w:t xml:space="preserve">万</w:t>
      </w:r>
      <w:r>
        <w:rPr>
          <w:rFonts w:hint="eastAsia" w:ascii="宋体" w:hAnsi="宋体" w:eastAsia="宋体" w:cs="宋体"/>
          <w:b/>
          <w:bCs/>
          <w:color w:val="000000"/>
          <w:sz w:val="24"/>
          <w:szCs w:val="24"/>
          <w:lang w:val="en-US" w:eastAsia="zh-CN"/>
        </w:rPr>
        <w:t xml:space="preserve">块电动自行车一体化车牌</w:t>
      </w:r>
      <w:r>
        <w:rPr>
          <w:rFonts w:hint="eastAsia" w:ascii="宋体" w:hAnsi="宋体" w:eastAsia="宋体" w:cs="宋体"/>
          <w:b/>
          <w:bCs/>
          <w:color w:val="000000"/>
          <w:sz w:val="24"/>
          <w:szCs w:val="24"/>
          <w:lang w:eastAsia="zh-CN"/>
        </w:rPr>
        <w:t xml:space="preserve">。如供应商承诺更优供货方案，则以承诺的时间为准。</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）交付时间（供货期）：在合同期内（除首次供货外），供应商接到采购人的供货通知后分批次交货，</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个自然日内将货物如数送到采购人指定的地点（如供应商承诺在更短时间供货，则按照承诺时间供货）。供应商延期交货的，每延期一天按合同价的5‰向采购人偿付本批次延期交货的违约金，并承担采购人因此所受的损失费用。</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交付地点（供货地点）：南京市玄武区东方城68号车管所。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（4）补换牌要求：凡涉及补换牌业务供应商应自收到采购人通知之日起5个工作日内将重新制作的牌照送至采购人指定的收货地点。</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）包装要求：</w:t>
      </w:r>
      <w:r>
        <w:rPr>
          <w:rFonts w:hint="eastAsia" w:ascii="宋体" w:hAnsi="宋体" w:eastAsia="宋体" w:cs="宋体"/>
          <w:color w:val="000000"/>
          <w:sz w:val="24"/>
          <w:szCs w:val="24"/>
        </w:rPr>
        <w:t xml:space="preserve">按90张/盒标准包装，包装盒完好，牌照无破损。</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要求</w:t>
      </w:r>
      <w:r>
        <w:rPr>
          <w:rFonts w:hint="eastAsia" w:ascii="宋体" w:hAnsi="宋体" w:eastAsia="宋体" w:cs="宋体"/>
          <w:bCs/>
          <w:color w:val="000000"/>
          <w:sz w:val="24"/>
          <w:szCs w:val="24"/>
          <w:highlight w:val="none"/>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供应商提供</w:t>
      </w:r>
      <w:r>
        <w:rPr>
          <w:rFonts w:hint="eastAsia" w:ascii="宋体" w:hAnsi="宋体" w:eastAsia="宋体" w:cs="宋体"/>
          <w:color w:val="000000"/>
          <w:sz w:val="24"/>
          <w:szCs w:val="24"/>
          <w:lang w:val="en-US" w:eastAsia="zh-CN"/>
        </w:rPr>
        <w:t xml:space="preserve">以下样品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ind w:firstLine="482"/>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电动自行车一体化车牌5块（含配套固封装置）</w:t>
      </w:r>
      <w:r>
        <w:rPr>
          <w:rFonts w:hint="eastAsia" w:ascii="宋体" w:hAnsi="宋体" w:eastAsia="宋体" w:cs="宋体"/>
          <w:b w:val="0"/>
          <w:bCs w:val="0"/>
          <w:color w:val="000000"/>
          <w:sz w:val="24"/>
          <w:szCs w:val="24"/>
          <w:highlight w:val="none"/>
          <w:lang w:val="en-US" w:eastAsia="zh-CN"/>
        </w:rPr>
        <w:t xml:space="preserve">，样品的制作标准和要求与招标文件要求的产品技术指标一致。</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样品</w:t>
      </w:r>
      <w:r>
        <w:rPr>
          <w:rFonts w:hint="eastAsia" w:ascii="宋体" w:hAnsi="宋体" w:eastAsia="宋体" w:cs="宋体"/>
          <w:color w:val="000000"/>
          <w:sz w:val="24"/>
          <w:szCs w:val="24"/>
          <w:lang w:val="en-US" w:eastAsia="zh-CN"/>
        </w:rPr>
        <w:t xml:space="preserve">提交地点：</w:t>
      </w:r>
      <w:r>
        <w:rPr>
          <w:rFonts w:hint="eastAsia" w:ascii="宋体" w:hAnsi="宋体" w:eastAsia="宋体" w:cs="宋体"/>
          <w:b w:val="0"/>
          <w:bCs w:val="0"/>
          <w:color w:val="000000"/>
          <w:sz w:val="24"/>
          <w:szCs w:val="24"/>
          <w:u w:val="none"/>
        </w:rPr>
        <w:t xml:space="preserve">南京市江东中路265号南京市公共资源交易中心北门（牡丹江街）</w:t>
      </w:r>
      <w:r>
        <w:rPr>
          <w:rFonts w:hint="eastAsia" w:ascii="宋体" w:hAnsi="宋体" w:eastAsia="宋体" w:cs="宋体"/>
          <w:b w:val="0"/>
          <w:bCs w:val="0"/>
          <w:color w:val="000000"/>
          <w:sz w:val="24"/>
          <w:szCs w:val="24"/>
          <w:u w:val="none"/>
          <w:lang w:eastAsia="zh-CN"/>
        </w:rPr>
        <w:t xml:space="preserve">。</w:t>
      </w:r>
      <w:r>
        <w:rPr>
          <w:rFonts w:hint="eastAsia" w:ascii="宋体" w:hAnsi="宋体" w:eastAsia="宋体" w:cs="宋体"/>
          <w:color w:val="000000"/>
          <w:sz w:val="24"/>
          <w:szCs w:val="24"/>
          <w:lang w:val="zh-CN" w:eastAsia="zh-CN"/>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b w:val="0"/>
          <w:bCs w:val="0"/>
          <w:color w:val="000000"/>
          <w:sz w:val="24"/>
          <w:szCs w:val="24"/>
          <w:u w: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样品提交时间：</w:t>
      </w:r>
      <w:r>
        <w:rPr>
          <w:rFonts w:hint="eastAsia" w:ascii="宋体" w:hAnsi="宋体" w:eastAsia="宋体" w:cs="宋体"/>
          <w:b w:val="0"/>
          <w:bCs w:val="0"/>
          <w:color w:val="000000"/>
          <w:sz w:val="24"/>
          <w:szCs w:val="24"/>
          <w:u w:val="none"/>
          <w:lang w:val="en-US" w:eastAsia="zh-CN"/>
        </w:rPr>
        <w:t xml:space="preserve">投标截止时间前半小时开始接收，投标截止时间后不再接受。</w:t>
      </w:r>
      <w:r>
        <w:rPr>
          <w:rFonts w:hint="eastAsia" w:ascii="宋体" w:hAnsi="宋体" w:eastAsia="宋体" w:cs="宋体"/>
          <w:b w:val="0"/>
          <w:bCs w:val="0"/>
          <w:color w:val="000000"/>
          <w:sz w:val="24"/>
          <w:szCs w:val="24"/>
          <w:u w:val="none"/>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4.其他说明</w:t>
      </w:r>
      <w:r>
        <w:rPr>
          <w:rFonts w:hint="eastAsia" w:ascii="宋体" w:hAnsi="宋体" w:eastAsia="宋体" w:cs="宋体"/>
          <w:color w:val="000000"/>
          <w:sz w:val="24"/>
          <w:szCs w:val="24"/>
          <w:lang w:val="en-US" w:eastAsia="zh-CN"/>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样品上如</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名称有关的信息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应提前覆盖或处理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未在规定地点</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截止时间前</w:t>
      </w:r>
      <w:r>
        <w:rPr>
          <w:rFonts w:hint="eastAsia" w:ascii="宋体" w:hAnsi="宋体" w:eastAsia="宋体" w:cs="宋体"/>
          <w:color w:val="000000"/>
          <w:sz w:val="24"/>
          <w:szCs w:val="24"/>
          <w:lang w:eastAsia="zh-CN"/>
        </w:rPr>
        <w:t xml:space="preserve">按要求</w:t>
      </w:r>
      <w:r>
        <w:rPr>
          <w:rFonts w:hint="eastAsia" w:ascii="宋体" w:hAnsi="宋体" w:eastAsia="宋体" w:cs="宋体"/>
          <w:color w:val="000000"/>
          <w:sz w:val="24"/>
          <w:szCs w:val="24"/>
        </w:rPr>
        <w:t xml:space="preserve">提交的样品</w:t>
      </w:r>
      <w:r>
        <w:rPr>
          <w:rFonts w:hint="eastAsia" w:ascii="宋体" w:hAnsi="宋体" w:eastAsia="宋体" w:cs="宋体"/>
          <w:color w:val="000000"/>
          <w:sz w:val="24"/>
          <w:szCs w:val="24"/>
          <w:lang w:val="en-US" w:eastAsia="zh-CN"/>
        </w:rPr>
        <w:t xml:space="preserve">将被拒收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样品评审</w:t>
      </w:r>
      <w:r>
        <w:rPr>
          <w:rFonts w:hint="eastAsia" w:ascii="宋体" w:hAnsi="宋体" w:eastAsia="宋体" w:cs="宋体"/>
          <w:color w:val="000000"/>
          <w:sz w:val="24"/>
          <w:szCs w:val="24"/>
          <w:lang w:val="en-US" w:eastAsia="zh-CN"/>
        </w:rPr>
        <w:t xml:space="preserve">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numPr>
          <w:ilvl w:val="0"/>
          <w:numId w:val="0"/>
        </w:numPr>
        <w:ind w:firstLine="480"/>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样品的所有费用由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评标结束后</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应最迟</w:t>
      </w:r>
      <w:r>
        <w:rPr>
          <w:rFonts w:hint="eastAsia" w:ascii="宋体" w:hAnsi="宋体" w:eastAsia="宋体" w:cs="宋体"/>
          <w:color w:val="000000"/>
          <w:sz w:val="24"/>
          <w:szCs w:val="24"/>
          <w:lang w:val="en-US" w:eastAsia="zh-CN"/>
        </w:rPr>
        <w:t xml:space="preserve">于</w:t>
      </w:r>
      <w:r>
        <w:rPr>
          <w:rFonts w:hint="eastAsia" w:ascii="宋体" w:hAnsi="宋体" w:eastAsia="宋体" w:cs="宋体"/>
          <w:color w:val="000000"/>
          <w:sz w:val="24"/>
          <w:szCs w:val="24"/>
        </w:rPr>
        <w:t xml:space="preserve">次日取回</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否则按废品处理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后果自负。中标供应商的样品由采购人封存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作为履约验收的参考。</w:t>
      </w:r>
      <w:r>
        <w:rPr>
          <w:rFonts w:hint="eastAsia" w:ascii="宋体" w:hAnsi="宋体" w:eastAsia="宋体" w:cs="宋体"/>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val="0"/>
          <w:bCs w:val="0"/>
          <w:i w:val="0"/>
          <w:iCs w:val="0"/>
          <w:color w:val="000000"/>
          <w:sz w:val="24"/>
          <w:u w:val="none"/>
          <w:lang w:val="en-US" w:eastAsia="zh-CN"/>
        </w:rPr>
      </w:r>
      <w:r/>
    </w:p>
    <w:p>
      <w:pPr>
        <w:pStyle w:val="930"/>
        <w:ind w:firstLine="48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六</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采购包3</w:t>
      </w:r>
      <w:r>
        <w:rPr>
          <w:rFonts w:hint="eastAsia" w:ascii="黑体" w:hAnsi="黑体" w:eastAsia="黑体" w:cs="黑体"/>
          <w:bCs w:val="0"/>
          <w:color w:val="000000"/>
          <w:sz w:val="24"/>
          <w:szCs w:val="24"/>
          <w:lang w:eastAsia="zh-CN"/>
        </w:rPr>
        <w:t xml:space="preserve">）</w:t>
      </w:r>
      <w:r>
        <w:rPr>
          <w:rFonts w:hint="eastAsia" w:ascii="宋体" w:hAnsi="宋体" w:eastAsia="黑体" w:cs="宋体"/>
          <w:b/>
          <w:bCs w:val="0"/>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（一）技术要求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1.材料要求 </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（1）号牌规格如下表：</w:t>
      </w:r>
      <w:r>
        <w:rPr>
          <w:rFonts w:hint="eastAsia" w:ascii="宋体" w:hAnsi="宋体" w:eastAsia="宋体" w:cs="宋体"/>
          <w:color w:val="00000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4"/>
        <w:gridCol w:w="3270"/>
        <w:gridCol w:w="4264"/>
      </w:tblGrid>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序号</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产品名称</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规格（长*宽*厚度，单位mm）</w:t>
            </w:r>
            <w:r>
              <w:rPr>
                <w:rFonts w:hAnsi="宋体" w:cs="宋体"/>
                <w:color w:val="000000"/>
                <w:szCs w:val="24"/>
              </w:rPr>
            </w:r>
            <w:r/>
          </w:p>
        </w:tc>
      </w:tr>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小型机动车号牌（蓝牌）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eastAsia="宋体" w:cs="宋体"/>
                <w:color w:val="000000"/>
                <w:szCs w:val="24"/>
                <w:lang w:val="en-US" w:eastAsia="zh-CN"/>
              </w:rPr>
            </w:pPr>
            <w:r>
              <w:rPr>
                <w:rFonts w:hint="eastAsia" w:hAnsi="宋体" w:cs="宋体"/>
                <w:color w:val="000000"/>
                <w:szCs w:val="24"/>
              </w:rPr>
              <w:t xml:space="preserve">440*140*1</w:t>
            </w:r>
            <w:r>
              <w:rPr>
                <w:rFonts w:hint="eastAsia" w:hAnsi="宋体" w:cs="宋体"/>
                <w:color w:val="000000"/>
                <w:szCs w:val="24"/>
                <w:lang w:val="en-US" w:eastAsia="zh-CN"/>
              </w:rPr>
              <w:t xml:space="preserve">.0</w:t>
            </w:r>
            <w:r>
              <w:rPr>
                <w:rFonts w:hAnsi="宋体" w:eastAsia="宋体" w:cs="宋体"/>
                <w:color w:val="000000"/>
                <w:szCs w:val="24"/>
                <w:lang w:val="en-US" w:eastAsia="zh-CN"/>
              </w:rPr>
            </w:r>
            <w:r/>
          </w:p>
        </w:tc>
      </w:tr>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2</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int="eastAsia" w:hAnsi="宋体" w:eastAsia="宋体" w:cs="宋体"/>
                <w:color w:val="000000"/>
                <w:szCs w:val="24"/>
                <w:lang w:eastAsia="zh-CN"/>
              </w:rPr>
            </w:pPr>
            <w:r>
              <w:rPr>
                <w:rFonts w:hint="eastAsia" w:hAnsi="宋体" w:cs="宋体"/>
                <w:color w:val="000000"/>
                <w:szCs w:val="24"/>
              </w:rPr>
              <w:t xml:space="preserve">新能源机动车号牌</w:t>
            </w:r>
            <w:r>
              <w:rPr>
                <w:rFonts w:hint="eastAsia" w:hAnsi="宋体" w:cs="宋体"/>
                <w:color w:val="000000"/>
                <w:szCs w:val="24"/>
                <w:lang w:eastAsia="zh-CN"/>
              </w:rPr>
              <w:t xml:space="preserve">（绿牌）</w:t>
            </w:r>
            <w:r>
              <w:rPr>
                <w:rFonts w:hint="eastAsia" w:hAnsi="宋体" w:eastAsia="宋体" w:cs="宋体"/>
                <w:color w:val="000000"/>
                <w:szCs w:val="24"/>
                <w:lang w:eastAsia="zh-CN"/>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ascii="宋体" w:hAnsi="宋体" w:cs="宋体"/>
                <w:color w:val="000000"/>
                <w:sz w:val="24"/>
                <w:szCs w:val="24"/>
              </w:rPr>
            </w:pPr>
            <w:r>
              <w:rPr>
                <w:rFonts w:hint="eastAsia" w:hAnsi="宋体" w:cs="宋体"/>
                <w:color w:val="000000"/>
                <w:szCs w:val="24"/>
              </w:rPr>
              <w:t xml:space="preserve">480*140*1</w:t>
            </w:r>
            <w:r>
              <w:rPr>
                <w:rFonts w:hint="eastAsia" w:hAnsi="宋体" w:cs="宋体"/>
                <w:color w:val="000000"/>
                <w:szCs w:val="24"/>
                <w:lang w:val="en-US" w:eastAsia="zh-CN"/>
              </w:rPr>
              <w:t xml:space="preserve">.0</w:t>
            </w:r>
            <w:r>
              <w:rPr>
                <w:rFonts w:ascii="宋体" w:hAnsi="宋体" w:cs="宋体"/>
                <w:color w:val="000000"/>
                <w:sz w:val="24"/>
                <w:szCs w:val="24"/>
              </w:rPr>
            </w:r>
            <w:r/>
          </w:p>
        </w:tc>
      </w:tr>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3</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大型机动车号牌（黄牌）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前440*140*1.0</w:t>
            </w:r>
            <w:r>
              <w:rPr>
                <w:rFonts w:hAnsi="宋体" w:cs="宋体"/>
                <w:color w:val="000000"/>
                <w:szCs w:val="24"/>
              </w:rPr>
            </w:r>
            <w:r/>
          </w:p>
          <w:p>
            <w:pPr>
              <w:pStyle w:val="1061"/>
              <w:ind w:firstLine="0"/>
              <w:jc w:val="center"/>
              <w:keepLines w:val="0"/>
              <w:keepNext w:val="0"/>
              <w:pageBreakBefore w:val="0"/>
              <w:spacing w:line="240" w:lineRule="auto"/>
              <w:widowControl w:val="off"/>
              <w:rPr>
                <w:rFonts w:hAnsi="宋体" w:eastAsia="宋体" w:cs="宋体"/>
                <w:color w:val="000000"/>
                <w:szCs w:val="24"/>
                <w:lang w:val="en-US" w:eastAsia="zh-CN"/>
              </w:rPr>
            </w:pPr>
            <w:r>
              <w:rPr>
                <w:rFonts w:hint="eastAsia" w:ascii="宋体" w:hAnsi="宋体" w:cs="宋体"/>
                <w:color w:val="000000"/>
                <w:sz w:val="24"/>
                <w:szCs w:val="24"/>
              </w:rPr>
              <w:t xml:space="preserve">后440*220*1.2</w:t>
            </w:r>
            <w:r>
              <w:rPr>
                <w:rFonts w:hAnsi="宋体" w:eastAsia="宋体" w:cs="宋体"/>
                <w:color w:val="000000"/>
                <w:szCs w:val="24"/>
                <w:lang w:val="en-US" w:eastAsia="zh-CN"/>
              </w:rPr>
            </w:r>
            <w:r/>
          </w:p>
        </w:tc>
      </w:tr>
      <w:tr>
        <w:trPr>
          <w:trHeight w:val="292"/>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4</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低速机动车号牌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eastAsia="宋体" w:cs="宋体"/>
                <w:color w:val="000000"/>
                <w:szCs w:val="24"/>
                <w:lang w:val="en-US" w:eastAsia="zh-CN"/>
              </w:rPr>
            </w:pPr>
            <w:r>
              <w:rPr>
                <w:rFonts w:hint="eastAsia" w:hAnsi="宋体" w:cs="宋体"/>
                <w:color w:val="000000"/>
                <w:szCs w:val="24"/>
              </w:rPr>
              <w:t xml:space="preserve">300*165*1</w:t>
            </w:r>
            <w:r>
              <w:rPr>
                <w:rFonts w:hint="eastAsia" w:hAnsi="宋体" w:cs="宋体"/>
                <w:color w:val="000000"/>
                <w:szCs w:val="24"/>
                <w:lang w:val="en-US" w:eastAsia="zh-CN"/>
              </w:rPr>
              <w:t xml:space="preserve">.0</w:t>
            </w:r>
            <w:r>
              <w:rPr>
                <w:rFonts w:hAnsi="宋体" w:eastAsia="宋体" w:cs="宋体"/>
                <w:color w:val="000000"/>
                <w:szCs w:val="24"/>
                <w:lang w:val="en-US" w:eastAsia="zh-CN"/>
              </w:rPr>
            </w:r>
            <w:r/>
          </w:p>
        </w:tc>
      </w:tr>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教练车号牌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440*140*1.0</w:t>
            </w:r>
            <w:r>
              <w:rPr>
                <w:rFonts w:hAnsi="宋体" w:cs="宋体"/>
                <w:color w:val="000000"/>
                <w:szCs w:val="24"/>
              </w:rPr>
            </w:r>
            <w:r/>
          </w:p>
        </w:tc>
      </w:tr>
      <w:tr>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6</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大型机动挂车号牌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440*220*1.2</w:t>
            </w:r>
            <w:r>
              <w:rPr>
                <w:rFonts w:hAnsi="宋体" w:cs="宋体"/>
                <w:color w:val="000000"/>
                <w:szCs w:val="24"/>
              </w:rPr>
            </w:r>
            <w:r/>
          </w:p>
        </w:tc>
      </w:tr>
      <w:tr>
        <w:trPr>
          <w:trHeight w:val="373"/>
        </w:trPr>
        <w:tc>
          <w:tcPr>
            <w:tcW w:w="1294"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7</w:t>
            </w:r>
            <w:r>
              <w:rPr>
                <w:rFonts w:hAnsi="宋体" w:cs="宋体"/>
                <w:color w:val="000000"/>
                <w:szCs w:val="24"/>
              </w:rPr>
            </w:r>
            <w:r/>
          </w:p>
        </w:tc>
        <w:tc>
          <w:tcPr>
            <w:tcW w:w="3270" w:type="dxa"/>
            <w:vAlign w:val="center"/>
            <w:textDirection w:val="lrTb"/>
            <w:noWrap w:val="false"/>
          </w:tcPr>
          <w:p>
            <w:pPr>
              <w:pStyle w:val="1061"/>
              <w:ind w:firstLine="0"/>
              <w:jc w:val="center"/>
              <w:keepLines w:val="0"/>
              <w:keepNext w:val="0"/>
              <w:pageBreakBefore w:val="0"/>
              <w:spacing w:line="240" w:lineRule="auto"/>
              <w:widowControl w:val="off"/>
              <w:rPr>
                <w:rFonts w:hAnsi="宋体" w:cs="宋体"/>
                <w:color w:val="000000"/>
                <w:szCs w:val="24"/>
              </w:rPr>
            </w:pPr>
            <w:r>
              <w:rPr>
                <w:rFonts w:hint="eastAsia" w:hAnsi="宋体" w:cs="宋体"/>
                <w:color w:val="000000"/>
                <w:szCs w:val="24"/>
              </w:rPr>
              <w:t xml:space="preserve">轻摩</w:t>
            </w:r>
            <w:r>
              <w:rPr>
                <w:rFonts w:hint="eastAsia" w:hAnsi="宋体" w:cs="宋体"/>
                <w:color w:val="000000"/>
                <w:szCs w:val="24"/>
                <w:lang w:eastAsia="zh-CN"/>
              </w:rPr>
              <w:t xml:space="preserve">、</w:t>
            </w:r>
            <w:r>
              <w:rPr>
                <w:rFonts w:hint="eastAsia" w:hAnsi="宋体" w:cs="宋体"/>
                <w:color w:val="000000"/>
                <w:szCs w:val="24"/>
              </w:rPr>
              <w:t xml:space="preserve">摩托车</w:t>
            </w:r>
            <w:r>
              <w:rPr>
                <w:rFonts w:hint="eastAsia" w:hAnsi="宋体" w:cs="宋体"/>
                <w:color w:val="000000"/>
                <w:szCs w:val="24"/>
                <w:lang w:eastAsia="zh-CN"/>
              </w:rPr>
              <w:t xml:space="preserve">和教练摩托车</w:t>
            </w:r>
            <w:r>
              <w:rPr>
                <w:rFonts w:hint="eastAsia" w:hAnsi="宋体" w:cs="宋体"/>
                <w:color w:val="000000"/>
                <w:szCs w:val="24"/>
              </w:rPr>
              <w:t xml:space="preserve">号牌</w:t>
            </w:r>
            <w:r>
              <w:rPr>
                <w:rFonts w:hAnsi="宋体" w:cs="宋体"/>
                <w:color w:val="000000"/>
                <w:szCs w:val="24"/>
              </w:rPr>
            </w:r>
            <w:r/>
          </w:p>
        </w:tc>
        <w:tc>
          <w:tcPr>
            <w:tcW w:w="4264" w:type="dxa"/>
            <w:vAlign w:val="center"/>
            <w:textDirection w:val="lrTb"/>
            <w:noWrap w:val="false"/>
          </w:tcPr>
          <w:p>
            <w:pPr>
              <w:pStyle w:val="1061"/>
              <w:ind w:firstLine="0"/>
              <w:jc w:val="center"/>
              <w:keepLines w:val="0"/>
              <w:keepNext w:val="0"/>
              <w:pageBreakBefore w:val="0"/>
              <w:spacing w:line="240" w:lineRule="auto"/>
              <w:widowControl w:val="off"/>
              <w:rPr>
                <w:rFonts w:hAnsi="宋体" w:eastAsia="宋体" w:cs="宋体"/>
                <w:color w:val="000000"/>
                <w:szCs w:val="24"/>
                <w:lang w:val="en-US" w:eastAsia="zh-CN"/>
              </w:rPr>
            </w:pPr>
            <w:r>
              <w:rPr>
                <w:rFonts w:hint="eastAsia" w:hAnsi="宋体" w:cs="宋体"/>
                <w:color w:val="000000"/>
                <w:szCs w:val="24"/>
              </w:rPr>
              <w:t xml:space="preserve">220*140*1</w:t>
            </w:r>
            <w:r>
              <w:rPr>
                <w:rFonts w:hint="eastAsia" w:hAnsi="宋体" w:cs="宋体"/>
                <w:color w:val="000000"/>
                <w:szCs w:val="24"/>
                <w:lang w:val="en-US" w:eastAsia="zh-CN"/>
              </w:rPr>
              <w:t xml:space="preserve">.0</w:t>
            </w:r>
            <w:r>
              <w:rPr>
                <w:rFonts w:hAnsi="宋体" w:eastAsia="宋体" w:cs="宋体"/>
                <w:color w:val="000000"/>
                <w:szCs w:val="24"/>
                <w:lang w:val="en-US" w:eastAsia="zh-CN"/>
              </w:rPr>
            </w:r>
            <w:r/>
          </w:p>
        </w:tc>
      </w:tr>
    </w:tbl>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（2）材料其他要求须符合《中华人民共和国机动车号牌》（GA 36—2018）标准：</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 金属材料号牌基材应使用铝质材料，并符合 GB/T 3880.1 的规定。铝含量应不小于 99.60%； </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 铝质材料的力学性能应符合 GB/T 3880.2 的规定，其中抗拉强度 80 MPa~120 MPa，规定非比例延伸强度不小于60 MPa，试样原始标距为 50 mm 时的断后伸长率不小于 6%； </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 铝质材料至少有一面经过氧化处理，氧化层的厚度 5μm~8μm； </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d)金属材料号牌表面应使用符合GA 666 要求的反光膜。统一的省、自治区、直辖市汉字简称标识或新能源汽车号牌专用标识应在反光膜内层预印，标识的内容、式样应与备案的一致。  </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（3）反光膜和烫印模要求：须符合《机动车号牌用反光膜》（GA 666—2018 ）要求。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（4）工艺：专用生产线模具压字后经擦字机擦字或烫印机烫印成型。</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2.工艺流程</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（1）氧化层铝材落料；</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（2）反光膜覆贴；</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（3）平面胚体冲压；</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（4）签注二维码和序列号；</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（5）压字机模具压字；</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（6）擦字机擦字或烫印机烫印；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（7）用符合产品保护及外观展示要求的包装盒/袋进行包装；</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（8）打包后按采购人要求送至指定地点（详见交货地点汇总表）。</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ascii="宋体" w:hAnsi="宋体" w:eastAsia="宋体" w:cs="宋体"/>
          <w:b/>
          <w:bCs/>
          <w:color w:val="000000"/>
          <w:sz w:val="24"/>
          <w:szCs w:val="24"/>
          <w:lang w:val="en-US" w:eastAsia="zh-CN"/>
        </w:rPr>
        <w:t xml:space="preserve">供应商提供的货物应完全满足采购人在招标文件中标注的参数要求，产品必须是全新、未使用过的原装合格正品。</w:t>
      </w:r>
      <w:r>
        <w:rPr>
          <w:rFonts w:ascii="宋体" w:hAnsi="宋体" w:eastAsia="宋体" w:cs="宋体"/>
          <w:b/>
          <w:bCs/>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产品的验收将按以下方式进行：</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①验收标准：符合《中华人民共和国机动车号牌》（GA 36—2018）及《机动车号牌用反光膜》（GA 666—2018）行业标准。中标供应商应在首批供货前提供经《国家道路交通安全产品质量监督检验中心》或《公安部交通安全产品质量监督检测中心》的半成品检测合格报告，供货后提供经所供成品检测合格报告。</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②产品交货后如发现有质量问题，采购人有权要求向供应商退货，供应商必须无条件接受。</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（3）质保及售后要求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ab/>
      </w:r>
      <w:r>
        <w:rPr>
          <w:rFonts w:hint="eastAsia" w:ascii="宋体" w:hAnsi="宋体" w:eastAsia="宋体" w:cs="宋体"/>
          <w:b/>
          <w:bCs/>
          <w:color w:val="000000"/>
          <w:sz w:val="24"/>
          <w:szCs w:val="24"/>
          <w:highlight w:val="none"/>
          <w:lang w:val="en-US" w:eastAsia="zh-CN"/>
        </w:rPr>
        <w:t xml:space="preserve">供货完成后供应商应提供不少于4年原厂质保服务（自验收合格之日起计算</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费用</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lang w:val="en-US" w:eastAsia="zh-CN"/>
        </w:rPr>
        <w:t xml:space="preserve">在</w:t>
      </w:r>
      <w:r>
        <w:rPr>
          <w:rFonts w:hint="eastAsia" w:ascii="宋体" w:hAnsi="宋体" w:eastAsia="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）。如供应商承诺更长质保期，则以承诺的时间为准。若发生重大质量问题，则保修期重新开始计算。</w:t>
      </w:r>
      <w:r>
        <w:rPr>
          <w:rFonts w:hint="eastAsia" w:ascii="宋体" w:hAnsi="宋体" w:eastAsia="宋体" w:cs="宋体"/>
          <w:b/>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质保期内供应商进行质量“三包”。质保期后，如采购人要求，供应商应长期负责有偿优惠</w:t>
      </w:r>
      <w:r>
        <w:rPr>
          <w:rFonts w:hint="eastAsia" w:ascii="宋体" w:hAnsi="宋体" w:eastAsia="宋体" w:cs="宋体"/>
          <w:color w:val="000000"/>
          <w:sz w:val="24"/>
          <w:szCs w:val="24"/>
          <w:lang w:val="en-US" w:eastAsia="zh-CN"/>
        </w:rPr>
        <w:t xml:space="preserve">维修。</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（4）数据安全保密要求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供应商应通过提供产品生产保密管理方案、数据安全保密方案以及日常保密管理方案，以确保产品生产数据不外泄。</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（5）质量控制要求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供应商应通过提供产品质量承诺，产品质量控制方案以及产品出现质量问题后的整改方案，确保产品符合招标质量要求。</w:t>
      </w:r>
      <w:r>
        <w:rPr>
          <w:rFonts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（6）突发事件应急处置要求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供应商应通过提供生产设备、网络、电力等故障应急处置方案，生产、运输等过程中突发事件应急处置方案以及应对恶劣天气应急处置方案，以确保产品能够保质保量，按时交货。</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交付</w:t>
      </w:r>
      <w:r>
        <w:rPr>
          <w:rFonts w:hint="eastAsia" w:ascii="宋体" w:hAnsi="宋体" w:eastAsia="宋体" w:cs="宋体"/>
          <w:b w:val="0"/>
          <w:bCs w:val="0"/>
          <w:color w:val="000000"/>
          <w:sz w:val="24"/>
          <w:szCs w:val="24"/>
          <w:highlight w:val="none"/>
          <w:lang w:val="en-US" w:eastAsia="zh-CN"/>
        </w:rPr>
        <w:t xml:space="preserve">要求</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（1）号牌制作安装时间：为满足现场制牌需要，除摩托车、大型机动车及挂车号牌外，供应商每块号牌从字模压制到安装的时间不得超过30分钟。</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交付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（3）南京地区交货地点（机动车号牌安装服务点）及各点安装号牌种类汇总：</w:t>
      </w:r>
      <w:r>
        <w:rPr>
          <w:rFonts w:hint="eastAsia" w:ascii="宋体" w:hAnsi="宋体" w:eastAsia="宋体" w:cs="宋体"/>
          <w:b w:val="0"/>
          <w:bCs w:val="0"/>
          <w:color w:val="000000"/>
          <w:sz w:val="24"/>
          <w:szCs w:val="24"/>
          <w:highlight w:val="none"/>
          <w:lang w:val="en-US" w:eastAsia="zh-CN"/>
        </w:rPr>
      </w:r>
      <w:r/>
    </w:p>
    <w:tbl>
      <w:tblPr>
        <w:tblW w:w="99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440"/>
        <w:gridCol w:w="5720"/>
      </w:tblGrid>
      <w:tr>
        <w:trPr>
          <w:tblHeade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机动车号牌安装服务点地址</w:t>
            </w:r>
            <w:r>
              <w:rPr>
                <w:rFonts w:hint="eastAsia" w:ascii="宋体" w:hAnsi="宋体" w:eastAsia="宋体" w:cs="宋体"/>
                <w:b/>
                <w:bCs/>
                <w:color w:val="000000"/>
                <w:sz w:val="24"/>
                <w:szCs w:val="24"/>
                <w:highlight w:val="none"/>
                <w:lang w:val="en-US" w:eastAsia="zh-CN"/>
              </w:rPr>
            </w:r>
            <w:r/>
          </w:p>
        </w:tc>
        <w:tc>
          <w:tcPr>
            <w:tcW w:w="572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号牌种类名称</w:t>
            </w:r>
            <w:r>
              <w:rPr>
                <w:rFonts w:hint="eastAsia" w:ascii="宋体" w:hAnsi="宋体" w:eastAsia="宋体" w:cs="宋体"/>
                <w:b/>
                <w:bCs/>
                <w:color w:val="000000"/>
                <w:sz w:val="24"/>
                <w:szCs w:val="24"/>
                <w:highlight w:val="none"/>
                <w:lang w:val="en-US" w:eastAsia="zh-CN"/>
              </w:rPr>
            </w:r>
            <w:r/>
          </w:p>
        </w:tc>
      </w:tr>
      <w:tr>
        <w:trPr>
          <w:trHeight w:val="620"/>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南京市浦口区浦珠中路359号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小型机动车号牌(蓝牌)、新能源机动车号牌、低速机动车号牌、轻摩、摩托车号牌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南京市雨花台区凤集大道16号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小型机动车号牌(蓝牌)、新能源机动车号牌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南京市玄武区东方城 68号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小型机动车号牌(蓝牌)、新能源机动车号牌、大型机动车号牌(黄牌)、大型机动挂车号牌、教练车号牌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南京市仙尧路 25 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南京市江宁区临麒路 27号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南京市江宁区东麒路 33 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小型机动车号牌(蓝牌)、新能源机动车号牌</w:t>
            </w:r>
            <w:r>
              <w:rPr>
                <w:rFonts w:hint="eastAsia" w:ascii="宋体" w:hAnsi="宋体" w:eastAsia="宋体" w:cs="宋体"/>
                <w:b w:val="0"/>
                <w:bCs w:val="0"/>
                <w:color w:val="000000"/>
                <w:sz w:val="24"/>
                <w:szCs w:val="24"/>
                <w:highlight w:val="none"/>
                <w:lang w:val="en-US" w:eastAsia="zh-CN"/>
              </w:rPr>
            </w:r>
            <w:r/>
          </w:p>
        </w:tc>
      </w:tr>
      <w:tr>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南京市六合区气象路 6号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w:t>
            </w:r>
            <w:r>
              <w:rPr>
                <w:rFonts w:hint="eastAsia" w:ascii="宋体" w:hAnsi="宋体" w:eastAsia="宋体" w:cs="宋体"/>
                <w:b w:val="0"/>
                <w:bCs w:val="0"/>
                <w:color w:val="000000"/>
                <w:sz w:val="24"/>
                <w:szCs w:val="24"/>
                <w:highlight w:val="none"/>
                <w:lang w:val="en-US" w:eastAsia="zh-CN"/>
              </w:rPr>
            </w:r>
            <w:r/>
          </w:p>
        </w:tc>
      </w:tr>
      <w:tr>
        <w:trPr>
          <w:trHeight w:val="404"/>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六合区龙池街道时代大道136号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新能源机动车号牌、大型机动车号牌(黄牌)、大型机动挂车号牌、轻摩、摩托车号牌</w:t>
            </w:r>
            <w:r>
              <w:rPr>
                <w:rFonts w:hint="eastAsia" w:ascii="宋体" w:hAnsi="宋体" w:eastAsia="宋体" w:cs="宋体"/>
                <w:b w:val="0"/>
                <w:bCs w:val="0"/>
                <w:color w:val="000000"/>
                <w:sz w:val="24"/>
                <w:szCs w:val="24"/>
                <w:highlight w:val="none"/>
                <w:lang w:val="en-US" w:eastAsia="zh-CN"/>
              </w:rPr>
            </w:r>
            <w:r/>
          </w:p>
        </w:tc>
      </w:tr>
      <w:tr>
        <w:trPr>
          <w:trHeight w:val="444"/>
        </w:trPr>
        <w:tc>
          <w:tcPr>
            <w:tcW w:w="801"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3440" w:type="dxa"/>
            <w:vAlign w:val="center"/>
            <w:textDirection w:val="lrTb"/>
            <w:noWrap/>
          </w:tcPr>
          <w:p>
            <w:pPr>
              <w:pStyle w:val="930"/>
              <w:jc w:val="center"/>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南京市溧水区永阳街道交通东路69号</w:t>
            </w:r>
            <w:r>
              <w:rPr>
                <w:rFonts w:hint="eastAsia" w:ascii="宋体" w:hAnsi="宋体" w:eastAsia="宋体" w:cs="宋体"/>
                <w:b w:val="0"/>
                <w:bCs w:val="0"/>
                <w:color w:val="000000"/>
                <w:sz w:val="24"/>
                <w:szCs w:val="24"/>
                <w:highlight w:val="none"/>
                <w:lang w:val="en-US" w:eastAsia="zh-CN"/>
              </w:rPr>
            </w:r>
            <w:r/>
          </w:p>
        </w:tc>
        <w:tc>
          <w:tcPr>
            <w:tcW w:w="5720" w:type="dxa"/>
            <w:vAlign w:val="center"/>
            <w:textDirection w:val="lrTb"/>
            <w:noWrap/>
          </w:tcPr>
          <w:p>
            <w:pPr>
              <w:pStyle w:val="930"/>
              <w:jc w:val="both"/>
              <w:keepLines w:val="0"/>
              <w:keepNext w:val="0"/>
              <w:pageBreakBefore w:val="0"/>
              <w:spacing w:line="264" w:lineRule="auto"/>
              <w:widowControl w:val="off"/>
              <w:tabs>
                <w:tab w:val="left" w:pos="81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小型机动车号牌(蓝牌)、新能源机动车号牌</w:t>
            </w:r>
            <w:r>
              <w:rPr>
                <w:rFonts w:hint="eastAsia" w:ascii="宋体" w:hAnsi="宋体" w:eastAsia="宋体" w:cs="宋体"/>
                <w:b w:val="0"/>
                <w:bCs w:val="0"/>
                <w:color w:val="000000"/>
                <w:sz w:val="24"/>
                <w:szCs w:val="24"/>
                <w:highlight w:val="none"/>
                <w:lang w:val="en-US" w:eastAsia="zh-CN"/>
              </w:rPr>
            </w:r>
            <w:r/>
          </w:p>
        </w:tc>
      </w:tr>
    </w:tbl>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4.设备要求</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为满足现场制牌需要，根据各机动车号牌安装服务点安装的号牌种类，投标人应至少配备本项目所需的机器设备：</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（1）小型机动车号牌压字机数量8台；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（2）新能源机动车号牌压字机数量4台；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（3）大型机动车号牌压字机数量1台；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（4）轻摩和摩托车号牌压字机数量1台；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（5）烫印机数量4台；</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（6）擦字机6台；</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（7）机动车号牌生产序列标识专用签注设备4台。</w:t>
      </w:r>
      <w:r>
        <w:rPr>
          <w:rFonts w:hint="eastAsia" w:ascii="宋体" w:hAnsi="宋体" w:eastAsia="宋体" w:cs="宋体"/>
          <w:color w:val="000000"/>
          <w:sz w:val="24"/>
          <w:szCs w:val="24"/>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投标人在投标时提供满足设备需求的承诺函，并在中标结果公布之日起10个工作日内向采购人提供购买设备的发票或租赁合同以及设备照片，且在合同签订前完成设备的安装调试等准备工作并经采购人验收合格。</w:t>
      </w:r>
      <w:r>
        <w:rPr>
          <w:rFonts w:hint="eastAsia" w:ascii="宋体" w:hAnsi="宋体" w:eastAsia="宋体" w:cs="宋体"/>
          <w:b/>
          <w:bCs/>
          <w:color w:val="000000"/>
          <w:sz w:val="24"/>
          <w:szCs w:val="24"/>
          <w:lang w:val="en-US" w:eastAsia="zh-CN"/>
        </w:rPr>
      </w:r>
      <w:r/>
    </w:p>
    <w:p>
      <w:pPr>
        <w:pStyle w:val="930"/>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6.履约保证金</w:t>
      </w:r>
      <w:r>
        <w:rPr>
          <w:rFonts w:hint="eastAsia" w:ascii="宋体" w:hAnsi="宋体" w:eastAsia="宋体" w:cs="宋体"/>
          <w:color w:val="000000"/>
          <w:sz w:val="24"/>
          <w:szCs w:val="24"/>
          <w:lang w:val="en-US" w:eastAsia="zh-CN"/>
        </w:rPr>
      </w:r>
      <w:r/>
    </w:p>
    <w:p>
      <w:pPr>
        <w:pStyle w:val="930"/>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7.其他要求</w:t>
      </w:r>
      <w:r>
        <w:rPr>
          <w:rFonts w:hint="eastAsia" w:ascii="宋体" w:hAnsi="宋体" w:eastAsia="宋体" w:cs="宋体"/>
          <w:bCs/>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930"/>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3.多采购包评审说明</w:t>
      </w:r>
      <w:r>
        <w:rPr>
          <w:rFonts w:hint="eastAsia" w:ascii="宋体" w:hAnsi="宋体" w:eastAsia="宋体" w:cs="Times New Roman"/>
          <w:b/>
          <w:bCs/>
          <w:color w:val="000000"/>
          <w:sz w:val="24"/>
          <w:szCs w:val="24"/>
          <w:highlight w:val="none"/>
          <w:lang w:val="en-US" w:eastAsia="zh-CN"/>
        </w:rPr>
      </w:r>
      <w:r/>
    </w:p>
    <w:p>
      <w:pPr>
        <w:pStyle w:val="930"/>
        <w:ind w:firstLine="482"/>
        <w:keepLines w:val="0"/>
        <w:keepNext w:val="0"/>
        <w:pageBreakBefore w:val="0"/>
        <w:spacing w:line="240" w:lineRule="auto"/>
        <w:widowControl w:val="off"/>
        <w:rPr>
          <w:color w:val="000000"/>
          <w:lang w:val="en-US" w:eastAsia="zh-CN"/>
        </w:rPr>
      </w:pPr>
      <w:r>
        <w:rPr>
          <w:rFonts w:hint="eastAsia" w:ascii="宋体" w:hAnsi="宋体" w:eastAsia="宋体" w:cs="宋体"/>
          <w:b/>
          <w:bCs/>
          <w:color w:val="000000"/>
          <w:sz w:val="24"/>
          <w:szCs w:val="24"/>
          <w:lang w:val="en-US" w:eastAsia="zh-CN"/>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color w:val="000000"/>
          <w:lang w:val="en-US" w:eastAsia="zh-CN"/>
        </w:rPr>
      </w:r>
      <w:r/>
    </w:p>
    <w:p>
      <w:pPr>
        <w:pStyle w:val="930"/>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30"/>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930"/>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930"/>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93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930"/>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lang w:val="en-US" w:eastAsia="zh-CN"/>
        </w:rPr>
        <w:t xml:space="preserve">仅</w:t>
      </w:r>
      <w:r>
        <w:rPr>
          <w:rFonts w:hint="eastAsia" w:ascii="黑体" w:hAnsi="黑体" w:eastAsia="黑体" w:cs="黑体"/>
          <w:b w:val="0"/>
          <w:bCs w:val="0"/>
          <w:color w:val="000000"/>
          <w:sz w:val="24"/>
          <w:szCs w:val="24"/>
          <w:lang w:val="en-US" w:eastAsia="zh-CN"/>
        </w:rPr>
        <w:t xml:space="preserve">适用</w:t>
      </w:r>
      <w:r>
        <w:rPr>
          <w:rFonts w:hint="eastAsia" w:ascii="黑体" w:hAnsi="黑体" w:eastAsia="黑体" w:cs="黑体"/>
          <w:b w:val="0"/>
          <w:bCs w:val="0"/>
          <w:color w:val="000000"/>
          <w:sz w:val="24"/>
          <w:szCs w:val="24"/>
          <w:lang w:val="en-US" w:eastAsia="zh-CN"/>
        </w:rPr>
        <w:t xml:space="preserve">采购</w:t>
      </w:r>
      <w:r>
        <w:rPr>
          <w:rFonts w:hint="eastAsia" w:ascii="黑体" w:hAnsi="黑体" w:eastAsia="黑体" w:cs="黑体"/>
          <w:b w:val="0"/>
          <w:bCs w:val="0"/>
          <w:color w:val="000000"/>
          <w:sz w:val="24"/>
          <w:szCs w:val="24"/>
          <w:lang w:val="en-US" w:eastAsia="zh-CN"/>
        </w:rPr>
        <w:t xml:space="preserve">包2</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lang w:val="en-US" w:eastAsia="zh-CN"/>
        </w:rPr>
        <w:t xml:space="preserve">采购</w:t>
      </w:r>
      <w:r>
        <w:rPr>
          <w:rFonts w:hint="eastAsia" w:ascii="黑体" w:hAnsi="黑体" w:eastAsia="黑体" w:cs="黑体"/>
          <w:b w:val="0"/>
          <w:bCs w:val="0"/>
          <w:color w:val="000000"/>
          <w:sz w:val="24"/>
          <w:szCs w:val="24"/>
          <w:lang w:val="en-US" w:eastAsia="zh-CN"/>
        </w:rPr>
        <w:t xml:space="preserve">包3</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采购</w:t>
      </w:r>
      <w:r>
        <w:rPr>
          <w:rFonts w:hint="eastAsia" w:ascii="宋体" w:hAnsi="宋体" w:eastAsia="宋体" w:cs="宋体"/>
          <w:color w:val="000000"/>
          <w:sz w:val="24"/>
          <w:szCs w:val="24"/>
          <w:lang w:val="zh-CN"/>
        </w:rPr>
        <w:t xml:space="preserve">包</w:t>
      </w:r>
      <w:r>
        <w:rPr>
          <w:rFonts w:hint="eastAsia" w:ascii="宋体" w:hAnsi="宋体" w:eastAsia="宋体" w:cs="宋体"/>
          <w:color w:val="000000"/>
          <w:sz w:val="24"/>
          <w:szCs w:val="24"/>
          <w:lang w:val="zh-CN"/>
        </w:rPr>
        <w:t xml:space="preserve">中</w:t>
      </w:r>
      <w:r>
        <w:rPr>
          <w:rFonts w:hint="eastAsia" w:ascii="宋体" w:hAnsi="宋体" w:eastAsia="宋体" w:cs="宋体"/>
          <w:color w:val="000000"/>
          <w:sz w:val="24"/>
          <w:szCs w:val="24"/>
          <w:lang w:val="zh-CN"/>
        </w:rPr>
        <w:t xml:space="preserve">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p>
      <w:pPr>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采购包1</w:t>
      </w:r>
      <w:r>
        <w:t xml:space="preserve">：</w:t>
      </w:r>
      <w:r/>
    </w:p>
    <w:tbl>
      <w:tblPr>
        <w:tblStyle w:val="104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330" w:type="dxa"/>
            <w:vAlign w:val="center"/>
            <w:textDirection w:val="lrTb"/>
            <w:noWrap w:val="false"/>
          </w:tcPr>
          <w:p>
            <w:pPr>
              <w:pStyle w:val="93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0"/>
                <w:sz w:val="21"/>
                <w:szCs w:val="21"/>
                <w:highlight w:val="none"/>
                <w:lang w:val="en-US" w:eastAsia="zh-CN"/>
              </w:rPr>
              <w:t xml:space="preserve">样品</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评委根据投标人提供的样品（机动车号牌固封装置（10套））综合评分：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（1）外观：外观光感光亮，表面工艺平滑、无杂质凹凸状。完全满足要求的得4分；基本满足要求的得2分；不能满足要求的不得分。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（2）字迹字体：字迹清晰、光滑、字体边缘流畅、无毛边。满足要求的得2分；基本满足要求的得1分；不能满足要求的不得分。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（3）披锋：切口平整、光滑、无毛刺。满足要求的得2分；基本满足要求的得1分；不能满足要求的不得分。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highlight w:val="none"/>
                <w:lang w:val="en-US" w:eastAsia="zh-CN"/>
              </w:rPr>
              <w:t xml:space="preserve">投标人提供的样品不全或不符合本项目评审要求的不得分；未在截止时间前及规定地点提交样品的不得分。</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lang w:eastAsia="zh-CN"/>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生产工艺及流程</w:t>
            </w:r>
            <w:r>
              <w:rPr>
                <w:rFonts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color w:val="000000"/>
                <w:sz w:val="21"/>
                <w:szCs w:val="21"/>
                <w:lang w:val="en-US" w:bidi="ar-SA"/>
              </w:rPr>
            </w:pPr>
            <w:r>
              <w:rPr>
                <w:rFonts w:hint="eastAsia"/>
                <w:color w:val="000000"/>
                <w:sz w:val="21"/>
                <w:szCs w:val="21"/>
                <w:lang w:val="en-US" w:bidi="ar-SA"/>
              </w:rPr>
              <w:t xml:space="preserve">根据本项目采购需求中“产品技术指标”提供机动车号牌固封装置生产工艺及流程情况，内容包含：1.结合产品原材料选取、</w:t>
            </w:r>
            <w:r>
              <w:rPr>
                <w:rFonts w:hint="eastAsia"/>
                <w:color w:val="000000"/>
                <w:sz w:val="21"/>
                <w:szCs w:val="21"/>
                <w:lang w:val="en-US" w:eastAsia="zh-CN" w:bidi="ar-SA"/>
              </w:rPr>
              <w:t xml:space="preserve">冲压</w:t>
            </w:r>
            <w:r>
              <w:rPr>
                <w:rFonts w:hint="eastAsia"/>
                <w:color w:val="000000"/>
                <w:sz w:val="21"/>
                <w:szCs w:val="21"/>
                <w:lang w:val="en-US" w:bidi="ar-SA"/>
              </w:rPr>
              <w:t xml:space="preserve">等生产环节介绍产品生产工艺；2.产品的生产步骤流程；3.产品的生产优势及保障。以上每项内容逐项评分：</w:t>
            </w:r>
            <w:r>
              <w:rPr>
                <w:rFonts w:hint="eastAsia"/>
                <w:color w:val="000000"/>
                <w:sz w:val="21"/>
                <w:szCs w:val="21"/>
                <w:lang w:val="en-US" w:bidi="ar-SA"/>
              </w:rPr>
            </w:r>
            <w:r/>
          </w:p>
          <w:p>
            <w:pPr>
              <w:pStyle w:val="930"/>
              <w:jc w:val="both"/>
              <w:keepLines w:val="0"/>
              <w:keepNext w:val="0"/>
              <w:pageBreakBefore w:val="0"/>
              <w:spacing w:line="264" w:lineRule="auto"/>
              <w:widowControl w:val="off"/>
              <w:rPr>
                <w:rFonts w:hint="eastAsia"/>
                <w:color w:val="000000"/>
                <w:sz w:val="21"/>
                <w:szCs w:val="21"/>
                <w:lang w:val="en-US" w:bidi="ar-SA"/>
              </w:rPr>
            </w:pPr>
            <w:r>
              <w:rPr>
                <w:rFonts w:hint="eastAsia"/>
                <w:color w:val="000000"/>
                <w:sz w:val="21"/>
                <w:szCs w:val="21"/>
                <w:lang w:val="en-US" w:bidi="ar-SA"/>
              </w:rPr>
              <w:t xml:space="preserve">方案内容涵盖上述要求，产品生产工艺流程</w:t>
            </w:r>
            <w:r>
              <w:rPr>
                <w:rFonts w:hint="eastAsia"/>
                <w:color w:val="000000"/>
                <w:sz w:val="21"/>
                <w:szCs w:val="21"/>
                <w:lang w:val="en-US" w:eastAsia="zh-CN" w:bidi="ar-SA"/>
              </w:rPr>
              <w:t xml:space="preserve">规范</w:t>
            </w:r>
            <w:r>
              <w:rPr>
                <w:rFonts w:hint="eastAsia"/>
                <w:color w:val="000000"/>
                <w:sz w:val="21"/>
                <w:szCs w:val="21"/>
                <w:lang w:val="en-US" w:bidi="ar-SA"/>
              </w:rPr>
              <w:t xml:space="preserve">、步骤清晰、自动化程度高，具有针对性和可操作性的，且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color w:val="000000"/>
                <w:sz w:val="21"/>
                <w:szCs w:val="21"/>
                <w:lang w:val="en-US" w:bidi="ar-SA"/>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zh-CN" w:eastAsia="zh-CN"/>
              </w:rPr>
            </w:pPr>
            <w:r>
              <w:rPr>
                <w:rFonts w:hint="eastAsia"/>
                <w:color w:val="000000"/>
                <w:sz w:val="21"/>
                <w:szCs w:val="21"/>
                <w:lang w:val="en-US" w:bidi="ar-SA"/>
              </w:rPr>
              <w:t xml:space="preserve">上述每项内容符合得</w:t>
            </w:r>
            <w:r>
              <w:rPr>
                <w:rFonts w:hint="eastAsia"/>
                <w:color w:val="000000"/>
                <w:sz w:val="21"/>
                <w:szCs w:val="21"/>
                <w:lang w:val="en-US" w:eastAsia="zh-CN" w:bidi="ar-SA"/>
              </w:rPr>
              <w:t xml:space="preserve">3</w:t>
            </w:r>
            <w:r>
              <w:rPr>
                <w:rFonts w:hint="eastAsia"/>
                <w:color w:val="000000"/>
                <w:sz w:val="21"/>
                <w:szCs w:val="21"/>
                <w:lang w:val="en-US" w:bidi="ar-SA"/>
              </w:rPr>
              <w:t xml:space="preserve">分；部分符合得</w:t>
            </w:r>
            <w:r>
              <w:rPr>
                <w:rFonts w:hint="eastAsia"/>
                <w:color w:val="000000"/>
                <w:sz w:val="21"/>
                <w:szCs w:val="21"/>
                <w:lang w:val="en-US" w:eastAsia="zh-CN" w:bidi="ar-SA"/>
              </w:rPr>
              <w:t xml:space="preserve">1</w:t>
            </w:r>
            <w:r>
              <w:rPr>
                <w:rFonts w:hint="eastAsia"/>
                <w:color w:val="000000"/>
                <w:sz w:val="21"/>
                <w:szCs w:val="21"/>
                <w:lang w:val="en-US" w:bidi="ar-SA"/>
              </w:rPr>
              <w:t xml:space="preserve">分；不符合或不提供不得分。</w:t>
            </w:r>
            <w:r>
              <w:rPr>
                <w:color w:val="000000"/>
                <w:sz w:val="21"/>
                <w:szCs w:val="21"/>
                <w:lang w:val="en-US"/>
              </w:rPr>
              <w:t xml:space="preserve">。</w:t>
            </w:r>
            <w:r>
              <w:rPr>
                <w:rFonts w:hint="eastAsia" w:ascii="宋体" w:hAnsi="宋体" w:eastAsia="宋体" w:cs="宋体"/>
                <w:color w:val="000000"/>
                <w:sz w:val="21"/>
                <w:szCs w:val="21"/>
                <w:highlight w:val="none"/>
                <w:lang w:val="zh-CN"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2.3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rPr>
              <w:t xml:space="preserve">生产保障方案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根据本项目采购需求中“生产保障要求”编制方案，内容包含：1.安全生产保障措施；2.应急生产保障措施；3.保密操作规范及规章制度。以上每项内容逐项评分：</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1.生产安全措施</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完整的机动车固封装置生产安全管理体系及措施，包含车间安全生产管理制度、设备定期检修维保规程、操作人员岗前安全培训、防机械伤害、仓储物料安全管控、生产过程质量安全闭环管控等内容。方案完善、措施详实、内容完整、基本具备管控措施的，得3分；内容简略、缺少关键安全管理制度及管控措施的，得1分；不符合或者未提供的，不得分。</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2.应急生产保障措施</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具备针对临时加急订单、设备故障、原材料断供、停电停水及突发停产等特殊情况的应急生产预案；明确备用生产线配置、备选原材料供应商库、关键备品备件储备、人员应急值守及轮岗机制、交货延期应急供货保障方案。预案体系完整、应急流程清晰、具有保障能力的，得3分；有应急框架但细节不完善的，得1分；无专项应急生产预案或未提供的，不得分。</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3.保密操作规范及规章制度</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制定机动车固封装置产品图纸、技术参数、模具资料、供货清单、生产工艺等涉密内容的保密操作规范和完善的规章制度；明确涉密岗位权责等保密约束等条款。流程规范、权责明确、制度体系完整健全的，得3分；部分条款通用性强无行业针对性的，得1分；不符合或者未提供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90"/>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2.4</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检测报告</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投</w:t>
            </w:r>
            <w:r>
              <w:rPr>
                <w:rFonts w:hint="eastAsia" w:ascii="宋体" w:hAnsi="宋体" w:eastAsia="宋体" w:cs="宋体"/>
                <w:color w:val="000000"/>
                <w:sz w:val="21"/>
                <w:szCs w:val="21"/>
                <w:highlight w:val="none"/>
                <w:lang w:val="en-US" w:eastAsia="zh-CN"/>
              </w:rPr>
              <w:t xml:space="preserve">标人提供公安部</w:t>
            </w:r>
            <w:r>
              <w:rPr>
                <w:rFonts w:hint="eastAsia" w:ascii="宋体" w:hAnsi="宋体" w:cs="宋体"/>
                <w:color w:val="000000"/>
                <w:szCs w:val="21"/>
              </w:rPr>
              <w:t xml:space="preserve">交通安全产品质量监督检测中心</w:t>
            </w:r>
            <w:r>
              <w:rPr>
                <w:rFonts w:hint="eastAsia" w:ascii="宋体" w:hAnsi="宋体" w:eastAsia="宋体" w:cs="宋体"/>
                <w:color w:val="000000"/>
                <w:sz w:val="21"/>
                <w:szCs w:val="21"/>
                <w:highlight w:val="none"/>
                <w:lang w:val="en-US" w:eastAsia="zh-CN"/>
              </w:rPr>
              <w:t xml:space="preserve">出具的所投机动车号牌固封装置符合GA804-2008标准的有效期内检测报告及</w:t>
            </w:r>
            <w:r>
              <w:rPr>
                <w:rFonts w:hint="eastAsia" w:ascii="宋体" w:hAnsi="宋体" w:eastAsia="宋体" w:cs="宋体"/>
                <w:color w:val="000000"/>
                <w:sz w:val="21"/>
                <w:szCs w:val="21"/>
                <w:highlight w:val="none"/>
                <w:lang w:val="en-US" w:eastAsia="zh-CN"/>
              </w:rPr>
              <w:t xml:space="preserve">具有CMA或CNAS资质的第三方检测机构出具的所投机动车号牌固封装置</w:t>
            </w:r>
            <w:r>
              <w:rPr>
                <w:rFonts w:hint="eastAsia" w:ascii="宋体" w:hAnsi="宋体" w:eastAsia="宋体" w:cs="宋体"/>
                <w:color w:val="000000"/>
                <w:sz w:val="21"/>
                <w:szCs w:val="21"/>
                <w:highlight w:val="none"/>
                <w:lang w:val="en-US" w:eastAsia="zh-CN"/>
              </w:rPr>
              <w:t xml:space="preserve">的材质型号</w:t>
            </w:r>
            <w:r>
              <w:rPr>
                <w:rFonts w:hint="eastAsia" w:ascii="宋体" w:hAnsi="宋体" w:eastAsia="宋体" w:cs="宋体"/>
                <w:color w:val="000000"/>
                <w:sz w:val="21"/>
                <w:szCs w:val="21"/>
                <w:highlight w:val="none"/>
                <w:lang w:val="en-US" w:eastAsia="zh-CN"/>
              </w:rPr>
              <w:t xml:space="preserve">检测报告。全部提供符合要求的检测报告得3分，未提供不得分。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72"/>
        </w:trPr>
        <w:tc>
          <w:tcPr>
            <w:gridSpan w:val="5"/>
            <w:tcW w:w="9575" w:type="dxa"/>
            <w:vAlign w:val="center"/>
            <w:textDirection w:val="lrTb"/>
            <w:noWrap w:val="false"/>
          </w:tcPr>
          <w:p>
            <w:pPr>
              <w:pStyle w:val="930"/>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08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3.1</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售后服务方案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rPr>
                <w:rFonts w:hint="eastAsia"/>
                <w:color w:val="000000"/>
                <w:sz w:val="21"/>
                <w:szCs w:val="21"/>
                <w:lang w:val="en-US"/>
              </w:rPr>
            </w:pPr>
            <w:r>
              <w:rPr>
                <w:rFonts w:hint="eastAsia"/>
                <w:color w:val="000000"/>
                <w:sz w:val="21"/>
                <w:szCs w:val="21"/>
                <w:lang w:val="en-US"/>
              </w:rPr>
              <w:t xml:space="preserve">根据本项目采购需求中“质保及售后要求”编制方案，内容包含：1.问题处理响应反馈机制；2.故障排除解决方案；3.服务承诺。以上每项内容逐项评分：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方案涵盖上述要求、内容详细、科学合理，时间响应迅速，措施可行性高，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rPr>
            </w:r>
            <w:r/>
          </w:p>
          <w:p>
            <w:pPr>
              <w:pStyle w:val="930"/>
              <w:rPr>
                <w:rFonts w:hint="eastAsia" w:ascii="宋体" w:hAnsi="宋体" w:eastAsia="宋体" w:cs="宋体"/>
                <w:color w:val="000000"/>
                <w:sz w:val="21"/>
                <w:szCs w:val="21"/>
                <w:lang w:val="zh-CN" w:eastAsia="zh-CN" w:bidi="ar-SA"/>
              </w:rPr>
            </w:pPr>
            <w:r>
              <w:rPr>
                <w:rFonts w:hint="eastAsia"/>
                <w:color w:val="000000"/>
                <w:sz w:val="21"/>
                <w:szCs w:val="21"/>
                <w:lang w:val="en-US"/>
              </w:rPr>
              <w:t xml:space="preserve">上述每项内容符合得</w:t>
            </w:r>
            <w:r>
              <w:rPr>
                <w:rFonts w:hint="eastAsia"/>
                <w:color w:val="000000"/>
                <w:sz w:val="21"/>
                <w:szCs w:val="21"/>
                <w:lang w:val="en-US" w:eastAsia="zh-CN"/>
              </w:rPr>
              <w:t xml:space="preserve">2</w:t>
            </w:r>
            <w:r>
              <w:rPr>
                <w:rFonts w:hint="eastAsia"/>
                <w:color w:val="000000"/>
                <w:sz w:val="21"/>
                <w:szCs w:val="21"/>
                <w:lang w:val="en-US"/>
              </w:rPr>
              <w:t xml:space="preserve">分；部分符合得</w:t>
            </w:r>
            <w:r>
              <w:rPr>
                <w:rFonts w:hint="eastAsia"/>
                <w:color w:val="000000"/>
                <w:sz w:val="21"/>
                <w:szCs w:val="21"/>
                <w:lang w:val="en-US" w:eastAsia="zh-CN"/>
              </w:rPr>
              <w:t xml:space="preserve">1</w:t>
            </w:r>
            <w:r>
              <w:rPr>
                <w:rFonts w:hint="eastAsia"/>
                <w:color w:val="000000"/>
                <w:sz w:val="21"/>
                <w:szCs w:val="21"/>
                <w:lang w:val="en-US"/>
              </w:rPr>
              <w:t xml:space="preserve">分；不符合或不提供不得分</w:t>
            </w:r>
            <w:r>
              <w:rPr>
                <w:color w:val="000000"/>
                <w:sz w:val="21"/>
                <w:szCs w:val="21"/>
                <w:lang w:val="en-US"/>
              </w:rPr>
              <w:t xml:space="preserve">。</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rPr>
            </w:r>
            <w:r/>
          </w:p>
        </w:tc>
      </w:tr>
      <w:tr>
        <w:trPr>
          <w:trHeight w:val="13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3.2</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供货保障方案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根据本项目采购需求中“交付要求”“验收要求”“包装要求”编制方案，内容包含：1.供货计划和到货验收方案；2.供货包装运输措施；3.本地化仓储及应急保障措施。以上每项内容逐项评分：</w:t>
            </w:r>
            <w:r>
              <w:rPr>
                <w:rFonts w:hint="eastAsia" w:ascii="宋体" w:hAnsi="宋体" w:eastAsia="宋体" w:cs="宋体"/>
                <w:color w:val="000000"/>
                <w:sz w:val="21"/>
                <w:szCs w:val="21"/>
                <w:lang w:val="en-US" w:eastAsia="zh-CN" w:bidi="ar-SA"/>
              </w:rPr>
            </w:r>
            <w:r/>
          </w:p>
          <w:p>
            <w:pPr>
              <w:pStyle w:val="1050"/>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涵盖上述要求、内容详细、科学合理，时间响应迅速，措施可行性高，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pStyle w:val="1050"/>
              <w:jc w:val="left"/>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上述第1、2项内容每项符合得2分；部分符合得1分；不符合或不提供不得分。</w:t>
            </w:r>
            <w:r>
              <w:rPr>
                <w:rFonts w:hint="eastAsia" w:ascii="宋体" w:hAnsi="宋体" w:eastAsia="宋体" w:cs="宋体"/>
                <w:color w:val="000000"/>
                <w:sz w:val="21"/>
                <w:szCs w:val="21"/>
                <w:lang w:val="en-US" w:eastAsia="zh-CN" w:bidi="ar-SA"/>
              </w:rPr>
              <w:t xml:space="preserve">上述第3项内容每项符合得5分；部分符合得2分；不符合或不提供不得分。</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930"/>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spacing w:before="69" w:line="264" w:lineRule="auto"/>
              <w:rPr>
                <w:rFonts w:hint="eastAsia" w:eastAsia="宋体"/>
                <w:color w:val="000000"/>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投标人</w:t>
            </w:r>
            <w:r>
              <w:rPr>
                <w:rFonts w:hint="eastAsia" w:ascii="宋体" w:hAnsi="宋体" w:eastAsia="宋体" w:cs="宋体"/>
                <w:color w:val="000000"/>
                <w:spacing w:val="-1"/>
                <w:sz w:val="21"/>
                <w:szCs w:val="21"/>
                <w:highlight w:val="none"/>
                <w:lang w:val="en-US" w:eastAsia="zh-CN"/>
              </w:rPr>
              <w:t xml:space="preserve">业绩</w:t>
            </w:r>
            <w:r>
              <w:rPr>
                <w:rFonts w:hint="eastAsia" w:eastAsia="宋体"/>
                <w:color w:val="000000"/>
                <w:sz w:val="21"/>
                <w:szCs w:val="21"/>
                <w:highlight w:val="none"/>
                <w:lang w:val="en-US" w:eastAsia="zh-CN"/>
              </w:rPr>
            </w:r>
            <w:r/>
          </w:p>
        </w:tc>
        <w:tc>
          <w:tcPr>
            <w:tcW w:w="6330" w:type="dxa"/>
            <w:vAlign w:val="center"/>
            <w:textDirection w:val="lrTb"/>
            <w:noWrap w:val="false"/>
          </w:tcPr>
          <w:p>
            <w:pPr>
              <w:pStyle w:val="930"/>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 w:val="21"/>
                <w:szCs w:val="21"/>
                <w:highlight w:val="none"/>
                <w:lang w:val="en-US" w:eastAsia="zh-CN"/>
              </w:rPr>
              <w:t xml:space="preserve">2022年1月1日</w:t>
            </w:r>
            <w:r>
              <w:rPr>
                <w:rFonts w:hint="eastAsia" w:ascii="宋体" w:hAnsi="宋体" w:eastAsia="宋体" w:cs="宋体"/>
                <w:color w:val="000000"/>
                <w:sz w:val="21"/>
                <w:szCs w:val="21"/>
                <w:highlight w:val="none"/>
                <w:lang w:val="en-US" w:eastAsia="zh-CN" w:bidi="ar-SA"/>
              </w:rPr>
              <w:t xml:space="preserve">（含）以来类似项目业绩（</w:t>
            </w:r>
            <w:r>
              <w:rPr>
                <w:rFonts w:hint="eastAsia" w:ascii="宋体" w:hAnsi="宋体" w:eastAsia="宋体" w:cs="宋体"/>
                <w:color w:val="000000"/>
                <w:sz w:val="21"/>
                <w:szCs w:val="21"/>
                <w:highlight w:val="none"/>
                <w:lang w:val="en-US" w:eastAsia="zh-CN"/>
              </w:rPr>
              <w:t xml:space="preserve">至少包含机动车号牌固封装置</w:t>
            </w:r>
            <w:r>
              <w:rPr>
                <w:rFonts w:hint="eastAsia" w:ascii="宋体" w:hAnsi="宋体" w:eastAsia="宋体" w:cs="宋体"/>
                <w:color w:val="000000"/>
                <w:sz w:val="21"/>
                <w:szCs w:val="21"/>
                <w:highlight w:val="none"/>
                <w:lang w:val="en-US" w:eastAsia="zh-CN" w:bidi="ar-SA"/>
              </w:rPr>
              <w:t xml:space="preserve">），每提供1个得3分，最多得9分。（时间以合同签订时间为准，提供有效合同和发票（缺一不可），需能反映相应内容）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930"/>
              <w:jc w:val="center"/>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930"/>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hint="eastAsia" w:ascii="宋体" w:hAnsi="宋体" w:eastAsia="宋体" w:cs="宋体"/>
                <w:color w:val="000000"/>
                <w:sz w:val="21"/>
                <w:szCs w:val="21"/>
              </w:rPr>
            </w:r>
            <w:r/>
          </w:p>
        </w:tc>
      </w:tr>
      <w:tr>
        <w:trPr>
          <w:trHeight w:val="387"/>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配送时间</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根据投标人承诺的按采购人指定地点（详见采购需求“交付地点”）首次供货时间（交货数量要求不少于10万套机动车号牌固封装置）评分：</w:t>
            </w:r>
            <w:r>
              <w:rPr>
                <w:rFonts w:hint="eastAsia" w:ascii="宋体" w:hAnsi="宋体" w:eastAsia="宋体" w:cs="宋体"/>
                <w:color w:val="000000"/>
                <w:sz w:val="21"/>
                <w:szCs w:val="21"/>
                <w:highlight w:val="none"/>
                <w:lang w:val="en-US" w:eastAsia="zh-CN" w:bidi="ar-SA"/>
              </w:rPr>
            </w:r>
            <w:r/>
          </w:p>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1.自接到采购人供货通知之日起，承诺3个自然日内送达指定地点的，得8分；</w:t>
            </w:r>
            <w:r>
              <w:rPr>
                <w:rFonts w:hint="eastAsia" w:ascii="宋体" w:hAnsi="宋体" w:eastAsia="宋体" w:cs="宋体"/>
                <w:color w:val="000000"/>
                <w:sz w:val="21"/>
                <w:szCs w:val="21"/>
                <w:highlight w:val="none"/>
                <w:lang w:val="en-US" w:eastAsia="zh-CN" w:bidi="ar-SA"/>
              </w:rPr>
            </w:r>
            <w:r/>
          </w:p>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2.自接到采购人供货通知之日起，承诺5个自然日内送达指定地点的，得4分；</w:t>
            </w:r>
            <w:r>
              <w:rPr>
                <w:rFonts w:hint="eastAsia" w:ascii="宋体" w:hAnsi="宋体" w:eastAsia="宋体" w:cs="宋体"/>
                <w:color w:val="000000"/>
                <w:sz w:val="21"/>
                <w:szCs w:val="21"/>
                <w:highlight w:val="none"/>
                <w:lang w:val="en-US" w:eastAsia="zh-CN" w:bidi="ar-SA"/>
              </w:rPr>
            </w:r>
            <w:r/>
          </w:p>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3.其他不得分。</w:t>
            </w:r>
            <w:r>
              <w:rPr>
                <w:rFonts w:hint="eastAsia" w:ascii="宋体" w:hAnsi="宋体" w:eastAsia="宋体" w:cs="宋体"/>
                <w:color w:val="000000"/>
                <w:sz w:val="21"/>
                <w:szCs w:val="21"/>
                <w:highlight w:val="none"/>
                <w:lang w:val="en-US" w:eastAsia="zh-CN" w:bidi="ar-SA"/>
              </w:rPr>
            </w:r>
            <w:r/>
          </w:p>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以</w:t>
            </w:r>
            <w:r>
              <w:rPr>
                <w:rFonts w:hint="eastAsia" w:ascii="宋体" w:hAnsi="宋体" w:eastAsia="宋体" w:cs="宋体"/>
                <w:color w:val="000000"/>
                <w:sz w:val="21"/>
                <w:szCs w:val="21"/>
                <w:highlight w:val="none"/>
                <w:lang w:val="en-US" w:eastAsia="zh-CN" w:bidi="ar-SA"/>
              </w:rPr>
              <w:t xml:space="preserve">最高分</w:t>
            </w:r>
            <w:r>
              <w:rPr>
                <w:rFonts w:hint="eastAsia" w:ascii="宋体" w:hAnsi="宋体" w:eastAsia="宋体" w:cs="宋体"/>
                <w:color w:val="000000"/>
                <w:sz w:val="21"/>
                <w:szCs w:val="21"/>
                <w:highlight w:val="none"/>
                <w:lang w:val="en-US" w:eastAsia="zh-CN" w:bidi="ar-SA"/>
              </w:rPr>
              <w:t xml:space="preserve">计</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不</w:t>
            </w:r>
            <w:r>
              <w:rPr>
                <w:rFonts w:hint="eastAsia" w:ascii="宋体" w:hAnsi="宋体" w:eastAsia="宋体" w:cs="宋体"/>
                <w:color w:val="000000"/>
                <w:sz w:val="21"/>
                <w:szCs w:val="21"/>
                <w:highlight w:val="none"/>
                <w:lang w:val="en-US" w:eastAsia="zh-CN" w:bidi="ar-SA"/>
              </w:rPr>
              <w:t xml:space="preserve">累计</w:t>
            </w:r>
            <w:r>
              <w:rPr>
                <w:rFonts w:hint="eastAsia" w:ascii="宋体" w:hAnsi="宋体" w:eastAsia="宋体" w:cs="宋体"/>
                <w:color w:val="000000"/>
                <w:sz w:val="21"/>
                <w:szCs w:val="21"/>
                <w:highlight w:val="none"/>
                <w:lang w:val="en-US" w:eastAsia="zh-CN" w:bidi="ar-SA"/>
              </w:rPr>
              <w:t xml:space="preserve">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both"/>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.2</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both"/>
              <w:keepLines w:val="0"/>
              <w:keepNext w:val="0"/>
              <w:pageBreakBefore w:val="0"/>
              <w:spacing w:before="69" w:line="264" w:lineRule="auto"/>
              <w:widowControl w:val="off"/>
              <w:rPr>
                <w:rFonts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延长质保</w:t>
            </w:r>
            <w:r>
              <w:rPr>
                <w:rFonts w:ascii="宋体" w:hAnsi="宋体" w:eastAsia="宋体" w:cs="宋体"/>
                <w:color w:val="000000"/>
                <w:spacing w:val="-1"/>
                <w:sz w:val="21"/>
                <w:szCs w:val="21"/>
                <w:lang w:val="en-US" w:eastAsia="zh-CN"/>
              </w:rPr>
            </w:r>
            <w:r/>
          </w:p>
        </w:tc>
        <w:tc>
          <w:tcPr>
            <w:tcW w:w="6330" w:type="dxa"/>
            <w:vAlign w:val="center"/>
            <w:textDirection w:val="lrTb"/>
            <w:noWrap w:val="false"/>
          </w:tcPr>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投标人承诺在满足原厂质保2年的基础上延长质保期</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延长</w:t>
            </w:r>
            <w:r>
              <w:rPr>
                <w:rFonts w:hint="eastAsia" w:ascii="宋体" w:hAnsi="宋体" w:eastAsia="宋体" w:cs="宋体"/>
                <w:color w:val="000000"/>
                <w:sz w:val="21"/>
                <w:szCs w:val="21"/>
                <w:lang w:val="en-US" w:eastAsia="zh-CN" w:bidi="ar-SA"/>
              </w:rPr>
              <w:t xml:space="preserve">质保</w:t>
            </w:r>
            <w:r>
              <w:rPr>
                <w:rFonts w:hint="eastAsia" w:ascii="宋体" w:hAnsi="宋体" w:eastAsia="宋体" w:cs="宋体"/>
                <w:color w:val="000000"/>
                <w:sz w:val="21"/>
                <w:szCs w:val="21"/>
                <w:lang w:val="en-US" w:eastAsia="zh-CN" w:bidi="ar-SA"/>
              </w:rPr>
              <w:t xml:space="preserve">费用</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lang w:val="en-US" w:eastAsia="zh-CN" w:bidi="ar-SA"/>
              </w:rPr>
              <w:t xml:space="preserve">在</w:t>
            </w:r>
            <w:r>
              <w:rPr>
                <w:rFonts w:hint="eastAsia" w:ascii="宋体" w:hAnsi="宋体" w:eastAsia="宋体" w:cs="宋体"/>
                <w:color w:val="000000"/>
                <w:sz w:val="21"/>
                <w:szCs w:val="21"/>
                <w:lang w:val="en-US" w:eastAsia="zh-CN" w:bidi="ar-SA"/>
              </w:rPr>
              <w:t xml:space="preserve">总报价</w:t>
            </w:r>
            <w:r>
              <w:rPr>
                <w:rFonts w:hint="eastAsia" w:ascii="宋体" w:hAnsi="宋体" w:eastAsia="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，每增加一年质保得3分，最多得9分。</w:t>
            </w:r>
            <w:r>
              <w:rPr>
                <w:rFonts w:hint="eastAsia" w:ascii="宋体" w:hAnsi="宋体" w:eastAsia="宋体" w:cs="宋体"/>
                <w:color w:val="000000"/>
                <w:sz w:val="21"/>
                <w:szCs w:val="21"/>
                <w:lang w:val="en-US" w:eastAsia="zh-CN" w:bidi="ar-SA"/>
              </w:rPr>
            </w:r>
            <w:r/>
          </w:p>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rPr>
            </w:r>
            <w:r/>
          </w:p>
        </w:tc>
      </w:tr>
      <w:tr>
        <w:trPr>
          <w:trHeight w:val="464"/>
        </w:trPr>
        <w:tc>
          <w:tcPr>
            <w:tcW w:w="51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930"/>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3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u w: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t xml:space="preserve">采购包2</w:t>
      </w:r>
      <w:r>
        <w:rPr>
          <w:rFonts w:hint="eastAsia" w:ascii="宋体" w:hAnsi="宋体" w:eastAsia="宋体" w:cs="宋体"/>
          <w:b/>
          <w:bCs/>
          <w:color w:val="000000"/>
          <w:sz w:val="24"/>
          <w:szCs w:val="24"/>
          <w:highlight w:val="none"/>
          <w:u w:val="none"/>
          <w:lang w:val="en-US" w:eastAsia="zh-CN"/>
        </w:rPr>
        <w:t xml:space="preserve">：</w:t>
      </w:r>
      <w:r>
        <w:rPr>
          <w:highlight w:val="none"/>
        </w:rPr>
      </w:r>
      <w:r/>
    </w:p>
    <w:tbl>
      <w:tblPr>
        <w:tblStyle w:val="104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330" w:type="dxa"/>
            <w:vAlign w:val="center"/>
            <w:textDirection w:val="lrTb"/>
            <w:noWrap w:val="false"/>
          </w:tcPr>
          <w:p>
            <w:pPr>
              <w:pStyle w:val="93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产品技术参数全部满足招标要求的得满分，打★指标为必须满足项，如有负偏离将作为无效投标，打▲指标为重要指标（共6项），有1项负偏离扣2分，其余指标（共12项）有1项负偏离扣0.5分。</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0"/>
                <w:sz w:val="21"/>
                <w:szCs w:val="21"/>
                <w:highlight w:val="none"/>
                <w:lang w:val="en-US" w:eastAsia="zh-CN"/>
              </w:rPr>
              <w:t xml:space="preserve">样品</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评委根据投标人</w:t>
            </w:r>
            <w:r>
              <w:rPr>
                <w:rFonts w:hint="eastAsia" w:ascii="宋体" w:hAnsi="宋体" w:eastAsia="宋体" w:cs="宋体"/>
                <w:color w:val="000000"/>
                <w:sz w:val="21"/>
                <w:szCs w:val="21"/>
                <w:highlight w:val="none"/>
                <w:lang w:val="zh-CN" w:eastAsia="zh-CN"/>
              </w:rPr>
              <w:t xml:space="preserve">提供</w:t>
            </w:r>
            <w:r>
              <w:rPr>
                <w:rFonts w:hint="eastAsia" w:ascii="宋体" w:hAnsi="宋体" w:eastAsia="宋体" w:cs="宋体"/>
                <w:color w:val="000000"/>
                <w:sz w:val="21"/>
                <w:szCs w:val="21"/>
                <w:highlight w:val="none"/>
                <w:lang w:val="en-US" w:eastAsia="zh-CN"/>
              </w:rPr>
              <w:t xml:space="preserve">的样品（电动自行车一体化车牌5块，含固封装置</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zh-CN"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（1）外观：车牌外观光感光亮，正反面光滑平整，无杂质凹凸状，无气泡，边缘平整无毛刺。满足要求的得2分；基本满足要求的得1分；不能满足要求的不得分。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（2）颜色：车牌颜色均匀、无色差，印刷字迹清晰、字体无毛边。满足要求的得2分；基本满足要求的得1分；不能满足要求的不得分。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（3）柔韧性：车牌具备柔韧性，能够承受一定的弯曲，变形而不易断裂。满足要求的得2分；基本满足要求的得1分；不能满足要求的不得分。</w:t>
            </w:r>
            <w:r>
              <w:rPr>
                <w:rFonts w:hint="eastAsia" w:ascii="宋体" w:hAnsi="宋体" w:eastAsia="宋体" w:cs="宋体"/>
                <w:color w:val="000000"/>
                <w:sz w:val="21"/>
                <w:szCs w:val="21"/>
                <w:highlight w:val="none"/>
                <w:lang w:val="en-US" w:eastAsia="zh-CN"/>
              </w:rPr>
            </w:r>
            <w:r/>
          </w:p>
          <w:p>
            <w:pPr>
              <w:pStyle w:val="930"/>
              <w:jc w:val="both"/>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highlight w:val="none"/>
                <w:lang w:val="zh-CN" w:eastAsia="zh-CN"/>
              </w:rPr>
              <w:t xml:space="preserve">投标人提供的样品不全或</w:t>
            </w:r>
            <w:r>
              <w:rPr>
                <w:rFonts w:hint="eastAsia" w:ascii="宋体" w:hAnsi="宋体" w:eastAsia="宋体" w:cs="宋体"/>
                <w:color w:val="000000"/>
                <w:sz w:val="21"/>
                <w:szCs w:val="21"/>
                <w:highlight w:val="none"/>
                <w:lang w:val="en-US" w:eastAsia="zh-CN"/>
              </w:rPr>
              <w:t xml:space="preserve">不符合</w:t>
            </w:r>
            <w:r>
              <w:rPr>
                <w:rFonts w:hint="eastAsia" w:ascii="宋体" w:hAnsi="宋体" w:eastAsia="宋体" w:cs="宋体"/>
                <w:color w:val="000000"/>
                <w:sz w:val="21"/>
                <w:szCs w:val="21"/>
                <w:highlight w:val="none"/>
                <w:lang w:val="zh-CN" w:eastAsia="zh-CN"/>
              </w:rPr>
              <w:t xml:space="preserve">本项目评审要求的不得分；未在截止时间前及规定地点提交样品的不得分</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lang w:val="en-US" w:eastAsia="zh-CN" w:bidi="ar-SA"/>
              </w:rPr>
            </w:r>
            <w:r/>
          </w:p>
        </w:tc>
      </w:tr>
      <w:tr>
        <w:trPr>
          <w:trHeight w:val="185"/>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生产工艺及流程</w:t>
            </w:r>
            <w:r>
              <w:rPr>
                <w:rFonts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jc w:val="both"/>
              <w:keepLines w:val="0"/>
              <w:keepNext w:val="0"/>
              <w:pageBreakBefore w:val="0"/>
              <w:spacing w:line="264" w:lineRule="auto"/>
              <w:widowControl w:val="off"/>
              <w:rPr>
                <w:rFonts w:hint="eastAsia"/>
                <w:color w:val="000000"/>
                <w:sz w:val="21"/>
                <w:szCs w:val="21"/>
                <w:lang w:val="en-US"/>
              </w:rPr>
            </w:pPr>
            <w:r>
              <w:rPr>
                <w:rFonts w:hint="eastAsia"/>
                <w:color w:val="000000"/>
                <w:sz w:val="21"/>
                <w:szCs w:val="21"/>
                <w:lang w:val="en-US"/>
              </w:rPr>
              <w:t xml:space="preserve">根据本项目采购需求中“产品技术指标”提供电动自行车一体化车牌生产工艺及流程情况，内容包含：1.结合产品原材料选取、注塑、打印、写卡等生产环节介绍产品生产工艺；2.产品的生产步骤流程；3.产品的生产优势及保障。以上每项内容逐项评分：</w:t>
            </w:r>
            <w:r>
              <w:rPr>
                <w:rFonts w:hint="eastAsia"/>
                <w:color w:val="000000"/>
                <w:sz w:val="21"/>
                <w:szCs w:val="21"/>
                <w:lang w:val="en-US"/>
              </w:rPr>
            </w:r>
            <w:r/>
          </w:p>
          <w:p>
            <w:pPr>
              <w:pStyle w:val="930"/>
              <w:jc w:val="both"/>
              <w:keepLines w:val="0"/>
              <w:keepNext w:val="0"/>
              <w:pageBreakBefore w:val="0"/>
              <w:spacing w:line="264" w:lineRule="auto"/>
              <w:widowControl w:val="off"/>
              <w:rPr>
                <w:rFonts w:hint="eastAsia"/>
                <w:color w:val="000000"/>
                <w:sz w:val="21"/>
                <w:szCs w:val="21"/>
                <w:lang w:val="en-US"/>
              </w:rPr>
            </w:pPr>
            <w:r>
              <w:rPr>
                <w:rFonts w:hint="eastAsia"/>
                <w:color w:val="000000"/>
                <w:sz w:val="21"/>
                <w:szCs w:val="21"/>
                <w:lang w:val="en-US"/>
              </w:rPr>
              <w:t xml:space="preserve">方案内容涵盖上述三项要求，产品生产工艺流程先进、步骤清晰、自动化程度高，具有针对性和可操作性的，且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color w:val="000000"/>
                <w:sz w:val="21"/>
                <w:szCs w:val="21"/>
                <w:lang w:val="en-US"/>
              </w:rPr>
            </w:r>
            <w:r/>
          </w:p>
          <w:p>
            <w:pPr>
              <w:pStyle w:val="93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color w:val="000000"/>
                <w:sz w:val="21"/>
                <w:szCs w:val="21"/>
                <w:lang w:val="en-US"/>
              </w:rPr>
              <w:t xml:space="preserve">上述每项内容符合得3分；部分符合得 1 分；不符合或不提供不得分。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z w:val="21"/>
                <w:szCs w:val="21"/>
              </w:rPr>
            </w:r>
            <w:r/>
          </w:p>
        </w:tc>
      </w:tr>
      <w:tr>
        <w:trPr>
          <w:trHeight w:val="889"/>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2.3</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数据安全保密方案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rPr>
                <w:rFonts w:hint="eastAsia"/>
                <w:color w:val="000000"/>
                <w:sz w:val="21"/>
                <w:szCs w:val="21"/>
                <w:lang w:val="en-US"/>
              </w:rPr>
            </w:pPr>
            <w:r>
              <w:rPr>
                <w:rFonts w:hint="eastAsia"/>
                <w:color w:val="000000"/>
                <w:sz w:val="21"/>
                <w:szCs w:val="21"/>
                <w:lang w:val="en-US"/>
              </w:rPr>
              <w:t xml:space="preserve">根据本项目采购需求中“数据安全保密要求”编制方案，内容包含：1.产品设计生产供应过程中的安全保密措施；2.数据网络安全保障；3.保密操作规范及规章制度。以上每项内容逐项评分：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方案涵盖上述项要求、内容详细、科学合理，时间响应迅速，措施可行性高，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上述每项内容符合得2分；部分符合得1分；不符合或不提供不得分</w:t>
            </w:r>
            <w:r>
              <w:rPr>
                <w:rFonts w:hint="eastAsia"/>
                <w:color w:val="000000"/>
                <w:sz w:val="21"/>
                <w:szCs w:val="21"/>
                <w:lang w:val="en-US"/>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rPr>
            </w:r>
            <w:r/>
          </w:p>
        </w:tc>
      </w:tr>
      <w:tr>
        <w:trPr>
          <w:trHeight w:val="889"/>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2.4</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质量控制方案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1050"/>
              <w:jc w:val="left"/>
              <w:spacing w:line="264" w:lineRule="auto"/>
              <w:widowControl w:val="off"/>
              <w:rPr>
                <w:rFonts w:hint="eastAsia"/>
                <w:color w:val="000000"/>
                <w:sz w:val="21"/>
                <w:szCs w:val="21"/>
                <w:lang w:val="en-US"/>
              </w:rPr>
            </w:pPr>
            <w:r>
              <w:rPr>
                <w:rFonts w:hint="eastAsia"/>
                <w:color w:val="000000"/>
                <w:sz w:val="21"/>
                <w:szCs w:val="21"/>
                <w:lang w:val="en-US"/>
              </w:rPr>
              <w:t xml:space="preserve">根据本项目采购需求中“质量控制要求”编制方案，内容包含：1.产品质量承诺；2.产品质量控制方案；3.出现质量问题后的整改方案。以上每项内容逐项评分：</w:t>
            </w:r>
            <w:r>
              <w:rPr>
                <w:rFonts w:hint="eastAsia"/>
                <w:color w:val="000000"/>
                <w:sz w:val="21"/>
                <w:szCs w:val="21"/>
                <w:lang w:val="en-US"/>
              </w:rPr>
            </w:r>
            <w:r/>
          </w:p>
          <w:p>
            <w:pPr>
              <w:pStyle w:val="1050"/>
              <w:jc w:val="left"/>
              <w:spacing w:line="264" w:lineRule="auto"/>
              <w:widowControl w:val="off"/>
              <w:rPr>
                <w:rFonts w:hint="eastAsia"/>
                <w:color w:val="000000"/>
                <w:sz w:val="21"/>
                <w:szCs w:val="21"/>
                <w:lang w:val="en-US"/>
              </w:rPr>
            </w:pPr>
            <w:r>
              <w:rPr>
                <w:rFonts w:hint="eastAsia"/>
                <w:color w:val="000000"/>
                <w:sz w:val="21"/>
                <w:szCs w:val="21"/>
                <w:lang w:val="en-US"/>
              </w:rPr>
              <w:t xml:space="preserve">方案涵盖上述要求、内容详细、科学合理，时间响应迅速，措施可行性高，且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color w:val="000000"/>
                <w:sz w:val="21"/>
                <w:szCs w:val="21"/>
                <w:lang w:val="en-US"/>
              </w:rPr>
            </w:r>
            <w:r/>
          </w:p>
          <w:p>
            <w:pPr>
              <w:pStyle w:val="1050"/>
              <w:jc w:val="left"/>
              <w:spacing w:line="264" w:lineRule="auto"/>
              <w:widowControl w:val="off"/>
              <w:rPr>
                <w:rFonts w:hint="eastAsia"/>
                <w:color w:val="000000"/>
                <w:sz w:val="21"/>
                <w:szCs w:val="21"/>
                <w:lang w:val="en-US"/>
              </w:rPr>
            </w:pPr>
            <w:r>
              <w:rPr>
                <w:rFonts w:hint="eastAsia"/>
                <w:color w:val="000000"/>
                <w:sz w:val="21"/>
                <w:szCs w:val="21"/>
                <w:lang w:val="en-US"/>
              </w:rPr>
              <w:t xml:space="preserve">上述每项内容符合得2分；部分符合得 1 分；不符合或不提供不得分</w:t>
            </w:r>
            <w:r>
              <w:rPr>
                <w:color w:val="000000"/>
                <w:sz w:val="21"/>
                <w:szCs w:val="21"/>
                <w:lang w:val="en-US"/>
              </w:rPr>
              <w:t xml:space="preserve">。</w:t>
            </w:r>
            <w:r>
              <w:rPr>
                <w:rFonts w:hint="eastAsia"/>
                <w:color w:val="000000"/>
                <w:sz w:val="21"/>
                <w:szCs w:val="21"/>
                <w:lang w:val="en-US"/>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rPr>
            </w:r>
            <w:r/>
          </w:p>
        </w:tc>
      </w:tr>
      <w:tr>
        <w:trPr>
          <w:trHeight w:val="472"/>
        </w:trPr>
        <w:tc>
          <w:tcPr>
            <w:gridSpan w:val="5"/>
            <w:tcW w:w="9575" w:type="dxa"/>
            <w:vAlign w:val="center"/>
            <w:textDirection w:val="lrTb"/>
            <w:noWrap w:val="false"/>
          </w:tcPr>
          <w:p>
            <w:pPr>
              <w:pStyle w:val="930"/>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08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3.1</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售后服务方案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930"/>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根据本项目采购需求中“质保及售后要求”编制方案，内容包含：1.问题处理响应反馈机制；2.故障排除解决方案；3.服务承诺。以上每项内容逐项评分：</w:t>
            </w:r>
            <w:r>
              <w:rPr>
                <w:rFonts w:hint="eastAsia" w:ascii="宋体" w:hAnsi="宋体" w:eastAsia="宋体" w:cs="宋体"/>
                <w:color w:val="000000"/>
                <w:sz w:val="21"/>
                <w:szCs w:val="21"/>
                <w:lang w:val="zh-CN" w:eastAsia="zh-CN" w:bidi="ar-SA"/>
              </w:rPr>
            </w:r>
            <w:r/>
          </w:p>
          <w:p>
            <w:pPr>
              <w:pStyle w:val="930"/>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方案涵盖上述要求、内容详细、科学合理，时间响应迅速，措施可行性高，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zh-CN" w:eastAsia="zh-CN" w:bidi="ar-SA"/>
              </w:rPr>
            </w:r>
            <w:r/>
          </w:p>
          <w:p>
            <w:pPr>
              <w:pStyle w:val="930"/>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上述每项内容符合得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zh-CN" w:eastAsia="zh-CN" w:bidi="ar-SA"/>
              </w:rPr>
              <w:t xml:space="preserve">分；部分符合得1分；不符合或不提供不得分。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 w:val="21"/>
                <w:szCs w:val="21"/>
                <w:lang w:val="en-US" w:eastAsia="zh-CN"/>
              </w:rPr>
            </w:r>
            <w:r/>
          </w:p>
        </w:tc>
      </w:tr>
      <w:tr>
        <w:trPr>
          <w:trHeight w:val="133"/>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供货保障方案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1050"/>
              <w:jc w:val="left"/>
              <w:spacing w:line="264" w:lineRule="auto"/>
              <w:widowControl w:val="off"/>
              <w:rPr>
                <w:rFonts w:hint="eastAsia"/>
                <w:color w:val="000000"/>
                <w:sz w:val="21"/>
                <w:szCs w:val="21"/>
                <w:lang w:val="en-US"/>
              </w:rPr>
            </w:pPr>
            <w:r>
              <w:rPr>
                <w:rFonts w:hint="eastAsia"/>
                <w:color w:val="000000"/>
                <w:sz w:val="21"/>
                <w:szCs w:val="21"/>
                <w:lang w:val="en-US"/>
              </w:rPr>
              <w:t xml:space="preserve">根据本项目采购需求中“交付要求”“验收要求”“包装要求”编制方案，内容包含：1.供货计划和到货验收方案；2.供货包装运输措施；3.本地化仓储</w:t>
            </w:r>
            <w:r>
              <w:rPr>
                <w:rFonts w:hint="eastAsia"/>
                <w:color w:val="000000"/>
                <w:sz w:val="21"/>
                <w:szCs w:val="21"/>
                <w:lang w:val="en-US" w:eastAsia="zh-CN"/>
              </w:rPr>
              <w:t xml:space="preserve">及应急</w:t>
            </w:r>
            <w:r>
              <w:rPr>
                <w:rFonts w:hint="eastAsia"/>
                <w:color w:val="000000"/>
                <w:sz w:val="21"/>
                <w:szCs w:val="21"/>
                <w:lang w:val="en-US"/>
              </w:rPr>
              <w:t xml:space="preserve">保障措施。以上每项内容逐项评分：</w:t>
            </w:r>
            <w:r>
              <w:rPr>
                <w:rFonts w:hint="eastAsia"/>
                <w:color w:val="000000"/>
                <w:sz w:val="21"/>
                <w:szCs w:val="21"/>
                <w:lang w:val="en-US"/>
              </w:rPr>
            </w:r>
            <w:r/>
          </w:p>
          <w:p>
            <w:pPr>
              <w:pStyle w:val="1050"/>
              <w:jc w:val="left"/>
              <w:spacing w:line="264" w:lineRule="auto"/>
              <w:widowControl w:val="off"/>
              <w:rPr>
                <w:rFonts w:hint="eastAsia"/>
                <w:color w:val="000000"/>
                <w:sz w:val="21"/>
                <w:szCs w:val="21"/>
                <w:lang w:val="en-US"/>
              </w:rPr>
            </w:pPr>
            <w:r>
              <w:rPr>
                <w:rFonts w:hint="eastAsia"/>
                <w:color w:val="000000"/>
                <w:sz w:val="21"/>
                <w:szCs w:val="21"/>
                <w:lang w:val="en-US"/>
              </w:rPr>
              <w:t xml:space="preserve">方案涵盖上述要求、内容详细、科学合理，时间响应迅速，措施可行性高，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rPr>
            </w:r>
            <w:r/>
          </w:p>
          <w:p>
            <w:pPr>
              <w:pStyle w:val="1050"/>
              <w:jc w:val="left"/>
              <w:spacing w:line="264" w:lineRule="auto"/>
              <w:widowControl w:val="off"/>
              <w:rPr>
                <w:rFonts w:hint="eastAsia"/>
                <w:color w:val="000000"/>
                <w:sz w:val="21"/>
                <w:szCs w:val="21"/>
                <w:lang w:val="en-US"/>
              </w:rPr>
            </w:pPr>
            <w:r>
              <w:rPr>
                <w:rFonts w:hint="eastAsia" w:ascii="宋体" w:hAnsi="宋体" w:eastAsia="宋体" w:cs="宋体"/>
                <w:color w:val="000000"/>
                <w:sz w:val="21"/>
                <w:szCs w:val="21"/>
                <w:lang w:val="en-US" w:eastAsia="zh-CN" w:bidi="ar-SA"/>
              </w:rPr>
              <w:t xml:space="preserve">上述第1、2项内容每项符合得2分；部分符合得1分；不符合或不提供不得分。上述第3项内容每项符合得5分；部分符合得2分；不符合或不提供不得分。</w:t>
            </w:r>
            <w:r>
              <w:rPr>
                <w:rFonts w:hint="eastAsia"/>
                <w:color w:val="000000"/>
                <w:sz w:val="21"/>
                <w:szCs w:val="21"/>
                <w:lang w:val="en-US"/>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930"/>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spacing w:before="69" w:line="264" w:lineRule="auto"/>
              <w:rPr>
                <w:rFonts w:hint="eastAsia" w:eastAsia="宋体"/>
                <w:color w:val="000000"/>
                <w:sz w:val="21"/>
                <w:szCs w:val="21"/>
                <w:lang w:val="en-US" w:eastAsia="zh-CN"/>
              </w:rPr>
            </w:pPr>
            <w:r>
              <w:rPr>
                <w:rFonts w:hint="eastAsia" w:ascii="宋体" w:hAnsi="宋体" w:eastAsia="宋体" w:cs="宋体"/>
                <w:color w:val="000000"/>
                <w:spacing w:val="-1"/>
                <w:sz w:val="21"/>
                <w:szCs w:val="21"/>
                <w:lang w:eastAsia="zh-CN"/>
              </w:rPr>
              <w:t xml:space="preserve">投标人</w:t>
            </w:r>
            <w:r>
              <w:rPr>
                <w:rFonts w:hint="eastAsia" w:ascii="宋体" w:hAnsi="宋体" w:eastAsia="宋体" w:cs="宋体"/>
                <w:color w:val="000000"/>
                <w:spacing w:val="-1"/>
                <w:sz w:val="21"/>
                <w:szCs w:val="21"/>
              </w:rPr>
              <w:t xml:space="preserve">业绩</w:t>
            </w:r>
            <w:r>
              <w:rPr>
                <w:rFonts w:hint="eastAsia" w:eastAsia="宋体"/>
                <w:color w:val="000000"/>
                <w:sz w:val="21"/>
                <w:szCs w:val="21"/>
                <w:lang w:val="en-US" w:eastAsia="zh-CN"/>
              </w:rPr>
            </w:r>
            <w:r/>
          </w:p>
        </w:tc>
        <w:tc>
          <w:tcPr>
            <w:tcW w:w="6330" w:type="dxa"/>
            <w:vAlign w:val="center"/>
            <w:textDirection w:val="lrTb"/>
            <w:noWrap w:val="false"/>
          </w:tcPr>
          <w:p>
            <w:pPr>
              <w:pStyle w:val="930"/>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 w:val="21"/>
                <w:szCs w:val="21"/>
                <w:highlight w:val="none"/>
                <w:lang w:val="en-US" w:eastAsia="zh-CN"/>
              </w:rPr>
              <w:t xml:space="preserve">2022年1月1日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 w:val="21"/>
                <w:szCs w:val="21"/>
                <w:highlight w:val="none"/>
                <w:lang w:val="en-US" w:eastAsia="zh-CN"/>
              </w:rPr>
              <w:t xml:space="preserve">至少包含电动自行车一体化车牌</w:t>
            </w:r>
            <w:r>
              <w:rPr>
                <w:rFonts w:hint="eastAsia" w:ascii="宋体" w:hAnsi="宋体" w:eastAsia="宋体" w:cs="宋体"/>
                <w:color w:val="000000"/>
                <w:sz w:val="21"/>
                <w:szCs w:val="21"/>
                <w:lang w:val="en-US" w:eastAsia="zh-CN" w:bidi="ar-SA"/>
              </w:rPr>
              <w:t xml:space="preserve">），每提供1个得1分，最多得4分。（时间以合同签订时间为准，提供有效合同和发票（缺一不可），需能反映相应内容）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30"/>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930"/>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hint="eastAsia" w:ascii="宋体" w:hAnsi="宋体" w:eastAsia="宋体" w:cs="宋体"/>
                <w:color w:val="000000"/>
                <w:sz w:val="21"/>
                <w:szCs w:val="21"/>
              </w:rPr>
            </w:r>
            <w:r/>
          </w:p>
        </w:tc>
      </w:tr>
      <w:tr>
        <w:trPr>
          <w:trHeight w:val="38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930"/>
              <w:jc w:val="both"/>
              <w:keepLines w:val="0"/>
              <w:keepNext w:val="0"/>
              <w:pageBreakBefore w:val="0"/>
              <w:spacing w:before="69" w:line="264" w:lineRule="auto"/>
              <w:widowControl w:val="off"/>
              <w:rPr>
                <w:rFonts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供货能力</w:t>
            </w:r>
            <w:r>
              <w:rPr>
                <w:rFonts w:ascii="宋体" w:hAnsi="宋体" w:eastAsia="宋体" w:cs="宋体"/>
                <w:color w:val="000000"/>
                <w:spacing w:val="-1"/>
                <w:sz w:val="21"/>
                <w:szCs w:val="21"/>
                <w:lang w:val="en-US" w:eastAsia="zh-CN"/>
              </w:rPr>
            </w:r>
            <w:r/>
          </w:p>
        </w:tc>
        <w:tc>
          <w:tcPr>
            <w:tcW w:w="6330" w:type="dxa"/>
            <w:vAlign w:val="center"/>
            <w:textDirection w:val="lrTb"/>
            <w:noWrap w:val="false"/>
          </w:tcPr>
          <w:p>
            <w:pPr>
              <w:pStyle w:val="930"/>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投标人承诺自接到采购人供货通知之日起2个自然日内送达指定地点的且供货不少于1万块</w:t>
            </w:r>
            <w:r>
              <w:rPr>
                <w:rFonts w:hint="eastAsia" w:ascii="宋体" w:hAnsi="宋体" w:eastAsia="宋体" w:cs="宋体"/>
                <w:color w:val="000000"/>
                <w:sz w:val="21"/>
                <w:szCs w:val="21"/>
                <w:highlight w:val="none"/>
                <w:lang w:val="en-US" w:eastAsia="zh-CN"/>
              </w:rPr>
              <w:t xml:space="preserve">电动自行车一体化车牌的</w:t>
            </w:r>
            <w:r>
              <w:rPr>
                <w:rFonts w:hint="eastAsia" w:ascii="宋体" w:hAnsi="宋体" w:eastAsia="宋体" w:cs="宋体"/>
                <w:color w:val="000000"/>
                <w:sz w:val="21"/>
                <w:szCs w:val="21"/>
                <w:lang w:val="en-US" w:eastAsia="zh-CN" w:bidi="ar-SA"/>
              </w:rPr>
              <w:t xml:space="preserve">，得2分；不符合上述要求的不得分。</w:t>
            </w:r>
            <w:r>
              <w:rPr>
                <w:rFonts w:ascii="宋体" w:hAnsi="宋体" w:eastAsia="宋体" w:cs="宋体"/>
                <w:color w:val="000000"/>
                <w:sz w:val="21"/>
                <w:szCs w:val="21"/>
                <w:lang w:val="en-US" w:eastAsia="zh-CN" w:bidi="ar-SA"/>
              </w:rPr>
            </w:r>
            <w:r/>
          </w:p>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rPr>
            </w:r>
            <w:r/>
          </w:p>
        </w:tc>
      </w:tr>
      <w:tr>
        <w:trPr>
          <w:trHeight w:val="383"/>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rPr>
              <w:t xml:space="preserve">延长质保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投标人承诺在满足原厂质保1年的基础上延长质保期</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延长</w:t>
            </w:r>
            <w:r>
              <w:rPr>
                <w:rFonts w:hint="eastAsia" w:ascii="宋体" w:hAnsi="宋体" w:eastAsia="宋体" w:cs="宋体"/>
                <w:color w:val="000000"/>
                <w:sz w:val="21"/>
                <w:szCs w:val="21"/>
                <w:lang w:val="en-US" w:eastAsia="zh-CN" w:bidi="ar-SA"/>
              </w:rPr>
              <w:t xml:space="preserve">质保</w:t>
            </w:r>
            <w:r>
              <w:rPr>
                <w:rFonts w:hint="eastAsia" w:ascii="宋体" w:hAnsi="宋体" w:eastAsia="宋体" w:cs="宋体"/>
                <w:color w:val="000000"/>
                <w:sz w:val="21"/>
                <w:szCs w:val="21"/>
                <w:lang w:val="en-US" w:eastAsia="zh-CN" w:bidi="ar-SA"/>
              </w:rPr>
              <w:t xml:space="preserve">费用</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lang w:val="en-US" w:eastAsia="zh-CN" w:bidi="ar-SA"/>
              </w:rPr>
              <w:t xml:space="preserve">在</w:t>
            </w:r>
            <w:r>
              <w:rPr>
                <w:rFonts w:hint="eastAsia" w:ascii="宋体" w:hAnsi="宋体" w:eastAsia="宋体" w:cs="宋体"/>
                <w:color w:val="000000"/>
                <w:sz w:val="21"/>
                <w:szCs w:val="21"/>
                <w:lang w:val="en-US" w:eastAsia="zh-CN" w:bidi="ar-SA"/>
              </w:rPr>
              <w:t xml:space="preserve">总报价</w:t>
            </w:r>
            <w:r>
              <w:rPr>
                <w:rFonts w:hint="eastAsia" w:ascii="宋体" w:hAnsi="宋体" w:eastAsia="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，每增加一年质保得1分，最多得2分。</w:t>
            </w:r>
            <w:r>
              <w:rPr>
                <w:rFonts w:hint="eastAsia" w:ascii="宋体" w:hAnsi="宋体" w:eastAsia="宋体" w:cs="宋体"/>
                <w:color w:val="000000"/>
                <w:sz w:val="21"/>
                <w:szCs w:val="21"/>
                <w:lang w:val="en-US" w:eastAsia="zh-CN" w:bidi="ar-SA"/>
              </w:rPr>
            </w:r>
            <w:r/>
          </w:p>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9" w:line="264" w:lineRule="auto"/>
              <w:widowControl w:val="off"/>
              <w:rPr>
                <w:rFonts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知识产权水平</w:t>
            </w:r>
            <w:r>
              <w:rPr>
                <w:rFonts w:ascii="宋体" w:hAnsi="宋体" w:eastAsia="宋体" w:cs="宋体"/>
                <w:color w:val="000000"/>
                <w:spacing w:val="-1"/>
                <w:sz w:val="21"/>
                <w:szCs w:val="21"/>
                <w:lang w:val="en-US" w:eastAsia="zh-CN"/>
              </w:rPr>
            </w:r>
            <w:r/>
          </w:p>
        </w:tc>
        <w:tc>
          <w:tcPr>
            <w:tcW w:w="6330" w:type="dxa"/>
            <w:vAlign w:val="center"/>
            <w:textDirection w:val="lrTb"/>
            <w:noWrap w:val="false"/>
          </w:tcPr>
          <w:p>
            <w:pPr>
              <w:pStyle w:val="930"/>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根据投标人或所投产品制造商的设计生产制作或测试使用过程中的知识产权水平进行评分：</w:t>
            </w:r>
            <w:r>
              <w:rPr>
                <w:rFonts w:hint="eastAsia" w:ascii="宋体" w:hAnsi="宋体" w:eastAsia="宋体" w:cs="宋体"/>
                <w:color w:val="000000"/>
                <w:sz w:val="21"/>
                <w:szCs w:val="21"/>
                <w:lang w:val="en-US" w:eastAsia="zh-CN"/>
              </w:rPr>
            </w:r>
            <w:r/>
          </w:p>
          <w:p>
            <w:pPr>
              <w:pStyle w:val="930"/>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（1）投标人或所投产品制造商具有电动自行车车牌识别相关的软件著作权，得1分。（需提供有效的软件著作权证书）</w:t>
            </w:r>
            <w:r>
              <w:rPr>
                <w:rFonts w:hint="eastAsia" w:ascii="宋体" w:hAnsi="宋体" w:eastAsia="宋体" w:cs="宋体"/>
                <w:color w:val="000000"/>
                <w:sz w:val="21"/>
                <w:szCs w:val="21"/>
                <w:lang w:val="en-US" w:eastAsia="zh-CN"/>
              </w:rPr>
            </w:r>
            <w:r/>
          </w:p>
          <w:p>
            <w:pPr>
              <w:pStyle w:val="930"/>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（2）投标人或所投产品制造商具有有效的非机动车电子车牌相关专利的，得1分。（需提供有效的专利证明材料）</w:t>
            </w:r>
            <w:r>
              <w:rPr>
                <w:rFonts w:hint="eastAsia" w:ascii="宋体" w:hAnsi="宋体" w:eastAsia="宋体" w:cs="宋体"/>
                <w:color w:val="000000"/>
                <w:sz w:val="21"/>
                <w:szCs w:val="21"/>
                <w:lang w:val="en-US" w:eastAsia="zh-CN"/>
              </w:rPr>
            </w:r>
            <w:r/>
          </w:p>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（所提供证明材料的</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或“专利名称”与评分细则规定不同时，应提供符合上述要求的内容（功能）说明及关键信息，否则不予认可。）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pacing w:val="-6"/>
                <w:sz w:val="21"/>
                <w:szCs w:val="21"/>
              </w:rPr>
            </w:r>
            <w:r/>
          </w:p>
        </w:tc>
      </w:tr>
      <w:tr>
        <w:trPr>
          <w:trHeight w:val="464"/>
        </w:trPr>
        <w:tc>
          <w:tcPr>
            <w:tcW w:w="51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930"/>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t xml:space="preserve">采购包3</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tbl>
      <w:tblPr>
        <w:tblStyle w:val="104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3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930"/>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30"/>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89"/>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lang w:val="en-US" w:eastAsia="zh-CN"/>
              </w:rPr>
              <w:t xml:space="preserve">1</w:t>
            </w:r>
            <w:r>
              <w:rPr>
                <w:rFonts w:hint="eastAsia" w:ascii="宋体" w:hAnsi="宋体" w:eastAsia="宋体" w:cs="宋体"/>
                <w:color w:val="000000"/>
                <w:spacing w:val="-2"/>
                <w:szCs w:val="21"/>
                <w:lang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生产工艺及流程</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根据本项目采购需求中的“产品技术指标”要求，结合项目实际，编制投标产品生产工艺及流程专项方案。方案需全面、规范严谨，系统覆盖机动车号牌全套生产工艺流程，关键工序细节描述详实具体，清晰列明合规依据与质量管控措施，全面满足号牌生产标准化，规范化，合规化管理要求，方案内容须重点包含以下核心工序：</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1.签注二维码和序列号工艺（3分）：</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方案明确号牌毛坯签注作业流程，注明二维码、序列号制作规范，严格落实</w:t>
            </w:r>
            <w:r>
              <w:rPr>
                <w:rFonts w:hint="eastAsia" w:ascii="宋体" w:hAnsi="宋体" w:eastAsia="宋体" w:cs="宋体"/>
                <w:color w:val="000000"/>
                <w:spacing w:val="1"/>
                <w:szCs w:val="21"/>
                <w:lang w:val="en-US" w:eastAsia="zh-CN"/>
              </w:rPr>
              <w:t xml:space="preserve">国家</w:t>
            </w:r>
            <w:r>
              <w:rPr>
                <w:rFonts w:hint="eastAsia" w:ascii="宋体" w:hAnsi="宋体" w:eastAsia="宋体" w:cs="宋体"/>
                <w:color w:val="000000"/>
                <w:spacing w:val="1"/>
                <w:szCs w:val="21"/>
                <w:lang w:val="en-US" w:eastAsia="zh-CN"/>
              </w:rPr>
              <w:t xml:space="preserve">相关</w:t>
            </w:r>
            <w:r>
              <w:rPr>
                <w:rFonts w:hint="eastAsia" w:ascii="宋体" w:hAnsi="宋体" w:eastAsia="宋体" w:cs="宋体"/>
                <w:color w:val="000000"/>
                <w:spacing w:val="1"/>
                <w:szCs w:val="21"/>
                <w:lang w:val="en-US" w:eastAsia="zh-CN"/>
              </w:rPr>
              <w:t xml:space="preserve">标准要求，内容完整的，得3分；流程描述简单、标准引用不全的，得1分；未提及该项工艺及国际要求的，本项不得分。</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2.压字工艺方案（3分）：</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完整列明模具压字生产流程，明确模具数字、字母需采用无锡科研所指定供应商产品，管控要求齐全的，得3分；流程简略，供应商要求模糊的，得1分；未体现指定供应商及工艺要求的，本项不得分。</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3. 擦字、烫印工艺方案（3分）：</w:t>
            </w:r>
            <w:r>
              <w:rPr>
                <w:rFonts w:hint="eastAsia" w:ascii="宋体" w:hAnsi="宋体" w:eastAsia="宋体" w:cs="宋体"/>
                <w:color w:val="000000"/>
                <w:spacing w:val="1"/>
                <w:szCs w:val="21"/>
                <w:lang w:val="en-US" w:eastAsia="zh-CN"/>
              </w:rPr>
            </w:r>
            <w:r/>
          </w:p>
          <w:p>
            <w:pPr>
              <w:pStyle w:val="930"/>
              <w:spacing w:line="264" w:lineRule="auto"/>
              <w:rPr>
                <w:rFonts w:hint="eastAsia" w:ascii="宋体" w:hAnsi="宋体" w:eastAsia="宋体" w:cs="宋体"/>
                <w:color w:val="000000"/>
                <w:szCs w:val="21"/>
                <w:lang w:val="en-US" w:eastAsia="zh-CN"/>
              </w:rPr>
            </w:pPr>
            <w:r>
              <w:rPr>
                <w:rFonts w:hint="eastAsia" w:ascii="宋体" w:hAnsi="宋体" w:eastAsia="宋体" w:cs="宋体"/>
                <w:color w:val="000000"/>
                <w:spacing w:val="1"/>
                <w:szCs w:val="21"/>
                <w:lang w:val="en-US" w:eastAsia="zh-CN"/>
              </w:rPr>
              <w:t xml:space="preserve">细化擦字、烫印生产操作流程，明确成品质量符合</w:t>
            </w:r>
            <w:r>
              <w:rPr>
                <w:rFonts w:hint="eastAsia" w:ascii="宋体" w:hAnsi="宋体" w:eastAsia="宋体" w:cs="宋体"/>
                <w:color w:val="000000"/>
                <w:spacing w:val="1"/>
                <w:szCs w:val="21"/>
                <w:lang w:val="en-US" w:eastAsia="zh-CN"/>
              </w:rPr>
              <w:t xml:space="preserve">国家</w:t>
            </w:r>
            <w:r>
              <w:rPr>
                <w:rFonts w:hint="eastAsia" w:ascii="宋体" w:hAnsi="宋体" w:eastAsia="宋体" w:cs="宋体"/>
                <w:color w:val="000000"/>
                <w:spacing w:val="1"/>
                <w:szCs w:val="21"/>
                <w:lang w:val="en-US" w:eastAsia="zh-CN"/>
              </w:rPr>
              <w:t xml:space="preserve">相关</w:t>
            </w:r>
            <w:r>
              <w:rPr>
                <w:rFonts w:hint="eastAsia" w:ascii="宋体" w:hAnsi="宋体" w:eastAsia="宋体" w:cs="宋体"/>
                <w:color w:val="000000"/>
                <w:spacing w:val="1"/>
                <w:szCs w:val="21"/>
                <w:lang w:val="en-US" w:eastAsia="zh-CN"/>
              </w:rPr>
              <w:t xml:space="preserve">规范，标准引用准确的，得3分；流程内容不完善、质量要求不清晰的，得1分；未明确工艺标准及质量要求的，本项不得分。</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zCs w:val="21"/>
              </w:rPr>
            </w:r>
            <w:r/>
          </w:p>
        </w:tc>
      </w:tr>
      <w:tr>
        <w:trPr>
          <w:trHeight w:val="889"/>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 w:val="21"/>
                <w:szCs w:val="21"/>
                <w:lang w:val="en-US" w:eastAsia="zh-CN"/>
              </w:rPr>
              <w:t xml:space="preserve">2.2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数据安全保密方案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30"/>
              <w:rPr>
                <w:rFonts w:hint="eastAsia"/>
                <w:color w:val="000000"/>
                <w:sz w:val="21"/>
                <w:szCs w:val="21"/>
                <w:lang w:val="en-US"/>
              </w:rPr>
            </w:pPr>
            <w:r>
              <w:rPr>
                <w:rFonts w:hint="eastAsia"/>
                <w:color w:val="000000"/>
                <w:sz w:val="21"/>
                <w:szCs w:val="21"/>
                <w:lang w:val="en-US"/>
              </w:rPr>
              <w:t xml:space="preserve">根据本项目采购需求中“数据安全保密要求”编制方案：方案需贴合项目实际，全面覆盖数据安全、生产保密、日常管理等考核内容，保密措施完善、管控逻辑清晰、制度体系健全，切实防范信息泄露、违规操作等风险，满足本项目安全保密管理要求。</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1. 生产保密管理方案（2分）：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完整明确岗位保密职责，生产数据管控措施及信息外泄防范机制，内容详实、措施具体的，得2分；内容简略、管控措施不完善的，得1分；未提及生产保密及防外泄相关要求的，本项不得分。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2. 数据安全保密方案（2分）：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严格规范公安网络使用管理、涉密数据管控，明确人员保密约束要求，条款齐全、贴合工作实际的，得2分；网络及人员保密要求表述模糊，内容片面的，得1分；无相关保密管控内容，本项不得分。</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3. 日常保密管理方案（2分）：</w:t>
            </w:r>
            <w:r>
              <w:rPr>
                <w:rFonts w:hint="eastAsia"/>
                <w:color w:val="000000"/>
                <w:sz w:val="21"/>
                <w:szCs w:val="21"/>
                <w:lang w:val="en-US"/>
              </w:rPr>
            </w:r>
            <w:r/>
          </w:p>
          <w:p>
            <w:pPr>
              <w:pStyle w:val="930"/>
              <w:rPr>
                <w:rFonts w:hint="eastAsia" w:ascii="宋体" w:hAnsi="宋体" w:eastAsia="宋体" w:cs="宋体"/>
                <w:color w:val="000000"/>
                <w:sz w:val="21"/>
                <w:szCs w:val="21"/>
                <w:lang w:val="en-US" w:eastAsia="zh-CN" w:bidi="ar-SA"/>
              </w:rPr>
            </w:pPr>
            <w:r>
              <w:rPr>
                <w:rFonts w:hint="eastAsia"/>
                <w:color w:val="000000"/>
                <w:sz w:val="21"/>
                <w:szCs w:val="21"/>
                <w:lang w:val="en-US"/>
              </w:rPr>
              <w:t xml:space="preserve">建立完善保密管理制度，明确常态化保密教育培训、日常监督管理等工作要求，体系完整的，得2分；制度或培训内容缺失、表述简单的，得1分；未制定保密制度及培训相关内容的，本项不得分。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sz w:val="21"/>
                <w:szCs w:val="21"/>
                <w:lang w:val="en-US" w:eastAsia="zh-CN"/>
              </w:rPr>
              <w:t xml:space="preserve">2.3</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质量控制方案</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根据本项目采购需求中“质量控制要求”编制方案，此方案需结合机动车号牌生产实际，管控体系完整、措施详实可行，全面覆盖原材料、生产设备、作业人员全流程质量管控，制度规范健全，严格契合</w:t>
            </w:r>
            <w:r>
              <w:rPr>
                <w:rFonts w:hint="eastAsia" w:ascii="宋体" w:hAnsi="宋体" w:eastAsia="宋体" w:cs="宋体"/>
                <w:color w:val="000000"/>
                <w:sz w:val="21"/>
                <w:szCs w:val="21"/>
                <w:highlight w:val="none"/>
                <w:lang w:val="en-US" w:eastAsia="zh-CN" w:bidi="ar-SA"/>
              </w:rPr>
              <w:t xml:space="preserve">国家</w:t>
            </w:r>
            <w:r>
              <w:rPr>
                <w:rFonts w:hint="eastAsia" w:ascii="宋体" w:hAnsi="宋体" w:eastAsia="宋体" w:cs="宋体"/>
                <w:color w:val="000000"/>
                <w:sz w:val="21"/>
                <w:szCs w:val="21"/>
                <w:highlight w:val="none"/>
                <w:lang w:val="en-US" w:eastAsia="zh-CN" w:bidi="ar-SA"/>
              </w:rPr>
              <w:t xml:space="preserve">相关</w:t>
            </w:r>
            <w:r>
              <w:rPr>
                <w:rFonts w:hint="eastAsia" w:ascii="宋体" w:hAnsi="宋体" w:eastAsia="宋体" w:cs="宋体"/>
                <w:color w:val="000000"/>
                <w:sz w:val="21"/>
                <w:szCs w:val="21"/>
                <w:highlight w:val="none"/>
                <w:lang w:val="en-US" w:eastAsia="zh-CN" w:bidi="ar-SA"/>
              </w:rPr>
              <w:t xml:space="preserve">标准，保障产品质量稳定合规，内容包含：</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 原材料管控方案（2分）：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明确原材料采购渠道、质量标准、材质来源完全符合</w:t>
            </w:r>
            <w:r>
              <w:rPr>
                <w:rFonts w:hint="eastAsia" w:ascii="宋体" w:hAnsi="宋体" w:eastAsia="宋体" w:cs="宋体"/>
                <w:color w:val="000000"/>
                <w:sz w:val="21"/>
                <w:szCs w:val="21"/>
                <w:highlight w:val="none"/>
                <w:lang w:val="en-US" w:eastAsia="zh-CN" w:bidi="ar-SA"/>
              </w:rPr>
              <w:t xml:space="preserve">国家</w:t>
            </w:r>
            <w:r>
              <w:rPr>
                <w:rFonts w:hint="eastAsia" w:ascii="宋体" w:hAnsi="宋体" w:eastAsia="宋体" w:cs="宋体"/>
                <w:color w:val="000000"/>
                <w:sz w:val="21"/>
                <w:szCs w:val="21"/>
                <w:highlight w:val="none"/>
                <w:lang w:val="en-US" w:eastAsia="zh-CN" w:bidi="ar-SA"/>
              </w:rPr>
              <w:t xml:space="preserve">相关</w:t>
            </w:r>
            <w:r>
              <w:rPr>
                <w:rFonts w:hint="eastAsia" w:ascii="宋体" w:hAnsi="宋体" w:eastAsia="宋体" w:cs="宋体"/>
                <w:color w:val="000000"/>
                <w:sz w:val="21"/>
                <w:szCs w:val="21"/>
                <w:highlight w:val="none"/>
                <w:lang w:val="en-US" w:eastAsia="zh-CN" w:bidi="ar-SA"/>
              </w:rPr>
              <w:t xml:space="preserve">规范，具备入库验收、质量溯源等管控措施，内容完整完善的，得2分；内容表述简略、管控措施不完善的，得1分；未引用国标要求、无原材料质量管控内容的，本项不得分，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2.设备维护管理方案（2分）：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建立健全设备日常管理、定期维保、检修保养等管理制度，流程清晰、责任明确的，得2分；管理制度不完善、管控措施笼统单一的，得1分，未制度设备维护相关管理规定的，本项不得分。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3.人员管理方案（2分）：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完善人员管理制度，明确操作人员岗前培训、日常实操管理、定期考核等管控要求，形成闭环管理的，得2分；培训、考核机制缺失，人员管理内容简单笼统的，得1分；无人员管理、培训及考核相关内容的，本项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112"/>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2.4</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检测报告</w:t>
            </w:r>
            <w:r>
              <w:rPr>
                <w:rFonts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投标人所投机动车号牌产品质量须严格符合《中华人民共和国机动车号牌》（GA 36-2018）、《机动车号牌用反光膜》（GA 666-2018）现行行业标准全部技术规范及验收要求，提供满足要求的由</w:t>
            </w:r>
            <w:r>
              <w:rPr>
                <w:rFonts w:hint="eastAsia" w:ascii="宋体" w:hAnsi="宋体" w:eastAsia="宋体" w:cs="宋体"/>
                <w:color w:val="000000"/>
                <w:sz w:val="21"/>
                <w:szCs w:val="21"/>
                <w:highlight w:val="none"/>
                <w:lang w:val="en-US" w:eastAsia="zh-CN"/>
              </w:rPr>
              <w:t xml:space="preserve">公安部</w:t>
            </w:r>
            <w:r>
              <w:rPr>
                <w:rFonts w:hint="eastAsia" w:ascii="宋体" w:hAnsi="宋体" w:cs="宋体"/>
                <w:color w:val="000000"/>
                <w:szCs w:val="21"/>
              </w:rPr>
              <w:t xml:space="preserve">交通安全产品质量监督检测中心</w:t>
            </w:r>
            <w:r>
              <w:rPr>
                <w:rFonts w:hint="eastAsia" w:ascii="宋体" w:hAnsi="宋体" w:eastAsia="宋体" w:cs="宋体"/>
                <w:color w:val="000000"/>
                <w:sz w:val="21"/>
                <w:szCs w:val="21"/>
                <w:highlight w:val="none"/>
                <w:lang w:val="en-US" w:eastAsia="zh-CN"/>
              </w:rPr>
              <w:t xml:space="preserve">出具</w:t>
            </w:r>
            <w:r>
              <w:rPr>
                <w:rFonts w:hint="eastAsia" w:ascii="宋体" w:hAnsi="宋体" w:eastAsia="宋体" w:cs="宋体"/>
                <w:color w:val="000000"/>
                <w:sz w:val="21"/>
                <w:szCs w:val="21"/>
                <w:highlight w:val="none"/>
                <w:lang w:val="en-US" w:eastAsia="zh-CN" w:bidi="ar-SA"/>
              </w:rPr>
              <w:t xml:space="preserve">的机动车号牌检测报告得1分，未提供或不符合要求的不得分。</w:t>
            </w:r>
            <w:r>
              <w:rPr>
                <w:rFonts w:hint="eastAsia" w:ascii="宋体" w:hAnsi="宋体" w:eastAsia="宋体" w:cs="宋体"/>
                <w:color w:val="000000"/>
                <w:sz w:val="21"/>
                <w:szCs w:val="21"/>
                <w:highlight w:val="none"/>
                <w:lang w:val="en-US" w:eastAsia="zh-CN" w:bidi="ar-SA"/>
              </w:rPr>
            </w:r>
            <w:r/>
          </w:p>
          <w:p>
            <w:pPr>
              <w:pStyle w:val="1050"/>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rPr>
                <w:rFonts w:ascii="宋体" w:hAnsi="宋体" w:eastAsia="宋体" w:cs="宋体"/>
                <w:color w:val="000000"/>
                <w:spacing w:val="-6"/>
                <w:sz w:val="21"/>
                <w:szCs w:val="21"/>
                <w:lang w:val="en-US" w:eastAsia="zh-CN"/>
              </w:rPr>
            </w:r>
            <w:r/>
          </w:p>
        </w:tc>
      </w:tr>
      <w:tr>
        <w:trPr>
          <w:trHeight w:val="472"/>
        </w:trPr>
        <w:tc>
          <w:tcPr>
            <w:gridSpan w:val="5"/>
            <w:tcW w:w="9575" w:type="dxa"/>
            <w:vAlign w:val="center"/>
            <w:textDirection w:val="lrTb"/>
            <w:noWrap w:val="false"/>
          </w:tcPr>
          <w:p>
            <w:pPr>
              <w:pStyle w:val="930"/>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70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 w:val="21"/>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30"/>
              <w:rPr>
                <w:rFonts w:hint="eastAsia"/>
                <w:color w:val="000000"/>
                <w:sz w:val="21"/>
                <w:szCs w:val="21"/>
                <w:lang w:val="en-US"/>
              </w:rPr>
            </w:pPr>
            <w:r>
              <w:rPr>
                <w:rFonts w:hint="eastAsia"/>
                <w:color w:val="000000"/>
                <w:sz w:val="21"/>
                <w:szCs w:val="21"/>
                <w:lang w:val="en-US"/>
              </w:rPr>
              <w:t xml:space="preserve">根据本项目采购需求中“质保及售后要求”编制方案，内容包含：</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1. 问题解决响应反馈机制：包括但不限于售后服务体系、响应时间、服务计划、处理方式等，确保问题全程可追溯。</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2. 故障派出解决：包括但不限于排查流程、处置方法、配件标准及解决时限，保障高效处置。</w:t>
            </w:r>
            <w:r>
              <w:rPr>
                <w:rFonts w:hint="eastAsia"/>
                <w:color w:val="000000"/>
                <w:sz w:val="21"/>
                <w:szCs w:val="21"/>
                <w:lang w:val="en-US"/>
              </w:rPr>
            </w:r>
            <w:r/>
          </w:p>
          <w:p>
            <w:pPr>
              <w:pStyle w:val="930"/>
              <w:rPr>
                <w:rFonts w:hint="eastAsia"/>
                <w:color w:val="000000"/>
                <w:sz w:val="21"/>
                <w:szCs w:val="21"/>
                <w:lang w:val="en-US"/>
              </w:rPr>
            </w:pPr>
            <w:r>
              <w:rPr>
                <w:rFonts w:hint="eastAsia"/>
                <w:color w:val="000000"/>
                <w:sz w:val="21"/>
                <w:szCs w:val="21"/>
                <w:lang w:val="en-US"/>
              </w:rPr>
              <w:t xml:space="preserve">3. 质保期服务及巡检：包括但不限于号牌质保期限、巡检计划、提供质保期内免费维修更换等。</w:t>
            </w:r>
            <w:r>
              <w:rPr>
                <w:rFonts w:hint="eastAsia"/>
                <w:color w:val="000000"/>
                <w:sz w:val="21"/>
                <w:szCs w:val="21"/>
                <w:lang w:val="en-US"/>
              </w:rPr>
            </w:r>
            <w:r/>
          </w:p>
          <w:p>
            <w:pPr>
              <w:pStyle w:val="930"/>
              <w:rPr>
                <w:rFonts w:hint="eastAsia" w:ascii="宋体" w:hAnsi="宋体" w:eastAsia="宋体" w:cs="宋体"/>
                <w:color w:val="000000"/>
                <w:sz w:val="21"/>
                <w:szCs w:val="21"/>
                <w:lang w:val="zh-CN" w:eastAsia="zh-CN" w:bidi="ar-SA"/>
              </w:rPr>
            </w:pPr>
            <w:r>
              <w:rPr>
                <w:rFonts w:hint="eastAsia"/>
                <w:color w:val="000000"/>
                <w:sz w:val="21"/>
                <w:szCs w:val="21"/>
                <w:lang w:val="en-US" w:eastAsia="zh-CN"/>
              </w:rPr>
              <w:t xml:space="preserve">上述每项</w:t>
            </w:r>
            <w:r>
              <w:rPr>
                <w:rFonts w:hint="eastAsia"/>
                <w:color w:val="000000"/>
                <w:sz w:val="21"/>
                <w:szCs w:val="21"/>
                <w:lang w:val="en-US"/>
              </w:rPr>
              <w:t xml:space="preserve">服务方案内容全面完整，实施步骤细化明确、科学合理，可操作性强，对顺利解决问题有保障的，得</w:t>
            </w:r>
            <w:r>
              <w:rPr>
                <w:rFonts w:hint="eastAsia"/>
                <w:color w:val="000000"/>
                <w:sz w:val="21"/>
                <w:szCs w:val="21"/>
                <w:lang w:val="en-US" w:eastAsia="zh-CN"/>
              </w:rPr>
              <w:t xml:space="preserve">3</w:t>
            </w:r>
            <w:r>
              <w:rPr>
                <w:rFonts w:hint="eastAsia"/>
                <w:color w:val="000000"/>
                <w:sz w:val="21"/>
                <w:szCs w:val="21"/>
                <w:lang w:val="en-US"/>
              </w:rPr>
              <w:t xml:space="preserve">分；服务方案内容较全，实施步骤较清晰但</w:t>
            </w:r>
            <w:r>
              <w:rPr>
                <w:rFonts w:hint="eastAsia"/>
                <w:color w:val="000000"/>
                <w:sz w:val="21"/>
                <w:szCs w:val="21"/>
                <w:lang w:val="en-US" w:eastAsia="zh-CN"/>
              </w:rPr>
              <w:t xml:space="preserve">尚</w:t>
            </w:r>
            <w:r>
              <w:rPr>
                <w:rFonts w:hint="eastAsia"/>
                <w:color w:val="000000"/>
                <w:sz w:val="21"/>
                <w:szCs w:val="21"/>
                <w:lang w:val="en-US"/>
              </w:rPr>
              <w:t xml:space="preserve">有不明确之处，可操作性方案有瑕疵的，得</w:t>
            </w:r>
            <w:r>
              <w:rPr>
                <w:rFonts w:hint="eastAsia"/>
                <w:color w:val="000000"/>
                <w:sz w:val="21"/>
                <w:szCs w:val="21"/>
                <w:lang w:val="en-US" w:eastAsia="zh-CN"/>
              </w:rPr>
              <w:t xml:space="preserve">2</w:t>
            </w:r>
            <w:r>
              <w:rPr>
                <w:rFonts w:hint="eastAsia"/>
                <w:color w:val="000000"/>
                <w:sz w:val="21"/>
                <w:szCs w:val="21"/>
                <w:lang w:val="en-US"/>
              </w:rPr>
              <w:t xml:space="preserve">分；服务方案内容不完善，实施步骤可操作性有欠缺需进一步修改完善的，得</w:t>
            </w:r>
            <w:r>
              <w:rPr>
                <w:rFonts w:hint="eastAsia"/>
                <w:color w:val="000000"/>
                <w:sz w:val="21"/>
                <w:szCs w:val="21"/>
                <w:lang w:val="en-US" w:eastAsia="zh-CN"/>
              </w:rPr>
              <w:t xml:space="preserve">1</w:t>
            </w:r>
            <w:r>
              <w:rPr>
                <w:rFonts w:hint="eastAsia"/>
                <w:color w:val="000000"/>
                <w:sz w:val="21"/>
                <w:szCs w:val="21"/>
                <w:lang w:val="en-US"/>
              </w:rPr>
              <w:t xml:space="preserve">分；</w:t>
            </w:r>
            <w:r>
              <w:rPr>
                <w:rFonts w:hint="eastAsia"/>
                <w:color w:val="000000"/>
                <w:sz w:val="21"/>
                <w:szCs w:val="21"/>
                <w:lang w:val="en-US" w:eastAsia="zh-CN"/>
              </w:rPr>
              <w:t xml:space="preserve">方案无可操作性</w:t>
            </w:r>
            <w:r>
              <w:rPr>
                <w:rFonts w:hint="eastAsia"/>
                <w:color w:val="000000"/>
                <w:sz w:val="21"/>
                <w:szCs w:val="21"/>
                <w:lang w:val="en-US"/>
              </w:rPr>
              <w:t xml:space="preserve">或未提供的，不得分。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 w:val="21"/>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30"/>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突发事件应急处置方案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930"/>
              <w:rPr>
                <w:rFonts w:hint="eastAsia"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根据本项目采购需求中“突发事件应急处置要求”编制方案，内容包含：</w:t>
            </w:r>
            <w:r>
              <w:rPr>
                <w:rFonts w:hint="eastAsia" w:ascii="Times New Roman" w:hAnsi="Times New Roman" w:eastAsia="宋体" w:cs="Times New Roman"/>
                <w:color w:val="000000"/>
                <w:sz w:val="21"/>
                <w:szCs w:val="21"/>
                <w:lang w:val="en-US"/>
              </w:rPr>
            </w:r>
            <w:r/>
          </w:p>
          <w:p>
            <w:pPr>
              <w:pStyle w:val="930"/>
              <w:rPr>
                <w:rFonts w:hint="eastAsia"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1. 设备、网络、电力等故障应急处置措施：包括但不限于设备、网络、电力突发故障的排查、抢修、设备切换及闭环管控措施；</w:t>
            </w:r>
            <w:r>
              <w:rPr>
                <w:rFonts w:hint="eastAsia" w:ascii="Times New Roman" w:hAnsi="Times New Roman" w:eastAsia="宋体" w:cs="Times New Roman"/>
                <w:color w:val="000000"/>
                <w:sz w:val="21"/>
                <w:szCs w:val="21"/>
                <w:lang w:val="en-US"/>
              </w:rPr>
            </w:r>
            <w:r/>
          </w:p>
          <w:p>
            <w:pPr>
              <w:pStyle w:val="930"/>
              <w:rPr>
                <w:rFonts w:hint="eastAsia"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2. 生产、运输等过程中突发事件应急处置措施：包括但不限于生产、运输过程钟出现各种突发事件的应急调度及补救处置措施；</w:t>
            </w:r>
            <w:r>
              <w:rPr>
                <w:rFonts w:hint="eastAsia" w:ascii="Times New Roman" w:hAnsi="Times New Roman" w:eastAsia="宋体" w:cs="Times New Roman"/>
                <w:color w:val="000000"/>
                <w:sz w:val="21"/>
                <w:szCs w:val="21"/>
                <w:lang w:val="en-US"/>
              </w:rPr>
            </w:r>
            <w:r/>
          </w:p>
          <w:p>
            <w:pPr>
              <w:pStyle w:val="930"/>
              <w:rPr>
                <w:rFonts w:hint="eastAsia"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3. 恶劣天气应急处置措施：包括但不限于各类恶劣天气下的预警预判、人员物资防护、作业暂停、备用运输等全流程应急预案。</w:t>
            </w:r>
            <w:r>
              <w:rPr>
                <w:rFonts w:hint="eastAsia" w:ascii="Times New Roman" w:hAnsi="Times New Roman" w:eastAsia="宋体" w:cs="Times New Roman"/>
                <w:color w:val="000000"/>
                <w:sz w:val="21"/>
                <w:szCs w:val="21"/>
                <w:lang w:val="en-US"/>
              </w:rPr>
            </w:r>
            <w:r/>
          </w:p>
          <w:p>
            <w:pPr>
              <w:pStyle w:val="930"/>
              <w:rPr>
                <w:rFonts w:hint="eastAsia" w:ascii="Times New Roman" w:hAnsi="Times New Roman" w:eastAsia="宋体" w:cs="Times New Roman"/>
                <w:color w:val="000000"/>
                <w:sz w:val="21"/>
                <w:szCs w:val="21"/>
                <w:lang w:val="en-US" w:eastAsia="zh-CN"/>
              </w:rPr>
            </w:pPr>
            <w:r>
              <w:rPr>
                <w:rFonts w:hint="eastAsia"/>
                <w:color w:val="000000"/>
                <w:sz w:val="21"/>
                <w:szCs w:val="21"/>
                <w:lang w:val="en-US" w:eastAsia="zh-CN"/>
              </w:rPr>
              <w:t xml:space="preserve">上述每项</w:t>
            </w:r>
            <w:r>
              <w:rPr>
                <w:rFonts w:hint="eastAsia" w:ascii="Times New Roman" w:hAnsi="Times New Roman" w:eastAsia="宋体" w:cs="Times New Roman"/>
                <w:color w:val="000000"/>
                <w:sz w:val="21"/>
                <w:szCs w:val="21"/>
                <w:lang w:val="en-US"/>
              </w:rPr>
              <w:t xml:space="preserve">应急方案内容全面完整，实施步骤细化明确、科学合理，可操作性强，对顺利解决问题有保障的，得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val="en-US"/>
              </w:rPr>
              <w:t xml:space="preserve">分；应急方案内容</w:t>
            </w:r>
            <w:r>
              <w:rPr>
                <w:rFonts w:hint="eastAsia" w:ascii="Times New Roman" w:hAnsi="Times New Roman" w:eastAsia="宋体" w:cs="Times New Roman"/>
                <w:color w:val="000000"/>
                <w:sz w:val="21"/>
                <w:szCs w:val="21"/>
                <w:lang w:val="en-US" w:eastAsia="zh-CN"/>
              </w:rPr>
              <w:t xml:space="preserve">基本全面</w:t>
            </w:r>
            <w:r>
              <w:rPr>
                <w:rFonts w:hint="eastAsia" w:ascii="Times New Roman" w:hAnsi="Times New Roman" w:eastAsia="宋体" w:cs="Times New Roman"/>
                <w:color w:val="000000"/>
                <w:sz w:val="21"/>
                <w:szCs w:val="21"/>
                <w:lang w:val="en-US"/>
              </w:rPr>
              <w:t xml:space="preserve">，实施步骤较清晰单尚有不明确之处，可操作性方面有瑕疵的，得</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val="en-US"/>
              </w:rPr>
              <w:t xml:space="preserve">分；应急方案内容不完善，实施步骤</w:t>
            </w:r>
            <w:r>
              <w:rPr>
                <w:rFonts w:hint="eastAsia" w:ascii="Times New Roman" w:hAnsi="Times New Roman" w:eastAsia="宋体" w:cs="Times New Roman"/>
                <w:color w:val="000000"/>
                <w:sz w:val="21"/>
                <w:szCs w:val="21"/>
                <w:lang w:val="en-US" w:eastAsia="zh-CN"/>
              </w:rPr>
              <w:t xml:space="preserve">无可</w:t>
            </w:r>
            <w:r>
              <w:rPr>
                <w:rFonts w:hint="eastAsia" w:ascii="Times New Roman" w:hAnsi="Times New Roman" w:eastAsia="宋体" w:cs="Times New Roman"/>
                <w:color w:val="000000"/>
                <w:sz w:val="21"/>
                <w:szCs w:val="21"/>
                <w:lang w:val="en-US"/>
              </w:rPr>
              <w:t xml:space="preserve">操作性或未提供的，不得分。</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930"/>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1022"/>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30"/>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930"/>
              <w:jc w:val="both"/>
              <w:spacing w:line="264" w:lineRule="auto"/>
              <w:widowControl w:val="off"/>
              <w:rPr>
                <w:rFonts w:ascii="宋体" w:hAnsi="宋体" w:eastAsia="宋体" w:cs="宋体"/>
                <w:color w:val="000000"/>
                <w:sz w:val="21"/>
                <w:szCs w:val="21"/>
                <w:lang w:val="en-US" w:eastAsia="zh-CN" w:bidi="zh-CN"/>
              </w:rPr>
            </w:pPr>
            <w:r>
              <w:rPr>
                <w:rFonts w:ascii="宋体" w:hAnsi="宋体" w:eastAsia="宋体" w:cs="宋体"/>
                <w:color w:val="000000"/>
                <w:sz w:val="21"/>
                <w:szCs w:val="21"/>
                <w:lang w:val="en-US" w:eastAsia="zh-CN" w:bidi="zh-CN"/>
              </w:rPr>
              <w:t xml:space="preserve">投标人提供2022年1月1日（含）以来类似项目业绩（</w:t>
            </w:r>
            <w:r>
              <w:rPr>
                <w:rFonts w:hint="eastAsia" w:ascii="宋体" w:hAnsi="宋体" w:eastAsia="宋体" w:cs="宋体"/>
                <w:color w:val="000000"/>
                <w:sz w:val="21"/>
                <w:szCs w:val="21"/>
                <w:lang w:val="en-US" w:eastAsia="zh-CN" w:bidi="zh-CN"/>
              </w:rPr>
              <w:t xml:space="preserve">至少包含</w:t>
            </w:r>
            <w:r>
              <w:rPr>
                <w:rFonts w:ascii="宋体" w:hAnsi="宋体" w:eastAsia="宋体" w:cs="宋体"/>
                <w:color w:val="000000"/>
                <w:sz w:val="21"/>
                <w:szCs w:val="21"/>
                <w:lang w:val="en-US" w:eastAsia="zh-CN" w:bidi="zh-CN"/>
              </w:rPr>
              <w:t xml:space="preserve">机动车号牌），每提供1个得</w:t>
            </w:r>
            <w:r>
              <w:rPr>
                <w:rFonts w:hint="eastAsia" w:ascii="宋体" w:hAnsi="宋体" w:eastAsia="宋体" w:cs="宋体"/>
                <w:color w:val="000000"/>
                <w:sz w:val="21"/>
                <w:szCs w:val="21"/>
                <w:lang w:val="en-US" w:eastAsia="zh-CN" w:bidi="zh-CN"/>
              </w:rPr>
              <w:t xml:space="preserve">2</w:t>
            </w:r>
            <w:r>
              <w:rPr>
                <w:rFonts w:ascii="宋体" w:hAnsi="宋体" w:eastAsia="宋体" w:cs="宋体"/>
                <w:color w:val="000000"/>
                <w:sz w:val="21"/>
                <w:szCs w:val="21"/>
                <w:lang w:val="en-US" w:eastAsia="zh-CN" w:bidi="zh-CN"/>
              </w:rPr>
              <w:t xml:space="preserve">分，最多得</w:t>
            </w:r>
            <w:r>
              <w:rPr>
                <w:rFonts w:hint="eastAsia" w:ascii="宋体" w:hAnsi="宋体" w:eastAsia="宋体" w:cs="宋体"/>
                <w:color w:val="000000"/>
                <w:sz w:val="21"/>
                <w:szCs w:val="21"/>
                <w:lang w:val="en-US" w:eastAsia="zh-CN" w:bidi="zh-CN"/>
              </w:rPr>
              <w:t xml:space="preserve">6</w:t>
            </w:r>
            <w:r>
              <w:rPr>
                <w:rFonts w:ascii="宋体" w:hAnsi="宋体" w:eastAsia="宋体" w:cs="宋体"/>
                <w:color w:val="000000"/>
                <w:sz w:val="21"/>
                <w:szCs w:val="21"/>
                <w:lang w:val="en-US" w:eastAsia="zh-CN" w:bidi="zh-CN"/>
              </w:rPr>
              <w:t xml:space="preserve">分。（时间以合同签订时间为准，提供有效合同和发票（缺一不可），需能反映相应内容）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30"/>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269"/>
        </w:trPr>
        <w:tc>
          <w:tcPr>
            <w:gridSpan w:val="5"/>
            <w:tcW w:w="9575" w:type="dxa"/>
            <w:vAlign w:val="top"/>
            <w:textDirection w:val="lrTb"/>
            <w:noWrap w:val="false"/>
          </w:tcPr>
          <w:p>
            <w:pPr>
              <w:pStyle w:val="930"/>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5.履约能力</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930"/>
              <w:jc w:val="center"/>
              <w:spacing w:before="68" w:line="288" w:lineRule="auto"/>
              <w:rPr>
                <w:rFonts w:hint="eastAsia" w:ascii="宋体" w:hAnsi="宋体" w:eastAsia="宋体" w:cs="宋体"/>
                <w:color w:val="000000"/>
                <w:spacing w:val="-2"/>
                <w:szCs w:val="21"/>
                <w:lang w:eastAsia="zh-CN"/>
              </w:rPr>
            </w:pPr>
            <w:r>
              <w:rPr>
                <w:rFonts w:hint="eastAsia" w:ascii="宋体" w:hAnsi="宋体" w:cs="宋体"/>
                <w:color w:val="000000"/>
                <w:spacing w:val="-2"/>
                <w:lang w:val="en-US" w:eastAsia="zh-CN"/>
              </w:rPr>
              <w:t xml:space="preserve">5</w:t>
            </w:r>
            <w:r>
              <w:rPr>
                <w:rFonts w:hint="eastAsia" w:ascii="宋体" w:hAnsi="宋体" w:cs="宋体"/>
                <w:color w:val="000000"/>
                <w:spacing w:val="-2"/>
              </w:rPr>
              <w:t xml:space="preserve">.</w:t>
            </w:r>
            <w:r>
              <w:rPr>
                <w:rFonts w:hint="eastAsia" w:ascii="宋体" w:hAnsi="宋体" w:cs="宋体"/>
                <w:color w:val="000000"/>
                <w:spacing w:val="-2"/>
                <w:lang w:val="en-US" w:eastAsia="zh-CN"/>
              </w:rPr>
              <w:t xml:space="preserve">1</w:t>
            </w:r>
            <w:r>
              <w:rPr>
                <w:rFonts w:hint="eastAsia" w:ascii="宋体" w:hAnsi="宋体" w:eastAsia="宋体" w:cs="宋体"/>
                <w:color w:val="000000"/>
                <w:spacing w:val="-2"/>
                <w:szCs w:val="21"/>
                <w:lang w:eastAsia="zh-CN"/>
              </w:rPr>
            </w:r>
            <w:r/>
          </w:p>
        </w:tc>
        <w:tc>
          <w:tcPr>
            <w:tcW w:w="1179" w:type="dxa"/>
            <w:vAlign w:val="center"/>
            <w:textDirection w:val="lrTb"/>
            <w:noWrap w:val="false"/>
          </w:tcPr>
          <w:p>
            <w:pPr>
              <w:pStyle w:val="930"/>
              <w:jc w:val="left"/>
              <w:spacing w:before="68" w:line="288" w:lineRule="auto"/>
              <w:rPr>
                <w:rFonts w:hint="eastAsia" w:ascii="宋体" w:hAnsi="宋体" w:eastAsia="宋体" w:cs="宋体"/>
                <w:color w:val="000000"/>
                <w:spacing w:val="-1"/>
                <w:szCs w:val="21"/>
                <w:lang w:val="en-US" w:eastAsia="zh-CN"/>
              </w:rPr>
            </w:pPr>
            <w:r>
              <w:rPr>
                <w:rFonts w:hint="eastAsia" w:ascii="宋体" w:hAnsi="宋体" w:cs="宋体"/>
                <w:color w:val="000000"/>
                <w:spacing w:val="-2"/>
              </w:rPr>
              <w:t xml:space="preserve">号牌制作安装时间</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930"/>
              <w:rPr>
                <w:rFonts w:ascii="宋体" w:hAnsi="宋体" w:cs="宋体"/>
                <w:color w:val="000000"/>
              </w:rPr>
            </w:pPr>
            <w:r>
              <w:rPr>
                <w:rFonts w:ascii="宋体" w:hAnsi="宋体" w:cs="宋体"/>
                <w:color w:val="000000"/>
              </w:rPr>
              <w:t xml:space="preserve">为满足现场制牌需要，投标人承诺每块号牌从</w:t>
            </w:r>
            <w:r>
              <w:rPr>
                <w:rFonts w:hint="eastAsia" w:ascii="宋体" w:hAnsi="宋体" w:cs="宋体"/>
                <w:color w:val="000000"/>
                <w:lang w:val="en-US" w:eastAsia="zh-CN"/>
              </w:rPr>
              <w:t xml:space="preserve">字模压制</w:t>
            </w:r>
            <w:r>
              <w:rPr>
                <w:rFonts w:ascii="宋体" w:hAnsi="宋体" w:cs="宋体"/>
                <w:color w:val="000000"/>
              </w:rPr>
              <w:t xml:space="preserve">到安装的时间：在10分钟内完成得</w:t>
            </w:r>
            <w:r>
              <w:rPr>
                <w:rFonts w:hint="eastAsia" w:ascii="宋体" w:hAnsi="宋体" w:cs="宋体"/>
                <w:color w:val="000000"/>
                <w:lang w:val="en-US" w:eastAsia="zh-CN"/>
              </w:rPr>
              <w:t xml:space="preserve">10</w:t>
            </w:r>
            <w:r>
              <w:rPr>
                <w:rFonts w:ascii="宋体" w:hAnsi="宋体" w:cs="宋体"/>
                <w:color w:val="000000"/>
              </w:rPr>
              <w:t xml:space="preserve">分，15分钟内完成得</w:t>
            </w:r>
            <w:r>
              <w:rPr>
                <w:rFonts w:hint="eastAsia" w:ascii="宋体" w:hAnsi="宋体" w:cs="宋体"/>
                <w:color w:val="000000"/>
                <w:lang w:val="en-US" w:eastAsia="zh-CN"/>
              </w:rPr>
              <w:t xml:space="preserve">7</w:t>
            </w:r>
            <w:r>
              <w:rPr>
                <w:rFonts w:ascii="宋体" w:hAnsi="宋体" w:cs="宋体"/>
                <w:color w:val="000000"/>
              </w:rPr>
              <w:t xml:space="preserve">分，20分钟内完成得</w:t>
            </w:r>
            <w:r>
              <w:rPr>
                <w:rFonts w:hint="eastAsia" w:ascii="宋体" w:hAnsi="宋体" w:cs="宋体"/>
                <w:color w:val="000000"/>
                <w:lang w:val="en-US" w:eastAsia="zh-CN"/>
              </w:rPr>
              <w:t xml:space="preserve">4</w:t>
            </w:r>
            <w:r>
              <w:rPr>
                <w:rFonts w:ascii="宋体" w:hAnsi="宋体" w:cs="宋体"/>
                <w:color w:val="000000"/>
              </w:rPr>
              <w:t xml:space="preserve">分，其他不得分。</w:t>
            </w:r>
            <w:r>
              <w:rPr>
                <w:rFonts w:ascii="宋体" w:hAnsi="宋体" w:cs="宋体"/>
                <w:color w:val="000000"/>
              </w:rPr>
              <w:t xml:space="preserve">以</w:t>
            </w:r>
            <w:r>
              <w:rPr>
                <w:rFonts w:ascii="宋体" w:hAnsi="宋体" w:cs="宋体"/>
                <w:color w:val="000000"/>
              </w:rPr>
              <w:t xml:space="preserve">最高分</w:t>
            </w:r>
            <w:r>
              <w:rPr>
                <w:rFonts w:ascii="宋体" w:hAnsi="宋体" w:cs="宋体"/>
                <w:color w:val="000000"/>
              </w:rPr>
              <w:t xml:space="preserve">计</w:t>
            </w:r>
            <w:r>
              <w:rPr>
                <w:rFonts w:ascii="宋体" w:hAnsi="宋体" w:cs="宋体"/>
                <w:color w:val="000000"/>
              </w:rPr>
              <w:t xml:space="preserve">，</w:t>
            </w:r>
            <w:r>
              <w:rPr>
                <w:rFonts w:ascii="宋体" w:hAnsi="宋体" w:cs="宋体"/>
                <w:color w:val="000000"/>
              </w:rPr>
              <w:t xml:space="preserve">不</w:t>
            </w:r>
            <w:r>
              <w:rPr>
                <w:rFonts w:ascii="宋体" w:hAnsi="宋体" w:cs="宋体"/>
                <w:color w:val="000000"/>
              </w:rPr>
              <w:t xml:space="preserve">累计</w:t>
            </w:r>
            <w:r>
              <w:rPr>
                <w:rFonts w:ascii="宋体" w:hAnsi="宋体" w:cs="宋体"/>
                <w:color w:val="000000"/>
              </w:rPr>
              <w:t xml:space="preserve">得分</w:t>
            </w:r>
            <w:r>
              <w:rPr>
                <w:rFonts w:ascii="宋体" w:hAnsi="宋体" w:cs="宋体"/>
                <w:color w:val="000000"/>
              </w:rPr>
              <w:t xml:space="preserve">。</w:t>
            </w:r>
            <w:r>
              <w:rPr>
                <w:rFonts w:ascii="宋体" w:hAnsi="宋体" w:cs="宋体"/>
                <w:color w:val="000000"/>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spacing w:before="68" w:line="288"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10</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30"/>
              <w:jc w:val="center"/>
              <w:spacing w:before="68" w:line="288" w:lineRule="auto"/>
              <w:rPr>
                <w:rFonts w:hint="eastAsia" w:ascii="宋体" w:hAnsi="宋体" w:eastAsia="宋体" w:cs="宋体"/>
                <w:color w:val="000000"/>
                <w:szCs w:val="21"/>
              </w:rPr>
            </w:pPr>
            <w:r>
              <w:rPr>
                <w:rFonts w:hint="eastAsia" w:ascii="宋体" w:hAnsi="宋体" w:cs="宋体"/>
                <w:color w:val="000000"/>
                <w:spacing w:val="-6"/>
              </w:rPr>
              <w:t xml:space="preserve">客观</w:t>
            </w:r>
            <w:r>
              <w:rPr>
                <w:rFonts w:ascii="宋体" w:hAnsi="宋体" w:cs="宋体"/>
                <w:color w:val="000000"/>
                <w:spacing w:val="-6"/>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930"/>
              <w:jc w:val="center"/>
              <w:spacing w:before="68" w:line="288" w:lineRule="auto"/>
              <w:rPr>
                <w:rFonts w:ascii="宋体" w:hAnsi="宋体" w:cs="宋体"/>
                <w:color w:val="000000"/>
                <w:spacing w:val="-2"/>
                <w:lang w:val="en-US" w:eastAsia="zh-CN"/>
              </w:rPr>
            </w:pPr>
            <w:r>
              <w:rPr>
                <w:rFonts w:hint="eastAsia" w:ascii="宋体" w:hAnsi="宋体" w:cs="宋体"/>
                <w:color w:val="000000"/>
                <w:spacing w:val="-2"/>
                <w:lang w:val="en-US" w:eastAsia="zh-CN"/>
              </w:rPr>
              <w:t xml:space="preserve">5.2</w:t>
            </w:r>
            <w:r>
              <w:rPr>
                <w:rFonts w:ascii="宋体" w:hAnsi="宋体" w:cs="宋体"/>
                <w:color w:val="000000"/>
                <w:spacing w:val="-2"/>
                <w:lang w:val="en-US" w:eastAsia="zh-CN"/>
              </w:rPr>
            </w:r>
            <w:r/>
          </w:p>
        </w:tc>
        <w:tc>
          <w:tcPr>
            <w:tcW w:w="1179" w:type="dxa"/>
            <w:vAlign w:val="center"/>
            <w:textDirection w:val="lrTb"/>
            <w:noWrap w:val="false"/>
          </w:tcPr>
          <w:p>
            <w:pPr>
              <w:pStyle w:val="930"/>
              <w:jc w:val="left"/>
              <w:spacing w:before="69" w:line="264" w:lineRule="auto"/>
              <w:rPr>
                <w:rFonts w:hint="eastAsia" w:ascii="宋体" w:hAnsi="宋体" w:eastAsia="宋体" w:cs="宋体"/>
                <w:color w:val="000000"/>
                <w:spacing w:val="-1"/>
                <w:szCs w:val="21"/>
              </w:rPr>
            </w:pPr>
            <w:r>
              <w:rPr>
                <w:rFonts w:hint="eastAsia" w:ascii="宋体" w:hAnsi="宋体" w:eastAsia="宋体" w:cs="宋体"/>
                <w:color w:val="000000"/>
                <w:spacing w:val="-1"/>
                <w:szCs w:val="21"/>
              </w:rPr>
              <w:t xml:space="preserve">已签注号牌配送时间</w:t>
            </w:r>
            <w:r>
              <w:rPr>
                <w:rFonts w:hint="eastAsia" w:ascii="宋体" w:hAnsi="宋体" w:eastAsia="宋体" w:cs="宋体"/>
                <w:color w:val="000000"/>
                <w:spacing w:val="-1"/>
                <w:szCs w:val="21"/>
              </w:rPr>
            </w:r>
            <w:r/>
          </w:p>
        </w:tc>
        <w:tc>
          <w:tcPr>
            <w:tcW w:w="6330" w:type="dxa"/>
            <w:vAlign w:val="center"/>
            <w:textDirection w:val="lrTb"/>
            <w:noWrap w:val="false"/>
          </w:tcPr>
          <w:p>
            <w:pPr>
              <w:pStyle w:val="930"/>
              <w:spacing w:before="69" w:line="264" w:lineRule="auto"/>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在承诺时间内收到分批供货需求后，将已签注号牌毛坯送至南京市内各个机动车号牌安装服务点（详见第四章采购需求）：承诺0.5小时内送达的得8分，1小时内送达的得4分，1.5小时以内送达的得2分，其余不得分。</w:t>
            </w:r>
            <w:r>
              <w:rPr>
                <w:rFonts w:ascii="宋体" w:hAnsi="宋体" w:cs="宋体"/>
                <w:color w:val="000000"/>
              </w:rPr>
              <w:t xml:space="preserve">以</w:t>
            </w:r>
            <w:r>
              <w:rPr>
                <w:rFonts w:ascii="宋体" w:hAnsi="宋体" w:cs="宋体"/>
                <w:color w:val="000000"/>
              </w:rPr>
              <w:t xml:space="preserve">最高分</w:t>
            </w:r>
            <w:r>
              <w:rPr>
                <w:rFonts w:ascii="宋体" w:hAnsi="宋体" w:cs="宋体"/>
                <w:color w:val="000000"/>
              </w:rPr>
              <w:t xml:space="preserve">计</w:t>
            </w:r>
            <w:r>
              <w:rPr>
                <w:rFonts w:ascii="宋体" w:hAnsi="宋体" w:cs="宋体"/>
                <w:color w:val="000000"/>
              </w:rPr>
              <w:t xml:space="preserve">，</w:t>
            </w:r>
            <w:r>
              <w:rPr>
                <w:rFonts w:ascii="宋体" w:hAnsi="宋体" w:cs="宋体"/>
                <w:color w:val="000000"/>
              </w:rPr>
              <w:t xml:space="preserve">不</w:t>
            </w:r>
            <w:r>
              <w:rPr>
                <w:rFonts w:ascii="宋体" w:hAnsi="宋体" w:cs="宋体"/>
                <w:color w:val="000000"/>
              </w:rPr>
              <w:t xml:space="preserve">累计</w:t>
            </w:r>
            <w:r>
              <w:rPr>
                <w:rFonts w:ascii="宋体" w:hAnsi="宋体" w:cs="宋体"/>
                <w:color w:val="000000"/>
              </w:rPr>
              <w:t xml:space="preserve">得分</w:t>
            </w:r>
            <w:r>
              <w:rPr>
                <w:rFonts w:ascii="宋体" w:hAnsi="宋体" w:cs="宋体"/>
                <w:color w:val="000000"/>
              </w:rPr>
              <w:t xml:space="preserve">。</w:t>
            </w:r>
            <w:r>
              <w:rPr>
                <w:rFonts w:hint="eastAsia" w:ascii="宋体" w:hAnsi="宋体" w:eastAsia="宋体" w:cs="宋体"/>
                <w:color w:val="000000"/>
                <w:spacing w:val="-1"/>
                <w:sz w:val="21"/>
                <w:szCs w:val="21"/>
                <w:lang w:val="en-US" w:eastAsia="zh-CN" w:bidi="ar-SA"/>
              </w:rPr>
            </w:r>
            <w:r/>
          </w:p>
          <w:p>
            <w:pPr>
              <w:pStyle w:val="930"/>
              <w:spacing w:before="69" w:line="264" w:lineRule="auto"/>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930"/>
              <w:jc w:val="center"/>
              <w:spacing w:before="68" w:line="288" w:lineRule="auto"/>
              <w:rPr>
                <w:rFonts w:ascii="宋体" w:hAnsi="宋体" w:cs="宋体"/>
                <w:color w:val="000000"/>
                <w:lang w:val="en-US" w:eastAsia="zh-CN"/>
              </w:rPr>
            </w:pPr>
            <w:r>
              <w:rPr>
                <w:rFonts w:hint="eastAsia" w:ascii="宋体" w:hAnsi="宋体" w:cs="宋体"/>
                <w:color w:val="000000"/>
                <w:lang w:val="en-US" w:eastAsia="zh-CN"/>
              </w:rPr>
              <w:t xml:space="preserve">8</w:t>
            </w:r>
            <w:r>
              <w:rPr>
                <w:rFonts w:ascii="宋体" w:hAnsi="宋体" w:cs="宋体"/>
                <w:color w:val="000000"/>
                <w:lang w:val="en-US" w:eastAsia="zh-CN"/>
              </w:rPr>
            </w:r>
            <w:r/>
          </w:p>
        </w:tc>
        <w:tc>
          <w:tcPr>
            <w:tcW w:w="900" w:type="dxa"/>
            <w:vAlign w:val="center"/>
            <w:textDirection w:val="lrTb"/>
            <w:noWrap w:val="false"/>
          </w:tcPr>
          <w:p>
            <w:pPr>
              <w:pStyle w:val="930"/>
              <w:jc w:val="center"/>
              <w:spacing w:before="68" w:line="288" w:lineRule="auto"/>
              <w:rPr>
                <w:rFonts w:hint="eastAsia" w:ascii="宋体" w:hAnsi="宋体" w:eastAsia="宋体" w:cs="宋体"/>
                <w:color w:val="000000"/>
                <w:spacing w:val="-6"/>
                <w:lang w:val="en-US" w:eastAsia="zh-CN"/>
              </w:rPr>
            </w:pPr>
            <w:r>
              <w:rPr>
                <w:rFonts w:hint="eastAsia" w:ascii="宋体" w:hAnsi="宋体" w:cs="宋体"/>
                <w:color w:val="000000"/>
                <w:spacing w:val="-6"/>
                <w:lang w:val="en-US" w:eastAsia="zh-CN"/>
              </w:rPr>
              <w:t xml:space="preserve">客观分</w:t>
            </w:r>
            <w:r>
              <w:rPr>
                <w:rFonts w:hint="eastAsia" w:ascii="宋体" w:hAnsi="宋体" w:eastAsia="宋体" w:cs="宋体"/>
                <w:color w:val="000000"/>
                <w:spacing w:val="-6"/>
                <w:lang w:val="en-US" w:eastAsia="zh-CN"/>
              </w:rPr>
            </w:r>
            <w:r/>
          </w:p>
        </w:tc>
      </w:tr>
      <w:tr>
        <w:trPr>
          <w:trHeight w:val="383"/>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w:t>
            </w:r>
            <w:r>
              <w:rPr>
                <w:rFonts w:hint="eastAsia" w:ascii="宋体" w:hAnsi="宋体" w:eastAsia="宋体" w:cs="宋体"/>
                <w:color w:val="000000"/>
                <w:spacing w:val="-2"/>
                <w:szCs w:val="21"/>
                <w:lang w:val="en-US" w:eastAsia="zh-CN"/>
              </w:rPr>
              <w:t xml:space="preserve">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30"/>
              <w:jc w:val="both"/>
              <w:spacing w:before="68" w:line="288" w:lineRule="auto"/>
              <w:rPr>
                <w:rFonts w:hint="eastAsia" w:ascii="宋体" w:hAnsi="宋体" w:eastAsia="宋体" w:cs="宋体"/>
                <w:color w:val="000000"/>
                <w:spacing w:val="-2"/>
                <w:szCs w:val="21"/>
                <w:lang w:val="en-US" w:eastAsia="zh-CN"/>
              </w:rPr>
            </w:pPr>
            <w:r>
              <w:rPr>
                <w:rFonts w:hint="eastAsia" w:ascii="宋体" w:hAnsi="宋体" w:cs="宋体"/>
                <w:color w:val="000000"/>
                <w:spacing w:val="-2"/>
              </w:rPr>
              <w:t xml:space="preserve">延长质保</w:t>
            </w:r>
            <w:r>
              <w:rPr>
                <w:rFonts w:hint="eastAsia" w:ascii="宋体" w:hAnsi="宋体" w:eastAsia="宋体" w:cs="宋体"/>
                <w:color w:val="000000"/>
                <w:spacing w:val="-2"/>
                <w:szCs w:val="21"/>
                <w:lang w:val="en-US" w:eastAsia="zh-CN"/>
              </w:rPr>
            </w:r>
            <w:r/>
          </w:p>
        </w:tc>
        <w:tc>
          <w:tcPr>
            <w:tcW w:w="6330" w:type="dxa"/>
            <w:vAlign w:val="center"/>
            <w:textDirection w:val="lrTb"/>
            <w:noWrap w:val="false"/>
          </w:tcPr>
          <w:p>
            <w:pPr>
              <w:pStyle w:val="930"/>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投标人承诺在满足原厂质保4年的基础上延长质保期</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延长</w:t>
            </w:r>
            <w:r>
              <w:rPr>
                <w:rFonts w:hint="eastAsia" w:ascii="宋体" w:hAnsi="宋体" w:eastAsia="宋体" w:cs="宋体"/>
                <w:color w:val="000000"/>
                <w:sz w:val="21"/>
                <w:szCs w:val="21"/>
                <w:lang w:val="en-US" w:eastAsia="zh-CN" w:bidi="ar-SA"/>
              </w:rPr>
              <w:t xml:space="preserve">质保</w:t>
            </w:r>
            <w:r>
              <w:rPr>
                <w:rFonts w:hint="eastAsia" w:ascii="宋体" w:hAnsi="宋体" w:eastAsia="宋体" w:cs="宋体"/>
                <w:color w:val="000000"/>
                <w:sz w:val="21"/>
                <w:szCs w:val="21"/>
                <w:lang w:val="en-US" w:eastAsia="zh-CN" w:bidi="ar-SA"/>
              </w:rPr>
              <w:t xml:space="preserve">费用</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lang w:val="en-US" w:eastAsia="zh-CN" w:bidi="ar-SA"/>
              </w:rPr>
              <w:t xml:space="preserve">在</w:t>
            </w:r>
            <w:r>
              <w:rPr>
                <w:rFonts w:hint="eastAsia" w:ascii="宋体" w:hAnsi="宋体" w:eastAsia="宋体" w:cs="宋体"/>
                <w:color w:val="000000"/>
                <w:sz w:val="21"/>
                <w:szCs w:val="21"/>
                <w:lang w:val="en-US" w:eastAsia="zh-CN" w:bidi="ar-SA"/>
              </w:rPr>
              <w:t xml:space="preserve">总报价</w:t>
            </w:r>
            <w:r>
              <w:rPr>
                <w:rFonts w:hint="eastAsia" w:ascii="宋体" w:hAnsi="宋体" w:eastAsia="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，每增加一年质保得3分，最多得9分。</w:t>
            </w:r>
            <w:r>
              <w:rPr>
                <w:rFonts w:hint="eastAsia" w:ascii="宋体" w:hAnsi="宋体" w:eastAsia="宋体" w:cs="宋体"/>
                <w:color w:val="000000"/>
                <w:sz w:val="21"/>
                <w:szCs w:val="21"/>
                <w:lang w:val="en-US" w:eastAsia="zh-CN" w:bidi="ar-SA"/>
              </w:rPr>
            </w:r>
            <w:r/>
          </w:p>
          <w:p>
            <w:pPr>
              <w:pStyle w:val="93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注：投标人需提供书面承诺函并加盖公章，未提供或不符合要求的不得分。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30"/>
              <w:jc w:val="center"/>
              <w:spacing w:before="68" w:line="288" w:lineRule="auto"/>
              <w:rPr>
                <w:rFonts w:hint="eastAsia" w:ascii="宋体" w:hAnsi="宋体" w:eastAsia="宋体" w:cs="宋体"/>
                <w:color w:val="000000"/>
                <w:szCs w:val="21"/>
                <w:lang w:val="en-US" w:eastAsia="zh-CN"/>
              </w:rPr>
            </w:pPr>
            <w:r>
              <w:rPr>
                <w:rFonts w:hint="eastAsia" w:ascii="宋体" w:hAnsi="宋体" w:cs="宋体"/>
                <w:color w:val="000000"/>
              </w:rPr>
              <w:t xml:space="preserve">9</w:t>
            </w:r>
            <w:r>
              <w:rPr>
                <w:rFonts w:hint="eastAsia" w:ascii="宋体" w:hAnsi="宋体" w:eastAsia="宋体" w:cs="宋体"/>
                <w:color w:val="000000"/>
                <w:szCs w:val="21"/>
                <w:lang w:val="en-US" w:eastAsia="zh-CN"/>
              </w:rPr>
            </w:r>
            <w:r/>
          </w:p>
        </w:tc>
        <w:tc>
          <w:tcPr>
            <w:tcW w:w="900" w:type="dxa"/>
            <w:vAlign w:val="center"/>
            <w:textDirection w:val="lrTb"/>
            <w:noWrap w:val="false"/>
          </w:tcPr>
          <w:p>
            <w:pPr>
              <w:pStyle w:val="930"/>
              <w:jc w:val="center"/>
              <w:spacing w:before="68" w:line="288" w:lineRule="auto"/>
              <w:rPr>
                <w:rFonts w:hint="eastAsia" w:ascii="宋体" w:hAnsi="宋体" w:eastAsia="宋体" w:cs="宋体"/>
                <w:color w:val="000000"/>
                <w:spacing w:val="-6"/>
                <w:szCs w:val="21"/>
              </w:rPr>
            </w:pPr>
            <w:r>
              <w:rPr>
                <w:rFonts w:hint="eastAsia" w:ascii="宋体" w:hAnsi="宋体" w:cs="宋体"/>
                <w:color w:val="000000"/>
                <w:spacing w:val="-6"/>
              </w:rPr>
              <w:t xml:space="preserve">客</w:t>
            </w:r>
            <w:r>
              <w:rPr>
                <w:rFonts w:ascii="宋体" w:hAnsi="宋体" w:cs="宋体"/>
                <w:color w:val="000000"/>
                <w:spacing w:val="-6"/>
              </w:rPr>
              <w:t xml:space="preserve">观分</w:t>
            </w:r>
            <w:r>
              <w:rPr>
                <w:rFonts w:hint="eastAsia" w:ascii="宋体" w:hAnsi="宋体" w:eastAsia="宋体" w:cs="宋体"/>
                <w:color w:val="000000"/>
                <w:spacing w:val="-6"/>
                <w:szCs w:val="21"/>
              </w:rPr>
            </w:r>
            <w:r/>
          </w:p>
        </w:tc>
      </w:tr>
      <w:tr>
        <w:trPr>
          <w:trHeight w:val="464"/>
        </w:trPr>
        <w:tc>
          <w:tcPr>
            <w:tcW w:w="51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930"/>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999"/>
        <w:rPr>
          <w:rFonts w:hint="eastAsia"/>
          <w:color w:val="000000"/>
          <w:lang w:val="en-US" w:eastAsia="zh-CN"/>
        </w:rPr>
      </w:pPr>
      <w:r>
        <w:rPr>
          <w:rFonts w:hint="eastAsia"/>
          <w:color w:val="000000"/>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0"/>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8"/>
      <w:r/>
      <w:bookmarkEnd w:id="199"/>
      <w:r/>
      <w:bookmarkEnd w:id="20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30"/>
        <w:jc w:val="center"/>
        <w:rPr>
          <w:rFonts w:hint="eastAsia" w:ascii="宋体" w:hAnsi="宋体"/>
          <w:b/>
          <w:color w:val="000000"/>
          <w:sz w:val="72"/>
          <w:szCs w:val="21"/>
        </w:rPr>
      </w:pPr>
      <w:r/>
      <w:bookmarkStart w:id="206" w:name="_Hlt26955039"/>
      <w:r/>
      <w:bookmarkEnd w:id="206"/>
      <w:r/>
      <w:bookmarkStart w:id="207" w:name="_Hlt26671244"/>
      <w:r/>
      <w:bookmarkEnd w:id="207"/>
      <w:r/>
      <w:bookmarkStart w:id="208" w:name="_Toc120614282"/>
      <w:r/>
      <w:bookmarkStart w:id="209" w:name="_Toc49090576"/>
      <w:r/>
      <w:bookmarkStart w:id="210" w:name="_Toc26554094"/>
      <w:r>
        <w:rPr>
          <w:rFonts w:hint="eastAsia" w:ascii="宋体" w:hAnsi="宋体"/>
          <w:b/>
          <w:color w:val="000000"/>
          <w:sz w:val="72"/>
          <w:szCs w:val="21"/>
        </w:rPr>
      </w:r>
      <w:r/>
    </w:p>
    <w:p>
      <w:pPr>
        <w:pStyle w:val="93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0"/>
        <w:jc w:val="center"/>
        <w:rPr>
          <w:rFonts w:hint="eastAsia" w:ascii="宋体" w:hAnsi="宋体"/>
          <w:b/>
          <w:color w:val="000000"/>
          <w:sz w:val="72"/>
          <w:szCs w:val="21"/>
        </w:rPr>
      </w:pPr>
      <w:r>
        <w:rPr>
          <w:rFonts w:hint="eastAsia" w:ascii="宋体" w:hAnsi="宋体"/>
          <w:b/>
          <w:color w:val="000000"/>
          <w:sz w:val="72"/>
          <w:szCs w:val="21"/>
        </w:rPr>
      </w:r>
      <w:r/>
    </w:p>
    <w:p>
      <w:pPr>
        <w:pStyle w:val="930"/>
        <w:jc w:val="center"/>
        <w:rPr>
          <w:rFonts w:hint="eastAsia" w:ascii="宋体" w:hAnsi="宋体"/>
          <w:b/>
          <w:color w:val="000000"/>
          <w:sz w:val="72"/>
          <w:szCs w:val="21"/>
        </w:rPr>
      </w:pPr>
      <w:r>
        <w:rPr>
          <w:rFonts w:hint="eastAsia" w:ascii="宋体" w:hAnsi="宋体"/>
          <w:b/>
          <w:color w:val="000000"/>
          <w:sz w:val="72"/>
          <w:szCs w:val="21"/>
        </w:rPr>
      </w:r>
      <w:r/>
    </w:p>
    <w:p>
      <w:pPr>
        <w:pStyle w:val="930"/>
        <w:jc w:val="center"/>
        <w:rPr>
          <w:rFonts w:hint="eastAsia" w:ascii="宋体" w:hAnsi="宋体"/>
          <w:b/>
          <w:color w:val="000000"/>
          <w:sz w:val="36"/>
          <w:szCs w:val="21"/>
        </w:rPr>
      </w:pPr>
      <w:r>
        <w:rPr>
          <w:rFonts w:hint="eastAsia" w:ascii="宋体" w:hAnsi="宋体"/>
          <w:b/>
          <w:color w:val="000000"/>
          <w:sz w:val="36"/>
          <w:szCs w:val="21"/>
        </w:rPr>
      </w:r>
      <w:r/>
    </w:p>
    <w:p>
      <w:pPr>
        <w:pStyle w:val="930"/>
        <w:jc w:val="center"/>
        <w:rPr>
          <w:rFonts w:hint="eastAsia" w:ascii="宋体" w:hAnsi="宋体"/>
          <w:b/>
          <w:color w:val="000000"/>
          <w:sz w:val="36"/>
          <w:szCs w:val="21"/>
        </w:rPr>
      </w:pPr>
      <w:r>
        <w:rPr>
          <w:rFonts w:hint="eastAsia" w:ascii="宋体" w:hAnsi="宋体"/>
          <w:b/>
          <w:color w:val="000000"/>
          <w:sz w:val="36"/>
          <w:szCs w:val="21"/>
        </w:rPr>
      </w:r>
      <w:r/>
    </w:p>
    <w:p>
      <w:pPr>
        <w:pStyle w:val="930"/>
        <w:jc w:val="center"/>
        <w:rPr>
          <w:rFonts w:hint="eastAsia" w:ascii="宋体" w:hAnsi="宋体"/>
          <w:b/>
          <w:color w:val="000000"/>
          <w:sz w:val="36"/>
          <w:szCs w:val="21"/>
        </w:rPr>
      </w:pPr>
      <w:r>
        <w:rPr>
          <w:rFonts w:hint="eastAsia" w:ascii="宋体" w:hAnsi="宋体"/>
          <w:b/>
          <w:color w:val="000000"/>
          <w:sz w:val="36"/>
          <w:szCs w:val="21"/>
        </w:rPr>
      </w:r>
      <w:r/>
    </w:p>
    <w:p>
      <w:pPr>
        <w:pStyle w:val="930"/>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30"/>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0"/>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0"/>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0"/>
        <w:spacing w:line="440" w:lineRule="exact"/>
        <w:rPr>
          <w:rFonts w:ascii="宋体" w:hAnsi="宋体"/>
          <w:color w:val="000000"/>
          <w:szCs w:val="21"/>
        </w:rPr>
      </w:pPr>
      <w:r>
        <w:rPr>
          <w:rFonts w:ascii="宋体" w:hAnsi="宋体"/>
          <w:color w:val="000000"/>
          <w:szCs w:val="21"/>
        </w:rPr>
      </w:r>
      <w:r/>
    </w:p>
    <w:p>
      <w:pPr>
        <w:pStyle w:val="930"/>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6"/>
      <w:r/>
      <w:bookmarkEnd w:id="208"/>
      <w:r/>
      <w:bookmarkEnd w:id="209"/>
      <w:r/>
      <w:bookmarkEnd w:id="21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11"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930"/>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十二、关于符合本国产品标准的声明函（如有）</w:t>
      </w:r>
      <w:r>
        <w:rPr>
          <w:rFonts w:hint="eastAsia" w:ascii="宋体" w:hAnsi="宋体" w:eastAsia="宋体" w:cs="宋体"/>
          <w:color w:val="000000"/>
          <w:sz w:val="28"/>
          <w:szCs w:val="28"/>
          <w:lang w:val="en-US" w:eastAsia="zh-CN"/>
        </w:rPr>
      </w:r>
      <w:r/>
    </w:p>
    <w:p>
      <w:pPr>
        <w:pStyle w:val="930"/>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0"/>
        <w:ind w:firstLine="480"/>
        <w:spacing w:line="440" w:lineRule="exact"/>
        <w:rPr>
          <w:rFonts w:ascii="宋体" w:hAnsi="宋体"/>
          <w:color w:val="000000"/>
          <w:sz w:val="24"/>
        </w:rPr>
      </w:pPr>
      <w:r>
        <w:rPr>
          <w:rFonts w:ascii="宋体" w:hAnsi="宋体"/>
          <w:color w:val="000000"/>
          <w:sz w:val="24"/>
        </w:rPr>
      </w:r>
      <w:r/>
    </w:p>
    <w:p>
      <w:pPr>
        <w:pStyle w:val="930"/>
        <w:ind w:firstLine="480"/>
        <w:spacing w:line="440" w:lineRule="exact"/>
        <w:rPr>
          <w:rFonts w:ascii="宋体" w:hAnsi="宋体"/>
          <w:color w:val="000000"/>
          <w:sz w:val="24"/>
        </w:rPr>
      </w:pPr>
      <w:r>
        <w:rPr>
          <w:rFonts w:ascii="宋体" w:hAnsi="宋体"/>
          <w:color w:val="000000"/>
          <w:sz w:val="24"/>
        </w:rPr>
      </w:r>
      <w:r/>
    </w:p>
    <w:p>
      <w:pPr>
        <w:pStyle w:val="930"/>
        <w:ind w:firstLine="480"/>
        <w:spacing w:line="440" w:lineRule="exact"/>
        <w:rPr>
          <w:rFonts w:ascii="宋体" w:hAnsi="宋体"/>
          <w:color w:val="000000"/>
          <w:sz w:val="24"/>
        </w:rPr>
      </w:pPr>
      <w:r>
        <w:rPr>
          <w:rFonts w:ascii="宋体" w:hAnsi="宋体"/>
          <w:color w:val="000000"/>
          <w:sz w:val="24"/>
        </w:rPr>
      </w:r>
      <w:r/>
    </w:p>
    <w:p>
      <w:pPr>
        <w:pStyle w:val="1047"/>
        <w:rPr>
          <w:rFonts w:ascii="宋体" w:hAnsi="宋体"/>
          <w:color w:val="000000"/>
          <w:sz w:val="24"/>
        </w:rPr>
      </w:pPr>
      <w:r>
        <w:rPr>
          <w:rFonts w:ascii="宋体" w:hAnsi="宋体"/>
          <w:color w:val="000000"/>
          <w:sz w:val="24"/>
        </w:rPr>
      </w:r>
      <w:r/>
    </w:p>
    <w:p>
      <w:pPr>
        <w:pStyle w:val="1047"/>
        <w:rPr>
          <w:rFonts w:ascii="宋体" w:hAnsi="宋体"/>
          <w:color w:val="000000"/>
          <w:sz w:val="24"/>
        </w:rPr>
      </w:pPr>
      <w:r>
        <w:rPr>
          <w:rFonts w:ascii="宋体" w:hAnsi="宋体"/>
          <w:color w:val="000000"/>
          <w:sz w:val="24"/>
        </w:rPr>
      </w:r>
      <w:r/>
    </w:p>
    <w:p>
      <w:pPr>
        <w:pStyle w:val="1047"/>
        <w:rPr>
          <w:rFonts w:ascii="宋体" w:hAnsi="宋体"/>
          <w:color w:val="000000"/>
          <w:sz w:val="24"/>
        </w:rPr>
      </w:pPr>
      <w:r>
        <w:rPr>
          <w:rFonts w:ascii="宋体" w:hAnsi="宋体"/>
          <w:color w:val="000000"/>
          <w:sz w:val="24"/>
        </w:rPr>
      </w:r>
      <w:r/>
    </w:p>
    <w:p>
      <w:pPr>
        <w:pStyle w:val="1047"/>
        <w:rPr>
          <w:rFonts w:ascii="宋体" w:hAnsi="宋体"/>
          <w:color w:val="000000"/>
          <w:sz w:val="24"/>
        </w:rPr>
      </w:pPr>
      <w:r>
        <w:rPr>
          <w:rFonts w:ascii="宋体" w:hAnsi="宋体"/>
          <w:color w:val="000000"/>
          <w:sz w:val="24"/>
        </w:rPr>
      </w:r>
      <w:r/>
    </w:p>
    <w:p>
      <w:pPr>
        <w:pStyle w:val="930"/>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30"/>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30"/>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30"/>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0"/>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30"/>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30"/>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3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30"/>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30"/>
        <w:ind w:firstLine="492"/>
        <w:spacing w:line="460" w:lineRule="exact"/>
        <w:rPr>
          <w:color w:val="000000"/>
          <w:sz w:val="24"/>
          <w:szCs w:val="24"/>
        </w:rPr>
      </w:pPr>
      <w:r>
        <w:rPr>
          <w:color w:val="000000"/>
          <w:sz w:val="24"/>
          <w:szCs w:val="24"/>
        </w:rPr>
      </w:r>
      <w:r/>
    </w:p>
    <w:p>
      <w:pPr>
        <w:pStyle w:val="1048"/>
        <w:rPr>
          <w:color w:val="000000"/>
          <w:sz w:val="24"/>
          <w:szCs w:val="24"/>
        </w:rPr>
      </w:pPr>
      <w:r>
        <w:rPr>
          <w:color w:val="000000"/>
          <w:sz w:val="24"/>
          <w:szCs w:val="24"/>
        </w:rPr>
      </w:r>
      <w:r/>
    </w:p>
    <w:p>
      <w:pPr>
        <w:pStyle w:val="930"/>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0"/>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0"/>
        <w:rPr>
          <w:color w:val="000000"/>
          <w:sz w:val="24"/>
          <w:szCs w:val="24"/>
        </w:rPr>
      </w:pPr>
      <w:r>
        <w:rPr>
          <w:color w:val="000000"/>
          <w:sz w:val="24"/>
          <w:szCs w:val="24"/>
        </w:rPr>
      </w:r>
      <w:r/>
    </w:p>
    <w:p>
      <w:pPr>
        <w:pStyle w:val="930"/>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0"/>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8"/>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1049"/>
        <w:rPr>
          <w:rFonts w:hint="eastAsia"/>
          <w:color w:val="000000"/>
        </w:rPr>
      </w:pPr>
      <w:r>
        <w:rPr>
          <w:rFonts w:hint="eastAsia"/>
          <w:color w:val="000000"/>
        </w:rPr>
      </w:r>
      <w:r/>
    </w:p>
    <w:p>
      <w:pPr>
        <w:pStyle w:val="930"/>
        <w:rPr>
          <w:rFonts w:hint="eastAsia"/>
          <w:color w:val="000000"/>
        </w:rPr>
      </w:pPr>
      <w:r>
        <w:rPr>
          <w:rFonts w:hint="eastAsia"/>
          <w:color w:val="000000"/>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0"/>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0"/>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0"/>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930"/>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8"/>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1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1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18"/>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18"/>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1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18"/>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18"/>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12" w:name="_格式3__银行出具的资信证明"/>
      <w:r/>
      <w:bookmarkEnd w:id="212"/>
      <w:r/>
      <w:bookmarkStart w:id="213" w:name="_Hlt26955070"/>
      <w:r/>
      <w:bookmarkEnd w:id="213"/>
      <w:r/>
      <w:bookmarkStart w:id="214" w:name="_Hlt26671380"/>
      <w:r/>
      <w:bookmarkEnd w:id="214"/>
      <w:r>
        <w:rPr>
          <w:rFonts w:hint="eastAsia"/>
          <w:color w:val="000000"/>
          <w:sz w:val="24"/>
          <w:szCs w:val="24"/>
        </w:rPr>
      </w:r>
      <w:r/>
    </w:p>
    <w:p>
      <w:pPr>
        <w:pStyle w:val="946"/>
        <w:rPr>
          <w:rFonts w:hint="eastAsia"/>
          <w:i/>
          <w:color w:val="000000"/>
          <w:sz w:val="24"/>
          <w:szCs w:val="24"/>
          <w:u w:val="single"/>
        </w:rPr>
      </w:pPr>
      <w:r>
        <w:rPr>
          <w:rFonts w:hint="eastAsia"/>
          <w:i/>
          <w:color w:val="000000"/>
          <w:sz w:val="24"/>
          <w:szCs w:val="24"/>
          <w:u w:val="single"/>
        </w:rPr>
      </w:r>
      <w:r/>
    </w:p>
    <w:p>
      <w:pPr>
        <w:pStyle w:val="946"/>
        <w:ind w:firstLine="0"/>
        <w:rPr>
          <w:rFonts w:hint="eastAsia"/>
          <w:color w:val="000000"/>
        </w:rPr>
      </w:pPr>
      <w:r>
        <w:rPr>
          <w:rFonts w:hint="eastAsia"/>
          <w:color w:val="000000"/>
        </w:rPr>
      </w:r>
      <w:r/>
    </w:p>
    <w:p>
      <w:pPr>
        <w:pStyle w:val="930"/>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930"/>
        <w:spacing w:line="460" w:lineRule="exact"/>
        <w:rPr>
          <w:rFonts w:hint="eastAsia" w:ascii="宋体" w:hAnsi="宋体"/>
          <w:bCs/>
          <w:color w:val="000000"/>
          <w:sz w:val="24"/>
        </w:rPr>
      </w:pPr>
      <w:r>
        <w:rPr>
          <w:rFonts w:hint="eastAsia" w:ascii="宋体" w:hAnsi="宋体"/>
          <w:bCs/>
          <w:color w:val="000000"/>
          <w:sz w:val="24"/>
        </w:rPr>
      </w:r>
      <w:r/>
    </w:p>
    <w:p>
      <w:pPr>
        <w:pStyle w:val="1047"/>
        <w:rPr>
          <w:rFonts w:hint="eastAsia" w:ascii="宋体" w:hAnsi="宋体"/>
          <w:bCs/>
          <w:color w:val="000000"/>
          <w:sz w:val="24"/>
        </w:rPr>
      </w:pPr>
      <w:r>
        <w:rPr>
          <w:rFonts w:hint="eastAsia" w:ascii="宋体" w:hAnsi="宋体"/>
          <w:bCs/>
          <w:color w:val="000000"/>
          <w:sz w:val="24"/>
        </w:rPr>
      </w:r>
      <w:r/>
    </w:p>
    <w:p>
      <w:pPr>
        <w:shd w:val="nil" w:color="auto"/>
        <w:rPr>
          <w:rFonts w:hint="eastAsia" w:ascii="黑体" w:hAnsi="黑体" w:eastAsia="黑体" w:cs="Times New Roman"/>
          <w:bCs w:val="0"/>
          <w:i w:val="0"/>
          <w:color w:val="000000"/>
          <w:sz w:val="32"/>
          <w:szCs w:val="32"/>
          <w:u w:val="none"/>
          <w:lang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3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20"/>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20"/>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102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930"/>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999"/>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eastAsia="宋体"/>
          <w:color w:val="000000"/>
          <w:lang w:val="en-US" w:eastAsia="zh-CN"/>
        </w:rPr>
      </w:r>
      <w:r/>
    </w:p>
    <w:p>
      <w:pPr>
        <w:pStyle w:val="1020"/>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20"/>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0"/>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2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2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2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20"/>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30"/>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20"/>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30"/>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30"/>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30"/>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0"/>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1020"/>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0"/>
        <w:rPr>
          <w:rFonts w:ascii="宋体" w:hAnsi="宋体"/>
          <w:color w:val="000000"/>
          <w:sz w:val="24"/>
          <w:szCs w:val="24"/>
        </w:rPr>
      </w:pPr>
      <w:r>
        <w:rPr>
          <w:rFonts w:ascii="宋体" w:hAnsi="宋体"/>
          <w:color w:val="000000"/>
          <w:sz w:val="24"/>
          <w:szCs w:val="24"/>
        </w:rPr>
      </w:r>
      <w:r/>
    </w:p>
    <w:p>
      <w:pPr>
        <w:pStyle w:val="930"/>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30"/>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0"/>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0"/>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30"/>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0"/>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930"/>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30"/>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930"/>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930"/>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930"/>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930"/>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930"/>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930"/>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930"/>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930"/>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30"/>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30"/>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0"/>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930"/>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930"/>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0"/>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30"/>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930"/>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930"/>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930"/>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930"/>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930"/>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930"/>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871" w:type="dxa"/>
            <w:vAlign w:val="center"/>
            <w:textDirection w:val="lrTb"/>
            <w:noWrap w:val="false"/>
          </w:tcPr>
          <w:p>
            <w:pPr>
              <w:pStyle w:val="930"/>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930"/>
        <w:ind w:firstLine="0"/>
        <w:rPr>
          <w:rFonts w:hint="eastAsia" w:ascii="宋体" w:hAnsi="宋体"/>
          <w:color w:val="000000"/>
          <w:sz w:val="24"/>
          <w:szCs w:val="24"/>
        </w:rPr>
      </w:pPr>
      <w:r>
        <w:rPr>
          <w:rFonts w:hint="eastAsia" w:ascii="宋体" w:hAnsi="宋体"/>
          <w:color w:val="000000"/>
          <w:sz w:val="24"/>
          <w:szCs w:val="24"/>
        </w:rPr>
      </w:r>
      <w:r/>
    </w:p>
    <w:p>
      <w:pPr>
        <w:pStyle w:val="930"/>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30"/>
        <w:ind w:firstLine="480"/>
        <w:rPr>
          <w:rFonts w:hint="eastAsia" w:ascii="宋体" w:hAnsi="宋体"/>
          <w:color w:val="000000"/>
          <w:sz w:val="24"/>
          <w:szCs w:val="24"/>
        </w:rPr>
      </w:pPr>
      <w:r>
        <w:rPr>
          <w:rFonts w:hint="eastAsia" w:ascii="宋体" w:hAnsi="宋体"/>
          <w:color w:val="000000"/>
          <w:sz w:val="24"/>
          <w:szCs w:val="24"/>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93"/>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9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30"/>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930"/>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30"/>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bl>
    <w:p>
      <w:pPr>
        <w:pStyle w:val="930"/>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0"/>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9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30"/>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0"/>
        <w:rPr>
          <w:rFonts w:hint="eastAsia"/>
          <w:color w:val="000000"/>
          <w:lang w:val="en-US" w:eastAsia="zh-CN"/>
        </w:rPr>
      </w:pPr>
      <w:r>
        <w:rPr>
          <w:rFonts w:hint="eastAsia"/>
          <w:color w:val="000000"/>
          <w:lang w:val="en-US" w:eastAsia="zh-CN"/>
        </w:rPr>
      </w:r>
      <w:r/>
    </w:p>
    <w:p>
      <w:pPr>
        <w:shd w:val="nil"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3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930"/>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30"/>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0"/>
              <w:jc w:val="center"/>
              <w:rPr>
                <w:rFonts w:hint="eastAsia" w:ascii="宋体" w:hAnsi="宋体"/>
                <w:color w:val="000000"/>
                <w:sz w:val="24"/>
                <w:szCs w:val="24"/>
              </w:rPr>
            </w:pPr>
            <w:r>
              <w:rPr>
                <w:rFonts w:hint="eastAsia" w:ascii="宋体" w:hAnsi="宋体"/>
                <w:color w:val="000000"/>
                <w:sz w:val="24"/>
                <w:szCs w:val="24"/>
              </w:rPr>
            </w:r>
            <w:r/>
          </w:p>
        </w:tc>
      </w:tr>
    </w:tbl>
    <w:p>
      <w:pPr>
        <w:pStyle w:val="930"/>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0"/>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0"/>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30"/>
        <w:spacing w:line="480" w:lineRule="auto"/>
        <w:rPr>
          <w:rFonts w:hint="eastAsia" w:ascii="宋体" w:hAnsi="宋体"/>
          <w:color w:val="000000"/>
          <w:sz w:val="24"/>
          <w:szCs w:val="21"/>
        </w:rPr>
      </w:pPr>
      <w:r>
        <w:rPr>
          <w:rFonts w:hint="eastAsia" w:ascii="宋体" w:hAnsi="宋体"/>
          <w:color w:val="000000"/>
          <w:sz w:val="24"/>
          <w:szCs w:val="21"/>
        </w:rPr>
      </w:r>
      <w:r/>
    </w:p>
    <w:p>
      <w:pPr>
        <w:pStyle w:val="930"/>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3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1009"/>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0"/>
        <w:rPr>
          <w:rFonts w:hint="eastAsia"/>
          <w:color w:val="000000"/>
          <w:lang w:val="en-US" w:eastAsia="zh-CN"/>
        </w:rPr>
      </w:pPr>
      <w:r>
        <w:rPr>
          <w:rFonts w:hint="eastAsia"/>
          <w:color w:val="000000"/>
          <w:lang w:val="en-US" w:eastAsia="zh-CN"/>
        </w:rPr>
      </w:r>
      <w:r/>
    </w:p>
    <w:p>
      <w:pPr>
        <w:pStyle w:val="93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930"/>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30"/>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930"/>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30"/>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30"/>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0"/>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30"/>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09"/>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0"/>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930"/>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0"/>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0"/>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30"/>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930"/>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0"/>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930"/>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30"/>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930"/>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09"/>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0"/>
        <w:rPr>
          <w:rFonts w:hint="eastAsia"/>
          <w:color w:val="000000"/>
          <w:lang w:eastAsia="zh-CN"/>
        </w:rPr>
      </w:pPr>
      <w:r>
        <w:rPr>
          <w:rFonts w:hint="eastAsia"/>
          <w:color w:val="000000"/>
          <w:lang w:eastAsia="zh-CN"/>
        </w:rPr>
      </w:r>
      <w:r/>
    </w:p>
    <w:p>
      <w:pPr>
        <w:pStyle w:val="930"/>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0"/>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0"/>
        <w:ind w:firstLine="480"/>
        <w:spacing w:line="588" w:lineRule="exact"/>
        <w:rPr>
          <w:rFonts w:hint="eastAsia" w:ascii="宋体" w:hAnsi="宋体"/>
          <w:color w:val="000000"/>
          <w:sz w:val="24"/>
        </w:rPr>
      </w:pP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30"/>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30"/>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47"/>
        <w:rPr>
          <w:color w:val="000000"/>
        </w:rPr>
      </w:pPr>
      <w:r>
        <w:rPr>
          <w:color w:val="000000"/>
        </w:rPr>
      </w:r>
      <w:r/>
    </w:p>
    <w:p>
      <w:pPr>
        <w:pStyle w:val="930"/>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hd w:val="nil" w:color="auto"/>
        <w:rPr>
          <w:rFonts w:hint="eastAsia" w:ascii="宋体" w:hAnsi="宋体" w:eastAsia="宋体" w:cs="Times New Roman"/>
          <w:color w:val="000000"/>
          <w:sz w:val="24"/>
          <w:szCs w:val="24"/>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r>
      <w:r/>
    </w:p>
    <w:p>
      <w:pPr>
        <w:pStyle w:val="930"/>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十二、</w:t>
      </w:r>
      <w:r>
        <w:rPr>
          <w:rFonts w:hint="eastAsia" w:ascii="黑体" w:hAnsi="黑体" w:eastAsia="黑体" w:cs="Times New Roman"/>
          <w:i w:val="0"/>
          <w:iCs w:val="0"/>
          <w:color w:val="000000"/>
          <w:sz w:val="32"/>
          <w:szCs w:val="32"/>
          <w:u w:val="none"/>
          <w:lang w:val="en-US" w:eastAsia="zh-CN"/>
        </w:rPr>
        <w:t xml:space="preserve">关于符合本国产品标准的声明函</w:t>
      </w:r>
      <w:r>
        <w:rPr>
          <w:rFonts w:hint="eastAsia" w:ascii="宋体" w:hAnsi="宋体" w:eastAsia="宋体" w:cs="Times New Roman"/>
          <w:color w:val="000000"/>
          <w:sz w:val="24"/>
          <w:lang w:val="en-US" w:eastAsia="zh-CN"/>
        </w:rPr>
      </w:r>
      <w:r/>
    </w:p>
    <w:p>
      <w:pPr>
        <w:pStyle w:val="930"/>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1005"/>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1005"/>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的中国境内生产的组件成本占比≥</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（规定比例）</w:t>
      </w:r>
      <w:r>
        <w:rPr>
          <w:rStyle w:val="1005"/>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（关键组件）</w:t>
      </w:r>
      <w:r>
        <w:rPr>
          <w:rStyle w:val="1005"/>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在中国境内生产。</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（关键工序）</w:t>
      </w:r>
      <w:r>
        <w:rPr>
          <w:rStyle w:val="1005"/>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的中国境内生产的组件成本占比≥</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在中国境内生产。</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5"/>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4"/>
          <w:szCs w:val="24"/>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9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9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3"/>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color w:val="000000"/>
        </w:rPr>
      </w:r>
      <w:r/>
    </w:p>
    <w:p>
      <w:pPr>
        <w:pStyle w:val="930"/>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11"/>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3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0"/>
        <w:rPr>
          <w:rFonts w:hint="eastAsia" w:ascii="宋体" w:hAnsi="宋体"/>
          <w:color w:val="000000"/>
          <w:sz w:val="24"/>
          <w:szCs w:val="24"/>
        </w:rPr>
      </w:pPr>
      <w:r>
        <w:rPr>
          <w:rFonts w:hint="eastAsia" w:ascii="宋体" w:hAnsi="宋体"/>
          <w:color w:val="000000"/>
          <w:sz w:val="24"/>
          <w:szCs w:val="24"/>
        </w:rPr>
      </w:r>
      <w:r/>
    </w:p>
    <w:p>
      <w:pPr>
        <w:pStyle w:val="930"/>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30"/>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30"/>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930"/>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30"/>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3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7164"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57164" cy="301572"/>
                      </a:xfrm>
                      <a:prstGeom prst="rect">
                        <a:avLst/>
                      </a:prstGeom>
                      <a:noFill/>
                      <a:ln>
                        <a:noFill/>
                      </a:ln>
                    </wps:spPr>
                    <wps:txbx>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４２</w:t>
                          </w:r>
                          <w:r>
                            <w:rPr>
                              <w:rFonts w:ascii="宋体" w:hAnsi="宋体"/>
                            </w:rPr>
                            <w:fldChar w:fldCharType="end"/>
                          </w:r>
                          <w:r>
                            <w:rPr>
                              <w:rStyle w:val="1003"/>
                              <w:rFonts w:ascii="宋体" w:hAnsi="宋体"/>
                            </w:rPr>
                          </w:r>
                          <w:r/>
                        </w:p>
                        <w:p>
                          <w:pPr>
                            <w:pStyle w:val="93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4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４２</w:t>
                    </w:r>
                    <w:r>
                      <w:rPr>
                        <w:rFonts w:ascii="宋体" w:hAnsi="宋体"/>
                      </w:rPr>
                      <w:fldChar w:fldCharType="end"/>
                    </w:r>
                    <w:r>
                      <w:rPr>
                        <w:rStyle w:val="1003"/>
                        <w:rFonts w:ascii="宋体" w:hAnsi="宋体"/>
                      </w:rPr>
                    </w:r>
                    <w:r/>
                  </w:p>
                  <w:p>
                    <w:pPr>
                      <w:pStyle w:val="93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2"/>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9"/>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4"/>
    <w:link w:val="930"/>
    <w:qFormat/>
    <w:pPr>
      <w:jc w:val="both"/>
      <w:widowControl w:val="off"/>
    </w:pPr>
    <w:rPr>
      <w:sz w:val="21"/>
      <w:szCs w:val="22"/>
      <w:lang w:val="en-US" w:eastAsia="zh-CN" w:bidi="ar-SA"/>
    </w:rPr>
  </w:style>
  <w:style w:type="paragraph" w:styleId="931">
    <w:name w:val="标题 1"/>
    <w:basedOn w:val="930"/>
    <w:next w:val="930"/>
    <w:link w:val="943"/>
    <w:qFormat/>
    <w:pPr>
      <w:jc w:val="center"/>
      <w:keepNext/>
      <w:outlineLvl w:val="0"/>
    </w:pPr>
    <w:rPr>
      <w:rFonts w:ascii="楷体_GB2312" w:hAnsi="Times New Roman" w:eastAsia="楷体_GB2312" w:cs="Times New Roman"/>
      <w:sz w:val="28"/>
      <w:szCs w:val="28"/>
    </w:rPr>
  </w:style>
  <w:style w:type="paragraph" w:styleId="932">
    <w:name w:val="标题 2"/>
    <w:basedOn w:val="930"/>
    <w:next w:val="930"/>
    <w:link w:val="944"/>
    <w:qFormat/>
    <w:pPr>
      <w:jc w:val="center"/>
      <w:keepLines/>
      <w:keepNext/>
      <w:spacing w:before="260" w:after="260" w:line="416" w:lineRule="auto"/>
      <w:outlineLvl w:val="1"/>
    </w:pPr>
    <w:rPr>
      <w:rFonts w:ascii="Arial" w:hAnsi="Arial" w:eastAsia="幼圆" w:cs="Arial"/>
      <w:b/>
      <w:bCs/>
      <w:sz w:val="44"/>
      <w:szCs w:val="44"/>
    </w:rPr>
  </w:style>
  <w:style w:type="paragraph" w:styleId="933">
    <w:name w:val="标题 3"/>
    <w:basedOn w:val="930"/>
    <w:next w:val="946"/>
    <w:link w:val="94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name w:val="标题 4"/>
    <w:basedOn w:val="930"/>
    <w:next w:val="930"/>
    <w:link w:val="942"/>
    <w:qFormat/>
    <w:pPr>
      <w:keepLines/>
      <w:keepNext/>
      <w:spacing w:before="280" w:after="290" w:line="376" w:lineRule="auto"/>
      <w:outlineLvl w:val="3"/>
    </w:pPr>
    <w:rPr>
      <w:rFonts w:ascii="Arial" w:hAnsi="Arial" w:eastAsia="黑体" w:cs="Arial"/>
      <w:b/>
      <w:bCs/>
      <w:sz w:val="28"/>
      <w:szCs w:val="28"/>
    </w:rPr>
  </w:style>
  <w:style w:type="paragraph" w:styleId="935">
    <w:name w:val="标题 5"/>
    <w:basedOn w:val="930"/>
    <w:next w:val="946"/>
    <w:link w:val="948"/>
    <w:qFormat/>
    <w:pPr>
      <w:keepNext/>
      <w:outlineLvl w:val="4"/>
    </w:pPr>
    <w:rPr>
      <w:rFonts w:ascii="宋体" w:hAnsi="Times New Roman" w:eastAsia="宋体" w:cs="Times New Roman"/>
      <w:color w:val="000000"/>
      <w:sz w:val="28"/>
      <w:szCs w:val="28"/>
    </w:rPr>
  </w:style>
  <w:style w:type="paragraph" w:styleId="936">
    <w:name w:val="标题 6"/>
    <w:basedOn w:val="930"/>
    <w:next w:val="930"/>
    <w:link w:val="94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7">
    <w:name w:val="标题 7"/>
    <w:basedOn w:val="930"/>
    <w:next w:val="930"/>
    <w:link w:val="95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8">
    <w:name w:val="标题 8"/>
    <w:basedOn w:val="930"/>
    <w:next w:val="930"/>
    <w:link w:val="95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9">
    <w:name w:val="标题 9"/>
    <w:basedOn w:val="930"/>
    <w:next w:val="930"/>
    <w:link w:val="952"/>
    <w:qFormat/>
    <w:pPr>
      <w:numPr>
        <w:ilvl w:val="8"/>
        <w:numId w:val="1"/>
      </w:numPr>
      <w:keepLines/>
      <w:keepNext/>
      <w:spacing w:before="240" w:after="64" w:line="320" w:lineRule="auto"/>
      <w:outlineLvl w:val="8"/>
    </w:pPr>
    <w:rPr>
      <w:rFonts w:ascii="Arial" w:hAnsi="Arial" w:eastAsia="黑体" w:cs="Times New Roman"/>
      <w:szCs w:val="21"/>
    </w:rPr>
  </w:style>
  <w:style w:type="character" w:styleId="940">
    <w:name w:val="默认段落字体"/>
    <w:next w:val="940"/>
    <w:link w:val="930"/>
    <w:uiPriority w:val="1"/>
    <w:unhideWhenUsed/>
  </w:style>
  <w:style w:type="table" w:styleId="941">
    <w:name w:val="普通表格"/>
    <w:next w:val="941"/>
    <w:link w:val="93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2">
    <w:name w:val="标题 4 Char"/>
    <w:next w:val="942"/>
    <w:link w:val="934"/>
    <w:rPr>
      <w:rFonts w:ascii="Arial" w:hAnsi="Arial" w:eastAsia="黑体" w:cs="Arial"/>
      <w:b/>
      <w:bCs/>
      <w:sz w:val="28"/>
      <w:szCs w:val="28"/>
    </w:rPr>
  </w:style>
  <w:style w:type="character" w:styleId="943">
    <w:name w:val="标题 1 Char"/>
    <w:next w:val="943"/>
    <w:link w:val="931"/>
    <w:rPr>
      <w:rFonts w:ascii="楷体_GB2312" w:hAnsi="Times New Roman" w:eastAsia="楷体_GB2312" w:cs="Times New Roman"/>
      <w:sz w:val="28"/>
      <w:szCs w:val="28"/>
    </w:rPr>
  </w:style>
  <w:style w:type="character" w:styleId="944">
    <w:name w:val="标题 2 Char"/>
    <w:next w:val="944"/>
    <w:link w:val="932"/>
    <w:rPr>
      <w:rFonts w:ascii="Arial" w:hAnsi="Arial" w:eastAsia="幼圆" w:cs="Arial"/>
      <w:b/>
      <w:bCs/>
      <w:sz w:val="44"/>
      <w:szCs w:val="44"/>
    </w:rPr>
  </w:style>
  <w:style w:type="character" w:styleId="945">
    <w:name w:val="标题 3 Char"/>
    <w:next w:val="945"/>
    <w:link w:val="933"/>
    <w:rPr>
      <w:rFonts w:ascii="Times New Roman" w:hAnsi="Times New Roman" w:eastAsia="宋体" w:cs="Times New Roman"/>
      <w:b/>
      <w:bCs/>
      <w:sz w:val="32"/>
      <w:szCs w:val="32"/>
    </w:rPr>
  </w:style>
  <w:style w:type="paragraph" w:styleId="946">
    <w:name w:val="正文缩进"/>
    <w:basedOn w:val="930"/>
    <w:next w:val="946"/>
    <w:link w:val="947"/>
    <w:pPr>
      <w:ind w:firstLine="420"/>
    </w:pPr>
    <w:rPr>
      <w:szCs w:val="21"/>
    </w:rPr>
  </w:style>
  <w:style w:type="character" w:styleId="947">
    <w:name w:val="正文缩进 Char"/>
    <w:next w:val="947"/>
    <w:link w:val="946"/>
    <w:rPr>
      <w:szCs w:val="21"/>
    </w:rPr>
  </w:style>
  <w:style w:type="character" w:styleId="948">
    <w:name w:val="标题 5 Char"/>
    <w:next w:val="948"/>
    <w:link w:val="935"/>
    <w:rPr>
      <w:rFonts w:ascii="宋体" w:hAnsi="Times New Roman" w:eastAsia="宋体" w:cs="Times New Roman"/>
      <w:color w:val="000000"/>
      <w:sz w:val="28"/>
      <w:szCs w:val="28"/>
    </w:rPr>
  </w:style>
  <w:style w:type="character" w:styleId="949">
    <w:name w:val="标题 6 Char"/>
    <w:next w:val="949"/>
    <w:link w:val="936"/>
    <w:rPr>
      <w:rFonts w:ascii="Arial" w:hAnsi="Arial" w:eastAsia="黑体" w:cs="Times New Roman"/>
      <w:b/>
      <w:bCs/>
      <w:sz w:val="24"/>
      <w:szCs w:val="24"/>
    </w:rPr>
  </w:style>
  <w:style w:type="character" w:styleId="950">
    <w:name w:val="标题 7 Char"/>
    <w:next w:val="950"/>
    <w:link w:val="937"/>
    <w:rPr>
      <w:rFonts w:ascii="Times New Roman" w:hAnsi="Times New Roman" w:eastAsia="宋体" w:cs="Times New Roman"/>
      <w:b/>
      <w:bCs/>
      <w:sz w:val="24"/>
      <w:szCs w:val="24"/>
    </w:rPr>
  </w:style>
  <w:style w:type="character" w:styleId="951">
    <w:name w:val="标题 8 Char"/>
    <w:next w:val="951"/>
    <w:link w:val="938"/>
    <w:rPr>
      <w:rFonts w:ascii="Arial" w:hAnsi="Arial" w:eastAsia="黑体" w:cs="Times New Roman"/>
      <w:sz w:val="24"/>
      <w:szCs w:val="24"/>
    </w:rPr>
  </w:style>
  <w:style w:type="character" w:styleId="952">
    <w:name w:val="标题 9 Char"/>
    <w:next w:val="952"/>
    <w:link w:val="939"/>
    <w:rPr>
      <w:rFonts w:ascii="Arial" w:hAnsi="Arial" w:eastAsia="黑体" w:cs="Times New Roman"/>
      <w:szCs w:val="21"/>
    </w:rPr>
  </w:style>
  <w:style w:type="paragraph" w:styleId="953">
    <w:name w:val="列表 3"/>
    <w:basedOn w:val="930"/>
    <w:next w:val="953"/>
    <w:link w:val="930"/>
    <w:pPr>
      <w:ind w:left="100" w:hanging="200"/>
    </w:pPr>
    <w:rPr>
      <w:rFonts w:ascii="Times New Roman" w:hAnsi="Times New Roman" w:eastAsia="宋体" w:cs="Times New Roman"/>
      <w:szCs w:val="21"/>
    </w:rPr>
  </w:style>
  <w:style w:type="paragraph" w:styleId="954">
    <w:name w:val="目录 7"/>
    <w:basedOn w:val="930"/>
    <w:next w:val="930"/>
    <w:link w:val="930"/>
    <w:semiHidden/>
    <w:pPr>
      <w:ind w:left="1260"/>
      <w:jc w:val="left"/>
    </w:pPr>
    <w:rPr>
      <w:rFonts w:ascii="Times New Roman" w:hAnsi="Times New Roman" w:eastAsia="宋体" w:cs="Times New Roman"/>
      <w:szCs w:val="21"/>
    </w:rPr>
  </w:style>
  <w:style w:type="paragraph" w:styleId="955">
    <w:name w:val="文档结构图"/>
    <w:basedOn w:val="930"/>
    <w:next w:val="955"/>
    <w:link w:val="956"/>
    <w:semiHidden/>
    <w:pPr>
      <w:shd w:val="clear" w:color="auto" w:fill="000080"/>
    </w:pPr>
    <w:rPr>
      <w:rFonts w:ascii="Times New Roman" w:hAnsi="Times New Roman" w:eastAsia="宋体" w:cs="Times New Roman"/>
      <w:szCs w:val="21"/>
    </w:rPr>
  </w:style>
  <w:style w:type="character" w:styleId="956">
    <w:name w:val="文档结构图 Char"/>
    <w:next w:val="956"/>
    <w:link w:val="955"/>
    <w:semiHidden/>
    <w:rPr>
      <w:rFonts w:ascii="Times New Roman" w:hAnsi="Times New Roman" w:eastAsia="宋体" w:cs="Times New Roman"/>
      <w:szCs w:val="21"/>
      <w:shd w:val="clear" w:color="auto" w:fill="000080"/>
    </w:rPr>
  </w:style>
  <w:style w:type="paragraph" w:styleId="957">
    <w:name w:val="批注文字"/>
    <w:basedOn w:val="930"/>
    <w:next w:val="957"/>
    <w:link w:val="95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8">
    <w:name w:val="批注文字 字符"/>
    <w:basedOn w:val="940"/>
    <w:next w:val="958"/>
    <w:link w:val="957"/>
    <w:rPr>
      <w:rFonts w:ascii="Calibri" w:hAnsi="Calibri" w:eastAsia="宋体" w:cs="Times New Roman"/>
      <w:sz w:val="21"/>
      <w:szCs w:val="24"/>
    </w:rPr>
  </w:style>
  <w:style w:type="paragraph" w:styleId="959">
    <w:name w:val="正文文本 3"/>
    <w:basedOn w:val="930"/>
    <w:next w:val="959"/>
    <w:link w:val="960"/>
    <w:rPr>
      <w:rFonts w:ascii="仿宋_GB2312" w:hAnsi="Arial" w:eastAsia="仿宋_GB2312" w:cs="Times New Roman"/>
      <w:sz w:val="32"/>
      <w:szCs w:val="32"/>
    </w:rPr>
  </w:style>
  <w:style w:type="character" w:styleId="960">
    <w:name w:val="正文文本 3 Char"/>
    <w:next w:val="960"/>
    <w:link w:val="959"/>
    <w:rPr>
      <w:rFonts w:ascii="仿宋_GB2312" w:hAnsi="Arial" w:eastAsia="仿宋_GB2312" w:cs="Times New Roman"/>
      <w:sz w:val="32"/>
      <w:szCs w:val="32"/>
    </w:rPr>
  </w:style>
  <w:style w:type="paragraph" w:styleId="961">
    <w:name w:val="正文文本"/>
    <w:basedOn w:val="930"/>
    <w:next w:val="934"/>
    <w:link w:val="962"/>
    <w:rPr>
      <w:rFonts w:ascii="楷体_GB2312" w:hAnsi="Arial" w:eastAsia="楷体_GB2312" w:cs="Times New Roman"/>
      <w:sz w:val="28"/>
      <w:szCs w:val="28"/>
    </w:rPr>
  </w:style>
  <w:style w:type="character" w:styleId="962">
    <w:name w:val="正文文本 Char"/>
    <w:next w:val="962"/>
    <w:link w:val="961"/>
    <w:rPr>
      <w:rFonts w:ascii="楷体_GB2312" w:hAnsi="Arial" w:eastAsia="楷体_GB2312" w:cs="Times New Roman"/>
      <w:sz w:val="28"/>
      <w:szCs w:val="28"/>
    </w:rPr>
  </w:style>
  <w:style w:type="paragraph" w:styleId="963">
    <w:name w:val="正文文本缩进"/>
    <w:basedOn w:val="930"/>
    <w:next w:val="965"/>
    <w:link w:val="964"/>
    <w:unhideWhenUsed/>
    <w:pPr>
      <w:ind w:left="420"/>
      <w:spacing w:after="120"/>
    </w:pPr>
  </w:style>
  <w:style w:type="character" w:styleId="964">
    <w:name w:val="正文文本缩进 Char"/>
    <w:basedOn w:val="940"/>
    <w:next w:val="964"/>
    <w:link w:val="963"/>
    <w:uiPriority w:val="99"/>
    <w:semiHidden/>
  </w:style>
  <w:style w:type="paragraph" w:styleId="965">
    <w:name w:val="寄信人地址"/>
    <w:basedOn w:val="930"/>
    <w:next w:val="965"/>
    <w:link w:val="930"/>
    <w:qFormat/>
    <w:rPr>
      <w:rFonts w:ascii="Arial" w:hAnsi="Arial" w:eastAsia="宋体" w:cs="宋体"/>
    </w:rPr>
  </w:style>
  <w:style w:type="paragraph" w:styleId="966">
    <w:name w:val="列表 2"/>
    <w:basedOn w:val="930"/>
    <w:next w:val="966"/>
    <w:link w:val="930"/>
    <w:pPr>
      <w:ind w:left="100" w:hanging="200"/>
    </w:pPr>
    <w:rPr>
      <w:rFonts w:ascii="Times New Roman" w:hAnsi="Times New Roman" w:eastAsia="宋体" w:cs="Times New Roman"/>
      <w:szCs w:val="21"/>
    </w:rPr>
  </w:style>
  <w:style w:type="paragraph" w:styleId="967">
    <w:name w:val="目录 5"/>
    <w:basedOn w:val="930"/>
    <w:next w:val="930"/>
    <w:link w:val="930"/>
    <w:semiHidden/>
    <w:pPr>
      <w:ind w:left="840"/>
      <w:jc w:val="left"/>
    </w:pPr>
    <w:rPr>
      <w:rFonts w:ascii="Times New Roman" w:hAnsi="Times New Roman" w:eastAsia="宋体" w:cs="Times New Roman"/>
      <w:szCs w:val="21"/>
    </w:rPr>
  </w:style>
  <w:style w:type="paragraph" w:styleId="968">
    <w:name w:val="目录 3"/>
    <w:basedOn w:val="930"/>
    <w:next w:val="930"/>
    <w:link w:val="930"/>
    <w:semiHidden/>
    <w:pPr>
      <w:ind w:left="420"/>
      <w:jc w:val="left"/>
    </w:pPr>
    <w:rPr>
      <w:rFonts w:ascii="Times New Roman" w:hAnsi="Times New Roman" w:eastAsia="宋体" w:cs="Times New Roman"/>
      <w:i/>
      <w:iCs/>
      <w:szCs w:val="24"/>
    </w:rPr>
  </w:style>
  <w:style w:type="paragraph" w:styleId="969">
    <w:name w:val="纯文本"/>
    <w:basedOn w:val="930"/>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30"/>
    <w:next w:val="930"/>
    <w:link w:val="930"/>
    <w:semiHidden/>
    <w:pPr>
      <w:ind w:left="1470"/>
      <w:jc w:val="left"/>
    </w:pPr>
    <w:rPr>
      <w:rFonts w:ascii="Times New Roman" w:hAnsi="Times New Roman" w:eastAsia="宋体" w:cs="Times New Roman"/>
      <w:szCs w:val="21"/>
    </w:rPr>
  </w:style>
  <w:style w:type="paragraph" w:styleId="972">
    <w:name w:val="日期"/>
    <w:basedOn w:val="930"/>
    <w:next w:val="930"/>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30"/>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30"/>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30"/>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30"/>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30"/>
    <w:next w:val="930"/>
    <w:link w:val="930"/>
    <w:semiHidden/>
    <w:pPr>
      <w:ind w:left="630"/>
      <w:jc w:val="left"/>
    </w:pPr>
    <w:rPr>
      <w:rFonts w:ascii="Times New Roman" w:hAnsi="Times New Roman" w:eastAsia="宋体" w:cs="Times New Roman"/>
      <w:szCs w:val="21"/>
    </w:rPr>
  </w:style>
  <w:style w:type="paragraph" w:styleId="984">
    <w:name w:val="列表"/>
    <w:basedOn w:val="930"/>
    <w:next w:val="984"/>
    <w:link w:val="930"/>
    <w:pPr>
      <w:ind w:left="200" w:hanging="200"/>
    </w:pPr>
    <w:rPr>
      <w:rFonts w:ascii="Times New Roman" w:hAnsi="Times New Roman" w:eastAsia="宋体" w:cs="Times New Roman"/>
      <w:szCs w:val="21"/>
    </w:rPr>
  </w:style>
  <w:style w:type="paragraph" w:styleId="985">
    <w:name w:val="目录 6"/>
    <w:basedOn w:val="930"/>
    <w:next w:val="930"/>
    <w:link w:val="930"/>
    <w:semiHidden/>
    <w:pPr>
      <w:ind w:left="1050"/>
      <w:jc w:val="left"/>
    </w:pPr>
    <w:rPr>
      <w:rFonts w:ascii="Times New Roman" w:hAnsi="Times New Roman" w:eastAsia="宋体" w:cs="Times New Roman"/>
      <w:szCs w:val="21"/>
    </w:rPr>
  </w:style>
  <w:style w:type="paragraph" w:styleId="986">
    <w:name w:val="正文文本缩进 3"/>
    <w:basedOn w:val="930"/>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30"/>
    <w:next w:val="930"/>
    <w:link w:val="930"/>
    <w:semiHidden/>
    <w:pPr>
      <w:ind w:left="840" w:hanging="420"/>
    </w:pPr>
    <w:rPr>
      <w:rFonts w:ascii="Times New Roman" w:hAnsi="Times New Roman" w:eastAsia="宋体" w:cs="Times New Roman"/>
      <w:szCs w:val="21"/>
    </w:rPr>
  </w:style>
  <w:style w:type="paragraph" w:styleId="989">
    <w:name w:val="目录 2"/>
    <w:basedOn w:val="930"/>
    <w:next w:val="930"/>
    <w:link w:val="930"/>
    <w:semiHidden/>
    <w:pPr>
      <w:ind w:left="210"/>
      <w:jc w:val="left"/>
    </w:pPr>
    <w:rPr>
      <w:rFonts w:ascii="Times New Roman" w:hAnsi="Times New Roman" w:eastAsia="宋体" w:cs="Times New Roman"/>
      <w:smallCaps/>
      <w:szCs w:val="24"/>
    </w:rPr>
  </w:style>
  <w:style w:type="paragraph" w:styleId="990">
    <w:name w:val="目录 9"/>
    <w:basedOn w:val="930"/>
    <w:next w:val="930"/>
    <w:link w:val="930"/>
    <w:semiHidden/>
    <w:pPr>
      <w:ind w:left="1680"/>
      <w:jc w:val="left"/>
    </w:pPr>
    <w:rPr>
      <w:rFonts w:ascii="Times New Roman" w:hAnsi="Times New Roman" w:eastAsia="宋体" w:cs="Times New Roman"/>
      <w:szCs w:val="21"/>
    </w:rPr>
  </w:style>
  <w:style w:type="paragraph" w:styleId="991">
    <w:name w:val="正文文本 2"/>
    <w:basedOn w:val="930"/>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30"/>
    <w:next w:val="993"/>
    <w:link w:val="930"/>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30"/>
    <w:next w:val="930"/>
    <w:link w:val="930"/>
    <w:semiHidden/>
    <w:pPr>
      <w:spacing w:line="240" w:lineRule="atLeast"/>
    </w:pPr>
    <w:rPr>
      <w:rFonts w:ascii="Times New Roman" w:hAnsi="Times New Roman" w:eastAsia="宋体" w:cs="Times New Roman"/>
      <w:b/>
      <w:bCs/>
      <w:szCs w:val="21"/>
    </w:rPr>
  </w:style>
  <w:style w:type="paragraph" w:styleId="995">
    <w:name w:val="批注主题"/>
    <w:basedOn w:val="957"/>
    <w:next w:val="957"/>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61"/>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3"/>
    <w:next w:val="930"/>
    <w:link w:val="1000"/>
    <w:pPr>
      <w:ind w:left="0" w:firstLine="420"/>
      <w:spacing w:after="0" w:line="360" w:lineRule="auto"/>
    </w:pPr>
    <w:rPr>
      <w:rFonts w:ascii="宋体" w:hAnsi="宋体" w:eastAsia="宋体" w:cs="Times New Roman"/>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41"/>
    <w:next w:val="1001"/>
    <w:link w:val="930"/>
    <w:pPr>
      <w:jc w:val="both"/>
      <w:widowControl w:val="off"/>
    </w:pPr>
    <w:rPr>
      <w:rFonts w:ascii="Times New Roman" w:hAnsi="Times New Roman" w:eastAsia="宋体" w:cs="Times New Roman"/>
      <w:sz w:val="20"/>
      <w:szCs w:val="20"/>
    </w:rPr>
    <w:tblPr/>
  </w:style>
  <w:style w:type="character" w:styleId="1002">
    <w:name w:val="要点"/>
    <w:next w:val="1002"/>
    <w:link w:val="930"/>
    <w:qFormat/>
    <w:rPr>
      <w:b/>
      <w:bCs/>
    </w:rPr>
  </w:style>
  <w:style w:type="character" w:styleId="1003">
    <w:name w:val="页码"/>
    <w:next w:val="1003"/>
    <w:link w:val="930"/>
  </w:style>
  <w:style w:type="character" w:styleId="1004">
    <w:name w:val="已访问的超链接"/>
    <w:next w:val="1004"/>
    <w:link w:val="930"/>
    <w:rPr>
      <w:color w:val="800080"/>
      <w:u w:val="single"/>
    </w:rPr>
  </w:style>
  <w:style w:type="character" w:styleId="1005">
    <w:name w:val="强调"/>
    <w:next w:val="1005"/>
    <w:link w:val="930"/>
    <w:qFormat/>
    <w:rPr>
      <w:i/>
    </w:rPr>
  </w:style>
  <w:style w:type="character" w:styleId="1006">
    <w:name w:val="超链接"/>
    <w:next w:val="1006"/>
    <w:link w:val="930"/>
    <w:rPr>
      <w:color w:val="0000ff"/>
      <w:u w:val="single"/>
    </w:rPr>
  </w:style>
  <w:style w:type="character" w:styleId="1007">
    <w:name w:val="批注引用"/>
    <w:next w:val="1007"/>
    <w:link w:val="930"/>
    <w:semiHidden/>
    <w:rPr>
      <w:sz w:val="21"/>
      <w:szCs w:val="21"/>
    </w:rPr>
  </w:style>
  <w:style w:type="character" w:styleId="1008">
    <w:name w:val="批注文字 Char"/>
    <w:basedOn w:val="940"/>
    <w:next w:val="1008"/>
    <w:link w:val="957"/>
    <w:uiPriority w:val="99"/>
    <w:semiHidden/>
  </w:style>
  <w:style w:type="paragraph" w:styleId="1009">
    <w:name w:val="索引 41"/>
    <w:basedOn w:val="930"/>
    <w:next w:val="930"/>
    <w:link w:val="930"/>
    <w:semiHidden/>
    <w:qFormat/>
    <w:pPr>
      <w:ind w:left="1260"/>
    </w:pPr>
    <w:rPr>
      <w:rFonts w:ascii="Calibri" w:hAnsi="Calibri" w:eastAsia="Calibri" w:cs="宋体"/>
      <w:sz w:val="20"/>
      <w:lang w:val="zh-CN"/>
    </w:rPr>
  </w:style>
  <w:style w:type="character" w:styleId="1010">
    <w:name w:val="font5 Char"/>
    <w:next w:val="1010"/>
    <w:link w:val="930"/>
    <w:rPr>
      <w:rFonts w:ascii="宋体" w:hAnsi="宋体" w:eastAsia="宋体"/>
      <w:sz w:val="28"/>
      <w:szCs w:val="28"/>
      <w:lang w:val="en-US" w:eastAsia="zh-CN" w:bidi="ar-SA"/>
    </w:rPr>
  </w:style>
  <w:style w:type="character" w:styleId="1011">
    <w:name w:val="二级目录 Char"/>
    <w:next w:val="1011"/>
    <w:link w:val="1012"/>
    <w:rPr>
      <w:b/>
      <w:sz w:val="30"/>
      <w:szCs w:val="28"/>
    </w:rPr>
  </w:style>
  <w:style w:type="paragraph" w:styleId="1012">
    <w:name w:val="二级目录"/>
    <w:next w:val="930"/>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30"/>
    <w:next w:val="1014"/>
    <w:link w:val="1013"/>
    <w:qFormat/>
    <w:pPr>
      <w:contextualSpacing/>
      <w:ind w:left="720"/>
      <w:jc w:val="left"/>
      <w:widowControl/>
    </w:pPr>
    <w:rPr>
      <w:rFonts w:ascii="Calibri" w:hAnsi="Calibri"/>
      <w:sz w:val="24"/>
      <w:szCs w:val="24"/>
      <w:lang w:eastAsia="en-US" w:bidi="en-US"/>
    </w:rPr>
  </w:style>
  <w:style w:type="paragraph" w:styleId="1015">
    <w:name w:val="Body Text(ch)"/>
    <w:basedOn w:val="930"/>
    <w:next w:val="961"/>
    <w:link w:val="930"/>
    <w:pPr>
      <w:spacing w:after="120"/>
    </w:pPr>
    <w:rPr>
      <w:rFonts w:ascii="宋体" w:hAnsi="Arial" w:eastAsia="宋体" w:cs="Times New Roman"/>
      <w:bCs/>
      <w:iCs/>
      <w:szCs w:val="24"/>
    </w:rPr>
  </w:style>
  <w:style w:type="paragraph" w:styleId="1016">
    <w:name w:val="xl27"/>
    <w:basedOn w:val="930"/>
    <w:next w:val="1016"/>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6"/>
    <w:basedOn w:val="930"/>
    <w:next w:val="1017"/>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Char"/>
    <w:basedOn w:val="930"/>
    <w:next w:val="1018"/>
    <w:link w:val="930"/>
    <w:pPr>
      <w:ind w:firstLine="200"/>
      <w:tabs>
        <w:tab w:val="left" w:pos="360" w:leader="none"/>
      </w:tabs>
    </w:pPr>
    <w:rPr>
      <w:rFonts w:ascii="Times New Roman" w:hAnsi="Times New Roman" w:eastAsia="宋体" w:cs="Times New Roman"/>
      <w:sz w:val="28"/>
      <w:szCs w:val="30"/>
    </w:rPr>
  </w:style>
  <w:style w:type="paragraph" w:styleId="1019">
    <w:name w:val=" Char"/>
    <w:basedOn w:val="955"/>
    <w:next w:val="1019"/>
    <w:link w:val="930"/>
    <w:rPr>
      <w:rFonts w:ascii="Tahoma" w:hAnsi="Tahoma"/>
      <w:sz w:val="24"/>
      <w:szCs w:val="24"/>
    </w:rPr>
  </w:style>
  <w:style w:type="paragraph" w:styleId="1020">
    <w:name w:val="普通正文"/>
    <w:basedOn w:val="930"/>
    <w:next w:val="1020"/>
    <w:link w:val="930"/>
    <w:pPr>
      <w:ind w:firstLine="480"/>
      <w:jc w:val="left"/>
      <w:spacing w:before="120" w:after="120" w:line="360" w:lineRule="auto"/>
    </w:pPr>
    <w:rPr>
      <w:rFonts w:ascii="Arial" w:hAnsi="Arial" w:eastAsia="宋体" w:cs="Times New Roman"/>
      <w:sz w:val="24"/>
      <w:szCs w:val="24"/>
    </w:rPr>
  </w:style>
  <w:style w:type="paragraph" w:styleId="1021">
    <w:name w:val="table_lines"/>
    <w:basedOn w:val="930"/>
    <w:next w:val="1021"/>
    <w:link w:val="930"/>
    <w:pPr>
      <w:jc w:val="left"/>
      <w:widowControl/>
    </w:pPr>
    <w:rPr>
      <w:rFonts w:ascii="Times New Roman" w:hAnsi="Times New Roman" w:eastAsia="宋体" w:cs="Times New Roman"/>
      <w:sz w:val="20"/>
      <w:szCs w:val="20"/>
      <w:lang w:val="de-DE" w:eastAsia="de-DE"/>
    </w:rPr>
  </w:style>
  <w:style w:type="paragraph" w:styleId="1022">
    <w:name w:val="附录1"/>
    <w:next w:val="1022"/>
    <w:link w:val="9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3">
    <w:name w:val="font7"/>
    <w:basedOn w:val="930"/>
    <w:next w:val="1023"/>
    <w:link w:val="930"/>
    <w:pPr>
      <w:jc w:val="left"/>
      <w:spacing w:before="100" w:beforeAutospacing="1" w:after="100" w:afterAutospacing="1"/>
      <w:widowControl/>
    </w:pPr>
    <w:rPr>
      <w:rFonts w:hint="eastAsia" w:ascii="宋体" w:hAnsi="宋体" w:eastAsia="宋体" w:cs="Times New Roman"/>
      <w:sz w:val="18"/>
      <w:szCs w:val="18"/>
    </w:rPr>
  </w:style>
  <w:style w:type="paragraph" w:styleId="1024">
    <w:name w:val=" Char Char Char Char"/>
    <w:basedOn w:val="955"/>
    <w:next w:val="1024"/>
    <w:link w:val="930"/>
    <w:pPr>
      <w:spacing w:line="360" w:lineRule="auto"/>
    </w:pPr>
    <w:rPr>
      <w:rFonts w:ascii="Tahoma" w:hAnsi="Tahoma"/>
      <w:sz w:val="24"/>
      <w:szCs w:val="24"/>
    </w:rPr>
  </w:style>
  <w:style w:type="paragraph" w:styleId="1025">
    <w:name w:val="列出段落"/>
    <w:basedOn w:val="930"/>
    <w:next w:val="1025"/>
    <w:link w:val="930"/>
    <w:qFormat/>
    <w:pPr>
      <w:contextualSpacing/>
      <w:ind w:left="720"/>
      <w:jc w:val="left"/>
      <w:widowControl/>
    </w:pPr>
    <w:rPr>
      <w:rFonts w:ascii="Calibri" w:hAnsi="Calibri" w:eastAsia="宋体" w:cs="Times New Roman"/>
      <w:sz w:val="24"/>
      <w:szCs w:val="24"/>
      <w:lang w:eastAsia="en-US" w:bidi="en-US"/>
    </w:rPr>
  </w:style>
  <w:style w:type="paragraph" w:styleId="1026">
    <w:name w:val="4"/>
    <w:basedOn w:val="930"/>
    <w:next w:val="986"/>
    <w:link w:val="930"/>
    <w:pPr>
      <w:ind w:firstLine="420"/>
      <w:spacing w:line="360" w:lineRule="auto"/>
    </w:pPr>
    <w:rPr>
      <w:rFonts w:ascii="Times New Roman" w:hAnsi="Times New Roman" w:eastAsia="宋体" w:cs="Times New Roman"/>
      <w:color w:val="ff0000"/>
      <w:sz w:val="24"/>
      <w:szCs w:val="24"/>
    </w:rPr>
  </w:style>
  <w:style w:type="paragraph" w:styleId="1027">
    <w:name w:val="普通 (Web)"/>
    <w:basedOn w:val="930"/>
    <w:next w:val="1027"/>
    <w:link w:val="930"/>
    <w:pPr>
      <w:jc w:val="left"/>
      <w:spacing w:before="100" w:beforeAutospacing="1" w:after="100" w:afterAutospacing="1"/>
      <w:widowControl/>
    </w:pPr>
    <w:rPr>
      <w:rFonts w:ascii="宋体" w:hAnsi="宋体" w:eastAsia="宋体" w:cs="Times New Roman"/>
      <w:sz w:val="24"/>
      <w:szCs w:val="24"/>
    </w:rPr>
  </w:style>
  <w:style w:type="paragraph" w:styleId="1028">
    <w:name w:val=" Char Char Char Char Char Char Char Char Char Char"/>
    <w:basedOn w:val="930"/>
    <w:next w:val="1028"/>
    <w:link w:val="930"/>
    <w:pPr>
      <w:spacing w:line="360" w:lineRule="auto"/>
    </w:pPr>
    <w:rPr>
      <w:rFonts w:ascii="Times New Roman" w:hAnsi="Times New Roman" w:eastAsia="宋体" w:cs="Times New Roman"/>
      <w:sz w:val="24"/>
      <w:szCs w:val="20"/>
    </w:rPr>
  </w:style>
  <w:style w:type="paragraph" w:styleId="1029">
    <w:name w:val="样式1"/>
    <w:basedOn w:val="930"/>
    <w:next w:val="1029"/>
    <w:link w:val="930"/>
    <w:pPr>
      <w:numPr>
        <w:ilvl w:val="0"/>
        <w:numId w:val="3"/>
      </w:numPr>
      <w:tabs>
        <w:tab w:val="left" w:pos="709" w:leader="none"/>
      </w:tabs>
    </w:pPr>
    <w:rPr>
      <w:rFonts w:ascii="宋体" w:hAnsi="宋体" w:eastAsia="宋体" w:cs="Times New Roman"/>
      <w:szCs w:val="21"/>
    </w:rPr>
  </w:style>
  <w:style w:type="paragraph" w:styleId="1030">
    <w:name w:val="font6"/>
    <w:basedOn w:val="930"/>
    <w:next w:val="1030"/>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name w:val="xl25"/>
    <w:basedOn w:val="930"/>
    <w:next w:val="1031"/>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34">
    <w:name w:val="xl24"/>
    <w:basedOn w:val="930"/>
    <w:next w:val="1034"/>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xl29"/>
    <w:basedOn w:val="930"/>
    <w:next w:val="1035"/>
    <w:link w:val="9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name w:val="Char Char Char Char Char Char Char Char"/>
    <w:basedOn w:val="930"/>
    <w:next w:val="1036"/>
    <w:link w:val="930"/>
    <w:pPr>
      <w:jc w:val="left"/>
      <w:spacing w:after="160" w:line="240" w:lineRule="exact"/>
      <w:widowControl/>
    </w:pPr>
    <w:rPr>
      <w:rFonts w:ascii="Verdana" w:hAnsi="Verdana" w:eastAsia="宋体" w:cs="Times New Roman"/>
      <w:sz w:val="20"/>
      <w:szCs w:val="20"/>
      <w:lang w:eastAsia="en-US"/>
    </w:rPr>
  </w:style>
  <w:style w:type="paragraph" w:styleId="1037">
    <w:name w:val="xl28"/>
    <w:basedOn w:val="930"/>
    <w:next w:val="1037"/>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8">
    <w:name w:val=" Char Char Char Char Char Char Char Char"/>
    <w:basedOn w:val="930"/>
    <w:next w:val="1038"/>
    <w:link w:val="930"/>
    <w:pPr>
      <w:jc w:val="left"/>
      <w:spacing w:after="160" w:line="240" w:lineRule="exact"/>
      <w:widowControl/>
    </w:pPr>
    <w:rPr>
      <w:rFonts w:ascii="Verdana" w:hAnsi="Verdana" w:eastAsia="宋体" w:cs="Times New Roman"/>
      <w:sz w:val="20"/>
      <w:szCs w:val="20"/>
      <w:lang w:eastAsia="en-US"/>
    </w:rPr>
  </w:style>
  <w:style w:type="paragraph" w:styleId="1039">
    <w:name w:val="xl30"/>
    <w:basedOn w:val="930"/>
    <w:next w:val="1039"/>
    <w:link w:val="930"/>
    <w:pPr>
      <w:jc w:val="center"/>
      <w:spacing w:before="100" w:beforeAutospacing="1" w:after="100" w:afterAutospacing="1"/>
      <w:widowControl/>
    </w:pPr>
    <w:rPr>
      <w:rFonts w:ascii="宋体" w:hAnsi="宋体" w:eastAsia="宋体" w:cs="Times New Roman"/>
      <w:b/>
      <w:bCs/>
      <w:sz w:val="36"/>
      <w:szCs w:val="36"/>
    </w:rPr>
  </w:style>
  <w:style w:type="paragraph" w:styleId="1040">
    <w:name w:val="Char Char Char Char"/>
    <w:basedOn w:val="955"/>
    <w:next w:val="1040"/>
    <w:link w:val="930"/>
    <w:pPr>
      <w:spacing w:line="360" w:lineRule="auto"/>
    </w:pPr>
    <w:rPr>
      <w:rFonts w:ascii="Tahoma" w:hAnsi="Tahoma"/>
      <w:sz w:val="24"/>
      <w:szCs w:val="24"/>
    </w:rPr>
  </w:style>
  <w:style w:type="paragraph" w:styleId="1041">
    <w:name w:val="table_1stline"/>
    <w:basedOn w:val="930"/>
    <w:next w:val="1041"/>
    <w:link w:val="930"/>
    <w:pPr>
      <w:jc w:val="left"/>
      <w:spacing w:before="120"/>
      <w:widowControl/>
    </w:pPr>
    <w:rPr>
      <w:rFonts w:ascii="Times New Roman" w:hAnsi="Times New Roman" w:eastAsia="宋体" w:cs="Times New Roman"/>
      <w:bCs/>
      <w:sz w:val="20"/>
      <w:szCs w:val="20"/>
      <w:lang w:val="de-DE" w:eastAsia="de-DE"/>
    </w:rPr>
  </w:style>
  <w:style w:type="paragraph" w:styleId="1042">
    <w:name w:val="font5"/>
    <w:basedOn w:val="930"/>
    <w:next w:val="1042"/>
    <w:link w:val="930"/>
    <w:pPr>
      <w:jc w:val="left"/>
      <w:spacing w:before="100" w:beforeAutospacing="1" w:after="100" w:afterAutospacing="1"/>
      <w:widowControl/>
    </w:pPr>
    <w:rPr>
      <w:rFonts w:hint="eastAsia" w:ascii="宋体" w:hAnsi="宋体" w:eastAsia="宋体" w:cs="Times New Roman"/>
      <w:sz w:val="28"/>
      <w:szCs w:val="28"/>
    </w:rPr>
  </w:style>
  <w:style w:type="paragraph" w:styleId="1043">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修订"/>
    <w:next w:val="1044"/>
    <w:link w:val="930"/>
    <w:uiPriority w:val="99"/>
    <w:semiHidden/>
    <w:rPr>
      <w:rFonts w:ascii="Times New Roman" w:hAnsi="Times New Roman"/>
      <w:sz w:val="21"/>
      <w:szCs w:val="21"/>
      <w:lang w:val="en-US" w:eastAsia="zh-CN" w:bidi="ar-SA"/>
    </w:rPr>
  </w:style>
  <w:style w:type="paragraph" w:styleId="1045">
    <w:name w:val="无间隔"/>
    <w:next w:val="1045"/>
    <w:link w:val="930"/>
    <w:uiPriority w:val="99"/>
    <w:qFormat/>
    <w:pPr>
      <w:jc w:val="both"/>
      <w:widowControl w:val="off"/>
    </w:pPr>
    <w:rPr>
      <w:rFonts w:ascii="Times New Roman" w:hAnsi="Times New Roman"/>
      <w:sz w:val="21"/>
      <w:szCs w:val="21"/>
      <w:lang w:val="en-US" w:eastAsia="zh-CN" w:bidi="ar-SA"/>
    </w:rPr>
  </w:style>
  <w:style w:type="table" w:styleId="1046">
    <w:name w:val="Table Normal"/>
    <w:next w:val="1046"/>
    <w:link w:val="930"/>
    <w:qFormat/>
    <w:tblPr/>
  </w:style>
  <w:style w:type="paragraph" w:styleId="1047">
    <w:name w:val="正文文本12"/>
    <w:basedOn w:val="930"/>
    <w:next w:val="1047"/>
    <w:link w:val="930"/>
    <w:uiPriority w:val="1"/>
    <w:qFormat/>
    <w:pPr>
      <w:ind w:left="120"/>
    </w:pPr>
    <w:rPr>
      <w:rFonts w:ascii="宋体" w:hAnsi="宋体" w:eastAsia="宋体" w:cs="宋体"/>
      <w:sz w:val="21"/>
      <w:szCs w:val="21"/>
      <w:lang w:val="zh-CN" w:eastAsia="zh-CN" w:bidi="zh-CN"/>
    </w:rPr>
  </w:style>
  <w:style w:type="paragraph" w:styleId="1048">
    <w:name w:val="正文文本 211"/>
    <w:basedOn w:val="930"/>
    <w:next w:val="1048"/>
    <w:link w:val="930"/>
    <w:uiPriority w:val="99"/>
    <w:qFormat/>
    <w:pPr>
      <w:jc w:val="center"/>
    </w:pPr>
    <w:rPr>
      <w:b/>
      <w:bCs/>
      <w:sz w:val="20"/>
      <w:szCs w:val="20"/>
    </w:rPr>
  </w:style>
  <w:style w:type="paragraph" w:styleId="1049">
    <w:name w:val="正文文本1"/>
    <w:basedOn w:val="930"/>
    <w:next w:val="930"/>
    <w:link w:val="930"/>
    <w:semiHidden/>
    <w:qFormat/>
    <w:rPr>
      <w:rFonts w:ascii="Arial" w:hAnsi="Arial" w:eastAsia="Arial" w:cs="Arial"/>
      <w:sz w:val="21"/>
      <w:szCs w:val="21"/>
      <w:lang w:val="en-US" w:eastAsia="en-US" w:bidi="ar-SA"/>
    </w:rPr>
  </w:style>
  <w:style w:type="paragraph" w:styleId="1050">
    <w:name w:val="Table Paragraph"/>
    <w:basedOn w:val="930"/>
    <w:next w:val="1050"/>
    <w:link w:val="930"/>
    <w:uiPriority w:val="1"/>
    <w:qFormat/>
    <w:pPr>
      <w:jc w:val="left"/>
    </w:pPr>
    <w:rPr>
      <w:rFonts w:ascii="宋体" w:hAnsi="宋体" w:eastAsia="宋体" w:cs="宋体"/>
      <w:sz w:val="22"/>
      <w:szCs w:val="22"/>
      <w:lang w:val="zh-CN" w:bidi="zh-CN"/>
    </w:rPr>
  </w:style>
  <w:style w:type="table" w:styleId="1051">
    <w:name w:val="网格型1"/>
    <w:basedOn w:val="1052"/>
    <w:next w:val="1051"/>
    <w:link w:val="930"/>
    <w:qFormat/>
    <w:pPr>
      <w:jc w:val="both"/>
      <w:widowControl w:val="off"/>
    </w:pPr>
    <w:tblPr/>
  </w:style>
  <w:style w:type="table" w:styleId="1052">
    <w:name w:val="普通表格1"/>
    <w:next w:val="1052"/>
    <w:link w:val="930"/>
    <w:uiPriority w:val="99"/>
    <w:unhideWhenUsed/>
    <w:qFormat/>
    <w:tblPr/>
  </w:style>
  <w:style w:type="paragraph" w:styleId="1053">
    <w:name w:val="正文文本缩进1"/>
    <w:basedOn w:val="930"/>
    <w:next w:val="1054"/>
    <w:link w:val="930"/>
    <w:unhideWhenUsed/>
    <w:qFormat/>
    <w:pPr>
      <w:ind w:left="420"/>
      <w:spacing w:after="120"/>
    </w:pPr>
  </w:style>
  <w:style w:type="paragraph" w:styleId="1054">
    <w:name w:val="正文文本首行缩进 2"/>
    <w:basedOn w:val="1053"/>
    <w:next w:val="1054"/>
    <w:link w:val="930"/>
    <w:qFormat/>
    <w:pPr>
      <w:ind w:left="0" w:firstLine="420"/>
      <w:spacing w:after="0" w:line="360" w:lineRule="auto"/>
    </w:pPr>
    <w:rPr>
      <w:rFonts w:ascii="宋体" w:hAnsi="宋体"/>
      <w:sz w:val="20"/>
      <w:szCs w:val="20"/>
      <w:lang w:val="en-US" w:eastAsia="en-US"/>
    </w:rPr>
  </w:style>
  <w:style w:type="table" w:styleId="1055">
    <w:name w:val="Table Normal_0"/>
    <w:next w:val="1055"/>
    <w:link w:val="930"/>
    <w:qFormat/>
    <w:tblPr/>
  </w:style>
  <w:style w:type="paragraph" w:styleId="1056">
    <w:name w:val="正文首行缩进 211"/>
    <w:basedOn w:val="1057"/>
    <w:next w:val="930"/>
    <w:link w:val="930"/>
    <w:qFormat/>
    <w:pPr>
      <w:ind w:left="0" w:firstLine="420"/>
      <w:spacing w:after="0" w:line="360" w:lineRule="auto"/>
    </w:pPr>
    <w:rPr>
      <w:rFonts w:ascii="宋体" w:hAnsi="宋体" w:eastAsia="宋体" w:cs="Times New Roman"/>
      <w:szCs w:val="20"/>
    </w:rPr>
  </w:style>
  <w:style w:type="paragraph" w:styleId="1057">
    <w:name w:val="正文文本缩进11"/>
    <w:basedOn w:val="930"/>
    <w:next w:val="1058"/>
    <w:link w:val="930"/>
    <w:unhideWhenUsed/>
    <w:qFormat/>
    <w:pPr>
      <w:ind w:left="420"/>
      <w:spacing w:after="120"/>
    </w:pPr>
  </w:style>
  <w:style w:type="paragraph" w:styleId="1058">
    <w:name w:val="寄信人地址1"/>
    <w:basedOn w:val="930"/>
    <w:next w:val="1058"/>
    <w:link w:val="930"/>
    <w:qFormat/>
    <w:rPr>
      <w:rFonts w:ascii="Arial" w:hAnsi="Arial" w:eastAsia="宋体" w:cs="宋体"/>
    </w:rPr>
  </w:style>
  <w:style w:type="paragraph" w:styleId="1059">
    <w:name w:val="纯文本1"/>
    <w:basedOn w:val="930"/>
    <w:next w:val="1059"/>
    <w:link w:val="930"/>
    <w:qFormat/>
    <w:rPr>
      <w:rFonts w:ascii="宋体" w:hAnsi="Courier New" w:cs="Courier New"/>
      <w:szCs w:val="21"/>
    </w:rPr>
  </w:style>
  <w:style w:type="paragraph" w:styleId="1060">
    <w:name w:val="Default"/>
    <w:next w:val="1060"/>
    <w:link w:val="930"/>
    <w:qFormat/>
    <w:pPr>
      <w:widowControl w:val="off"/>
    </w:pPr>
    <w:rPr>
      <w:rFonts w:ascii="宋体" w:hAnsi="Times New Roman" w:eastAsia="宋体" w:cs="宋体"/>
      <w:color w:val="000000"/>
      <w:sz w:val="24"/>
      <w:szCs w:val="24"/>
      <w:lang w:val="en-US" w:eastAsia="zh-CN" w:bidi="ar-SA"/>
    </w:rPr>
  </w:style>
  <w:style w:type="paragraph" w:styleId="1061">
    <w:name w:val="段"/>
    <w:next w:val="930"/>
    <w:link w:val="930"/>
    <w:qFormat/>
    <w:pPr>
      <w:ind w:firstLine="200"/>
      <w:jc w:val="both"/>
      <w:spacing w:line="360" w:lineRule="auto"/>
    </w:pPr>
    <w:rPr>
      <w:rFonts w:ascii="宋体" w:hAnsi="Calibri" w:eastAsia="宋体" w:cs="Times New Roman"/>
      <w:sz w:val="24"/>
      <w:szCs w:val="22"/>
      <w:lang w:val="en-US" w:eastAsia="zh-CN" w:bidi="ar-SA"/>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8</cp:revision>
  <dcterms:created xsi:type="dcterms:W3CDTF">2023-03-16T02:13:00Z</dcterms:created>
  <dcterms:modified xsi:type="dcterms:W3CDTF">2026-06-17T09:04:34Z</dcterms:modified>
</cp:coreProperties>
</file>