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苏州市</w:t>
      </w:r>
      <w:r>
        <w:rPr>
          <w:rFonts w:hint="eastAsia" w:ascii="宋体" w:hAnsi="宋体" w:cs="宋体"/>
          <w:b/>
          <w:color w:val="auto"/>
          <w:sz w:val="72"/>
          <w:highlight w:val="none"/>
          <w:lang w:val="en-US" w:eastAsia="zh-CN"/>
        </w:rPr>
        <w:t xml:space="preserve">吴中区</w:t>
      </w:r>
      <w:r>
        <w:rPr>
          <w:rFonts w:hint="eastAsia" w:ascii="宋体" w:hAnsi="宋体" w:cs="宋体"/>
          <w:b/>
          <w:color w:val="auto"/>
          <w:sz w:val="72"/>
          <w:highlight w:val="none"/>
        </w:rPr>
        <w:t xml:space="preserve">政府采购</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3"/>
        <w:rPr>
          <w:rFonts w:hint="eastAsia"/>
        </w:rPr>
      </w:pPr>
      <w:r>
        <w:rPr>
          <w:rFonts w:hint="eastAsia"/>
        </w:rPr>
      </w:r>
      <w:r/>
    </w:p>
    <w:p>
      <w:pPr>
        <w:rPr>
          <w:rFonts w:hint="eastAsia" w:ascii="宋体" w:hAnsi="宋体" w:cs="宋体"/>
          <w:color w:val="auto"/>
          <w:highlight w:val="none"/>
        </w:rPr>
      </w:pPr>
      <w:r>
        <w:rPr>
          <w:rFonts w:hint="eastAsia" w:ascii="宋体" w:hAnsi="宋体" w:cs="宋体"/>
          <w:color w:val="auto"/>
          <w:highlight w:val="none"/>
        </w:rPr>
      </w:r>
      <w:r/>
    </w:p>
    <w:p>
      <w:pPr>
        <w:pStyle w:val="953"/>
        <w:rPr>
          <w:rFonts w:hint="eastAsia" w:ascii="宋体" w:hAnsi="宋体" w:cs="宋体"/>
          <w:color w:val="auto"/>
          <w:highlight w:val="none"/>
        </w:rPr>
      </w:pPr>
      <w:r>
        <w:rPr>
          <w:rFonts w:hint="eastAsia" w:ascii="宋体" w:hAnsi="宋体" w:cs="宋体"/>
          <w:color w:val="auto"/>
          <w:highlight w:val="none"/>
        </w:rPr>
      </w:r>
      <w:r/>
    </w:p>
    <w:p>
      <w:pPr>
        <w:pStyle w:val="953"/>
        <w:rPr>
          <w:rFonts w:hint="eastAsia" w:ascii="宋体" w:hAnsi="宋体" w:cs="宋体"/>
          <w:color w:val="auto"/>
          <w:highlight w:val="none"/>
        </w:rPr>
      </w:pPr>
      <w:r>
        <w:rPr>
          <w:rFonts w:hint="eastAsia" w:ascii="宋体" w:hAnsi="宋体" w:cs="宋体"/>
          <w:color w:val="auto"/>
          <w:highlight w:val="none"/>
        </w:rPr>
      </w:r>
      <w:r/>
    </w:p>
    <w:p>
      <w:pPr>
        <w:pStyle w:val="953"/>
        <w:rPr>
          <w:rFonts w:hint="eastAsia" w:ascii="宋体" w:hAnsi="宋体" w:cs="宋体"/>
          <w:color w:val="auto"/>
          <w:highlight w:val="none"/>
        </w:rPr>
      </w:pPr>
      <w:r>
        <w:rPr>
          <w:rFonts w:hint="eastAsia" w:ascii="宋体" w:hAnsi="宋体" w:cs="宋体"/>
          <w:color w:val="auto"/>
          <w:highlight w:val="none"/>
        </w:rPr>
      </w:r>
      <w:r/>
    </w:p>
    <w:p>
      <w:pPr>
        <w:ind w:firstLine="643"/>
        <w:spacing w:line="360" w:lineRule="auto"/>
        <w:rPr>
          <w:rFonts w:hint="eastAsia" w:ascii="Arial" w:hAnsi="Arial" w:cs="Arial"/>
          <w:b/>
          <w:sz w:val="32"/>
          <w:szCs w:val="32"/>
        </w:rPr>
      </w:pPr>
      <w:r>
        <w:rPr>
          <w:rFonts w:hint="eastAsia" w:ascii="Arial" w:hAnsi="Arial" w:cs="Arial"/>
          <w:b/>
          <w:sz w:val="32"/>
          <w:szCs w:val="32"/>
        </w:rPr>
      </w:r>
      <w:r/>
    </w:p>
    <w:p>
      <w:pPr>
        <w:ind w:firstLine="643"/>
        <w:spacing w:line="360" w:lineRule="auto"/>
        <w:rPr>
          <w:rFonts w:hint="eastAsia" w:ascii="Arial" w:hAnsi="Arial" w:cs="Arial"/>
          <w:b/>
          <w:sz w:val="32"/>
          <w:szCs w:val="32"/>
        </w:rPr>
      </w:pPr>
      <w:r>
        <w:rPr>
          <w:rFonts w:hint="eastAsia" w:ascii="Arial" w:hAnsi="Arial" w:cs="Arial"/>
          <w:b/>
          <w:sz w:val="32"/>
          <w:szCs w:val="32"/>
        </w:rPr>
        <w:t xml:space="preserve">采购编号：</w:t>
      </w:r>
      <w:r>
        <w:rPr>
          <w:rFonts w:hint="eastAsia" w:ascii="Arial" w:hAnsi="Arial" w:cs="Arial"/>
          <w:b/>
          <w:sz w:val="32"/>
          <w:szCs w:val="32"/>
          <w:lang w:eastAsia="zh-CN"/>
        </w:rPr>
        <w:t xml:space="preserve">JSZC-320506-HJSS-C2026-0002</w:t>
      </w:r>
      <w:r>
        <w:rPr>
          <w:rFonts w:hint="eastAsia" w:ascii="Arial" w:hAnsi="Arial" w:cs="Arial"/>
          <w:b/>
          <w:sz w:val="32"/>
          <w:szCs w:val="32"/>
        </w:rPr>
        <w:t xml:space="preserve">号</w:t>
      </w:r>
      <w:r/>
    </w:p>
    <w:p>
      <w:pPr>
        <w:ind w:firstLine="643"/>
        <w:spacing w:line="360" w:lineRule="auto"/>
        <w:rPr>
          <w:rFonts w:hint="eastAsia" w:ascii="Arial" w:hAnsi="Arial" w:cs="Arial"/>
          <w:b/>
          <w:sz w:val="32"/>
          <w:szCs w:val="32"/>
          <w:lang w:eastAsia="zh-CN"/>
        </w:rPr>
      </w:pPr>
      <w:r>
        <w:rPr>
          <w:rFonts w:hint="eastAsia" w:ascii="Arial" w:hAnsi="Arial" w:cs="Arial"/>
          <w:b/>
          <w:sz w:val="32"/>
          <w:szCs w:val="32"/>
        </w:rPr>
        <w:t xml:space="preserve">采购项目：</w:t>
      </w:r>
      <w:r>
        <w:rPr>
          <w:rFonts w:hint="eastAsia" w:ascii="Arial" w:hAnsi="Arial" w:cs="Arial"/>
          <w:b/>
          <w:sz w:val="32"/>
          <w:szCs w:val="32"/>
          <w:lang w:eastAsia="zh-CN"/>
        </w:rPr>
        <w:t xml:space="preserve">2026年暑期维修</w:t>
      </w:r>
      <w:r/>
    </w:p>
    <w:p>
      <w:pPr>
        <w:ind w:firstLine="643"/>
        <w:spacing w:line="360" w:lineRule="auto"/>
        <w:rPr>
          <w:rFonts w:hint="eastAsia" w:ascii="Arial" w:hAnsi="Arial" w:cs="Arial"/>
          <w:b/>
          <w:sz w:val="32"/>
          <w:szCs w:val="32"/>
          <w:lang w:eastAsia="zh-CN"/>
        </w:rPr>
      </w:pPr>
      <w:r>
        <w:rPr>
          <w:rFonts w:hint="eastAsia" w:ascii="Arial" w:hAnsi="Arial" w:cs="Arial"/>
          <w:b/>
          <w:sz w:val="32"/>
          <w:szCs w:val="32"/>
        </w:rPr>
        <w:t xml:space="preserve">采购单位：</w:t>
      </w:r>
      <w:r>
        <w:rPr>
          <w:rFonts w:hint="eastAsia" w:ascii="Arial" w:hAnsi="Arial" w:cs="Arial"/>
          <w:b/>
          <w:sz w:val="32"/>
          <w:szCs w:val="32"/>
          <w:lang w:eastAsia="zh-CN"/>
        </w:rPr>
        <w:t xml:space="preserve">苏州市吴中区郭巷实验小学</w:t>
      </w:r>
      <w:r/>
    </w:p>
    <w:p>
      <w:pPr>
        <w:ind w:firstLine="643"/>
        <w:spacing w:line="360" w:lineRule="auto"/>
        <w:rPr>
          <w:rFonts w:hint="eastAsia" w:ascii="Arial" w:hAnsi="Arial" w:cs="Arial"/>
          <w:b/>
          <w:sz w:val="32"/>
          <w:szCs w:val="32"/>
        </w:rPr>
      </w:pPr>
      <w:r>
        <w:rPr>
          <w:rFonts w:hint="eastAsia" w:ascii="Arial" w:hAnsi="Arial" w:cs="Arial"/>
          <w:b/>
          <w:sz w:val="32"/>
          <w:szCs w:val="32"/>
        </w:rPr>
        <w:t xml:space="preserve">采购类别：工程类</w:t>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2108"/>
        <w:spacing w:line="30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苏州汇进升工程咨询有限公司</w:t>
      </w:r>
      <w:r/>
    </w:p>
    <w:p>
      <w:pPr>
        <w:ind w:firstLine="3012"/>
        <w:spacing w:line="360" w:lineRule="auto"/>
        <w:rPr>
          <w:rFonts w:hint="eastAsia" w:ascii="宋体" w:hAnsi="宋体" w:cs="宋体"/>
          <w:b/>
          <w:color w:val="auto"/>
          <w:sz w:val="32"/>
          <w:highlight w:val="none"/>
        </w:rPr>
      </w:pPr>
      <w:r>
        <w:rPr>
          <w:rFonts w:hint="eastAsia" w:ascii="宋体" w:hAnsi="宋体" w:cs="宋体"/>
          <w:b/>
          <w:color w:val="auto"/>
          <w:sz w:val="30"/>
          <w:highlight w:val="none"/>
        </w:rPr>
        <w:t xml:space="preserve">二〇二</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年</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月</w:t>
      </w:r>
      <w:r>
        <w:rPr>
          <w:rFonts w:hint="eastAsia" w:ascii="宋体" w:hAnsi="宋体" w:cs="宋体"/>
          <w:b/>
          <w:color w:val="auto"/>
          <w:sz w:val="32"/>
          <w:highlight w:val="none"/>
        </w:rPr>
        <w:t xml:space="preserve"> </w:t>
      </w:r>
      <w:r/>
    </w:p>
    <w:p>
      <w:pPr>
        <w:pStyle w:val="909"/>
        <w:ind w:left="0" w:firstLine="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09"/>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909"/>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908"/>
        <w:ind w:firstLine="480"/>
        <w:rPr>
          <w:rFonts w:hint="eastAsia"/>
          <w:color w:val="auto"/>
          <w:highlight w:val="none"/>
        </w:rPr>
      </w:pPr>
      <w:r>
        <w:rPr>
          <w:rFonts w:hint="eastAsia"/>
          <w:color w:val="auto"/>
          <w:highlight w:val="none"/>
        </w:rPr>
      </w:r>
      <w:r/>
    </w:p>
    <w:p>
      <w:pPr>
        <w:pStyle w:val="723"/>
        <w:tabs>
          <w:tab w:val="right" w:pos="8306" w:leader="dot"/>
        </w:tabs>
        <w:rPr>
          <w:color w:val="auto"/>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TOC \o "1-1" \h \u </w:instrText>
      </w:r>
      <w:r>
        <w:rPr>
          <w:rFonts w:hint="eastAsia" w:ascii="宋体" w:hAnsi="宋体" w:eastAsia="宋体" w:cs="宋体"/>
          <w:b/>
          <w:bCs/>
          <w:color w:val="auto"/>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_Toc22053 </w:instrText>
      </w:r>
      <w:r>
        <w:rPr>
          <w:rFonts w:hint="eastAsia" w:ascii="宋体" w:hAnsi="宋体" w:eastAsia="宋体" w:cs="宋体"/>
          <w:bCs/>
          <w:color w:val="auto"/>
          <w:szCs w:val="24"/>
          <w:highlight w:val="none"/>
        </w:rPr>
        <w:fldChar w:fldCharType="separate"/>
      </w:r>
      <w:r>
        <w:rPr>
          <w:rFonts w:hint="eastAsia" w:ascii="宋体" w:hAnsi="宋体" w:cs="宋体"/>
          <w:bCs w:val="0"/>
          <w:color w:val="auto"/>
          <w:szCs w:val="21"/>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_Toc22053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zCs w:val="24"/>
          <w:highlight w:val="none"/>
        </w:rPr>
        <w:fldChar w:fldCharType="end"/>
      </w:r>
      <w:r/>
    </w:p>
    <w:p>
      <w:pPr>
        <w:pStyle w:val="7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_Toc4342 </w:instrText>
      </w:r>
      <w:r>
        <w:rPr>
          <w:rFonts w:ascii="宋体" w:hAnsi="宋体" w:cs="宋体"/>
          <w:bCs/>
          <w:color w:val="auto"/>
          <w:highlight w:val="none"/>
        </w:rPr>
        <w:fldChar w:fldCharType="separate"/>
      </w:r>
      <w:r>
        <w:rPr>
          <w:rFonts w:hint="eastAsia" w:ascii="宋体" w:hAnsi="宋体" w:cs="宋体"/>
          <w:color w:val="auto"/>
          <w:szCs w:val="32"/>
          <w:highlight w:val="none"/>
        </w:rPr>
        <w:t xml:space="preserve">第一章 磋商采购公告</w:t>
      </w:r>
      <w:r>
        <w:rPr>
          <w:color w:val="auto"/>
          <w:highlight w:val="none"/>
        </w:rPr>
        <w:tab/>
      </w:r>
      <w:r>
        <w:rPr>
          <w:color w:val="auto"/>
          <w:highlight w:val="none"/>
        </w:rPr>
        <w:fldChar w:fldCharType="begin"/>
      </w:r>
      <w:r>
        <w:rPr>
          <w:color w:val="auto"/>
          <w:highlight w:val="none"/>
        </w:rPr>
        <w:instrText xml:space="preserve"> PAGEREF _Toc4342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s="宋体"/>
          <w:bCs/>
          <w:color w:val="auto"/>
          <w:highlight w:val="none"/>
        </w:rPr>
        <w:fldChar w:fldCharType="end"/>
      </w:r>
      <w:r/>
    </w:p>
    <w:p>
      <w:pPr>
        <w:pStyle w:val="7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_Toc21467 </w:instrText>
      </w:r>
      <w:r>
        <w:rPr>
          <w:rFonts w:ascii="宋体" w:hAnsi="宋体" w:cs="宋体"/>
          <w:bCs/>
          <w:color w:val="auto"/>
          <w:highlight w:val="none"/>
        </w:rPr>
        <w:fldChar w:fldCharType="separate"/>
      </w:r>
      <w:r>
        <w:rPr>
          <w:rFonts w:hint="eastAsia"/>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_Toc21467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s="宋体"/>
          <w:bCs/>
          <w:color w:val="auto"/>
          <w:highlight w:val="none"/>
        </w:rPr>
        <w:fldChar w:fldCharType="end"/>
      </w:r>
      <w:r/>
    </w:p>
    <w:p>
      <w:pPr>
        <w:pStyle w:val="7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_Toc5073 </w:instrText>
      </w:r>
      <w:r>
        <w:rPr>
          <w:rFonts w:ascii="宋体" w:hAnsi="宋体" w:cs="宋体"/>
          <w:bCs/>
          <w:color w:val="auto"/>
          <w:highlight w:val="none"/>
        </w:rPr>
        <w:fldChar w:fldCharType="separate"/>
      </w:r>
      <w:r>
        <w:rPr>
          <w:rFonts w:hint="eastAsia"/>
          <w:color w:val="auto"/>
          <w:highlight w:val="none"/>
        </w:rPr>
        <w:t xml:space="preserve">第三章 采购内容</w:t>
      </w:r>
      <w:r>
        <w:rPr>
          <w:color w:val="auto"/>
          <w:highlight w:val="none"/>
        </w:rPr>
        <w:tab/>
      </w:r>
      <w:r>
        <w:rPr>
          <w:color w:val="auto"/>
          <w:highlight w:val="none"/>
        </w:rPr>
        <w:fldChar w:fldCharType="begin"/>
      </w:r>
      <w:r>
        <w:rPr>
          <w:color w:val="auto"/>
          <w:highlight w:val="none"/>
        </w:rPr>
        <w:instrText xml:space="preserve"> PAGEREF _Toc5073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s="宋体"/>
          <w:bCs/>
          <w:color w:val="auto"/>
          <w:highlight w:val="none"/>
        </w:rPr>
        <w:fldChar w:fldCharType="end"/>
      </w:r>
      <w:r/>
    </w:p>
    <w:p>
      <w:pPr>
        <w:pStyle w:val="7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_Toc20975 </w:instrText>
      </w:r>
      <w:r>
        <w:rPr>
          <w:rFonts w:ascii="宋体" w:hAnsi="宋体" w:cs="宋体"/>
          <w:bCs/>
          <w:color w:val="auto"/>
          <w:highlight w:val="none"/>
        </w:rPr>
        <w:fldChar w:fldCharType="separate"/>
      </w:r>
      <w:r>
        <w:rPr>
          <w:rFonts w:hint="eastAsia"/>
          <w:color w:val="auto"/>
          <w:highlight w:val="none"/>
        </w:rPr>
        <w:t xml:space="preserve">第四章  磋商响应文件格式</w:t>
      </w:r>
      <w:r>
        <w:rPr>
          <w:color w:val="auto"/>
          <w:highlight w:val="none"/>
        </w:rPr>
        <w:tab/>
      </w:r>
      <w:r>
        <w:rPr>
          <w:color w:val="auto"/>
          <w:highlight w:val="none"/>
        </w:rPr>
        <w:fldChar w:fldCharType="begin"/>
      </w:r>
      <w:r>
        <w:rPr>
          <w:color w:val="auto"/>
          <w:highlight w:val="none"/>
        </w:rPr>
        <w:instrText xml:space="preserve"> PAGEREF _Toc20975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s="宋体"/>
          <w:bCs/>
          <w:color w:val="auto"/>
          <w:highlight w:val="none"/>
        </w:rPr>
        <w:fldChar w:fldCharType="end"/>
      </w:r>
      <w:r/>
    </w:p>
    <w:p>
      <w:pPr>
        <w:pStyle w:val="7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_Toc5572 </w:instrText>
      </w:r>
      <w:r>
        <w:rPr>
          <w:rFonts w:ascii="宋体" w:hAnsi="宋体" w:cs="宋体"/>
          <w:bCs/>
          <w:color w:val="auto"/>
          <w:highlight w:val="none"/>
        </w:rPr>
        <w:fldChar w:fldCharType="separate"/>
      </w:r>
      <w:r>
        <w:rPr>
          <w:rFonts w:ascii="宋体" w:hAnsi="宋体" w:eastAsia="宋体" w:cs="宋体"/>
          <w:color w:val="auto"/>
          <w:szCs w:val="32"/>
          <w:highlight w:val="none"/>
        </w:rPr>
        <w:t xml:space="preserve">第</w:t>
      </w:r>
      <w:r>
        <w:rPr>
          <w:rFonts w:hint="eastAsia" w:ascii="宋体" w:hAnsi="宋体" w:eastAsia="宋体" w:cs="宋体"/>
          <w:color w:val="auto"/>
          <w:szCs w:val="32"/>
          <w:highlight w:val="none"/>
          <w:lang w:val="en-US" w:eastAsia="zh-CN"/>
        </w:rPr>
        <w:t xml:space="preserve">五</w:t>
      </w:r>
      <w:r>
        <w:rPr>
          <w:rFonts w:ascii="宋体" w:hAnsi="宋体" w:eastAsia="宋体" w:cs="宋体"/>
          <w:color w:val="auto"/>
          <w:szCs w:val="32"/>
          <w:highlight w:val="none"/>
        </w:rPr>
        <w:t xml:space="preserve">章</w:t>
      </w:r>
      <w:r>
        <w:rPr>
          <w:rFonts w:hint="eastAsia" w:ascii="宋体" w:hAnsi="宋体" w:cs="宋体"/>
          <w:color w:val="auto"/>
          <w:szCs w:val="32"/>
          <w:highlight w:val="none"/>
          <w:lang w:val="en-US" w:eastAsia="zh-CN"/>
        </w:rPr>
        <w:t xml:space="preserve"> </w:t>
      </w:r>
      <w:r>
        <w:rPr>
          <w:rFonts w:ascii="宋体" w:hAnsi="宋体" w:eastAsia="宋体" w:cs="宋体"/>
          <w:color w:val="auto"/>
          <w:szCs w:val="32"/>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_Toc5572 \h </w:instrText>
      </w:r>
      <w:r>
        <w:rPr>
          <w:color w:val="auto"/>
          <w:highlight w:val="none"/>
        </w:rPr>
        <w:fldChar w:fldCharType="separate"/>
      </w:r>
      <w:r>
        <w:rPr>
          <w:color w:val="auto"/>
          <w:highlight w:val="none"/>
        </w:rPr>
        <w:t xml:space="preserve">37</w:t>
      </w:r>
      <w:r>
        <w:rPr>
          <w:color w:val="auto"/>
          <w:highlight w:val="none"/>
        </w:rPr>
        <w:fldChar w:fldCharType="end"/>
      </w:r>
      <w:r>
        <w:rPr>
          <w:rFonts w:ascii="宋体" w:hAnsi="宋体" w:cs="宋体"/>
          <w:bCs/>
          <w:color w:val="auto"/>
          <w:highlight w:val="none"/>
        </w:rPr>
        <w:fldChar w:fldCharType="end"/>
      </w:r>
      <w:r/>
    </w:p>
    <w:p>
      <w:pPr>
        <w:pStyle w:val="7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_Toc10025 </w:instrText>
      </w:r>
      <w:r>
        <w:rPr>
          <w:rFonts w:ascii="宋体" w:hAnsi="宋体" w:cs="宋体"/>
          <w:bCs/>
          <w:color w:val="auto"/>
          <w:highlight w:val="none"/>
        </w:rPr>
        <w:fldChar w:fldCharType="separate"/>
      </w:r>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r>
        <w:rPr>
          <w:color w:val="auto"/>
          <w:highlight w:val="none"/>
        </w:rPr>
        <w:tab/>
      </w:r>
      <w:r>
        <w:rPr>
          <w:color w:val="auto"/>
          <w:highlight w:val="none"/>
        </w:rPr>
        <w:fldChar w:fldCharType="begin"/>
      </w:r>
      <w:r>
        <w:rPr>
          <w:color w:val="auto"/>
          <w:highlight w:val="none"/>
        </w:rPr>
        <w:instrText xml:space="preserve"> PAGEREF _Toc10025 \h </w:instrText>
      </w:r>
      <w:r>
        <w:rPr>
          <w:color w:val="auto"/>
          <w:highlight w:val="none"/>
        </w:rPr>
        <w:fldChar w:fldCharType="separate"/>
      </w:r>
      <w:r>
        <w:rPr>
          <w:color w:val="auto"/>
          <w:highlight w:val="none"/>
        </w:rPr>
        <w:t xml:space="preserve">54</w:t>
      </w:r>
      <w:r>
        <w:rPr>
          <w:color w:val="auto"/>
          <w:highlight w:val="none"/>
        </w:rPr>
        <w:fldChar w:fldCharType="end"/>
      </w:r>
      <w:r>
        <w:rPr>
          <w:rFonts w:ascii="宋体" w:hAnsi="宋体" w:cs="宋体"/>
          <w:bCs/>
          <w:color w:val="auto"/>
          <w:highlight w:val="none"/>
        </w:rPr>
        <w:fldChar w:fldCharType="end"/>
      </w:r>
      <w:r/>
    </w:p>
    <w:p>
      <w:pPr>
        <w:pStyle w:val="909"/>
        <w:ind w:left="0" w:firstLine="0"/>
        <w:rPr>
          <w:rFonts w:ascii="宋体" w:hAnsi="宋体" w:cs="宋体"/>
          <w:b/>
          <w:bCs/>
          <w:color w:val="auto"/>
          <w:highlight w:val="none"/>
        </w:rPr>
      </w:pPr>
      <w:r>
        <w:rPr>
          <w:rFonts w:ascii="宋体" w:hAnsi="宋体" w:cs="宋体"/>
          <w:bCs/>
          <w:color w:val="auto"/>
          <w:highlight w:val="none"/>
        </w:rPr>
        <w:fldChar w:fldCharType="end"/>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33"/>
        <w:rPr>
          <w:rFonts w:hint="eastAsia" w:ascii="宋体" w:hAnsi="宋体" w:cs="宋体"/>
          <w:b w:val="0"/>
          <w:bCs w:val="0"/>
          <w:color w:val="auto"/>
          <w:sz w:val="21"/>
          <w:szCs w:val="21"/>
          <w:highlight w:val="none"/>
        </w:rPr>
      </w:pPr>
      <w:r/>
      <w:bookmarkStart w:id="0" w:name="_Toc17003"/>
      <w:r/>
      <w:bookmarkStart w:id="1" w:name="_Toc15681"/>
      <w:r/>
      <w:bookmarkStart w:id="2" w:name="_Toc22053"/>
      <w:r/>
      <w:bookmarkStart w:id="3" w:name="_Toc12642"/>
      <w:r/>
      <w:bookmarkStart w:id="4" w:name="_Toc16121"/>
      <w:r>
        <w:rPr>
          <w:rFonts w:hint="eastAsia" w:ascii="宋体" w:hAnsi="宋体" w:cs="宋体"/>
          <w:b w:val="0"/>
          <w:bCs w:val="0"/>
          <w:color w:val="auto"/>
          <w:sz w:val="21"/>
          <w:szCs w:val="21"/>
          <w:highlight w:val="none"/>
        </w:rPr>
        <w:t xml:space="preserve">前 附 表</w:t>
      </w:r>
      <w:bookmarkEnd w:id="0"/>
      <w:r/>
      <w:bookmarkEnd w:id="1"/>
      <w:r/>
      <w:bookmarkEnd w:id="2"/>
      <w:r/>
      <w:bookmarkEnd w:id="3"/>
      <w:r/>
      <w:bookmarkEnd w:id="4"/>
      <w:r/>
      <w:r/>
    </w:p>
    <w:tbl>
      <w:tblPr>
        <w:tblStyle w:val="711"/>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877"/>
        <w:gridCol w:w="6379"/>
      </w:tblGrid>
      <w:tr>
        <w:trPr>
          <w:trHeight w:val="5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JSZC-320506-HJSS-C2026-0002</w:t>
            </w:r>
            <w:r>
              <w:rPr>
                <w:rFonts w:hint="eastAsia" w:ascii="宋体" w:hAnsi="宋体" w:eastAsia="宋体" w:cs="宋体"/>
                <w:color w:val="auto"/>
                <w:sz w:val="21"/>
                <w:szCs w:val="21"/>
                <w:highlight w:val="none"/>
              </w:rPr>
              <w:t xml:space="preserve">号</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2026年暑期维修</w:t>
            </w:r>
            <w:r/>
          </w:p>
        </w:tc>
      </w:tr>
      <w:tr>
        <w:trPr>
          <w:trHeight w:val="1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tabs>
                <w:tab w:val="left" w:pos="25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称：苏州汇进升工程咨询有限公司</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址：苏蠡路63号蠡谐大厦506  </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邮编：2151</w:t>
            </w:r>
            <w:r>
              <w:rPr>
                <w:rFonts w:hint="eastAsia" w:ascii="宋体" w:hAnsi="宋体" w:cs="宋体"/>
                <w:color w:val="auto"/>
                <w:sz w:val="21"/>
                <w:szCs w:val="21"/>
                <w:highlight w:val="none"/>
                <w:lang w:val="en-US" w:eastAsia="zh-CN"/>
              </w:rPr>
              <w:t xml:space="preserve">00</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尹娟</w:t>
            </w:r>
            <w:r>
              <w:rPr>
                <w:rFonts w:hint="eastAsia" w:ascii="宋体" w:hAnsi="宋体" w:cs="宋体"/>
                <w:color w:val="auto"/>
                <w:sz w:val="21"/>
                <w:szCs w:val="21"/>
                <w:highlight w:val="none"/>
              </w:rPr>
              <w:t xml:space="preserve">     </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联系电话：0512-68250502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称：苏州市吴中区郭巷实验小学</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址：吴中区郭巷街道东街1号</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 系 人：步梦佳</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联系电话：(0512)65961926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rPr>
              <w:t xml:space="preserve">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本项目不收取响应保证金。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w:t>
            </w:r>
            <w:r>
              <w:rPr>
                <w:rFonts w:ascii="宋体" w:hAnsi="宋体" w:cs="宋体"/>
                <w:color w:val="auto"/>
                <w:sz w:val="21"/>
                <w:szCs w:val="21"/>
                <w:highlight w:val="none"/>
              </w:rPr>
              <w:t xml:space="preserve">十</w:t>
            </w:r>
            <w:r>
              <w:rPr>
                <w:rFonts w:hint="eastAsia" w:ascii="宋体" w:hAnsi="宋体" w:cs="宋体"/>
                <w:color w:val="auto"/>
                <w:sz w:val="21"/>
                <w:szCs w:val="21"/>
                <w:highlight w:val="none"/>
              </w:rPr>
              <w:t xml:space="preserve">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递交截止时间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响应文件递交截止时间：2026年06月30日13：30（北京时间）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w:t>
            </w:r>
            <w:r>
              <w:rPr>
                <w:rFonts w:hint="eastAsia" w:ascii="宋体" w:hAnsi="宋体" w:cs="宋体"/>
                <w:color w:val="auto"/>
                <w:sz w:val="21"/>
                <w:szCs w:val="21"/>
                <w:highlight w:val="none"/>
                <w:lang w:eastAsia="zh-CN"/>
              </w:rPr>
              <w:t xml:space="preserve">2026年06月30日</w:t>
            </w:r>
            <w:r>
              <w:rPr>
                <w:rFonts w:hint="eastAsia" w:ascii="宋体" w:hAnsi="宋体" w:cs="宋体"/>
                <w:color w:val="auto"/>
                <w:sz w:val="21"/>
                <w:szCs w:val="21"/>
                <w:highlight w:val="none"/>
              </w:rPr>
              <w:t xml:space="preserve">13：30（北京时间）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磋商地点：“</w:t>
            </w:r>
            <w:r>
              <w:rPr>
                <w:rFonts w:hint="eastAsia" w:ascii="宋体" w:hAnsi="宋体" w:cs="宋体"/>
                <w:color w:val="auto"/>
                <w:sz w:val="21"/>
                <w:szCs w:val="21"/>
                <w:highlight w:val="none"/>
                <w:lang w:val="zh-CN"/>
              </w:rPr>
              <w:t xml:space="preserve">苏采云</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系统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网址</w:t>
            </w:r>
            <w:r>
              <w:rPr>
                <w:rFonts w:hint="eastAsia" w:ascii="宋体" w:hAnsi="宋体" w:cs="宋体"/>
                <w:color w:val="auto"/>
                <w:sz w:val="21"/>
                <w:szCs w:val="21"/>
                <w:highlight w:val="none"/>
              </w:rPr>
              <w:t xml:space="preserve">：http://jszfcg.jsczt.cn/）</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综合评分方法，以评审总得分最高的供应商作为本项目的成交供应商，详见采购文件第六章。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确定成交供应商后，采购代理机构在法定时间内向成交供应商发出成交通知书。</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成交通知书将成为合同的组成部分。</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numPr>
                <w:ilvl w:val="0"/>
                <w:numId w:val="3"/>
              </w:numPr>
              <w:jc w:val="left"/>
              <w:spacing w:line="400" w:lineRule="exact"/>
              <w:rPr>
                <w:rFonts w:hint="eastAsia" w:eastAsia="宋体"/>
                <w:color w:val="auto"/>
                <w:sz w:val="21"/>
                <w:szCs w:val="21"/>
                <w:highlight w:val="none"/>
              </w:rPr>
            </w:pPr>
            <w:r>
              <w:rPr>
                <w:rFonts w:hint="eastAsia" w:eastAsia="宋体"/>
                <w:color w:val="auto"/>
                <w:sz w:val="21"/>
                <w:szCs w:val="21"/>
                <w:highlight w:val="none"/>
                <w:lang w:val="en-US" w:eastAsia="zh-CN"/>
              </w:rPr>
              <w:t xml:space="preserve">本项目成交服务费由采购人支付。</w:t>
            </w:r>
            <w:r/>
          </w:p>
          <w:p>
            <w:pPr>
              <w:numPr>
                <w:ilvl w:val="0"/>
                <w:numId w:val="3"/>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收取标准及金额：</w:t>
            </w:r>
            <w:r>
              <w:rPr>
                <w:rFonts w:hint="eastAsia" w:eastAsia="宋体"/>
                <w:color w:val="auto"/>
                <w:sz w:val="21"/>
                <w:szCs w:val="21"/>
                <w:highlight w:val="none"/>
                <w:lang w:val="en-US" w:eastAsia="zh-CN"/>
              </w:rPr>
              <w:t xml:space="preserve">成交</w:t>
            </w:r>
            <w:r>
              <w:rPr>
                <w:rFonts w:hint="eastAsia" w:eastAsia="宋体"/>
                <w:color w:val="auto"/>
                <w:sz w:val="21"/>
                <w:szCs w:val="21"/>
                <w:highlight w:val="none"/>
              </w:rPr>
              <w:t xml:space="preserve">服务费的收取按差额定率累进法计算。</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收费标准：预算金额100万以下费率为预算金额的1.5%;</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预算金额100万元（含）~500万元部分费率为1.1%;</w:t>
            </w:r>
            <w:r/>
          </w:p>
          <w:p>
            <w:pPr>
              <w:numPr>
                <w:ilvl w:val="0"/>
                <w:numId w:val="0"/>
              </w:numPr>
              <w:jc w:val="left"/>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说明：成交服务费以采购预算金额为基数依据，按以上规定的标准和差额定率累进法进行计算收取。例：如预算金额为150万元，则成交服务费＝1000000×1.5%＋（1500000－1000000）×1.1%。如按上述方法计算的金额低于人民币3000元整的，则成交服务费按人民币3000元整计收。</w:t>
            </w:r>
            <w:r>
              <w:rPr>
                <w:rFonts w:hint="eastAsia" w:eastAsia="宋体"/>
                <w:color w:val="auto"/>
                <w:sz w:val="21"/>
                <w:szCs w:val="21"/>
                <w:highlight w:val="none"/>
                <w:lang w:val="en-US" w:eastAsia="zh-CN"/>
              </w:rPr>
              <w:t xml:space="preserve">本项目</w:t>
            </w:r>
            <w:r>
              <w:rPr>
                <w:rFonts w:hint="eastAsia" w:eastAsia="宋体"/>
                <w:color w:val="auto"/>
                <w:sz w:val="21"/>
                <w:szCs w:val="21"/>
                <w:highlight w:val="none"/>
              </w:rPr>
              <w:t xml:space="preserve">成交服务费</w:t>
            </w:r>
            <w:r>
              <w:rPr>
                <w:rFonts w:hint="eastAsia" w:eastAsia="宋体"/>
                <w:color w:val="auto"/>
                <w:sz w:val="21"/>
                <w:szCs w:val="21"/>
                <w:highlight w:val="none"/>
                <w:lang w:val="en-US" w:eastAsia="zh-CN"/>
              </w:rPr>
              <w:t xml:space="preserve">按15405</w:t>
            </w:r>
            <w:r>
              <w:rPr>
                <w:rFonts w:hint="eastAsia" w:eastAsia="宋体"/>
                <w:color w:val="auto"/>
                <w:sz w:val="21"/>
                <w:szCs w:val="21"/>
                <w:highlight w:val="none"/>
              </w:rPr>
              <w:t xml:space="preserve">计收</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账户名称：苏州汇进升工程咨询有限公司</w:t>
            </w:r>
            <w:r/>
          </w:p>
          <w:p>
            <w:pPr>
              <w:numPr>
                <w:ilvl w:val="0"/>
                <w:numId w:val="0"/>
              </w:numPr>
              <w:jc w:val="left"/>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账户号码：32250199759600001073</w:t>
            </w:r>
            <w:r/>
          </w:p>
          <w:p>
            <w:pPr>
              <w:numPr>
                <w:ilvl w:val="0"/>
                <w:numId w:val="0"/>
              </w:numPr>
              <w:jc w:val="left"/>
              <w:spacing w:line="400" w:lineRule="exact"/>
              <w:rPr>
                <w:rFonts w:hint="eastAsia" w:ascii="宋体" w:hAnsi="宋体" w:eastAsia="宋体"/>
                <w:color w:val="auto"/>
                <w:sz w:val="22"/>
                <w:szCs w:val="22"/>
                <w:highlight w:val="none"/>
              </w:rPr>
            </w:pPr>
            <w:r>
              <w:rPr>
                <w:rFonts w:hint="eastAsia" w:eastAsia="宋体"/>
                <w:color w:val="auto"/>
                <w:sz w:val="21"/>
                <w:szCs w:val="21"/>
                <w:highlight w:val="none"/>
              </w:rPr>
              <w:t xml:space="preserve">开户银行：建设银行股份有限公司苏蠡支行</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sz w:val="21"/>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sz w:val="21"/>
                <w:szCs w:val="21"/>
              </w:rPr>
              <w:t xml:space="preserve">附件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bCs/>
                <w:sz w:val="21"/>
                <w:szCs w:val="21"/>
              </w:rPr>
            </w:pPr>
            <w:r>
              <w:rPr>
                <w:rFonts w:hint="eastAsia" w:ascii="宋体" w:hAnsi="宋体" w:cs="宋体"/>
                <w:bCs/>
                <w:sz w:val="21"/>
                <w:szCs w:val="21"/>
              </w:rPr>
              <w:t xml:space="preserve">通过网盘分享的文件：2026暑期维修项目清单、图纸.zip</w:t>
            </w:r>
            <w:r/>
          </w:p>
          <w:p>
            <w:pPr>
              <w:rPr>
                <w:rFonts w:hint="eastAsia" w:eastAsia="宋体"/>
                <w:color w:val="auto"/>
                <w:sz w:val="21"/>
                <w:szCs w:val="21"/>
                <w:highlight w:val="none"/>
              </w:rPr>
            </w:pPr>
            <w:r>
              <w:rPr>
                <w:rFonts w:hint="eastAsia" w:ascii="宋体" w:hAnsi="宋体" w:cs="宋体"/>
                <w:bCs/>
                <w:sz w:val="21"/>
                <w:szCs w:val="21"/>
              </w:rPr>
              <w:t xml:space="preserve">链接: https://pan.baidu.com/s/1M-S0a7i8ge-nQWXJPDmFDg 提取码: 6688</w:t>
            </w:r>
            <w:r/>
          </w:p>
        </w:tc>
      </w:tr>
    </w:tbl>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left"/>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both"/>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sz w:val="32"/>
          <w:szCs w:val="32"/>
          <w:highlight w:val="none"/>
        </w:rPr>
        <w:outlineLvl w:val="0"/>
      </w:pPr>
      <w:r/>
      <w:bookmarkStart w:id="5" w:name="_Toc4342"/>
      <w:r>
        <w:rPr>
          <w:rFonts w:hint="eastAsia" w:ascii="宋体" w:hAnsi="宋体" w:cs="宋体"/>
          <w:b/>
          <w:color w:val="auto"/>
          <w:sz w:val="32"/>
          <w:szCs w:val="32"/>
          <w:highlight w:val="none"/>
        </w:rPr>
        <w:t xml:space="preserve">第一章 磋商采购公告</w:t>
      </w:r>
      <w:bookmarkEnd w:id="5"/>
      <w:r/>
      <w:r/>
    </w:p>
    <w:p>
      <w:pPr>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bookmarkStart w:id="6" w:name="OLE_LINK1"/>
      <w:r>
        <w:rPr>
          <w:rFonts w:hint="eastAsia" w:ascii="宋体" w:hAnsi="宋体" w:cs="宋体"/>
          <w:color w:val="auto"/>
          <w:highlight w:val="none"/>
        </w:rPr>
        <w:t xml:space="preserve">项目概况</w:t>
      </w:r>
      <w:r/>
    </w:p>
    <w:p>
      <w:pPr>
        <w:ind w:firstLine="480"/>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auto"/>
          <w:highlight w:val="none"/>
          <w:u w:val="single"/>
          <w:lang w:eastAsia="zh-CN"/>
        </w:rPr>
        <w:t xml:space="preserve">2026年暑期维修</w:t>
      </w:r>
      <w:r>
        <w:rPr>
          <w:rFonts w:hint="eastAsia" w:ascii="宋体" w:hAnsi="宋体" w:cs="宋体"/>
          <w:color w:val="auto"/>
          <w:sz w:val="21"/>
          <w:szCs w:val="21"/>
          <w:highlight w:val="none"/>
        </w:rPr>
        <w:t xml:space="preserve"> </w:t>
      </w:r>
      <w:r>
        <w:rPr>
          <w:rFonts w:hint="eastAsia" w:ascii="宋体" w:hAnsi="宋体" w:cs="宋体"/>
          <w:color w:val="auto"/>
          <w:highlight w:val="none"/>
          <w:lang w:eastAsia="zh-CN"/>
        </w:rPr>
        <w:t xml:space="preserve">JSZC-320506-HJSS-C2026-0002</w:t>
      </w:r>
      <w:r>
        <w:rPr>
          <w:rFonts w:hint="eastAsia" w:ascii="宋体" w:hAnsi="宋体" w:cs="宋体"/>
          <w:color w:val="auto"/>
          <w:highlight w:val="none"/>
        </w:rPr>
        <w:t xml:space="preserve">采购项目的潜在供应商应在“苏采云”系统获取采购文件，并于</w:t>
      </w:r>
      <w:r>
        <w:rPr>
          <w:rFonts w:hint="eastAsia" w:ascii="宋体" w:hAnsi="宋体" w:cs="宋体"/>
          <w:color w:val="auto"/>
          <w:highlight w:val="none"/>
          <w:u w:val="single"/>
          <w:lang w:eastAsia="zh-CN"/>
        </w:rPr>
        <w:t xml:space="preserve">2026年06月30日</w:t>
      </w:r>
      <w:r>
        <w:rPr>
          <w:rFonts w:hint="eastAsia" w:ascii="宋体" w:hAnsi="宋体" w:cs="宋体"/>
          <w:bCs/>
          <w:color w:val="auto"/>
          <w:highlight w:val="none"/>
          <w:u w:val="single"/>
        </w:rPr>
        <w:t xml:space="preserve">13点30分（北京时间）</w:t>
      </w:r>
      <w:r>
        <w:rPr>
          <w:rFonts w:hint="eastAsia" w:ascii="宋体" w:hAnsi="宋体" w:cs="宋体"/>
          <w:bCs/>
          <w:color w:val="auto"/>
          <w:highlight w:val="none"/>
        </w:rPr>
        <w:t xml:space="preserve">前递交响应文件</w:t>
      </w:r>
      <w:r>
        <w:rPr>
          <w:rFonts w:hint="eastAsia" w:ascii="宋体" w:hAnsi="宋体" w:cs="宋体"/>
          <w:color w:val="auto"/>
          <w:highlight w:val="none"/>
        </w:rPr>
        <w:t xml:space="preserve">。</w:t>
      </w:r>
      <w:r/>
    </w:p>
    <w:p>
      <w:pPr>
        <w:ind w:firstLine="482"/>
        <w:rPr>
          <w:rFonts w:hint="eastAsia" w:ascii="宋体" w:hAnsi="宋体" w:cs="宋体"/>
          <w:b/>
          <w:bCs/>
          <w:color w:val="auto"/>
          <w:highlight w:val="none"/>
        </w:rPr>
      </w:pPr>
      <w:r/>
      <w:bookmarkStart w:id="7" w:name="_Toc28359002"/>
      <w:r/>
      <w:bookmarkStart w:id="8" w:name="_Toc35393621"/>
      <w:r/>
      <w:bookmarkStart w:id="9" w:name="_Toc35393790"/>
      <w:r/>
      <w:bookmarkStart w:id="10" w:name="_Toc28359079"/>
      <w:r/>
      <w:bookmarkStart w:id="11" w:name="_Hlk24379207"/>
      <w:r>
        <w:rPr>
          <w:rFonts w:hint="eastAsia" w:ascii="宋体" w:hAnsi="宋体" w:cs="宋体"/>
          <w:b/>
          <w:bCs/>
          <w:color w:val="auto"/>
          <w:highlight w:val="none"/>
        </w:rPr>
        <w:t xml:space="preserve">一、项目基本情况</w:t>
      </w:r>
      <w:bookmarkEnd w:id="7"/>
      <w:r/>
      <w:bookmarkEnd w:id="8"/>
      <w:r/>
      <w:bookmarkEnd w:id="9"/>
      <w:r/>
      <w:bookmarkEnd w:id="10"/>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项目编号：JSZC-320506-HJSS-C2026-0002号</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项目名称：</w:t>
      </w:r>
      <w:bookmarkEnd w:id="11"/>
      <w:r>
        <w:rPr>
          <w:rFonts w:hint="eastAsia" w:ascii="宋体" w:hAnsi="宋体" w:eastAsia="宋体" w:cs="宋体"/>
          <w:color w:val="auto"/>
          <w:sz w:val="24"/>
          <w:szCs w:val="24"/>
          <w:highlight w:val="none"/>
          <w:lang w:val="en-US" w:eastAsia="zh-CN" w:bidi="ar-SA"/>
        </w:rPr>
        <w:t xml:space="preserve">2026年暑期维修</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采购方式：竞争性磋商 </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预算金额：</w:t>
      </w:r>
      <w:bookmarkStart w:id="12" w:name="OLE_LINK2"/>
      <w:r>
        <w:rPr>
          <w:rFonts w:hint="eastAsia" w:ascii="宋体" w:hAnsi="宋体" w:eastAsia="宋体" w:cs="宋体"/>
          <w:color w:val="auto"/>
          <w:sz w:val="24"/>
          <w:szCs w:val="24"/>
          <w:highlight w:val="none"/>
          <w:lang w:val="en-US" w:eastAsia="zh-CN" w:bidi="ar-SA"/>
        </w:rPr>
        <w:t xml:space="preserve">103.686026</w:t>
      </w:r>
      <w:bookmarkEnd w:id="12"/>
      <w:r>
        <w:rPr>
          <w:rFonts w:hint="default" w:ascii="宋体" w:hAnsi="宋体" w:eastAsia="宋体" w:cs="宋体"/>
          <w:color w:val="auto"/>
          <w:sz w:val="24"/>
          <w:szCs w:val="24"/>
          <w:highlight w:val="none"/>
          <w:lang w:val="en-US" w:eastAsia="zh-CN" w:bidi="ar-SA"/>
        </w:rPr>
        <w:t xml:space="preserve">万</w:t>
      </w:r>
      <w:r>
        <w:rPr>
          <w:rFonts w:hint="eastAsia" w:ascii="宋体" w:hAnsi="宋体" w:eastAsia="宋体" w:cs="宋体"/>
          <w:color w:val="auto"/>
          <w:sz w:val="24"/>
          <w:szCs w:val="24"/>
          <w:highlight w:val="none"/>
          <w:lang w:val="en-US" w:eastAsia="zh-CN" w:bidi="ar-SA"/>
        </w:rPr>
        <w:t xml:space="preserve">元 </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最高限价（如有）：103.686026</w:t>
      </w:r>
      <w:r>
        <w:rPr>
          <w:rFonts w:hint="default" w:ascii="宋体" w:hAnsi="宋体" w:eastAsia="宋体" w:cs="宋体"/>
          <w:color w:val="auto"/>
          <w:sz w:val="24"/>
          <w:szCs w:val="24"/>
          <w:highlight w:val="none"/>
          <w:lang w:val="en-US" w:eastAsia="zh-CN" w:bidi="ar-SA"/>
        </w:rPr>
        <w:t xml:space="preserve">万</w:t>
      </w:r>
      <w:r>
        <w:rPr>
          <w:rFonts w:hint="eastAsia" w:ascii="宋体" w:hAnsi="宋体" w:eastAsia="宋体" w:cs="宋体"/>
          <w:color w:val="auto"/>
          <w:sz w:val="24"/>
          <w:szCs w:val="24"/>
          <w:highlight w:val="none"/>
          <w:lang w:val="en-US" w:eastAsia="zh-CN" w:bidi="ar-SA"/>
        </w:rPr>
        <w:t xml:space="preserve">元 </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采购需求：</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本项目位于苏州市吴中区郭巷实验小学内，主要包括地砖、墙面、沥青基层修补等，具体内容详见工程量清单及图纸。</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合同履行期限：40日历天（具体开工日期以采购人通知为准） </w:t>
      </w:r>
      <w:r/>
    </w:p>
    <w:p>
      <w:pPr>
        <w:pStyle w:val="732"/>
        <w:ind w:left="0" w:right="0"/>
        <w:keepLines w:val="0"/>
        <w:keepNext w:val="0"/>
        <w:spacing w:before="0" w:beforeAutospacing="0" w:after="0" w:afterAutospacing="0" w:line="48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本项目（是/否）接受联合体：否 </w:t>
      </w:r>
      <w:r/>
    </w:p>
    <w:p>
      <w:pPr>
        <w:ind w:firstLine="482"/>
        <w:rPr>
          <w:rFonts w:hint="eastAsia" w:ascii="宋体" w:hAnsi="宋体" w:cs="宋体"/>
          <w:b/>
          <w:bCs/>
          <w:color w:val="auto"/>
          <w:highlight w:val="none"/>
        </w:rPr>
      </w:pPr>
      <w:r/>
      <w:bookmarkStart w:id="13" w:name="_Toc28359003"/>
      <w:r/>
      <w:bookmarkStart w:id="14" w:name="_Toc35393791"/>
      <w:r/>
      <w:bookmarkStart w:id="15" w:name="_Toc28359080"/>
      <w:r/>
      <w:bookmarkStart w:id="16" w:name="_Toc35393622"/>
      <w:r>
        <w:rPr>
          <w:rFonts w:hint="eastAsia" w:ascii="宋体" w:hAnsi="宋体" w:cs="宋体"/>
          <w:b/>
          <w:bCs/>
          <w:color w:val="auto"/>
          <w:highlight w:val="none"/>
        </w:rPr>
        <w:t xml:space="preserve">二、申请人的资格要求：</w:t>
      </w:r>
      <w:bookmarkEnd w:id="13"/>
      <w:r/>
      <w:bookmarkEnd w:id="14"/>
      <w:r/>
      <w:bookmarkEnd w:id="15"/>
      <w:r/>
      <w:bookmarkEnd w:id="16"/>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（一）满足《中华人民共和国政府采购法》第二十二条规定：</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1.具有独立承担民事责任的能力</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2.具有良好的商业信誉和健全的财务会计制度</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3.具有履行合同所必需的设备和专业技术能力</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4.有依法缴纳税收和社会保障资金的良好记录</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5.参加政府采购活动前三年内，在经营活动中没有重大违法记录</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6.法律、行政法规规定的其他条件</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（二）落实政府采购政策需满足的资格要求：</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根据《政府采购促进中小企业发展管理办法》的相关规定，本项目专门面向中小企业采购，所属行业为建筑业。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（三）本项目的特定资格要求：</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（2）采购人的其他特定资格要求:</w:t>
      </w:r>
      <w:bookmarkStart w:id="19" w:name="_Toc35393623"/>
      <w:r/>
      <w:bookmarkStart w:id="20" w:name="_Toc35393792"/>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供应商具有有效的建筑工程</w:t>
      </w:r>
      <w:r>
        <w:rPr>
          <w:rFonts w:hint="eastAsia" w:cs="宋体" w:asciiTheme="minorEastAsia" w:hAnsiTheme="minorEastAsia" w:eastAsiaTheme="minorEastAsia"/>
          <w:bCs/>
          <w:sz w:val="24"/>
          <w:lang w:val="en-US" w:eastAsia="zh-CN"/>
        </w:rPr>
        <w:t xml:space="preserve">施工总</w:t>
      </w:r>
      <w:r>
        <w:rPr>
          <w:rFonts w:hint="eastAsia" w:cs="宋体" w:asciiTheme="minorEastAsia" w:hAnsiTheme="minorEastAsia" w:eastAsiaTheme="minorEastAsia"/>
          <w:bCs/>
          <w:sz w:val="24"/>
        </w:rPr>
        <w:t xml:space="preserve">承包</w:t>
      </w:r>
      <w:r>
        <w:rPr>
          <w:rFonts w:hint="eastAsia" w:cs="宋体" w:asciiTheme="minorEastAsia" w:hAnsiTheme="minorEastAsia" w:eastAsiaTheme="minorEastAsia"/>
          <w:bCs/>
          <w:sz w:val="24"/>
          <w:lang w:val="en-US" w:eastAsia="zh-CN"/>
        </w:rPr>
        <w:t xml:space="preserve">三</w:t>
      </w:r>
      <w:r>
        <w:rPr>
          <w:rFonts w:hint="eastAsia" w:cs="宋体" w:asciiTheme="minorEastAsia" w:hAnsiTheme="minorEastAsia" w:eastAsiaTheme="minorEastAsia"/>
          <w:bCs/>
          <w:sz w:val="24"/>
        </w:rPr>
        <w:t xml:space="preserve">级（含）及以上资质，同时具备有效的安全生产许可证；</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拟选派项目经理具有建筑工程二级注册建造师及以上资质并具备项目经理安全生产考核合格证（B类）</w:t>
      </w:r>
      <w:bookmarkEnd w:id="17"/>
      <w:r/>
      <w:bookmarkEnd w:id="18"/>
      <w:r/>
      <w:bookmarkEnd w:id="19"/>
      <w:r/>
      <w:bookmarkEnd w:id="20"/>
      <w:r>
        <w:rPr>
          <w:rFonts w:hint="eastAsia" w:cs="宋体" w:asciiTheme="minorEastAsia" w:hAnsiTheme="minorEastAsia" w:eastAsiaTheme="minorEastAsia"/>
          <w:bCs/>
          <w:sz w:val="24"/>
        </w:rPr>
        <w:t xml:space="preserve">且项目经理无在建工程及响应单位为其缴纳社保。项目经理必须满足下列条件之一：</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pStyle w:val="1069"/>
        <w:ind w:firstLine="422"/>
        <w:spacing w:before="0" w:beforeAutospacing="0" w:after="0" w:afterAutospacing="0" w:line="360" w:lineRule="auto"/>
        <w:shd w:val="clear" w:color="auto" w:fill="ffffff"/>
        <w:rPr>
          <w:rFonts w:cs="宋体"/>
          <w:color w:val="auto"/>
          <w:sz w:val="24"/>
          <w:szCs w:val="24"/>
          <w:highlight w:val="none"/>
        </w:rPr>
      </w:pPr>
      <w:r/>
      <w:bookmarkStart w:id="21" w:name="_Toc28359008"/>
      <w:r/>
      <w:bookmarkStart w:id="22" w:name="_Toc35393796"/>
      <w:r/>
      <w:bookmarkStart w:id="23" w:name="_Toc35393627"/>
      <w:r/>
      <w:bookmarkStart w:id="24" w:name="_Toc28359085"/>
      <w:r>
        <w:rPr>
          <w:rFonts w:cs="宋体"/>
          <w:color w:val="auto"/>
          <w:sz w:val="24"/>
          <w:szCs w:val="24"/>
          <w:highlight w:val="none"/>
        </w:rPr>
        <w:t xml:space="preserve">三、获取采购文件</w:t>
      </w:r>
      <w:r/>
    </w:p>
    <w:p>
      <w:pPr>
        <w:pStyle w:val="1068"/>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时间：自磋商文件公告发布之日起5个工作日  </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地点：“苏采云”系统（网址：http://jszfcg.jsczt.cn/） </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cs="宋体" w:asciiTheme="minorEastAsia" w:hAnsiTheme="minorEastAsia" w:eastAsiaTheme="minorEastAsia"/>
          <w:bCs/>
          <w:sz w:val="24"/>
        </w:rPr>
        <w:t xml:space="preserve">方式：网上报名 </w:t>
      </w:r>
      <w:r>
        <w:rPr>
          <w:rFonts w:hint="eastAsia" w:ascii="宋体" w:hAnsi="宋体" w:cs="宋体"/>
          <w:color w:val="auto"/>
          <w:highlight w:val="none"/>
        </w:rPr>
        <w:t xml:space="preserve"> </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售价：0.00元 </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四、响应文件提交</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截止时间：202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-06-</w:t>
      </w: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 13:30（北京时间） </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地点：“苏采云”系统 </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五、开启</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-06-30 13:30 （北京时间）</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地点：苏州市市辖区政府采购不见面虚拟开标室  </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六、公告期限</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自本公告发布之日起3个工作日。</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七、其他补充事宜</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1.线上获取方式：</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（1）CA证书办理</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734"/>
          <w:rFonts w:hint="eastAsia" w:ascii="宋体" w:hAnsi="宋体" w:eastAsia="宋体" w:cs="宋体"/>
          <w:i w:val="0"/>
          <w:caps w:val="0"/>
          <w:color w:val="000000"/>
          <w:spacing w:val="0"/>
          <w:sz w:val="24"/>
          <w:szCs w:val="24"/>
          <w:shd w:val="clear" w:color="auto" w:fill="ffffff"/>
          <w:lang w:val="en-US" w:eastAsia="zh-CN" w:bidi="ar"/>
        </w:rPr>
        <w:t xml:space="preserve">苏州现场办理地址：苏州高新区邓尉路105号狮山科技馆1楼服务大厅，咨询电话：0512-65737699。</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（2）参与采购活动</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2"/>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Style w:val="734"/>
          <w:rFonts w:hint="eastAsia" w:ascii="宋体" w:hAnsi="宋体" w:eastAsia="宋体" w:cs="宋体"/>
          <w:i w:val="0"/>
          <w:caps w:val="0"/>
          <w:color w:val="000000"/>
          <w:spacing w:val="0"/>
          <w:sz w:val="24"/>
          <w:szCs w:val="24"/>
          <w:shd w:val="clear" w:color="auto" w:fill="ffffff"/>
          <w:lang w:val="en-US" w:eastAsia="zh-CN" w:bidi="ar"/>
        </w:rPr>
        <w:t xml:space="preserve">考虑到熟悉“苏采云”系统、办理CA证书都需要一定的时间，请提早准备以免耽误招标采购活动。</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（3）电子投标准备</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在系统操作过程中如有疑问，请按以下方式联系：</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注册咨询：13914088964；</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CA技术咨询电话：400-608-6099；</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签章使用问题：025-83633811、025-83633812、15380932027、15371015030；</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系统使用指导与咨询：联系电话：13914088964；智能客服：登录苏采云系统后，联系系统右下方智能客服图标进行咨询。</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3.本项目为不见面开标项目，开标阶段供应商在【供应商解密】环节必须使用CA证书解密电子投标（响应）文件，如在系统规定的解密时间内未能完成解密的视为放弃投标（响应）。</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4.线上参加开标（开启）会方式：供应商登录“苏采云”系统在平台首页点击“开标大厅”，进入江苏省政府采购一体化不见面开标（采购）大厅，在今日项目列表，点击项目，进入不见面开标系统。</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6.本项目获取招标文件截止日期之后仍可以下载招标文件，但截止日期之后下载的招标文件,视为非有效方式且不作为供应商权益受到损害的证明材料和依据。</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8.苏州市相城区政府采购管理监督电话：0512-67591005、0512-67591006。</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9.本次采购的有关信息将在苏州市政府采购网、江苏政府采购网上发布，敬请留意。</w:t>
      </w:r>
      <w:r/>
    </w:p>
    <w:p>
      <w:pPr>
        <w:pStyle w:val="1069"/>
        <w:ind w:firstLine="422"/>
        <w:spacing w:before="0" w:beforeAutospacing="0" w:after="0" w:afterAutospacing="0" w:line="360" w:lineRule="auto"/>
        <w:shd w:val="clear" w:color="auto" w:fill="ffffff"/>
        <w:rPr>
          <w:rFonts w:hint="eastAsia" w:ascii="宋体" w:hAnsi="宋体" w:eastAsia="宋体" w:cs="宋体"/>
          <w:i w:val="0"/>
          <w:caps w:val="0"/>
          <w:color w:val="000000"/>
          <w:spacing w:val="0"/>
          <w:sz w:val="24"/>
          <w:szCs w:val="24"/>
          <w:shd w:val="clear" w:color="auto" w:fill="ffffff"/>
          <w:lang w:val="en-US" w:eastAsia="zh-CN" w:bidi="ar"/>
        </w:rPr>
      </w:pPr>
      <w:r>
        <w:rPr>
          <w:rFonts w:hint="eastAsia" w:ascii="宋体" w:hAnsi="宋体" w:eastAsia="宋体" w:cs="宋体"/>
          <w:i w:val="0"/>
          <w:caps w:val="0"/>
          <w:color w:val="000000"/>
          <w:spacing w:val="0"/>
          <w:sz w:val="24"/>
          <w:szCs w:val="24"/>
          <w:shd w:val="clear" w:color="auto" w:fill="ffffff"/>
          <w:lang w:val="en-US" w:eastAsia="zh-CN" w:bidi="ar"/>
        </w:rPr>
        <w:t xml:space="preserve">10.本项目支持政府采购合同信用融资。</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八、凡对本次采购提出询问，请按以下方式联系</w:t>
      </w:r>
      <w:bookmarkEnd w:id="21"/>
      <w:r/>
      <w:bookmarkEnd w:id="22"/>
      <w:r/>
      <w:bookmarkEnd w:id="23"/>
      <w:r/>
      <w:bookmarkEnd w:id="24"/>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1.采购人信息</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25" w:name="_Toc28359086"/>
      <w:r/>
      <w:bookmarkStart w:id="26" w:name="_Toc28359009"/>
      <w:r>
        <w:rPr>
          <w:rFonts w:hint="eastAsia" w:ascii="宋体" w:hAnsi="宋体" w:eastAsia="宋体" w:cs="宋体"/>
          <w:i w:val="0"/>
          <w:caps w:val="0"/>
          <w:color w:val="000000"/>
          <w:spacing w:val="0"/>
          <w:sz w:val="24"/>
          <w:szCs w:val="24"/>
          <w:shd w:val="clear" w:color="auto" w:fill="ffffff"/>
          <w:lang w:val="en-US" w:eastAsia="zh-CN" w:bidi="ar"/>
        </w:rPr>
        <w:t xml:space="preserve">名    称：苏州市吴中区郭巷实验小学</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地    址：吴中区郭巷街道东街1号</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联 系 人：步梦佳</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联系电话：(0512)659619262.采购代理机构信息</w:t>
      </w:r>
      <w:bookmarkEnd w:id="25"/>
      <w:r/>
      <w:bookmarkEnd w:id="26"/>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27" w:name="_Toc28359087"/>
      <w:r/>
      <w:bookmarkStart w:id="28" w:name="_Toc28359010"/>
      <w:r>
        <w:rPr>
          <w:rFonts w:hint="eastAsia" w:ascii="宋体" w:hAnsi="宋体" w:eastAsia="宋体" w:cs="宋体"/>
          <w:i w:val="0"/>
          <w:caps w:val="0"/>
          <w:color w:val="000000"/>
          <w:spacing w:val="0"/>
          <w:sz w:val="24"/>
          <w:szCs w:val="24"/>
          <w:shd w:val="clear" w:color="auto" w:fill="ffffff"/>
          <w:lang w:val="en-US" w:eastAsia="zh-CN" w:bidi="ar"/>
        </w:rPr>
        <w:t xml:space="preserve">名    称：苏州汇进升工程咨询有限公司</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地    址：苏蠡路63号蠡谐大厦506  </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邮编：215100</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联系人：尹娟  </w:t>
      </w:r>
      <w:r>
        <w:rPr>
          <w:rFonts w:hint="eastAsia" w:ascii="宋体" w:hAnsi="宋体" w:cs="宋体"/>
          <w:i w:val="0"/>
          <w:caps w:val="0"/>
          <w:color w:val="000000"/>
          <w:spacing w:val="0"/>
          <w:sz w:val="24"/>
          <w:szCs w:val="24"/>
          <w:shd w:val="clear" w:color="auto" w:fill="ffffff"/>
          <w:lang w:val="en-US" w:eastAsia="zh-CN" w:bidi="ar"/>
        </w:rPr>
        <w:t xml:space="preserve">陈超叶  林根娣</w:t>
      </w:r>
      <w:r>
        <w:rPr>
          <w:rFonts w:hint="eastAsia" w:ascii="宋体" w:hAnsi="宋体" w:eastAsia="宋体" w:cs="宋体"/>
          <w:i w:val="0"/>
          <w:caps w:val="0"/>
          <w:color w:val="000000"/>
          <w:spacing w:val="0"/>
          <w:sz w:val="24"/>
          <w:szCs w:val="24"/>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联系电话：0512-68250502 </w:t>
      </w:r>
      <w:bookmarkEnd w:id="6"/>
      <w:r/>
      <w:bookmarkEnd w:id="27"/>
      <w:r/>
      <w:bookmarkEnd w:id="28"/>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3.项目联系方式</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名    称：苏州汇进升工程咨询有限公司</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地    址：苏蠡路63号蠡谐大厦506  </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邮编：215100</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联系人：尹娟   </w:t>
      </w:r>
      <w:r>
        <w:rPr>
          <w:rFonts w:hint="eastAsia" w:ascii="宋体" w:hAnsi="宋体" w:cs="宋体"/>
          <w:i w:val="0"/>
          <w:caps w:val="0"/>
          <w:color w:val="000000"/>
          <w:spacing w:val="0"/>
          <w:sz w:val="24"/>
          <w:szCs w:val="24"/>
          <w:shd w:val="clear" w:color="auto" w:fill="ffffff"/>
          <w:lang w:val="en-US" w:eastAsia="zh-CN" w:bidi="ar"/>
        </w:rPr>
        <w:t xml:space="preserve">陈超叶  林根娣</w:t>
      </w:r>
      <w:r>
        <w:rPr>
          <w:rFonts w:hint="eastAsia" w:ascii="宋体" w:hAnsi="宋体" w:eastAsia="宋体" w:cs="宋体"/>
          <w:i w:val="0"/>
          <w:caps w:val="0"/>
          <w:color w:val="000000"/>
          <w:spacing w:val="0"/>
          <w:sz w:val="24"/>
          <w:szCs w:val="24"/>
          <w:shd w:val="clear" w:color="auto" w:fill="ffffff"/>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t xml:space="preserve">联系电话：0512-68250502 </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i w:val="0"/>
          <w:caps w:val="0"/>
          <w:color w:val="000000"/>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000000"/>
          <w:spacing w:val="0"/>
          <w:sz w:val="24"/>
          <w:szCs w:val="24"/>
          <w:shd w:val="clear" w:color="auto" w:fill="ffffff"/>
          <w:lang w:val="en-US" w:eastAsia="zh-CN" w:bidi="ar"/>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pStyle w:val="933"/>
        <w:jc w:val="both"/>
        <w:rPr>
          <w:rFonts w:hint="eastAsia"/>
          <w:color w:val="auto"/>
          <w:highlight w:val="none"/>
        </w:rPr>
      </w:pPr>
      <w:r/>
      <w:bookmarkStart w:id="46" w:name="_GoBack"/>
      <w:r/>
      <w:bookmarkEnd w:id="46"/>
      <w: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rPr>
          <w:rFonts w:hint="eastAsia"/>
          <w:color w:val="auto"/>
          <w:highlight w:val="none"/>
        </w:rPr>
      </w:r>
    </w:p>
    <w:p>
      <w:pPr>
        <w:pStyle w:val="739"/>
        <w:ind w:left="0" w:firstLine="0"/>
        <w:rPr>
          <w:rFonts w:hint="eastAsia"/>
          <w:color w:val="auto"/>
          <w:highlight w:val="none"/>
        </w:rPr>
      </w:pPr>
      <w:r>
        <w:rPr>
          <w:rFonts w:hint="eastAsia"/>
          <w:color w:val="auto"/>
          <w:highlight w:val="none"/>
        </w:rPr>
      </w:r>
      <w:r/>
    </w:p>
    <w:p>
      <w:pPr>
        <w:pStyle w:val="933"/>
        <w:rPr>
          <w:rStyle w:val="938"/>
          <w:rFonts w:ascii="宋体" w:hAnsi="宋体" w:cs="宋体"/>
          <w:b w:val="0"/>
          <w:bCs w:val="0"/>
          <w:color w:val="auto"/>
          <w:highlight w:val="none"/>
        </w:rPr>
      </w:pPr>
      <w:r/>
      <w:bookmarkStart w:id="29" w:name="_Toc21467"/>
      <w:r>
        <w:rPr>
          <w:rFonts w:hint="eastAsia"/>
          <w:color w:val="auto"/>
          <w:highlight w:val="none"/>
        </w:rPr>
        <w:t xml:space="preserve">第二章 磋商须知</w:t>
      </w:r>
      <w:bookmarkEnd w:id="29"/>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1.本工程项目按照现行法律、法规和部门规章，通过竞争性磋商方式，选定承包人。</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2.现场条件：</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 </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w:t>
      </w:r>
      <w:r>
        <w:rPr>
          <w:rFonts w:hint="eastAsia" w:ascii="宋体" w:hAnsi="宋体" w:cs="宋体"/>
          <w:color w:val="auto"/>
          <w:sz w:val="21"/>
          <w:szCs w:val="21"/>
          <w:highlight w:val="none"/>
        </w:rPr>
        <w:t xml:space="preserve"> </w:t>
      </w:r>
      <w:r/>
    </w:p>
    <w:p>
      <w:pPr>
        <w:ind w:firstLine="415"/>
        <w:spacing w:line="360" w:lineRule="auto"/>
        <w:rPr>
          <w:rFonts w:ascii="宋体" w:hAnsi="宋体" w:cs="宋体"/>
          <w:color w:val="auto"/>
          <w:sz w:val="21"/>
          <w:szCs w:val="21"/>
          <w:highlight w:val="none"/>
          <w:u w:val="single"/>
        </w:rPr>
      </w:pPr>
      <w:r>
        <w:rPr>
          <w:rFonts w:hint="eastAsia" w:ascii="宋体" w:hAnsi="宋体" w:cs="宋体"/>
          <w:b/>
          <w:bCs/>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2026年暑期维修</w:t>
      </w:r>
      <w:r>
        <w:rPr>
          <w:rFonts w:hint="eastAsia" w:ascii="宋体" w:hAnsi="宋体" w:cs="宋体"/>
          <w:color w:val="auto"/>
          <w:sz w:val="21"/>
          <w:szCs w:val="21"/>
          <w:highlight w:val="none"/>
          <w:u w:val="single"/>
        </w:rPr>
        <w:t xml:space="preserve">；具体详见工程量清单。</w:t>
      </w:r>
      <w:r/>
    </w:p>
    <w:p>
      <w:pPr>
        <w:ind w:firstLine="42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4.工期要求：</w:t>
      </w:r>
      <w:r>
        <w:rPr>
          <w:rFonts w:hint="eastAsia" w:ascii="宋体" w:hAnsi="宋体" w:cs="宋体"/>
          <w:color w:val="auto"/>
          <w:sz w:val="21"/>
          <w:szCs w:val="21"/>
          <w:highlight w:val="none"/>
          <w:u w:val="single"/>
          <w:lang w:eastAsia="zh-CN"/>
        </w:rPr>
        <w:t xml:space="preserve">40日历天（具体开工日期以甲方通知为准）</w:t>
      </w:r>
      <w:r>
        <w:rPr>
          <w:rFonts w:hint="eastAsia" w:ascii="宋体" w:hAnsi="宋体" w:cs="宋体"/>
          <w:color w:val="auto"/>
          <w:szCs w:val="21"/>
          <w:highlight w:val="none"/>
          <w:u w:val="single"/>
        </w:rPr>
        <w:t xml:space="preserve"> </w:t>
      </w:r>
      <w:r>
        <w:rPr>
          <w:rFonts w:hint="eastAsia" w:ascii="宋体" w:hAnsi="宋体" w:cs="宋体"/>
          <w:color w:val="auto"/>
          <w:sz w:val="21"/>
          <w:szCs w:val="21"/>
          <w:highlight w:val="none"/>
          <w:u w:val="singl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w:t>
      </w:r>
      <w:r>
        <w:rPr>
          <w:rFonts w:hint="eastAsia" w:ascii="宋体" w:hAnsi="宋体" w:cs="宋体"/>
          <w:b/>
          <w:bCs/>
          <w:color w:val="auto"/>
          <w:sz w:val="21"/>
          <w:szCs w:val="21"/>
          <w:highlight w:val="none"/>
          <w:u w:val="single"/>
        </w:rPr>
        <w:t xml:space="preserve">合格 </w:t>
      </w:r>
      <w:r>
        <w:rPr>
          <w:rFonts w:hint="eastAsia" w:ascii="宋体" w:hAnsi="宋体" w:cs="宋体"/>
          <w:b/>
          <w:bCs/>
          <w:color w:val="auto"/>
          <w:sz w:val="21"/>
          <w:szCs w:val="21"/>
          <w:highlight w:val="none"/>
        </w:rPr>
        <w:t xml:space="preserve">。</w:t>
      </w:r>
      <w:r/>
    </w:p>
    <w:p>
      <w:pPr>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w:t>
      </w:r>
      <w:r>
        <w:rPr>
          <w:rFonts w:hint="eastAsia" w:ascii="宋体" w:hAnsi="宋体" w:cs="宋体"/>
          <w:color w:val="auto"/>
          <w:sz w:val="21"/>
          <w:szCs w:val="21"/>
          <w:highlight w:val="none"/>
        </w:rPr>
        <w:t xml:space="preserve">.供应商资格要求</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（1）具有有效的建筑工程</w:t>
      </w:r>
      <w:r>
        <w:rPr>
          <w:rFonts w:hint="eastAsia" w:ascii="宋体" w:hAnsi="宋体" w:cs="宋体"/>
          <w:color w:val="auto"/>
          <w:sz w:val="21"/>
          <w:szCs w:val="21"/>
          <w:highlight w:val="none"/>
          <w:lang w:val="en-US" w:eastAsia="zh-CN"/>
        </w:rPr>
        <w:t xml:space="preserve">施工总</w:t>
      </w:r>
      <w:r>
        <w:rPr>
          <w:rFonts w:hint="eastAsia" w:ascii="宋体" w:hAnsi="宋体" w:cs="宋体"/>
          <w:color w:val="auto"/>
          <w:sz w:val="21"/>
          <w:szCs w:val="21"/>
          <w:highlight w:val="none"/>
        </w:rPr>
        <w:t xml:space="preserve">承包</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级（含）及以上资质；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（2）拟选派项目经理具有建筑工程二级注册建造师及以上资质并具备项目经理安全生产考核合格证（B类）；</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（3）具有有效的《安全生产许可证》；</w:t>
      </w:r>
      <w:r/>
    </w:p>
    <w:p>
      <w:pPr>
        <w:pStyle w:val="953"/>
        <w:ind w:firstLine="420"/>
        <w:rPr>
          <w:rFonts w:hint="eastAsia"/>
          <w:color w:val="auto"/>
          <w:highlight w:val="none"/>
        </w:rPr>
      </w:pPr>
      <w:r>
        <w:rPr>
          <w:rFonts w:hint="eastAsia" w:cs="宋体"/>
          <w:color w:val="auto"/>
          <w:sz w:val="21"/>
          <w:szCs w:val="21"/>
          <w:highlight w:val="none"/>
        </w:rPr>
        <w:t xml:space="preserve">7.分包：本项目不允许分包。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8.磋商费用：</w:t>
      </w:r>
      <w:r/>
    </w:p>
    <w:p>
      <w:pPr>
        <w:pStyle w:val="915"/>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磋商供应商承担其编制及递交磋商响应文件的一切费用，无论结果如何，发包人对上述费用不负任何责任。</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9.磋商采购文件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9.1磋商文件的组成</w:t>
      </w:r>
      <w:r/>
    </w:p>
    <w:p>
      <w:pPr>
        <w:numPr>
          <w:ilvl w:val="0"/>
          <w:numId w:val="4"/>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磋商须知前附表</w:t>
      </w:r>
      <w:r/>
    </w:p>
    <w:p>
      <w:pPr>
        <w:numPr>
          <w:ilvl w:val="0"/>
          <w:numId w:val="4"/>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磋商公告</w:t>
      </w:r>
      <w:r/>
    </w:p>
    <w:p>
      <w:pPr>
        <w:numPr>
          <w:ilvl w:val="0"/>
          <w:numId w:val="4"/>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w:t>
      </w:r>
      <w:r/>
    </w:p>
    <w:p>
      <w:pPr>
        <w:numPr>
          <w:ilvl w:val="0"/>
          <w:numId w:val="4"/>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p>
      <w:pPr>
        <w:numPr>
          <w:ilvl w:val="0"/>
          <w:numId w:val="4"/>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磋商响应文件格式</w:t>
      </w:r>
      <w:r/>
    </w:p>
    <w:p>
      <w:pPr>
        <w:numPr>
          <w:ilvl w:val="0"/>
          <w:numId w:val="4"/>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评审办法</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9.2</w:t>
      </w:r>
      <w:r>
        <w:rPr>
          <w:rFonts w:hint="eastAsia" w:ascii="宋体" w:hAnsi="宋体" w:cs="宋体"/>
          <w:color w:val="auto"/>
          <w:sz w:val="21"/>
          <w:szCs w:val="21"/>
          <w:highlight w:val="none"/>
        </w:rPr>
        <w:t xml:space="preserve">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10.采购文件的修改</w:t>
      </w:r>
      <w:r/>
    </w:p>
    <w:p>
      <w:pPr>
        <w:ind w:firstLine="420"/>
        <w:jc w:val="both"/>
        <w:spacing w:line="360" w:lineRule="auto"/>
        <w:widowControl w:val="off"/>
        <w:rPr>
          <w:rFonts w:hint="eastAsia" w:ascii="宋体" w:hAnsi="宋体" w:cs="宋体"/>
          <w:color w:val="auto"/>
          <w:sz w:val="21"/>
          <w:szCs w:val="21"/>
          <w:highlight w:val="none"/>
        </w:rPr>
      </w:pPr>
      <w:r/>
      <w:bookmarkStart w:id="30" w:name="_Toc492294176"/>
      <w:r>
        <w:rPr>
          <w:rFonts w:hint="eastAsia" w:ascii="宋体" w:hAnsi="宋体" w:cs="宋体"/>
          <w:color w:val="auto"/>
          <w:sz w:val="21"/>
          <w:szCs w:val="21"/>
          <w:highlight w:val="none"/>
        </w:rPr>
        <w:t xml:space="preserve">10.1</w:t>
      </w:r>
      <w:r>
        <w:rPr>
          <w:rFonts w:hint="eastAsia" w:ascii="宋体" w:hAnsi="宋体" w:cs="宋体"/>
          <w:bCs/>
          <w:color w:val="auto"/>
          <w:sz w:val="21"/>
          <w:szCs w:val="21"/>
          <w:highlight w:val="none"/>
        </w:rPr>
        <w:t xml:space="preserve">在递交（上传）磋商响应文件截止时间前，采购单位无论出于自己的考虑，还是出</w:t>
      </w:r>
      <w:r>
        <w:rPr>
          <w:rFonts w:hint="eastAsia" w:ascii="宋体" w:hAnsi="宋体" w:cs="宋体"/>
          <w:color w:val="auto"/>
          <w:sz w:val="21"/>
          <w:szCs w:val="21"/>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10.2采购单位对采购文件的修改，将以网上公告形式通知已获取采购文件的每一磋商供应商。更正公告将作为采购文件的组成部分，对所有磋商供应商有约束力。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10.3采购文件的澄清、修改、补充等内容均以网上公告形式明确的内容为准。当采购文件及采购文件的澄清、修改、补充等在同一内容的表述上不一致时，以苏州市政府采购网最后发布的文件为准。</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11.答疑</w:t>
      </w:r>
      <w:bookmarkEnd w:id="30"/>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11.1勘察现场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11.1.1根据自身需要，供应商可对有关现场和周围环境进行勘察，以获取编制响应文件和签署合同所需的信息。勘察现场所发生的费用由供应商自己承担。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11.1.3经采购人允许，供应商可因勘察现场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11.1.4供应商应在现场勘察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12.提示与要求</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12.1供应商应仔细阅读采购文件的所有内容，按采购文件的要求提交（上传）响应文件，并保证所提供的全部资料的真实性，以使其对采购文件作出实质性响应，否则，其响应文件可能被拒绝。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12.2无论是否提交（上传）响应文件，供应商都应将采购文件及以后的所有通知、文件等视为保密文件。</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13.响应文件计量单位和使用文字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pStyle w:val="897"/>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13.2响应文件应使用中文编制，响应文件中必须使用其他文字的，必须附有中文译本。对于未附有中文译本和中文译本不准确的响应文件可能引起的对供应商不利的后果，采购单位概不负责。</w:t>
      </w:r>
      <w:r/>
    </w:p>
    <w:p>
      <w:pPr>
        <w:pStyle w:val="8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14.响应文件的组成（部分格式见第四章）</w:t>
      </w:r>
      <w:r/>
    </w:p>
    <w:p>
      <w:pPr>
        <w:pStyle w:val="897"/>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14.1磋商响应函；</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14.2响应报价表；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w:t>
      </w:r>
      <w:r>
        <w:rPr>
          <w:rFonts w:hint="eastAsia" w:ascii="宋体" w:hAnsi="宋体" w:eastAsia="宋体" w:cs="宋体"/>
          <w:color w:val="auto"/>
          <w:highlight w:val="none"/>
        </w:rPr>
        <w:t xml:space="preserve">工程量清单报价明细表</w:t>
      </w:r>
      <w:r>
        <w:rPr>
          <w:rFonts w:hint="eastAsia" w:ascii="宋体" w:hAnsi="宋体" w:eastAsia="宋体" w:cs="宋体"/>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14.4法定代表人授权委托书（如有授权）；</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14.5供应商法定代表人身份证复印件及代理人身份证复印件（如有授权）；</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14.6关于资格文件的声明函；</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14.7供应商情况表；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14.8供应商与其他单位存在控股、管理关系情况表；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14.9技术要求偏离表；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14.10合格供应商的基本条件</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14.10.1具有独立承担民事责任的能力证明。包括法人或者其他组织的营业执照等证明文件，自然人的身份证明；</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14.10.2具有良好的商业信誉和健全的财务会计制度证明。包括但不限于最近一期经审计的财务报告或银行出具的资信证明；</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14.10.3履行合同所必备的设备和专业技术能力的证明材料，根据供应商的实际情况提供；</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14.10.4有依法缴纳税收和社会保障资金的良好记录，包括但不限于最近一期银行或税务机关出具的依法缴纳税收的凭据或银行对账单，最近一期依法缴纳社会保险的凭据（专用收据或银行对账单）；</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14.10.5参加政府采购活动前三年内在经营活动中没有重大违法记录的书面声明函（格式自拟）。</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14.11中小企业声明函（格式见附件），</w:t>
      </w:r>
      <w:r>
        <w:rPr>
          <w:rFonts w:hint="eastAsia" w:ascii="宋体" w:hAnsi="宋体" w:eastAsia="宋体" w:cs="宋体"/>
          <w:b/>
          <w:bCs/>
          <w:color w:val="auto"/>
          <w:szCs w:val="21"/>
          <w:highlight w:val="none"/>
        </w:rPr>
        <w:t xml:space="preserve">本项目专门面向中小企业采购，响应文件须提供中小企业声明函；</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14.12残疾人福利性单位声明函（如有）（格式见附件）</w:t>
      </w:r>
      <w:r>
        <w:rPr>
          <w:rFonts w:hint="eastAsia" w:ascii="宋体" w:hAnsi="宋体" w:eastAsia="宋体" w:cs="宋体"/>
          <w:b/>
          <w:bCs/>
          <w:color w:val="auto"/>
          <w:szCs w:val="21"/>
          <w:highlight w:val="none"/>
        </w:rPr>
        <w:t xml:space="preserve">；</w:t>
      </w:r>
      <w:r/>
    </w:p>
    <w:p>
      <w:pPr>
        <w:pStyle w:val="897"/>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14.13监狱企业证明文件（如有），由省级以上监狱管理局、戒毒管理局（含新疆生产建设兵团）出具</w:t>
      </w:r>
      <w:r>
        <w:rPr>
          <w:rFonts w:hint="eastAsia" w:ascii="宋体" w:hAnsi="宋体" w:eastAsia="宋体" w:cs="宋体"/>
          <w:b/>
          <w:bCs/>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14.14商务条款偏离表；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14.15响应保证承诺书；</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14.16施工组织方案；</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14.17资质证书、安全生产许可证；</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14.18</w:t>
      </w:r>
      <w:r>
        <w:rPr>
          <w:rFonts w:hint="eastAsia" w:ascii="宋体" w:hAnsi="宋体" w:eastAsia="宋体" w:cs="宋体"/>
          <w:color w:val="auto"/>
          <w:highlight w:val="none"/>
        </w:rPr>
        <w:t xml:space="preserve">项目经理注册证书；项目经理安全生产考核合格证（B类）</w:t>
      </w:r>
      <w:r>
        <w:rPr>
          <w:rFonts w:hint="eastAsia" w:ascii="宋体" w:hAnsi="宋体" w:eastAsia="宋体" w:cs="宋体"/>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14.19主材品牌清单表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14.20类似项目业绩一览表及证明资料；</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14.21针对本项目配备人员；</w:t>
      </w:r>
      <w:r/>
    </w:p>
    <w:p>
      <w:pPr>
        <w:pStyle w:val="897"/>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14.22采购要求、评分标准及格式附件要求提供的其他资料；</w:t>
      </w:r>
      <w:r/>
    </w:p>
    <w:p>
      <w:pPr>
        <w:pStyle w:val="897"/>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14.23其他有关证明资料。</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5.响应文件提交</w:t>
      </w:r>
      <w:r>
        <w:rPr>
          <w:rFonts w:hint="eastAsia" w:ascii="宋体" w:hAnsi="宋体" w:cs="宋体"/>
          <w:b/>
          <w:bCs/>
          <w:color w:val="auto"/>
          <w:sz w:val="21"/>
          <w:szCs w:val="21"/>
          <w:highlight w:val="none"/>
        </w:rPr>
        <w:t xml:space="preserve">（上传）</w:t>
      </w:r>
      <w:r>
        <w:rPr>
          <w:rFonts w:hint="eastAsia" w:ascii="宋体" w:hAnsi="宋体" w:cs="宋体"/>
          <w:b/>
          <w:color w:val="auto"/>
          <w:sz w:val="21"/>
          <w:szCs w:val="21"/>
          <w:highlight w:val="none"/>
        </w:rPr>
        <w:t xml:space="preserve">截止时间</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15.1响应文件必须在采购文件规定的提交（上传）截止时间前上传系统。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15.2采购单位推迟磋商截止时间时，应以网上公告形式，通知所有供应商。在这种情况下，采购单位和供应商的权利和义务将受到新的截止期的约束。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15.3在提交（上传）截止时间以后提交（上传）的响应文件，采购人或采购代理机构将拒绝接收。</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16.响应文件的修改和撤回</w:t>
      </w:r>
      <w:r/>
    </w:p>
    <w:p>
      <w:pPr>
        <w:ind w:firstLine="420"/>
        <w:jc w:val="both"/>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供应商在上传响应文件后可对其响应文件进行修改或撤回，对其响应文件进行修改或撤回须在响应文件提交截止时间前通过“苏采云”系统进行操作。</w:t>
      </w:r>
      <w:r/>
    </w:p>
    <w:p>
      <w:pPr>
        <w:jc w:val="both"/>
        <w:keepLines w:val="0"/>
        <w:keepNext w:val="0"/>
        <w:pageBreakBefore w:val="0"/>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报价（编制）要求的说明</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17.1根据提供的磋商文件、工程量清单及有关资料单独编制相关项目实施的磋商报价并汇总填入已标价工程量清单。</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供应商应对采购文件内所要采购的全部内容进行报价，只参加其中部分内容者，其响应文件将被拒绝。但如果采购文件划分标段的，则供应商可以有选择地只参加其中一个或几个标段，也可以参加全部标段，但各标段应分别计算填写单价和总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17.3一项内容只允许一个报价，采购人不接受任何有选择性的报价。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响应文件报价中的单价和总价全部采用人民币表示。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18.报价说明</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18.1报价方式：本工程项目采用下列第 </w:t>
      </w: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rPr>
        <w:t xml:space="preserve"> 种报价方式。</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（1）固定总价报价。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18.2报价时，不可竞争费用均按规定计算，不得让利或随意调整计算标准，否则报价无效。</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18.3计价格式中列明的所有需要填报的单价和合价，竞争人均需填报，未填报的单价和合价，视为此项费用已包含在工程量清单的其他单价和合价中。</w:t>
      </w:r>
      <w:r/>
    </w:p>
    <w:p>
      <w:pPr>
        <w:ind w:firstLine="420"/>
        <w:spacing w:line="360" w:lineRule="auto"/>
        <w:rPr>
          <w:color w:val="auto"/>
          <w:highlight w:val="none"/>
        </w:rPr>
      </w:pPr>
      <w:r>
        <w:rPr>
          <w:rFonts w:hint="eastAsia" w:ascii="宋体" w:hAnsi="宋体" w:cs="宋体"/>
          <w:color w:val="auto"/>
          <w:sz w:val="21"/>
          <w:szCs w:val="21"/>
          <w:highlight w:val="none"/>
        </w:rPr>
        <w:t xml:space="preserve">18.4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必须按调整后的品牌规格型号进行施工，且成交价格不予调整。</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19.响应保证金</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20.响应文件的有效期</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20.1自响应文件上传截止之日起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天内，响应文件应保持有效。有效期短于这个规定期限的响应文件，将被拒绝。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20.2在特殊情况下，采购人可与供应商协商延长响应文件的有效期。这种要求和答复都应以书面形式进行。同意延长有效期的供应商不能修改响应文件。拒绝接受延期要求的供应商的响应文件将被拒绝。</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磋商程序</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1.4 供应商如果对响应文件开启过程和开启记录有疑义，应当根据《操作手册》规定提出，未提出的，视同认可开启结果。</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1.6磋商小组要求磋商供应商澄清、说明或者更正响应文件，供应商在响应文件开启及项目评审全过程中应保持通讯畅通，及时登录“苏采云”系统查阅、答复相关信息。</w:t>
      </w:r>
      <w:r/>
    </w:p>
    <w:p>
      <w:pPr>
        <w:ind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21.13磋商小组在评审报告中将响应文件满足磋商文件全部实质性要求且按评审因素的量化指标评审得分前三位的供应商推荐为成交候选供应商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建议确定评审报告提出的排序第一的成交候选供应商为成交供应商</w:t>
      </w:r>
      <w:r>
        <w:rPr>
          <w:rFonts w:hint="eastAsia" w:ascii="宋体" w:hAnsi="宋体" w:cs="宋体"/>
          <w:color w:val="auto"/>
          <w:sz w:val="21"/>
          <w:szCs w:val="21"/>
          <w:highlight w:val="none"/>
        </w:rPr>
        <w:t xml:space="preserve">。</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21.14如磋商过程中出现本采购文件未尽事宜，由磋商小组根据政府采购有关法律、法规讨论决定。</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2.评审内容的保密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2.1评审开始后，直到宣布授予成交单位合同为止，凡属于审查、澄清、评价和比较响应文件的所有资料，有关授予合同的信息都不应向供应商或与评审无关的其他人泄露。</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2.2在响应文件的审查、澄清、评价和比较以及授予合同的过程中，供应商对采购人和磋商小组施加影响的任何行为，都将取消其成交资格。</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2.3在评审期间，采购人或采购代理机构将通过指定联络人与供应商进行联系，供应商授权代表须保证联系电话通畅。</w:t>
      </w:r>
      <w:r/>
    </w:p>
    <w:p>
      <w:pPr>
        <w:jc w:val="both"/>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3.对响应文件的初审</w:t>
      </w:r>
      <w:r/>
    </w:p>
    <w:p>
      <w:pPr>
        <w:pStyle w:val="908"/>
        <w:ind w:firstLine="420"/>
        <w:rPr>
          <w:rFonts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bCs/>
          <w:color w:val="auto"/>
          <w:sz w:val="21"/>
          <w:szCs w:val="21"/>
          <w:highlight w:val="none"/>
        </w:rPr>
        <w:t xml:space="preserve">.1</w:t>
      </w:r>
      <w:r>
        <w:rPr>
          <w:rFonts w:hint="eastAsia" w:hAnsi="宋体" w:cs="宋体"/>
          <w:color w:val="auto"/>
          <w:sz w:val="21"/>
          <w:szCs w:val="21"/>
          <w:highlight w:val="none"/>
        </w:rPr>
        <w:t xml:space="preserve">磋商小组应当依法对响应供应商的资格进行审查。合格供应商不足3家的，本项目采购失败。</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磋商小组在初审过程中有权拒绝有下列情况之一的响应文件：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响应文件未按照本须知规定制作的；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与采购文件有重大偏离；</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供应商拒绝修正错误；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供应商的报价是选择性的；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供应商的报价只投了部分内容；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供应商的响应文件出现了磋商小组认为不应当雷同的情况；</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23.2.7响应文件制作机器码一致；</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8其他磋商小组认定无效的情况。</w:t>
      </w:r>
      <w:r/>
    </w:p>
    <w:p>
      <w:pPr>
        <w:ind w:firstLine="420"/>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应该是与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eastAsia="zh-TW"/>
        </w:rPr>
        <w:t xml:space="preserve">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不得对</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文件进行实质性修改，包括但不限于付款方式、付款条件等条款，否则</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文件将被拒绝</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lang w:val="zh-TW" w:eastAsia="zh-TW"/>
        </w:rPr>
        <w:t xml:space="preserve">磋商小组</w:t>
      </w:r>
      <w:r>
        <w:rPr>
          <w:rFonts w:hint="eastAsia" w:ascii="宋体" w:hAnsi="宋体" w:cs="宋体"/>
          <w:color w:val="auto"/>
          <w:sz w:val="21"/>
          <w:szCs w:val="21"/>
          <w:highlight w:val="none"/>
        </w:rPr>
        <w:t xml:space="preserve">将拒绝被确定为非实质性响应的文件，供应商不能通过修正或撤销不符之处而使其实质性响应。</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w:t>
      </w:r>
      <w:r>
        <w:rPr>
          <w:rFonts w:hint="eastAsia" w:ascii="宋体" w:hAnsi="宋体" w:cs="宋体"/>
          <w:color w:val="auto"/>
          <w:sz w:val="21"/>
          <w:szCs w:val="21"/>
          <w:highlight w:val="none"/>
          <w:lang w:val="zh-TW" w:eastAsia="zh-TW"/>
        </w:rPr>
        <w:t xml:space="preserve">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.6.2</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lang w:val="zh-TW"/>
        </w:rPr>
        <w:t xml:space="preserve">响应报价</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.6.4</w:t>
      </w:r>
      <w:r>
        <w:rPr>
          <w:rFonts w:hint="eastAsia" w:ascii="宋体" w:hAnsi="宋体" w:cs="宋体"/>
          <w:color w:val="auto"/>
          <w:sz w:val="21"/>
          <w:szCs w:val="21"/>
          <w:highlight w:val="none"/>
          <w:lang w:val="zh-TW" w:eastAsia="zh-TW"/>
        </w:rPr>
        <w:t xml:space="preserve">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.6.5</w:t>
      </w:r>
      <w:r>
        <w:rPr>
          <w:rFonts w:hint="eastAsia" w:ascii="宋体" w:hAnsi="宋体" w:cs="宋体"/>
          <w:color w:val="auto"/>
          <w:sz w:val="21"/>
          <w:szCs w:val="21"/>
          <w:highlight w:val="none"/>
          <w:lang w:val="zh-TW" w:eastAsia="zh-TW"/>
        </w:rPr>
        <w:t xml:space="preserve">供应商不同意以上修正，则其响应文件将被拒绝。</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磋商小组仅对按照本须知有关规定确定为实质上响应采购文件要求的响应文件进行评价和比较。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最低的响应报价或最高的折扣比例是成交的重要条件，但不是唯一条件。</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24.4</w:t>
      </w:r>
      <w:r>
        <w:rPr>
          <w:rFonts w:hint="eastAsia" w:ascii="宋体" w:hAnsi="宋体" w:cs="宋体"/>
          <w:color w:val="auto"/>
          <w:sz w:val="21"/>
          <w:szCs w:val="21"/>
          <w:highlight w:val="none"/>
          <w:lang w:val="zh-TW" w:eastAsia="zh-TW"/>
        </w:rPr>
        <w:t xml:space="preserve">评审过程中出现下列情形之一的，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审查程序：</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1.投标（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w:t>
      </w:r>
      <w:r>
        <w:rPr>
          <w:rFonts w:hint="eastAsia" w:ascii="宋体" w:hAnsi="宋体" w:cs="宋体"/>
          <w:color w:val="auto"/>
          <w:sz w:val="21"/>
          <w:szCs w:val="21"/>
          <w:highlight w:val="none"/>
          <w:lang w:val="zh-TW" w:eastAsia="zh-TW"/>
        </w:rPr>
        <w:t xml:space="preserve">×50%；</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TW" w:eastAsia="zh-TW"/>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CN"/>
        </w:rPr>
      </w:pPr>
      <w:r>
        <w:rPr>
          <w:rFonts w:hint="eastAsia" w:ascii="宋体" w:hAnsi="宋体" w:cs="宋体"/>
          <w:color w:val="auto"/>
          <w:sz w:val="21"/>
          <w:szCs w:val="21"/>
          <w:highlight w:val="none"/>
          <w:lang w:val="en-US" w:eastAsia="zh-CN"/>
        </w:rPr>
        <w:t xml:space="preserve">3.投标（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低于</w:t>
      </w:r>
      <w:r>
        <w:rPr>
          <w:rFonts w:hint="eastAsia" w:ascii="宋体" w:hAnsi="宋体" w:cs="宋体"/>
          <w:color w:val="auto"/>
          <w:sz w:val="21"/>
          <w:szCs w:val="21"/>
          <w:highlight w:val="none"/>
          <w:lang w:val="en-US" w:eastAsia="zh-CN"/>
        </w:rPr>
        <w:t xml:space="preserve">采购项目最高限价45%的，即投标（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&lt;</w:t>
      </w:r>
      <w:r>
        <w:rPr>
          <w:rFonts w:hint="eastAsia" w:ascii="宋体" w:hAnsi="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eastAsia="zh-CN"/>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4.评审委员会基于专业判断，认为</w:t>
      </w:r>
      <w:r>
        <w:rPr>
          <w:rFonts w:hint="eastAsia" w:ascii="宋体" w:hAnsi="宋体" w:cs="宋体"/>
          <w:color w:val="auto"/>
          <w:sz w:val="21"/>
          <w:szCs w:val="21"/>
          <w:highlight w:val="none"/>
          <w:lang w:val="zh-TW" w:eastAsia="zh-TW"/>
        </w:rPr>
        <w:t xml:space="preserve">供应商报价过低</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zh-TW" w:eastAsia="zh-TW"/>
        </w:rPr>
        <w:t xml:space="preserve">有可能影响产品质量或者不能诚信履约的其他情形。</w:t>
      </w:r>
      <w:r/>
    </w:p>
    <w:p>
      <w:pPr>
        <w:ind w:firstLine="420"/>
        <w:jc w:val="both"/>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审查后，</w:t>
      </w:r>
      <w:r>
        <w:rPr>
          <w:rFonts w:hint="eastAsia" w:ascii="宋体" w:hAnsi="宋体" w:cs="宋体"/>
          <w:color w:val="auto"/>
          <w:sz w:val="21"/>
          <w:szCs w:val="21"/>
          <w:highlight w:val="none"/>
          <w:lang w:val="en-US" w:eastAsia="zh-CN"/>
        </w:rPr>
        <w:t xml:space="preserve">属于前述第1项至第4项情形的的，</w:t>
      </w:r>
      <w:r>
        <w:rPr>
          <w:rFonts w:hint="eastAsia" w:ascii="宋体" w:hAnsi="宋体" w:cs="宋体"/>
          <w:color w:val="auto"/>
          <w:sz w:val="21"/>
          <w:szCs w:val="21"/>
          <w:highlight w:val="none"/>
          <w:lang w:val="zh-TW" w:eastAsia="zh-TW"/>
        </w:rPr>
        <w:t xml:space="preserve">应当要求相关供应商在</w:t>
      </w:r>
      <w:r>
        <w:rPr>
          <w:rFonts w:hint="eastAsia" w:ascii="宋体" w:hAnsi="宋体" w:cs="宋体"/>
          <w:color w:val="auto"/>
          <w:sz w:val="21"/>
          <w:szCs w:val="21"/>
          <w:highlight w:val="none"/>
          <w:lang w:val="en-US" w:eastAsia="zh-CN"/>
        </w:rPr>
        <w:t xml:space="preserve">评审</w:t>
      </w:r>
      <w:r>
        <w:rPr>
          <w:rFonts w:hint="eastAsia" w:ascii="宋体" w:hAnsi="宋体" w:cs="宋体"/>
          <w:color w:val="auto"/>
          <w:sz w:val="21"/>
          <w:szCs w:val="21"/>
          <w:highlight w:val="none"/>
          <w:lang w:val="zh-TW" w:eastAsia="zh-TW"/>
        </w:rPr>
        <w:t xml:space="preserve">现场合理的时间内对</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价格作出解释，提供项目具体成本测算等与报价合理性相关的书面说明及</w:t>
      </w:r>
      <w:r>
        <w:rPr>
          <w:rFonts w:hint="eastAsia" w:ascii="宋体" w:hAnsi="宋体" w:cs="宋体"/>
          <w:color w:val="auto"/>
          <w:sz w:val="21"/>
          <w:szCs w:val="21"/>
          <w:highlight w:val="none"/>
          <w:lang w:val="en-US" w:eastAsia="zh-CN"/>
        </w:rPr>
        <w:t xml:space="preserve">必要的</w:t>
      </w:r>
      <w:r>
        <w:rPr>
          <w:rFonts w:hint="eastAsia" w:ascii="宋体" w:hAnsi="宋体" w:cs="宋体"/>
          <w:color w:val="auto"/>
          <w:sz w:val="21"/>
          <w:szCs w:val="21"/>
          <w:highlight w:val="none"/>
          <w:lang w:val="zh-TW" w:eastAsia="zh-TW"/>
        </w:rPr>
        <w:t xml:space="preserve">证明材料，</w:t>
      </w:r>
      <w:r>
        <w:rPr>
          <w:rFonts w:hint="eastAsia" w:ascii="宋体" w:hAnsi="宋体" w:cs="宋体"/>
          <w:color w:val="auto"/>
          <w:sz w:val="21"/>
          <w:szCs w:val="21"/>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cs="宋体"/>
          <w:color w:val="auto"/>
          <w:sz w:val="21"/>
          <w:szCs w:val="21"/>
          <w:highlight w:val="none"/>
          <w:lang w:val="zh-TW" w:eastAsia="zh-TW"/>
        </w:rPr>
        <w:t xml:space="preserve">合理性进行判断。</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供应商不</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lang w:val="zh-TW" w:eastAsia="zh-TW"/>
        </w:rPr>
        <w:t xml:space="preserve">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应当将其作为无效</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处理。</w:t>
      </w:r>
      <w:r>
        <w:rPr>
          <w:rFonts w:hint="eastAsia" w:ascii="宋体" w:hAnsi="宋体" w:cs="宋体"/>
          <w:color w:val="auto"/>
          <w:sz w:val="21"/>
          <w:szCs w:val="21"/>
          <w:highlight w:val="none"/>
          <w:lang w:val="en-US" w:eastAsia="zh-CN"/>
        </w:rPr>
        <w:t xml:space="preserve">异常低价投标（响应）</w:t>
      </w:r>
      <w:r>
        <w:rPr>
          <w:rFonts w:hint="eastAsia" w:ascii="宋体" w:hAnsi="宋体" w:cs="宋体"/>
          <w:color w:val="auto"/>
          <w:sz w:val="21"/>
          <w:szCs w:val="21"/>
          <w:highlight w:val="none"/>
          <w:lang w:val="zh-TW" w:eastAsia="zh-TW"/>
        </w:rPr>
        <w:t xml:space="preserve">审查</w:t>
      </w:r>
      <w:r>
        <w:rPr>
          <w:rFonts w:hint="eastAsia" w:ascii="宋体" w:hAnsi="宋体" w:cs="宋体"/>
          <w:color w:val="auto"/>
          <w:sz w:val="21"/>
          <w:szCs w:val="21"/>
          <w:highlight w:val="none"/>
          <w:lang w:val="en-US" w:eastAsia="zh-CN"/>
        </w:rPr>
        <w:t xml:space="preserve">的启动原因、审查意见和审查结果应当</w:t>
      </w:r>
      <w:r>
        <w:rPr>
          <w:rFonts w:hint="eastAsia" w:ascii="宋体" w:hAnsi="宋体" w:cs="宋体"/>
          <w:color w:val="auto"/>
          <w:sz w:val="21"/>
          <w:szCs w:val="21"/>
          <w:highlight w:val="none"/>
          <w:lang w:val="zh-TW" w:eastAsia="zh-TW"/>
        </w:rPr>
        <w:t xml:space="preserve">在评审报告中记录</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en-US" w:eastAsia="zh-CN"/>
        </w:rPr>
        <w:t xml:space="preserve">并随供应商提供的相关书面说明及证明材料，以及评审委员会有关互联网浏览、查询历史一并归档。</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5.1出现下列情形之一的，将终止竞争性磋商采购活动：</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5.1.1因情况变化，不再符合规定的竞争性磋商采购方式适用情形的；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5.1.2出现影响采购公正的违法、违规行为的；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5.1.3除《政府采购竞争性磋商采购方式管理暂行办法》第二十一条第三款规定的情形外，在采购过程中符合要求的供应商或者报价未超过采购预算的供应商不足3家的；</w:t>
      </w:r>
      <w:r/>
    </w:p>
    <w:p>
      <w:pPr>
        <w:pStyle w:val="908"/>
        <w:ind w:firstLine="420"/>
        <w:rPr>
          <w:color w:val="auto"/>
          <w:highlight w:val="none"/>
        </w:rPr>
      </w:pPr>
      <w:r>
        <w:rPr>
          <w:rFonts w:hint="eastAsia" w:ascii="宋体" w:hAnsi="宋体" w:cs="宋体"/>
          <w:bCs/>
          <w:color w:val="auto"/>
          <w:sz w:val="21"/>
          <w:szCs w:val="21"/>
          <w:highlight w:val="none"/>
        </w:rPr>
        <w:t xml:space="preserve">25.1.4</w:t>
      </w:r>
      <w:r>
        <w:rPr>
          <w:rFonts w:hint="eastAsia" w:hAnsi="宋体" w:cs="宋体"/>
          <w:color w:val="auto"/>
          <w:sz w:val="21"/>
          <w:szCs w:val="21"/>
          <w:highlight w:val="none"/>
        </w:rPr>
        <w:t xml:space="preserve">在采购活动中因重大变故，采购任务取消的。</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26.成交单位的确认</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26.1磋商小组根据供应商资格审查情况，对其响应文件进行评价和比较，按照评审办法和标准进行评审，并按照评审得分由高到低顺序推荐3名成交候选供应商。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w:t>
      </w:r>
      <w:r>
        <w:rPr>
          <w:rFonts w:hint="eastAsia" w:ascii="宋体" w:hAnsi="宋体" w:cs="宋体"/>
          <w:bCs/>
          <w:color w:val="auto"/>
          <w:sz w:val="21"/>
          <w:szCs w:val="21"/>
          <w:highlight w:val="none"/>
        </w:rPr>
        <w:t xml:space="preserve">由采购人授权磋商小组在成交候选供应商名单中直接确定成交供应商。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27.合同授予标准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27.1采购人将把合同授予其响应文件在实质上响应采购文件要求和按本须知规定评选出的供应商。确定为成交的供应商必须具有实施本合同的能力和资源。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27.2政府采购合同履行中，采购人需追加与合同标的物相同的服务的，在不改变合同其他条款的前提下，可以与成交供应商签订补充合同，但所有补充合同的采购金额不得超过原合同采购金额的百分之十。</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28.成交通知书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28.1确定成交供应商后，采购代理机构在法定时间内向成交供应商发出成交通知书。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28.2成交通知书将成为合同的组成部分。</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28.3在发放《成交通知书》的同时，向参与项目评审的未成交供应商发放《未成交通知书》，以电子邮件的方式告知该未成交供应商的评审得分与排名，电子邮箱以供应商提交的磋商响应函中写明的电子邮箱为准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29.合同的签订</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29.1成交供应商应按成交通知书中规定的时间和地点，由法定代表人或其授权代表与采购人签订合同。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签订合同及合同条款应以采购文件和成交供应商的响应文件及其澄清文件为依据。</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30.成交服务费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30.1成交供应商须按前附表的规定按其预算金额计算并支付服务费，该费用应在领取成交通知书时付清。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30.2成交供应商如果未按规定缴纳成交服务费，须向采购代理机构支付本采购文件公布的预算金额的2%作为违约赔偿金，同时采购代理机构保留诉讼权利。</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1.质疑的提出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31.1质疑的提出和答复、投诉的提起和处理须按《政府采购质疑和投诉办法》（中华人民共和国财政部令第94号）相关规定执行。</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1.5供应商提出质疑应当提交质疑函、供应商参加投标确认函和必要的证明材料。质疑函应当包括下列内容：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2.质疑的受理与答复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2.1采购人负责供应商质疑答复。采购人委托采购代理机构采购的，采购代理机构在委托授权范围内作出答复。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2.2接收质疑函的方式及联系方式：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质疑联系人：</w:t>
      </w:r>
      <w:r>
        <w:rPr>
          <w:rFonts w:hint="eastAsia" w:ascii="宋体" w:hAnsi="宋体" w:cs="宋体"/>
          <w:color w:val="auto"/>
          <w:sz w:val="21"/>
          <w:szCs w:val="21"/>
          <w:highlight w:val="none"/>
          <w:lang w:val="en-US" w:eastAsia="zh-CN"/>
        </w:rPr>
        <w:t xml:space="preserve">尹娟</w:t>
      </w:r>
      <w:r/>
    </w:p>
    <w:p>
      <w:pPr>
        <w:ind w:firstLine="420"/>
        <w:jc w:val="both"/>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val="en-US" w:eastAsia="zh-CN"/>
        </w:rPr>
        <w:t xml:space="preserve">68250502</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通讯地址：</w:t>
      </w:r>
      <w:r>
        <w:rPr>
          <w:rFonts w:hint="eastAsia" w:ascii="宋体" w:hAnsi="宋体" w:cs="宋体"/>
          <w:color w:val="auto"/>
          <w:sz w:val="21"/>
          <w:szCs w:val="21"/>
          <w:highlight w:val="none"/>
          <w:lang w:eastAsia="zh-CN"/>
        </w:rPr>
        <w:t xml:space="preserve">苏州市吴中区苏蠡路63号蠡谐大厦506室</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2.3采购人、采购代理机构应当在收到质疑函后7个工作日内作出答复，并以书面形式通知质疑供应商和其他有关供应商。</w:t>
      </w:r>
      <w:r/>
    </w:p>
    <w:p>
      <w:pPr>
        <w:ind w:firstLine="420"/>
        <w:jc w:val="both"/>
        <w:spacing w:line="360" w:lineRule="auto"/>
        <w:widowControl w:val="off"/>
        <w:tabs>
          <w:tab w:val="left" w:pos="360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2.4采购人、采购代理机构处理质疑的其他要求按《政府采购质疑和投诉办法》（中华人民共和国财政部令第94号）相关规定执行。</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2.1根据苏州市财政局《关于贯彻执行绿色采购、促进残疾人就业和支持监狱企业发展有关政策的通知》（苏财购〔2019〕10号）文件的规定：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（1）节能产品和环境标志产品</w:t>
      </w:r>
      <w:r/>
    </w:p>
    <w:p>
      <w:pPr>
        <w:ind w:firstLine="420"/>
        <w:spacing w:line="360" w:lineRule="auto"/>
        <w:rPr>
          <w:color w:val="auto"/>
          <w:highlight w:val="none"/>
        </w:rPr>
      </w:pPr>
      <w:r>
        <w:rPr>
          <w:rFonts w:hint="eastAsia" w:ascii="宋体" w:hAnsi="宋体" w:cs="宋体"/>
          <w:color w:val="auto"/>
          <w:sz w:val="21"/>
          <w:szCs w:val="21"/>
          <w:highlight w:val="none"/>
        </w:rPr>
        <w:t xml:space="preserve">本次采购清单中无产品属于财政部、国家发展改革委、生态环境部、市场监管总局等部门发布的节能产品强制采购品目清单范围内的产品的；响应文件中须提供认证机构出具</w:t>
      </w:r>
      <w:r>
        <w:rPr>
          <w:rFonts w:hint="eastAsia" w:ascii="宋体" w:hAnsi="宋体" w:cs="宋体"/>
          <w:b w:val="0"/>
          <w:bCs w:val="0"/>
          <w:color w:val="auto"/>
          <w:sz w:val="21"/>
          <w:szCs w:val="21"/>
          <w:highlight w:val="none"/>
        </w:rPr>
        <w:t xml:space="preserve">的、处于有效期之内的节能产品认证证书复印件，否则视为非实质性响应。本次采购清单中产品涂料属于环境标志产品政府优先采购品目清单范围内的产品的，响应文件中提供认证机构出具</w:t>
      </w:r>
      <w:r>
        <w:rPr>
          <w:rFonts w:hint="eastAsia" w:ascii="宋体" w:hAnsi="宋体" w:cs="宋体"/>
          <w:color w:val="auto"/>
          <w:sz w:val="21"/>
          <w:szCs w:val="21"/>
          <w:highlight w:val="none"/>
        </w:rPr>
        <w:t xml:space="preserve">的、处于有效期之内的环境标志产品认证证书复印件。在同等条件下，优先选择使用环境标志产品较多的响应单位。</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（2）促进残疾人就业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促进中小企业发展的政府采购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在政府采购活动中，监狱企业视同小型、微型企业，享受政府采购促进中小企业发展的政府采购政策。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2.2中、小企业</w:t>
      </w:r>
      <w:r/>
    </w:p>
    <w:p>
      <w:pPr>
        <w:ind w:firstLine="420"/>
        <w:spacing w:line="360" w:lineRule="auto"/>
        <w:rPr>
          <w:rFonts w:hint="eastAsia" w:ascii="宋体" w:hAnsi="宋体" w:cs="宋体"/>
          <w:b/>
          <w:color w:val="auto"/>
          <w:sz w:val="21"/>
          <w:szCs w:val="21"/>
          <w:highlight w:val="none"/>
          <w:lang w:bidi="ar"/>
        </w:rPr>
      </w:pPr>
      <w:r>
        <w:rPr>
          <w:rFonts w:hint="eastAsia" w:ascii="宋体" w:hAnsi="宋体"/>
          <w:color w:val="auto"/>
          <w:sz w:val="21"/>
          <w:szCs w:val="20"/>
          <w:highlight w:val="none"/>
        </w:rPr>
        <w:t xml:space="preserve">本项目专门面向中小企业，</w:t>
      </w:r>
      <w:r>
        <w:rPr>
          <w:rFonts w:hint="eastAsia" w:ascii="宋体" w:hAnsi="宋体" w:cs="宋体"/>
          <w:b/>
          <w:bCs/>
          <w:color w:val="auto"/>
          <w:sz w:val="21"/>
          <w:szCs w:val="22"/>
          <w:highlight w:val="none"/>
        </w:rPr>
        <w:t xml:space="preserve">所属行业为</w:t>
      </w:r>
      <w:r>
        <w:rPr>
          <w:rFonts w:hint="eastAsia" w:ascii="宋体" w:hAnsi="宋体" w:cs="宋体"/>
          <w:b/>
          <w:color w:val="auto"/>
          <w:sz w:val="21"/>
          <w:szCs w:val="21"/>
          <w:highlight w:val="none"/>
          <w:lang w:bidi="ar"/>
        </w:rPr>
        <w:t xml:space="preserve">建筑业，供应商应为中小微企业、监狱企业、残疾人福利性单位。</w:t>
      </w:r>
      <w:r/>
    </w:p>
    <w:p>
      <w:pPr>
        <w:ind w:firstLine="420"/>
        <w:spacing w:line="360" w:lineRule="auto"/>
        <w:rPr>
          <w:rFonts w:hint="eastAsia" w:ascii="宋体" w:hAnsi="宋体" w:cs="宋体"/>
          <w:b/>
          <w:color w:val="auto"/>
          <w:sz w:val="21"/>
          <w:szCs w:val="21"/>
          <w:highlight w:val="none"/>
          <w:lang w:bidi="ar"/>
        </w:rPr>
      </w:pPr>
      <w:r>
        <w:rPr>
          <w:rFonts w:hint="eastAsia" w:ascii="宋体" w:hAnsi="宋体" w:cs="宋体"/>
          <w:bCs/>
          <w:color w:val="auto"/>
          <w:sz w:val="21"/>
          <w:szCs w:val="21"/>
          <w:highlight w:val="none"/>
          <w:lang w:bidi="ar"/>
        </w:rPr>
        <w:t xml:space="preserve">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 xml:space="preserve">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2.3信用记录评审：</w:t>
      </w:r>
      <w:r/>
    </w:p>
    <w:p>
      <w:pPr>
        <w:ind w:firstLine="420"/>
        <w:jc w:val="both"/>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政府采购当事人在政府采购活动中通过“信用中国”查询信用信息。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jc w:val="both"/>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3.未尽事宜</w:t>
      </w:r>
      <w:r/>
    </w:p>
    <w:p>
      <w:pPr>
        <w:pStyle w:val="897"/>
        <w:spacing w:line="360" w:lineRule="auto"/>
        <w:rPr>
          <w:rFonts w:hint="eastAsia"/>
          <w:color w:val="auto"/>
          <w:highlight w:val="none"/>
        </w:rPr>
      </w:pPr>
      <w:r>
        <w:rPr>
          <w:rFonts w:hint="eastAsia" w:ascii="宋体" w:hAnsi="宋体" w:eastAsia="宋体" w:cs="宋体"/>
          <w:color w:val="auto"/>
          <w:szCs w:val="21"/>
          <w:highlight w:val="none"/>
        </w:rPr>
        <w:t xml:space="preserve">按《中华人民共和国政府采购法》、《政府采购竞争性磋商采购方式管理暂行办法》及其他有关的法律法规的规定执行。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21"/>
        <w:ind w:left="0" w:firstLine="0"/>
        <w:rPr>
          <w:color w:val="auto"/>
          <w:highlight w:val="none"/>
        </w:rPr>
      </w:pPr>
      <w:r>
        <w:rPr>
          <w:color w:val="auto"/>
          <w:highlight w:val="none"/>
        </w:rPr>
      </w:r>
      <w:r/>
    </w:p>
    <w:p>
      <w:pPr>
        <w:pStyle w:val="933"/>
        <w:rPr>
          <w:rFonts w:hint="eastAsia" w:ascii="宋体" w:hAnsi="宋体" w:cs="宋体"/>
          <w:color w:val="auto"/>
          <w:sz w:val="21"/>
          <w:szCs w:val="21"/>
          <w:highlight w:val="none"/>
        </w:rPr>
      </w:pPr>
      <w:r/>
      <w:bookmarkStart w:id="31" w:name="_Toc5073"/>
      <w:r>
        <w:rPr>
          <w:rFonts w:hint="eastAsia"/>
          <w:color w:val="auto"/>
          <w:highlight w:val="none"/>
        </w:rPr>
        <w:t xml:space="preserve">第三章 采购内容</w:t>
      </w:r>
      <w:bookmarkEnd w:id="31"/>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苏州市吴中区郭巷实验小学</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苏州汇进升工程咨询有限公司</w:t>
      </w:r>
      <w:r>
        <w:rPr>
          <w:rFonts w:hint="eastAsia" w:ascii="宋体" w:hAnsi="宋体" w:cs="宋体"/>
          <w:color w:val="auto"/>
          <w:sz w:val="21"/>
          <w:szCs w:val="21"/>
          <w:highlight w:val="none"/>
        </w:rPr>
        <w:t xml:space="preserve">对其所需采购的</w:t>
      </w:r>
      <w:r>
        <w:rPr>
          <w:rFonts w:hint="eastAsia" w:ascii="宋体" w:hAnsi="宋体" w:cs="宋体"/>
          <w:color w:val="auto"/>
          <w:sz w:val="21"/>
          <w:szCs w:val="21"/>
          <w:highlight w:val="none"/>
          <w:lang w:eastAsia="zh-CN"/>
        </w:rPr>
        <w:t xml:space="preserve">2026年暑期维修</w:t>
      </w:r>
      <w:r>
        <w:rPr>
          <w:rFonts w:hint="eastAsia" w:ascii="宋体" w:hAnsi="宋体" w:cs="宋体"/>
          <w:color w:val="auto"/>
          <w:sz w:val="21"/>
          <w:szCs w:val="21"/>
          <w:highlight w:val="none"/>
        </w:rPr>
        <w:t xml:space="preserve">项目在国内组织竞争性磋商采购。欢迎符合磋商采购文件资格条件的各供应商前来参加磋商。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JSZC-320506-HJSS-C2026-0002</w:t>
      </w:r>
      <w:r>
        <w:rPr>
          <w:rFonts w:hint="eastAsia" w:ascii="宋体" w:hAnsi="宋体" w:cs="宋体"/>
          <w:color w:val="auto"/>
          <w:sz w:val="21"/>
          <w:szCs w:val="21"/>
          <w:highlight w:val="none"/>
        </w:rPr>
        <w:t xml:space="preserve">号</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2026年暑期维修</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四、采购需求：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1.标的物名称：</w:t>
      </w:r>
      <w:r>
        <w:rPr>
          <w:rFonts w:hint="eastAsia" w:ascii="宋体" w:hAnsi="宋体" w:cs="宋体"/>
          <w:color w:val="auto"/>
          <w:sz w:val="21"/>
          <w:szCs w:val="21"/>
          <w:highlight w:val="none"/>
          <w:lang w:eastAsia="zh-CN"/>
        </w:rPr>
        <w:t xml:space="preserve">2026年暑期维修</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2.合同履行期限：</w:t>
      </w:r>
      <w:r>
        <w:rPr>
          <w:rFonts w:hint="eastAsia" w:ascii="宋体" w:hAnsi="宋体" w:cs="宋体"/>
          <w:color w:val="auto"/>
          <w:sz w:val="21"/>
          <w:szCs w:val="21"/>
          <w:highlight w:val="none"/>
          <w:lang w:eastAsia="zh-CN"/>
        </w:rPr>
        <w:t xml:space="preserve">40日历天（具体开工日期以甲方通知为准）</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3.项目地点：采购人指定地点。</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4.项目承包方式：包工包料。</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5.施工要求：</w:t>
      </w:r>
      <w:r/>
    </w:p>
    <w:p>
      <w:pPr>
        <w:pStyle w:val="953"/>
        <w:numPr>
          <w:ilvl w:val="0"/>
          <w:numId w:val="5"/>
        </w:numPr>
        <w:ind w:firstLine="420"/>
        <w:rPr>
          <w:rFonts w:hint="eastAsia" w:cs="宋体"/>
          <w:color w:val="auto"/>
          <w:sz w:val="21"/>
          <w:szCs w:val="21"/>
          <w:highlight w:val="none"/>
        </w:rPr>
      </w:pPr>
      <w:r>
        <w:rPr>
          <w:rFonts w:hint="eastAsia" w:cs="宋体"/>
          <w:color w:val="auto"/>
          <w:sz w:val="21"/>
          <w:szCs w:val="21"/>
          <w:highlight w:val="none"/>
        </w:rPr>
        <w:t xml:space="preserve">按要求组织改造施工；</w:t>
      </w:r>
      <w:r/>
    </w:p>
    <w:p>
      <w:pPr>
        <w:pStyle w:val="953"/>
        <w:numPr>
          <w:ilvl w:val="0"/>
          <w:numId w:val="5"/>
        </w:numPr>
        <w:ind w:firstLine="420"/>
        <w:rPr>
          <w:rFonts w:hint="eastAsia" w:cs="宋体"/>
          <w:color w:val="auto"/>
          <w:sz w:val="21"/>
          <w:szCs w:val="21"/>
          <w:highlight w:val="none"/>
        </w:rPr>
      </w:pPr>
      <w:r>
        <w:rPr>
          <w:rFonts w:hint="eastAsia" w:cs="宋体"/>
          <w:color w:val="auto"/>
          <w:sz w:val="21"/>
          <w:szCs w:val="21"/>
          <w:highlight w:val="none"/>
        </w:rPr>
        <w:t xml:space="preserve">成交单位应组织成立施工项目组；</w:t>
      </w:r>
      <w:r/>
    </w:p>
    <w:p>
      <w:pPr>
        <w:pStyle w:val="953"/>
        <w:numPr>
          <w:ilvl w:val="0"/>
          <w:numId w:val="5"/>
        </w:numPr>
        <w:ind w:firstLine="420"/>
        <w:rPr>
          <w:rFonts w:hint="eastAsia" w:cs="宋体"/>
          <w:color w:val="auto"/>
          <w:sz w:val="21"/>
          <w:szCs w:val="21"/>
          <w:highlight w:val="none"/>
        </w:rPr>
      </w:pPr>
      <w:r>
        <w:rPr>
          <w:rFonts w:hint="eastAsia" w:cs="宋体"/>
          <w:color w:val="auto"/>
          <w:sz w:val="21"/>
          <w:szCs w:val="21"/>
          <w:highlight w:val="none"/>
        </w:rPr>
        <w:t xml:space="preserve">施工质量应符合现行国家技术、施工及验收规范规程，如有对施工工业的特殊要求按图纸及国家有关规定执行；</w:t>
      </w:r>
      <w:r/>
    </w:p>
    <w:p>
      <w:pPr>
        <w:pStyle w:val="953"/>
        <w:numPr>
          <w:ilvl w:val="0"/>
          <w:numId w:val="5"/>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工程质量要求：合格</w:t>
      </w:r>
      <w:r/>
    </w:p>
    <w:p>
      <w:pPr>
        <w:pStyle w:val="953"/>
        <w:numPr>
          <w:ilvl w:val="0"/>
          <w:numId w:val="5"/>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项目组人员配置符合国家及行业相关规定</w:t>
      </w:r>
      <w:r/>
    </w:p>
    <w:p>
      <w:pPr>
        <w:pStyle w:val="953"/>
        <w:numPr>
          <w:ilvl w:val="0"/>
          <w:numId w:val="5"/>
        </w:numPr>
        <w:ind w:firstLine="420"/>
        <w:rPr>
          <w:rFonts w:hint="eastAsia" w:cs="宋体"/>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rPr>
        <w:t xml:space="preserve">工程量清单、图纸等请登录百度网盘自行下载，网盘地址：链接:https://pan.baidu.com/s/1qHD4ZweIUMU55qw2rxjMgw 提取码: abcd 。</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供应商必须承诺采购文件提出的全部技术规格与要求，如果以其中某些条款不响应时，应在响应文件中逐条列出，未列出的视同响应</w:t>
      </w:r>
      <w:r>
        <w:rPr>
          <w:rFonts w:hint="eastAsia" w:ascii="宋体" w:hAnsi="宋体" w:cs="宋体"/>
          <w:color w:val="auto"/>
          <w:sz w:val="21"/>
          <w:szCs w:val="21"/>
          <w:highlight w:val="none"/>
          <w:lang w:val="zh-TW" w:eastAsia="zh-TW"/>
        </w:rPr>
        <w:t xml:space="preserve">。</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成交单位须提供质量保证，在质保期内出现质量问题（人为除外），无条件维修更换。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eastAsia="zh-TW"/>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项目施工过程中，任何安全问题均由成交单位负责，与采购人无关</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rPr>
        <w:t xml:space="preserve">项目施工过程中成交单位造成采购人周边环境或设备管线损坏的，由此发生的损失或事故，全部由成交单位负责修复并承担损失。</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工程竣工验收结束后，成交单位应做到工完场清。</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6.总报价包括提供全部内容的工程、材料、施工、人工、机械、保险、检测、劳保、各种税费以及质保期间的一切费用。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应对所投项目的全部内容进行报价，只投其中部分内容者，其响应文件将被拒绝。成交</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对服务缺陷不予更正，采购人有权另请其它单位更正，所发生的费用在合同总价款中扣除。</w:t>
      </w:r>
      <w:r/>
    </w:p>
    <w:p>
      <w:pPr>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8.采购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除以上服务费用外不再承担其它任何费用。工作人员的薪金、福利、休假日补贴、加班费、医疗费用等均由成交</w:t>
      </w:r>
      <w:r>
        <w:rPr>
          <w:rFonts w:hint="eastAsia" w:ascii="宋体" w:hAnsi="宋体" w:cs="宋体"/>
          <w:color w:val="auto"/>
          <w:sz w:val="21"/>
          <w:szCs w:val="21"/>
          <w:highlight w:val="none"/>
        </w:rPr>
        <w:t xml:space="preserve">供应商</w:t>
      </w:r>
      <w:r>
        <w:rPr>
          <w:rFonts w:ascii="宋体" w:hAnsi="宋体" w:cs="宋体"/>
          <w:bCs/>
          <w:color w:val="auto"/>
          <w:sz w:val="21"/>
          <w:szCs w:val="21"/>
          <w:highlight w:val="none"/>
        </w:rPr>
        <w:t xml:space="preserve">负责，与采购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无关。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9.凡涉及招标文件的补充说明和修改，均以苏州市政府采购网发布的公告为准。</w:t>
      </w:r>
      <w:r/>
    </w:p>
    <w:p>
      <w:pPr>
        <w:pStyle w:val="739"/>
        <w:ind w:left="48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933"/>
        <w:jc w:val="both"/>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33"/>
        <w:rPr>
          <w:rFonts w:hint="eastAsia" w:cs="宋体"/>
          <w:color w:val="auto"/>
          <w:highlight w:val="none"/>
        </w:rPr>
      </w:pPr>
      <w:r/>
      <w:bookmarkStart w:id="32" w:name="_Toc20975"/>
      <w:r>
        <w:rPr>
          <w:rFonts w:hint="eastAsia"/>
          <w:color w:val="auto"/>
          <w:highlight w:val="none"/>
        </w:rPr>
        <w:t xml:space="preserve">第四章  磋商响应文件格式</w:t>
      </w:r>
      <w:bookmarkEnd w:id="32"/>
      <w:r/>
      <w:r/>
    </w:p>
    <w:p>
      <w:pPr>
        <w:rPr>
          <w:rFonts w:ascii="宋体" w:hAnsi="宋体"/>
          <w:b/>
          <w:color w:val="auto"/>
          <w:sz w:val="21"/>
          <w:szCs w:val="21"/>
          <w:highlight w:val="none"/>
        </w:rPr>
      </w:pPr>
      <w:r>
        <w:rPr>
          <w:rFonts w:ascii="宋体" w:hAnsi="宋体"/>
          <w:b/>
          <w:color w:val="auto"/>
          <w:sz w:val="21"/>
          <w:szCs w:val="21"/>
          <w:highlight w:val="none"/>
        </w:rPr>
        <w:t xml:space="preserve">说明：</w:t>
      </w:r>
      <w:r/>
    </w:p>
    <w:p>
      <w:pPr>
        <w:ind w:firstLine="420"/>
        <w:jc w:val="both"/>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对本章所有的格式，</w:t>
      </w:r>
      <w:r>
        <w:rPr>
          <w:rFonts w:hint="eastAsia" w:ascii="宋体" w:hAnsi="宋体"/>
          <w:color w:val="auto"/>
          <w:sz w:val="21"/>
          <w:szCs w:val="21"/>
          <w:highlight w:val="none"/>
          <w:lang w:val="zh-CN"/>
        </w:rPr>
        <w:t xml:space="preserve">供应商</w:t>
      </w:r>
      <w:r>
        <w:rPr>
          <w:rFonts w:ascii="宋体" w:hAnsi="宋体"/>
          <w:color w:val="auto"/>
          <w:sz w:val="21"/>
          <w:szCs w:val="21"/>
          <w:highlight w:val="none"/>
          <w:lang w:val="zh-CN"/>
        </w:rPr>
        <w:t xml:space="preserve">可根据自身情况进行补充和修改，但补充和修改不得造成与本格式内容有实质性的违背。</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附件1 ：</w:t>
      </w:r>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磋商响应函</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苏州汇进升工程咨询有限公司</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1.我们愿意按照磋商采购文件的一切要求，提供满足采购要求的工作内容，我公司的响应报价包括完成全部内容的工程、材料、施工、人工、机械、保险、检测、劳保、各种税费以及质保期间的一切费用。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2.如果我们的磋商响应文件被接受，我们将严格履行磋商采购文件中规定的每一项要求，按期、按质、按量履行合同的义务。确保提供合格工程。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4.我们愿意提供采购人在采购文件中要求的所有资料。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6.我们愿意遵守磋商邀请函及采购文件中所列的收费标准。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360" w:lineRule="auto"/>
        <w:rPr>
          <w:rFonts w:hAnsi="宋体" w:cs="宋体"/>
          <w:color w:val="auto"/>
          <w:sz w:val="21"/>
          <w:szCs w:val="21"/>
          <w:highlight w:val="none"/>
        </w:rPr>
      </w:pPr>
      <w:r>
        <w:rPr>
          <w:rFonts w:ascii="宋体" w:hAnsi="宋体" w:cs="宋体"/>
          <w:color w:val="auto"/>
          <w:sz w:val="21"/>
          <w:szCs w:val="21"/>
          <w:highlight w:val="none"/>
        </w:rPr>
        <w:t xml:space="preserve">11.</w:t>
      </w:r>
      <w:r>
        <w:rPr>
          <w:rFonts w:hAnsi="宋体"/>
          <w:color w:val="auto"/>
          <w:sz w:val="21"/>
          <w:szCs w:val="21"/>
          <w:highlight w:val="none"/>
        </w:rPr>
        <w:t xml:space="preserve">如果我方未成交，我公司预留用于接收《未成交通知书》的电子邮箱为：</w:t>
      </w:r>
      <w:r>
        <w:rPr>
          <w:rFonts w:hAnsi="宋体"/>
          <w:color w:val="auto"/>
          <w:sz w:val="21"/>
          <w:szCs w:val="21"/>
          <w:highlight w:val="none"/>
          <w:u w:val="single"/>
        </w:rPr>
        <w:t xml:space="preserve">                 </w:t>
      </w:r>
      <w:r>
        <w:rPr>
          <w:rFonts w:hAnsi="宋体"/>
          <w:color w:val="auto"/>
          <w:sz w:val="21"/>
          <w:szCs w:val="21"/>
          <w:highlight w:val="none"/>
        </w:rPr>
        <w:t xml:space="preserve">；同时我方承诺会及时接收并查阅相应的电子邮件，否则我方自动</w:t>
      </w:r>
      <w:r>
        <w:rPr>
          <w:rFonts w:hAnsi="宋体" w:cs="宋体"/>
          <w:color w:val="auto"/>
          <w:sz w:val="21"/>
          <w:szCs w:val="21"/>
          <w:highlight w:val="none"/>
        </w:rPr>
        <w:t xml:space="preserve">放弃获知相关信息并承担相应后果。</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与本磋商相应文件有关的通讯地址：</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rPr>
          <w:rFonts w:hAnsi="宋体"/>
          <w:color w:val="auto"/>
          <w:sz w:val="21"/>
          <w:szCs w:val="21"/>
          <w:highlight w:val="none"/>
        </w:rPr>
      </w:pPr>
      <w:r>
        <w:rPr>
          <w:rFonts w:hint="eastAsia" w:ascii="宋体" w:hAnsi="宋体" w:cs="宋体"/>
          <w:color w:val="auto"/>
          <w:sz w:val="21"/>
          <w:szCs w:val="21"/>
          <w:highlight w:val="none"/>
        </w:rPr>
        <w:t xml:space="preserve">联系电话：                                             电子邮箱：</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color w:val="auto"/>
          <w:highlight w:val="none"/>
          <w:lang w:val="zh-CN"/>
        </w:rPr>
      </w:pPr>
      <w:r>
        <w:rPr>
          <w:rFonts w:hint="eastAsia" w:ascii="宋体" w:hAnsi="宋体" w:cs="宋体"/>
          <w:bCs/>
          <w:color w:val="auto"/>
          <w:sz w:val="21"/>
          <w:szCs w:val="21"/>
          <w:highlight w:val="none"/>
        </w:rPr>
        <w:t xml:space="preserve">日期：</w:t>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附件2：</w:t>
      </w:r>
      <w:r/>
    </w:p>
    <w:p>
      <w:pPr>
        <w:jc w:val="center"/>
        <w:spacing w:line="360" w:lineRule="auto"/>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lang w:eastAsia="zh-CN"/>
        </w:rPr>
        <w:t xml:space="preserve">苏州汇进升工程咨询有限公司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号的竞争性磋商采购活动。代理人在磋商、评审、合同签订和履行过程中所签署的一切文件和处理与这有关</w:t>
      </w:r>
      <w:r>
        <w:rPr>
          <w:rFonts w:hint="eastAsia" w:ascii="宋体" w:hAnsi="宋体" w:eastAsia="宋体" w:cs="宋体"/>
          <w:color w:val="auto"/>
          <w:szCs w:val="21"/>
          <w:highlight w:val="none"/>
        </w:rPr>
        <w:t xml:space="preserve">的一切事务，我公司均予以承认。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08"/>
        <w:ind w:firstLine="0"/>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90"/>
        <w:rPr>
          <w:rFonts w:hint="eastAsia"/>
          <w:color w:val="auto"/>
          <w:highlight w:val="none"/>
          <w:lang w:val="zh-CN"/>
        </w:rPr>
      </w:pPr>
      <w:r>
        <w:rPr>
          <w:rFonts w:hint="eastAsia"/>
          <w:color w:val="auto"/>
          <w:highlight w:val="none"/>
          <w:lang w:val="zh-CN"/>
        </w:rPr>
      </w:r>
      <w:r/>
    </w:p>
    <w:p>
      <w:pPr>
        <w:pStyle w:val="739"/>
        <w:ind w:left="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附件3：</w:t>
      </w:r>
      <w:r/>
    </w:p>
    <w:p>
      <w:pPr>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响应报价表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采购编号：</w:t>
      </w:r>
      <w:r/>
    </w:p>
    <w:tbl>
      <w:tblPr>
        <w:tblStyle w:val="711"/>
        <w:tblW w:w="8617"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3025"/>
        <w:gridCol w:w="3540"/>
        <w:gridCol w:w="1236"/>
      </w:tblGrid>
      <w:tr>
        <w:trPr>
          <w:jc w:val="center"/>
          <w:trHeight w:val="961"/>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工程名称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磋商响应报价</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磋商响应总报价：人民币（大写）                      </w:t>
            </w:r>
            <w:r>
              <w:rPr>
                <w:rFonts w:hint="eastAsia" w:ascii="宋体" w:hAnsi="宋体" w:cs="宋体"/>
                <w:bCs/>
                <w:color w:val="auto"/>
                <w:sz w:val="21"/>
                <w:szCs w:val="21"/>
                <w:highlight w:val="none"/>
              </w:rPr>
              <w:t xml:space="preserve">（小写¥：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备注：</w:t>
            </w:r>
            <w:r/>
          </w:p>
        </w:tc>
      </w:tr>
    </w:tbl>
    <w:p>
      <w:pPr>
        <w:pStyle w:val="908"/>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pStyle w:val="908"/>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pStyle w:val="999"/>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4</w:t>
      </w:r>
      <w:r>
        <w:rPr>
          <w:rFonts w:hint="eastAsia" w:ascii="宋体" w:hAnsi="宋体" w:cs="宋体"/>
          <w:b/>
          <w:color w:val="auto"/>
          <w:sz w:val="21"/>
          <w:szCs w:val="21"/>
          <w:highlight w:val="none"/>
          <w:lang w:val="zh-CN"/>
        </w:rPr>
        <w:t xml:space="preserve">：</w:t>
      </w:r>
      <w:r/>
    </w:p>
    <w:p>
      <w:pPr>
        <w:spacing w:line="360" w:lineRule="auto"/>
        <w:rPr>
          <w:rFonts w:hint="eastAsia"/>
          <w:color w:val="auto"/>
          <w:sz w:val="21"/>
          <w:szCs w:val="21"/>
          <w:highlight w:val="none"/>
          <w:u w:val="single"/>
          <w:lang w:val="zh-CN"/>
        </w:rPr>
      </w:pPr>
      <w:r>
        <w:rPr>
          <w:rFonts w:hint="eastAsia"/>
          <w:color w:val="auto"/>
          <w:sz w:val="21"/>
          <w:szCs w:val="21"/>
          <w:highlight w:val="none"/>
          <w:u w:val="single"/>
          <w:lang w:val="zh-CN"/>
        </w:rPr>
        <w:t xml:space="preserve">工程量清单报价表，自行制作。</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739"/>
        <w:ind w:left="480"/>
        <w:rPr>
          <w:color w:val="auto"/>
          <w:highlight w:val="none"/>
          <w:lang w:val="zh-CN"/>
        </w:rPr>
      </w:pPr>
      <w:r>
        <w:rPr>
          <w:color w:val="auto"/>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5</w:t>
      </w:r>
      <w:r>
        <w:rPr>
          <w:rFonts w:hint="eastAsia" w:ascii="宋体" w:hAnsi="宋体" w:cs="宋体"/>
          <w:b/>
          <w:color w:val="auto"/>
          <w:sz w:val="21"/>
          <w:szCs w:val="21"/>
          <w:highlight w:val="none"/>
          <w:lang w:val="zh-CN"/>
        </w:rPr>
        <w:t xml:space="preserve">：</w:t>
      </w:r>
      <w:r/>
    </w:p>
    <w:p>
      <w:pPr>
        <w:ind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firstLine="420"/>
        <w:jc w:val="center"/>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hint="eastAsia"/>
          <w:color w:val="auto"/>
          <w:sz w:val="21"/>
          <w:szCs w:val="21"/>
          <w:highlight w:val="none"/>
          <w:u w:val="single"/>
          <w:lang w:val="zh-CN"/>
        </w:rPr>
        <w:t xml:space="preserve">苏州汇进升工程咨询有限公司</w:t>
      </w:r>
      <w:r>
        <w:rPr>
          <w:rFonts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cs="宋体"/>
          <w:b/>
          <w:color w:val="auto"/>
          <w:sz w:val="21"/>
          <w:szCs w:val="21"/>
          <w:highlight w:val="none"/>
          <w:lang w:val="zh-CN"/>
        </w:rPr>
      </w:pPr>
      <w:r>
        <w:rPr>
          <w:b/>
          <w:color w:val="auto"/>
          <w:sz w:val="21"/>
          <w:szCs w:val="20"/>
          <w:highlight w:val="none"/>
        </w:rPr>
        <w:br w:type="page" w:clear="all"/>
      </w: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6</w:t>
      </w:r>
      <w:r>
        <w:rPr>
          <w:rFonts w:hint="eastAsia" w:ascii="宋体" w:hAnsi="宋体" w:cs="宋体"/>
          <w:b/>
          <w:color w:val="auto"/>
          <w:sz w:val="21"/>
          <w:szCs w:val="21"/>
          <w:highlight w:val="none"/>
          <w:lang w:val="zh-CN"/>
        </w:rPr>
        <w:t xml:space="preserve">：</w:t>
      </w:r>
      <w:r/>
    </w:p>
    <w:p>
      <w:pPr>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供应商</w:t>
      </w:r>
      <w:r>
        <w:rPr>
          <w:rFonts w:ascii="宋体" w:hAnsi="宋体"/>
          <w:b/>
          <w:bCs/>
          <w:color w:val="auto"/>
          <w:sz w:val="21"/>
          <w:szCs w:val="21"/>
          <w:highlight w:val="none"/>
        </w:rPr>
        <w:t xml:space="preserve">情况表</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（盖章）：</w:t>
      </w:r>
      <w:r>
        <w:rPr>
          <w:rFonts w:ascii="宋体" w:hAnsi="宋体"/>
          <w:color w:val="auto"/>
          <w:sz w:val="21"/>
          <w:szCs w:val="21"/>
          <w:highlight w:val="none"/>
          <w:u w:val="single"/>
        </w:rPr>
        <w:t xml:space="preserve">                       </w:t>
      </w:r>
      <w:r/>
    </w:p>
    <w:tbl>
      <w:tblPr>
        <w:tblStyle w:val="711"/>
        <w:tblW w:w="836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w:t>
            </w:r>
            <w:r/>
          </w:p>
        </w:tc>
        <w:tc>
          <w:tcPr>
            <w:gridSpan w:val="2"/>
            <w:tcW w:w="1398"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gridSpan w:val="2"/>
            <w:tcW w:w="1167"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2740"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w:t>
            </w:r>
            <w:r/>
          </w:p>
        </w:tc>
        <w:tc>
          <w:tcPr>
            <w:gridSpan w:val="2"/>
            <w:tcW w:w="247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2</w:t>
            </w:r>
            <w:r/>
          </w:p>
        </w:tc>
        <w:tc>
          <w:tcPr>
            <w:gridSpan w:val="2"/>
            <w:tcW w:w="1398"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总部地址</w:t>
            </w:r>
            <w:r/>
          </w:p>
        </w:tc>
        <w:tc>
          <w:tcPr>
            <w:gridSpan w:val="7"/>
            <w:tcW w:w="6382"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3</w:t>
            </w:r>
            <w:r/>
          </w:p>
        </w:tc>
        <w:tc>
          <w:tcPr>
            <w:gridSpan w:val="3"/>
            <w:tcW w:w="1819"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本地代表处地址</w:t>
            </w:r>
            <w:r/>
          </w:p>
        </w:tc>
        <w:tc>
          <w:tcPr>
            <w:gridSpan w:val="6"/>
            <w:tcW w:w="5961"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4</w:t>
            </w:r>
            <w:r/>
          </w:p>
        </w:tc>
        <w:tc>
          <w:tcPr>
            <w:tcW w:w="975"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gridSpan w:val="4"/>
            <w:tcW w:w="2482"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gridSpan w:val="3"/>
            <w:tcW w:w="3169"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5</w:t>
            </w:r>
            <w:r/>
          </w:p>
        </w:tc>
        <w:tc>
          <w:tcPr>
            <w:tcW w:w="975"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gridSpan w:val="4"/>
            <w:tcW w:w="2482"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3"/>
            <w:tcW w:w="3169"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6</w:t>
            </w:r>
            <w:r/>
          </w:p>
        </w:tc>
        <w:tc>
          <w:tcPr>
            <w:tcW w:w="975"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w:t>
            </w:r>
            <w:r/>
          </w:p>
        </w:tc>
        <w:tc>
          <w:tcPr>
            <w:gridSpan w:val="4"/>
            <w:tcW w:w="2482"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注册年份</w:t>
            </w:r>
            <w:r/>
          </w:p>
        </w:tc>
        <w:tc>
          <w:tcPr>
            <w:gridSpan w:val="3"/>
            <w:tcW w:w="3169" w:type="dxa"/>
            <w:vAlign w:val="center"/>
            <w:textDirection w:val="lrTb"/>
            <w:noWrap w:val="false"/>
          </w:tcPr>
          <w:p>
            <w:pPr>
              <w:pStyle w:val="897"/>
              <w:ind w:left="437"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7</w:t>
            </w:r>
            <w:r/>
          </w:p>
        </w:tc>
        <w:tc>
          <w:tcPr>
            <w:tcW w:w="97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单位职工人数</w:t>
            </w:r>
            <w:r/>
          </w:p>
        </w:tc>
        <w:tc>
          <w:tcPr>
            <w:gridSpan w:val="4"/>
            <w:tcW w:w="2482" w:type="dxa"/>
            <w:vAlign w:val="center"/>
            <w:textDirection w:val="lrTb"/>
            <w:noWrap w:val="false"/>
          </w:tcPr>
          <w:p>
            <w:pPr>
              <w:pStyle w:val="897"/>
              <w:ind w:firstLine="216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gridSpan w:val="3"/>
            <w:tcW w:w="2418"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年总营业收入</w:t>
            </w:r>
            <w:r/>
          </w:p>
        </w:tc>
        <w:tc>
          <w:tcPr>
            <w:tcW w:w="1905" w:type="dxa"/>
            <w:vAlign w:val="center"/>
            <w:textDirection w:val="lrTb"/>
            <w:noWrap w:val="false"/>
          </w:tcPr>
          <w:p>
            <w:pPr>
              <w:pStyle w:val="897"/>
              <w:ind w:left="1112"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8</w:t>
            </w:r>
            <w:r/>
          </w:p>
        </w:tc>
        <w:tc>
          <w:tcPr>
            <w:gridSpan w:val="9"/>
            <w:tcW w:w="7780"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9</w:t>
            </w:r>
            <w:r/>
          </w:p>
        </w:tc>
        <w:tc>
          <w:tcPr>
            <w:gridSpan w:val="9"/>
            <w:tcW w:w="7780"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主营范围</w:t>
            </w:r>
            <w:r/>
          </w:p>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1、____________________________________</w:t>
            </w:r>
            <w:r/>
          </w:p>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10</w:t>
            </w:r>
            <w:r/>
          </w:p>
        </w:tc>
        <w:tc>
          <w:tcPr>
            <w:gridSpan w:val="4"/>
            <w:tcW w:w="2565" w:type="dxa"/>
            <w:vAlign w:val="top"/>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5"/>
            <w:tcW w:w="5215" w:type="dxa"/>
            <w:vAlign w:val="top"/>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8"/>
        </w:trPr>
        <w:tc>
          <w:tcPr>
            <w:tcW w:w="582" w:type="dxa"/>
            <w:vAlign w:val="center"/>
            <w:textDirection w:val="lrTb"/>
            <w:noWrap w:val="false"/>
          </w:tcPr>
          <w:p>
            <w:pPr>
              <w:pStyle w:val="897"/>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p>
        </w:tc>
        <w:tc>
          <w:tcPr>
            <w:gridSpan w:val="4"/>
            <w:tcW w:w="256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5"/>
            <w:tcW w:w="521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8"/>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908"/>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739"/>
        <w:ind w:left="480"/>
        <w:rPr>
          <w:rFonts w:ascii="宋体" w:hAnsi="宋体"/>
          <w:color w:val="auto"/>
          <w:sz w:val="21"/>
          <w:szCs w:val="21"/>
          <w:highlight w:val="none"/>
          <w:lang w:val="zh-CN"/>
        </w:rPr>
      </w:pPr>
      <w:r>
        <w:rPr>
          <w:rFonts w:ascii="宋体" w:hAnsi="宋体"/>
          <w:color w:val="auto"/>
          <w:sz w:val="21"/>
          <w:szCs w:val="21"/>
          <w:highlight w:val="none"/>
          <w:lang w:val="zh-CN"/>
        </w:rPr>
      </w:r>
      <w:r/>
    </w:p>
    <w:p>
      <w:pPr>
        <w:rPr>
          <w:color w:val="auto"/>
          <w:highlight w:val="none"/>
          <w:lang w:val="zh-CN"/>
        </w:rPr>
      </w:pPr>
      <w:r>
        <w:rPr>
          <w:color w:val="auto"/>
          <w:highlight w:val="none"/>
          <w:lang w:val="zh-CN"/>
        </w:rPr>
      </w:r>
      <w:r/>
    </w:p>
    <w:p>
      <w:pPr>
        <w:pStyle w:val="908"/>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7</w:t>
      </w:r>
      <w:r>
        <w:rPr>
          <w:rFonts w:hint="eastAsia" w:ascii="宋体" w:hAnsi="宋体" w:cs="宋体"/>
          <w:b/>
          <w:color w:val="auto"/>
          <w:sz w:val="21"/>
          <w:szCs w:val="21"/>
          <w:highlight w:val="none"/>
          <w:lang w:val="zh-CN"/>
        </w:rPr>
        <w:t xml:space="preserve">：</w:t>
      </w:r>
      <w:r/>
    </w:p>
    <w:p>
      <w:pPr>
        <w:jc w:val="center"/>
        <w:rPr>
          <w:b/>
          <w:bCs/>
          <w:color w:val="auto"/>
          <w:sz w:val="21"/>
          <w:szCs w:val="21"/>
          <w:highlight w:val="none"/>
        </w:rPr>
      </w:pPr>
      <w:r>
        <w:rPr>
          <w:rFonts w:hint="eastAsia" w:hAnsi="宋体"/>
          <w:b/>
          <w:bCs/>
          <w:color w:val="auto"/>
          <w:sz w:val="21"/>
          <w:szCs w:val="21"/>
          <w:highlight w:val="none"/>
        </w:rPr>
        <w:t xml:space="preserve">供应商</w:t>
      </w:r>
      <w:r>
        <w:rPr>
          <w:rFonts w:hAnsi="宋体"/>
          <w:b/>
          <w:bCs/>
          <w:color w:val="auto"/>
          <w:sz w:val="21"/>
          <w:szCs w:val="21"/>
          <w:highlight w:val="none"/>
        </w:rPr>
        <w:t xml:space="preserve">与其他单位存在控股、管理关系情况表</w:t>
      </w:r>
      <w:r/>
    </w:p>
    <w:p>
      <w:pPr>
        <w:rPr>
          <w:b/>
          <w:bCs/>
          <w:color w:val="auto"/>
          <w:sz w:val="21"/>
          <w:szCs w:val="21"/>
          <w:highlight w:val="none"/>
        </w:rPr>
      </w:pPr>
      <w:r>
        <w:rPr>
          <w:b/>
          <w:bCs/>
          <w:color w:val="auto"/>
          <w:sz w:val="21"/>
          <w:szCs w:val="21"/>
          <w:highlight w:val="none"/>
        </w:rPr>
        <w:t xml:space="preserve"> </w:t>
      </w:r>
      <w:r/>
    </w:p>
    <w:tbl>
      <w:tblPr>
        <w:tblStyle w:val="711"/>
        <w:tblW w:w="8522" w:type="dxa"/>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与</w:t>
            </w:r>
            <w:r>
              <w:rPr>
                <w:rFonts w:hint="eastAsia" w:hAnsi="宋体"/>
                <w:b/>
                <w:bCs/>
                <w:color w:val="auto"/>
                <w:sz w:val="21"/>
                <w:szCs w:val="21"/>
                <w:highlight w:val="none"/>
              </w:rPr>
              <w:t xml:space="preserve">供应商</w:t>
            </w:r>
            <w:r>
              <w:rPr>
                <w:rFonts w:hAnsi="宋体"/>
                <w:b/>
                <w:bCs/>
                <w:color w:val="auto"/>
                <w:sz w:val="21"/>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bl>
    <w:p>
      <w:pPr>
        <w:rPr>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供应商</w:t>
      </w:r>
      <w:r>
        <w:rPr>
          <w:rFonts w:hAnsi="宋体"/>
          <w:b/>
          <w:bCs/>
          <w:color w:val="auto"/>
          <w:sz w:val="21"/>
          <w:szCs w:val="21"/>
          <w:highlight w:val="none"/>
        </w:rPr>
        <w:t xml:space="preserve">应当按实填写所有与之有控股、管理关系的情况</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739"/>
        <w:ind w:left="480"/>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color w:val="auto"/>
          <w:highlight w:val="none"/>
          <w:lang w:val="zh-CN"/>
        </w:rPr>
      </w:pPr>
      <w:r>
        <w:rPr>
          <w:color w:val="auto"/>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8</w:t>
      </w:r>
      <w:r>
        <w:rPr>
          <w:rFonts w:hint="eastAsia" w:ascii="宋体" w:hAnsi="宋体" w:cs="宋体"/>
          <w:b/>
          <w:color w:val="auto"/>
          <w:sz w:val="21"/>
          <w:szCs w:val="21"/>
          <w:highlight w:val="none"/>
          <w:lang w:val="zh-CN"/>
        </w:rPr>
        <w:t xml:space="preserve">：</w:t>
      </w:r>
      <w:r/>
    </w:p>
    <w:p>
      <w:pP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商务条款偏离表</w:t>
      </w:r>
      <w:r/>
    </w:p>
    <w:tbl>
      <w:tblPr>
        <w:tblStyle w:val="711"/>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tblGrid>
      <w:tr>
        <w:trPr>
          <w:jc w:val="center"/>
          <w:trHeight w:val="609"/>
        </w:trPr>
        <w:tc>
          <w:tcPr>
            <w:tcW w:w="928"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rPr>
                <w:color w:val="auto"/>
                <w:sz w:val="21"/>
                <w:szCs w:val="21"/>
                <w:highlight w:val="none"/>
              </w:rPr>
            </w:pPr>
            <w:r>
              <w:rPr>
                <w:rFonts w:hAnsi="宋体"/>
                <w:color w:val="auto"/>
                <w:sz w:val="21"/>
                <w:szCs w:val="21"/>
                <w:highlight w:val="none"/>
              </w:rPr>
              <w:t xml:space="preserve">项目</w:t>
            </w:r>
            <w:r/>
          </w:p>
        </w:tc>
        <w:tc>
          <w:tcPr>
            <w:tcW w:w="1987"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采购要求</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响应情况</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偏离说明</w:t>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1</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2</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3</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4</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31"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7"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7"/>
        <w:ind w:firstLine="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的响应文件（除服务条款部分）与采购文件规定的有偏离的，应在此表中说明。未在上表中说明的，将被认为完全响应采购文件的规定。</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spacing w:line="360" w:lineRule="auto"/>
        <w:rPr>
          <w:b/>
          <w:color w:val="auto"/>
          <w:sz w:val="21"/>
          <w:szCs w:val="21"/>
          <w:highlight w:val="none"/>
          <w:lang w:val="zh-CN"/>
        </w:rPr>
      </w:pPr>
      <w:r>
        <w:rPr>
          <w:rFonts w:hint="eastAsia" w:ascii="宋体" w:hAnsi="宋体"/>
          <w:b/>
          <w:color w:val="auto"/>
          <w:sz w:val="21"/>
          <w:szCs w:val="21"/>
          <w:highlight w:val="none"/>
        </w:rPr>
        <w:t xml:space="preserve">附件9：</w:t>
      </w:r>
      <w:r>
        <w:rPr>
          <w:b/>
          <w:color w:val="auto"/>
          <w:sz w:val="21"/>
          <w:szCs w:val="21"/>
          <w:highlight w:val="none"/>
          <w:lang w:val="zh-CN"/>
        </w:rPr>
        <w:t xml:space="preserve"> </w:t>
      </w:r>
      <w:r/>
    </w:p>
    <w:p>
      <w:pPr>
        <w:jc w:val="center"/>
        <w:spacing w:line="360" w:lineRule="auto"/>
        <w:rPr>
          <w:rFonts w:hAnsi="宋体"/>
          <w:color w:val="auto"/>
          <w:sz w:val="21"/>
          <w:szCs w:val="21"/>
          <w:highlight w:val="none"/>
        </w:rPr>
      </w:pPr>
      <w:r>
        <w:rPr>
          <w:rFonts w:hint="eastAsia" w:ascii="宋体" w:hAnsi="宋体" w:cs="宋体"/>
          <w:b/>
          <w:bCs/>
          <w:color w:val="auto"/>
          <w:sz w:val="21"/>
          <w:szCs w:val="21"/>
          <w:highlight w:val="none"/>
        </w:rPr>
        <w:t xml:space="preserve">响应保证承诺书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苏州汇进升工程咨询有限公司</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支付本采购文件公布的预算金额的2%作为违约赔偿金（数量不确定的单价采购须约定具体金额）。</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4.成交后不按本采购文件规定向贵方缴纳采购代理费。</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供应商名称：（签章）</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法定代表人或被授权人（签字或签章）：</w:t>
      </w:r>
      <w:r/>
    </w:p>
    <w:p>
      <w:pPr>
        <w:pStyle w:val="931"/>
        <w:ind w:firstLine="420"/>
        <w:jc w:val="both"/>
        <w:spacing w:before="0" w:beforeAutospacing="0" w:after="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pStyle w:val="739"/>
        <w:ind w:left="480"/>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0</w:t>
      </w:r>
      <w:r>
        <w:rPr>
          <w:rFonts w:ascii="宋体" w:hAnsi="宋体"/>
          <w:b/>
          <w:color w:val="auto"/>
          <w:sz w:val="21"/>
          <w:szCs w:val="21"/>
          <w:highlight w:val="none"/>
          <w:lang w:val="zh-CN"/>
        </w:rPr>
        <w:t xml:space="preserve">：</w:t>
      </w:r>
      <w:r>
        <w:rPr>
          <w:b/>
          <w:color w:val="auto"/>
          <w:sz w:val="21"/>
          <w:szCs w:val="21"/>
          <w:highlight w:val="none"/>
          <w:lang w:val="zh-CN"/>
        </w:rPr>
        <w:t xml:space="preserve"> </w:t>
      </w:r>
      <w:r/>
    </w:p>
    <w:p>
      <w:pPr>
        <w:jc w:val="center"/>
        <w:spacing w:line="360" w:lineRule="auto"/>
        <w:rPr>
          <w:rFonts w:hint="eastAsia" w:ascii="宋体" w:hAnsi="宋体" w:cs="宋体"/>
          <w:b/>
          <w:bCs/>
          <w:color w:val="auto"/>
          <w:spacing w:val="20"/>
          <w:sz w:val="21"/>
          <w:szCs w:val="21"/>
          <w:highlight w:val="none"/>
        </w:rPr>
      </w:pPr>
      <w:r/>
      <w:bookmarkStart w:id="33" w:name="_Toc405820976"/>
      <w:r/>
      <w:bookmarkStart w:id="34" w:name="_Toc405820239"/>
      <w:r/>
      <w:bookmarkStart w:id="35" w:name="_Toc348785013"/>
      <w:r/>
      <w:bookmarkStart w:id="36" w:name="_Toc405820404"/>
      <w:r/>
      <w:bookmarkStart w:id="37" w:name="_Toc382997003"/>
      <w:r/>
      <w:bookmarkStart w:id="38" w:name="_Toc405820179"/>
      <w:r/>
      <w:bookmarkStart w:id="39" w:name="_Toc348784827"/>
      <w:r/>
      <w:bookmarkStart w:id="40" w:name="_Toc348785368"/>
      <w:r/>
      <w:bookmarkStart w:id="41" w:name="_Toc405820301"/>
      <w:r>
        <w:rPr>
          <w:rFonts w:hint="eastAsia" w:ascii="宋体" w:hAnsi="宋体" w:cs="宋体"/>
          <w:b/>
          <w:bCs/>
          <w:color w:val="auto"/>
          <w:spacing w:val="20"/>
          <w:sz w:val="21"/>
          <w:szCs w:val="21"/>
          <w:highlight w:val="none"/>
        </w:rPr>
        <w:t xml:space="preserve">拟投入本项目技术人员汇总表</w:t>
      </w:r>
      <w:bookmarkEnd w:id="33"/>
      <w:r/>
      <w:bookmarkEnd w:id="34"/>
      <w:r/>
      <w:bookmarkEnd w:id="35"/>
      <w:r/>
      <w:bookmarkEnd w:id="36"/>
      <w:r/>
      <w:bookmarkEnd w:id="37"/>
      <w:r/>
      <w:bookmarkEnd w:id="38"/>
      <w:r/>
      <w:bookmarkEnd w:id="39"/>
      <w:r/>
      <w:bookmarkEnd w:id="40"/>
      <w:r/>
      <w:bookmarkEnd w:id="41"/>
      <w:r/>
      <w:r/>
    </w:p>
    <w:p>
      <w:pPr>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w:t>
      </w:r>
      <w:r/>
    </w:p>
    <w:tbl>
      <w:tblPr>
        <w:tblStyle w:val="711"/>
        <w:tblW w:w="836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岗位名称</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姓名</w:t>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证书号</w:t>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身份证号</w:t>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联系方式</w:t>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项目经理</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质</w:t>
            </w:r>
            <w:r>
              <w:rPr>
                <w:rFonts w:hint="eastAsia" w:ascii="宋体" w:eastAsia="宋体" w:cs="宋体"/>
                <w:bCs/>
                <w:color w:val="auto"/>
                <w:szCs w:val="21"/>
                <w:highlight w:val="none"/>
              </w:rPr>
              <w:t xml:space="preserve">量</w:t>
            </w:r>
            <w:r>
              <w:rPr>
                <w:rFonts w:hint="eastAsia" w:ascii="宋体" w:eastAsia="宋体" w:cs="宋体"/>
                <w:bCs/>
                <w:color w:val="auto"/>
                <w:szCs w:val="21"/>
                <w:highlight w:val="none"/>
              </w:rPr>
              <w:t xml:space="preserve">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施工员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安全员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材料员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6</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资料员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w:t>
      </w:r>
      <w:r>
        <w:rPr>
          <w:rFonts w:hint="eastAsia" w:ascii="宋体" w:hAnsi="宋体"/>
          <w:b/>
          <w:color w:val="auto"/>
          <w:sz w:val="21"/>
          <w:szCs w:val="21"/>
          <w:highlight w:val="none"/>
        </w:rPr>
        <w:t xml:space="preserve">11</w:t>
      </w:r>
      <w:r>
        <w:rPr>
          <w:rFonts w:ascii="宋体" w:hAnsi="宋体"/>
          <w:b/>
          <w:color w:val="auto"/>
          <w:sz w:val="21"/>
          <w:szCs w:val="21"/>
          <w:highlight w:val="none"/>
          <w:lang w:val="zh-CN"/>
        </w:rPr>
        <w:t xml:space="preserve">： </w:t>
      </w:r>
      <w:r/>
    </w:p>
    <w:p>
      <w:pPr>
        <w:jc w:val="center"/>
        <w:spacing w:before="156"/>
        <w:rPr>
          <w:rFonts w:hint="eastAsia"/>
          <w:b/>
          <w:color w:val="auto"/>
          <w:sz w:val="21"/>
          <w:szCs w:val="21"/>
          <w:highlight w:val="none"/>
        </w:rPr>
      </w:pPr>
      <w:r>
        <w:rPr>
          <w:rFonts w:hAnsi="宋体"/>
          <w:b/>
          <w:color w:val="auto"/>
          <w:sz w:val="21"/>
          <w:szCs w:val="21"/>
          <w:highlight w:val="none"/>
        </w:rPr>
        <w:t xml:space="preserve">类似项目业绩一览表</w:t>
      </w:r>
      <w:r/>
    </w:p>
    <w:p>
      <w:pPr>
        <w:rPr>
          <w:rFonts w:ascii="宋体" w:hAnsi="宋体"/>
          <w:color w:val="auto"/>
          <w:sz w:val="20"/>
          <w:szCs w:val="20"/>
          <w:highlight w:val="none"/>
        </w:rPr>
      </w:pPr>
      <w:r>
        <w:rPr>
          <w:rFonts w:ascii="宋体" w:hAnsi="宋体"/>
          <w:color w:val="auto"/>
          <w:sz w:val="20"/>
          <w:szCs w:val="20"/>
          <w:highlight w:val="none"/>
        </w:rPr>
      </w:r>
      <w:r/>
    </w:p>
    <w:tbl>
      <w:tblPr>
        <w:tblStyle w:val="711"/>
        <w:tblW w:w="836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合同期</w:t>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范围</w:t>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合同金额（万元）</w:t>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备注</w:t>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tbRlV"/>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40" w:lineRule="exact"/>
        <w:rPr>
          <w:color w:val="auto"/>
          <w:sz w:val="21"/>
          <w:szCs w:val="21"/>
          <w:highlight w:val="none"/>
          <w:lang w:val="zh-CN"/>
        </w:rPr>
      </w:pPr>
      <w:r>
        <w:rPr>
          <w:rFonts w:hAnsi="宋体"/>
          <w:color w:val="auto"/>
          <w:sz w:val="21"/>
          <w:szCs w:val="21"/>
          <w:highlight w:val="none"/>
          <w:lang w:val="zh-CN"/>
        </w:rPr>
        <w:t xml:space="preserve">注：响应</w:t>
      </w:r>
      <w:r>
        <w:rPr>
          <w:rFonts w:hint="eastAsia" w:hAnsi="宋体"/>
          <w:color w:val="auto"/>
          <w:sz w:val="21"/>
          <w:szCs w:val="21"/>
          <w:highlight w:val="none"/>
        </w:rPr>
        <w:t xml:space="preserve">供应商</w:t>
      </w:r>
      <w:r>
        <w:rPr>
          <w:rFonts w:hAnsi="宋体"/>
          <w:color w:val="auto"/>
          <w:sz w:val="21"/>
          <w:szCs w:val="21"/>
          <w:highlight w:val="none"/>
          <w:lang w:val="zh-CN"/>
        </w:rPr>
        <w:t xml:space="preserve">应随此表附上相关的业绩证明（如合同</w:t>
      </w:r>
      <w:r>
        <w:rPr>
          <w:rFonts w:hint="eastAsia" w:hAnsi="宋体"/>
          <w:color w:val="auto"/>
          <w:sz w:val="21"/>
          <w:szCs w:val="21"/>
          <w:highlight w:val="none"/>
          <w:lang w:val="zh-CN"/>
        </w:rPr>
        <w:t xml:space="preserve">）</w:t>
      </w:r>
      <w:r>
        <w:rPr>
          <w:rFonts w:hAnsi="宋体"/>
          <w:color w:val="auto"/>
          <w:sz w:val="21"/>
          <w:szCs w:val="21"/>
          <w:highlight w:val="none"/>
          <w:lang w:val="zh-CN"/>
        </w:rPr>
        <w:t xml:space="preserve">。</w:t>
      </w:r>
      <w:r/>
    </w:p>
    <w:p>
      <w:pPr>
        <w:ind w:left="239"/>
        <w:spacing w:line="340" w:lineRule="exact"/>
        <w:rPr>
          <w:color w:val="auto"/>
          <w:sz w:val="21"/>
          <w:szCs w:val="21"/>
          <w:highlight w:val="none"/>
        </w:rPr>
      </w:pPr>
      <w:r>
        <w:rPr>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340" w:lineRule="exact"/>
        <w:rPr>
          <w:b/>
          <w:color w:val="auto"/>
          <w:sz w:val="21"/>
          <w:szCs w:val="21"/>
          <w:highlight w:val="none"/>
        </w:rPr>
      </w:pPr>
      <w:r>
        <w:rPr>
          <w:b/>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pStyle w:val="897"/>
        <w:ind w:firstLine="0"/>
        <w:spacing w:line="500" w:lineRule="exact"/>
        <w:rPr>
          <w:color w:val="auto"/>
          <w:szCs w:val="21"/>
          <w:highlight w:val="none"/>
        </w:rPr>
      </w:pPr>
      <w:r>
        <w:rPr>
          <w:color w:val="auto"/>
          <w:szCs w:val="21"/>
          <w:highlight w:val="none"/>
        </w:rPr>
      </w:r>
      <w:r/>
    </w:p>
    <w:p>
      <w:pPr>
        <w:rPr>
          <w:b/>
          <w:bCs/>
          <w:color w:val="auto"/>
          <w:sz w:val="21"/>
          <w:szCs w:val="21"/>
          <w:highlight w:val="none"/>
        </w:rPr>
      </w:pPr>
      <w:r>
        <w:rPr>
          <w:b/>
          <w:bCs/>
          <w:color w:val="auto"/>
          <w:sz w:val="21"/>
          <w:szCs w:val="21"/>
          <w:highlight w:val="none"/>
        </w:rPr>
      </w:r>
      <w:r/>
    </w:p>
    <w:p>
      <w:pPr>
        <w:spacing w:line="360" w:lineRule="auto"/>
        <w:rPr>
          <w:b/>
          <w:color w:val="auto"/>
          <w:sz w:val="21"/>
          <w:szCs w:val="21"/>
          <w:highlight w:val="none"/>
          <w:lang w:val="zh-CN"/>
        </w:rPr>
      </w:pPr>
      <w:r>
        <w:rPr>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pStyle w:val="953"/>
        <w:ind w:firstLine="0"/>
        <w:rPr>
          <w:b/>
          <w:color w:val="auto"/>
          <w:sz w:val="21"/>
          <w:szCs w:val="21"/>
          <w:highlight w:val="none"/>
          <w:lang w:val="zh-CN"/>
        </w:rPr>
      </w:pPr>
      <w:r>
        <w:rPr>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2</w:t>
      </w:r>
      <w:r>
        <w:rPr>
          <w:rFonts w:ascii="宋体" w:hAnsi="宋体"/>
          <w:b/>
          <w:color w:val="auto"/>
          <w:sz w:val="21"/>
          <w:szCs w:val="21"/>
          <w:highlight w:val="none"/>
          <w:lang w:val="zh-CN"/>
        </w:rPr>
        <w:t xml:space="preserve">： </w:t>
      </w:r>
      <w:r/>
    </w:p>
    <w:p>
      <w:pPr>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w:t>
      </w:r>
      <w:r/>
    </w:p>
    <w:p>
      <w:pPr>
        <w:spacing w:line="480" w:lineRule="exact"/>
        <w:rPr>
          <w:rFonts w:ascii="宋体" w:hAnsi="宋体"/>
          <w:color w:val="auto"/>
          <w:sz w:val="21"/>
          <w:szCs w:val="21"/>
          <w:highlight w:val="none"/>
        </w:rPr>
      </w:pPr>
      <w:r>
        <w:rPr>
          <w:rFonts w:hint="eastAsia" w:hAnsi="宋体" w:cs="宋体"/>
          <w:color w:val="auto"/>
          <w:sz w:val="21"/>
          <w:szCs w:val="21"/>
          <w:highlight w:val="none"/>
          <w:u w:val="single"/>
          <w:lang w:val="zh-CN"/>
        </w:rPr>
        <w:t xml:space="preserve">苏州汇进升工程咨询有限公司</w:t>
      </w:r>
      <w:r>
        <w:rPr>
          <w:rFonts w:hint="eastAsia" w:ascii="宋体" w:hAnsi="宋体"/>
          <w:color w:val="auto"/>
          <w:sz w:val="21"/>
          <w:szCs w:val="21"/>
          <w:highlight w:val="none"/>
          <w:u w:val="single"/>
        </w:rPr>
        <w:t xml:space="preserve">：</w:t>
      </w:r>
      <w:r/>
    </w:p>
    <w:p>
      <w:pPr>
        <w:ind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采购活动，工程的施工单位全部由符合政策要求的中小企业承接。相关企业（含联合体中的中小企业、签订分包意向协议的中小企业）的具体情况如下：</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2026年暑期维修</w:t>
      </w:r>
      <w:r>
        <w:rPr>
          <w:rFonts w:hint="eastAsia" w:ascii="宋体" w:hAnsi="宋体"/>
          <w:color w:val="auto"/>
          <w:sz w:val="21"/>
          <w:szCs w:val="21"/>
          <w:highlight w:val="none"/>
        </w:rPr>
        <w:t xml:space="preserve">，属于</w:t>
      </w:r>
      <w:r>
        <w:rPr>
          <w:rFonts w:hint="eastAsia" w:ascii="宋体" w:hAnsi="宋体" w:cs="宋体"/>
          <w:color w:val="auto"/>
          <w:sz w:val="21"/>
          <w:szCs w:val="21"/>
          <w:highlight w:val="none"/>
          <w:u w:val="single"/>
        </w:rPr>
        <w:t xml:space="preserve">建筑业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2026年暑期维修</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rPr>
        <w:t xml:space="preserve">建筑业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spacing w:line="480" w:lineRule="exact"/>
        <w:rPr>
          <w:rFonts w:ascii="宋体" w:hAnsi="宋体"/>
          <w:color w:val="auto"/>
          <w:sz w:val="21"/>
          <w:szCs w:val="21"/>
          <w:highlight w:val="none"/>
        </w:rPr>
      </w:pPr>
      <w:r>
        <w:rPr>
          <w:rFonts w:ascii="宋体" w:hAnsi="宋体"/>
          <w:color w:val="auto"/>
          <w:sz w:val="21"/>
          <w:szCs w:val="21"/>
          <w:highlight w:val="none"/>
        </w:rPr>
      </w:r>
      <w:r/>
    </w:p>
    <w:p>
      <w:pPr>
        <w:ind w:right="-24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企业名称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w:t>
      </w:r>
      <w:r/>
    </w:p>
    <w:p>
      <w:pPr>
        <w:pStyle w:val="908"/>
        <w:ind w:firstLine="48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200"/>
        <w:rPr>
          <w:rFonts w:hint="eastAsia" w:ascii="宋体" w:cs="宋体"/>
          <w:b/>
          <w:color w:val="auto"/>
          <w:sz w:val="21"/>
          <w:szCs w:val="21"/>
          <w:highlight w:val="none"/>
        </w:rPr>
      </w:pPr>
      <w:r>
        <w:rPr>
          <w:rFonts w:hint="eastAsia" w:hAnsi="宋体" w:cs="宋体"/>
          <w:color w:val="auto"/>
          <w:sz w:val="18"/>
          <w:szCs w:val="18"/>
          <w:highlight w:val="none"/>
        </w:rPr>
        <w:t xml:space="preserve">注：从业人员、营业收入、资产总额填报上一年度数据，无上一年度数据的新成立企业可不填报。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703"/>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lang w:val="zh-CN"/>
        </w:rPr>
      </w:pPr>
      <w:r>
        <w:rPr>
          <w:rFonts w:hint="eastAsia"/>
          <w:lang w:val="zh-CN"/>
        </w:rPr>
      </w:r>
      <w:r/>
    </w:p>
    <w:p>
      <w:pPr>
        <w:pStyle w:val="739"/>
        <w:ind w:left="48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附件</w:t>
      </w: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zh-CN"/>
        </w:rPr>
        <w:t xml:space="preserve">：</w:t>
      </w:r>
      <w:r/>
    </w:p>
    <w:p>
      <w:pPr>
        <w:jc w:val="cente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残疾人福利性单位声明函</w:t>
      </w:r>
      <w:r/>
    </w:p>
    <w:p>
      <w:pPr>
        <w:spacing w:line="580"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rPr>
        <w:t xml:space="preserve">〔2017〕141</w:t>
      </w:r>
      <w:r>
        <w:rPr>
          <w:rFonts w:hint="eastAsia" w:ascii="宋体" w:hAnsi="宋体" w:cs="宋体"/>
          <w:color w:val="auto"/>
          <w:spacing w:val="6"/>
          <w:sz w:val="21"/>
          <w:szCs w:val="21"/>
          <w:highlight w:val="none"/>
        </w:rPr>
        <w:t xml:space="preserve">号）的规定，本单位为符合条件的残疾人福利性单位，且本单位参加</w:t>
      </w:r>
      <w:r>
        <w:rPr>
          <w:rFonts w:hint="eastAsia" w:ascii="宋体" w:hAnsi="宋体" w:cs="宋体"/>
          <w:color w:val="auto"/>
          <w:spacing w:val="6"/>
          <w:sz w:val="21"/>
          <w:szCs w:val="21"/>
          <w:highlight w:val="none"/>
          <w:u w:val="single"/>
        </w:rPr>
        <w:t xml:space="preserve">___    ___</w:t>
      </w:r>
      <w:r>
        <w:rPr>
          <w:rFonts w:hint="eastAsia" w:ascii="宋体" w:hAnsi="宋体" w:cs="宋体"/>
          <w:color w:val="auto"/>
          <w:spacing w:val="6"/>
          <w:sz w:val="21"/>
          <w:szCs w:val="21"/>
          <w:highlight w:val="none"/>
        </w:rPr>
        <w:t xml:space="preserve">单位的</w:t>
      </w:r>
      <w:r>
        <w:rPr>
          <w:rFonts w:hint="eastAsia" w:ascii="宋体" w:hAnsi="宋体" w:cs="宋体"/>
          <w:color w:val="auto"/>
          <w:spacing w:val="6"/>
          <w:sz w:val="21"/>
          <w:szCs w:val="21"/>
          <w:highlight w:val="none"/>
          <w:u w:val="single"/>
        </w:rPr>
        <w:t xml:space="preserve">_       _____</w:t>
      </w:r>
      <w:r>
        <w:rPr>
          <w:rFonts w:hint="eastAsia" w:ascii="宋体" w:hAnsi="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44"/>
        <w:jc w:val="right"/>
        <w:spacing w:line="580" w:lineRule="exact"/>
        <w:tabs>
          <w:tab w:val="left" w:pos="4860" w:leader="none"/>
        </w:tabs>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                   </w:t>
      </w:r>
      <w:r>
        <w:rPr>
          <w:rFonts w:hint="eastAsia" w:ascii="宋体" w:hAnsi="宋体" w:cs="宋体"/>
          <w:color w:val="auto"/>
          <w:sz w:val="21"/>
          <w:szCs w:val="21"/>
          <w:highlight w:val="none"/>
        </w:rPr>
        <w:t xml:space="preserve">单位名称</w:t>
      </w:r>
      <w:r>
        <w:rPr>
          <w:rFonts w:hint="eastAsia" w:ascii="宋体" w:hAnsi="宋体" w:cs="宋体"/>
          <w:color w:val="auto"/>
          <w:spacing w:val="6"/>
          <w:sz w:val="21"/>
          <w:szCs w:val="21"/>
          <w:highlight w:val="none"/>
        </w:rPr>
        <w:t xml:space="preserve">（盖章）：</w:t>
      </w:r>
      <w:r/>
    </w:p>
    <w:p>
      <w:pPr>
        <w:jc w:val="center"/>
        <w:rPr>
          <w:rFonts w:hint="eastAsia" w:ascii="宋体" w:hAnsi="宋体" w:cs="宋体"/>
          <w:b/>
          <w:bCs/>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pacing w:val="6"/>
          <w:sz w:val="21"/>
          <w:szCs w:val="21"/>
          <w:highlight w:val="none"/>
        </w:rPr>
        <w:t xml:space="preserve">日  期：</w:t>
      </w:r>
      <w:r/>
    </w:p>
    <w:p>
      <w:pPr>
        <w:spacing w:line="400" w:lineRule="exact"/>
        <w:rPr>
          <w:rFonts w:hint="eastAsia"/>
          <w:color w:val="auto"/>
          <w:szCs w:val="21"/>
          <w:highlight w:val="none"/>
        </w:rPr>
      </w:pPr>
      <w:r>
        <w:rPr>
          <w:rFonts w:hint="eastAsia"/>
          <w:color w:val="auto"/>
          <w:szCs w:val="21"/>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1"/>
        <w:jc w:val="center"/>
        <w:spacing w:before="0" w:beforeAutospacing="0" w:after="0" w:afterAutospacing="0"/>
        <w:rPr>
          <w:rStyle w:val="896"/>
          <w:color w:val="auto"/>
          <w:sz w:val="32"/>
          <w:szCs w:val="32"/>
          <w:highlight w:val="none"/>
        </w:rPr>
        <w:outlineLvl w:val="1"/>
      </w:pPr>
      <w:r>
        <w:rPr>
          <w:color w:val="auto"/>
          <w:sz w:val="32"/>
          <w:szCs w:val="32"/>
          <w:highlight w:val="none"/>
        </w:rPr>
      </w:r>
      <w:r/>
    </w:p>
    <w:p>
      <w:pPr>
        <w:pStyle w:val="931"/>
        <w:jc w:val="both"/>
        <w:spacing w:before="0" w:beforeAutospacing="0" w:after="0" w:afterAutospacing="0"/>
        <w:rPr>
          <w:rStyle w:val="896"/>
          <w:color w:val="auto"/>
          <w:sz w:val="32"/>
          <w:szCs w:val="32"/>
          <w:highlight w:val="none"/>
        </w:rPr>
        <w:outlineLvl w:val="1"/>
      </w:pPr>
      <w:r>
        <w:rPr>
          <w:color w:val="auto"/>
          <w:sz w:val="32"/>
          <w:szCs w:val="32"/>
          <w:highlight w:val="none"/>
        </w:rPr>
      </w:r>
      <w:r/>
    </w:p>
    <w:p>
      <w:pPr>
        <w:pStyle w:val="931"/>
        <w:jc w:val="center"/>
        <w:spacing w:before="0" w:beforeAutospacing="0" w:after="0" w:afterAutospacing="0"/>
        <w:rPr>
          <w:rStyle w:val="896"/>
          <w:color w:val="auto"/>
          <w:sz w:val="32"/>
          <w:szCs w:val="32"/>
          <w:highlight w:val="none"/>
        </w:rPr>
        <w:outlineLvl w:val="1"/>
      </w:pPr>
      <w:r>
        <w:rPr>
          <w:color w:val="auto"/>
          <w:sz w:val="32"/>
          <w:szCs w:val="32"/>
          <w:highlight w:val="none"/>
        </w:rPr>
      </w:r>
      <w:r/>
    </w:p>
    <w:p>
      <w:pPr>
        <w:pStyle w:val="931"/>
        <w:jc w:val="center"/>
        <w:spacing w:before="0" w:beforeAutospacing="0" w:after="0" w:afterAutospacing="0"/>
        <w:rPr>
          <w:rStyle w:val="938"/>
          <w:rFonts w:ascii="宋体" w:hAnsi="宋体" w:eastAsia="宋体" w:cs="宋体"/>
          <w:color w:val="auto"/>
          <w:sz w:val="32"/>
          <w:szCs w:val="32"/>
          <w:highlight w:val="none"/>
        </w:rPr>
        <w:outlineLvl w:val="1"/>
      </w:pPr>
      <w:r/>
      <w:bookmarkStart w:id="42" w:name="_Toc5572"/>
      <w:r>
        <w:rPr>
          <w:rStyle w:val="896"/>
          <w:rFonts w:ascii="宋体" w:hAnsi="宋体" w:eastAsia="宋体" w:cs="宋体"/>
          <w:color w:val="auto"/>
          <w:sz w:val="32"/>
          <w:szCs w:val="32"/>
          <w:highlight w:val="none"/>
        </w:rPr>
        <w:t xml:space="preserve">第</w:t>
      </w:r>
      <w:r>
        <w:rPr>
          <w:rStyle w:val="896"/>
          <w:rFonts w:hint="eastAsia" w:ascii="宋体" w:hAnsi="宋体" w:eastAsia="宋体" w:cs="宋体"/>
          <w:color w:val="auto"/>
          <w:sz w:val="32"/>
          <w:szCs w:val="32"/>
          <w:highlight w:val="none"/>
          <w:lang w:val="en-US" w:eastAsia="zh-CN"/>
        </w:rPr>
        <w:t xml:space="preserve">五</w:t>
      </w:r>
      <w:r>
        <w:rPr>
          <w:rStyle w:val="896"/>
          <w:rFonts w:ascii="宋体" w:hAnsi="宋体" w:eastAsia="宋体" w:cs="宋体"/>
          <w:color w:val="auto"/>
          <w:sz w:val="32"/>
          <w:szCs w:val="32"/>
          <w:highlight w:val="none"/>
        </w:rPr>
        <w:t xml:space="preserve">章  合同主要条款</w:t>
      </w:r>
      <w:bookmarkEnd w:id="42"/>
      <w:r/>
      <w:r/>
    </w:p>
    <w:p>
      <w:pPr>
        <w:spacing w:line="360" w:lineRule="auto"/>
        <w:rPr>
          <w:color w:val="auto"/>
          <w:sz w:val="21"/>
          <w:szCs w:val="21"/>
          <w:highlight w:val="none"/>
          <w:u w:val="single"/>
        </w:rPr>
      </w:pPr>
      <w:r>
        <w:rPr>
          <w:rFonts w:hAnsi="宋体"/>
          <w:color w:val="auto"/>
          <w:sz w:val="21"/>
          <w:szCs w:val="21"/>
          <w:highlight w:val="none"/>
        </w:rPr>
        <w:t xml:space="preserve">甲方（需方）：</w:t>
      </w:r>
      <w:r/>
    </w:p>
    <w:p>
      <w:pPr>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hAnsi="宋体"/>
          <w:color w:val="auto"/>
          <w:sz w:val="21"/>
          <w:szCs w:val="21"/>
          <w:highlight w:val="none"/>
        </w:rPr>
      </w:pPr>
      <w:r>
        <w:rPr>
          <w:rFonts w:hAnsi="宋体"/>
          <w:color w:val="auto"/>
          <w:sz w:val="21"/>
          <w:szCs w:val="21"/>
          <w:highlight w:val="none"/>
        </w:rPr>
        <w:t xml:space="preserve">乙方（供方）：</w:t>
      </w:r>
      <w:r/>
    </w:p>
    <w:p>
      <w:pPr>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spacing w:line="360" w:lineRule="auto"/>
        <w:rPr>
          <w:color w:val="auto"/>
          <w:sz w:val="21"/>
          <w:szCs w:val="21"/>
          <w:highlight w:val="none"/>
        </w:rPr>
      </w:pPr>
      <w:r>
        <w:rPr>
          <w:rFonts w:hint="eastAsia" w:hAnsi="宋体"/>
          <w:color w:val="auto"/>
          <w:sz w:val="21"/>
          <w:szCs w:val="21"/>
          <w:highlight w:val="none"/>
        </w:rPr>
        <w:t xml:space="preserve">电话</w:t>
      </w:r>
      <w:r>
        <w:rPr>
          <w:rFonts w:hAnsi="宋体"/>
          <w:color w:val="auto"/>
          <w:sz w:val="21"/>
          <w:szCs w:val="21"/>
          <w:highlight w:val="none"/>
        </w:rPr>
        <w:t xml:space="preserve">：</w:t>
      </w:r>
      <w:r>
        <w:rPr>
          <w:color w:val="auto"/>
          <w:sz w:val="21"/>
          <w:szCs w:val="21"/>
          <w:highlight w:val="none"/>
        </w:rPr>
        <w:t xml:space="preserve"> </w:t>
      </w:r>
      <w:r/>
    </w:p>
    <w:p>
      <w:pPr>
        <w:ind w:firstLine="42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根</w:t>
      </w:r>
      <w:r>
        <w:rPr>
          <w:rFonts w:hint="eastAsia" w:ascii="宋体" w:hAnsi="宋体"/>
          <w:color w:val="auto"/>
          <w:sz w:val="21"/>
          <w:szCs w:val="21"/>
          <w:highlight w:val="none"/>
        </w:rPr>
        <w:t xml:space="preserve">据苏州政府采购编号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竞争性磋商采购文件及该文件的磋商响应文件和成交通知书，甲乙双方就此次成交的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2026年暑期维修</w:t>
      </w:r>
      <w:r>
        <w:rPr>
          <w:rFonts w:hint="eastAsia" w:ascii="宋体" w:hAnsi="宋体"/>
          <w:color w:val="auto"/>
          <w:sz w:val="21"/>
          <w:szCs w:val="21"/>
          <w:highlight w:val="none"/>
        </w:rPr>
        <w:t xml:space="preserve">购销事宜</w:t>
      </w:r>
      <w:r>
        <w:rPr>
          <w:rFonts w:ascii="宋体" w:hAnsi="宋体"/>
          <w:color w:val="auto"/>
          <w:sz w:val="21"/>
          <w:szCs w:val="21"/>
          <w:highlight w:val="none"/>
        </w:rPr>
        <w:t xml:space="preserve">，</w:t>
      </w:r>
      <w:r>
        <w:rPr>
          <w:rFonts w:hint="eastAsia" w:ascii="宋体" w:hAnsi="宋体"/>
          <w:color w:val="auto"/>
          <w:sz w:val="21"/>
          <w:szCs w:val="21"/>
          <w:highlight w:val="none"/>
        </w:rPr>
        <w:t xml:space="preserve">根据《中华人民共和国民法典》及相关法律法规规定，甲乙双方遵循平等、自愿、公平和诚实信用原则，经友好协商，订立本合同。</w:t>
      </w:r>
      <w:r/>
    </w:p>
    <w:p>
      <w:pPr>
        <w:ind w:right="-5"/>
        <w:spacing w:before="124"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一、工程概况</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工程名称：</w:t>
      </w:r>
      <w:r>
        <w:rPr>
          <w:rFonts w:hint="eastAsia" w:ascii="宋体" w:hAnsi="宋体" w:cs="宋体"/>
          <w:color w:val="auto"/>
          <w:sz w:val="21"/>
          <w:szCs w:val="21"/>
          <w:highlight w:val="none"/>
          <w:u w:val="single"/>
          <w:lang w:eastAsia="zh-CN"/>
        </w:rPr>
        <w:t xml:space="preserve">2026年暑期维修</w:t>
      </w:r>
      <w:r>
        <w:rPr>
          <w:rFonts w:hint="eastAsia" w:ascii="宋体" w:hAnsi="宋体" w:cs="宋体"/>
          <w:color w:val="auto"/>
          <w:sz w:val="21"/>
          <w:szCs w:val="21"/>
          <w:highlight w:val="none"/>
          <w:u w:val="single"/>
        </w:rPr>
        <w:t xml:space="preserve">；</w:t>
      </w:r>
      <w:r/>
    </w:p>
    <w:p>
      <w:pPr>
        <w:ind w:right="-5" w:firstLine="420"/>
        <w:spacing w:before="124" w:line="340" w:lineRule="exact"/>
        <w:tabs>
          <w:tab w:val="left" w:pos="0" w:leader="none"/>
          <w:tab w:val="left" w:pos="375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工程地点：</w:t>
      </w:r>
      <w:r>
        <w:rPr>
          <w:rFonts w:hint="eastAsia" w:ascii="宋体" w:hAnsi="宋体" w:cs="宋体"/>
          <w:color w:val="auto"/>
          <w:sz w:val="21"/>
          <w:szCs w:val="21"/>
          <w:highlight w:val="none"/>
          <w:u w:val="single"/>
        </w:rPr>
        <w:t xml:space="preserve">苏州市 ；</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工程内容：</w:t>
      </w:r>
      <w:r>
        <w:rPr>
          <w:rFonts w:hint="eastAsia" w:ascii="宋体" w:hAnsi="宋体" w:cs="宋体"/>
          <w:color w:val="auto"/>
          <w:sz w:val="21"/>
          <w:szCs w:val="21"/>
          <w:highlight w:val="none"/>
          <w:u w:val="single"/>
        </w:rPr>
        <w:t xml:space="preserve">具体内容见设计图纸及报价清单；</w:t>
      </w:r>
      <w:r/>
    </w:p>
    <w:p>
      <w:pPr>
        <w:ind w:right="-5"/>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工程立项批准文号：</w:t>
      </w:r>
      <w:r>
        <w:rPr>
          <w:rFonts w:hint="eastAsia" w:ascii="宋体" w:hAnsi="宋体" w:cs="宋体"/>
          <w:color w:val="auto"/>
          <w:sz w:val="21"/>
          <w:szCs w:val="21"/>
          <w:highlight w:val="none"/>
          <w:u w:val="single"/>
        </w:rPr>
        <w:t xml:space="preserve">   /   ；</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资金来源：</w:t>
      </w:r>
      <w:r>
        <w:rPr>
          <w:rFonts w:hint="eastAsia" w:ascii="宋体" w:hAnsi="宋体" w:cs="宋体"/>
          <w:color w:val="auto"/>
          <w:sz w:val="21"/>
          <w:szCs w:val="21"/>
          <w:highlight w:val="none"/>
          <w:u w:val="single"/>
        </w:rPr>
        <w:t xml:space="preserve">  财政   ；</w:t>
      </w:r>
      <w:r/>
    </w:p>
    <w:p>
      <w:pPr>
        <w:ind w:right="-5"/>
        <w:spacing w:before="124"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二、工程承包范围</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承包范围：</w:t>
      </w:r>
      <w:r>
        <w:rPr>
          <w:rFonts w:hint="eastAsia" w:ascii="宋体" w:hAnsi="宋体" w:cs="宋体"/>
          <w:color w:val="auto"/>
          <w:sz w:val="21"/>
          <w:szCs w:val="21"/>
          <w:highlight w:val="none"/>
          <w:u w:val="single"/>
        </w:rPr>
        <w:t xml:space="preserve">具体内容见设计图纸及报价清单（最终具体数量以承包人与发包人现场确认的工作量为准）</w:t>
      </w:r>
      <w:r>
        <w:rPr>
          <w:rFonts w:hint="eastAsia" w:ascii="宋体" w:hAnsi="宋体" w:cs="宋体"/>
          <w:color w:val="auto"/>
          <w:sz w:val="21"/>
          <w:szCs w:val="21"/>
          <w:highlight w:val="none"/>
        </w:rPr>
        <w:t xml:space="preserve">。</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承包方式：</w:t>
      </w:r>
      <w:r>
        <w:rPr>
          <w:rFonts w:hint="eastAsia" w:ascii="宋体" w:hAnsi="宋体" w:cs="宋体"/>
          <w:color w:val="auto"/>
          <w:sz w:val="21"/>
          <w:szCs w:val="21"/>
          <w:highlight w:val="none"/>
          <w:u w:val="single"/>
        </w:rPr>
        <w:t xml:space="preserve">包工包料</w:t>
      </w:r>
      <w:r>
        <w:rPr>
          <w:rFonts w:hint="eastAsia" w:ascii="宋体" w:hAnsi="宋体" w:cs="宋体"/>
          <w:color w:val="auto"/>
          <w:sz w:val="21"/>
          <w:szCs w:val="21"/>
          <w:highlight w:val="none"/>
        </w:rPr>
        <w:t xml:space="preserve">。</w:t>
      </w:r>
      <w:r/>
    </w:p>
    <w:p>
      <w:pPr>
        <w:ind w:right="-5"/>
        <w:spacing w:before="124" w:line="3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三、合同工期</w:t>
      </w:r>
      <w:r/>
    </w:p>
    <w:p>
      <w:pPr>
        <w:ind w:right="-5" w:firstLine="420"/>
        <w:spacing w:before="124" w:line="34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40</w:t>
      </w:r>
      <w:r>
        <w:rPr>
          <w:rFonts w:hint="eastAsia" w:ascii="宋体" w:hAnsi="宋体" w:cs="宋体"/>
          <w:color w:val="auto"/>
          <w:sz w:val="21"/>
          <w:szCs w:val="21"/>
          <w:highlight w:val="none"/>
        </w:rPr>
        <w:t xml:space="preserve">天</w:t>
      </w:r>
      <w:r>
        <w:rPr>
          <w:rFonts w:hint="eastAsia" w:ascii="宋体" w:hAnsi="宋体" w:cs="宋体"/>
          <w:color w:val="auto"/>
          <w:sz w:val="21"/>
          <w:szCs w:val="21"/>
          <w:highlight w:val="none"/>
          <w:u w:val="single"/>
        </w:rPr>
        <w:t xml:space="preserve">（具体开工日期以甲方通知为准）</w:t>
      </w:r>
      <w:r>
        <w:rPr>
          <w:rFonts w:hint="eastAsia" w:ascii="宋体" w:hAnsi="宋体" w:cs="宋体"/>
          <w:color w:val="auto"/>
          <w:sz w:val="21"/>
          <w:szCs w:val="21"/>
          <w:highlight w:val="none"/>
        </w:rPr>
        <w:t xml:space="preserve">。</w:t>
      </w:r>
      <w:r/>
    </w:p>
    <w:p>
      <w:pPr>
        <w:ind w:right="-5"/>
        <w:spacing w:before="124" w:line="3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四、合同价款</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金额（大写）：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其中，税金：人民币（大写）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元)。</w:t>
      </w:r>
      <w:r/>
    </w:p>
    <w:p>
      <w:pPr>
        <w:ind w:right="-5"/>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五、组成合同的文件</w:t>
      </w:r>
      <w:r/>
    </w:p>
    <w:p>
      <w:pPr>
        <w:ind w:right="-5" w:firstLine="420"/>
        <w:spacing w:before="40"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组成本合同的文件包括：</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（1）本合同协议书；</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（2）通用合同条款；</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（3）标准、规范及有关技术文件；</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（4）工程报价单或预算书；</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（5）承包人及发包人现场确认的工作量；</w:t>
      </w:r>
      <w:r/>
    </w:p>
    <w:p>
      <w:pPr>
        <w:ind w:firstLine="420"/>
        <w:spacing w:before="4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方有关工程的洽商、变更、工程联系单、签证单、会议纪要、工程进度计划等书面协议或文件视为本合同协议书的组成部分。上述文件互相补充和解释，如有不明确或不一致之处，按本条排序在先的文件进行优先解释。</w:t>
      </w:r>
      <w:r/>
    </w:p>
    <w:p>
      <w:pPr>
        <w:ind w:right="-5"/>
        <w:spacing w:before="40"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六、补充条款</w:t>
      </w:r>
      <w:r/>
    </w:p>
    <w:p>
      <w:pPr>
        <w:ind w:right="-5" w:firstLine="411"/>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1.合同付款步骤：</w:t>
      </w:r>
      <w:r/>
    </w:p>
    <w:p>
      <w:pPr>
        <w:ind w:firstLine="420"/>
        <w:spacing w:line="36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第</w:t>
      </w:r>
      <w:r>
        <w:rPr>
          <w:rFonts w:hint="eastAsia" w:ascii="宋体" w:cs="宋体"/>
          <w:color w:val="auto"/>
          <w:sz w:val="21"/>
          <w:szCs w:val="21"/>
          <w:highlight w:val="none"/>
          <w:lang w:val="en-US" w:eastAsia="zh-CN"/>
        </w:rPr>
        <w:t xml:space="preserve">一</w:t>
      </w:r>
      <w:r>
        <w:rPr>
          <w:rFonts w:hint="eastAsia" w:ascii="宋体" w:cs="宋体"/>
          <w:color w:val="auto"/>
          <w:sz w:val="21"/>
          <w:szCs w:val="21"/>
          <w:highlight w:val="none"/>
        </w:rPr>
        <w:t xml:space="preserve">次付款：项目完工后经甲方验收合格，</w:t>
      </w:r>
      <w:r>
        <w:rPr>
          <w:rFonts w:hint="eastAsia" w:ascii="宋体" w:cs="宋体"/>
          <w:color w:val="auto"/>
          <w:sz w:val="21"/>
          <w:szCs w:val="21"/>
          <w:highlight w:val="none"/>
          <w:lang w:val="en-US" w:eastAsia="zh-CN"/>
        </w:rPr>
        <w:t xml:space="preserve">支付</w:t>
      </w:r>
      <w:r>
        <w:rPr>
          <w:rFonts w:hint="eastAsia" w:ascii="宋体" w:cs="宋体"/>
          <w:color w:val="auto"/>
          <w:sz w:val="21"/>
          <w:szCs w:val="21"/>
          <w:highlight w:val="none"/>
        </w:rPr>
        <w:t xml:space="preserve">合同价</w:t>
      </w:r>
      <w:r>
        <w:rPr>
          <w:rFonts w:hint="eastAsia" w:ascii="宋体" w:cs="宋体"/>
          <w:color w:val="auto"/>
          <w:sz w:val="21"/>
          <w:szCs w:val="21"/>
          <w:highlight w:val="none"/>
          <w:lang w:val="en-US" w:eastAsia="zh-CN"/>
        </w:rPr>
        <w:t xml:space="preserve">6</w:t>
      </w:r>
      <w:r>
        <w:rPr>
          <w:rFonts w:hint="eastAsia" w:ascii="宋体" w:cs="宋体"/>
          <w:color w:val="auto"/>
          <w:sz w:val="21"/>
          <w:szCs w:val="21"/>
          <w:highlight w:val="none"/>
        </w:rPr>
        <w:t xml:space="preserve">0%</w:t>
      </w:r>
      <w:r>
        <w:rPr>
          <w:rFonts w:hint="eastAsia" w:ascii="宋体" w:cs="宋体"/>
          <w:color w:val="auto"/>
          <w:sz w:val="21"/>
          <w:szCs w:val="21"/>
          <w:highlight w:val="none"/>
          <w:lang w:val="en-US" w:eastAsia="zh-CN"/>
        </w:rPr>
        <w:t xml:space="preserve">的</w:t>
      </w:r>
      <w:r>
        <w:rPr>
          <w:rFonts w:hint="eastAsia" w:ascii="宋体" w:cs="宋体"/>
          <w:color w:val="auto"/>
          <w:sz w:val="21"/>
          <w:szCs w:val="21"/>
          <w:highlight w:val="none"/>
        </w:rPr>
        <w:t xml:space="preserve">工程款；</w:t>
      </w:r>
      <w:r/>
    </w:p>
    <w:p>
      <w:pPr>
        <w:ind w:firstLine="420"/>
        <w:spacing w:line="36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第</w:t>
      </w:r>
      <w:r>
        <w:rPr>
          <w:rFonts w:hint="eastAsia" w:ascii="宋体" w:cs="宋体"/>
          <w:color w:val="auto"/>
          <w:sz w:val="21"/>
          <w:szCs w:val="21"/>
          <w:highlight w:val="none"/>
          <w:lang w:val="en-US" w:eastAsia="zh-CN"/>
        </w:rPr>
        <w:t xml:space="preserve">二</w:t>
      </w:r>
      <w:r>
        <w:rPr>
          <w:rFonts w:hint="eastAsia" w:ascii="宋体" w:cs="宋体"/>
          <w:color w:val="auto"/>
          <w:sz w:val="21"/>
          <w:szCs w:val="21"/>
          <w:highlight w:val="none"/>
        </w:rPr>
        <w:t xml:space="preserve">次付款：工程完工后经财政评审中心审计，以审计报告中审定金额为准，甲方支付至审定金额的9</w:t>
      </w:r>
      <w:r>
        <w:rPr>
          <w:rFonts w:hint="eastAsia" w:ascii="宋体" w:cs="宋体"/>
          <w:color w:val="auto"/>
          <w:sz w:val="21"/>
          <w:szCs w:val="21"/>
          <w:highlight w:val="none"/>
          <w:lang w:val="en-US" w:eastAsia="zh-CN"/>
        </w:rPr>
        <w:t xml:space="preserve">0</w:t>
      </w:r>
      <w:r>
        <w:rPr>
          <w:rFonts w:hint="eastAsia" w:ascii="宋体" w:cs="宋体"/>
          <w:color w:val="auto"/>
          <w:sz w:val="21"/>
          <w:szCs w:val="21"/>
          <w:highlight w:val="none"/>
        </w:rPr>
        <w:t xml:space="preserve">%工程款；</w:t>
      </w:r>
      <w:r/>
    </w:p>
    <w:p>
      <w:pPr>
        <w:ind w:firstLine="420"/>
        <w:spacing w:line="36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第</w:t>
      </w:r>
      <w:r>
        <w:rPr>
          <w:rFonts w:hint="eastAsia" w:ascii="宋体" w:cs="宋体"/>
          <w:color w:val="auto"/>
          <w:sz w:val="21"/>
          <w:szCs w:val="21"/>
          <w:highlight w:val="none"/>
          <w:lang w:val="en-US" w:eastAsia="zh-CN"/>
        </w:rPr>
        <w:t xml:space="preserve">三</w:t>
      </w:r>
      <w:r>
        <w:rPr>
          <w:rFonts w:hint="eastAsia" w:ascii="宋体" w:cs="宋体"/>
          <w:color w:val="auto"/>
          <w:sz w:val="21"/>
          <w:szCs w:val="21"/>
          <w:highlight w:val="none"/>
        </w:rPr>
        <w:t xml:space="preserve">次付款：工程完工满2年，经甲方验收合格，甲方按审计报告中的审定金额付清</w:t>
      </w:r>
      <w:r>
        <w:rPr>
          <w:rFonts w:hint="eastAsia" w:ascii="宋体" w:cs="宋体"/>
          <w:color w:val="auto"/>
          <w:sz w:val="21"/>
          <w:szCs w:val="21"/>
          <w:highlight w:val="none"/>
          <w:lang w:val="en-US" w:eastAsia="zh-CN"/>
        </w:rPr>
        <w:t xml:space="preserve">10%</w:t>
      </w:r>
      <w:r>
        <w:rPr>
          <w:rFonts w:hint="eastAsia" w:ascii="宋体" w:cs="宋体"/>
          <w:color w:val="auto"/>
          <w:sz w:val="21"/>
          <w:szCs w:val="21"/>
          <w:highlight w:val="none"/>
        </w:rPr>
        <w:t xml:space="preserve">尾款。 </w:t>
      </w:r>
      <w:r/>
    </w:p>
    <w:p>
      <w:pPr>
        <w:ind w:firstLine="420"/>
        <w:spacing w:line="360" w:lineRule="auto"/>
        <w:widowControl w:val="off"/>
        <w:rPr>
          <w:rFonts w:hint="eastAsia" w:ascii="宋体" w:cs="宋体"/>
          <w:b/>
          <w:color w:val="auto"/>
          <w:sz w:val="21"/>
          <w:szCs w:val="21"/>
          <w:highlight w:val="none"/>
        </w:rPr>
      </w:pPr>
      <w:r>
        <w:rPr>
          <w:rFonts w:hint="eastAsia" w:ascii="宋体" w:cs="宋体"/>
          <w:color w:val="auto"/>
          <w:sz w:val="21"/>
          <w:szCs w:val="21"/>
          <w:highlight w:val="none"/>
        </w:rPr>
        <w:t xml:space="preserve">2.结算时间：乙方须在工程完工后10天内完成审计材料汇总并交甲方。  </w:t>
      </w:r>
      <w:r/>
    </w:p>
    <w:p>
      <w:pPr>
        <w:ind w:firstLine="422"/>
        <w:spacing w:line="360" w:lineRule="auto"/>
        <w:widowControl w:val="off"/>
        <w:rPr>
          <w:rFonts w:hint="eastAsia" w:ascii="宋体" w:cs="宋体"/>
          <w:b/>
          <w:color w:val="auto"/>
          <w:sz w:val="21"/>
          <w:szCs w:val="21"/>
          <w:highlight w:val="none"/>
        </w:rPr>
      </w:pPr>
      <w:r>
        <w:rPr>
          <w:rFonts w:hint="eastAsia" w:ascii="宋体" w:cs="宋体"/>
          <w:b/>
          <w:color w:val="auto"/>
          <w:sz w:val="21"/>
          <w:szCs w:val="21"/>
          <w:highlight w:val="none"/>
        </w:rPr>
        <w:t xml:space="preserve">3.结算计量计价原则</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采用以下第（2 ）种价款结算方式： </w:t>
      </w:r>
      <w:r/>
    </w:p>
    <w:p>
      <w:pPr>
        <w:ind w:firstLine="422"/>
        <w:spacing w:before="40"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（1）、固定总价合同，除设计变更及工程量增减在审核预算报告±5%范围外，合同价款固定不变</w:t>
      </w:r>
      <w:r>
        <w:rPr>
          <w:rFonts w:hint="eastAsia" w:ascii="宋体" w:cs="宋体"/>
          <w:color w:val="auto"/>
          <w:sz w:val="21"/>
          <w:szCs w:val="21"/>
          <w:highlight w:val="none"/>
        </w:rPr>
        <w:t xml:space="preserve">。</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设计变更及签证调整价款按下列方式进行：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（A）合同中已有适用于变更工程的价格，按合同已有的价格变更合同价款；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（B）合同中只有类似于变更工程的价格，可以参照类似价格变更合同价款；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（C）合同中没有适用或类似于变更工程的价格，由承包人提出适当的变更价格，经工程师确认后执行。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(2)、固定单价合同，工程按实结算。</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①</w:t>
      </w:r>
      <w:r>
        <w:rPr>
          <w:rFonts w:hint="eastAsia" w:ascii="宋体" w:cs="宋体"/>
          <w:color w:val="auto"/>
          <w:sz w:val="21"/>
          <w:szCs w:val="21"/>
          <w:highlight w:val="none"/>
          <w:lang w:val="zh-CN"/>
        </w:rPr>
        <w:t xml:space="preserve">报价时，不可竞争费用均按规定计算，不得让利或随意调整计算标准，否则报价无效。规费费率详见工程量清单。江苏省安全文明施工措施费应放在措施项目清单中（仅计取基本费</w:t>
      </w:r>
      <w:r>
        <w:rPr>
          <w:rFonts w:hint="eastAsia" w:ascii="宋体" w:cs="宋体"/>
          <w:color w:val="auto"/>
          <w:sz w:val="21"/>
          <w:szCs w:val="21"/>
          <w:highlight w:val="none"/>
        </w:rPr>
        <w:t xml:space="preserve">和扬尘污染防治增加费，标化工地增加费不计）。乙方不得将不可竞争费用降低标准收取，不可竞争费费率详见工程量清单。</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②计价格式中列明的所有需要填报的单价和合价，乙方均需填报，未填报的单价和合价，视为此项费用已包含在工程量清单的其他单价和合价中。</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③成交下浮率＝（预算价－中标价）÷[预算价－暂列金额×（1+规费费率）×（1</w:t>
      </w:r>
      <w:r>
        <w:rPr>
          <w:rFonts w:hint="eastAsia" w:ascii="宋体" w:cs="宋体"/>
          <w:color w:val="auto"/>
          <w:sz w:val="21"/>
          <w:szCs w:val="21"/>
          <w:highlight w:val="none"/>
        </w:rPr>
        <w:t xml:space="preserve">+税率）-专项暂估价×（1+规费费率）×（1+税率）-材料暂估价包括甲供材料费×（1+安全文明施工措施费率）×（1+规费费率）×（1+税率）] ×100%。如采用二次报价，二次下浮率=（首次投标报价-中标价）/[首次投标报价-暂列金额*（1+规费费率）*（1+税费费率）-专业暂估价*（1+规费费率）*（1+税费费率）-材料暂估价包括甲供材料费*（1+安全文明施工措施费率）*（1+规费费率）*（1+税费费率）】。采用二次报价的小额工程结算时，综合单价按供应商第一次报价的单价按二次下浮率下浮之后的综合单价执行。</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除设计变更外，合同单价固定不变。</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设计变更调整价款按下列方式进行：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（A）合同中已有适用于变更工程的价格，按合同已有的价格变更合同价款；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（B）合同中只有类似于变更工程的价格，可以参照类似价格变更合同价款；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（C）合同中没有适用或类似于变更工程的价格，由承包人提出适当的变更价格，经工程师确认后执行。如未确认的，综合单价按以下（D）方式确定</w:t>
      </w:r>
      <w:r/>
    </w:p>
    <w:p>
      <w:pPr>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    （D）按招标时实行的计价标准组价，按标准组价下浮</w:t>
      </w:r>
      <w:r>
        <w:rPr>
          <w:rFonts w:hint="eastAsia" w:ascii="宋体" w:cs="宋体"/>
          <w:color w:val="auto"/>
          <w:sz w:val="21"/>
          <w:szCs w:val="21"/>
          <w:highlight w:val="none"/>
          <w:u w:val="single"/>
        </w:rPr>
        <w:t xml:space="preserve">10%</w:t>
      </w:r>
      <w:r>
        <w:rPr>
          <w:rFonts w:hint="eastAsia" w:ascii="宋体" w:cs="宋体"/>
          <w:color w:val="auto"/>
          <w:sz w:val="21"/>
          <w:szCs w:val="21"/>
          <w:highlight w:val="none"/>
        </w:rPr>
        <w:t xml:space="preserve"> 让利确认单价。</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(3)、可调价格合同。合同价款采用以下计价依据：</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（A）定额套用，工程量按竣工图及现场实际完成工作量实结算，合同约定的各项费用标准全额作为工程款的结算取费基数。</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（B）装饰人工单价按    元/工日计算，安装人工单价按   元/工日计算；装饰及安装人工单价全额取费。</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（C）主材单价按双方市场认价基础上上浮   %结算。其它材料执行 年 月《   市工程造价信息》。如有甲供材料或发包人指定供应商材料，发包人按材料价的  %向承包人支付材料配合费。</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（D）主材认价时间：对承包人提请确认的材料品牌、规格、型号、价格等，发包人在收到材料小样及书面申请资料后七天内予以批复，逾期不予确认或提出意见视为已认可。</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（E）费率执行   年《     》。</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（F）措施费率按分部分项工程量清单项目   %计取。</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（G）设计变更、洽商由双方现场确认，计入结算。</w:t>
      </w:r>
      <w:r/>
    </w:p>
    <w:p>
      <w:pPr>
        <w:ind w:left="540" w:right="-5"/>
        <w:spacing w:before="124" w:line="340" w:lineRule="exact"/>
        <w:rPr>
          <w:rFonts w:hint="eastAsia" w:ascii="宋体" w:cs="宋体"/>
          <w:color w:val="auto"/>
          <w:sz w:val="21"/>
          <w:szCs w:val="21"/>
          <w:highlight w:val="none"/>
          <w:lang w:val="zh-CN"/>
        </w:rPr>
      </w:pPr>
      <w:r>
        <w:rPr>
          <w:rFonts w:hint="eastAsia" w:ascii="宋体" w:cs="宋体"/>
          <w:color w:val="auto"/>
          <w:sz w:val="21"/>
          <w:szCs w:val="21"/>
          <w:highlight w:val="none"/>
        </w:rPr>
        <w:t xml:space="preserve">4.</w:t>
      </w:r>
      <w:r>
        <w:rPr>
          <w:rFonts w:hint="eastAsia" w:ascii="宋体" w:cs="宋体"/>
          <w:color w:val="auto"/>
          <w:sz w:val="21"/>
          <w:szCs w:val="21"/>
          <w:highlight w:val="none"/>
          <w:lang w:val="zh-CN"/>
        </w:rPr>
        <w:t xml:space="preserve">在政府采购合同履行中，甲方需追加货物、工程或者服务的，需要具备以下要求：</w:t>
      </w:r>
      <w:r/>
    </w:p>
    <w:p>
      <w:pPr>
        <w:ind w:left="540" w:right="-5"/>
        <w:spacing w:before="124" w:line="340" w:lineRule="exact"/>
        <w:rPr>
          <w:rFonts w:hint="eastAsia" w:ascii="宋体" w:cs="宋体"/>
          <w:color w:val="auto"/>
          <w:sz w:val="21"/>
          <w:szCs w:val="21"/>
          <w:highlight w:val="none"/>
          <w:lang w:val="zh-CN"/>
        </w:rPr>
      </w:pPr>
      <w:r>
        <w:rPr>
          <w:rFonts w:hint="eastAsia" w:ascii="宋体" w:cs="宋体"/>
          <w:color w:val="auto"/>
          <w:sz w:val="21"/>
          <w:szCs w:val="21"/>
          <w:highlight w:val="none"/>
          <w:lang w:val="zh-CN"/>
        </w:rPr>
        <w:t xml:space="preserve">（1）追加金额不得超过原合同金额的10%；</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lang w:val="zh-CN"/>
        </w:rPr>
        <w:t xml:space="preserve">（2）原合同金额10%以内的追加费用，仅限于原合同内采购清单数量调整增加的项目费用，原合同外采购内容不得计入。</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5.各方代表</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发包人委派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作为驻工地现场工程师，代表发包人履行合同，负责施工现场的全面管理、协调、签证等工作 。</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承包人委派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作为项目经理，代表承包人履行合同。</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发包人委托</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作为监理工程师，对本工程进度、质量控制等工作进行协调和管理，审批承包人提交的开竣工报告、进度计划、隐蔽报验及材料报验等相关文件。</w:t>
      </w:r>
      <w:r/>
    </w:p>
    <w:p>
      <w:pPr>
        <w:ind w:firstLine="422"/>
        <w:spacing w:before="124"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6.</w:t>
      </w:r>
      <w:r>
        <w:rPr>
          <w:rFonts w:hint="eastAsia" w:ascii="宋体" w:cs="宋体"/>
          <w:color w:val="auto"/>
          <w:sz w:val="21"/>
          <w:szCs w:val="21"/>
          <w:highlight w:val="none"/>
        </w:rPr>
        <w:t xml:space="preserve">本合同书未明确的内容按照建设部与国家工商总局制定的《建设工程施工合同》（GF-2017-0201）通用条款的规定执行。</w:t>
      </w:r>
      <w:r/>
    </w:p>
    <w:p>
      <w:pPr>
        <w:ind w:firstLine="422"/>
        <w:spacing w:before="124"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7.</w:t>
      </w:r>
      <w:r>
        <w:rPr>
          <w:rFonts w:hint="eastAsia" w:ascii="宋体" w:cs="宋体"/>
          <w:color w:val="auto"/>
          <w:sz w:val="21"/>
          <w:szCs w:val="21"/>
          <w:highlight w:val="none"/>
        </w:rPr>
        <w:t xml:space="preserve">在履行合同过程中双方产生争议时，由双方友好协商解决，协商不成的可向甲方所在地法院起诉。</w:t>
      </w:r>
      <w:r/>
    </w:p>
    <w:p>
      <w:pPr>
        <w:ind w:firstLine="525"/>
        <w:spacing w:line="360" w:lineRule="auto"/>
        <w:rPr>
          <w:rFonts w:hint="eastAsia" w:ascii="宋体" w:cs="宋体"/>
          <w:b/>
          <w:bCs/>
          <w:color w:val="auto"/>
          <w:sz w:val="21"/>
          <w:szCs w:val="21"/>
          <w:highlight w:val="none"/>
        </w:rPr>
      </w:pPr>
      <w:r>
        <w:rPr>
          <w:rFonts w:hint="eastAsia" w:ascii="宋体" w:cs="宋体"/>
          <w:b/>
          <w:bCs/>
          <w:color w:val="auto"/>
          <w:sz w:val="21"/>
          <w:szCs w:val="21"/>
          <w:highlight w:val="none"/>
        </w:rPr>
        <w:t xml:space="preserve">8.材料、设备供应方式：</w:t>
      </w:r>
      <w:r/>
    </w:p>
    <w:p>
      <w:pPr>
        <w:ind w:firstLine="630"/>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（1）甲供材料、设备</w:t>
      </w:r>
      <w:r>
        <w:rPr>
          <w:rFonts w:hint="eastAsia" w:ascii="宋体" w:cs="宋体"/>
          <w:color w:val="auto"/>
          <w:sz w:val="21"/>
          <w:szCs w:val="21"/>
          <w:highlight w:val="none"/>
          <w:u w:val="single"/>
        </w:rPr>
        <w:t xml:space="preserve">   无                                            </w:t>
      </w:r>
      <w:r>
        <w:rPr>
          <w:rFonts w:hint="eastAsia" w:ascii="宋体" w:cs="宋体"/>
          <w:color w:val="auto"/>
          <w:sz w:val="21"/>
          <w:szCs w:val="21"/>
          <w:highlight w:val="none"/>
        </w:rPr>
        <w:t xml:space="preserve">。</w:t>
      </w:r>
      <w:r/>
    </w:p>
    <w:p>
      <w:pPr>
        <w:ind w:firstLine="630"/>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（2）乙供材料、设备</w:t>
      </w:r>
      <w:r>
        <w:rPr>
          <w:rFonts w:hint="eastAsia" w:ascii="宋体" w:cs="宋体"/>
          <w:color w:val="auto"/>
          <w:sz w:val="21"/>
          <w:szCs w:val="21"/>
          <w:highlight w:val="none"/>
          <w:u w:val="single"/>
        </w:rPr>
        <w:t xml:space="preserve">    全部乙供                                      </w:t>
      </w:r>
      <w:r>
        <w:rPr>
          <w:rFonts w:hint="eastAsia" w:ascii="宋体" w:cs="宋体"/>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七、施工安全的约定：</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1.工程施工期间涉及安全由乙方全部负责，涉及安全所产生的相关费用一律由乙方承担；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2.质量必须达到合格，凡因施工单位责任，经验收达不到合格要求，必须返工到合格并承担因返工引起的一切经济损失。</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3.承包人应当办理有关施工现场交通、环卫、施工噪声等管理手续，若发生费用由承包人负责。</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4.工程未交付之前，承包人应自始至终对成品进行保护和防止丢失。</w:t>
      </w:r>
      <w:r/>
    </w:p>
    <w:p>
      <w:pPr>
        <w:ind w:firstLine="405"/>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5.施工人员需服从采购人安全管理。</w:t>
      </w:r>
      <w:r/>
    </w:p>
    <w:p>
      <w:pPr>
        <w:ind w:left="420"/>
        <w:spacing w:line="456"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八、质量保修期</w:t>
      </w:r>
      <w:r/>
    </w:p>
    <w:p>
      <w:pPr>
        <w:ind w:left="420"/>
        <w:spacing w:line="456"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本项目的质保期为两年，自验收合格之日起算。</w:t>
      </w:r>
      <w:r/>
    </w:p>
    <w:p>
      <w:pPr>
        <w:ind w:left="420"/>
        <w:spacing w:line="456"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九、关于工程质量及验收的约定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1.工程质量标准：按《建筑工程施工质量验收统一标准》GB50300-2013达到合格标准。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3.若工程获得高于上述标准的奖项，发包人无须给予承包人任何费用增加或奖励。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4.双方对工程质量（非承包人原因除外）有争议，由合同条款约定的部门处理，诉讼费用及因此造成的损失，由败诉方承担。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6.乙方应遵守现场的一切规章制度，文明施工，施工所产生的垃圾需当日清理完毕。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7.由于乙方原因造成质量事故，其返工费用由乙方承担，工期不顺延。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8.工程未交付之前，承包人应自始至终对成品进行保护和防止丢失。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十、双方的权利和义务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（一）双方的一般权利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1.发包人、管理方的一般权利：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（1）发包人、管理方有权监督整个合同工程的顺利进行。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（3）发包人、管理方代表有权进入与本合同工程有关的任何工地和现场，但发包人、管理方代表要求进入的时间必须是不影响工程质量和进度的并且是安全的时间。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（5）如需对合同工期进行调整时，必须经发包人、管理方认可。</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（6）发包人、管理方代表有权要求承包人打开已经掩盖的隐蔽工程，并进行试验和检验，相关工期和费用承担按合同约定执行。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（7）各项验收必须经监理人及发包人、管理方代表的审查和批准。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（9）发包人、管理方有权要求承包人从本合同工程中解雇因工作质量和工作中行为不符合合同要求并不接受指导的人员。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（1）有权要求发包人提供必要的施工条件。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（2）施工过程中发现的图纸问题有权向发包人和/或监理人提出修正意见。</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（3）承包人有权要求发包人组织必要的技术交底。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（4）承包人有权要求发包人提供必要的见证等。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（5）承包人有权按合同规定催要工程款项。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（6）对发包人、管理方代表及监理人的不良行为有权检举揭发。</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（二）双方的一般义务（工程技术要求另有说明的除外）</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1.发包人的一般义务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（1）分配和管理施工现场的临时设施用地。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（2）提供施工临时用水及用电的接驳点。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（3）开通施工场地与公共道路的通道。</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（4）将水准点与坐标控制点以书面形式交给承包人，并进行现场交验。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（5）组织设计单位向承包人进行设计图纸交底。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（6）监督承包人的施工质量及进度。审批核准承包人委托质量试验单位的资格。监督承包人的安全作业。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（7）协调解决与相关招标工程之间的联系及有关问题。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 承包人的一般义务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（1）向发包人、管理方及其委托的工程监理人提供进入现场所必须的条件，包括“技术要求”中规定的有关内容。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（4）严格执行安全规程，对承包人管辖人员在施工进程中的工伤和因工死亡承担赔偿和一切善后事务的责任。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bCs/>
          <w:color w:val="auto"/>
          <w:sz w:val="21"/>
          <w:szCs w:val="21"/>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（6）遵守地方政府和有关部门对施工场地交通和施工噪音等管理规定，办理相应的手续（有关的费用已包在合同总价中），并承担由于承包人责任违反上述规定的罚款。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（9）每月25 日向发包人代表及其监理人提供月工程进度计划及相应进度统计报表和工程事故报告。定期清洁现场，不得堆积垃圾。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（10）协调施工场地内各交叉作业施工单位和人员之间的关系，保证按要求顺利施工。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12）如未经发包人、管理方同意更换项目经理，则视同违约。承包人在中标后（包括合同履行期间）不得擅自更换项目经理，如确需更换，必须在取得发包人、管理方书面同意之后更换，而且即使发包人、管理方同意，仍需向发包人支付5 万元/次的赔偿，以弥补给发包人带来不便的损失。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（13）承包人的以下人员，经监理人或发包人代表要求，必须在24 小时内调离本工程，否则每人每天承包人支付违约金2,000 元； 同时，承包人应在3 天内用监理人批准的合格人员代替上述调离的人员，否则每拖延1 天承包人支付每人每天违约金500 元。</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A、对施工进度及施工质量达不到合同要求负有责任的施工人员。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B、不熟悉本专业工作、工作责任心不强的施工人员。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C、不能积极配合监理人工作者。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D、违反监理人或承包人工地现场管理规定者。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E、无证上岗者（适用于按规定必须有上岗证）。</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F、与监理人要求的人员名单不符者。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G、与本工程施工无关的人员。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（14）承包人项目经理（副经理）、项目技术负责人、安全负责人、专业工程负责人、其他监理人或发包人要求人员，必须参加每周工程例会及监理人/发包人召集的会议，因故不能参加的应提前4 小时向监理人提出申请并在获得监理人批准后方可缺席，否则承包人向发包人支付违约金5000 元/人次。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 元，并应按照监理人指令进行改正。</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（16）工地现场、生活区设施和场地内围墙、其他内外道路由承包人自行解决，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其做法必须符合当地政府相关规定及监理人和发包人的要求。承包人负责做好门前三清工作，包括由于工程施工而使用的施工通道整修、清理。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（17）承包人在进入施工现场后，应在发包人、管理方指定的位置按统一规</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划的平面布置搭设活动房作为临时设施。</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（18）协调施工场地内各交叉作业施工单位和人员之间的关系，保证按要求顺利施工。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（19）承包人应按相关规定为其所辖人员办理相关保险，如：工伤及因工死亡的保险。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（20）承包人出现不正当行为（如因拖欠工资等债务纠纷，或在现场产生公害等等），从而给发包人造成不便、或影响发包人公众形象的，则每出现一次上述情况，视情节轻重，承包人向发包人支付人民币2 万元至10 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316"/>
        <w:keepLines/>
        <w:keepNext/>
        <w:spacing w:before="120" w:after="120" w:line="360" w:lineRule="auto"/>
        <w:rPr>
          <w:rFonts w:hint="eastAsia" w:ascii="宋体" w:hAnsi="宋体" w:cs="宋体"/>
          <w:b/>
          <w:color w:val="auto"/>
          <w:sz w:val="21"/>
          <w:szCs w:val="21"/>
          <w:highlight w:val="none"/>
        </w:rPr>
        <w:outlineLvl w:val="3"/>
      </w:pPr>
      <w:r>
        <w:rPr>
          <w:rFonts w:hint="eastAsia" w:ascii="宋体" w:hAnsi="宋体" w:cs="宋体"/>
          <w:b/>
          <w:bCs/>
          <w:color w:val="auto"/>
          <w:sz w:val="21"/>
          <w:szCs w:val="21"/>
          <w:highlight w:val="none"/>
        </w:rPr>
        <w:t xml:space="preserve">十一、承诺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1.发包人承诺按照合同约定的期限和方式支付合同价款。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
          <w:bCs/>
          <w:color w:val="auto"/>
          <w:sz w:val="21"/>
          <w:szCs w:val="21"/>
          <w:highlight w:val="none"/>
        </w:rPr>
      </w:pPr>
      <w:r/>
      <w:bookmarkStart w:id="43" w:name="_Toc351203488"/>
      <w:r>
        <w:rPr>
          <w:rFonts w:hint="eastAsia" w:ascii="宋体" w:hAnsi="宋体" w:cs="宋体"/>
          <w:b/>
          <w:color w:val="auto"/>
          <w:sz w:val="21"/>
          <w:szCs w:val="21"/>
          <w:highlight w:val="none"/>
        </w:rPr>
        <w:t xml:space="preserve">    十二、词语含义</w:t>
      </w:r>
      <w:bookmarkEnd w:id="43"/>
      <w:r/>
      <w:r/>
    </w:p>
    <w:p>
      <w:pPr>
        <w:ind w:firstLine="315"/>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本协议书中词语含义与（GF—2017—0201）建设工程施工合同（示范文本）第二部分通用合同条款中赋予的含义相同。</w:t>
      </w:r>
      <w:r/>
    </w:p>
    <w:p>
      <w:pPr>
        <w:ind w:right="-5" w:firstLine="413"/>
        <w:spacing w:before="124" w:line="340" w:lineRule="exact"/>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十三、合同生效</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合同订立时间：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right="-5" w:firstLine="420"/>
        <w:spacing w:before="124" w:line="340" w:lineRule="exact"/>
        <w:tabs>
          <w:tab w:val="left" w:pos="0" w:leader="none"/>
        </w:tabs>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合同订立地点：</w:t>
      </w:r>
      <w:r>
        <w:rPr>
          <w:rFonts w:hint="eastAsia" w:ascii="宋体" w:hAnsi="宋体" w:cs="宋体"/>
          <w:bCs/>
          <w:color w:val="auto"/>
          <w:sz w:val="21"/>
          <w:szCs w:val="21"/>
          <w:highlight w:val="none"/>
          <w:u w:val="single"/>
          <w:lang w:eastAsia="zh-CN"/>
        </w:rPr>
        <w:t xml:space="preserve">苏州市吴中区</w:t>
      </w:r>
      <w:r>
        <w:rPr>
          <w:rFonts w:hint="eastAsia" w:ascii="宋体" w:hAnsi="宋体" w:cs="宋体"/>
          <w:bCs/>
          <w:color w:val="auto"/>
          <w:sz w:val="21"/>
          <w:szCs w:val="21"/>
          <w:highlight w:val="none"/>
          <w:u w:val="single"/>
        </w:rPr>
        <w:t xml:space="preserve"> </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本合同约定由双方</w:t>
      </w:r>
      <w:r>
        <w:rPr>
          <w:rFonts w:hint="eastAsia" w:ascii="宋体" w:hAnsi="宋体" w:cs="宋体"/>
          <w:bCs/>
          <w:color w:val="auto"/>
          <w:sz w:val="21"/>
          <w:szCs w:val="21"/>
          <w:highlight w:val="none"/>
          <w:u w:val="single"/>
        </w:rPr>
        <w:t xml:space="preserve">签字</w:t>
      </w:r>
      <w:r>
        <w:rPr>
          <w:rFonts w:hint="eastAsia" w:ascii="宋体" w:hAnsi="宋体" w:cs="宋体"/>
          <w:color w:val="auto"/>
          <w:sz w:val="21"/>
          <w:szCs w:val="21"/>
          <w:highlight w:val="none"/>
          <w:u w:val="single"/>
        </w:rPr>
        <w:t xml:space="preserve">加盖公章（或合同专用章） </w:t>
      </w:r>
      <w:r>
        <w:rPr>
          <w:rFonts w:hint="eastAsia" w:ascii="宋体" w:hAnsi="宋体" w:cs="宋体"/>
          <w:color w:val="auto"/>
          <w:sz w:val="21"/>
          <w:szCs w:val="21"/>
          <w:highlight w:val="none"/>
        </w:rPr>
        <w:t xml:space="preserve">后生效。</w:t>
      </w:r>
      <w:r/>
    </w:p>
    <w:p>
      <w:pPr>
        <w:ind w:right="-5" w:firstLine="422"/>
        <w:spacing w:before="124" w:line="340" w:lineRule="exact"/>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十四、合同份数</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六</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w:t>
      </w:r>
      <w:r>
        <w:rPr>
          <w:rFonts w:hint="eastAsia" w:ascii="宋体" w:hAnsi="宋体" w:cs="宋体"/>
          <w:color w:val="auto"/>
          <w:sz w:val="21"/>
          <w:szCs w:val="21"/>
          <w:highlight w:val="none"/>
        </w:rPr>
        <w:t xml:space="preserve">招标代理机构及监管单位各执一份。</w:t>
      </w:r>
      <w:r/>
    </w:p>
    <w:p>
      <w:pPr>
        <w:ind w:firstLine="420"/>
        <w:spacing w:line="42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十五、其他</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1.合同经甲乙双方代表签字、加盖公章（或合同专用章）后生效，网上合同公示。</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2.合同甲乙双方签字盖章生效后即直接产生权利与义务的关系，合同执行过程中出现的问题应按照《民法典》的规定办理。在合同履行过程中，双方如有争议，则任何一方均可向甲方所在地人民法院提起诉讼。</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合同各方签署及盖章栏：</w:t>
      </w:r>
      <w:r/>
    </w:p>
    <w:p>
      <w:pPr>
        <w:spacing w:before="4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40" w:line="340" w:lineRule="exact"/>
        <w:tabs>
          <w:tab w:val="left" w:pos="46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承包人：（公章）</w:t>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签约代表：                             签约代表：</w:t>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                 日期：   年   月  日</w:t>
      </w:r>
      <w:r/>
    </w:p>
    <w:p>
      <w:pPr>
        <w:pStyle w:val="933"/>
        <w:rPr>
          <w:rFonts w:hint="eastAsia"/>
          <w:color w:val="auto"/>
          <w:highlight w:val="none"/>
        </w:rPr>
        <w:outlineLvl w:val="9"/>
      </w:pPr>
      <w:r>
        <w:rPr>
          <w:rFonts w:hint="eastAsia"/>
          <w:color w:val="auto"/>
          <w:highlight w:val="none"/>
        </w:rPr>
      </w:r>
      <w:r/>
    </w:p>
    <w:p>
      <w:pPr>
        <w:jc w:val="both"/>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0" w:firstLine="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jc w:val="both"/>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合同附件一：工程质量保修书</w:t>
      </w:r>
      <w:r/>
    </w:p>
    <w:p>
      <w:pPr>
        <w:jc w:val="cente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工程质量保修书</w:t>
      </w:r>
      <w:r/>
    </w:p>
    <w:p>
      <w:pPr>
        <w:spacing w:line="40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苏州市吴中区郭巷实验小学</w:t>
      </w:r>
      <w:r/>
    </w:p>
    <w:p>
      <w:pPr>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lang w:eastAsia="zh-CN"/>
        </w:rPr>
        <w:t xml:space="preserve">2026年暑期维修</w:t>
      </w:r>
      <w:r>
        <w:rPr>
          <w:rFonts w:hint="eastAsia" w:ascii="宋体" w:hAnsi="宋体"/>
          <w:color w:val="auto"/>
          <w:sz w:val="21"/>
          <w:szCs w:val="21"/>
          <w:highlight w:val="none"/>
        </w:rPr>
        <w:t xml:space="preserve">签订工程质量保修书。</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一、工程质量保修范围和内容</w:t>
      </w:r>
      <w:r/>
    </w:p>
    <w:p>
      <w:pPr>
        <w:ind w:firstLine="422"/>
        <w:spacing w:line="400" w:lineRule="exact"/>
        <w:rPr>
          <w:rFonts w:ascii="宋体" w:hAnsi="宋体"/>
          <w:b/>
          <w:color w:val="auto"/>
          <w:sz w:val="21"/>
          <w:szCs w:val="21"/>
          <w:highlight w:val="none"/>
        </w:rPr>
      </w:pPr>
      <w:r>
        <w:rPr>
          <w:rFonts w:hint="eastAsia" w:ascii="宋体" w:hAnsi="宋体"/>
          <w:color w:val="auto"/>
          <w:sz w:val="21"/>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二、质量保修期</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1．地基基础工程和主体结构工程为设计文件规定的工程合理使用年限；</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．屋面防水工程、有防水要求的卫生间、房间和外墙面的防渗为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．装修工程为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．电气管线、给排水管道、设备安装工程为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．供热与供冷系统为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个采暖期、供冷期；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．住宅小区内的给排水设施、道路等配套工程为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．其他项目保修期限约定如下：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三、缺陷责任期</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工程缺陷责任期为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  </w:t>
      </w:r>
      <w:r>
        <w:rPr>
          <w:rFonts w:hint="eastAsia" w:ascii="宋体" w:hAnsi="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缺陷责任期终止后，发包人应退还剩余的质量保证金。</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四、质量保修责任</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．属于保修范围、内容的项目，承包人应当在接到保修通知之日起3天内派人保修。承包人不在约定期限内派人保修的，发包人可以委托他人修理。</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．质量保修完成后，由发包人组织验收。</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五、保修费用</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保修费用由造成质量缺陷的责任方承担。</w:t>
      </w:r>
      <w:r/>
    </w:p>
    <w:p>
      <w:pPr>
        <w:ind w:firstLine="422"/>
        <w:spacing w:line="400" w:lineRule="exact"/>
        <w:rPr>
          <w:rFonts w:ascii="宋体" w:hAnsi="宋体"/>
          <w:color w:val="auto"/>
          <w:sz w:val="21"/>
          <w:szCs w:val="21"/>
          <w:highlight w:val="none"/>
        </w:rPr>
      </w:pPr>
      <w:r>
        <w:rPr>
          <w:rFonts w:hint="eastAsia" w:ascii="宋体" w:hAnsi="宋体"/>
          <w:b/>
          <w:color w:val="auto"/>
          <w:sz w:val="21"/>
          <w:szCs w:val="21"/>
          <w:highlight w:val="none"/>
        </w:rPr>
        <w:t xml:space="preserve">六、双方约定的其他工程质量保修事项：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见专用条款约定</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399"/>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发包人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lang w:eastAsia="zh-CN"/>
        </w:rPr>
        <w:t xml:space="preserve">苏州市吴中区郭巷实验小学</w:t>
      </w:r>
      <w:r>
        <w:rPr>
          <w:rFonts w:hint="eastAsia" w:ascii="宋体" w:hAnsi="宋体"/>
          <w:bCs/>
          <w:color w:val="auto"/>
          <w:sz w:val="21"/>
          <w:szCs w:val="21"/>
          <w:highlight w:val="none"/>
        </w:rPr>
        <w:t xml:space="preserve"> </w:t>
      </w:r>
      <w:r>
        <w:rPr>
          <w:rFonts w:hint="eastAsia" w:ascii="宋体" w:hAnsi="宋体"/>
          <w:color w:val="auto"/>
          <w:sz w:val="21"/>
          <w:szCs w:val="21"/>
          <w:highlight w:val="none"/>
        </w:rPr>
        <w:t xml:space="preserve">承包人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jc w:val="both"/>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合同附件二：安全生产协议书</w:t>
      </w:r>
      <w:r/>
    </w:p>
    <w:p>
      <w:pPr>
        <w:ind w:left="211" w:hanging="211"/>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安全生产协议书</w:t>
      </w:r>
      <w:r/>
    </w:p>
    <w:p>
      <w:pPr>
        <w:spacing w:line="36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苏州市吴中区郭巷实验小学</w:t>
      </w:r>
      <w:r/>
    </w:p>
    <w:p>
      <w:pPr>
        <w:spacing w:line="360" w:lineRule="exact"/>
        <w:rPr>
          <w:rFonts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p>
    <w:p>
      <w:pPr>
        <w:ind w:firstLine="449"/>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第一条 工程概况 </w:t>
      </w:r>
      <w:r/>
    </w:p>
    <w:p>
      <w:pPr>
        <w:ind w:left="1" w:firstLine="424"/>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工程名称：</w:t>
      </w:r>
      <w:r>
        <w:rPr>
          <w:rFonts w:hint="eastAsia" w:ascii="宋体" w:hAnsi="宋体"/>
          <w:color w:val="auto"/>
          <w:sz w:val="21"/>
          <w:szCs w:val="21"/>
          <w:highlight w:val="none"/>
          <w:lang w:eastAsia="zh-CN"/>
        </w:rPr>
        <w:t xml:space="preserve">2026年暑期维修</w:t>
      </w:r>
      <w:r/>
    </w:p>
    <w:p>
      <w:pPr>
        <w:ind w:firstLine="424"/>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工程地点：</w:t>
      </w:r>
      <w:r>
        <w:rPr>
          <w:rFonts w:hint="eastAsia" w:ascii="宋体" w:hAnsi="宋体"/>
          <w:color w:val="auto"/>
          <w:sz w:val="21"/>
          <w:szCs w:val="21"/>
          <w:highlight w:val="none"/>
          <w:lang w:eastAsia="zh-CN"/>
        </w:rPr>
        <w:t xml:space="preserve">苏州市吴中区郭巷实验小学</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工程承包范围: </w:t>
      </w:r>
      <w:r>
        <w:rPr>
          <w:rFonts w:hint="eastAsia" w:ascii="宋体" w:hAnsi="宋体" w:cs="宋体"/>
          <w:color w:val="auto"/>
          <w:sz w:val="21"/>
          <w:szCs w:val="21"/>
          <w:highlight w:val="none"/>
        </w:rPr>
        <w:t xml:space="preserve">具体内容见设计图纸及报价清单（最终具体数量以甲方与乙方现场确认的工作量为准）</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乙方资质及安全生产条件：</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乙方应对承揽本工程所提供的资质、安全生产资格证书、安全生产条件等有关资料真实</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性负责。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第二条 现场负责人及安全生产管理人员： </w:t>
      </w:r>
      <w:r/>
    </w:p>
    <w:p>
      <w:pPr>
        <w:ind w:left="240" w:firstLine="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乙方指定本工程项目经理为现场负责人；并落实专职安全生产管理人员。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第三条 甲方的责任和权利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1.甲方应要求乙方制定施工安全措施，在开始施工前报甲方备案。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2.甲方有协助乙方搞好安全生产、安全管理以及督促检查的义务。甲方有权检查督促乙</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方执行有关安全生产方面的工作规定，对乙方不符合安全文明施工的行为进行制止、纠正并发出安全整改通知书，直至清退出场。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3.甲方指派本工程监理人及总监负责与乙方联系安全生产方面的工作。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4.乙方在施工中发生的人身、财产事故，甲方有责任负责调查、统计上报。乙方在施工</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中如发生国务院《特别重大事故调查程序暂行规定》所规定的特大事故，甲方有权督促乙方立即通知当地政府和公安部门，要求派人保护现场；并有权要求乙方提供事故调查书面结论及处理意见。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5.甲方不得要求乙方违反安全管理规定进行施工。由此而导致的事故由甲方承担责任。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第四条 乙方的责任和权利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1.乙方负责人是安全生产的第一责任人，对本工程的安全生产负全责。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2.乙方的安全目标应与甲方总体安全目标相一致。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3.乙方应当具备《中华人民共和国安全生产法》和有关法律、行政法规和国家标准或者行业标准规定的安全生产条件；不具备安全生产条件的，不得承包本工程。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4.乙方单位的主要负责人对本单位安全生产工作负有下列职责：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 建立、健全本单位安全生产责任制；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建立健全安全生产保证体系及安全组织机构，设立专职安全生产管理人员，建立健全现场安全责任制和消防安全责任制度。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 组织制定本单位安全生产规章 制度和操作规程；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 组织制定并实施本单位安全生产教育和培训计划；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保证本单位安全生产投入的有效实施；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督促、检查本单位的安全生产工作，及时消除生产安全事故隐患；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 组织制定并实施本单位的生产安全事故应急救援预案；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 及时、如实报告生产安全事故。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5.严格执行甲方的安全生产管理制度及甲方的质量、职业健康安全、环境管理体系标准。遵守国家有关法律、法规、国家标准或行业标准和安全技术操作规程。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9.乙方单位的安全管理机构以及安全生产管理人员履行下列职责：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 组织或者参与拟订本项目安全生产规章制度、操作规程和生产安全事故应急救援预案；</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组织或者参与本项目安全生产教育和培训，如实记录安全生产教育和培训情况；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 督促落实本项目重大危险源的安全管理措施；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 组织或者参与本项目应急救援演练；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检查本项目的安全生产状况，及时排查生产安全事故隐患，提出改进安全生产管理的建议；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制止和纠正违章指挥、强令冒险作业、违反操作规程的行为；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 督促落实本项目安全生产整改措施。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11.乙方投入现场的全部机械及各类生产工具，必须经检验合格。符合国家的有关标准</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并遵守操作规程。安全设备的设计、制造、安装、使用、检测、维修、改造和报废，应当符合国家标准或者行业标准。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12.乙方应当在有较大危险因素的生产经营场所和有关设施、设备上，设置明显的安全警示标志。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13.乙方必须依法参加工伤保险，为从业人员缴纳保险费，为从事危险作业的人员办理意外伤害保险，支付保险费，并将保单复印件交给甲方备查。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16.乙方施工现场的安全控制由乙方单位负责人负责。服从监理人、发包人、建设单位对施工现场的安全管理。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17.乙方不得将生产经营项目、场所、设备发包或者出租给不具备安全生产条件或者相应资质的单位或者个人。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18.按部颁ＪＧＪ５９—９９标准要求对施工现场进行有效控制。如有严重违反ＪＧＪ５９—９９标准保证项目条款，甲方单位有权提出停工并罚款。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19.平时进行安全检查，对安全隐患及时整改。对甲方单位签发的安全检查整改通知单应无条件地整改。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20.乙方有权对甲方的安全管理提出合理化建议。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21.每月在规定的时间内及时向甲方上报各种安全统计数据。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22.乙方所使用的安全防护用品(如安全帽、安全带、防护胶等)必须是按照国家规范采购的合格用品，并将安全防护用品合格证报给甲方备案。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乙方在施工过程中一旦发生安全事故(包括由于乙方的工具设备和工具不符合安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24.乙方在施工中必须加强安全管理，由于管理不到位造成负面影响，乙方将承担全部责任，并承担由此给甲方造成的名誉及经济损失。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25.如果乙方不遵守本合同条款，甲方将取消其承包人资格，终止合同，不再继续与其合作。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26.乙方必须遵守职业病防治相关的法律法规规定，制定职业危害防治措施管理规定。指定职业卫生管理机构或组织，配备专兼职职业危害防治负责人负责职业危害防治工作。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27.乙方必须针对高坠、触电、粉尘、生产性毒物、噪音、振动、光污染等可能出现的危害因素制定防治措施。并指定专人负责。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28.乙方必须为员工配备合格的职业卫生防护用品。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第五条 施工安全违约金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若施工过程中发生安全事故，乙方除承担相应的经济赔偿责任及其它法律责任外，甲方有权扣除乙方应得工程款 3％以内的金额作为安全违约金弥补甲方因此增加的额外工作等。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第六条 其他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1.本合同签订后，未经双方共同协商同意，任何一方不得私自改动或终止。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2.本合同与工程合同具有同等效力，有效期自工程开工至全部工程竣工后经交工验收合格，以及质量保修期满由发包人发给保修终止证书后失效。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3.合同履行过程中发生争议时，双方应协商解决，如果协商不成，双方可以向工程所在地人民法院提起诉讼。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4.本合同自双方签字盖章后生效。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5.本合同一式贰份，甲、乙双方各执壹份。 </w:t>
      </w:r>
      <w:r/>
    </w:p>
    <w:p>
      <w:pPr>
        <w:ind w:left="210" w:hanging="210"/>
        <w:spacing w:line="360" w:lineRule="exact"/>
        <w:rPr>
          <w:rFonts w:ascii="宋体" w:hAnsi="宋体"/>
          <w:color w:val="auto"/>
          <w:sz w:val="21"/>
          <w:szCs w:val="21"/>
          <w:highlight w:val="none"/>
        </w:rPr>
      </w:pPr>
      <w:r>
        <w:rPr>
          <w:rFonts w:ascii="宋体" w:hAnsi="宋体"/>
          <w:color w:val="auto"/>
          <w:sz w:val="21"/>
          <w:szCs w:val="21"/>
          <w:highlight w:val="none"/>
        </w:rPr>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签署页</w:t>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发包人(公章)：</w:t>
      </w:r>
      <w:r>
        <w:rPr>
          <w:rFonts w:hint="eastAsia" w:ascii="宋体" w:hAnsi="宋体"/>
          <w:b/>
          <w:bCs/>
          <w:color w:val="auto"/>
          <w:sz w:val="21"/>
          <w:szCs w:val="21"/>
          <w:highlight w:val="none"/>
          <w:lang w:eastAsia="zh-CN"/>
        </w:rPr>
        <w:t xml:space="preserve">苏州市吴中区郭巷实验小学</w:t>
      </w:r>
      <w:r>
        <w:rPr>
          <w:rFonts w:hint="eastAsia" w:ascii="宋体" w:hAnsi="宋体"/>
          <w:color w:val="auto"/>
          <w:sz w:val="21"/>
          <w:szCs w:val="21"/>
          <w:highlight w:val="none"/>
        </w:rPr>
        <w:t xml:space="preserve">    承包人(公章)： </w:t>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 </w:t>
      </w:r>
      <w:r/>
    </w:p>
    <w:p>
      <w:pPr>
        <w:ind w:left="210" w:hanging="21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(签字或盖章)                            (签字或盖章) </w:t>
      </w:r>
      <w:r/>
    </w:p>
    <w:p>
      <w:pPr>
        <w:pStyle w:val="953"/>
        <w:ind w:firstLine="420"/>
        <w:rPr>
          <w:color w:val="auto"/>
          <w:sz w:val="21"/>
          <w:szCs w:val="21"/>
          <w:highlight w:val="none"/>
        </w:rPr>
      </w:pPr>
      <w:r>
        <w:rPr>
          <w:rFonts w:hint="eastAsia"/>
          <w:color w:val="auto"/>
          <w:sz w:val="21"/>
          <w:szCs w:val="21"/>
          <w:highlight w:val="none"/>
        </w:rPr>
        <w:t xml:space="preserve">年   月   日                          </w:t>
      </w:r>
      <w:r>
        <w:rPr>
          <w:color w:val="auto"/>
          <w:sz w:val="21"/>
          <w:szCs w:val="21"/>
          <w:highlight w:val="none"/>
        </w:rPr>
        <w:t xml:space="preserve"> </w:t>
      </w:r>
      <w:r>
        <w:rPr>
          <w:rFonts w:hint="eastAsia"/>
          <w:color w:val="auto"/>
          <w:sz w:val="21"/>
          <w:szCs w:val="21"/>
          <w:highlight w:val="none"/>
        </w:rPr>
        <w:t xml:space="preserve">年   月   日</w:t>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0"/>
        <w:rPr>
          <w:color w:val="auto"/>
          <w:sz w:val="21"/>
          <w:szCs w:val="21"/>
          <w:highlight w:val="none"/>
        </w:rPr>
      </w:pPr>
      <w:r>
        <w:rPr>
          <w:color w:val="auto"/>
          <w:sz w:val="21"/>
          <w:szCs w:val="21"/>
          <w:highlight w:val="none"/>
        </w:rPr>
      </w:r>
      <w:r/>
    </w:p>
    <w:p>
      <w:pPr>
        <w:jc w:val="both"/>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合同附件三：建设工程廉政责任书</w:t>
      </w:r>
      <w:r/>
    </w:p>
    <w:p>
      <w:pPr>
        <w:ind w:left="211" w:hanging="211"/>
        <w:jc w:val="center"/>
        <w:spacing w:line="3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建设工程廉政责任书</w:t>
      </w:r>
      <w:r/>
    </w:p>
    <w:p>
      <w:pPr>
        <w:spacing w:line="36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苏州市吴中区郭巷实验小学</w:t>
      </w:r>
      <w:r/>
    </w:p>
    <w:p>
      <w:pPr>
        <w:spacing w:line="360" w:lineRule="exact"/>
        <w:rPr>
          <w:rFonts w:hint="default" w:ascii="宋体" w:hAnsi="宋体" w:eastAsia="宋体"/>
          <w:b/>
          <w:color w:val="auto"/>
          <w:sz w:val="21"/>
          <w:szCs w:val="21"/>
          <w:highlight w:val="none"/>
          <w:u w:val="single"/>
          <w:lang w:val="en-US" w:eastAsia="zh-CN"/>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u w:val="single"/>
          <w:lang w:val="en-US" w:eastAsia="zh-CN"/>
        </w:rPr>
        <w:t xml:space="preserve">   </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一、双方的责任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1.1应严格遵守国家关于建设工程的有关法律、法规，相关政策，以及廉政建设的各项规定。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1.2严格执行建设工程合同文件，自觉按合同办事。</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二、发包人责任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发包人的领导和从事该建设工程项目的工作人员，在工程建设的事前、事中、事后应遵守以下规定：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2.1不得向承包人和相关单位索要或接受回扣、礼金、有价证券、贵重物品和好处费、感谢费等。</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2.2不得在承包人和相关单位报销任何应由发包人或个人支付的费用。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2.3不得要求、暗示或接受承包人和相关单位为个人装修住房、婚丧嫁娶、配偶子女的工作安排以及出国(境)、旅游等提供方便。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2.4不得参加有可能影响公正执行公务的承包人和相关单位的宴请、健身、娱乐等活动。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三、承包人责任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3.1不得以任何理由向发包人及其工作人员索要、接受或赠送礼金、有价证券、贵重物品及回扣、好处费、感谢费等。</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3.2不得以任何理由为发包人和相关单位报销应由对方或个人支付的费用。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3.3不得接受或暗示为发包人、相关单位或个人装修住房、婚丧嫁娶、配偶子女的工作安排以及出国(境)、旅游等提供方便。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3.4不得以任何理由为发包人、相关单位或个人组织有可能影响公正执行公务的宴请、健身、娱乐等活动。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四、违约责任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4.3本责任书作为建设工程合同的组成部分，与建设工程合同具有同等法律效力。经双方签署后立即生效。</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五、责任书有效期</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本责任书的有效期为双方签署之日起至该工程项目竣工验收合格时止。</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六、责任书份数</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本责任书一式二份，发包人承包人各执一份，具有同等效力。</w:t>
      </w:r>
      <w:r/>
    </w:p>
    <w:p>
      <w:pPr>
        <w:ind w:firstLine="48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发包人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lang w:eastAsia="zh-CN"/>
        </w:rPr>
        <w:t xml:space="preserve">苏州市吴中区郭巷实验小学</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   </w:t>
      </w:r>
      <w:r>
        <w:rPr>
          <w:rFonts w:hint="eastAsia" w:ascii="宋体" w:hAnsi="宋体"/>
          <w:color w:val="auto"/>
          <w:sz w:val="21"/>
          <w:szCs w:val="21"/>
          <w:highlight w:val="none"/>
        </w:rPr>
        <w:t xml:space="preserve">承包人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p>
    <w:p>
      <w:pPr>
        <w:pStyle w:val="933"/>
        <w:rPr>
          <w:rFonts w:hint="eastAsia"/>
          <w:color w:val="auto"/>
          <w:highlight w:val="none"/>
        </w:rPr>
        <w:outlineLvl w:val="9"/>
      </w:pPr>
      <w:r>
        <w:rPr>
          <w:rFonts w:hint="eastAsia"/>
          <w:color w:val="auto"/>
          <w:highlight w:val="none"/>
        </w:rPr>
      </w:r>
      <w:r/>
    </w:p>
    <w:p>
      <w:pPr>
        <w:pStyle w:val="933"/>
        <w:jc w:val="both"/>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pStyle w:val="8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rPr>
      </w:pPr>
      <w:r>
        <w:rPr>
          <w:rFonts w:hint="eastAsia"/>
        </w:rPr>
      </w:r>
      <w:r/>
    </w:p>
    <w:p>
      <w:pPr>
        <w:pStyle w:val="8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33"/>
        <w:jc w:val="left"/>
        <w:rPr>
          <w:rFonts w:hint="eastAsia"/>
          <w:color w:val="auto"/>
          <w:highlight w:val="none"/>
        </w:rPr>
      </w:pPr>
      <w:r>
        <w:rPr>
          <w:rFonts w:hint="eastAsia"/>
          <w:color w:val="auto"/>
          <w:highlight w:val="none"/>
        </w:rPr>
      </w:r>
      <w:r/>
    </w:p>
    <w:p>
      <w:pPr>
        <w:pStyle w:val="933"/>
        <w:rPr>
          <w:color w:val="auto"/>
          <w:highlight w:val="none"/>
        </w:rPr>
      </w:pPr>
      <w:r/>
      <w:bookmarkStart w:id="44" w:name="_Toc10025"/>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bookmarkEnd w:id="44"/>
      <w:r/>
      <w:r/>
    </w:p>
    <w:p>
      <w:pPr>
        <w:ind w:firstLine="420"/>
        <w:spacing w:line="360" w:lineRule="auto"/>
        <w:tabs>
          <w:tab w:val="left" w:pos="287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pStyle w:val="1066"/>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1</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pStyle w:val="1066"/>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2</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磋商小组各成员独立对每个有效响应的文件进行评价、打分。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4.如出现评审总得分最高的供应商有两个或两个以上的，以最后报价较低者优先作为成交供应商，如果最后报价也相同的，则由采购人组织以抽签方式确定成交供应商。</w:t>
      </w:r>
      <w:r/>
    </w:p>
    <w:p>
      <w:pPr>
        <w:pStyle w:val="739"/>
        <w:ind w:left="0" w:firstLine="422"/>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（一）报价得分（10分）：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分。其他供应商的价格分统一按照下列公式计算：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%）×100</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2.针对中小型企业、残疾人福利企业和监狱企业的评审：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ind w:firstLine="316"/>
        <w:keepLines w:val="0"/>
        <w:keepNext w:val="0"/>
        <w:pageBreakBefore w:val="0"/>
        <w:spacing w:line="360" w:lineRule="auto"/>
        <w:widowControl/>
        <w:tabs>
          <w:tab w:val="left" w:pos="567"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en-US" w:eastAsia="zh-CN"/>
        </w:rPr>
        <w:t xml:space="preserve">施工方案</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65</w:t>
      </w:r>
      <w:r>
        <w:rPr>
          <w:rFonts w:hint="eastAsia" w:ascii="宋体" w:hAnsi="宋体" w:cs="宋体"/>
          <w:b/>
          <w:color w:val="auto"/>
          <w:sz w:val="21"/>
          <w:szCs w:val="21"/>
          <w:highlight w:val="none"/>
        </w:rPr>
        <w:t xml:space="preserve">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1.总体概述：工程概述、总体安排、及施工部署、项目组织管理机构等健全、合理、规范、高效，具有可操作性强，内容描述详细的得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分；可操作性尚可，内容描述较详细的得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分；可操作性一般，内容描述一般的得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分；可操作性差，内容描述特少的得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主要施工方案及技术措施：分部、分项施工方案包含本项目图纸、工程量清单内所有内容、关键施工技术、工艺及工程项目实施的重点、难点和解决方案齐全、科学合理、操作性强、规范、高效，内容描述详细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分；可操作性尚可，内容描述较详细的得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分；可操作性一般，内容描述一般的得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分；可操作性差，内容描述特少的得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现场平面布置：现场平面布置科学合理、操作性强、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施工进度计划及进度保证措施：关于本工程施工进度计划的描述，以及为完成该计划所定措施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施工准备与资源配置计划：用于该工程的技术、资源，劳动力、主要材料、机械及各种设备的使用管理等内容比较，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工程质量管理措施：质量目标、保障体系、保证措施、制度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工程安全文明施工及环境保护措施：安全文明施工，施工现场扬尘、噪声污染防治措施及其他环境保护方面的措施科学、合理、规范，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季节性施工方案：夏季高温、雨季施工措施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应急救援预案：施工区域内可能存在的危险应急响应预案科学合理、规范、高效，具有可操作性强，内容描述详细的得6分；可操作性尚可，内容描述较详细的得4分；可操作性一般，内容描述一般的得2分；可操作性差，内容描述特少的得1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竣工验收资料归档：资料管理方案、竣工验收程序规范、高效，具有可操作性强，内容描述详细的得6分；可操作性尚可，内容描述较详细的得4分；可操作性一般，内容描述一般的得2分；可操作性差，内容描述特少的得1分。</w:t>
      </w:r>
      <w:r/>
    </w:p>
    <w:p>
      <w:pPr>
        <w:keepLines w:val="0"/>
        <w:keepNext w:val="0"/>
        <w:pageBreakBefore w:val="0"/>
        <w:spacing w:line="360" w:lineRule="auto"/>
        <w:widowControl/>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人员</w:t>
      </w:r>
      <w:r>
        <w:rPr>
          <w:rFonts w:hint="eastAsia" w:ascii="宋体" w:hAnsi="宋体"/>
          <w:b/>
          <w:bCs/>
          <w:color w:val="auto"/>
          <w:sz w:val="21"/>
          <w:szCs w:val="21"/>
          <w:highlight w:val="none"/>
          <w:lang w:val="en-US" w:eastAsia="zh-CN"/>
        </w:rPr>
        <w:t xml:space="preserve">配备情况（11分）</w:t>
      </w:r>
      <w:r/>
    </w:p>
    <w:p>
      <w:pPr>
        <w:ind w:firstLine="422"/>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1、项目经理职称情况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2分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ind w:firstLine="420"/>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响应单位针对本项目投入的项目经理具有工程师及以上职称的得2分</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lang w:bidi="ar"/>
        </w:rPr>
        <w:t xml:space="preserve">具有助理工程师职称证书的</w:t>
      </w:r>
      <w:r>
        <w:rPr>
          <w:rFonts w:hint="eastAsia" w:ascii="宋体" w:hAnsi="宋体" w:cs="宋体"/>
          <w:color w:val="auto"/>
          <w:sz w:val="21"/>
          <w:szCs w:val="21"/>
          <w:highlight w:val="none"/>
          <w:lang w:val="en-US" w:eastAsia="zh-CN" w:bidi="ar"/>
        </w:rPr>
        <w:t xml:space="preserve">得1分，最高的2分</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numPr>
          <w:ilvl w:val="0"/>
          <w:numId w:val="6"/>
        </w:numPr>
        <w:ind w:firstLine="422"/>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项目技术负责人职称情况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numPr>
          <w:ilvl w:val="0"/>
          <w:numId w:val="0"/>
        </w:numPr>
        <w:ind w:firstLine="420"/>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响应单位</w:t>
      </w:r>
      <w:r>
        <w:rPr>
          <w:rFonts w:hint="eastAsia" w:ascii="宋体" w:hAnsi="宋体" w:cs="宋体"/>
          <w:color w:val="auto"/>
          <w:sz w:val="21"/>
          <w:szCs w:val="21"/>
          <w:highlight w:val="none"/>
          <w:lang w:bidi="ar"/>
        </w:rPr>
        <w:t xml:space="preserve">针对本项目投入的项目</w:t>
      </w:r>
      <w:r>
        <w:rPr>
          <w:rFonts w:hint="eastAsia" w:ascii="宋体" w:hAnsi="宋体" w:cs="宋体"/>
          <w:color w:val="auto"/>
          <w:sz w:val="21"/>
          <w:szCs w:val="21"/>
          <w:highlight w:val="none"/>
          <w:lang w:val="en-US" w:eastAsia="zh-CN" w:bidi="ar"/>
        </w:rPr>
        <w:t xml:space="preserve">其他组员（除项目经理）</w:t>
      </w:r>
      <w:r>
        <w:rPr>
          <w:rFonts w:hint="eastAsia" w:ascii="宋体" w:hAnsi="宋体" w:cs="宋体"/>
          <w:color w:val="auto"/>
          <w:sz w:val="21"/>
          <w:szCs w:val="21"/>
          <w:highlight w:val="none"/>
          <w:lang w:bidi="ar"/>
        </w:rPr>
        <w:t xml:space="preserve">具有工程师及以上职称的得2分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具有助理工程师职称证书的</w:t>
      </w:r>
      <w:r>
        <w:rPr>
          <w:rFonts w:hint="eastAsia" w:ascii="宋体" w:hAnsi="宋体" w:cs="宋体"/>
          <w:color w:val="auto"/>
          <w:sz w:val="21"/>
          <w:szCs w:val="21"/>
          <w:highlight w:val="none"/>
          <w:lang w:val="en-US" w:eastAsia="zh-CN" w:bidi="ar"/>
        </w:rPr>
        <w:t xml:space="preserve">得1分，最高的4分</w:t>
      </w:r>
      <w:r>
        <w:rPr>
          <w:rFonts w:hint="eastAsia" w:ascii="宋体" w:hAnsi="宋体" w:cs="宋体"/>
          <w:color w:val="auto"/>
          <w:sz w:val="21"/>
          <w:szCs w:val="21"/>
          <w:highlight w:val="none"/>
          <w:lang w:bidi="ar"/>
        </w:rPr>
        <w:t xml:space="preserve">。</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numPr>
          <w:ilvl w:val="0"/>
          <w:numId w:val="6"/>
        </w:numPr>
        <w:ind w:left="0" w:firstLine="422"/>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施工员、质量员</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质量员、材料员、安全员</w:t>
      </w:r>
      <w:r>
        <w:rPr>
          <w:rFonts w:hint="eastAsia" w:ascii="宋体" w:hAnsi="宋体"/>
          <w:b/>
          <w:color w:val="auto"/>
          <w:sz w:val="21"/>
          <w:szCs w:val="21"/>
          <w:highlight w:val="none"/>
        </w:rPr>
        <w:t xml:space="preserve">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numPr>
          <w:ilvl w:val="0"/>
          <w:numId w:val="0"/>
        </w:numPr>
        <w:ind w:firstLine="420"/>
        <w:keepLines w:val="0"/>
        <w:keepNext w:val="0"/>
        <w:pageBreakBefore w:val="0"/>
        <w:spacing w:line="360" w:lineRule="auto"/>
        <w:widowControl/>
        <w:rPr>
          <w:color w:val="auto"/>
          <w:sz w:val="21"/>
          <w:szCs w:val="21"/>
          <w:highlight w:val="none"/>
        </w:rPr>
      </w:pPr>
      <w:r>
        <w:rPr>
          <w:rFonts w:hint="eastAsia" w:ascii="宋体" w:hAnsi="宋体"/>
          <w:color w:val="auto"/>
          <w:sz w:val="21"/>
          <w:szCs w:val="21"/>
          <w:highlight w:val="none"/>
        </w:rPr>
        <w:t xml:space="preserve">响应单位针对本项目投入的</w:t>
      </w:r>
      <w:r>
        <w:rPr>
          <w:rFonts w:hint="eastAsia" w:ascii="宋体" w:hAnsi="宋体"/>
          <w:b/>
          <w:color w:val="auto"/>
          <w:sz w:val="21"/>
          <w:szCs w:val="21"/>
          <w:highlight w:val="none"/>
        </w:rPr>
        <w:t xml:space="preserve">施工员、质量员</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质量员、材料员、安全员</w:t>
      </w:r>
      <w:r>
        <w:rPr>
          <w:rFonts w:hint="eastAsia" w:ascii="宋体" w:hAnsi="宋体" w:cs="宋体"/>
          <w:color w:val="auto"/>
          <w:sz w:val="21"/>
          <w:szCs w:val="21"/>
          <w:highlight w:val="none"/>
          <w:lang w:bidi="ar"/>
        </w:rPr>
        <w:t xml:space="preserve">持有岗位证书</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每配备一类人员得一分，最高5分</w:t>
      </w:r>
      <w:r>
        <w:rPr>
          <w:rFonts w:hint="eastAsia" w:ascii="宋体" w:hAnsi="宋体" w:cs="宋体"/>
          <w:color w:val="auto"/>
          <w:sz w:val="21"/>
          <w:szCs w:val="21"/>
          <w:highlight w:val="none"/>
          <w:lang w:bidi="ar"/>
        </w:rPr>
        <w:t xml:space="preserve">；</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pStyle w:val="731"/>
        <w:numPr>
          <w:ilvl w:val="0"/>
          <w:numId w:val="7"/>
        </w:numP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响应单位履约能力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w:t>
      </w:r>
      <w:r/>
    </w:p>
    <w:p>
      <w:pPr>
        <w:ind w:firstLine="422"/>
        <w:keepLines w:val="0"/>
        <w:keepNext w:val="0"/>
        <w:pageBreakBefore w:val="0"/>
        <w:spacing w:line="360" w:lineRule="auto"/>
        <w:widowControl/>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1.体系认证证书</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投标人具有质量管理</w:t>
      </w:r>
      <w:bookmarkStart w:id="45" w:name="OLE_LINK12"/>
      <w:r>
        <w:rPr>
          <w:rFonts w:hint="eastAsia" w:ascii="宋体" w:hAnsi="宋体" w:cs="宋体"/>
          <w:color w:val="auto"/>
          <w:sz w:val="21"/>
          <w:szCs w:val="21"/>
          <w:highlight w:val="none"/>
        </w:rPr>
        <w:t xml:space="preserve">体系认证证书</w:t>
      </w:r>
      <w:bookmarkEnd w:id="45"/>
      <w:r>
        <w:rPr>
          <w:rFonts w:hint="eastAsia" w:ascii="宋体" w:hAnsi="宋体" w:cs="宋体"/>
          <w:color w:val="auto"/>
          <w:sz w:val="21"/>
          <w:szCs w:val="21"/>
          <w:highlight w:val="none"/>
        </w:rPr>
        <w:t xml:space="preserve">（有效期内）、环境管理体系认证证书（有效期内）的、职业健康安全管理体系认证（有效期内）的；每有1种得2分，本项最高得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注：投标人需在投标文件中提供与评分项对应的认证证书或全国认证认可信息公共服务平台（http://cx.cnca.cn/）查询截图复印件加盖公章，未提供或提供不全或提供的证明材料无法佐证的，对应评分项不得分。</w:t>
      </w:r>
      <w:r/>
    </w:p>
    <w:p>
      <w:pPr>
        <w:ind w:firstLine="422"/>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类似</w:t>
      </w:r>
      <w:r>
        <w:rPr>
          <w:rFonts w:hint="eastAsia" w:ascii="宋体" w:hAnsi="宋体"/>
          <w:b/>
          <w:color w:val="auto"/>
          <w:sz w:val="21"/>
          <w:szCs w:val="21"/>
          <w:highlight w:val="none"/>
        </w:rPr>
        <w:t xml:space="preserve">业绩情况</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b/>
          <w:color w:val="auto"/>
          <w:sz w:val="21"/>
          <w:szCs w:val="21"/>
          <w:highlight w:val="none"/>
        </w:rPr>
        <w:t xml:space="preserve"> </w:t>
      </w:r>
      <w:r/>
    </w:p>
    <w:p>
      <w:pPr>
        <w:ind w:firstLine="420"/>
        <w:keepLines w:val="0"/>
        <w:keepNext w:val="0"/>
        <w:pageBreakBefore w:val="0"/>
        <w:spacing w:line="360" w:lineRule="auto"/>
        <w:widowControl/>
        <w:rPr>
          <w:rFonts w:ascii="宋体" w:hAnsi="宋体"/>
          <w:color w:val="auto"/>
          <w:sz w:val="21"/>
          <w:szCs w:val="21"/>
          <w:highlight w:val="none"/>
        </w:rPr>
      </w:pPr>
      <w:r>
        <w:rPr>
          <w:rFonts w:hint="eastAsia" w:ascii="宋体" w:hAnsi="宋体" w:cs="宋体"/>
          <w:color w:val="auto"/>
          <w:sz w:val="21"/>
          <w:szCs w:val="21"/>
          <w:highlight w:val="none"/>
        </w:rPr>
        <w:t xml:space="preserve">响应单位提供自202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月1日起至今承接过的类似项目业绩的，</w:t>
      </w:r>
      <w:r>
        <w:rPr>
          <w:rFonts w:hint="eastAsia" w:ascii="宋体" w:hAnsi="宋体"/>
          <w:color w:val="auto"/>
          <w:sz w:val="21"/>
          <w:szCs w:val="21"/>
          <w:highlight w:val="none"/>
        </w:rPr>
        <w:t xml:space="preserve">每提供一份得</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分，最高</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分。响应文件中提供施工合同、竣工验收单</w:t>
      </w:r>
      <w:r>
        <w:rPr>
          <w:rFonts w:hint="eastAsia" w:ascii="宋体" w:hAnsi="宋体"/>
          <w:color w:val="auto"/>
          <w:sz w:val="21"/>
          <w:szCs w:val="21"/>
          <w:highlight w:val="none"/>
          <w:lang w:val="en-US" w:eastAsia="zh-CN"/>
        </w:rPr>
        <w:t xml:space="preserve">扫描件</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时间以竣工验收日期为准；</w:t>
      </w:r>
      <w:r>
        <w:rPr>
          <w:rFonts w:hint="eastAsia" w:ascii="宋体" w:hAnsi="宋体"/>
          <w:color w:val="auto"/>
          <w:sz w:val="21"/>
          <w:szCs w:val="21"/>
          <w:highlight w:val="none"/>
        </w:rPr>
        <w:t xml:space="preserve">未提供或提供不全的不得分。</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.报价超过采购预算的将不得标。</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3.供应商必须保证全部响应资料的真实性，如有虚假或对采购文件所要求说明的情况故意隐瞒或虚报，视为不实质性响应采购文件，为无效响应，同时按政府采购相关规定报请政府监管部门处理。</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38"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right="720"/>
      <w:rPr>
        <w:rFonts w:hint="eastAsia"/>
      </w:rPr>
      <w:framePr w:wrap="around" w:vAnchor="text" w:hAnchor="margin" w:xAlign="right"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szCs w:val="21"/>
      </w:rPr>
      <w:t xml:space="preserve"> -</w:t>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9"/>
      </w:rPr>
      <w:framePr w:wrap="around" w:vAnchor="text" w:hAnchor="margin" w:xAlign="right" w:y="1"/>
    </w:pPr>
    <w:r>
      <w:fldChar w:fldCharType="begin"/>
    </w:r>
    <w:r>
      <w:rPr>
        <w:rStyle w:val="939"/>
      </w:rPr>
      <w:instrText xml:space="preserve">PAGE  </w:instrText>
    </w:r>
    <w:r>
      <w:fldChar w:fldCharType="separate"/>
    </w:r>
    <w:r>
      <w:fldChar w:fldCharType="end"/>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rPr>
        <w:rFonts w:eastAsia="宋体"/>
      </w:rPr>
    </w:pPr>
    <w:r>
      <w:rPr>
        <w:rFonts w:hint="eastAsia" w:eastAsia="宋体"/>
      </w:rPr>
      <w:t xml:space="preserve">采购文件</w:t>
    </w:r>
    <w:r>
      <w:rPr>
        <w:rFonts w:eastAsia="宋体"/>
      </w:rPr>
      <w:t xml:space="preserve">   </w:t>
    </w:r>
    <w:r>
      <w:rPr>
        <w:rFonts w:hint="eastAsia" w:eastAsia="宋体"/>
      </w:rPr>
      <w:t xml:space="preserve">                                         </w:t>
    </w:r>
    <w:r>
      <w:rPr>
        <w:rFonts w:hint="eastAsia" w:ascii="Times New Roman" w:hAnsi="Times New Roman" w:eastAsia="宋体" w:cs="Times New Roman"/>
        <w:lang w:val="en-US" w:eastAsia="zh-CN"/>
      </w:rPr>
      <w:t xml:space="preserve">项目编号：</w:t>
    </w:r>
    <w:r>
      <w:rPr>
        <w:rFonts w:hint="eastAsia" w:eastAsia="宋体" w:cs="Times New Roman"/>
        <w:lang w:eastAsia="zh-CN"/>
      </w:rPr>
      <w:t xml:space="preserve">JSZC-320506-HJSS-C2026-0002</w:t>
    </w:r>
    <w:r>
      <w:rPr>
        <w:rFonts w:hint="eastAsia" w:ascii="Times New Roman" w:hAnsi="Times New Roman" w:eastAsia="宋体" w:cs="Times New Roman"/>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73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0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03"/>
    <w:link w:val="1071"/>
    <w:uiPriority w:val="0"/>
    <w:qFormat/>
    <w:rPr>
      <w:rFonts w:hint="default" w:ascii="Times New Roman" w:hAnsi="Times New Roman" w:eastAsia="宋体" w:cs="Times New Roman"/>
      <w:sz w:val="24"/>
      <w:szCs w:val="24"/>
      <w:lang w:val="en-US" w:eastAsia="zh-CN" w:bidi="ar-SA"/>
    </w:rPr>
  </w:style>
  <w:style w:type="paragraph" w:styleId="701">
    <w:name w:val="Heading 1"/>
    <w:basedOn w:val="700"/>
    <w:next w:val="700"/>
    <w:link w:val="74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Layout w:type="fixed"/>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Indent"/>
    <w:basedOn w:val="700"/>
    <w:uiPriority w:val="99"/>
    <w:unhideWhenUsed/>
    <w:qFormat/>
    <w:pPr>
      <w:ind w:left="420"/>
      <w:spacing w:after="120"/>
    </w:pPr>
  </w:style>
  <w:style w:type="paragraph" w:styleId="715">
    <w:name w:val="toc 5"/>
    <w:basedOn w:val="700"/>
    <w:next w:val="700"/>
    <w:uiPriority w:val="39"/>
    <w:unhideWhenUsed/>
    <w:qFormat/>
    <w:pPr>
      <w:ind w:left="1134" w:right="0" w:firstLine="0"/>
      <w:spacing w:after="57"/>
    </w:pPr>
  </w:style>
  <w:style w:type="paragraph" w:styleId="716">
    <w:name w:val="toc 3"/>
    <w:basedOn w:val="700"/>
    <w:next w:val="700"/>
    <w:uiPriority w:val="39"/>
    <w:unhideWhenUsed/>
    <w:qFormat/>
    <w:pPr>
      <w:ind w:left="567" w:right="0" w:firstLine="0"/>
      <w:spacing w:after="57"/>
    </w:pPr>
  </w:style>
  <w:style w:type="paragraph" w:styleId="717">
    <w:name w:val="Plain Text"/>
    <w:basedOn w:val="700"/>
    <w:link w:val="969"/>
    <w:uiPriority w:val="0"/>
    <w:qFormat/>
    <w:rPr>
      <w:rFonts w:ascii="@楷体_GB2312" w:hAnsi="@楷体_GB2312" w:eastAsia="@楷体_GB2312"/>
      <w:sz w:val="26"/>
      <w:szCs w:val="20"/>
    </w:r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link w:val="886"/>
    <w:uiPriority w:val="99"/>
    <w:semiHidden/>
    <w:unhideWhenUsed/>
    <w:qFormat/>
    <w:pPr>
      <w:spacing w:after="0" w:line="240" w:lineRule="auto"/>
    </w:pPr>
    <w:rPr>
      <w:sz w:val="20"/>
    </w:rPr>
  </w:style>
  <w:style w:type="paragraph" w:styleId="720">
    <w:name w:val="Footer"/>
    <w:basedOn w:val="700"/>
    <w:link w:val="759"/>
    <w:uiPriority w:val="99"/>
    <w:unhideWhenUsed/>
    <w:qFormat/>
    <w:pPr>
      <w:spacing w:after="0" w:line="240" w:lineRule="auto"/>
      <w:tabs>
        <w:tab w:val="center" w:pos="7143" w:leader="none"/>
        <w:tab w:val="right" w:pos="14287" w:leader="none"/>
      </w:tabs>
    </w:pPr>
  </w:style>
  <w:style w:type="paragraph" w:styleId="721">
    <w:name w:val="Body Text First Indent 2"/>
    <w:basedOn w:val="714"/>
    <w:uiPriority w:val="99"/>
    <w:unhideWhenUsed/>
    <w:qFormat/>
    <w:pPr>
      <w:ind w:firstLine="420"/>
    </w:pPr>
  </w:style>
  <w:style w:type="paragraph" w:styleId="722">
    <w:name w:val="Header"/>
    <w:basedOn w:val="700"/>
    <w:link w:val="757"/>
    <w:uiPriority w:val="99"/>
    <w:unhideWhenUsed/>
    <w:qFormat/>
    <w:pPr>
      <w:spacing w:after="0" w:line="240" w:lineRule="auto"/>
      <w:tabs>
        <w:tab w:val="center" w:pos="7143" w:leader="none"/>
        <w:tab w:val="right" w:pos="14287" w:leader="none"/>
      </w:tabs>
    </w:pPr>
  </w:style>
  <w:style w:type="paragraph" w:styleId="723">
    <w:name w:val="toc 1"/>
    <w:basedOn w:val="700"/>
    <w:next w:val="700"/>
    <w:uiPriority w:val="39"/>
    <w:unhideWhenUsed/>
    <w:qFormat/>
    <w:pPr>
      <w:ind w:left="0" w:right="0" w:firstLine="0"/>
      <w:spacing w:after="57"/>
    </w:pPr>
  </w:style>
  <w:style w:type="paragraph" w:styleId="724">
    <w:name w:val="toc 4"/>
    <w:basedOn w:val="700"/>
    <w:next w:val="700"/>
    <w:uiPriority w:val="39"/>
    <w:unhideWhenUsed/>
    <w:qFormat/>
    <w:pPr>
      <w:ind w:left="850" w:right="0" w:firstLine="0"/>
      <w:spacing w:after="57"/>
    </w:pPr>
  </w:style>
  <w:style w:type="paragraph" w:styleId="725">
    <w:name w:val="Subtitle"/>
    <w:basedOn w:val="700"/>
    <w:next w:val="700"/>
    <w:link w:val="752"/>
    <w:uiPriority w:val="11"/>
    <w:qFormat/>
    <w:pPr>
      <w:spacing w:before="200" w:after="200"/>
    </w:pPr>
    <w:rPr>
      <w:sz w:val="24"/>
      <w:szCs w:val="24"/>
    </w:rPr>
  </w:style>
  <w:style w:type="paragraph" w:styleId="726">
    <w:name w:val="footnote text"/>
    <w:basedOn w:val="700"/>
    <w:link w:val="885"/>
    <w:uiPriority w:val="99"/>
    <w:semiHidden/>
    <w:unhideWhenUsed/>
    <w:qFormat/>
    <w:pPr>
      <w:spacing w:after="40" w:line="240" w:lineRule="auto"/>
    </w:pPr>
    <w:rPr>
      <w:sz w:val="18"/>
    </w:rPr>
  </w:style>
  <w:style w:type="paragraph" w:styleId="727">
    <w:name w:val="toc 6"/>
    <w:basedOn w:val="700"/>
    <w:next w:val="700"/>
    <w:uiPriority w:val="39"/>
    <w:unhideWhenUsed/>
    <w:qFormat/>
    <w:pPr>
      <w:ind w:left="1417" w:right="0" w:firstLine="0"/>
      <w:spacing w:after="57"/>
    </w:pPr>
  </w:style>
  <w:style w:type="paragraph" w:styleId="728">
    <w:name w:val="table of figures"/>
    <w:basedOn w:val="700"/>
    <w:next w:val="700"/>
    <w:uiPriority w:val="99"/>
    <w:unhideWhenUsed/>
    <w:qFormat/>
    <w:pPr>
      <w:spacing w:after="0" w:afterAutospacing="0"/>
    </w:pPr>
  </w:style>
  <w:style w:type="paragraph" w:styleId="729">
    <w:name w:val="toc 2"/>
    <w:basedOn w:val="700"/>
    <w:next w:val="700"/>
    <w:uiPriority w:val="39"/>
    <w:unhideWhenUsed/>
    <w:qFormat/>
    <w:pPr>
      <w:ind w:left="283" w:right="0" w:firstLine="0"/>
      <w:spacing w:after="57"/>
    </w:pPr>
  </w:style>
  <w:style w:type="paragraph" w:styleId="730">
    <w:name w:val="toc 9"/>
    <w:basedOn w:val="700"/>
    <w:next w:val="700"/>
    <w:uiPriority w:val="39"/>
    <w:unhideWhenUsed/>
    <w:qFormat/>
    <w:pPr>
      <w:ind w:left="2268" w:right="0" w:firstLine="0"/>
      <w:spacing w:after="57"/>
    </w:pPr>
  </w:style>
  <w:style w:type="paragraph" w:styleId="731">
    <w:name w:val="HTML Preformatted"/>
    <w:basedOn w:val="700"/>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32">
    <w:name w:val="Normal (Web)"/>
    <w:basedOn w:val="700"/>
    <w:uiPriority w:val="0"/>
    <w:qFormat/>
    <w:pPr>
      <w:ind w:left="0" w:right="0"/>
      <w:jc w:val="left"/>
      <w:spacing w:before="0" w:beforeAutospacing="1" w:after="0" w:afterAutospacing="1"/>
    </w:pPr>
    <w:rPr>
      <w:sz w:val="24"/>
      <w:lang w:val="en-US" w:eastAsia="zh-CN" w:bidi="ar"/>
    </w:rPr>
  </w:style>
  <w:style w:type="paragraph" w:styleId="733">
    <w:name w:val="Title"/>
    <w:basedOn w:val="700"/>
    <w:next w:val="700"/>
    <w:link w:val="751"/>
    <w:uiPriority w:val="10"/>
    <w:qFormat/>
    <w:pPr>
      <w:contextualSpacing/>
      <w:spacing w:before="300" w:after="200"/>
    </w:pPr>
    <w:rPr>
      <w:sz w:val="48"/>
      <w:szCs w:val="48"/>
    </w:rPr>
  </w:style>
  <w:style w:type="character" w:styleId="734">
    <w:name w:val="Strong"/>
    <w:basedOn w:val="710"/>
    <w:uiPriority w:val="0"/>
    <w:qFormat/>
    <w:rPr>
      <w:b/>
    </w:r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9" w:customStyle="1">
    <w:name w:val="正文文本缩进1"/>
    <w:basedOn w:val="700"/>
    <w:uiPriority w:val="0"/>
    <w:qFormat/>
    <w:pPr>
      <w:ind w:left="420"/>
      <w:spacing w:after="120"/>
    </w:pPr>
    <w:rPr>
      <w:rFonts w:ascii="Times New Roman" w:hAnsi="Times New Roman" w:eastAsia="@楷体_GB2312" w:cs="Times New Roman"/>
    </w:rPr>
  </w:style>
  <w:style w:type="character" w:styleId="740" w:customStyle="1">
    <w:name w:val="Heading 1 Char"/>
    <w:link w:val="701"/>
    <w:uiPriority w:val="9"/>
    <w:qFormat/>
    <w:rPr>
      <w:rFonts w:ascii="Arial" w:hAnsi="Arial" w:eastAsia="Arial" w:cs="Arial"/>
      <w:sz w:val="40"/>
      <w:szCs w:val="40"/>
    </w:rPr>
  </w:style>
  <w:style w:type="character" w:styleId="741" w:customStyle="1">
    <w:name w:val="Heading 2 Char"/>
    <w:link w:val="702"/>
    <w:uiPriority w:val="9"/>
    <w:qFormat/>
    <w:rPr>
      <w:rFonts w:ascii="Arial" w:hAnsi="Arial" w:eastAsia="Arial" w:cs="Arial"/>
      <w:sz w:val="34"/>
    </w:rPr>
  </w:style>
  <w:style w:type="character" w:styleId="742" w:customStyle="1">
    <w:name w:val="Heading 3 Char"/>
    <w:link w:val="703"/>
    <w:uiPriority w:val="9"/>
    <w:qFormat/>
    <w:rPr>
      <w:rFonts w:ascii="Arial" w:hAnsi="Arial" w:eastAsia="Arial" w:cs="Arial"/>
      <w:sz w:val="30"/>
      <w:szCs w:val="30"/>
    </w:rPr>
  </w:style>
  <w:style w:type="character" w:styleId="743" w:customStyle="1">
    <w:name w:val="Heading 4 Char"/>
    <w:link w:val="704"/>
    <w:uiPriority w:val="9"/>
    <w:qFormat/>
    <w:rPr>
      <w:rFonts w:ascii="Arial" w:hAnsi="Arial" w:eastAsia="Arial" w:cs="Arial"/>
      <w:b/>
      <w:bCs/>
      <w:sz w:val="26"/>
      <w:szCs w:val="26"/>
    </w:rPr>
  </w:style>
  <w:style w:type="character" w:styleId="744" w:customStyle="1">
    <w:name w:val="Heading 5 Char"/>
    <w:link w:val="705"/>
    <w:uiPriority w:val="9"/>
    <w:qFormat/>
    <w:rPr>
      <w:rFonts w:ascii="Arial" w:hAnsi="Arial" w:eastAsia="Arial" w:cs="Arial"/>
      <w:b/>
      <w:bCs/>
      <w:sz w:val="24"/>
      <w:szCs w:val="24"/>
    </w:rPr>
  </w:style>
  <w:style w:type="character" w:styleId="745" w:customStyle="1">
    <w:name w:val="Heading 6 Char"/>
    <w:link w:val="706"/>
    <w:uiPriority w:val="9"/>
    <w:qFormat/>
    <w:rPr>
      <w:rFonts w:ascii="Arial" w:hAnsi="Arial" w:eastAsia="Arial" w:cs="Arial"/>
      <w:b/>
      <w:bCs/>
      <w:sz w:val="22"/>
      <w:szCs w:val="22"/>
    </w:rPr>
  </w:style>
  <w:style w:type="character" w:styleId="746" w:customStyle="1">
    <w:name w:val="Heading 7 Char"/>
    <w:link w:val="707"/>
    <w:uiPriority w:val="9"/>
    <w:qFormat/>
    <w:rPr>
      <w:rFonts w:ascii="Arial" w:hAnsi="Arial" w:eastAsia="Arial" w:cs="Arial"/>
      <w:b/>
      <w:bCs/>
      <w:i/>
      <w:iCs/>
      <w:sz w:val="22"/>
      <w:szCs w:val="22"/>
    </w:rPr>
  </w:style>
  <w:style w:type="character" w:styleId="747" w:customStyle="1">
    <w:name w:val="Heading 8 Char"/>
    <w:link w:val="708"/>
    <w:uiPriority w:val="9"/>
    <w:qFormat/>
    <w:rPr>
      <w:rFonts w:ascii="Arial" w:hAnsi="Arial" w:eastAsia="Arial" w:cs="Arial"/>
      <w:i/>
      <w:iCs/>
      <w:sz w:val="22"/>
      <w:szCs w:val="22"/>
    </w:rPr>
  </w:style>
  <w:style w:type="character" w:styleId="748" w:customStyle="1">
    <w:name w:val="Heading 9 Char"/>
    <w:link w:val="709"/>
    <w:uiPriority w:val="9"/>
    <w:qFormat/>
    <w:rPr>
      <w:rFonts w:ascii="Arial" w:hAnsi="Arial" w:eastAsia="Arial" w:cs="Arial"/>
      <w:i/>
      <w:iCs/>
      <w:sz w:val="21"/>
      <w:szCs w:val="21"/>
    </w:rPr>
  </w:style>
  <w:style w:type="paragraph" w:styleId="749">
    <w:name w:val="List Paragraph"/>
    <w:basedOn w:val="700"/>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3"/>
    <w:uiPriority w:val="10"/>
    <w:qFormat/>
    <w:rPr>
      <w:sz w:val="48"/>
      <w:szCs w:val="48"/>
    </w:rPr>
  </w:style>
  <w:style w:type="character" w:styleId="752" w:customStyle="1">
    <w:name w:val="Subtitle Char"/>
    <w:link w:val="725"/>
    <w:uiPriority w:val="11"/>
    <w:qFormat/>
    <w:rPr>
      <w:sz w:val="24"/>
      <w:szCs w:val="24"/>
    </w:rPr>
  </w:style>
  <w:style w:type="paragraph" w:styleId="753">
    <w:name w:val="Quote"/>
    <w:basedOn w:val="700"/>
    <w:next w:val="700"/>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0"/>
    <w:next w:val="700"/>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2"/>
    <w:uiPriority w:val="99"/>
    <w:qFormat/>
  </w:style>
  <w:style w:type="character" w:styleId="758" w:customStyle="1">
    <w:name w:val="Footer Char"/>
    <w:link w:val="720"/>
    <w:uiPriority w:val="99"/>
    <w:qFormat/>
  </w:style>
  <w:style w:type="character" w:styleId="759" w:customStyle="1">
    <w:name w:val="Caption Char"/>
    <w:link w:val="720"/>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6"/>
    <w:uiPriority w:val="99"/>
    <w:qFormat/>
    <w:rPr>
      <w:sz w:val="18"/>
    </w:rPr>
  </w:style>
  <w:style w:type="character" w:styleId="886" w:customStyle="1">
    <w:name w:val="Endnote Text Char"/>
    <w:link w:val="719"/>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0"/>
    <w:next w:val="700"/>
    <w:link w:val="896"/>
    <w:uiPriority w:val="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889" w:customStyle="1">
    <w:name w:val="标题 211"/>
    <w:basedOn w:val="700"/>
    <w:next w:val="700"/>
    <w:uiPriority w:val="0"/>
    <w:qFormat/>
    <w:pPr>
      <w:jc w:val="center"/>
      <w:keepLines/>
      <w:keepNext/>
      <w:widowControl w:val="off"/>
      <w:outlineLvl w:val="1"/>
    </w:pPr>
    <w:rPr>
      <w:rFonts w:ascii="@楷体_GB2312" w:hAnsi="@楷体_GB2312" w:eastAsia="@楷体_GB2312" w:cs="Times New Roman"/>
      <w:b/>
      <w:sz w:val="44"/>
      <w:szCs w:val="20"/>
    </w:rPr>
  </w:style>
  <w:style w:type="paragraph" w:styleId="890" w:customStyle="1">
    <w:name w:val="标题 31"/>
    <w:basedOn w:val="700"/>
    <w:next w:val="700"/>
    <w:uiPriority w:val="0"/>
    <w:qFormat/>
    <w:pPr>
      <w:jc w:val="center"/>
      <w:keepLines/>
      <w:keepNext/>
      <w:widowControl w:val="off"/>
      <w:outlineLvl w:val="2"/>
    </w:pPr>
    <w:rPr>
      <w:rFonts w:ascii="Times New Roman" w:hAnsi="Times New Roman" w:eastAsia="@楷体_GB2312" w:cs="Times New Roman"/>
      <w:b/>
      <w:sz w:val="32"/>
      <w:szCs w:val="20"/>
    </w:rPr>
  </w:style>
  <w:style w:type="paragraph" w:styleId="891" w:customStyle="1">
    <w:name w:val="标题 41"/>
    <w:basedOn w:val="700"/>
    <w:next w:val="700"/>
    <w:uiPriority w:val="0"/>
    <w:qFormat/>
    <w:pPr>
      <w:jc w:val="both"/>
      <w:keepLines/>
      <w:keepNext/>
      <w:spacing w:before="280" w:after="290" w:line="376" w:lineRule="auto"/>
      <w:widowControl w:val="off"/>
      <w:outlineLvl w:val="3"/>
    </w:pPr>
    <w:rPr>
      <w:rFonts w:ascii="@楷体_GB2312" w:hAnsi="@楷体_GB2312" w:eastAsia="@楷体_GB2312" w:cs="Times New Roman"/>
      <w:b/>
      <w:bCs/>
      <w:sz w:val="28"/>
      <w:szCs w:val="28"/>
    </w:rPr>
  </w:style>
  <w:style w:type="paragraph" w:styleId="892" w:customStyle="1">
    <w:name w:val="标题 51"/>
    <w:basedOn w:val="700"/>
    <w:next w:val="700"/>
    <w:uiPriority w:val="0"/>
    <w:qFormat/>
    <w:pPr>
      <w:jc w:val="both"/>
      <w:keepNext/>
      <w:widowControl w:val="off"/>
      <w:outlineLvl w:val="4"/>
    </w:pPr>
    <w:rPr>
      <w:rFonts w:hint="eastAsia" w:ascii="@楷体_GB2312" w:hAnsi="@楷体_GB2312" w:eastAsia="@楷体_GB2312" w:cs="Times New Roman"/>
      <w:color w:val="000000"/>
      <w:sz w:val="28"/>
      <w:szCs w:val="20"/>
    </w:rPr>
  </w:style>
  <w:style w:type="paragraph" w:styleId="893" w:customStyle="1">
    <w:name w:val="标题 61"/>
    <w:basedOn w:val="700"/>
    <w:next w:val="700"/>
    <w:uiPriority w:val="0"/>
    <w:qFormat/>
    <w:pPr>
      <w:jc w:val="both"/>
      <w:keepNext/>
      <w:widowControl w:val="off"/>
      <w:outlineLvl w:val="5"/>
    </w:pPr>
    <w:rPr>
      <w:rFonts w:hint="eastAsia" w:ascii="@楷体_GB2312" w:hAnsi="@楷体_GB2312" w:eastAsia="@楷体_GB2312" w:cs="Times New Roman"/>
      <w:sz w:val="28"/>
      <w:szCs w:val="20"/>
    </w:rPr>
  </w:style>
  <w:style w:type="character" w:styleId="894" w:customStyle="1">
    <w:name w:val="默认段落字体1"/>
    <w:link w:val="700"/>
    <w:uiPriority w:val="0"/>
    <w:qFormat/>
    <w:rPr>
      <w:rFonts w:ascii="Times New Roman" w:hAnsi="Times New Roman" w:eastAsia="@楷体_GB2312" w:cs="Times New Roman"/>
    </w:rPr>
  </w:style>
  <w:style w:type="table" w:styleId="895" w:customStyle="1">
    <w:name w:val="普通表格1"/>
    <w:uiPriority w:val="0"/>
    <w:qFormat/>
    <w:rPr>
      <w:rFonts w:ascii="Times New Roman" w:hAnsi="Times New Roman" w:eastAsia="@楷体_GB2312" w:cs="Times New Roman"/>
    </w:rPr>
    <w:tblPr/>
  </w:style>
  <w:style w:type="character" w:styleId="896" w:customStyle="1">
    <w:name w:val="标题 1 字符"/>
    <w:link w:val="888"/>
    <w:uiPriority w:val="0"/>
    <w:qFormat/>
    <w:rPr>
      <w:rFonts w:ascii="Times New Roman" w:hAnsi="Times New Roman" w:eastAsia="@楷体_GB2312" w:cs="Times New Roman"/>
      <w:b/>
      <w:sz w:val="44"/>
      <w:szCs w:val="20"/>
    </w:rPr>
  </w:style>
  <w:style w:type="paragraph" w:styleId="897" w:customStyle="1">
    <w:name w:val="正文缩进1"/>
    <w:basedOn w:val="700"/>
    <w:next w:val="700"/>
    <w:link w:val="898"/>
    <w:uiPriority w:val="0"/>
    <w:qFormat/>
    <w:pPr>
      <w:ind w:firstLine="420"/>
      <w:jc w:val="both"/>
      <w:widowControl w:val="off"/>
    </w:pPr>
    <w:rPr>
      <w:rFonts w:eastAsia="@楷体_GB2312"/>
      <w:sz w:val="21"/>
      <w:szCs w:val="20"/>
    </w:rPr>
  </w:style>
  <w:style w:type="character" w:styleId="898" w:customStyle="1">
    <w:name w:val="正文缩进 字符1"/>
    <w:link w:val="897"/>
    <w:uiPriority w:val="0"/>
    <w:qFormat/>
    <w:rPr>
      <w:rFonts w:ascii="Times New Roman" w:hAnsi="Times New Roman" w:eastAsia="@楷体_GB2312" w:cs="Times New Roman"/>
      <w:sz w:val="21"/>
      <w:lang w:val="en-US" w:eastAsia="zh-CN" w:bidi="ar-SA"/>
    </w:rPr>
  </w:style>
  <w:style w:type="paragraph" w:styleId="899" w:customStyle="1">
    <w:name w:val="索引 51"/>
    <w:basedOn w:val="700"/>
    <w:next w:val="700"/>
    <w:uiPriority w:val="0"/>
    <w:qFormat/>
    <w:pPr>
      <w:ind w:left="1680"/>
      <w:jc w:val="both"/>
      <w:widowControl w:val="off"/>
    </w:pPr>
    <w:rPr>
      <w:rFonts w:ascii="Times New Roman" w:hAnsi="Times New Roman" w:eastAsia="@楷体_GB2312" w:cs="Times New Roman"/>
      <w:sz w:val="26"/>
      <w:szCs w:val="20"/>
    </w:rPr>
  </w:style>
  <w:style w:type="paragraph" w:styleId="900" w:customStyle="1">
    <w:name w:val="列表项目符号1"/>
    <w:basedOn w:val="700"/>
    <w:uiPriority w:val="0"/>
    <w:qFormat/>
    <w:pPr>
      <w:numPr>
        <w:ilvl w:val="0"/>
        <w:numId w:val="1"/>
      </w:numPr>
      <w:jc w:val="both"/>
      <w:widowControl w:val="off"/>
      <w:tabs>
        <w:tab w:val="left" w:pos="1155" w:leader="none"/>
      </w:tabs>
    </w:pPr>
    <w:rPr>
      <w:rFonts w:ascii="Times New Roman" w:hAnsi="Times New Roman" w:eastAsia="@楷体_GB2312" w:cs="Times New Roman"/>
      <w:sz w:val="30"/>
      <w:szCs w:val="20"/>
    </w:rPr>
  </w:style>
  <w:style w:type="paragraph" w:styleId="901" w:customStyle="1">
    <w:name w:val="文档结构图1"/>
    <w:basedOn w:val="700"/>
    <w:link w:val="902"/>
    <w:uiPriority w:val="0"/>
    <w:qFormat/>
    <w:pPr>
      <w:shd w:val="clear" w:color="auto" w:fill="000080"/>
    </w:pPr>
    <w:rPr>
      <w:rFonts w:eastAsia="@楷体_GB2312"/>
    </w:rPr>
  </w:style>
  <w:style w:type="character" w:styleId="902" w:customStyle="1">
    <w:name w:val="文档结构图 字符"/>
    <w:link w:val="901"/>
    <w:uiPriority w:val="0"/>
    <w:qFormat/>
    <w:rPr>
      <w:rFonts w:ascii="Times New Roman" w:hAnsi="Times New Roman" w:eastAsia="@楷体_GB2312" w:cs="Times New Roman"/>
      <w:sz w:val="24"/>
      <w:szCs w:val="24"/>
      <w:shd w:val="clear" w:color="auto" w:fill="000080"/>
    </w:rPr>
  </w:style>
  <w:style w:type="paragraph" w:styleId="903" w:customStyle="1">
    <w:name w:val="批注文字1"/>
    <w:basedOn w:val="700"/>
    <w:uiPriority w:val="0"/>
    <w:qFormat/>
    <w:pPr>
      <w:widowControl w:val="off"/>
    </w:pPr>
    <w:rPr>
      <w:rFonts w:ascii="Times New Roman" w:hAnsi="Times New Roman" w:eastAsia="@楷体_GB2312" w:cs="Times New Roman"/>
      <w:sz w:val="28"/>
      <w:szCs w:val="20"/>
    </w:rPr>
  </w:style>
  <w:style w:type="paragraph" w:styleId="904" w:customStyle="1">
    <w:name w:val="正文文本 31"/>
    <w:basedOn w:val="700"/>
    <w:uiPriority w:val="0"/>
    <w:qFormat/>
    <w:pPr>
      <w:jc w:val="both"/>
      <w:spacing w:after="120"/>
      <w:widowControl w:val="off"/>
    </w:pPr>
    <w:rPr>
      <w:rFonts w:ascii="Times New Roman" w:hAnsi="Times New Roman" w:eastAsia="@楷体_GB2312" w:cs="Times New Roman"/>
      <w:sz w:val="16"/>
      <w:szCs w:val="16"/>
    </w:rPr>
  </w:style>
  <w:style w:type="paragraph" w:styleId="905" w:customStyle="1">
    <w:name w:val="正文文本1"/>
    <w:basedOn w:val="700"/>
    <w:next w:val="906"/>
    <w:uiPriority w:val="0"/>
    <w:qFormat/>
    <w:pPr>
      <w:spacing w:line="360" w:lineRule="auto"/>
    </w:pPr>
    <w:rPr>
      <w:rFonts w:ascii="Times New Roman" w:hAnsi="Times New Roman" w:eastAsia="@楷体_GB2312" w:cs="Times New Roman"/>
      <w:szCs w:val="20"/>
    </w:rPr>
  </w:style>
  <w:style w:type="paragraph" w:styleId="906" w:customStyle="1">
    <w:name w:val="一级条标题"/>
    <w:basedOn w:val="907"/>
    <w:next w:val="908"/>
    <w:uiPriority w:val="0"/>
    <w:qFormat/>
    <w:pPr>
      <w:ind w:left="420"/>
      <w:spacing w:line="240" w:lineRule="auto"/>
      <w:outlineLvl w:val="2"/>
    </w:pPr>
  </w:style>
  <w:style w:type="paragraph" w:styleId="907" w:customStyle="1">
    <w:name w:val="章标题"/>
    <w:next w:val="700"/>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08" w:customStyle="1">
    <w:name w:val="段"/>
    <w:next w:val="700"/>
    <w:uiPriority w:val="0"/>
    <w:qFormat/>
    <w:pPr>
      <w:ind w:firstLine="200"/>
      <w:jc w:val="both"/>
      <w:spacing w:line="360" w:lineRule="auto"/>
    </w:pPr>
    <w:rPr>
      <w:rFonts w:hint="default" w:ascii="@楷体_GB2312" w:hAnsi="Times New Roman" w:eastAsia="宋体" w:cs="Times New Roman"/>
      <w:sz w:val="24"/>
      <w:szCs w:val="22"/>
      <w:lang w:val="en-US" w:eastAsia="zh-CN" w:bidi="ar-SA"/>
    </w:rPr>
  </w:style>
  <w:style w:type="paragraph" w:styleId="909" w:customStyle="1">
    <w:name w:val="文本块1"/>
    <w:basedOn w:val="700"/>
    <w:uiPriority w:val="0"/>
    <w:qFormat/>
    <w:pPr>
      <w:ind w:left="630" w:right="-609" w:firstLine="420"/>
      <w:jc w:val="both"/>
      <w:spacing w:line="360" w:lineRule="auto"/>
      <w:widowControl w:val="off"/>
    </w:pPr>
    <w:rPr>
      <w:rFonts w:hint="eastAsia" w:ascii="@楷体_GB2312" w:hAnsi="Times New Roman" w:eastAsia="@楷体_GB2312" w:cs="Times New Roman"/>
      <w:sz w:val="21"/>
      <w:szCs w:val="20"/>
    </w:rPr>
  </w:style>
  <w:style w:type="paragraph" w:styleId="910" w:customStyle="1">
    <w:name w:val="目录 31"/>
    <w:basedOn w:val="700"/>
    <w:next w:val="700"/>
    <w:uiPriority w:val="0"/>
    <w:qFormat/>
    <w:pPr>
      <w:ind w:left="840"/>
      <w:jc w:val="both"/>
      <w:widowControl w:val="off"/>
    </w:pPr>
    <w:rPr>
      <w:rFonts w:ascii="Times New Roman" w:hAnsi="Times New Roman" w:eastAsia="@楷体_GB2312" w:cs="Times New Roman"/>
      <w:sz w:val="28"/>
      <w:szCs w:val="20"/>
    </w:rPr>
  </w:style>
  <w:style w:type="paragraph" w:styleId="911" w:customStyle="1">
    <w:name w:val="纯文本11"/>
    <w:basedOn w:val="700"/>
    <w:link w:val="912"/>
    <w:uiPriority w:val="0"/>
    <w:qFormat/>
    <w:pPr>
      <w:jc w:val="both"/>
      <w:widowControl w:val="off"/>
    </w:pPr>
    <w:rPr>
      <w:rFonts w:ascii="@楷体_GB2312" w:hAnsi="@楷体_GB2312" w:eastAsia="@楷体_GB2312"/>
      <w:sz w:val="21"/>
      <w:szCs w:val="20"/>
    </w:rPr>
  </w:style>
  <w:style w:type="character" w:styleId="912" w:customStyle="1">
    <w:name w:val="纯文本 字符"/>
    <w:link w:val="911"/>
    <w:uiPriority w:val="0"/>
    <w:qFormat/>
    <w:rPr>
      <w:rFonts w:ascii="@楷体_GB2312" w:hAnsi="@楷体_GB2312" w:eastAsia="@楷体_GB2312" w:cs="Times New Roman"/>
      <w:sz w:val="21"/>
      <w:lang w:val="en-US" w:eastAsia="zh-CN" w:bidi="ar-SA"/>
    </w:rPr>
  </w:style>
  <w:style w:type="paragraph" w:styleId="913" w:customStyle="1">
    <w:name w:val="日期1"/>
    <w:basedOn w:val="700"/>
    <w:next w:val="700"/>
    <w:link w:val="914"/>
    <w:uiPriority w:val="0"/>
    <w:qFormat/>
    <w:pPr>
      <w:ind w:left="100"/>
    </w:pPr>
    <w:rPr>
      <w:rFonts w:eastAsia="@楷体_GB2312"/>
    </w:rPr>
  </w:style>
  <w:style w:type="character" w:styleId="914" w:customStyle="1">
    <w:name w:val="日期 字符"/>
    <w:link w:val="913"/>
    <w:uiPriority w:val="0"/>
    <w:qFormat/>
    <w:rPr>
      <w:rFonts w:ascii="Times New Roman" w:hAnsi="Times New Roman" w:eastAsia="@楷体_GB2312" w:cs="Times New Roman"/>
      <w:sz w:val="24"/>
      <w:szCs w:val="24"/>
      <w:lang w:val="en-US" w:eastAsia="zh-CN" w:bidi="ar-SA"/>
    </w:rPr>
  </w:style>
  <w:style w:type="paragraph" w:styleId="915" w:customStyle="1">
    <w:name w:val="正文文本缩进 21"/>
    <w:basedOn w:val="700"/>
    <w:uiPriority w:val="0"/>
    <w:qFormat/>
    <w:pPr>
      <w:ind w:left="420"/>
      <w:jc w:val="both"/>
      <w:spacing w:after="120" w:line="480" w:lineRule="auto"/>
      <w:widowControl w:val="off"/>
    </w:pPr>
    <w:rPr>
      <w:rFonts w:ascii="Times New Roman" w:hAnsi="Times New Roman" w:eastAsia="@楷体_GB2312" w:cs="Times New Roman"/>
      <w:sz w:val="28"/>
      <w:szCs w:val="20"/>
    </w:rPr>
  </w:style>
  <w:style w:type="paragraph" w:styleId="916" w:customStyle="1">
    <w:name w:val="批注框文本1"/>
    <w:basedOn w:val="700"/>
    <w:uiPriority w:val="0"/>
    <w:qFormat/>
    <w:rPr>
      <w:rFonts w:ascii="Times New Roman" w:hAnsi="Times New Roman" w:eastAsia="@楷体_GB2312" w:cs="Times New Roman"/>
      <w:sz w:val="18"/>
      <w:szCs w:val="18"/>
    </w:rPr>
  </w:style>
  <w:style w:type="paragraph" w:styleId="917" w:customStyle="1">
    <w:name w:val="页脚1"/>
    <w:basedOn w:val="888"/>
    <w:next w:val="918"/>
    <w:link w:val="919"/>
    <w:uiPriority w:val="0"/>
    <w:qFormat/>
    <w:pPr>
      <w:widowControl w:val="off"/>
      <w:tabs>
        <w:tab w:val="center" w:pos="4153" w:leader="none"/>
        <w:tab w:val="right" w:pos="8306" w:leader="none"/>
      </w:tabs>
    </w:pPr>
    <w:rPr>
      <w:rFonts w:eastAsia="@楷体_GB2312"/>
      <w:sz w:val="18"/>
      <w:szCs w:val="18"/>
    </w:rPr>
  </w:style>
  <w:style w:type="paragraph" w:styleId="918" w:customStyle="1">
    <w:name w:val="Char Char Char Char Char Char Char Char Char Char Char Char Char"/>
    <w:basedOn w:val="888"/>
    <w:next w:val="700"/>
    <w:uiPriority w:val="0"/>
    <w:qFormat/>
    <w:pPr>
      <w:ind w:left="0" w:firstLine="3584"/>
      <w:spacing w:before="0" w:after="160" w:line="240" w:lineRule="exact"/>
    </w:pPr>
  </w:style>
  <w:style w:type="character" w:styleId="919" w:customStyle="1">
    <w:name w:val="页脚 字符"/>
    <w:link w:val="917"/>
    <w:uiPriority w:val="0"/>
    <w:qFormat/>
    <w:rPr>
      <w:rFonts w:ascii="Times New Roman" w:hAnsi="Times New Roman" w:eastAsia="@楷体_GB2312" w:cs="Times New Roman"/>
      <w:sz w:val="18"/>
      <w:szCs w:val="18"/>
    </w:rPr>
  </w:style>
  <w:style w:type="paragraph" w:styleId="920" w:customStyle="1">
    <w:name w:val="寄信人地址1"/>
    <w:basedOn w:val="700"/>
    <w:uiPriority w:val="0"/>
    <w:qFormat/>
    <w:rPr>
      <w:rFonts w:ascii="Arial" w:hAnsi="Arial"/>
    </w:rPr>
  </w:style>
  <w:style w:type="paragraph" w:styleId="921" w:customStyle="1">
    <w:name w:val="页眉1"/>
    <w:basedOn w:val="700"/>
    <w:link w:val="922"/>
    <w:uiPriority w:val="0"/>
    <w:qFormat/>
    <w:pPr>
      <w:jc w:val="center"/>
      <w:widowControl w:val="off"/>
      <w:tabs>
        <w:tab w:val="center" w:pos="4153" w:leader="none"/>
        <w:tab w:val="right" w:pos="8306" w:leader="none"/>
      </w:tabs>
      <w:pBdr>
        <w:bottom w:val="single" w:color="000000" w:sz="6" w:space="1"/>
      </w:pBdr>
    </w:pPr>
    <w:rPr>
      <w:rFonts w:eastAsia="@楷体_GB2312"/>
      <w:sz w:val="18"/>
      <w:szCs w:val="18"/>
    </w:rPr>
  </w:style>
  <w:style w:type="character" w:styleId="922" w:customStyle="1">
    <w:name w:val="页眉 字符"/>
    <w:link w:val="921"/>
    <w:uiPriority w:val="0"/>
    <w:qFormat/>
    <w:rPr>
      <w:rFonts w:ascii="Times New Roman" w:hAnsi="Times New Roman" w:eastAsia="@楷体_GB2312" w:cs="Times New Roman"/>
      <w:sz w:val="18"/>
      <w:szCs w:val="18"/>
    </w:rPr>
  </w:style>
  <w:style w:type="paragraph" w:styleId="923" w:customStyle="1">
    <w:name w:val="目录 11"/>
    <w:basedOn w:val="700"/>
    <w:next w:val="700"/>
    <w:uiPriority w:val="0"/>
    <w:pPr>
      <w:widowControl w:val="off"/>
    </w:pPr>
    <w:rPr>
      <w:rFonts w:ascii="Times New Roman" w:hAnsi="Times New Roman" w:eastAsia="@楷体_GB2312" w:cs="Times New Roman"/>
      <w:szCs w:val="20"/>
    </w:rPr>
  </w:style>
  <w:style w:type="paragraph" w:styleId="924" w:customStyle="1">
    <w:name w:val="副标题1"/>
    <w:basedOn w:val="700"/>
    <w:next w:val="700"/>
    <w:uiPriority w:val="0"/>
    <w:qFormat/>
    <w:pPr>
      <w:jc w:val="center"/>
      <w:spacing w:before="240" w:after="60" w:line="312" w:lineRule="auto"/>
      <w:widowControl w:val="off"/>
      <w:outlineLvl w:val="1"/>
    </w:pPr>
    <w:rPr>
      <w:rFonts w:ascii="@楷体_GB2312" w:hAnsi="@楷体_GB2312" w:eastAsia="@楷体_GB2312" w:cs="Times New Roman"/>
      <w:b/>
      <w:bCs/>
      <w:sz w:val="32"/>
      <w:szCs w:val="32"/>
    </w:rPr>
  </w:style>
  <w:style w:type="paragraph" w:styleId="925" w:customStyle="1">
    <w:name w:val="脚注文本1"/>
    <w:basedOn w:val="700"/>
    <w:uiPriority w:val="0"/>
    <w:qFormat/>
    <w:pPr>
      <w:widowControl w:val="off"/>
    </w:pPr>
    <w:rPr>
      <w:rFonts w:ascii="Times New Roman" w:hAnsi="Times New Roman" w:eastAsia="@楷体_GB2312" w:cs="Times New Roman"/>
      <w:sz w:val="18"/>
      <w:szCs w:val="18"/>
    </w:rPr>
  </w:style>
  <w:style w:type="paragraph" w:styleId="926" w:customStyle="1">
    <w:name w:val="正文文本缩进 31"/>
    <w:basedOn w:val="700"/>
    <w:uiPriority w:val="0"/>
    <w:pPr>
      <w:ind w:firstLine="480"/>
      <w:spacing w:line="300" w:lineRule="auto"/>
      <w:widowControl w:val="off"/>
    </w:pPr>
    <w:rPr>
      <w:rFonts w:ascii="Times New Roman" w:hAnsi="Times New Roman" w:eastAsia="@楷体_GB2312" w:cs="Times New Roman"/>
    </w:rPr>
  </w:style>
  <w:style w:type="paragraph" w:styleId="927" w:customStyle="1">
    <w:name w:val="目录 21"/>
    <w:basedOn w:val="700"/>
    <w:next w:val="700"/>
    <w:uiPriority w:val="0"/>
    <w:qFormat/>
    <w:pPr>
      <w:ind w:left="420"/>
      <w:jc w:val="both"/>
      <w:widowControl w:val="off"/>
    </w:pPr>
    <w:rPr>
      <w:rFonts w:ascii="Times New Roman" w:hAnsi="Times New Roman" w:eastAsia="@楷体_GB2312" w:cs="Times New Roman"/>
      <w:sz w:val="28"/>
      <w:szCs w:val="20"/>
    </w:rPr>
  </w:style>
  <w:style w:type="paragraph" w:styleId="928" w:customStyle="1">
    <w:name w:val="正文文本 21"/>
    <w:basedOn w:val="700"/>
    <w:uiPriority w:val="0"/>
    <w:qFormat/>
    <w:pPr>
      <w:jc w:val="both"/>
      <w:spacing w:line="180" w:lineRule="exact"/>
      <w:widowControl w:val="off"/>
    </w:pPr>
    <w:rPr>
      <w:rFonts w:ascii="Times New Roman" w:hAnsi="Times New Roman" w:eastAsia="@楷体_GB2312" w:cs="Times New Roman"/>
      <w:sz w:val="15"/>
    </w:rPr>
  </w:style>
  <w:style w:type="paragraph" w:styleId="929" w:customStyle="1">
    <w:name w:val="列表 41"/>
    <w:basedOn w:val="700"/>
    <w:uiPriority w:val="0"/>
    <w:qFormat/>
    <w:pPr>
      <w:ind w:left="100" w:hanging="200"/>
      <w:jc w:val="both"/>
      <w:widowControl w:val="off"/>
    </w:pPr>
    <w:rPr>
      <w:rFonts w:ascii="Times New Roman" w:hAnsi="Times New Roman" w:eastAsia="@楷体_GB2312" w:cs="Times New Roman"/>
      <w:sz w:val="21"/>
    </w:rPr>
  </w:style>
  <w:style w:type="paragraph" w:styleId="930" w:customStyle="1">
    <w:name w:val="HTML 预设格式1"/>
    <w:basedOn w:val="70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楷体_GB2312" w:hAnsi="@楷体_GB2312" w:eastAsia="@楷体_GB2312" w:cs="@楷体_GB2312"/>
    </w:rPr>
  </w:style>
  <w:style w:type="paragraph" w:styleId="931" w:customStyle="1">
    <w:name w:val="普通(网站)11"/>
    <w:basedOn w:val="700"/>
    <w:uiPriority w:val="0"/>
    <w:pPr>
      <w:spacing w:before="100" w:beforeAutospacing="1" w:after="100" w:afterAutospacing="1"/>
    </w:pPr>
    <w:rPr>
      <w:rFonts w:hint="eastAsia" w:ascii="@楷体_GB2312" w:hAnsi="@楷体_GB2312" w:eastAsia="@楷体_GB2312" w:cs="Times New Roman"/>
    </w:rPr>
  </w:style>
  <w:style w:type="paragraph" w:styleId="932" w:customStyle="1">
    <w:name w:val="索引 11"/>
    <w:basedOn w:val="700"/>
    <w:next w:val="700"/>
    <w:uiPriority w:val="0"/>
    <w:qFormat/>
    <w:pPr>
      <w:jc w:val="both"/>
      <w:widowControl w:val="off"/>
    </w:pPr>
    <w:rPr>
      <w:rFonts w:ascii="Times New Roman" w:hAnsi="Times New Roman" w:eastAsia="@楷体_GB2312" w:cs="Times New Roman"/>
      <w:sz w:val="21"/>
    </w:rPr>
  </w:style>
  <w:style w:type="paragraph" w:styleId="933" w:customStyle="1">
    <w:name w:val="标题1"/>
    <w:basedOn w:val="700"/>
    <w:next w:val="700"/>
    <w:uiPriority w:val="0"/>
    <w:qFormat/>
    <w:pPr>
      <w:jc w:val="center"/>
      <w:spacing w:before="240" w:after="60"/>
      <w:outlineLvl w:val="0"/>
    </w:pPr>
    <w:rPr>
      <w:rFonts w:ascii="等线 Light" w:hAnsi="等线 Light" w:cs="Times New Roman"/>
      <w:b/>
      <w:bCs/>
      <w:sz w:val="32"/>
      <w:szCs w:val="32"/>
    </w:rPr>
  </w:style>
  <w:style w:type="paragraph" w:styleId="934" w:customStyle="1">
    <w:name w:val="批注主题1"/>
    <w:basedOn w:val="903"/>
    <w:next w:val="903"/>
    <w:uiPriority w:val="0"/>
    <w:qFormat/>
    <w:rPr>
      <w:rFonts w:ascii="Times New Roman" w:hAnsi="Times New Roman" w:eastAsia="@楷体_GB2312" w:cs="Times New Roman"/>
      <w:b/>
      <w:bCs/>
    </w:rPr>
  </w:style>
  <w:style w:type="paragraph" w:styleId="935" w:customStyle="1">
    <w:name w:val="正文首行缩进 21"/>
    <w:basedOn w:val="739"/>
    <w:link w:val="936"/>
    <w:uiPriority w:val="0"/>
    <w:qFormat/>
    <w:pPr>
      <w:ind w:firstLine="420"/>
      <w:jc w:val="both"/>
      <w:widowControl w:val="off"/>
    </w:pPr>
    <w:rPr>
      <w:sz w:val="28"/>
      <w:szCs w:val="20"/>
    </w:rPr>
  </w:style>
  <w:style w:type="character" w:styleId="936" w:customStyle="1">
    <w:name w:val="正文首行缩进 2 字符"/>
    <w:link w:val="935"/>
    <w:uiPriority w:val="0"/>
    <w:qFormat/>
    <w:rPr>
      <w:rFonts w:ascii="Times New Roman" w:hAnsi="Times New Roman" w:eastAsia="@楷体_GB2312" w:cs="Times New Roman"/>
      <w:sz w:val="28"/>
      <w:lang w:bidi="ar-SA"/>
    </w:rPr>
  </w:style>
  <w:style w:type="table" w:styleId="937" w:customStyle="1">
    <w:name w:val="网格型1"/>
    <w:basedOn w:val="895"/>
    <w:uiPriority w:val="0"/>
    <w:qFormat/>
    <w:rPr>
      <w:rFonts w:ascii="Times New Roman" w:hAnsi="Times New Roman" w:eastAsia="@楷体_GB2312" w:cs="Times New Roman"/>
    </w:rPr>
    <w:tblPr/>
  </w:style>
  <w:style w:type="character" w:styleId="938" w:customStyle="1">
    <w:name w:val="要点11"/>
    <w:link w:val="700"/>
    <w:uiPriority w:val="0"/>
    <w:qFormat/>
    <w:rPr>
      <w:rFonts w:ascii="Times New Roman" w:hAnsi="Times New Roman" w:eastAsia="@楷体_GB2312" w:cs="Times New Roman"/>
      <w:b/>
      <w:bCs/>
    </w:rPr>
  </w:style>
  <w:style w:type="character" w:styleId="939" w:customStyle="1">
    <w:name w:val="页码1"/>
    <w:link w:val="700"/>
    <w:uiPriority w:val="0"/>
    <w:qFormat/>
    <w:rPr>
      <w:rFonts w:ascii="Times New Roman" w:hAnsi="Times New Roman" w:eastAsia="@楷体_GB2312" w:cs="Times New Roman"/>
    </w:rPr>
  </w:style>
  <w:style w:type="character" w:styleId="940" w:customStyle="1">
    <w:name w:val="已访问的超链接1"/>
    <w:link w:val="700"/>
    <w:uiPriority w:val="0"/>
    <w:qFormat/>
    <w:rPr>
      <w:rFonts w:ascii="Times New Roman" w:hAnsi="Times New Roman" w:eastAsia="@楷体_GB2312" w:cs="Times New Roman"/>
      <w:color w:val="800080"/>
      <w:u w:val="single"/>
    </w:rPr>
  </w:style>
  <w:style w:type="character" w:styleId="941" w:customStyle="1">
    <w:name w:val="强调1"/>
    <w:link w:val="700"/>
    <w:uiPriority w:val="20"/>
    <w:qFormat/>
    <w:rPr>
      <w:b/>
      <w:bCs/>
    </w:rPr>
  </w:style>
  <w:style w:type="character" w:styleId="942" w:customStyle="1">
    <w:name w:val="HTML 定义1"/>
    <w:link w:val="700"/>
    <w:uiPriority w:val="99"/>
    <w:unhideWhenUsed/>
  </w:style>
  <w:style w:type="character" w:styleId="943" w:customStyle="1">
    <w:name w:val="HTML 打字机1"/>
    <w:link w:val="700"/>
    <w:uiPriority w:val="99"/>
    <w:unhideWhenUsed/>
    <w:qFormat/>
    <w:rPr>
      <w:rFonts w:ascii="monospace" w:hAnsi="monospace" w:eastAsia="monospace" w:cs="monospace"/>
      <w:sz w:val="20"/>
    </w:rPr>
  </w:style>
  <w:style w:type="character" w:styleId="944" w:customStyle="1">
    <w:name w:val="HTML 缩写1"/>
    <w:link w:val="700"/>
    <w:uiPriority w:val="99"/>
    <w:unhideWhenUsed/>
    <w:qFormat/>
  </w:style>
  <w:style w:type="character" w:styleId="945" w:customStyle="1">
    <w:name w:val="HTML 变量1"/>
    <w:link w:val="700"/>
    <w:uiPriority w:val="99"/>
    <w:unhideWhenUsed/>
  </w:style>
  <w:style w:type="character" w:styleId="946" w:customStyle="1">
    <w:name w:val="超链接11"/>
    <w:link w:val="700"/>
    <w:uiPriority w:val="0"/>
    <w:rPr>
      <w:rFonts w:ascii="Times New Roman" w:hAnsi="Times New Roman" w:eastAsia="@楷体_GB2312" w:cs="Times New Roman"/>
      <w:color w:val="0000ff"/>
      <w:u w:val="single"/>
    </w:rPr>
  </w:style>
  <w:style w:type="character" w:styleId="947" w:customStyle="1">
    <w:name w:val="HTML 代码1"/>
    <w:link w:val="700"/>
    <w:uiPriority w:val="99"/>
    <w:unhideWhenUsed/>
    <w:rPr>
      <w:rFonts w:ascii="monospace" w:hAnsi="monospace" w:eastAsia="monospace" w:cs="monospace"/>
      <w:sz w:val="20"/>
    </w:rPr>
  </w:style>
  <w:style w:type="character" w:styleId="948" w:customStyle="1">
    <w:name w:val="批注引用1"/>
    <w:link w:val="700"/>
    <w:uiPriority w:val="0"/>
    <w:rPr>
      <w:rFonts w:ascii="Times New Roman" w:hAnsi="Times New Roman" w:eastAsia="@楷体_GB2312" w:cs="Times New Roman"/>
      <w:sz w:val="21"/>
      <w:szCs w:val="21"/>
    </w:rPr>
  </w:style>
  <w:style w:type="character" w:styleId="949" w:customStyle="1">
    <w:name w:val="HTML 引文1"/>
    <w:link w:val="700"/>
    <w:uiPriority w:val="99"/>
    <w:unhideWhenUsed/>
  </w:style>
  <w:style w:type="character" w:styleId="950" w:customStyle="1">
    <w:name w:val="脚注引用1"/>
    <w:link w:val="700"/>
    <w:uiPriority w:val="0"/>
    <w:qFormat/>
    <w:rPr>
      <w:rFonts w:ascii="Times New Roman" w:hAnsi="Times New Roman" w:eastAsia="@楷体_GB2312" w:cs="Times New Roman"/>
      <w:vertAlign w:val="superscript"/>
    </w:rPr>
  </w:style>
  <w:style w:type="character" w:styleId="951" w:customStyle="1">
    <w:name w:val="HTML 键盘1"/>
    <w:link w:val="700"/>
    <w:uiPriority w:val="99"/>
    <w:unhideWhenUsed/>
    <w:qFormat/>
    <w:rPr>
      <w:rFonts w:ascii="monospace" w:hAnsi="monospace" w:eastAsia="monospace" w:cs="monospace"/>
      <w:sz w:val="20"/>
    </w:rPr>
  </w:style>
  <w:style w:type="character" w:styleId="952" w:customStyle="1">
    <w:name w:val="HTML 样本1"/>
    <w:link w:val="700"/>
    <w:uiPriority w:val="99"/>
    <w:unhideWhenUsed/>
    <w:qFormat/>
    <w:rPr>
      <w:rFonts w:ascii="monospace" w:hAnsi="monospace" w:eastAsia="monospace" w:cs="monospace"/>
    </w:rPr>
  </w:style>
  <w:style w:type="paragraph" w:styleId="953" w:customStyle="1">
    <w:name w:val="首行缩进"/>
    <w:basedOn w:val="700"/>
    <w:uiPriority w:val="0"/>
    <w:qFormat/>
    <w:pPr>
      <w:ind w:firstLine="480"/>
      <w:jc w:val="left"/>
      <w:spacing w:line="360" w:lineRule="auto"/>
    </w:pPr>
    <w:rPr>
      <w:rFonts w:ascii="宋体" w:hAnsi="宋体" w:eastAsia="宋体"/>
      <w:sz w:val="24"/>
      <w:szCs w:val="24"/>
    </w:rPr>
  </w:style>
  <w:style w:type="character" w:styleId="954" w:customStyle="1">
    <w:name w:val="zihao_18 jiacu"/>
    <w:link w:val="700"/>
    <w:uiPriority w:val="0"/>
    <w:rPr>
      <w:rFonts w:ascii="Times New Roman" w:hAnsi="Times New Roman" w:eastAsia="@楷体_GB2312" w:cs="Times New Roman"/>
    </w:rPr>
  </w:style>
  <w:style w:type="character" w:styleId="955" w:customStyle="1">
    <w:name w:val="普通文字1 Char1"/>
    <w:link w:val="700"/>
    <w:uiPriority w:val="0"/>
    <w:qFormat/>
    <w:rPr>
      <w:rFonts w:ascii="@楷体_GB2312" w:hAnsi="@楷体_GB2312" w:eastAsia="@楷体_GB2312" w:cs="Times New Roman"/>
      <w:sz w:val="28"/>
      <w:lang w:val="en-US" w:eastAsia="zh-CN" w:bidi="ar-SA"/>
    </w:rPr>
  </w:style>
  <w:style w:type="character" w:styleId="956" w:customStyle="1">
    <w:name w:val="Andy_正文 Char"/>
    <w:link w:val="957"/>
    <w:uiPriority w:val="0"/>
    <w:rPr>
      <w:rFonts w:ascii="@楷体_GB2312" w:hAnsi="@楷体_GB2312" w:eastAsia="@楷体_GB2312" w:cs="Times New Roman"/>
      <w:sz w:val="24"/>
      <w:szCs w:val="24"/>
    </w:rPr>
  </w:style>
  <w:style w:type="paragraph" w:styleId="957" w:customStyle="1">
    <w:name w:val="Andy_正文"/>
    <w:basedOn w:val="700"/>
    <w:link w:val="956"/>
    <w:uiPriority w:val="0"/>
    <w:qFormat/>
    <w:pPr>
      <w:ind w:firstLine="480"/>
      <w:jc w:val="both"/>
      <w:spacing w:line="360" w:lineRule="auto"/>
      <w:widowControl w:val="off"/>
    </w:pPr>
    <w:rPr>
      <w:rFonts w:ascii="@楷体_GB2312" w:hAnsi="@楷体_GB2312" w:eastAsia="@楷体_GB2312"/>
    </w:rPr>
  </w:style>
  <w:style w:type="character" w:styleId="958" w:customStyle="1">
    <w:name w:val=" Char Char33"/>
    <w:link w:val="700"/>
    <w:uiPriority w:val="0"/>
    <w:qFormat/>
    <w:rPr>
      <w:rFonts w:ascii="Times New Roman" w:hAnsi="Times New Roman" w:eastAsia="@楷体_GB2312" w:cs="Times New Roman"/>
      <w:sz w:val="24"/>
      <w:lang w:val="en-US" w:eastAsia="zh-CN" w:bidi="ar-SA"/>
    </w:rPr>
  </w:style>
  <w:style w:type="character" w:styleId="959" w:customStyle="1">
    <w:name w:val="正文缩进 Char"/>
    <w:link w:val="700"/>
    <w:uiPriority w:val="0"/>
    <w:qFormat/>
    <w:rPr>
      <w:rFonts w:ascii="Times New Roman" w:hAnsi="Times New Roman" w:eastAsia="@楷体_GB2312" w:cs="Times New Roman"/>
      <w:sz w:val="21"/>
      <w:lang w:val="en-US" w:eastAsia="zh-CN" w:bidi="ar-SA"/>
    </w:rPr>
  </w:style>
  <w:style w:type="character" w:styleId="960" w:customStyle="1">
    <w:name w:val="Andy_3级 Char"/>
    <w:link w:val="961"/>
    <w:uiPriority w:val="0"/>
    <w:rPr>
      <w:rFonts w:ascii="@楷体_GB2312" w:hAnsi="@楷体_GB2312" w:eastAsia="@楷体_GB2312" w:cs="Times New Roman"/>
      <w:sz w:val="24"/>
    </w:rPr>
  </w:style>
  <w:style w:type="paragraph" w:styleId="961" w:customStyle="1">
    <w:name w:val="Andy_3级"/>
    <w:basedOn w:val="700"/>
    <w:link w:val="960"/>
    <w:uiPriority w:val="0"/>
    <w:pPr>
      <w:ind w:left="1274" w:hanging="750"/>
      <w:jc w:val="both"/>
      <w:spacing w:line="360" w:lineRule="auto"/>
      <w:widowControl w:val="off"/>
      <w:tabs>
        <w:tab w:val="left" w:pos="1274" w:leader="none"/>
      </w:tabs>
    </w:pPr>
    <w:rPr>
      <w:rFonts w:ascii="@楷体_GB2312" w:hAnsi="@楷体_GB2312" w:eastAsia="@楷体_GB2312"/>
      <w:szCs w:val="20"/>
    </w:rPr>
  </w:style>
  <w:style w:type="character" w:styleId="962" w:customStyle="1">
    <w:name w:val="font11"/>
    <w:link w:val="700"/>
    <w:uiPriority w:val="0"/>
    <w:rPr>
      <w:rFonts w:hint="eastAsia" w:ascii="@楷体_GB2312" w:hAnsi="@楷体_GB2312" w:eastAsia="@楷体_GB2312" w:cs="@楷体_GB2312"/>
      <w:color w:val="000000"/>
      <w:sz w:val="24"/>
      <w:szCs w:val="24"/>
      <w:u w:val="none"/>
    </w:rPr>
  </w:style>
  <w:style w:type="character" w:styleId="963" w:customStyle="1">
    <w:name w:val="正文双线 Char"/>
    <w:link w:val="700"/>
    <w:uiPriority w:val="0"/>
    <w:qFormat/>
    <w:rPr>
      <w:rFonts w:ascii="Times New Roman" w:hAnsi="Times New Roman" w:eastAsia="@楷体_GB2312" w:cs="Times New Roman"/>
      <w:sz w:val="24"/>
    </w:rPr>
  </w:style>
  <w:style w:type="character" w:styleId="964" w:customStyle="1">
    <w:name w:val="方案正文 Char"/>
    <w:link w:val="965"/>
    <w:uiPriority w:val="0"/>
    <w:qFormat/>
    <w:rPr>
      <w:rFonts w:ascii="@楷体_GB2312" w:hAnsi="@楷体_GB2312" w:eastAsia="@楷体_GB2312" w:cs="Times New Roman"/>
      <w:sz w:val="24"/>
      <w:szCs w:val="24"/>
    </w:rPr>
  </w:style>
  <w:style w:type="paragraph" w:styleId="965" w:customStyle="1">
    <w:name w:val="方案正文"/>
    <w:basedOn w:val="700"/>
    <w:link w:val="964"/>
    <w:uiPriority w:val="0"/>
    <w:qFormat/>
    <w:pPr>
      <w:ind w:firstLine="480"/>
      <w:spacing w:line="360" w:lineRule="auto"/>
      <w:widowControl w:val="off"/>
    </w:pPr>
    <w:rPr>
      <w:rFonts w:ascii="@楷体_GB2312" w:hAnsi="@楷体_GB2312" w:eastAsia="@楷体_GB2312"/>
    </w:rPr>
  </w:style>
  <w:style w:type="character" w:styleId="966" w:customStyle="1">
    <w:name w:val="列出段落 Char"/>
    <w:link w:val="967"/>
    <w:uiPriority w:val="0"/>
    <w:qFormat/>
    <w:rPr>
      <w:rFonts w:ascii="Times New Roman" w:hAnsi="Times New Roman" w:eastAsia="@楷体_GB2312" w:cs="Times New Roman"/>
      <w:sz w:val="28"/>
      <w:szCs w:val="24"/>
    </w:rPr>
  </w:style>
  <w:style w:type="paragraph" w:styleId="967" w:customStyle="1">
    <w:name w:val="列出段落1"/>
    <w:basedOn w:val="700"/>
    <w:link w:val="966"/>
    <w:uiPriority w:val="0"/>
    <w:qFormat/>
    <w:pPr>
      <w:ind w:firstLine="420"/>
      <w:widowControl w:val="off"/>
    </w:pPr>
    <w:rPr>
      <w:rFonts w:eastAsia="@楷体_GB2312"/>
      <w:sz w:val="28"/>
    </w:rPr>
  </w:style>
  <w:style w:type="character" w:styleId="968" w:customStyle="1">
    <w:name w:val="headline-content2"/>
    <w:link w:val="700"/>
    <w:uiPriority w:val="0"/>
    <w:qFormat/>
    <w:rPr>
      <w:rFonts w:ascii="Times New Roman" w:hAnsi="Times New Roman" w:eastAsia="@楷体_GB2312" w:cs="Times New Roman"/>
    </w:rPr>
  </w:style>
  <w:style w:type="character" w:styleId="969" w:customStyle="1">
    <w:name w:val="Plain Text Char Char"/>
    <w:link w:val="717"/>
    <w:uiPriority w:val="0"/>
    <w:qFormat/>
    <w:rPr>
      <w:rFonts w:ascii="@楷体_GB2312" w:hAnsi="@楷体_GB2312" w:eastAsia="@楷体_GB2312" w:cs="Times New Roman"/>
      <w:sz w:val="26"/>
    </w:rPr>
  </w:style>
  <w:style w:type="character" w:styleId="970" w:customStyle="1">
    <w:name w:val="Andy_2级 Char"/>
    <w:link w:val="971"/>
    <w:uiPriority w:val="0"/>
    <w:rPr>
      <w:rFonts w:ascii="@楷体_GB2312" w:hAnsi="@楷体_GB2312" w:eastAsia="@楷体_GB2312" w:cs="Times New Roman"/>
      <w:sz w:val="24"/>
    </w:rPr>
  </w:style>
  <w:style w:type="paragraph" w:styleId="971" w:customStyle="1">
    <w:name w:val="Andy_2级"/>
    <w:basedOn w:val="972"/>
    <w:link w:val="970"/>
    <w:uiPriority w:val="0"/>
    <w:qFormat/>
    <w:pPr>
      <w:numPr>
        <w:ilvl w:val="0"/>
        <w:numId w:val="0"/>
      </w:numPr>
      <w:ind w:left="1440" w:hanging="360"/>
      <w:tabs>
        <w:tab w:val="left" w:pos="1012" w:leader="none"/>
        <w:tab w:val="left" w:pos="1440" w:leader="none"/>
      </w:tabs>
    </w:pPr>
    <w:rPr>
      <w:szCs w:val="20"/>
    </w:rPr>
  </w:style>
  <w:style w:type="paragraph" w:styleId="972" w:customStyle="1">
    <w:name w:val="Andy_二级"/>
    <w:basedOn w:val="700"/>
    <w:uiPriority w:val="0"/>
    <w:qFormat/>
    <w:pPr>
      <w:ind w:left="1012" w:hanging="750"/>
      <w:jc w:val="both"/>
      <w:spacing w:line="360" w:lineRule="auto"/>
      <w:widowControl w:val="off"/>
      <w:tabs>
        <w:tab w:val="left" w:pos="1012" w:leader="none"/>
      </w:tabs>
    </w:pPr>
    <w:rPr>
      <w:rFonts w:ascii="@楷体_GB2312" w:hAnsi="@楷体_GB2312" w:eastAsia="@楷体_GB2312" w:cs="Times New Roman"/>
      <w:szCs w:val="22"/>
    </w:rPr>
  </w:style>
  <w:style w:type="character" w:styleId="973" w:customStyle="1">
    <w:name w:val="正文缩进 字符"/>
    <w:link w:val="700"/>
    <w:uiPriority w:val="0"/>
    <w:qFormat/>
    <w:rPr>
      <w:rFonts w:ascii="Times New Roman" w:hAnsi="Times New Roman" w:eastAsia="@楷体_GB2312" w:cs="Times New Roman"/>
      <w:sz w:val="24"/>
      <w:lang w:val="en-US" w:eastAsia="zh-CN" w:bidi="ar-SA"/>
    </w:rPr>
  </w:style>
  <w:style w:type="paragraph" w:styleId="974" w:customStyle="1">
    <w:name w:val="xl60"/>
    <w:basedOn w:val="700"/>
    <w:uiPriority w:val="0"/>
    <w:qFormat/>
    <w:pP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975" w:customStyle="1">
    <w:name w:val="xl43"/>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976" w:customStyle="1">
    <w:name w:val="Char Char Char Char Char Char Char Char Char1 Char"/>
    <w:basedOn w:val="901"/>
    <w:uiPriority w:val="0"/>
    <w:qFormat/>
    <w:pPr>
      <w:jc w:val="both"/>
      <w:spacing w:line="360" w:lineRule="auto"/>
      <w:widowControl w:val="off"/>
    </w:pPr>
    <w:rPr>
      <w:rFonts w:ascii="Times New Roman" w:hAnsi="Times New Roman" w:eastAsia="@楷体_GB2312" w:cs="Times New Roman"/>
    </w:rPr>
  </w:style>
  <w:style w:type="paragraph" w:styleId="977" w:customStyle="1">
    <w:name w:val="xl48"/>
    <w:basedOn w:val="700"/>
    <w:uiPriority w:val="0"/>
    <w:qFormat/>
    <w:pPr>
      <w:jc w:val="center"/>
      <w:spacing w:before="100" w:beforeAutospacing="1" w:after="100" w:afterAutospacing="1"/>
    </w:pPr>
    <w:rPr>
      <w:rFonts w:ascii="Times New Roman" w:hAnsi="Times New Roman" w:eastAsia="@楷体_GB2312" w:cs="Times New Roman"/>
      <w:sz w:val="18"/>
      <w:szCs w:val="18"/>
    </w:rPr>
  </w:style>
  <w:style w:type="paragraph" w:styleId="978" w:customStyle="1">
    <w:name w:val="Char Char Char"/>
    <w:basedOn w:val="700"/>
    <w:uiPriority w:val="0"/>
    <w:pPr>
      <w:jc w:val="both"/>
      <w:widowControl w:val="off"/>
    </w:pPr>
    <w:rPr>
      <w:rFonts w:ascii="@楷体_GB2312" w:hAnsi="@楷体_GB2312" w:eastAsia="@楷体_GB2312" w:cs="Times New Roman"/>
      <w:szCs w:val="20"/>
    </w:rPr>
  </w:style>
  <w:style w:type="paragraph" w:styleId="979" w:customStyle="1">
    <w:name w:val="xl42"/>
    <w:basedOn w:val="700"/>
    <w:uiPriority w:val="0"/>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980" w:customStyle="1">
    <w:name w:val=" Char"/>
    <w:basedOn w:val="700"/>
    <w:uiPriority w:val="0"/>
    <w:qFormat/>
    <w:pPr>
      <w:jc w:val="both"/>
      <w:widowControl w:val="off"/>
    </w:pPr>
    <w:rPr>
      <w:rFonts w:ascii="@楷体_GB2312" w:hAnsi="Times New Roman" w:eastAsia="@楷体_GB2312" w:cs="Times New Roman"/>
      <w:b/>
      <w:sz w:val="32"/>
      <w:szCs w:val="32"/>
    </w:rPr>
  </w:style>
  <w:style w:type="paragraph" w:styleId="981" w:customStyle="1">
    <w:name w:val="xl37"/>
    <w:basedOn w:val="700"/>
    <w:uiPriority w:val="0"/>
    <w:qFormat/>
    <w:pPr>
      <w:spacing w:before="100" w:beforeAutospacing="1" w:after="100" w:afterAutospacing="1"/>
      <w:pBdr>
        <w:top w:val="single" w:color="000000" w:sz="4" w:space="0"/>
        <w:left w:val="single" w:color="000000" w:sz="4" w:space="0"/>
        <w:bottom w:val="single" w:color="000000" w:sz="4" w:space="0"/>
      </w:pBdr>
    </w:pPr>
    <w:rPr>
      <w:rFonts w:ascii="Times New Roman" w:hAnsi="Times New Roman" w:eastAsia="@楷体_GB2312" w:cs="Times New Roman"/>
      <w:b/>
      <w:bCs/>
      <w:sz w:val="18"/>
      <w:szCs w:val="18"/>
    </w:rPr>
  </w:style>
  <w:style w:type="paragraph" w:styleId="982" w:customStyle="1">
    <w:name w:val="xl29"/>
    <w:basedOn w:val="700"/>
    <w:uiPriority w:val="0"/>
    <w:pPr>
      <w:jc w:val="center"/>
      <w:spacing w:before="100" w:beforeAutospacing="1" w:after="100" w:afterAutospacing="1"/>
      <w:pBdr>
        <w:left w:val="single" w:color="000000" w:sz="4" w:space="0"/>
        <w:right w:val="single" w:color="000000" w:sz="4" w:space="0"/>
      </w:pBdr>
    </w:pPr>
    <w:rPr>
      <w:rFonts w:ascii="@楷体_GB2312" w:hAnsi="@楷体_GB2312" w:eastAsia="@楷体_GB2312" w:cs="@楷体_GB2312"/>
      <w:sz w:val="18"/>
      <w:szCs w:val="18"/>
    </w:rPr>
  </w:style>
  <w:style w:type="paragraph" w:styleId="983" w:customStyle="1">
    <w:name w:val="xl34"/>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984" w:customStyle="1">
    <w:name w:val="xl39"/>
    <w:basedOn w:val="700"/>
    <w:uiPriority w:val="0"/>
    <w:qFormat/>
    <w:pPr>
      <w:spacing w:before="100" w:beforeAutospacing="1" w:after="100" w:afterAutospacing="1"/>
      <w:pBdr>
        <w:top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985" w:customStyle="1">
    <w:name w:val="font5"/>
    <w:basedOn w:val="700"/>
    <w:uiPriority w:val="0"/>
    <w:qFormat/>
    <w:pPr>
      <w:spacing w:before="100" w:beforeAutospacing="1" w:after="100" w:afterAutospacing="1"/>
    </w:pPr>
    <w:rPr>
      <w:rFonts w:ascii="@楷体_GB2312" w:hAnsi="@楷体_GB2312" w:eastAsia="@楷体_GB2312" w:cs="@楷体_GB2312"/>
      <w:sz w:val="18"/>
      <w:szCs w:val="18"/>
    </w:rPr>
  </w:style>
  <w:style w:type="paragraph" w:styleId="986" w:customStyle="1">
    <w:name w:val="目录1"/>
    <w:basedOn w:val="700"/>
    <w:next w:val="700"/>
    <w:uiPriority w:val="0"/>
    <w:qFormat/>
    <w:pPr>
      <w:ind w:firstLine="419"/>
      <w:spacing w:after="102" w:line="646" w:lineRule="atLeast"/>
      <w:tabs>
        <w:tab w:val="left" w:pos="8492" w:leader="dot"/>
      </w:tabs>
    </w:pPr>
    <w:rPr>
      <w:rFonts w:ascii="Times New Roman" w:hAnsi="Times New Roman" w:eastAsia="@楷体_GB2312" w:cs="Times New Roman"/>
      <w:color w:val="000000"/>
      <w:sz w:val="21"/>
      <w:szCs w:val="20"/>
    </w:rPr>
  </w:style>
  <w:style w:type="paragraph" w:styleId="987" w:customStyle="1">
    <w:name w:val="xl68"/>
    <w:basedOn w:val="70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988" w:customStyle="1">
    <w:name w:val="xl31"/>
    <w:basedOn w:val="700"/>
    <w:uiPriority w:val="0"/>
    <w:qFormat/>
    <w:pPr>
      <w:jc w:val="center"/>
      <w:spacing w:before="100" w:beforeAutospacing="1" w:after="100" w:afterAutospacing="1"/>
    </w:pPr>
    <w:rPr>
      <w:rFonts w:ascii="@楷体_GB2312" w:hAnsi="@楷体_GB2312" w:eastAsia="@楷体_GB2312" w:cs="@楷体_GB2312"/>
      <w:sz w:val="18"/>
      <w:szCs w:val="18"/>
    </w:rPr>
  </w:style>
  <w:style w:type="paragraph" w:styleId="989" w:customStyle="1">
    <w:name w:val="默认段落字体 Para Char Char Char Char Char Char Char Char Char Char Char Char Char"/>
    <w:basedOn w:val="700"/>
    <w:uiPriority w:val="0"/>
    <w:qFormat/>
    <w:pPr>
      <w:jc w:val="both"/>
      <w:widowControl w:val="off"/>
    </w:pPr>
    <w:rPr>
      <w:rFonts w:ascii="Times New Roman" w:hAnsi="Times New Roman" w:eastAsia="@楷体_GB2312" w:cs="Times New Roman"/>
      <w:sz w:val="21"/>
    </w:rPr>
  </w:style>
  <w:style w:type="paragraph" w:styleId="990" w:customStyle="1">
    <w:name w:val="xl51"/>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991" w:customStyle="1">
    <w:name w:val="_Style 29"/>
    <w:basedOn w:val="901"/>
    <w:uiPriority w:val="0"/>
    <w:qFormat/>
    <w:pPr>
      <w:jc w:val="both"/>
      <w:spacing w:line="360" w:lineRule="auto"/>
      <w:widowControl w:val="off"/>
    </w:pPr>
    <w:rPr>
      <w:rFonts w:ascii="@楷体_GB2312" w:hAnsi="@楷体_GB2312" w:eastAsia="@楷体_GB2312" w:cs="Times New Roman"/>
    </w:rPr>
  </w:style>
  <w:style w:type="paragraph" w:styleId="992" w:customStyle="1">
    <w:name w:val="_Style 144"/>
    <w:basedOn w:val="901"/>
    <w:uiPriority w:val="0"/>
    <w:qFormat/>
    <w:pPr>
      <w:spacing w:line="360" w:lineRule="auto"/>
    </w:pPr>
    <w:rPr>
      <w:rFonts w:ascii="Times New Roman" w:hAnsi="Times New Roman" w:eastAsia="@楷体_GB2312" w:cs="Times New Roman"/>
      <w:sz w:val="21"/>
      <w:szCs w:val="20"/>
    </w:rPr>
  </w:style>
  <w:style w:type="paragraph" w:styleId="993" w:customStyle="1">
    <w:name w:val="font7"/>
    <w:basedOn w:val="700"/>
    <w:uiPriority w:val="0"/>
    <w:qFormat/>
    <w:pPr>
      <w:spacing w:before="100" w:beforeAutospacing="1" w:after="100" w:afterAutospacing="1"/>
    </w:pPr>
    <w:rPr>
      <w:rFonts w:ascii="Times New Roman" w:hAnsi="Times New Roman" w:eastAsia="@楷体_GB2312" w:cs="Times New Roman"/>
      <w:b/>
      <w:bCs/>
      <w:sz w:val="18"/>
      <w:szCs w:val="18"/>
    </w:rPr>
  </w:style>
  <w:style w:type="paragraph" w:styleId="994" w:customStyle="1">
    <w:name w:val="xl55"/>
    <w:basedOn w:val="700"/>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995" w:customStyle="1">
    <w:name w:val="[基本段落]"/>
    <w:basedOn w:val="700"/>
    <w:uiPriority w:val="0"/>
    <w:qFormat/>
    <w:pPr>
      <w:jc w:val="both"/>
      <w:spacing w:line="288" w:lineRule="auto"/>
      <w:widowControl w:val="off"/>
    </w:pPr>
    <w:rPr>
      <w:rFonts w:ascii="@楷体_GB2312" w:hAnsi="Times New Roman" w:eastAsia="@楷体_GB2312" w:cs="@楷体_GB2312"/>
      <w:color w:val="000000"/>
      <w:lang w:val="zh-CN"/>
    </w:rPr>
  </w:style>
  <w:style w:type="paragraph" w:styleId="996" w:customStyle="1">
    <w:name w:val="Plain Text1"/>
    <w:basedOn w:val="700"/>
    <w:uiPriority w:val="0"/>
    <w:qFormat/>
    <w:pPr>
      <w:jc w:val="both"/>
      <w:widowControl w:val="off"/>
    </w:pPr>
    <w:rPr>
      <w:rFonts w:hint="eastAsia" w:ascii="@楷体_GB2312" w:hAnsi="@楷体_GB2312" w:eastAsia="@楷体_GB2312" w:cs="Times New Roman"/>
      <w:sz w:val="28"/>
      <w:szCs w:val="20"/>
    </w:rPr>
  </w:style>
  <w:style w:type="paragraph" w:styleId="997" w:customStyle="1">
    <w:name w:val="页脚 New New"/>
    <w:basedOn w:val="700"/>
    <w:uiPriority w:val="0"/>
    <w:qFormat/>
    <w:pPr>
      <w:widowControl w:val="off"/>
      <w:tabs>
        <w:tab w:val="center" w:pos="4153" w:leader="none"/>
        <w:tab w:val="right" w:pos="8306" w:leader="none"/>
      </w:tabs>
    </w:pPr>
    <w:rPr>
      <w:rFonts w:ascii="Times New Roman" w:hAnsi="Times New Roman" w:eastAsia="@楷体_GB2312" w:cs="Times New Roman"/>
      <w:sz w:val="18"/>
      <w:szCs w:val="18"/>
    </w:rPr>
  </w:style>
  <w:style w:type="paragraph" w:styleId="998" w:customStyle="1">
    <w:name w:val="xl40"/>
    <w:basedOn w:val="700"/>
    <w:uiPriority w:val="0"/>
    <w:qFormat/>
    <w:pPr>
      <w:jc w:val="cente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999" w:customStyle="1">
    <w:name w:val="纯文本1"/>
    <w:basedOn w:val="700"/>
    <w:uiPriority w:val="0"/>
    <w:qFormat/>
    <w:pPr>
      <w:jc w:val="both"/>
      <w:widowControl w:val="off"/>
    </w:pPr>
    <w:rPr>
      <w:rFonts w:ascii="@楷体_GB2312" w:hAnsi="@楷体_GB2312" w:eastAsia="@楷体_GB2312" w:cs="Times New Roman"/>
      <w:sz w:val="26"/>
    </w:rPr>
  </w:style>
  <w:style w:type="paragraph" w:styleId="1000" w:customStyle="1">
    <w:name w:val="节标题"/>
    <w:basedOn w:val="700"/>
    <w:next w:val="700"/>
    <w:uiPriority w:val="0"/>
    <w:qFormat/>
    <w:pPr>
      <w:jc w:val="center"/>
      <w:spacing w:line="867" w:lineRule="atLeast"/>
    </w:pPr>
    <w:rPr>
      <w:rFonts w:ascii="Times New Roman" w:hAnsi="Times New Roman" w:eastAsia="@楷体_GB2312" w:cs="Times New Roman"/>
      <w:color w:val="000000"/>
      <w:sz w:val="28"/>
      <w:szCs w:val="20"/>
    </w:rPr>
  </w:style>
  <w:style w:type="paragraph" w:styleId="1001" w:customStyle="1">
    <w:name w:val="xl57"/>
    <w:basedOn w:val="700"/>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002" w:customStyle="1">
    <w:name w:val="font8"/>
    <w:basedOn w:val="700"/>
    <w:uiPriority w:val="0"/>
    <w:qFormat/>
    <w:pPr>
      <w:spacing w:before="100" w:beforeAutospacing="1" w:after="100" w:afterAutospacing="1"/>
    </w:pPr>
    <w:rPr>
      <w:rFonts w:ascii="Times New Roman" w:hAnsi="Times New Roman" w:eastAsia="@楷体_GB2312" w:cs="Times New Roman"/>
    </w:rPr>
  </w:style>
  <w:style w:type="paragraph" w:styleId="1003" w:customStyle="1">
    <w:name w:val="xl56"/>
    <w:basedOn w:val="700"/>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04" w:customStyle="1">
    <w:name w:val="xl70"/>
    <w:basedOn w:val="70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05" w:customStyle="1">
    <w:name w:val="xl50"/>
    <w:basedOn w:val="700"/>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06" w:customStyle="1">
    <w:name w:val=" Char Char1 Char Char Char Char Char Char"/>
    <w:basedOn w:val="700"/>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007" w:customStyle="1">
    <w:name w:val="xl59"/>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08" w:customStyle="1">
    <w:name w:val="xl71"/>
    <w:basedOn w:val="70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rPr>
  </w:style>
  <w:style w:type="paragraph" w:styleId="1009" w:customStyle="1">
    <w:name w:val="xl61"/>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0" w:customStyle="1">
    <w:name w:val="Blockquote"/>
    <w:basedOn w:val="700"/>
    <w:uiPriority w:val="0"/>
    <w:qFormat/>
    <w:pPr>
      <w:ind w:left="360" w:right="360"/>
      <w:spacing w:before="100" w:after="100"/>
      <w:widowControl w:val="off"/>
    </w:pPr>
    <w:rPr>
      <w:rFonts w:ascii="Times New Roman" w:hAnsi="Times New Roman" w:eastAsia="@楷体_GB2312" w:cs="Times New Roman"/>
      <w:szCs w:val="20"/>
    </w:rPr>
  </w:style>
  <w:style w:type="paragraph" w:styleId="1011" w:customStyle="1">
    <w:name w:val="xl38"/>
    <w:basedOn w:val="700"/>
    <w:uiPriority w:val="0"/>
    <w:qFormat/>
    <w:pPr>
      <w:spacing w:before="100" w:beforeAutospacing="1" w:after="100" w:afterAutospacing="1"/>
      <w:pBdr>
        <w:top w:val="single" w:color="000000" w:sz="4" w:space="0"/>
        <w:bottom w:val="single" w:color="000000" w:sz="4" w:space="0"/>
      </w:pBdr>
    </w:pPr>
    <w:rPr>
      <w:rFonts w:ascii="Times New Roman" w:hAnsi="Times New Roman" w:eastAsia="@楷体_GB2312" w:cs="Times New Roman"/>
      <w:b/>
      <w:bCs/>
      <w:sz w:val="18"/>
      <w:szCs w:val="18"/>
    </w:rPr>
  </w:style>
  <w:style w:type="paragraph" w:styleId="1012" w:customStyle="1">
    <w:name w:val="xl33"/>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3" w:customStyle="1">
    <w:name w:val=" Char Char1 Char Char Char"/>
    <w:basedOn w:val="901"/>
    <w:uiPriority w:val="0"/>
    <w:qFormat/>
    <w:pPr>
      <w:jc w:val="both"/>
      <w:spacing w:line="360" w:lineRule="auto"/>
      <w:widowControl w:val="off"/>
    </w:pPr>
    <w:rPr>
      <w:rFonts w:ascii="@楷体_GB2312" w:hAnsi="@楷体_GB2312" w:eastAsia="@楷体_GB2312" w:cs="Times New Roman"/>
    </w:rPr>
  </w:style>
  <w:style w:type="paragraph" w:styleId="1014" w:customStyle="1">
    <w:name w:val="xl45"/>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5" w:customStyle="1">
    <w:name w:val="xl46"/>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6" w:customStyle="1">
    <w:name w:val=" Char Char Char Char1"/>
    <w:basedOn w:val="700"/>
    <w:uiPriority w:val="0"/>
    <w:qFormat/>
    <w:rPr>
      <w:rFonts w:ascii="@楷体_GB2312" w:hAnsi="@楷体_GB2312" w:eastAsia="@楷体_GB2312" w:cs="Times New Roman"/>
      <w:szCs w:val="20"/>
    </w:rPr>
  </w:style>
  <w:style w:type="paragraph" w:styleId="1017" w:customStyle="1">
    <w:name w:val="xl30"/>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18" w:customStyle="1">
    <w:name w:val="列出段落"/>
    <w:basedOn w:val="700"/>
    <w:uiPriority w:val="0"/>
    <w:qFormat/>
    <w:pPr>
      <w:ind w:firstLine="420"/>
      <w:jc w:val="both"/>
      <w:widowControl w:val="off"/>
    </w:pPr>
    <w:rPr>
      <w:rFonts w:ascii="@楷体_GB2312" w:hAnsi="@楷体_GB2312" w:eastAsia="@楷体_GB2312" w:cs="Times New Roman"/>
      <w:sz w:val="21"/>
      <w:szCs w:val="22"/>
    </w:rPr>
  </w:style>
  <w:style w:type="paragraph" w:styleId="1019" w:customStyle="1">
    <w:name w:val="xl32"/>
    <w:basedOn w:val="70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20" w:customStyle="1">
    <w:name w:val="列出段落11"/>
    <w:basedOn w:val="700"/>
    <w:uiPriority w:val="0"/>
    <w:qFormat/>
    <w:pPr>
      <w:ind w:firstLine="420"/>
      <w:jc w:val="both"/>
      <w:spacing w:after="200" w:line="360" w:lineRule="auto"/>
      <w:widowControl w:val="off"/>
    </w:pPr>
    <w:rPr>
      <w:rFonts w:ascii="Times New Roman" w:hAnsi="Times New Roman" w:eastAsia="@楷体_GB2312" w:cs="Times New Roman"/>
      <w:sz w:val="28"/>
      <w:szCs w:val="22"/>
    </w:rPr>
  </w:style>
  <w:style w:type="paragraph" w:styleId="1021" w:customStyle="1">
    <w:name w:val="xl36"/>
    <w:basedOn w:val="70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22" w:customStyle="1">
    <w:name w:val="默认段落字体 Para Char Char Char Char Char Char Char"/>
    <w:basedOn w:val="700"/>
    <w:uiPriority w:val="0"/>
    <w:qFormat/>
    <w:pPr>
      <w:jc w:val="both"/>
      <w:spacing w:line="360" w:lineRule="auto"/>
      <w:widowControl w:val="off"/>
    </w:pPr>
    <w:rPr>
      <w:rFonts w:ascii="Times New Roman" w:hAnsi="Times New Roman" w:eastAsia="@楷体_GB2312" w:cs="Times New Roman"/>
    </w:rPr>
  </w:style>
  <w:style w:type="paragraph" w:styleId="1023" w:customStyle="1">
    <w:name w:val="修订"/>
    <w:uiPriority w:val="0"/>
    <w:qFormat/>
    <w:rPr>
      <w:rFonts w:hint="default" w:ascii="Times New Roman" w:hAnsi="Times New Roman" w:eastAsia="宋体" w:cs="Times New Roman"/>
      <w:sz w:val="24"/>
      <w:szCs w:val="24"/>
      <w:lang w:val="en-US" w:eastAsia="zh-CN" w:bidi="ar-SA"/>
    </w:rPr>
  </w:style>
  <w:style w:type="paragraph" w:styleId="1024" w:customStyle="1">
    <w:name w:val="xl35"/>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25" w:customStyle="1">
    <w:name w:val=" Char Char Char7"/>
    <w:basedOn w:val="700"/>
    <w:uiPriority w:val="0"/>
    <w:qFormat/>
    <w:pPr>
      <w:spacing w:after="160" w:line="240" w:lineRule="exact"/>
      <w:tabs>
        <w:tab w:val="left" w:pos="480" w:leader="none"/>
      </w:tabs>
    </w:pPr>
    <w:rPr>
      <w:rFonts w:ascii="Times New Roman" w:hAnsi="Times New Roman" w:eastAsia="@楷体_GB2312" w:cs="Times New Roman"/>
      <w:sz w:val="21"/>
      <w:szCs w:val="20"/>
    </w:rPr>
  </w:style>
  <w:style w:type="paragraph" w:styleId="1026" w:customStyle="1">
    <w:name w:val="xl69"/>
    <w:basedOn w:val="70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27" w:customStyle="1">
    <w:name w:val="Plain Text2"/>
    <w:basedOn w:val="700"/>
    <w:uiPriority w:val="0"/>
    <w:qFormat/>
    <w:rPr>
      <w:rFonts w:ascii="@楷体_GB2312" w:hAnsi="@楷体_GB2312" w:eastAsia="@楷体_GB2312" w:cs="Times New Roman"/>
      <w:sz w:val="26"/>
      <w:szCs w:val="20"/>
    </w:rPr>
  </w:style>
  <w:style w:type="paragraph" w:styleId="1028" w:customStyle="1">
    <w:name w:val=" Char Char Char"/>
    <w:basedOn w:val="700"/>
    <w:uiPriority w:val="0"/>
    <w:qFormat/>
    <w:pPr>
      <w:jc w:val="both"/>
      <w:widowControl w:val="off"/>
    </w:pPr>
    <w:rPr>
      <w:rFonts w:ascii="@楷体_GB2312" w:hAnsi="@楷体_GB2312" w:eastAsia="@楷体_GB2312" w:cs="Times New Roman"/>
      <w:szCs w:val="20"/>
    </w:rPr>
  </w:style>
  <w:style w:type="paragraph" w:styleId="1029" w:customStyle="1">
    <w:name w:val="font6"/>
    <w:basedOn w:val="700"/>
    <w:uiPriority w:val="0"/>
    <w:qFormat/>
    <w:pPr>
      <w:spacing w:before="100" w:beforeAutospacing="1" w:after="100" w:afterAutospacing="1"/>
    </w:pPr>
    <w:rPr>
      <w:rFonts w:ascii="@楷体_GB2312" w:hAnsi="@楷体_GB2312" w:eastAsia="@楷体_GB2312" w:cs="@楷体_GB2312"/>
      <w:b/>
      <w:bCs/>
      <w:sz w:val="18"/>
      <w:szCs w:val="18"/>
    </w:rPr>
  </w:style>
  <w:style w:type="paragraph" w:styleId="1030" w:customStyle="1">
    <w:name w:val="纯文本3"/>
    <w:basedOn w:val="700"/>
    <w:uiPriority w:val="0"/>
    <w:qFormat/>
    <w:pPr>
      <w:jc w:val="both"/>
      <w:widowControl w:val="off"/>
    </w:pPr>
    <w:rPr>
      <w:rFonts w:ascii="@楷体_GB2312" w:hAnsi="@楷体_GB2312" w:eastAsia="@楷体_GB2312" w:cs="Times New Roman"/>
      <w:sz w:val="26"/>
      <w:szCs w:val="20"/>
    </w:rPr>
  </w:style>
  <w:style w:type="paragraph" w:styleId="1031" w:customStyle="1">
    <w:name w:val=" Char Char Char Char Char Char Char Char"/>
    <w:basedOn w:val="901"/>
    <w:uiPriority w:val="0"/>
    <w:qFormat/>
    <w:pPr>
      <w:jc w:val="both"/>
      <w:spacing w:line="360" w:lineRule="auto"/>
      <w:widowControl w:val="off"/>
    </w:pPr>
    <w:rPr>
      <w:rFonts w:ascii="@楷体_GB2312" w:hAnsi="@楷体_GB2312" w:eastAsia="@楷体_GB2312" w:cs="Times New Roman"/>
    </w:rPr>
  </w:style>
  <w:style w:type="paragraph" w:styleId="1032" w:customStyle="1">
    <w:name w:val="xl67"/>
    <w:basedOn w:val="70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33" w:customStyle="1">
    <w:name w:val="xl66"/>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34" w:customStyle="1">
    <w:name w:val="xl28"/>
    <w:basedOn w:val="70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5" w:customStyle="1">
    <w:name w:val=" Char Char Char Char Char Char Char Char Char Char"/>
    <w:basedOn w:val="700"/>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036" w:customStyle="1">
    <w:name w:val="Default"/>
    <w:uiPriority w:val="0"/>
    <w:qFormat/>
    <w:pPr>
      <w:widowControl w:val="off"/>
    </w:pPr>
    <w:rPr>
      <w:rFonts w:hint="default" w:ascii="@楷体_GB2312" w:hAnsi="Times New Roman" w:eastAsia="宋体" w:cs="@楷体_GB2312"/>
      <w:color w:val="000000"/>
      <w:sz w:val="24"/>
      <w:szCs w:val="24"/>
      <w:lang w:val="en-US" w:eastAsia="zh-CN" w:bidi="ar-SA"/>
    </w:rPr>
  </w:style>
  <w:style w:type="paragraph" w:styleId="1037" w:customStyle="1">
    <w:name w:val="符号列表"/>
    <w:basedOn w:val="700"/>
    <w:uiPriority w:val="0"/>
    <w:qFormat/>
    <w:pPr>
      <w:ind w:left="420" w:hanging="420"/>
      <w:spacing w:before="120"/>
      <w:tabs>
        <w:tab w:val="left" w:pos="420" w:leader="none"/>
      </w:tabs>
    </w:pPr>
    <w:rPr>
      <w:rFonts w:ascii="@楷体_GB2312" w:hAnsi="@楷体_GB2312" w:eastAsia="@楷体_GB2312" w:cs="Times New Roman"/>
      <w:color w:val="000000"/>
    </w:rPr>
  </w:style>
  <w:style w:type="paragraph" w:styleId="1038" w:customStyle="1">
    <w:name w:val="xl58"/>
    <w:basedOn w:val="70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9" w:customStyle="1">
    <w:name w:val="无间隔"/>
    <w:basedOn w:val="700"/>
    <w:uiPriority w:val="1"/>
    <w:qFormat/>
    <w:rPr>
      <w:rFonts w:ascii="@楷体_GB2312" w:hAnsi="@楷体_GB2312"/>
      <w:szCs w:val="32"/>
    </w:rPr>
  </w:style>
  <w:style w:type="paragraph" w:styleId="1040" w:customStyle="1">
    <w:name w:val="xl52"/>
    <w:basedOn w:val="700"/>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41" w:customStyle="1">
    <w:name w:val="xl44"/>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42" w:customStyle="1">
    <w:name w:val=" Char Char Char Char Char Char Char Char1 Char Char Char Char"/>
    <w:basedOn w:val="901"/>
    <w:uiPriority w:val="0"/>
    <w:qFormat/>
    <w:pPr>
      <w:jc w:val="both"/>
      <w:spacing w:line="360" w:lineRule="auto"/>
      <w:widowControl w:val="off"/>
    </w:pPr>
    <w:rPr>
      <w:rFonts w:ascii="@楷体_GB2312" w:hAnsi="Times New Roman" w:eastAsia="@楷体_GB2312" w:cs="Times New Roman"/>
      <w:sz w:val="18"/>
      <w:szCs w:val="18"/>
    </w:rPr>
  </w:style>
  <w:style w:type="paragraph" w:styleId="1043" w:customStyle="1">
    <w:name w:val="xl53"/>
    <w:basedOn w:val="700"/>
    <w:uiPriority w:val="0"/>
    <w:qFormat/>
    <w:pP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044" w:customStyle="1">
    <w:name w:val="Char"/>
    <w:basedOn w:val="700"/>
    <w:uiPriority w:val="0"/>
    <w:qFormat/>
    <w:pPr>
      <w:jc w:val="both"/>
      <w:widowControl w:val="off"/>
    </w:pPr>
    <w:rPr>
      <w:rFonts w:ascii="@楷体_GB2312" w:hAnsi="@楷体_GB2312" w:eastAsia="@楷体_GB2312" w:cs="Times New Roman"/>
      <w:szCs w:val="20"/>
    </w:rPr>
  </w:style>
  <w:style w:type="paragraph" w:styleId="1045" w:customStyle="1">
    <w:name w:val="表格文字"/>
    <w:basedOn w:val="700"/>
    <w:uiPriority w:val="0"/>
    <w:qFormat/>
    <w:pPr>
      <w:jc w:val="both"/>
      <w:widowControl w:val="off"/>
    </w:pPr>
    <w:rPr>
      <w:rFonts w:ascii="Times New Roman" w:hAnsi="Times New Roman" w:eastAsia="@楷体_GB2312" w:cs="Times New Roman"/>
      <w:sz w:val="21"/>
    </w:rPr>
  </w:style>
  <w:style w:type="paragraph" w:styleId="1046" w:customStyle="1">
    <w:name w:val="xl26"/>
    <w:basedOn w:val="70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47" w:customStyle="1">
    <w:name w:val="xl72"/>
    <w:basedOn w:val="70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48" w:customStyle="1">
    <w:name w:val="正文1"/>
    <w:next w:val="700"/>
    <w:uiPriority w:val="0"/>
    <w:qFormat/>
    <w:pPr>
      <w:jc w:val="both"/>
      <w:spacing w:line="312" w:lineRule="atLeast"/>
      <w:widowControl w:val="off"/>
    </w:pPr>
    <w:rPr>
      <w:rFonts w:hint="default" w:ascii="@楷体_GB2312" w:hAnsi="@楷体_GB2312" w:eastAsia="宋体" w:cs="Times New Roman"/>
      <w:sz w:val="34"/>
      <w:szCs w:val="22"/>
      <w:lang w:val="en-US" w:eastAsia="zh-CN" w:bidi="ar-SA"/>
    </w:rPr>
  </w:style>
  <w:style w:type="paragraph" w:styleId="1049" w:customStyle="1">
    <w:name w:val="xl27"/>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50" w:customStyle="1">
    <w:name w:val="Andy_一级"/>
    <w:basedOn w:val="700"/>
    <w:uiPriority w:val="0"/>
    <w:qFormat/>
    <w:pPr>
      <w:ind w:left="360" w:hanging="360"/>
      <w:jc w:val="both"/>
      <w:keepNext/>
      <w:spacing w:line="360" w:lineRule="auto"/>
      <w:widowControl w:val="off"/>
      <w:tabs>
        <w:tab w:val="left" w:pos="360" w:leader="none"/>
      </w:tabs>
    </w:pPr>
    <w:rPr>
      <w:rFonts w:ascii="@楷体_GB2312" w:hAnsi="@楷体_GB2312" w:eastAsia="@楷体_GB2312" w:cs="Times New Roman"/>
      <w:b/>
      <w:szCs w:val="22"/>
    </w:rPr>
  </w:style>
  <w:style w:type="paragraph" w:styleId="1051" w:customStyle="1">
    <w:name w:val="xl65"/>
    <w:basedOn w:val="70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52" w:customStyle="1">
    <w:name w:val="xl49"/>
    <w:basedOn w:val="70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53" w:customStyle="1">
    <w:name w:val=" Char Char Char1 Char Char Char Char"/>
    <w:basedOn w:val="700"/>
    <w:uiPriority w:val="0"/>
    <w:qFormat/>
    <w:pPr>
      <w:jc w:val="both"/>
      <w:spacing w:after="160" w:line="240" w:lineRule="exact"/>
      <w:widowControl w:val="off"/>
    </w:pPr>
    <w:rPr>
      <w:rFonts w:ascii="Times New Roman" w:hAnsi="Times New Roman" w:eastAsia="@楷体_GB2312" w:cs="Times New Roman"/>
      <w:sz w:val="21"/>
    </w:rPr>
  </w:style>
  <w:style w:type="paragraph" w:styleId="1054" w:customStyle="1">
    <w:name w:val="xl54"/>
    <w:basedOn w:val="700"/>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55" w:customStyle="1">
    <w:name w:val=" Char1"/>
    <w:basedOn w:val="700"/>
    <w:uiPriority w:val="0"/>
    <w:qFormat/>
    <w:pPr>
      <w:ind w:left="252"/>
      <w:spacing w:after="160" w:line="240" w:lineRule="exact"/>
      <w:tabs>
        <w:tab w:val="left" w:pos="509" w:leader="none"/>
      </w:tabs>
    </w:pPr>
    <w:rPr>
      <w:rFonts w:ascii="@楷体_GB2312" w:hAnsi="@楷体_GB2312" w:eastAsia="@楷体_GB2312" w:cs="Times New Roman"/>
      <w:szCs w:val="20"/>
      <w:lang w:eastAsia="en-US"/>
    </w:rPr>
  </w:style>
  <w:style w:type="paragraph" w:styleId="1056" w:customStyle="1">
    <w:name w:val="xl47"/>
    <w:basedOn w:val="700"/>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57" w:customStyle="1">
    <w:name w:val="xl41"/>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58" w:customStyle="1">
    <w:name w:val="样式 正文缩进 + 首行缩进:  2 字符"/>
    <w:basedOn w:val="897"/>
    <w:uiPriority w:val="0"/>
    <w:qFormat/>
    <w:pPr>
      <w:ind w:firstLine="200"/>
      <w:spacing w:line="360" w:lineRule="auto"/>
    </w:pPr>
    <w:rPr>
      <w:rFonts w:ascii="Times New Roman" w:hAnsi="Times New Roman" w:cs="宋体"/>
      <w:sz w:val="24"/>
      <w:szCs w:val="20"/>
    </w:rPr>
  </w:style>
  <w:style w:type="paragraph" w:styleId="1059" w:customStyle="1">
    <w:name w:val="+正文"/>
    <w:basedOn w:val="700"/>
    <w:uiPriority w:val="0"/>
    <w:qFormat/>
    <w:pPr>
      <w:ind w:firstLine="200"/>
      <w:spacing w:line="360" w:lineRule="auto"/>
    </w:pPr>
    <w:rPr>
      <w:sz w:val="24"/>
    </w:rPr>
  </w:style>
  <w:style w:type="paragraph" w:styleId="1060" w:customStyle="1">
    <w:name w:val="UserStyle_0"/>
    <w:basedOn w:val="700"/>
    <w:uiPriority w:val="0"/>
    <w:qFormat/>
    <w:pPr>
      <w:ind w:firstLine="623"/>
      <w:spacing w:line="351" w:lineRule="atLeast"/>
    </w:pPr>
    <w:rPr>
      <w:rFonts w:ascii="Calibri" w:hAnsi="Calibri" w:eastAsia="仿宋_GB2312"/>
      <w:color w:val="000000"/>
      <w:sz w:val="31"/>
    </w:rPr>
  </w:style>
  <w:style w:type="character" w:styleId="1061" w:customStyle="1">
    <w:name w:val="hover1"/>
    <w:link w:val="700"/>
    <w:uiPriority w:val="0"/>
    <w:qFormat/>
    <w:rPr>
      <w:color w:val="2590eb"/>
    </w:rPr>
  </w:style>
  <w:style w:type="character" w:styleId="1062" w:customStyle="1">
    <w:name w:val="hover2"/>
    <w:link w:val="700"/>
    <w:uiPriority w:val="0"/>
    <w:qFormat/>
    <w:rPr>
      <w:color w:val="2590eb"/>
    </w:rPr>
  </w:style>
  <w:style w:type="character" w:styleId="1063" w:customStyle="1">
    <w:name w:val="hover3"/>
    <w:link w:val="700"/>
    <w:uiPriority w:val="0"/>
    <w:qFormat/>
  </w:style>
  <w:style w:type="character" w:styleId="1064" w:customStyle="1">
    <w:name w:val="mini-outputtext1"/>
    <w:link w:val="700"/>
    <w:uiPriority w:val="0"/>
    <w:qFormat/>
  </w:style>
  <w:style w:type="character" w:styleId="1065" w:customStyle="1">
    <w:name w:val="hover"/>
    <w:link w:val="700"/>
    <w:uiPriority w:val="0"/>
    <w:qFormat/>
    <w:rPr>
      <w:color w:val="2590eb"/>
    </w:rPr>
  </w:style>
  <w:style w:type="paragraph" w:styleId="1066" w:customStyle="1">
    <w:name w:val=" 字元5"/>
    <w:basedOn w:val="700"/>
    <w:uiPriority w:val="0"/>
    <w:qFormat/>
    <w:pPr>
      <w:jc w:val="both"/>
      <w:widowControl w:val="off"/>
    </w:pPr>
    <w:rPr>
      <w:rFonts w:ascii="宋体" w:hAnsi="宋体"/>
      <w:szCs w:val="20"/>
      <w:lang w:eastAsia="en-US"/>
    </w:rPr>
  </w:style>
  <w:style w:type="character" w:styleId="1067" w:customStyle="1">
    <w:name w:val="NormalCharacter1"/>
    <w:link w:val="700"/>
    <w:uiPriority w:val="0"/>
    <w:qFormat/>
  </w:style>
  <w:style w:type="paragraph" w:styleId="1068" w:customStyle="1">
    <w:name w:val="普通(网站)1"/>
    <w:basedOn w:val="700"/>
    <w:uiPriority w:val="99"/>
    <w:qFormat/>
    <w:pPr>
      <w:jc w:val="left"/>
      <w:spacing w:beforeAutospacing="1" w:afterAutospacing="1"/>
    </w:pPr>
    <w:rPr>
      <w:sz w:val="24"/>
    </w:rPr>
  </w:style>
  <w:style w:type="paragraph" w:styleId="1069" w:customStyle="1">
    <w:name w:val="标题 21"/>
    <w:basedOn w:val="700"/>
    <w:next w:val="700"/>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1070" w:customStyle="1">
    <w:name w:val="要点1"/>
    <w:link w:val="700"/>
    <w:uiPriority w:val="0"/>
    <w:qFormat/>
    <w:rPr>
      <w:rFonts w:ascii="Calibri" w:hAnsi="Calibri" w:eastAsia="宋体" w:cs="Times New Roman"/>
      <w:b/>
    </w:rPr>
  </w:style>
  <w:style w:type="character" w:styleId="1071" w:customStyle="1">
    <w:name w:val="超链接1"/>
    <w:link w:val="700"/>
    <w:uiPriority w:val="99"/>
    <w:qFormat/>
    <w:rPr>
      <w:color w:val="0000ff"/>
      <w:u w:val="single"/>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高新区政</dc:title>
  <dc:creator>微软</dc:creator>
  <cp:lastModifiedBy>尹娟</cp:lastModifiedBy>
  <cp:revision>14</cp:revision>
  <dcterms:created xsi:type="dcterms:W3CDTF">2021-07-26T02:07:00Z</dcterms:created>
  <dcterms:modified xsi:type="dcterms:W3CDTF">2026-06-16T05:54:30Z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eyJoZGlkIjoiMWI4MzhiMGM3NDQwODY2MDczMWU0ODViODQwZDQ3ZTMiLCJ1c2VySWQiOiIzMjU1MzMzNzgifQ==</vt:lpwstr>
  </property>
  <property fmtid="{D5CDD505-2E9C-101B-9397-08002B2CF9AE}" pid="3" name="KSOProductBuildVer">
    <vt:lpwstr>2052-10.8.2.7072</vt:lpwstr>
  </property>
  <property fmtid="{D5CDD505-2E9C-101B-9397-08002B2CF9AE}" pid="4" name="ICV">
    <vt:lpwstr>300DA7EBE72F451A883C585FE35F526D_12</vt:lpwstr>
  </property>
</Properties>
</file>