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sz w:val="28"/>
          <w:szCs w:val="24"/>
        </w:rPr>
      </w:pPr>
      <w:r>
        <w:rPr>
          <w:rFonts w:hint="eastAsia" w:ascii="宋体" w:hAnsi="宋体"/>
          <w:sz w:val="28"/>
          <w:szCs w:val="24"/>
        </w:rPr>
      </w:r>
      <w:r/>
    </w:p>
    <w:p>
      <w:pPr>
        <w:rPr>
          <w:rFonts w:hint="eastAsia" w:ascii="宋体" w:hAnsi="宋体"/>
          <w:sz w:val="28"/>
          <w:szCs w:val="24"/>
        </w:rPr>
      </w:pPr>
      <w:r>
        <w:rPr>
          <w:rFonts w:hint="eastAsia" w:ascii="宋体" w:hAnsi="宋体"/>
          <w:sz w:val="28"/>
          <w:szCs w:val="24"/>
        </w:rPr>
      </w:r>
      <w:r/>
    </w:p>
    <w:p>
      <w:pPr>
        <w:jc w:val="center"/>
        <w:tabs>
          <w:tab w:val="right" w:pos="9094" w:leader="dot"/>
        </w:tabs>
        <w:rPr>
          <w:rFonts w:hint="eastAsia" w:ascii="宋体" w:hAnsi="宋体"/>
          <w:sz w:val="36"/>
          <w:szCs w:val="36"/>
        </w:rPr>
      </w:pPr>
      <w:r/>
      <w:bookmarkStart w:id="0" w:name="_Hlk110692300"/>
      <w:r>
        <w:rPr>
          <w:rFonts w:hint="eastAsia" w:ascii="宋体" w:hAnsi="宋体"/>
          <w:b/>
          <w:sz w:val="36"/>
          <w:szCs w:val="36"/>
        </w:rPr>
        <w:t xml:space="preserve"> </w:t>
      </w:r>
      <w:bookmarkEnd w:id="0"/>
      <w:r/>
      <w:r/>
    </w:p>
    <w:p>
      <w:pPr>
        <w:rPr>
          <w:rFonts w:hint="eastAsia" w:ascii="宋体" w:hAnsi="宋体"/>
          <w:sz w:val="36"/>
          <w:szCs w:val="36"/>
        </w:rPr>
      </w:pPr>
      <w:r>
        <w:rPr>
          <w:rFonts w:hint="eastAsia" w:ascii="宋体" w:hAnsi="宋体"/>
          <w:sz w:val="36"/>
          <w:szCs w:val="36"/>
        </w:rPr>
      </w:r>
      <w:r/>
    </w:p>
    <w:p>
      <w:pPr>
        <w:jc w:val="center"/>
        <w:tabs>
          <w:tab w:val="right" w:pos="9094" w:leader="dot"/>
        </w:tabs>
        <w:rPr>
          <w:rFonts w:hint="eastAsia" w:ascii="宋体" w:hAnsi="宋体"/>
          <w:b/>
          <w:sz w:val="44"/>
          <w:szCs w:val="44"/>
        </w:rPr>
      </w:pPr>
      <w:r>
        <w:rPr>
          <w:rFonts w:hint="eastAsia" w:ascii="宋体" w:hAnsi="宋体"/>
          <w:b/>
          <w:sz w:val="44"/>
          <w:szCs w:val="44"/>
        </w:rPr>
        <w:t xml:space="preserve">靖江市公安局DNA实验室专项耗材采购项目</w:t>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jc w:val="center"/>
        <w:rPr>
          <w:rFonts w:hint="eastAsia" w:ascii="宋体" w:hAnsi="宋体" w:cs="方正小标宋简体"/>
          <w:sz w:val="96"/>
          <w:szCs w:val="96"/>
        </w:rPr>
      </w:pPr>
      <w:r>
        <w:rPr>
          <w:rFonts w:hint="eastAsia" w:ascii="宋体" w:hAnsi="宋体" w:cs="方正小标宋简体"/>
          <w:sz w:val="72"/>
          <w:szCs w:val="72"/>
        </w:rPr>
        <w:t xml:space="preserve">招  标  文  件</w:t>
      </w:r>
      <w:r/>
    </w:p>
    <w:p>
      <w:pPr>
        <w:ind w:firstLine="320"/>
        <w:spacing w:line="360" w:lineRule="auto"/>
        <w:rPr>
          <w:rFonts w:hint="eastAsia" w:ascii="宋体" w:hAnsi="宋体"/>
          <w:sz w:val="32"/>
          <w:szCs w:val="32"/>
        </w:rPr>
      </w:pPr>
      <w:r>
        <w:rPr>
          <w:rFonts w:hint="eastAsia" w:ascii="宋体" w:hAnsi="宋体"/>
          <w:sz w:val="32"/>
          <w:szCs w:val="32"/>
        </w:rPr>
      </w:r>
      <w:r/>
    </w:p>
    <w:p>
      <w:pPr>
        <w:ind w:firstLine="1120"/>
        <w:spacing w:line="360" w:lineRule="auto"/>
        <w:rPr>
          <w:rFonts w:hint="eastAsia" w:ascii="宋体" w:hAnsi="宋体"/>
          <w:sz w:val="32"/>
          <w:szCs w:val="32"/>
        </w:rPr>
      </w:pPr>
      <w:r>
        <w:rPr>
          <w:rFonts w:hint="eastAsia" w:ascii="宋体" w:hAnsi="宋体"/>
          <w:sz w:val="32"/>
          <w:szCs w:val="32"/>
        </w:rPr>
      </w:r>
      <w:r/>
    </w:p>
    <w:p>
      <w:pPr>
        <w:ind w:firstLine="1120"/>
        <w:spacing w:line="360" w:lineRule="auto"/>
        <w:rPr>
          <w:rFonts w:hint="eastAsia" w:ascii="宋体" w:hAnsi="宋体"/>
          <w:sz w:val="32"/>
          <w:szCs w:val="32"/>
        </w:rPr>
      </w:pPr>
      <w:r>
        <w:rPr>
          <w:rFonts w:hint="eastAsia" w:ascii="宋体" w:hAnsi="宋体"/>
          <w:sz w:val="32"/>
          <w:szCs w:val="32"/>
        </w:rPr>
      </w:r>
      <w:r/>
    </w:p>
    <w:p>
      <w:pPr>
        <w:ind w:firstLine="1120"/>
        <w:spacing w:line="360" w:lineRule="auto"/>
        <w:rPr>
          <w:rFonts w:hint="eastAsia" w:ascii="宋体" w:hAnsi="宋体"/>
          <w:sz w:val="32"/>
          <w:szCs w:val="32"/>
        </w:rPr>
      </w:pPr>
      <w:r>
        <w:rPr>
          <w:rFonts w:hint="eastAsia" w:ascii="宋体" w:hAnsi="宋体"/>
          <w:sz w:val="32"/>
          <w:szCs w:val="32"/>
        </w:rPr>
      </w:r>
      <w:r/>
    </w:p>
    <w:p>
      <w:pPr>
        <w:spacing w:after="120"/>
        <w:rPr>
          <w:rFonts w:hint="eastAsia" w:ascii="宋体" w:hAnsi="宋体"/>
          <w:sz w:val="20"/>
          <w:szCs w:val="24"/>
        </w:rPr>
      </w:pPr>
      <w:r>
        <w:rPr>
          <w:rFonts w:hint="eastAsia" w:ascii="宋体" w:hAnsi="宋体"/>
          <w:sz w:val="20"/>
          <w:szCs w:val="24"/>
        </w:rPr>
      </w:r>
      <w:r/>
    </w:p>
    <w:p>
      <w:pPr>
        <w:jc w:val="center"/>
        <w:tabs>
          <w:tab w:val="right" w:pos="9094" w:leader="dot"/>
        </w:tabs>
        <w:rPr>
          <w:rFonts w:hint="eastAsia" w:ascii="宋体" w:hAnsi="宋体"/>
          <w:b/>
          <w:bCs/>
          <w:sz w:val="36"/>
          <w:szCs w:val="36"/>
        </w:rPr>
      </w:pPr>
      <w:r>
        <w:rPr>
          <w:rFonts w:hint="eastAsia" w:ascii="宋体" w:hAnsi="宋体"/>
          <w:b/>
          <w:bCs/>
          <w:sz w:val="36"/>
          <w:szCs w:val="36"/>
        </w:rPr>
      </w:r>
      <w:r/>
    </w:p>
    <w:p>
      <w:pPr>
        <w:rPr>
          <w:rFonts w:hint="eastAsia" w:ascii="宋体" w:hAnsi="宋体"/>
        </w:rPr>
      </w:pPr>
      <w:r>
        <w:rPr>
          <w:rFonts w:hint="eastAsia" w:ascii="宋体" w:hAnsi="宋体"/>
        </w:rPr>
      </w:r>
      <w:r/>
    </w:p>
    <w:p>
      <w:pPr>
        <w:ind w:firstLine="560"/>
        <w:spacing w:before="156" w:after="156"/>
        <w:rPr>
          <w:rFonts w:hint="eastAsia" w:ascii="宋体" w:hAnsi="宋体"/>
          <w:sz w:val="28"/>
          <w:szCs w:val="28"/>
        </w:rPr>
      </w:pPr>
      <w:r>
        <w:rPr>
          <w:rFonts w:hint="eastAsia" w:ascii="宋体" w:hAnsi="宋体"/>
          <w:sz w:val="28"/>
          <w:szCs w:val="28"/>
        </w:rPr>
      </w:r>
      <w:r/>
    </w:p>
    <w:p>
      <w:pPr>
        <w:ind w:firstLine="560"/>
        <w:spacing w:before="156" w:after="156"/>
        <w:rPr>
          <w:rFonts w:hint="eastAsia" w:ascii="宋体" w:hAnsi="宋体"/>
          <w:sz w:val="28"/>
          <w:szCs w:val="28"/>
          <w:u w:val="single"/>
        </w:rPr>
      </w:pPr>
      <w:r>
        <w:rPr>
          <w:rFonts w:hint="eastAsia" w:ascii="宋体" w:hAnsi="宋体"/>
          <w:sz w:val="28"/>
          <w:szCs w:val="28"/>
        </w:rPr>
        <w:t xml:space="preserve">招  标  人（盖章）：</w:t>
      </w:r>
      <w:r>
        <w:rPr>
          <w:rFonts w:hint="eastAsia" w:ascii="宋体" w:hAnsi="宋体"/>
          <w:sz w:val="28"/>
          <w:szCs w:val="28"/>
          <w:u w:val="single"/>
        </w:rPr>
        <w:t xml:space="preserve">靖江市公安局</w:t>
      </w:r>
      <w:r/>
    </w:p>
    <w:p>
      <w:pPr>
        <w:spacing w:after="120"/>
        <w:rPr>
          <w:rFonts w:hint="eastAsia" w:ascii="宋体" w:hAnsi="宋体"/>
          <w:sz w:val="20"/>
          <w:szCs w:val="24"/>
        </w:rPr>
      </w:pPr>
      <w:r>
        <w:rPr>
          <w:rFonts w:hint="eastAsia" w:ascii="宋体" w:hAnsi="宋体"/>
          <w:sz w:val="20"/>
          <w:szCs w:val="24"/>
        </w:rPr>
      </w:r>
      <w:r/>
    </w:p>
    <w:p>
      <w:pPr>
        <w:ind w:firstLine="560"/>
        <w:spacing w:before="156" w:after="156"/>
        <w:rPr>
          <w:rFonts w:hint="eastAsia" w:ascii="宋体" w:hAnsi="宋体"/>
          <w:sz w:val="28"/>
          <w:szCs w:val="28"/>
        </w:rPr>
      </w:pPr>
      <w:r/>
      <w:bookmarkStart w:id="1" w:name="_Toc2344"/>
      <w:r/>
      <w:r/>
    </w:p>
    <w:p>
      <w:pPr>
        <w:ind w:firstLine="560"/>
        <w:spacing w:before="156" w:after="156"/>
        <w:rPr>
          <w:rFonts w:hint="eastAsia" w:ascii="宋体" w:hAnsi="宋体"/>
          <w:sz w:val="28"/>
          <w:szCs w:val="28"/>
        </w:rPr>
      </w:pPr>
      <w:r>
        <w:rPr>
          <w:rFonts w:hint="eastAsia" w:ascii="宋体" w:hAnsi="宋体"/>
          <w:sz w:val="28"/>
          <w:szCs w:val="28"/>
        </w:rPr>
        <w:t xml:space="preserve">采购代理机构（盖章）：</w:t>
      </w:r>
      <w:bookmarkEnd w:id="1"/>
      <w:r>
        <w:rPr>
          <w:rFonts w:hint="eastAsia" w:ascii="宋体" w:hAnsi="宋体"/>
          <w:sz w:val="28"/>
          <w:szCs w:val="28"/>
          <w:u w:val="single"/>
        </w:rPr>
        <w:t xml:space="preserve">江苏中凯工程管理有限公司</w:t>
      </w:r>
      <w:r/>
    </w:p>
    <w:p>
      <w:pPr>
        <w:jc w:val="center"/>
        <w:tabs>
          <w:tab w:val="right" w:pos="9094" w:leader="dot"/>
        </w:tabs>
        <w:rPr>
          <w:rFonts w:hint="eastAsia" w:ascii="宋体" w:hAnsi="宋体"/>
          <w:b/>
          <w:sz w:val="32"/>
          <w:szCs w:val="32"/>
        </w:rPr>
      </w:pPr>
      <w:r>
        <w:rPr>
          <w:rFonts w:hint="eastAsia" w:ascii="宋体" w:hAnsi="宋体"/>
          <w:b/>
          <w:sz w:val="32"/>
          <w:szCs w:val="32"/>
        </w:rPr>
        <w:t xml:space="preserve"> </w:t>
      </w:r>
      <w:bookmarkStart w:id="2" w:name="_Toc21097"/>
      <w:r/>
      <w:bookmarkEnd w:id="2"/>
      <w:r/>
      <w:r/>
    </w:p>
    <w:p>
      <w:pPr>
        <w:jc w:val="center"/>
        <w:tabs>
          <w:tab w:val="right" w:pos="9094" w:leader="dot"/>
        </w:tabs>
        <w:rPr>
          <w:rFonts w:hint="eastAsia" w:ascii="宋体" w:hAnsi="宋体"/>
          <w:sz w:val="32"/>
          <w:szCs w:val="32"/>
        </w:rPr>
      </w:pPr>
      <w:r>
        <w:rPr>
          <w:rFonts w:hint="eastAsia" w:ascii="宋体" w:hAnsi="宋体"/>
          <w:sz w:val="32"/>
          <w:szCs w:val="32"/>
        </w:rPr>
        <w:t xml:space="preserve">2026年7月</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ind w:firstLine="723"/>
        <w:jc w:val="center"/>
        <w:spacing w:line="312" w:lineRule="auto"/>
        <w:rPr>
          <w:b/>
          <w:bCs/>
          <w:sz w:val="36"/>
          <w:szCs w:val="36"/>
        </w:rPr>
      </w:pPr>
      <w:r>
        <w:rPr>
          <w:rFonts w:ascii="宋体" w:hAnsi="宋体" w:cs="仿宋"/>
          <w:b/>
          <w:bCs/>
          <w:sz w:val="28"/>
          <w:szCs w:val="28"/>
        </w:rPr>
        <w:br w:type="page" w:clear="all"/>
      </w:r>
      <w:r>
        <w:rPr>
          <w:rFonts w:hint="eastAsia"/>
          <w:b/>
          <w:bCs/>
          <w:sz w:val="36"/>
          <w:szCs w:val="36"/>
        </w:rPr>
        <w:t xml:space="preserve">“政采贷”及不见面交易相关提醒</w:t>
      </w:r>
      <w:r/>
    </w:p>
    <w:p>
      <w:pPr>
        <w:ind w:firstLine="442"/>
        <w:jc w:val="left"/>
        <w:spacing w:line="312" w:lineRule="auto"/>
        <w:rPr>
          <w:b/>
          <w:bCs/>
          <w:spacing w:val="-3"/>
          <w:szCs w:val="21"/>
        </w:rPr>
      </w:pPr>
      <w:r>
        <w:rPr>
          <w:rFonts w:hint="eastAsia"/>
          <w:b/>
          <w:bCs/>
          <w:szCs w:val="21"/>
        </w:rPr>
        <w:t xml:space="preserve">一、政府</w:t>
      </w:r>
      <w:r>
        <w:rPr>
          <w:rFonts w:hint="eastAsia"/>
          <w:b/>
          <w:bCs/>
          <w:szCs w:val="21"/>
        </w:rPr>
        <w:t xml:space="preserve">采购线上合同</w:t>
      </w:r>
      <w:r>
        <w:rPr>
          <w:rFonts w:hint="eastAsia"/>
          <w:b/>
          <w:bCs/>
          <w:szCs w:val="21"/>
        </w:rPr>
        <w:t xml:space="preserve">信用融资功能告知提醒</w:t>
      </w:r>
      <w:r/>
    </w:p>
    <w:p>
      <w:pPr>
        <w:pStyle w:val="1123"/>
        <w:ind w:firstLine="440"/>
        <w:jc w:val="left"/>
        <w:spacing w:line="312" w:lineRule="auto"/>
        <w:rPr>
          <w:rFonts w:hint="eastAsia" w:ascii="宋体" w:hAnsi="宋体" w:cs="宋体"/>
          <w:sz w:val="21"/>
          <w:szCs w:val="21"/>
        </w:rPr>
      </w:pPr>
      <w:r>
        <w:rPr>
          <w:rFonts w:hint="eastAsia" w:ascii="宋体" w:hAnsi="宋体" w:cs="宋体"/>
          <w:sz w:val="21"/>
          <w:szCs w:val="21"/>
        </w:rPr>
        <w:t xml:space="preserve">靖江市已正式启用“苏</w:t>
      </w:r>
      <w:r>
        <w:rPr>
          <w:rFonts w:hint="eastAsia" w:ascii="宋体" w:hAnsi="宋体" w:cs="宋体"/>
          <w:sz w:val="21"/>
          <w:szCs w:val="21"/>
        </w:rPr>
        <w:t xml:space="preserve">采云</w:t>
      </w:r>
      <w:r>
        <w:rPr>
          <w:rFonts w:hint="eastAsia" w:ascii="宋体" w:hAnsi="宋体" w:cs="宋体"/>
          <w:sz w:val="21"/>
          <w:szCs w:val="21"/>
        </w:rPr>
        <w:t xml:space="preserve">”系统，目前已全面开通政府</w:t>
      </w:r>
      <w:r>
        <w:rPr>
          <w:rFonts w:hint="eastAsia" w:ascii="宋体" w:hAnsi="宋体" w:cs="宋体"/>
          <w:sz w:val="21"/>
          <w:szCs w:val="21"/>
        </w:rPr>
        <w:t xml:space="preserve">采购线上合同</w:t>
      </w:r>
      <w:r>
        <w:rPr>
          <w:rFonts w:hint="eastAsia" w:ascii="宋体" w:hAnsi="宋体" w:cs="宋体"/>
          <w:sz w:val="21"/>
          <w:szCs w:val="21"/>
        </w:rPr>
        <w:t xml:space="preserve">信用融资（以下简称“政采贷”）功能。成交供应商可凭政府采购合同在中征平台发起贷款申请贷款。</w:t>
      </w:r>
      <w:r/>
    </w:p>
    <w:p>
      <w:pPr>
        <w:pStyle w:val="1123"/>
        <w:ind w:firstLine="442"/>
        <w:jc w:val="left"/>
        <w:spacing w:line="312" w:lineRule="auto"/>
        <w:rPr>
          <w:rFonts w:hint="eastAsia" w:ascii="宋体" w:hAnsi="宋体" w:cs="宋体"/>
          <w:b/>
          <w:bCs/>
          <w:sz w:val="21"/>
          <w:szCs w:val="21"/>
        </w:rPr>
      </w:pPr>
      <w:r>
        <w:rPr>
          <w:rFonts w:hint="eastAsia" w:ascii="宋体" w:hAnsi="宋体" w:cs="宋体"/>
          <w:b/>
          <w:bCs/>
          <w:sz w:val="21"/>
          <w:szCs w:val="21"/>
        </w:rPr>
        <w:t xml:space="preserve">1.“政采贷”业务流程</w:t>
      </w:r>
      <w:r/>
    </w:p>
    <w:p>
      <w:pPr>
        <w:pStyle w:val="1123"/>
        <w:ind w:firstLine="440"/>
        <w:jc w:val="left"/>
        <w:spacing w:line="312" w:lineRule="auto"/>
        <w:rPr>
          <w:rFonts w:hint="eastAsia" w:ascii="宋体" w:hAnsi="宋体" w:cs="宋体"/>
          <w:sz w:val="21"/>
          <w:szCs w:val="21"/>
        </w:rPr>
      </w:pPr>
      <w:r>
        <w:rPr>
          <w:rFonts w:hint="eastAsia" w:ascii="宋体" w:hAnsi="宋体" w:cs="宋体"/>
          <w:sz w:val="21"/>
          <w:szCs w:val="21"/>
        </w:rPr>
      </w:r>
      <w:r/>
    </w:p>
    <w:p>
      <w:pPr>
        <w:pStyle w:val="1123"/>
        <w:ind w:firstLine="440"/>
        <w:jc w:val="left"/>
        <w:spacing w:line="312" w:lineRule="auto"/>
        <w:rPr>
          <w:rFonts w:hint="eastAsia" w:ascii="宋体" w:hAnsi="宋体" w:cs="宋体"/>
          <w:sz w:val="21"/>
          <w:szCs w:val="21"/>
        </w:rPr>
      </w:pP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299720</wp:posOffset>
                </wp:positionH>
                <wp:positionV relativeFrom="paragraph">
                  <wp:posOffset>51435</wp:posOffset>
                </wp:positionV>
                <wp:extent cx="5267960" cy="1554480"/>
                <wp:effectExtent l="0" t="0" r="508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3" o:title=""/>
              </v:shape>
            </w:pict>
          </mc:Fallback>
        </mc:AlternateContent>
      </w:r>
      <w:r/>
    </w:p>
    <w:p>
      <w:pPr>
        <w:pStyle w:val="1123"/>
        <w:ind w:firstLine="440"/>
        <w:jc w:val="left"/>
        <w:spacing w:line="312" w:lineRule="auto"/>
        <w:rPr>
          <w:rFonts w:hint="eastAsia" w:ascii="宋体" w:hAnsi="宋体" w:cs="宋体"/>
          <w:sz w:val="21"/>
          <w:szCs w:val="21"/>
        </w:rPr>
      </w:pPr>
      <w:r>
        <w:rPr>
          <w:rFonts w:hint="eastAsia" w:ascii="宋体" w:hAnsi="宋体" w:cs="宋体"/>
          <w:sz w:val="21"/>
          <w:szCs w:val="21"/>
        </w:rPr>
      </w:r>
      <w:r/>
    </w:p>
    <w:p>
      <w:pPr>
        <w:pStyle w:val="1123"/>
        <w:ind w:firstLine="440"/>
        <w:jc w:val="left"/>
        <w:spacing w:line="312" w:lineRule="auto"/>
        <w:rPr>
          <w:rFonts w:hint="eastAsia" w:ascii="宋体" w:hAnsi="宋体" w:cs="宋体"/>
          <w:sz w:val="21"/>
          <w:szCs w:val="21"/>
        </w:rPr>
      </w:pPr>
      <w:r>
        <w:rPr>
          <w:rFonts w:hint="eastAsia" w:ascii="宋体" w:hAnsi="宋体" w:cs="宋体"/>
          <w:sz w:val="21"/>
          <w:szCs w:val="21"/>
        </w:rPr>
      </w:r>
      <w:r/>
    </w:p>
    <w:p>
      <w:pPr>
        <w:pStyle w:val="1123"/>
        <w:ind w:firstLine="440"/>
        <w:jc w:val="left"/>
        <w:spacing w:line="312" w:lineRule="auto"/>
        <w:rPr>
          <w:rFonts w:hint="eastAsia" w:ascii="宋体" w:hAnsi="宋体" w:cs="宋体"/>
          <w:sz w:val="21"/>
          <w:szCs w:val="21"/>
        </w:rPr>
      </w:pPr>
      <w:r>
        <w:rPr>
          <w:rFonts w:hint="eastAsia" w:ascii="宋体" w:hAnsi="宋体" w:cs="宋体"/>
          <w:sz w:val="21"/>
          <w:szCs w:val="21"/>
        </w:rPr>
      </w:r>
      <w:r/>
    </w:p>
    <w:p>
      <w:pPr>
        <w:pStyle w:val="1123"/>
        <w:ind w:firstLine="440"/>
        <w:jc w:val="left"/>
        <w:spacing w:line="312" w:lineRule="auto"/>
        <w:rPr>
          <w:rFonts w:hint="eastAsia" w:ascii="宋体" w:hAnsi="宋体" w:cs="宋体"/>
          <w:sz w:val="21"/>
          <w:szCs w:val="21"/>
        </w:rPr>
      </w:pPr>
      <w:r>
        <w:rPr>
          <w:rFonts w:hint="eastAsia" w:ascii="宋体" w:hAnsi="宋体" w:cs="宋体"/>
          <w:sz w:val="21"/>
          <w:szCs w:val="21"/>
        </w:rPr>
      </w:r>
      <w:r/>
    </w:p>
    <w:p>
      <w:pPr>
        <w:pStyle w:val="1123"/>
        <w:ind w:firstLine="440"/>
        <w:jc w:val="left"/>
        <w:spacing w:line="312" w:lineRule="auto"/>
        <w:rPr>
          <w:rFonts w:hint="eastAsia" w:ascii="宋体" w:hAnsi="宋体" w:cs="宋体"/>
          <w:sz w:val="21"/>
          <w:szCs w:val="21"/>
        </w:rPr>
      </w:pPr>
      <w:r>
        <w:rPr>
          <w:rFonts w:hint="eastAsia" w:ascii="宋体" w:hAnsi="宋体" w:cs="宋体"/>
          <w:sz w:val="21"/>
          <w:szCs w:val="21"/>
        </w:rPr>
      </w:r>
      <w:r/>
    </w:p>
    <w:p>
      <w:pPr>
        <w:pStyle w:val="1123"/>
        <w:ind w:firstLine="440"/>
        <w:jc w:val="left"/>
        <w:spacing w:line="312" w:lineRule="auto"/>
        <w:rPr>
          <w:rFonts w:hint="eastAsia" w:ascii="宋体" w:hAnsi="宋体" w:cs="宋体"/>
          <w:sz w:val="21"/>
          <w:szCs w:val="21"/>
        </w:rPr>
      </w:pPr>
      <w:r>
        <w:rPr>
          <w:rFonts w:hint="eastAsia" w:ascii="宋体" w:hAnsi="宋体" w:cs="宋体"/>
          <w:sz w:val="21"/>
          <w:szCs w:val="21"/>
        </w:rPr>
      </w:r>
      <w:r/>
    </w:p>
    <w:p>
      <w:pPr>
        <w:pStyle w:val="1123"/>
        <w:ind w:firstLine="440"/>
        <w:jc w:val="left"/>
        <w:spacing w:line="312" w:lineRule="auto"/>
        <w:rPr>
          <w:rFonts w:hint="eastAsia" w:ascii="宋体" w:hAnsi="宋体" w:cs="宋体"/>
          <w:sz w:val="21"/>
          <w:szCs w:val="21"/>
        </w:rPr>
      </w:pPr>
      <w:r>
        <w:rPr>
          <w:rFonts w:hint="eastAsia" w:ascii="宋体" w:hAnsi="宋体" w:cs="宋体"/>
          <w:sz w:val="21"/>
          <w:szCs w:val="21"/>
        </w:rPr>
      </w:r>
      <w:r/>
    </w:p>
    <w:p>
      <w:pPr>
        <w:pStyle w:val="1123"/>
        <w:ind w:firstLine="422"/>
        <w:jc w:val="left"/>
        <w:spacing w:line="312" w:lineRule="auto"/>
        <w:rPr>
          <w:rFonts w:hint="eastAsia" w:ascii="宋体" w:hAnsi="宋体" w:cs="宋体"/>
          <w:b/>
          <w:bCs/>
          <w:sz w:val="21"/>
          <w:szCs w:val="21"/>
        </w:rPr>
      </w:pPr>
      <w:r>
        <w:rPr>
          <w:rFonts w:hint="eastAsia" w:ascii="宋体" w:hAnsi="宋体" w:cs="宋体"/>
          <w:b/>
          <w:bCs/>
          <w:sz w:val="21"/>
          <w:szCs w:val="21"/>
        </w:rPr>
        <w:t xml:space="preserve">2.常见问题</w:t>
      </w:r>
      <w:r/>
    </w:p>
    <w:p>
      <w:pPr>
        <w:pStyle w:val="1123"/>
        <w:ind w:firstLine="440"/>
        <w:jc w:val="left"/>
        <w:spacing w:line="312" w:lineRule="auto"/>
        <w:rPr>
          <w:rFonts w:hint="eastAsia" w:ascii="宋体" w:hAnsi="宋体" w:cs="宋体"/>
          <w:sz w:val="21"/>
          <w:szCs w:val="21"/>
        </w:rPr>
      </w:pPr>
      <w:r>
        <w:rPr>
          <w:rFonts w:hint="eastAsia" w:ascii="宋体" w:hAnsi="宋体" w:cs="宋体"/>
          <w:sz w:val="21"/>
          <w:szCs w:val="21"/>
        </w:rPr>
        <w:t xml:space="preserve">Q1：哪些企业能申请“政采贷”？</w:t>
      </w:r>
      <w:r/>
    </w:p>
    <w:p>
      <w:pPr>
        <w:pStyle w:val="1123"/>
        <w:ind w:firstLine="440"/>
        <w:jc w:val="left"/>
        <w:spacing w:line="312" w:lineRule="auto"/>
        <w:rPr>
          <w:rFonts w:hint="eastAsia" w:ascii="宋体" w:hAnsi="宋体" w:cs="宋体"/>
          <w:sz w:val="21"/>
          <w:szCs w:val="21"/>
        </w:rPr>
      </w:pPr>
      <w:r>
        <w:rPr>
          <w:rFonts w:hint="eastAsia" w:ascii="宋体" w:hAnsi="宋体" w:cs="宋体"/>
          <w:sz w:val="21"/>
          <w:szCs w:val="21"/>
        </w:rPr>
        <w:t xml:space="preserve">答：江苏省内采用国库集中支付的政府采购项目的中标供应商，可凭政府采购合同申请"</w:t>
      </w:r>
      <w:r>
        <w:rPr>
          <w:rFonts w:hint="eastAsia" w:ascii="宋体" w:hAnsi="宋体" w:cs="宋体"/>
          <w:sz w:val="21"/>
          <w:szCs w:val="21"/>
        </w:rPr>
        <w:t xml:space="preserve">政采贷"</w:t>
      </w:r>
      <w:r>
        <w:rPr>
          <w:rFonts w:hint="eastAsia" w:ascii="宋体" w:hAnsi="宋体" w:cs="宋体"/>
          <w:sz w:val="21"/>
          <w:szCs w:val="21"/>
        </w:rPr>
        <w:t xml:space="preserve">。</w:t>
      </w:r>
      <w:r/>
    </w:p>
    <w:p>
      <w:pPr>
        <w:pStyle w:val="1123"/>
        <w:ind w:firstLine="440"/>
        <w:jc w:val="left"/>
        <w:spacing w:line="312" w:lineRule="auto"/>
        <w:rPr>
          <w:rFonts w:hint="eastAsia" w:ascii="宋体" w:hAnsi="宋体" w:cs="宋体"/>
          <w:sz w:val="21"/>
          <w:szCs w:val="21"/>
        </w:rPr>
      </w:pPr>
      <w:r>
        <w:rPr>
          <w:rFonts w:hint="eastAsia" w:ascii="宋体" w:hAnsi="宋体" w:cs="宋体"/>
          <w:sz w:val="21"/>
          <w:szCs w:val="21"/>
        </w:rPr>
        <w:t xml:space="preserve">Q2：供应商在哪里申请“政采贷”？</w:t>
      </w:r>
      <w:r/>
    </w:p>
    <w:p>
      <w:pPr>
        <w:pStyle w:val="1123"/>
        <w:ind w:firstLine="440"/>
        <w:jc w:val="left"/>
        <w:spacing w:line="312" w:lineRule="auto"/>
        <w:rPr>
          <w:rFonts w:hint="eastAsia" w:ascii="宋体" w:hAnsi="宋体" w:cs="宋体"/>
          <w:sz w:val="21"/>
          <w:szCs w:val="21"/>
        </w:rPr>
      </w:pPr>
      <w:r>
        <w:rPr>
          <w:rFonts w:hint="eastAsia" w:ascii="宋体" w:hAnsi="宋体" w:cs="宋体"/>
          <w:sz w:val="21"/>
          <w:szCs w:val="21"/>
        </w:rPr>
        <w:t xml:space="preserve">答：中标供应商在“中征应收账款融资服务平台”（简称“中征平台”）上向意向银行发起融资申请</w:t>
      </w:r>
      <w:r/>
    </w:p>
    <w:p>
      <w:pPr>
        <w:pStyle w:val="1123"/>
        <w:ind w:firstLine="440"/>
        <w:jc w:val="left"/>
        <w:spacing w:line="312" w:lineRule="auto"/>
        <w:rPr>
          <w:rFonts w:hint="eastAsia" w:ascii="宋体" w:hAnsi="宋体" w:cs="宋体"/>
          <w:sz w:val="21"/>
          <w:szCs w:val="21"/>
        </w:rPr>
      </w:pPr>
      <w:r>
        <w:rPr>
          <w:rFonts w:hint="eastAsia" w:ascii="宋体" w:hAnsi="宋体" w:cs="宋体"/>
          <w:sz w:val="21"/>
          <w:szCs w:val="21"/>
        </w:rPr>
        <w:t xml:space="preserve">Q3：中标供应商要注意什么？</w:t>
      </w:r>
      <w:r/>
    </w:p>
    <w:p>
      <w:pPr>
        <w:pStyle w:val="1123"/>
        <w:ind w:firstLine="440"/>
        <w:jc w:val="left"/>
        <w:spacing w:line="312" w:lineRule="auto"/>
        <w:rPr>
          <w:rFonts w:hint="eastAsia" w:ascii="宋体" w:hAnsi="宋体" w:cs="宋体"/>
          <w:sz w:val="21"/>
          <w:szCs w:val="21"/>
        </w:rPr>
      </w:pPr>
      <w:r>
        <w:rPr>
          <w:rFonts w:hint="eastAsia" w:ascii="宋体" w:hAnsi="宋体" w:cs="宋体"/>
          <w:sz w:val="21"/>
          <w:szCs w:val="21"/>
        </w:rPr>
        <w:t xml:space="preserve">答：中标供应商要加强和采购单位的沟通协调，尽早确定融资需求。需要“政采贷”融资的，政府采购合同付款账号应当空置。</w:t>
      </w:r>
      <w:r/>
    </w:p>
    <w:p>
      <w:pPr>
        <w:pStyle w:val="1123"/>
        <w:ind w:firstLine="440"/>
        <w:jc w:val="left"/>
        <w:spacing w:line="312" w:lineRule="auto"/>
        <w:rPr>
          <w:rFonts w:hint="eastAsia" w:ascii="宋体" w:hAnsi="宋体" w:cs="宋体"/>
          <w:sz w:val="21"/>
          <w:szCs w:val="21"/>
        </w:rPr>
      </w:pPr>
      <w:r>
        <w:rPr>
          <w:rFonts w:hint="eastAsia" w:ascii="宋体" w:hAnsi="宋体" w:cs="宋体"/>
          <w:sz w:val="21"/>
          <w:szCs w:val="21"/>
        </w:rPr>
        <w:t xml:space="preserve">Q4：采购单位要做什么？</w:t>
      </w:r>
      <w:r/>
    </w:p>
    <w:p>
      <w:pPr>
        <w:pStyle w:val="1123"/>
        <w:ind w:firstLine="440"/>
        <w:jc w:val="left"/>
        <w:spacing w:line="312" w:lineRule="auto"/>
        <w:rPr>
          <w:rFonts w:hint="eastAsia" w:ascii="宋体" w:hAnsi="宋体" w:cs="宋体"/>
          <w:sz w:val="21"/>
          <w:szCs w:val="21"/>
        </w:rPr>
      </w:pPr>
      <w:r>
        <w:rPr>
          <w:rFonts w:hint="eastAsia" w:ascii="宋体" w:hAnsi="宋体" w:cs="宋体"/>
          <w:sz w:val="21"/>
          <w:szCs w:val="21"/>
        </w:rPr>
        <w:t xml:space="preserve">答：采购单位在“苏</w:t>
      </w:r>
      <w:r>
        <w:rPr>
          <w:rFonts w:hint="eastAsia" w:ascii="宋体" w:hAnsi="宋体" w:cs="宋体"/>
          <w:sz w:val="21"/>
          <w:szCs w:val="21"/>
        </w:rPr>
        <w:t xml:space="preserve">采云</w:t>
      </w:r>
      <w:r>
        <w:rPr>
          <w:rFonts w:hint="eastAsia" w:ascii="宋体" w:hAnsi="宋体" w:cs="宋体"/>
          <w:sz w:val="21"/>
          <w:szCs w:val="21"/>
        </w:rPr>
        <w:t xml:space="preserve">”系统中公示政府采购合同时，</w:t>
      </w:r>
      <w:r>
        <w:rPr>
          <w:rFonts w:hint="eastAsia" w:ascii="宋体" w:hAnsi="宋体" w:cs="宋体"/>
          <w:sz w:val="21"/>
          <w:szCs w:val="21"/>
        </w:rPr>
        <w:t xml:space="preserve">要勾选融资</w:t>
      </w:r>
      <w:r>
        <w:rPr>
          <w:rFonts w:hint="eastAsia" w:ascii="宋体" w:hAnsi="宋体" w:cs="宋体"/>
          <w:sz w:val="21"/>
          <w:szCs w:val="21"/>
        </w:rPr>
        <w:t xml:space="preserve">标识，为中标供应商融资提供便利。如后续融资失败，采购单位要</w:t>
      </w:r>
      <w:r>
        <w:rPr>
          <w:rFonts w:hint="eastAsia" w:ascii="宋体" w:hAnsi="宋体" w:cs="宋体"/>
          <w:sz w:val="21"/>
          <w:szCs w:val="21"/>
        </w:rPr>
        <w:t xml:space="preserve">及时维护</w:t>
      </w:r>
      <w:r>
        <w:rPr>
          <w:rFonts w:hint="eastAsia" w:ascii="宋体" w:hAnsi="宋体" w:cs="宋体"/>
          <w:sz w:val="21"/>
          <w:szCs w:val="21"/>
        </w:rPr>
        <w:t xml:space="preserve">中标供应</w:t>
      </w:r>
      <w:r>
        <w:rPr>
          <w:rFonts w:hint="eastAsia" w:ascii="宋体" w:hAnsi="宋体" w:cs="宋体"/>
          <w:sz w:val="21"/>
          <w:szCs w:val="21"/>
        </w:rPr>
        <w:t xml:space="preserve">商相关</w:t>
      </w:r>
      <w:r>
        <w:rPr>
          <w:rFonts w:hint="eastAsia" w:ascii="宋体" w:hAnsi="宋体" w:cs="宋体"/>
          <w:sz w:val="21"/>
          <w:szCs w:val="21"/>
        </w:rPr>
        <w:t xml:space="preserve">账号信息，按时支付款项。</w:t>
      </w:r>
      <w:r/>
    </w:p>
    <w:p>
      <w:pPr>
        <w:pStyle w:val="1123"/>
        <w:ind w:firstLine="440"/>
        <w:jc w:val="left"/>
        <w:spacing w:line="312" w:lineRule="auto"/>
        <w:rPr>
          <w:rFonts w:hint="eastAsia" w:ascii="宋体" w:hAnsi="宋体" w:cs="宋体"/>
          <w:sz w:val="21"/>
          <w:szCs w:val="21"/>
        </w:rPr>
      </w:pPr>
      <w:r>
        <w:rPr>
          <w:rFonts w:hint="eastAsia" w:ascii="宋体" w:hAnsi="宋体" w:cs="宋体"/>
          <w:sz w:val="21"/>
          <w:szCs w:val="21"/>
        </w:rPr>
        <w:t xml:space="preserve">Q5：“政采贷”融资失败怎么办？</w:t>
      </w:r>
      <w:r/>
    </w:p>
    <w:p>
      <w:pPr>
        <w:pStyle w:val="1123"/>
        <w:ind w:firstLine="440"/>
        <w:jc w:val="left"/>
        <w:spacing w:line="312" w:lineRule="auto"/>
        <w:rPr>
          <w:rFonts w:hint="eastAsia" w:ascii="宋体" w:hAnsi="宋体" w:cs="宋体"/>
          <w:sz w:val="21"/>
          <w:szCs w:val="21"/>
        </w:rPr>
      </w:pPr>
      <w:r>
        <w:rPr>
          <w:rFonts w:hint="eastAsia" w:ascii="宋体" w:hAnsi="宋体" w:cs="宋体"/>
          <w:sz w:val="21"/>
          <w:szCs w:val="21"/>
        </w:rPr>
        <w:t xml:space="preserve">答：经合作银行审核后不予放款，或者贷款审核时间超过10个工作日的，视为融资失败，该项目回到财政预算管理一体化系统中支付资金。融资失败的，无法重新线上申请“政采贷”。</w:t>
      </w:r>
      <w:r/>
    </w:p>
    <w:p>
      <w:pPr>
        <w:pStyle w:val="1123"/>
        <w:ind w:firstLine="422"/>
        <w:jc w:val="left"/>
        <w:spacing w:line="312" w:lineRule="auto"/>
        <w:rPr>
          <w:rFonts w:hint="eastAsia" w:ascii="宋体" w:hAnsi="宋体" w:cs="宋体"/>
          <w:b/>
          <w:bCs/>
          <w:sz w:val="21"/>
          <w:szCs w:val="21"/>
        </w:rPr>
      </w:pPr>
      <w:r>
        <w:rPr>
          <w:rFonts w:hint="eastAsia" w:ascii="宋体" w:hAnsi="宋体" w:cs="宋体"/>
          <w:b/>
          <w:bCs/>
          <w:sz w:val="21"/>
          <w:szCs w:val="21"/>
        </w:rPr>
        <w:t xml:space="preserve">3.网址及联系方式</w:t>
      </w:r>
      <w:r/>
    </w:p>
    <w:p>
      <w:pPr>
        <w:pStyle w:val="1123"/>
        <w:ind w:firstLine="630"/>
        <w:jc w:val="left"/>
        <w:spacing w:line="312" w:lineRule="auto"/>
        <w:rPr>
          <w:rFonts w:hint="eastAsia" w:ascii="宋体" w:hAnsi="宋体" w:cs="宋体"/>
          <w:sz w:val="21"/>
          <w:szCs w:val="21"/>
        </w:rPr>
      </w:pPr>
      <w:r>
        <w:rPr>
          <w:rFonts w:hint="eastAsia" w:ascii="宋体" w:hAnsi="宋体" w:cs="宋体"/>
          <w:sz w:val="21"/>
          <w:szCs w:val="21"/>
        </w:rPr>
        <w:t xml:space="preserve">政采贷</w:t>
      </w:r>
      <w:r>
        <w:rPr>
          <w:rFonts w:hint="eastAsia" w:ascii="宋体" w:hAnsi="宋体" w:cs="宋体"/>
          <w:sz w:val="21"/>
          <w:szCs w:val="21"/>
        </w:rPr>
        <w:t xml:space="preserve">：</w:t>
      </w:r>
      <w:hyperlink r:id="rId14" w:tooltip="http://www.ccgp-jiangsu.gov.cn/jiangsu/paying.html" w:history="1">
        <w:r>
          <w:rPr>
            <w:rFonts w:hint="eastAsia" w:ascii="宋体" w:hAnsi="宋体" w:cs="宋体"/>
            <w:sz w:val="21"/>
            <w:szCs w:val="21"/>
          </w:rPr>
          <w:t xml:space="preserve">http://www.ccgp-jiangsu.gov.cn/jiangsu/paying.html</w:t>
        </w:r>
      </w:hyperlink>
      <w:r/>
      <w:r/>
    </w:p>
    <w:p>
      <w:pPr>
        <w:pStyle w:val="1123"/>
        <w:ind w:firstLine="440"/>
        <w:jc w:val="left"/>
        <w:spacing w:line="312" w:lineRule="auto"/>
        <w:rPr>
          <w:rFonts w:hint="eastAsia" w:ascii="宋体" w:hAnsi="宋体" w:cs="宋体"/>
          <w:sz w:val="21"/>
          <w:szCs w:val="21"/>
        </w:rPr>
        <w:sectPr>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宋体" w:hAnsi="宋体" w:cs="宋体"/>
          <w:sz w:val="21"/>
          <w:szCs w:val="21"/>
        </w:rPr>
      </w:r>
      <w:r/>
    </w:p>
    <w:p>
      <w:pPr>
        <w:pStyle w:val="1123"/>
        <w:ind w:firstLine="420"/>
        <w:jc w:val="left"/>
        <w:spacing w:line="312" w:lineRule="auto"/>
        <w:rPr>
          <w:rFonts w:hint="eastAsia" w:ascii="宋体" w:hAnsi="宋体" w:cs="宋体"/>
          <w:sz w:val="21"/>
          <w:szCs w:val="21"/>
        </w:rPr>
      </w:pPr>
      <w:r>
        <w:rPr>
          <w:rFonts w:hint="eastAsia" w:ascii="宋体" w:hAnsi="宋体" w:cs="宋体"/>
          <w:sz w:val="21"/>
          <w:szCs w:val="21"/>
        </w:rPr>
        <w:t xml:space="preserve">中征平台：</w:t>
      </w:r>
      <w:r>
        <w:fldChar w:fldCharType="begin"/>
      </w:r>
      <w:r>
        <w:instrText xml:space="preserve">HYPERLINK "https://www.crcrfsp.com/" \o "https://www.crcrfsp.com/"</w:instrText>
      </w:r>
      <w:r>
        <w:fldChar w:fldCharType="separate"/>
      </w:r>
      <w:r>
        <w:rPr>
          <w:rFonts w:hint="eastAsia" w:ascii="宋体" w:hAnsi="宋体" w:cs="宋体"/>
          <w:sz w:val="21"/>
          <w:szCs w:val="21"/>
        </w:rPr>
        <w:t xml:space="preserve">https://www.crcrfsp.com/</w:t>
      </w:r>
      <w:r>
        <w:fldChar w:fldCharType="end"/>
      </w:r>
      <w:r/>
    </w:p>
    <w:p>
      <w:pPr>
        <w:pStyle w:val="1123"/>
        <w:ind w:firstLine="420"/>
        <w:jc w:val="left"/>
        <w:spacing w:line="312" w:lineRule="auto"/>
        <w:rPr>
          <w:rFonts w:hint="eastAsia" w:ascii="宋体" w:hAnsi="宋体" w:cs="宋体"/>
          <w:sz w:val="21"/>
          <w:szCs w:val="21"/>
        </w:rPr>
      </w:pPr>
      <w:r>
        <w:rPr>
          <w:rFonts w:hint="eastAsia" w:ascii="宋体" w:hAnsi="宋体" w:cs="宋体"/>
          <w:sz w:val="21"/>
          <w:szCs w:val="21"/>
        </w:rPr>
        <w:t xml:space="preserve">联系电话：0523-84821917</w:t>
      </w:r>
      <w:r/>
    </w:p>
    <w:p>
      <w:pPr>
        <w:ind w:firstLine="442"/>
        <w:jc w:val="left"/>
        <w:spacing w:line="312" w:lineRule="auto"/>
        <w:rPr>
          <w:b/>
          <w:bCs/>
          <w:szCs w:val="21"/>
        </w:rPr>
      </w:pPr>
      <w:r>
        <w:rPr>
          <w:rFonts w:hint="eastAsia"/>
          <w:b/>
          <w:bCs/>
          <w:szCs w:val="21"/>
        </w:rPr>
        <w:t xml:space="preserve">二、不见面交易投标文件制作提交说明</w:t>
      </w:r>
      <w:r/>
    </w:p>
    <w:p>
      <w:pPr>
        <w:ind w:firstLine="442"/>
        <w:jc w:val="left"/>
        <w:spacing w:line="312" w:lineRule="auto"/>
        <w:rPr>
          <w:szCs w:val="21"/>
          <w:shd w:val="clear" w:color="auto" w:fill="ffffff"/>
          <w:lang w:bidi="ar"/>
        </w:rPr>
      </w:pPr>
      <w:r>
        <w:rPr>
          <w:rFonts w:hint="eastAsia"/>
          <w:b/>
          <w:bCs/>
          <w:szCs w:val="21"/>
          <w:lang w:bidi="ar"/>
        </w:rPr>
        <w:t xml:space="preserve">1.</w:t>
      </w:r>
      <w:r>
        <w:rPr>
          <w:rFonts w:hint="eastAsia"/>
          <w:b/>
          <w:bCs/>
          <w:szCs w:val="21"/>
          <w:lang w:bidi="ar"/>
        </w:rPr>
        <w:t xml:space="preserve">业务流程：</w:t>
      </w:r>
      <w:r>
        <w:rPr>
          <w:rFonts w:hint="eastAsia"/>
          <w:szCs w:val="21"/>
          <w:shd w:val="clear" w:color="auto" w:fill="ffffff"/>
          <w:lang w:bidi="ar"/>
        </w:rPr>
        <w:t xml:space="preserve">潜在投标人访问政府采购云平台“苏</w:t>
      </w:r>
      <w:r>
        <w:rPr>
          <w:rFonts w:hint="eastAsia"/>
          <w:szCs w:val="21"/>
          <w:shd w:val="clear" w:color="auto" w:fill="ffffff"/>
          <w:lang w:bidi="ar"/>
        </w:rPr>
        <w:t xml:space="preserve">采云</w:t>
      </w:r>
      <w:r>
        <w:rPr>
          <w:rFonts w:hint="eastAsia"/>
          <w:szCs w:val="21"/>
          <w:shd w:val="clear" w:color="auto" w:fill="ffffff"/>
          <w:lang w:bidi="ar"/>
        </w:rPr>
        <w:t xml:space="preserve">”系统的网络地址和方法：“苏</w:t>
      </w:r>
      <w:r>
        <w:rPr>
          <w:rFonts w:hint="eastAsia"/>
          <w:szCs w:val="21"/>
          <w:shd w:val="clear" w:color="auto" w:fill="ffffff"/>
          <w:lang w:bidi="ar"/>
        </w:rPr>
        <w:t xml:space="preserve">采云</w:t>
      </w:r>
      <w:r>
        <w:rPr>
          <w:rFonts w:hint="eastAsia"/>
          <w:szCs w:val="21"/>
          <w:shd w:val="clear" w:color="auto" w:fill="ffffff"/>
          <w:lang w:bidi="ar"/>
        </w:rPr>
        <w:t xml:space="preserve">”系统用户注册</w:t>
      </w:r>
      <w:r>
        <w:rPr>
          <w:rFonts w:hint="eastAsia"/>
          <w:szCs w:val="21"/>
          <w:shd w:val="clear" w:color="auto" w:fill="ffffff"/>
          <w:lang w:bidi="ar"/>
        </w:rPr>
        <w:t xml:space="preserve">--</w:t>
      </w:r>
      <w:r>
        <w:rPr>
          <w:rFonts w:hint="eastAsia"/>
          <w:szCs w:val="21"/>
          <w:shd w:val="clear" w:color="auto" w:fill="ffffff"/>
          <w:lang w:bidi="ar"/>
        </w:rPr>
        <w:t xml:space="preserve">获取“</w:t>
      </w:r>
      <w:r>
        <w:rPr>
          <w:rFonts w:hint="eastAsia"/>
          <w:szCs w:val="21"/>
          <w:shd w:val="clear" w:color="auto" w:fill="ffffff"/>
          <w:lang w:bidi="ar"/>
        </w:rPr>
        <w:t xml:space="preserve">CA</w:t>
      </w:r>
      <w:r>
        <w:rPr>
          <w:rFonts w:hint="eastAsia"/>
          <w:szCs w:val="21"/>
          <w:shd w:val="clear" w:color="auto" w:fill="ffffff"/>
          <w:lang w:bidi="ar"/>
        </w:rPr>
        <w:t xml:space="preserve">数字证书”</w:t>
      </w:r>
      <w:r>
        <w:rPr>
          <w:rFonts w:hint="eastAsia"/>
          <w:szCs w:val="21"/>
          <w:shd w:val="clear" w:color="auto" w:fill="ffffff"/>
          <w:lang w:bidi="ar"/>
        </w:rPr>
        <w:t xml:space="preserve">--CA</w:t>
      </w:r>
      <w:r>
        <w:rPr>
          <w:rFonts w:hint="eastAsia"/>
          <w:szCs w:val="21"/>
          <w:shd w:val="clear" w:color="auto" w:fill="ffffff"/>
          <w:lang w:bidi="ar"/>
        </w:rPr>
        <w:t xml:space="preserve">绑定与登录</w:t>
      </w:r>
      <w:r>
        <w:rPr>
          <w:rFonts w:hint="eastAsia"/>
          <w:szCs w:val="21"/>
          <w:shd w:val="clear" w:color="auto" w:fill="ffffff"/>
          <w:lang w:bidi="ar"/>
        </w:rPr>
        <w:t xml:space="preserve">--</w:t>
      </w:r>
      <w:r>
        <w:rPr>
          <w:rFonts w:hint="eastAsia"/>
          <w:szCs w:val="21"/>
          <w:shd w:val="clear" w:color="auto" w:fill="ffffff"/>
          <w:lang w:bidi="ar"/>
        </w:rPr>
        <w:t xml:space="preserve">网上报名</w:t>
      </w:r>
      <w:r>
        <w:rPr>
          <w:rFonts w:hint="eastAsia"/>
          <w:szCs w:val="21"/>
          <w:shd w:val="clear" w:color="auto" w:fill="ffffff"/>
          <w:lang w:bidi="ar"/>
        </w:rPr>
        <w:t xml:space="preserve">--</w:t>
      </w:r>
      <w:r>
        <w:rPr>
          <w:rFonts w:hint="eastAsia"/>
          <w:szCs w:val="21"/>
          <w:shd w:val="clear" w:color="auto" w:fill="ffffff"/>
          <w:lang w:bidi="ar"/>
        </w:rPr>
        <w:t xml:space="preserve">下载采购文件（后缀名为“</w:t>
      </w:r>
      <w:r>
        <w:rPr>
          <w:rFonts w:hint="eastAsia"/>
          <w:szCs w:val="21"/>
          <w:shd w:val="clear" w:color="auto" w:fill="ffffff"/>
          <w:lang w:bidi="ar"/>
        </w:rPr>
        <w:t xml:space="preserve">.</w:t>
      </w:r>
      <w:r>
        <w:rPr>
          <w:rFonts w:hint="eastAsia"/>
          <w:szCs w:val="21"/>
          <w:shd w:val="clear" w:color="auto" w:fill="ffffff"/>
          <w:lang w:bidi="ar"/>
        </w:rPr>
        <w:t xml:space="preserve">kedt</w:t>
      </w:r>
      <w:r>
        <w:rPr>
          <w:rFonts w:hint="eastAsia"/>
          <w:szCs w:val="21"/>
          <w:shd w:val="clear" w:color="auto" w:fill="ffffff"/>
          <w:lang w:bidi="ar"/>
        </w:rPr>
        <w:t xml:space="preserve">”）</w:t>
      </w:r>
      <w:r>
        <w:rPr>
          <w:rFonts w:hint="eastAsia"/>
          <w:szCs w:val="21"/>
          <w:shd w:val="clear" w:color="auto" w:fill="ffffff"/>
          <w:lang w:bidi="ar"/>
        </w:rPr>
        <w:t xml:space="preserve">--</w:t>
      </w:r>
      <w:r>
        <w:rPr>
          <w:rFonts w:hint="eastAsia"/>
          <w:szCs w:val="21"/>
          <w:shd w:val="clear" w:color="auto" w:fill="ffffff"/>
          <w:lang w:bidi="ar"/>
        </w:rPr>
        <w:t xml:space="preserve">将后缀名为“</w:t>
      </w:r>
      <w:r>
        <w:rPr>
          <w:rFonts w:hint="eastAsia"/>
          <w:szCs w:val="21"/>
          <w:shd w:val="clear" w:color="auto" w:fill="ffffff"/>
          <w:lang w:bidi="ar"/>
        </w:rPr>
        <w:t xml:space="preserve">.</w:t>
      </w:r>
      <w:r>
        <w:rPr>
          <w:rFonts w:hint="eastAsia"/>
          <w:szCs w:val="21"/>
          <w:shd w:val="clear" w:color="auto" w:fill="ffffff"/>
          <w:lang w:bidi="ar"/>
        </w:rPr>
        <w:t xml:space="preserve">kedt</w:t>
      </w:r>
      <w:r>
        <w:rPr>
          <w:rFonts w:hint="eastAsia"/>
          <w:szCs w:val="21"/>
          <w:shd w:val="clear" w:color="auto" w:fill="ffffff"/>
          <w:lang w:bidi="ar"/>
        </w:rPr>
        <w:t xml:space="preserve">”的采购文件导入政府采购客户端工具</w:t>
      </w:r>
      <w:r>
        <w:rPr>
          <w:rFonts w:hint="eastAsia"/>
          <w:szCs w:val="21"/>
          <w:shd w:val="clear" w:color="auto" w:fill="ffffff"/>
          <w:lang w:bidi="ar"/>
        </w:rPr>
        <w:t xml:space="preserve">--</w:t>
      </w:r>
      <w:r>
        <w:rPr>
          <w:rFonts w:hint="eastAsia"/>
          <w:szCs w:val="21"/>
          <w:shd w:val="clear" w:color="auto" w:fill="ffffff"/>
          <w:lang w:bidi="ar"/>
        </w:rPr>
        <w:t xml:space="preserve">制作投标文件</w:t>
      </w:r>
      <w:r>
        <w:rPr>
          <w:rFonts w:hint="eastAsia"/>
          <w:szCs w:val="21"/>
          <w:shd w:val="clear" w:color="auto" w:fill="ffffff"/>
          <w:lang w:bidi="ar"/>
        </w:rPr>
        <w:t xml:space="preserve">--</w:t>
      </w:r>
      <w:r>
        <w:rPr>
          <w:rFonts w:hint="eastAsia"/>
          <w:szCs w:val="21"/>
          <w:shd w:val="clear" w:color="auto" w:fill="ffffff"/>
          <w:lang w:bidi="ar"/>
        </w:rPr>
        <w:t xml:space="preserve">导出加密的投标文件（后缀名为</w:t>
      </w:r>
      <w:r>
        <w:rPr>
          <w:rFonts w:hint="eastAsia"/>
          <w:szCs w:val="21"/>
          <w:shd w:val="clear" w:color="auto" w:fill="ffffff"/>
          <w:lang w:bidi="ar"/>
        </w:rPr>
        <w:t xml:space="preserve">zip</w:t>
      </w:r>
      <w:r>
        <w:rPr>
          <w:rFonts w:hint="eastAsia"/>
          <w:szCs w:val="21"/>
          <w:shd w:val="clear" w:color="auto" w:fill="ffffff"/>
          <w:lang w:bidi="ar"/>
        </w:rPr>
        <w:t xml:space="preserve">）</w:t>
      </w:r>
      <w:r>
        <w:rPr>
          <w:rFonts w:hint="eastAsia"/>
          <w:szCs w:val="21"/>
          <w:shd w:val="clear" w:color="auto" w:fill="ffffff"/>
          <w:lang w:bidi="ar"/>
        </w:rPr>
        <w:t xml:space="preserve">--</w:t>
      </w:r>
      <w:r>
        <w:rPr>
          <w:rFonts w:hint="eastAsia"/>
          <w:szCs w:val="21"/>
          <w:shd w:val="clear" w:color="auto" w:fill="ffffff"/>
          <w:lang w:bidi="ar"/>
        </w:rPr>
        <w:t xml:space="preserve">通过“苏</w:t>
      </w:r>
      <w:r>
        <w:rPr>
          <w:rFonts w:hint="eastAsia"/>
          <w:szCs w:val="21"/>
          <w:shd w:val="clear" w:color="auto" w:fill="ffffff"/>
          <w:lang w:bidi="ar"/>
        </w:rPr>
        <w:t xml:space="preserve">采云</w:t>
      </w:r>
      <w:r>
        <w:rPr>
          <w:rFonts w:hint="eastAsia"/>
          <w:szCs w:val="21"/>
          <w:shd w:val="clear" w:color="auto" w:fill="ffffff"/>
          <w:lang w:bidi="ar"/>
        </w:rPr>
        <w:t xml:space="preserve">”系统上传投标文件。具体见《江苏省政府采购管理交易系统（苏</w:t>
      </w:r>
      <w:r>
        <w:rPr>
          <w:rFonts w:hint="eastAsia"/>
          <w:szCs w:val="21"/>
          <w:shd w:val="clear" w:color="auto" w:fill="ffffff"/>
          <w:lang w:bidi="ar"/>
        </w:rPr>
        <w:t xml:space="preserve">采云</w:t>
      </w:r>
      <w:r>
        <w:rPr>
          <w:rFonts w:hint="eastAsia"/>
          <w:szCs w:val="21"/>
          <w:shd w:val="clear" w:color="auto" w:fill="ffffff"/>
          <w:lang w:bidi="ar"/>
        </w:rPr>
        <w:t xml:space="preserve">）供应商操作手册》。</w:t>
      </w:r>
      <w:r/>
    </w:p>
    <w:p>
      <w:pPr>
        <w:ind w:firstLine="442"/>
        <w:jc w:val="left"/>
        <w:spacing w:line="312" w:lineRule="auto"/>
        <w:rPr>
          <w:szCs w:val="21"/>
          <w:shd w:val="clear" w:color="auto" w:fill="ffffff"/>
          <w:lang w:bidi="ar"/>
        </w:rPr>
      </w:pPr>
      <w:r>
        <w:rPr>
          <w:rFonts w:hint="eastAsia"/>
          <w:b/>
          <w:bCs/>
          <w:szCs w:val="21"/>
          <w:lang w:bidi="ar"/>
        </w:rPr>
        <w:t xml:space="preserve">2.</w:t>
      </w:r>
      <w:r>
        <w:rPr>
          <w:rFonts w:hint="eastAsia"/>
          <w:b/>
          <w:bCs/>
          <w:szCs w:val="21"/>
          <w:lang w:bidi="ar"/>
        </w:rPr>
        <w:t xml:space="preserve">苏</w:t>
      </w:r>
      <w:r>
        <w:rPr>
          <w:rFonts w:hint="eastAsia"/>
          <w:b/>
          <w:bCs/>
          <w:szCs w:val="21"/>
          <w:lang w:bidi="ar"/>
        </w:rPr>
        <w:t xml:space="preserve">采云</w:t>
      </w:r>
      <w:r>
        <w:rPr>
          <w:rFonts w:hint="eastAsia"/>
          <w:b/>
          <w:bCs/>
          <w:szCs w:val="21"/>
          <w:lang w:bidi="ar"/>
        </w:rPr>
        <w:t xml:space="preserve">资料：</w:t>
      </w:r>
      <w:r>
        <w:rPr>
          <w:rFonts w:hint="eastAsia"/>
          <w:szCs w:val="21"/>
          <w:shd w:val="clear" w:color="auto" w:fill="ffffff"/>
          <w:lang w:bidi="ar"/>
        </w:rPr>
        <w:t xml:space="preserve">采购文件（后缀名为“</w:t>
      </w:r>
      <w:r>
        <w:rPr>
          <w:rFonts w:hint="eastAsia"/>
          <w:szCs w:val="21"/>
          <w:shd w:val="clear" w:color="auto" w:fill="ffffff"/>
          <w:lang w:bidi="ar"/>
        </w:rPr>
        <w:t xml:space="preserve">.</w:t>
      </w:r>
      <w:r>
        <w:rPr>
          <w:rFonts w:hint="eastAsia"/>
          <w:szCs w:val="21"/>
          <w:shd w:val="clear" w:color="auto" w:fill="ffffff"/>
          <w:lang w:bidi="ar"/>
        </w:rPr>
        <w:t xml:space="preserve">kedt</w:t>
      </w:r>
      <w:r>
        <w:rPr>
          <w:rFonts w:hint="eastAsia"/>
          <w:szCs w:val="21"/>
          <w:shd w:val="clear" w:color="auto" w:fill="ffffff"/>
          <w:lang w:bidi="ar"/>
        </w:rPr>
        <w:t xml:space="preserve">”）、供应商操作手册及政府采购客户端工具可通过“苏</w:t>
      </w:r>
      <w:r>
        <w:rPr>
          <w:rFonts w:hint="eastAsia"/>
          <w:szCs w:val="21"/>
          <w:shd w:val="clear" w:color="auto" w:fill="ffffff"/>
          <w:lang w:bidi="ar"/>
        </w:rPr>
        <w:t xml:space="preserve">采云</w:t>
      </w:r>
      <w:r>
        <w:rPr>
          <w:rFonts w:hint="eastAsia"/>
          <w:szCs w:val="21"/>
          <w:shd w:val="clear" w:color="auto" w:fill="ffffff"/>
          <w:lang w:bidi="ar"/>
        </w:rPr>
        <w:t xml:space="preserve">”系统</w:t>
      </w:r>
      <w:r>
        <w:rPr>
          <w:rFonts w:hint="eastAsia"/>
          <w:szCs w:val="21"/>
          <w:shd w:val="clear" w:color="auto" w:fill="ffffff"/>
          <w:lang w:bidi="ar"/>
        </w:rPr>
        <w:t xml:space="preserve">--</w:t>
      </w:r>
      <w:r>
        <w:rPr>
          <w:rFonts w:hint="eastAsia"/>
          <w:szCs w:val="21"/>
          <w:shd w:val="clear" w:color="auto" w:fill="ffffff"/>
          <w:lang w:bidi="ar"/>
        </w:rPr>
        <w:t xml:space="preserve">已报名项目</w:t>
      </w:r>
      <w:r>
        <w:rPr>
          <w:rFonts w:hint="eastAsia"/>
          <w:szCs w:val="21"/>
          <w:shd w:val="clear" w:color="auto" w:fill="ffffff"/>
          <w:lang w:bidi="ar"/>
        </w:rPr>
        <w:t xml:space="preserve">--</w:t>
      </w:r>
      <w:r>
        <w:rPr>
          <w:rFonts w:hint="eastAsia"/>
          <w:szCs w:val="21"/>
          <w:shd w:val="clear" w:color="auto" w:fill="ffffff"/>
          <w:lang w:bidi="ar"/>
        </w:rPr>
        <w:t xml:space="preserve">报名详情页面内相应链接进行下载；供应商操作手册及政府采购客户端工具也可通过泰州政府采购网</w:t>
      </w:r>
      <w:r>
        <w:rPr>
          <w:rFonts w:hint="eastAsia"/>
          <w:szCs w:val="21"/>
          <w:shd w:val="clear" w:color="auto" w:fill="ffffff"/>
          <w:lang w:bidi="ar"/>
        </w:rPr>
        <w:t xml:space="preserve">—服务</w:t>
      </w:r>
      <w:r>
        <w:rPr>
          <w:rFonts w:hint="eastAsia"/>
          <w:szCs w:val="21"/>
          <w:shd w:val="clear" w:color="auto" w:fill="ffffff"/>
          <w:lang w:bidi="ar"/>
        </w:rPr>
        <w:t xml:space="preserve">指南</w:t>
      </w:r>
      <w:r>
        <w:rPr>
          <w:rFonts w:hint="eastAsia"/>
          <w:szCs w:val="21"/>
          <w:shd w:val="clear" w:color="auto" w:fill="ffffff"/>
          <w:lang w:bidi="ar"/>
        </w:rPr>
        <w:t xml:space="preserve">--</w:t>
      </w:r>
      <w:r>
        <w:rPr>
          <w:rFonts w:hint="eastAsia"/>
          <w:szCs w:val="21"/>
          <w:shd w:val="clear" w:color="auto" w:fill="ffffff"/>
          <w:lang w:bidi="ar"/>
        </w:rPr>
        <w:t xml:space="preserve">下载中心，点击进入“</w:t>
      </w:r>
      <w:r>
        <w:fldChar w:fldCharType="begin"/>
      </w:r>
      <w:r>
        <w:instrText xml:space="preserve">HYPERLINK "http://czj.taizhou.gov.cn/art/2022/12/9/art_61762_3436049.html" \o "</w:instrText>
      </w:r>
      <w:r>
        <w:instrText xml:space="preserve">苏采云系统操作手册（供应商）</w:instrText>
      </w:r>
      <w:r>
        <w:instrText xml:space="preserve">"</w:instrText>
      </w:r>
      <w:r>
        <w:fldChar w:fldCharType="separate"/>
      </w:r>
      <w:r>
        <w:rPr>
          <w:rStyle w:val="1124"/>
          <w:rFonts w:hint="eastAsia"/>
          <w:color w:val="auto"/>
          <w:szCs w:val="21"/>
          <w:shd w:val="clear" w:color="auto" w:fill="ffffff"/>
        </w:rPr>
        <w:t xml:space="preserve">苏</w:t>
      </w:r>
      <w:r>
        <w:rPr>
          <w:rStyle w:val="1124"/>
          <w:rFonts w:hint="eastAsia"/>
          <w:color w:val="auto"/>
          <w:szCs w:val="21"/>
          <w:shd w:val="clear" w:color="auto" w:fill="ffffff"/>
        </w:rPr>
        <w:t xml:space="preserve">采云</w:t>
      </w:r>
      <w:r>
        <w:rPr>
          <w:rStyle w:val="1124"/>
          <w:rFonts w:hint="eastAsia"/>
          <w:color w:val="auto"/>
          <w:szCs w:val="21"/>
          <w:shd w:val="clear" w:color="auto" w:fill="ffffff"/>
        </w:rPr>
        <w:t xml:space="preserve">系统操作手册（供应商）</w:t>
      </w:r>
      <w:r>
        <w:fldChar w:fldCharType="end"/>
      </w:r>
      <w:r>
        <w:rPr>
          <w:rFonts w:hint="eastAsia"/>
          <w:szCs w:val="21"/>
          <w:shd w:val="clear" w:color="auto" w:fill="ffffff"/>
          <w:lang w:bidi="ar"/>
        </w:rPr>
        <w:t xml:space="preserve">”，进行下载。</w:t>
      </w:r>
      <w:r/>
    </w:p>
    <w:p>
      <w:pPr>
        <w:ind w:firstLine="420"/>
        <w:jc w:val="left"/>
        <w:spacing w:line="312" w:lineRule="auto"/>
        <w:rPr>
          <w:szCs w:val="21"/>
          <w:shd w:val="clear" w:color="auto" w:fill="ffffff"/>
          <w:lang w:bidi="ar"/>
        </w:rPr>
      </w:pPr>
      <w:r/>
      <w:hyperlink r:id="rId15" w:tooltip="http://czj.taizhou.gov.cn/col/col61762/index.html" w:history="1">
        <w:r>
          <w:rPr>
            <w:rStyle w:val="1124"/>
            <w:rFonts w:hint="eastAsia"/>
            <w:color w:val="auto"/>
            <w:szCs w:val="21"/>
            <w:shd w:val="clear" w:color="auto" w:fill="ffffff"/>
            <w:lang w:bidi="ar"/>
          </w:rPr>
          <w:t xml:space="preserve">http://czj.taizhou.gov.cn/col/col61762/index.html</w:t>
        </w:r>
      </w:hyperlink>
      <w:r/>
      <w:r/>
    </w:p>
    <w:p>
      <w:pPr>
        <w:ind w:firstLine="442"/>
        <w:jc w:val="left"/>
        <w:spacing w:line="312" w:lineRule="auto"/>
        <w:rPr>
          <w:b/>
          <w:bCs/>
          <w:szCs w:val="21"/>
        </w:rPr>
      </w:pPr>
      <w:r>
        <w:rPr>
          <w:rFonts w:hint="eastAsia"/>
          <w:b/>
          <w:bCs/>
          <w:szCs w:val="21"/>
        </w:rPr>
        <w:t xml:space="preserve">三、不见面交易注意事项</w:t>
      </w:r>
      <w:r/>
    </w:p>
    <w:p>
      <w:pPr>
        <w:ind w:firstLine="442"/>
        <w:jc w:val="left"/>
        <w:spacing w:line="312" w:lineRule="auto"/>
        <w:rPr>
          <w:szCs w:val="21"/>
          <w:shd w:val="clear" w:color="auto" w:fill="ffffff"/>
          <w:lang w:bidi="ar"/>
        </w:rPr>
      </w:pPr>
      <w:r>
        <w:rPr>
          <w:rFonts w:hint="eastAsia"/>
          <w:b/>
          <w:bCs/>
          <w:szCs w:val="21"/>
          <w:lang w:bidi="ar"/>
        </w:rPr>
        <w:t xml:space="preserve">确保音视频畅通。</w:t>
      </w:r>
      <w:r>
        <w:rPr>
          <w:rFonts w:hint="eastAsia"/>
          <w:szCs w:val="21"/>
          <w:shd w:val="clear" w:color="auto" w:fill="ffffff"/>
          <w:lang w:bidi="ar"/>
        </w:rPr>
        <w:t xml:space="preserve">请各供应商在投标前按照要求装好耳麦、摄像头等通讯工具，可以</w:t>
      </w:r>
      <w:r>
        <w:rPr>
          <w:rFonts w:hint="eastAsia"/>
          <w:szCs w:val="21"/>
          <w:shd w:val="clear" w:color="auto" w:fill="ffffff"/>
          <w:lang w:bidi="ar"/>
        </w:rPr>
        <w:t xml:space="preserve">利用微信或</w:t>
      </w:r>
      <w:r>
        <w:rPr>
          <w:rFonts w:hint="eastAsia"/>
          <w:szCs w:val="21"/>
          <w:shd w:val="clear" w:color="auto" w:fill="ffffff"/>
          <w:lang w:bidi="ar"/>
        </w:rPr>
        <w:t xml:space="preserve">qq</w:t>
      </w:r>
      <w:r>
        <w:rPr>
          <w:rFonts w:hint="eastAsia"/>
          <w:szCs w:val="21"/>
          <w:shd w:val="clear" w:color="auto" w:fill="ffffff"/>
          <w:lang w:bidi="ar"/>
        </w:rPr>
        <w:t xml:space="preserve">等相关软件进行测试。</w:t>
      </w:r>
      <w:r/>
    </w:p>
    <w:p>
      <w:pPr>
        <w:ind w:firstLine="442"/>
        <w:jc w:val="left"/>
        <w:spacing w:line="312" w:lineRule="auto"/>
        <w:rPr>
          <w:b/>
          <w:bCs/>
          <w:szCs w:val="21"/>
        </w:rPr>
      </w:pPr>
      <w:r>
        <w:rPr>
          <w:rFonts w:hint="eastAsia"/>
          <w:b/>
          <w:bCs/>
          <w:szCs w:val="21"/>
        </w:rPr>
        <w:t xml:space="preserve">四、政府采购电子履约保函（保险）告知提醒</w:t>
      </w:r>
      <w:r/>
    </w:p>
    <w:p>
      <w:pPr>
        <w:ind w:firstLine="442"/>
        <w:jc w:val="left"/>
        <w:spacing w:line="312" w:lineRule="auto"/>
        <w:rPr>
          <w:szCs w:val="21"/>
          <w:shd w:val="clear" w:color="auto" w:fill="ffffff"/>
          <w:lang w:bidi="ar"/>
        </w:rPr>
      </w:pPr>
      <w:r>
        <w:rPr>
          <w:rFonts w:hint="eastAsia"/>
          <w:szCs w:val="21"/>
          <w:shd w:val="clear" w:color="auto" w:fill="ffffff"/>
          <w:lang w:bidi="ar"/>
        </w:rPr>
        <w:t xml:space="preserve">1.</w:t>
      </w:r>
      <w:r>
        <w:rPr>
          <w:rFonts w:hint="eastAsia"/>
          <w:szCs w:val="21"/>
          <w:shd w:val="clear" w:color="auto" w:fill="ffffff"/>
          <w:lang w:bidi="ar"/>
        </w:rPr>
        <w:t xml:space="preserve">业务基本情况</w:t>
      </w:r>
      <w:r/>
    </w:p>
    <w:p>
      <w:pPr>
        <w:ind w:firstLine="442"/>
        <w:jc w:val="left"/>
        <w:spacing w:line="312" w:lineRule="auto"/>
        <w:rPr>
          <w:szCs w:val="21"/>
          <w:shd w:val="clear" w:color="auto" w:fill="ffffff"/>
          <w:lang w:bidi="ar"/>
        </w:rPr>
      </w:pPr>
      <w:r>
        <w:rPr>
          <w:rFonts w:hint="eastAsia"/>
          <w:szCs w:val="21"/>
          <w:shd w:val="clear" w:color="auto" w:fill="ffffff"/>
          <w:lang w:bidi="ar"/>
        </w:rPr>
        <w:t xml:space="preserve">政府采购履约保函（保险）是指在政府采购活动中第三方机构向采购人提供的保证政府采购中标（成交）供应</w:t>
      </w:r>
      <w:r>
        <w:rPr>
          <w:rFonts w:hint="eastAsia"/>
          <w:szCs w:val="21"/>
          <w:shd w:val="clear" w:color="auto" w:fill="ffffff"/>
          <w:lang w:bidi="ar"/>
        </w:rPr>
        <w:t xml:space="preserve">商履行</w:t>
      </w:r>
      <w:r>
        <w:rPr>
          <w:rFonts w:hint="eastAsia"/>
          <w:szCs w:val="21"/>
          <w:shd w:val="clear" w:color="auto" w:fill="ffffff"/>
          <w:lang w:bidi="ar"/>
        </w:rPr>
        <w:t xml:space="preserve">合同义务的担保或保险。对确需收取履约保证金的政府采购项目，支持和鼓励供应商自愿使用履约保函（保险）代替缴纳履约保证金，中标（成交）供应</w:t>
      </w:r>
      <w:r>
        <w:rPr>
          <w:rFonts w:hint="eastAsia"/>
          <w:szCs w:val="21"/>
          <w:shd w:val="clear" w:color="auto" w:fill="ffffff"/>
          <w:lang w:bidi="ar"/>
        </w:rPr>
        <w:t xml:space="preserve">商未能</w:t>
      </w:r>
      <w:r>
        <w:rPr>
          <w:rFonts w:hint="eastAsia"/>
          <w:szCs w:val="21"/>
          <w:shd w:val="clear" w:color="auto" w:fill="ffffff"/>
          <w:lang w:bidi="ar"/>
        </w:rPr>
        <w:t xml:space="preserve">按照政府采购合同要求规范履行合同义务，由第三方机构按照采购文件约定的履约保证金数额对采购人承担赔偿责任。</w:t>
      </w:r>
      <w:r/>
    </w:p>
    <w:p>
      <w:pPr>
        <w:ind w:firstLine="442"/>
        <w:jc w:val="left"/>
        <w:spacing w:line="312" w:lineRule="auto"/>
        <w:rPr>
          <w:szCs w:val="21"/>
          <w:shd w:val="clear" w:color="auto" w:fill="ffffff"/>
          <w:lang w:bidi="ar"/>
        </w:rPr>
      </w:pPr>
      <w:r>
        <w:rPr>
          <w:rFonts w:hint="eastAsia"/>
          <w:szCs w:val="21"/>
          <w:shd w:val="clear" w:color="auto" w:fill="ffffff"/>
          <w:lang w:bidi="ar"/>
        </w:rPr>
        <w:t xml:space="preserve">2.</w:t>
      </w:r>
      <w:r>
        <w:rPr>
          <w:rFonts w:hint="eastAsia"/>
          <w:szCs w:val="21"/>
          <w:shd w:val="clear" w:color="auto" w:fill="ffffff"/>
          <w:lang w:bidi="ar"/>
        </w:rPr>
        <w:t xml:space="preserve">参与各方职责</w:t>
      </w:r>
      <w:r>
        <w:rPr>
          <w:rFonts w:hint="eastAsia"/>
          <w:szCs w:val="21"/>
          <w:shd w:val="clear" w:color="auto" w:fill="ffffff"/>
          <w:lang w:bidi="ar"/>
        </w:rPr>
        <w:t xml:space="preserve">  </w:t>
      </w:r>
      <w:r/>
    </w:p>
    <w:p>
      <w:pPr>
        <w:ind w:firstLine="442"/>
        <w:jc w:val="left"/>
        <w:spacing w:line="312" w:lineRule="auto"/>
        <w:rPr>
          <w:szCs w:val="21"/>
          <w:shd w:val="clear" w:color="auto" w:fill="ffffff"/>
          <w:lang w:bidi="ar"/>
        </w:rPr>
      </w:pPr>
      <w:r>
        <w:rPr>
          <w:rFonts w:hint="eastAsia"/>
          <w:szCs w:val="21"/>
          <w:shd w:val="clear" w:color="auto" w:fill="ffffff"/>
          <w:lang w:bidi="ar"/>
        </w:rPr>
        <w:t xml:space="preserve">①供应商。供应商可登录江苏政府采购</w:t>
      </w:r>
      <w:r>
        <w:rPr>
          <w:rFonts w:hint="eastAsia"/>
          <w:szCs w:val="21"/>
          <w:shd w:val="clear" w:color="auto" w:fill="ffffff"/>
          <w:lang w:bidi="ar"/>
        </w:rPr>
        <w:t xml:space="preserve">网办事</w:t>
      </w:r>
      <w:r>
        <w:rPr>
          <w:rFonts w:hint="eastAsia"/>
          <w:szCs w:val="21"/>
          <w:shd w:val="clear" w:color="auto" w:fill="ffffff"/>
          <w:lang w:bidi="ar"/>
        </w:rPr>
        <w:t xml:space="preserve">指南</w:t>
      </w:r>
      <w:r>
        <w:rPr>
          <w:rFonts w:hint="eastAsia"/>
          <w:szCs w:val="21"/>
          <w:shd w:val="clear" w:color="auto" w:fill="ffffff"/>
          <w:lang w:bidi="ar"/>
        </w:rPr>
        <w:t xml:space="preserve">-</w:t>
      </w:r>
      <w:r>
        <w:rPr>
          <w:rFonts w:hint="eastAsia"/>
          <w:szCs w:val="21"/>
          <w:shd w:val="clear" w:color="auto" w:fill="ffffff"/>
          <w:lang w:bidi="ar"/>
        </w:rPr>
        <w:t xml:space="preserve">“资料下载”栏目（网址：</w:t>
      </w:r>
      <w:r>
        <w:rPr>
          <w:szCs w:val="21"/>
          <w:shd w:val="clear" w:color="auto" w:fill="ffffff"/>
          <w:lang w:bidi="ar"/>
        </w:rPr>
        <w:t xml:space="preserve">http://www.ccgp-jiangsu.gov.cn/</w:t>
      </w:r>
      <w:r>
        <w:rPr>
          <w:rFonts w:hint="eastAsia"/>
          <w:szCs w:val="21"/>
          <w:shd w:val="clear" w:color="auto" w:fill="ffffff"/>
          <w:lang w:bidi="ar"/>
        </w:rPr>
        <w:t xml:space="preserve">）下载“政府采购电子履约保函（保险）操作手册”。真实、完整、准确地向第三方机构提供保函（保险）申请审核所需材料。</w:t>
      </w:r>
      <w:r>
        <w:rPr>
          <w:rFonts w:hint="eastAsia"/>
          <w:szCs w:val="21"/>
          <w:shd w:val="clear" w:color="auto" w:fill="ffffff"/>
          <w:lang w:bidi="ar"/>
        </w:rPr>
        <w:t xml:space="preserve"> </w:t>
      </w:r>
      <w:r/>
    </w:p>
    <w:p>
      <w:pPr>
        <w:ind w:firstLine="442"/>
        <w:jc w:val="left"/>
        <w:spacing w:line="312" w:lineRule="auto"/>
        <w:rPr>
          <w:szCs w:val="21"/>
          <w:shd w:val="clear" w:color="auto" w:fill="ffffff"/>
          <w:lang w:bidi="ar"/>
        </w:rPr>
      </w:pPr>
      <w:r>
        <w:rPr>
          <w:rFonts w:hint="eastAsia"/>
          <w:szCs w:val="21"/>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spacing w:line="312" w:lineRule="auto"/>
        <w:rPr>
          <w:szCs w:val="21"/>
          <w:shd w:val="clear" w:color="auto" w:fill="ffffff"/>
          <w:lang w:bidi="ar"/>
        </w:rPr>
      </w:pPr>
      <w:r>
        <w:rPr>
          <w:rFonts w:hint="eastAsia"/>
          <w:szCs w:val="21"/>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spacing w:line="312" w:lineRule="auto"/>
        <w:rPr>
          <w:szCs w:val="21"/>
          <w:shd w:val="clear" w:color="auto" w:fill="ffffff"/>
          <w:lang w:bidi="ar"/>
        </w:rPr>
      </w:pPr>
      <w:r>
        <w:rPr>
          <w:rFonts w:hint="eastAsia"/>
          <w:szCs w:val="21"/>
          <w:shd w:val="clear" w:color="auto" w:fill="ffffff"/>
          <w:lang w:bidi="ar"/>
        </w:rPr>
        <w:t xml:space="preserve">3.</w:t>
      </w:r>
      <w:r>
        <w:rPr>
          <w:rFonts w:hint="eastAsia"/>
          <w:szCs w:val="21"/>
          <w:shd w:val="clear" w:color="auto" w:fill="ffffff"/>
          <w:lang w:bidi="ar"/>
        </w:rPr>
        <w:t xml:space="preserve">业务模式和流程</w:t>
      </w:r>
      <w:r/>
    </w:p>
    <w:p>
      <w:pPr>
        <w:ind w:firstLine="442"/>
        <w:jc w:val="left"/>
        <w:spacing w:line="312" w:lineRule="auto"/>
        <w:rPr>
          <w:b/>
          <w:bCs/>
          <w:szCs w:val="21"/>
        </w:rPr>
      </w:pPr>
      <w:r>
        <w:rPr>
          <w:rFonts w:hint="eastAsia"/>
          <w:szCs w:val="21"/>
          <w:shd w:val="clear" w:color="auto" w:fill="ffffff"/>
          <w:lang w:bidi="ar"/>
        </w:rPr>
        <w:t xml:space="preserve">2023</w:t>
      </w:r>
      <w:r>
        <w:rPr>
          <w:rFonts w:hint="eastAsia"/>
          <w:szCs w:val="21"/>
          <w:shd w:val="clear" w:color="auto" w:fill="ffffff"/>
          <w:lang w:bidi="ar"/>
        </w:rPr>
        <w:t xml:space="preserve">年</w:t>
      </w:r>
      <w:r>
        <w:rPr>
          <w:rFonts w:hint="eastAsia"/>
          <w:szCs w:val="21"/>
          <w:shd w:val="clear" w:color="auto" w:fill="ffffff"/>
          <w:lang w:bidi="ar"/>
        </w:rPr>
        <w:t xml:space="preserve">12</w:t>
      </w:r>
      <w:r>
        <w:rPr>
          <w:rFonts w:hint="eastAsia"/>
          <w:szCs w:val="21"/>
          <w:shd w:val="clear" w:color="auto" w:fill="ffffff"/>
          <w:lang w:bidi="ar"/>
        </w:rPr>
        <w:t xml:space="preserve">月起，上线政府采购电子履约保函（保险）平台，实现中标（成交）</w:t>
      </w:r>
      <w:r>
        <w:rPr>
          <w:rFonts w:hint="eastAsia"/>
          <w:szCs w:val="21"/>
          <w:shd w:val="clear" w:color="auto" w:fill="ffffff"/>
          <w:lang w:bidi="ar"/>
        </w:rPr>
        <w:t xml:space="preserve">供应商线上</w:t>
      </w:r>
      <w:r>
        <w:rPr>
          <w:rFonts w:hint="eastAsia"/>
          <w:szCs w:val="21"/>
          <w:shd w:val="clear" w:color="auto" w:fill="ffffff"/>
          <w:lang w:bidi="ar"/>
        </w:rPr>
        <w:t xml:space="preserve">申请履约保函（保险）、第三方机构线上审核开函（出具保单）等，做到全流程线上办理和留痕。平台可通过域名</w:t>
      </w:r>
      <w:r>
        <w:rPr>
          <w:rFonts w:hint="eastAsia"/>
          <w:szCs w:val="21"/>
          <w:shd w:val="clear" w:color="auto" w:fill="ffffff"/>
          <w:lang w:bidi="ar"/>
        </w:rPr>
        <w:t xml:space="preserve">www.jsdzbh.com</w:t>
      </w:r>
      <w:r>
        <w:rPr>
          <w:rFonts w:hint="eastAsia"/>
          <w:szCs w:val="21"/>
          <w:shd w:val="clear" w:color="auto" w:fill="ffffff"/>
          <w:lang w:bidi="ar"/>
        </w:rPr>
        <w:t xml:space="preserve">直接访问，也可通过江苏省政府采购网、“苏</w:t>
      </w:r>
      <w:r>
        <w:rPr>
          <w:rFonts w:hint="eastAsia"/>
          <w:szCs w:val="21"/>
          <w:shd w:val="clear" w:color="auto" w:fill="ffffff"/>
          <w:lang w:bidi="ar"/>
        </w:rPr>
        <w:t xml:space="preserve">采云</w:t>
      </w:r>
      <w:r>
        <w:rPr>
          <w:rFonts w:hint="eastAsia"/>
          <w:szCs w:val="21"/>
          <w:shd w:val="clear" w:color="auto" w:fill="ffffff"/>
          <w:lang w:bidi="ar"/>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w:t>
      </w:r>
      <w:r>
        <w:rPr>
          <w:rFonts w:hint="eastAsia"/>
          <w:szCs w:val="21"/>
          <w:shd w:val="clear" w:color="auto" w:fill="ffffff"/>
          <w:lang w:bidi="ar"/>
        </w:rPr>
        <w:t xml:space="preserve">和开具发票。</w:t>
      </w:r>
      <w:r>
        <w:rPr>
          <w:rFonts w:hint="eastAsia"/>
          <w:szCs w:val="21"/>
          <w:shd w:val="clear" w:color="auto" w:fill="ffffff"/>
          <w:lang w:bidi="ar"/>
        </w:rPr>
        <w:t xml:space="preserve"> </w:t>
      </w:r>
      <w:r/>
    </w:p>
    <w:p>
      <w:pPr>
        <w:ind w:firstLine="442"/>
        <w:jc w:val="left"/>
        <w:spacing w:line="312" w:lineRule="auto"/>
        <w:rPr>
          <w:b/>
          <w:bCs/>
          <w:szCs w:val="21"/>
        </w:rPr>
      </w:pPr>
      <w:r>
        <w:rPr>
          <w:rFonts w:hint="eastAsia"/>
          <w:b/>
          <w:bCs/>
          <w:szCs w:val="21"/>
        </w:rPr>
        <w:t xml:space="preserve">五、供应</w:t>
      </w:r>
      <w:r>
        <w:rPr>
          <w:rFonts w:hint="eastAsia"/>
          <w:b/>
          <w:bCs/>
          <w:szCs w:val="21"/>
        </w:rPr>
        <w:t xml:space="preserve">商相关</w:t>
      </w:r>
      <w:r>
        <w:rPr>
          <w:rFonts w:hint="eastAsia"/>
          <w:b/>
          <w:bCs/>
          <w:szCs w:val="21"/>
        </w:rPr>
        <w:t xml:space="preserve">法律责任提醒</w:t>
      </w:r>
      <w:r/>
    </w:p>
    <w:p>
      <w:pPr>
        <w:ind w:firstLine="440"/>
        <w:jc w:val="left"/>
        <w:spacing w:line="312" w:lineRule="auto"/>
        <w:rPr>
          <w:szCs w:val="21"/>
        </w:rPr>
      </w:pPr>
      <w:r>
        <w:rPr>
          <w:rFonts w:hint="eastAsia"/>
          <w:szCs w:val="21"/>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szCs w:val="21"/>
        </w:rPr>
        <w:t xml:space="preserve">商客观</w:t>
      </w:r>
      <w:r>
        <w:rPr>
          <w:rFonts w:hint="eastAsia"/>
          <w:szCs w:val="21"/>
        </w:rPr>
        <w:t xml:space="preserve">真实编制投标响应文件、规范报价行为、依法签订履行合同，持续营造我市风清气正的政府采购环境。</w:t>
      </w:r>
      <w:r/>
    </w:p>
    <w:p>
      <w:pPr>
        <w:ind w:firstLine="440"/>
        <w:jc w:val="left"/>
        <w:spacing w:line="312" w:lineRule="auto"/>
        <w:rPr>
          <w:szCs w:val="21"/>
        </w:rPr>
      </w:pPr>
      <w:r>
        <w:rPr>
          <w:rFonts w:hint="eastAsia"/>
          <w:szCs w:val="21"/>
        </w:rPr>
        <w:t xml:space="preserve">相关法律法规：</w:t>
      </w:r>
      <w:r/>
    </w:p>
    <w:p>
      <w:pPr>
        <w:ind w:firstLine="442"/>
        <w:jc w:val="left"/>
        <w:spacing w:line="312" w:lineRule="auto"/>
        <w:rPr>
          <w:szCs w:val="21"/>
        </w:rPr>
      </w:pPr>
      <w:r>
        <w:rPr>
          <w:rFonts w:hint="eastAsia"/>
          <w:b/>
          <w:bCs/>
          <w:szCs w:val="21"/>
        </w:rPr>
        <w:t xml:space="preserve">《政府采购法》</w:t>
      </w:r>
      <w:r>
        <w:rPr>
          <w:rFonts w:hint="eastAsia"/>
          <w:szCs w:val="21"/>
        </w:rPr>
        <w:t xml:space="preserve">第七十七条　供应商有下列情形之一的，处以采购金额千分之五以上千</w:t>
      </w:r>
      <w:r>
        <w:rPr>
          <w:rFonts w:hint="eastAsia"/>
          <w:szCs w:val="21"/>
        </w:rPr>
        <w:t xml:space="preserve">分之十</w:t>
      </w:r>
      <w:r>
        <w:rPr>
          <w:rFonts w:hint="eastAsia"/>
          <w:szCs w:val="21"/>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40"/>
        <w:jc w:val="left"/>
        <w:spacing w:line="312" w:lineRule="auto"/>
        <w:rPr>
          <w:szCs w:val="21"/>
        </w:rPr>
      </w:pPr>
      <w:r>
        <w:rPr>
          <w:rFonts w:hint="eastAsia"/>
          <w:szCs w:val="21"/>
        </w:rPr>
        <w:t xml:space="preserve">（一）提供虚假材料谋取中标、成交的；</w:t>
      </w:r>
      <w:r/>
    </w:p>
    <w:p>
      <w:pPr>
        <w:ind w:firstLine="440"/>
        <w:jc w:val="left"/>
        <w:spacing w:line="312" w:lineRule="auto"/>
        <w:rPr>
          <w:szCs w:val="21"/>
        </w:rPr>
      </w:pPr>
      <w:r>
        <w:rPr>
          <w:rFonts w:hint="eastAsia"/>
          <w:szCs w:val="21"/>
        </w:rPr>
        <w:t xml:space="preserve">（二）采取不正当手段诋毁、排挤其他供应商的；</w:t>
      </w:r>
      <w:r/>
    </w:p>
    <w:p>
      <w:pPr>
        <w:ind w:firstLine="440"/>
        <w:jc w:val="left"/>
        <w:spacing w:line="312" w:lineRule="auto"/>
        <w:rPr>
          <w:szCs w:val="21"/>
        </w:rPr>
      </w:pPr>
      <w:r>
        <w:rPr>
          <w:rFonts w:hint="eastAsia"/>
          <w:szCs w:val="21"/>
        </w:rPr>
        <w:t xml:space="preserve">（三）与采购人、其他供应商或者采购代理机构恶意串通的；</w:t>
      </w:r>
      <w:r/>
    </w:p>
    <w:p>
      <w:pPr>
        <w:ind w:firstLine="440"/>
        <w:jc w:val="left"/>
        <w:spacing w:line="312" w:lineRule="auto"/>
        <w:rPr>
          <w:szCs w:val="21"/>
        </w:rPr>
      </w:pPr>
      <w:r>
        <w:rPr>
          <w:rFonts w:hint="eastAsia"/>
          <w:szCs w:val="21"/>
        </w:rPr>
        <w:t xml:space="preserve">（四）向采购人、采购代理机构行贿或者提供其他不正当利益的；</w:t>
      </w:r>
      <w:r/>
    </w:p>
    <w:p>
      <w:pPr>
        <w:ind w:firstLine="440"/>
        <w:jc w:val="left"/>
        <w:spacing w:line="312" w:lineRule="auto"/>
        <w:rPr>
          <w:szCs w:val="21"/>
        </w:rPr>
      </w:pPr>
      <w:r>
        <w:rPr>
          <w:rFonts w:hint="eastAsia"/>
          <w:szCs w:val="21"/>
        </w:rPr>
        <w:t xml:space="preserve">（五）在招标采购过程中与采购人进行协商谈判的；</w:t>
      </w:r>
      <w:r/>
    </w:p>
    <w:p>
      <w:pPr>
        <w:ind w:firstLine="440"/>
        <w:jc w:val="left"/>
        <w:spacing w:line="312" w:lineRule="auto"/>
        <w:rPr>
          <w:szCs w:val="21"/>
        </w:rPr>
      </w:pPr>
      <w:r>
        <w:rPr>
          <w:rFonts w:hint="eastAsia"/>
          <w:szCs w:val="21"/>
        </w:rPr>
        <w:t xml:space="preserve">（六）拒绝有关部门监督检查或者提供虚假情况的。</w:t>
      </w:r>
      <w:r/>
    </w:p>
    <w:p>
      <w:pPr>
        <w:ind w:firstLine="440"/>
        <w:jc w:val="left"/>
        <w:spacing w:line="312" w:lineRule="auto"/>
        <w:rPr>
          <w:szCs w:val="21"/>
        </w:rPr>
      </w:pPr>
      <w:r>
        <w:rPr>
          <w:rFonts w:hint="eastAsia"/>
          <w:szCs w:val="21"/>
        </w:rPr>
        <w:t xml:space="preserve">供应商有前款第（一）至（五）项情形之一的，中标、成交无效。</w:t>
      </w:r>
      <w:r/>
    </w:p>
    <w:p>
      <w:pPr>
        <w:ind w:firstLine="442"/>
        <w:jc w:val="left"/>
        <w:spacing w:line="312" w:lineRule="auto"/>
        <w:rPr>
          <w:szCs w:val="21"/>
        </w:rPr>
      </w:pPr>
      <w:r>
        <w:rPr>
          <w:rFonts w:hint="eastAsia"/>
          <w:b/>
          <w:bCs/>
          <w:szCs w:val="21"/>
        </w:rPr>
        <w:t xml:space="preserve">《政府采购法实施条例》</w:t>
      </w:r>
      <w:r>
        <w:rPr>
          <w:rFonts w:hint="eastAsia"/>
          <w:szCs w:val="21"/>
        </w:rPr>
        <w:t xml:space="preserve">第七十二条　供应商有下列情形之一的，依照政府采购法第七十七条第一款的规定追究法律责任：</w:t>
      </w:r>
      <w:r/>
    </w:p>
    <w:p>
      <w:pPr>
        <w:ind w:firstLine="440"/>
        <w:jc w:val="left"/>
        <w:spacing w:line="312" w:lineRule="auto"/>
        <w:rPr>
          <w:szCs w:val="21"/>
        </w:rPr>
      </w:pPr>
      <w:r>
        <w:rPr>
          <w:rFonts w:hint="eastAsia"/>
          <w:szCs w:val="21"/>
        </w:rPr>
        <w:t xml:space="preserve">（一）向评标委员会、竞争性谈判小组或者询价小组成员行贿或者提供其他不正当利益；</w:t>
      </w:r>
      <w:r/>
    </w:p>
    <w:p>
      <w:pPr>
        <w:ind w:firstLine="440"/>
        <w:jc w:val="left"/>
        <w:spacing w:line="312" w:lineRule="auto"/>
        <w:rPr>
          <w:szCs w:val="21"/>
        </w:rPr>
      </w:pPr>
      <w:r>
        <w:rPr>
          <w:rFonts w:hint="eastAsia"/>
          <w:szCs w:val="21"/>
        </w:rPr>
        <w:t xml:space="preserve">（二）中标或者成交后无正当理由拒不与采购人签订政府采购合同；</w:t>
      </w:r>
      <w:r/>
    </w:p>
    <w:p>
      <w:pPr>
        <w:ind w:firstLine="440"/>
        <w:jc w:val="left"/>
        <w:spacing w:line="312" w:lineRule="auto"/>
        <w:rPr>
          <w:szCs w:val="21"/>
        </w:rPr>
      </w:pPr>
      <w:r>
        <w:rPr>
          <w:rFonts w:hint="eastAsia"/>
          <w:szCs w:val="21"/>
        </w:rPr>
        <w:t xml:space="preserve">（三）未按照采购文件确定的事项签订政府采购合同；</w:t>
      </w:r>
      <w:r/>
    </w:p>
    <w:p>
      <w:pPr>
        <w:ind w:firstLine="440"/>
        <w:jc w:val="left"/>
        <w:spacing w:line="312" w:lineRule="auto"/>
        <w:rPr>
          <w:szCs w:val="21"/>
        </w:rPr>
      </w:pPr>
      <w:r>
        <w:rPr>
          <w:rFonts w:hint="eastAsia"/>
          <w:szCs w:val="21"/>
        </w:rPr>
        <w:t xml:space="preserve">（四）将政府采购合同转包；</w:t>
      </w:r>
      <w:r/>
    </w:p>
    <w:p>
      <w:pPr>
        <w:ind w:firstLine="440"/>
        <w:jc w:val="left"/>
        <w:spacing w:line="312" w:lineRule="auto"/>
        <w:rPr>
          <w:szCs w:val="21"/>
        </w:rPr>
      </w:pPr>
      <w:r>
        <w:rPr>
          <w:rFonts w:hint="eastAsia"/>
          <w:szCs w:val="21"/>
        </w:rPr>
        <w:t xml:space="preserve">（五）提供假冒伪劣产品；</w:t>
      </w:r>
      <w:r/>
    </w:p>
    <w:p>
      <w:pPr>
        <w:ind w:firstLine="440"/>
        <w:jc w:val="left"/>
        <w:spacing w:line="312" w:lineRule="auto"/>
        <w:rPr>
          <w:szCs w:val="21"/>
        </w:rPr>
      </w:pPr>
      <w:r>
        <w:rPr>
          <w:rFonts w:hint="eastAsia"/>
          <w:szCs w:val="21"/>
        </w:rPr>
        <w:t xml:space="preserve">（六）擅自变更、中止或者终止政府采购合同。</w:t>
      </w:r>
      <w:r/>
    </w:p>
    <w:p>
      <w:pPr>
        <w:ind w:firstLine="440"/>
        <w:jc w:val="left"/>
        <w:spacing w:line="312" w:lineRule="auto"/>
        <w:rPr>
          <w:rFonts w:hint="eastAsia" w:ascii="宋体" w:hAnsi="宋体"/>
        </w:rPr>
      </w:pPr>
      <w:r>
        <w:rPr>
          <w:rFonts w:hint="eastAsia"/>
          <w:szCs w:val="21"/>
        </w:rPr>
        <w:t xml:space="preserve">供应商有前款第一项规定情形的，中标、成交无效。评审阶段资格发生变化，供应商未依照本条例第二十一条的规定通知采购人和采购代理机构的，处以采购金额</w:t>
      </w:r>
      <w:r>
        <w:rPr>
          <w:rFonts w:hint="eastAsia"/>
          <w:szCs w:val="21"/>
        </w:rPr>
        <w:t xml:space="preserve">5</w:t>
      </w:r>
      <w:r>
        <w:rPr>
          <w:rFonts w:hint="eastAsia"/>
          <w:szCs w:val="21"/>
        </w:rPr>
        <w:t xml:space="preserve">‰的罚款，列入不良行为记录名单，中标、成交无效。</w:t>
      </w:r>
      <w:r/>
    </w:p>
    <w:p>
      <w:pPr>
        <w:jc w:val="center"/>
        <w:spacing w:line="480" w:lineRule="auto"/>
        <w:tabs>
          <w:tab w:val="right" w:pos="9094" w:leader="dot"/>
        </w:tabs>
        <w:rPr>
          <w:rFonts w:hint="eastAsia" w:ascii="宋体" w:hAnsi="宋体"/>
          <w:b/>
          <w:bCs/>
          <w:sz w:val="36"/>
          <w:szCs w:val="36"/>
        </w:rPr>
      </w:pPr>
      <w:r>
        <w:rPr>
          <w:rFonts w:hint="eastAsia" w:ascii="宋体" w:hAnsi="宋体"/>
          <w:b/>
          <w:bCs/>
          <w:sz w:val="36"/>
          <w:szCs w:val="36"/>
        </w:rPr>
        <w:br w:type="page" w:clear="all"/>
      </w:r>
      <w:r>
        <w:rPr>
          <w:rFonts w:hint="eastAsia" w:ascii="宋体" w:hAnsi="宋体"/>
          <w:b/>
          <w:bCs/>
          <w:sz w:val="36"/>
          <w:szCs w:val="36"/>
        </w:rPr>
        <w:t xml:space="preserve">目    录</w:t>
      </w:r>
      <w:r/>
    </w:p>
    <w:p>
      <w:pPr>
        <w:pStyle w:val="765"/>
        <w:spacing w:line="480" w:lineRule="auto"/>
        <w:tabs>
          <w:tab w:val="right" w:pos="8296" w:leader="dot"/>
        </w:tabs>
        <w:rPr>
          <w:rFonts w:hint="eastAsia" w:ascii="宋体" w:hAnsi="宋体"/>
          <w:sz w:val="28"/>
          <w:szCs w:val="28"/>
        </w:rPr>
      </w:pPr>
      <w:r>
        <w:rPr>
          <w:rFonts w:ascii="宋体" w:hAnsi="宋体"/>
          <w:sz w:val="28"/>
          <w:szCs w:val="28"/>
        </w:rPr>
        <w:fldChar w:fldCharType="begin"/>
      </w:r>
      <w:r>
        <w:rPr>
          <w:rFonts w:ascii="宋体" w:hAnsi="宋体"/>
          <w:sz w:val="28"/>
          <w:szCs w:val="28"/>
        </w:rPr>
        <w:instrText xml:space="preserve"> TOC \o "1-1" \h \z \u </w:instrText>
      </w:r>
      <w:r>
        <w:rPr>
          <w:rFonts w:ascii="宋体" w:hAnsi="宋体"/>
          <w:sz w:val="28"/>
          <w:szCs w:val="28"/>
        </w:rPr>
        <w:fldChar w:fldCharType="separate"/>
      </w:r>
      <w:hyperlink w:tooltip="#_Toc129099949" w:anchor="_Toc129099949" w:history="1">
        <w:r>
          <w:rPr>
            <w:rStyle w:val="792"/>
            <w:rFonts w:ascii="宋体" w:hAnsi="宋体" w:cs="微软雅黑"/>
            <w:color w:val="auto"/>
            <w:sz w:val="28"/>
            <w:szCs w:val="28"/>
          </w:rPr>
          <w:t xml:space="preserve">第一章  招标公告</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_Toc129099949 \h </w:instrText>
        </w:r>
        <w:r>
          <w:rPr>
            <w:rFonts w:ascii="宋体" w:hAnsi="宋体"/>
            <w:sz w:val="28"/>
            <w:szCs w:val="28"/>
          </w:rPr>
        </w:r>
        <w:r>
          <w:rPr>
            <w:rFonts w:ascii="宋体" w:hAnsi="宋体"/>
            <w:sz w:val="28"/>
            <w:szCs w:val="28"/>
          </w:rPr>
          <w:fldChar w:fldCharType="separate"/>
        </w:r>
        <w:r>
          <w:rPr>
            <w:rFonts w:hint="eastAsia" w:ascii="宋体" w:hAnsi="宋体"/>
            <w:sz w:val="28"/>
            <w:szCs w:val="28"/>
          </w:rPr>
          <w:t xml:space="preserve">6</w:t>
        </w:r>
        <w:r>
          <w:rPr>
            <w:rFonts w:ascii="宋体" w:hAnsi="宋体"/>
            <w:sz w:val="28"/>
            <w:szCs w:val="28"/>
          </w:rPr>
          <w:fldChar w:fldCharType="end"/>
        </w:r>
      </w:hyperlink>
      <w:r/>
      <w:r/>
    </w:p>
    <w:p>
      <w:pPr>
        <w:pStyle w:val="765"/>
        <w:spacing w:line="480" w:lineRule="auto"/>
        <w:tabs>
          <w:tab w:val="right" w:pos="8296" w:leader="dot"/>
        </w:tabs>
        <w:rPr>
          <w:rFonts w:hint="eastAsia" w:ascii="宋体" w:hAnsi="宋体"/>
          <w:sz w:val="28"/>
          <w:szCs w:val="28"/>
        </w:rPr>
      </w:pPr>
      <w:r/>
      <w:hyperlink w:tooltip="#_Toc129099950" w:anchor="_Toc129099950" w:history="1">
        <w:r>
          <w:rPr>
            <w:rStyle w:val="792"/>
            <w:rFonts w:ascii="宋体" w:hAnsi="宋体" w:cs="微软雅黑"/>
            <w:color w:val="auto"/>
            <w:sz w:val="28"/>
            <w:szCs w:val="28"/>
          </w:rPr>
          <w:t xml:space="preserve">第二章 投标人须知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_Toc129099950 \h </w:instrText>
        </w:r>
        <w:r>
          <w:rPr>
            <w:rFonts w:ascii="宋体" w:hAnsi="宋体"/>
            <w:sz w:val="28"/>
            <w:szCs w:val="28"/>
          </w:rPr>
        </w:r>
        <w:r>
          <w:rPr>
            <w:rFonts w:ascii="宋体" w:hAnsi="宋体"/>
            <w:sz w:val="28"/>
            <w:szCs w:val="28"/>
          </w:rPr>
          <w:fldChar w:fldCharType="separate"/>
        </w:r>
        <w:r>
          <w:rPr>
            <w:rFonts w:hint="eastAsia" w:ascii="宋体" w:hAnsi="宋体"/>
            <w:sz w:val="28"/>
            <w:szCs w:val="28"/>
          </w:rPr>
          <w:t xml:space="preserve">8</w:t>
        </w:r>
        <w:r>
          <w:rPr>
            <w:rFonts w:ascii="宋体" w:hAnsi="宋体"/>
            <w:sz w:val="28"/>
            <w:szCs w:val="28"/>
          </w:rPr>
          <w:fldChar w:fldCharType="end"/>
        </w:r>
      </w:hyperlink>
      <w:r/>
      <w:r/>
    </w:p>
    <w:p>
      <w:pPr>
        <w:pStyle w:val="765"/>
        <w:spacing w:line="480" w:lineRule="auto"/>
        <w:tabs>
          <w:tab w:val="right" w:pos="8296" w:leader="dot"/>
        </w:tabs>
        <w:rPr>
          <w:rFonts w:hint="eastAsia" w:ascii="宋体" w:hAnsi="宋体"/>
          <w:sz w:val="28"/>
          <w:szCs w:val="28"/>
        </w:rPr>
      </w:pPr>
      <w:r/>
      <w:hyperlink w:tooltip="#_Toc129099951" w:anchor="_Toc129099951" w:history="1">
        <w:r>
          <w:rPr>
            <w:rStyle w:val="792"/>
            <w:rFonts w:ascii="宋体" w:hAnsi="宋体" w:cs="微软雅黑"/>
            <w:color w:val="auto"/>
            <w:sz w:val="28"/>
            <w:szCs w:val="28"/>
          </w:rPr>
          <w:t xml:space="preserve">第三章 资格审查办法</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_Toc129099951 \h </w:instrText>
        </w:r>
        <w:r>
          <w:rPr>
            <w:rFonts w:ascii="宋体" w:hAnsi="宋体"/>
            <w:sz w:val="28"/>
            <w:szCs w:val="28"/>
          </w:rPr>
        </w:r>
        <w:r>
          <w:rPr>
            <w:rFonts w:ascii="宋体" w:hAnsi="宋体"/>
            <w:sz w:val="28"/>
            <w:szCs w:val="28"/>
          </w:rPr>
          <w:fldChar w:fldCharType="separate"/>
        </w:r>
        <w:r>
          <w:rPr>
            <w:rFonts w:hint="eastAsia" w:ascii="宋体" w:hAnsi="宋体"/>
            <w:sz w:val="28"/>
            <w:szCs w:val="28"/>
          </w:rPr>
          <w:t xml:space="preserve">22</w:t>
        </w:r>
        <w:r>
          <w:rPr>
            <w:rFonts w:ascii="宋体" w:hAnsi="宋体"/>
            <w:sz w:val="28"/>
            <w:szCs w:val="28"/>
          </w:rPr>
          <w:fldChar w:fldCharType="end"/>
        </w:r>
      </w:hyperlink>
      <w:r/>
      <w:r/>
    </w:p>
    <w:p>
      <w:pPr>
        <w:pStyle w:val="765"/>
        <w:spacing w:line="480" w:lineRule="auto"/>
        <w:tabs>
          <w:tab w:val="right" w:pos="8296" w:leader="dot"/>
        </w:tabs>
        <w:rPr>
          <w:rFonts w:hint="eastAsia" w:ascii="宋体" w:hAnsi="宋体"/>
          <w:sz w:val="28"/>
          <w:szCs w:val="28"/>
        </w:rPr>
      </w:pPr>
      <w:r/>
      <w:hyperlink w:tooltip="#_Toc129099952" w:anchor="_Toc129099952" w:history="1">
        <w:r>
          <w:rPr>
            <w:rStyle w:val="792"/>
            <w:rFonts w:ascii="宋体" w:hAnsi="宋体" w:cs="微软雅黑"/>
            <w:color w:val="auto"/>
            <w:sz w:val="28"/>
            <w:szCs w:val="28"/>
          </w:rPr>
          <w:t xml:space="preserve">第四章 评标办法</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_Toc129099952 \h </w:instrText>
        </w:r>
        <w:r>
          <w:rPr>
            <w:rFonts w:ascii="宋体" w:hAnsi="宋体"/>
            <w:sz w:val="28"/>
            <w:szCs w:val="28"/>
          </w:rPr>
        </w:r>
        <w:r>
          <w:rPr>
            <w:rFonts w:ascii="宋体" w:hAnsi="宋体"/>
            <w:sz w:val="28"/>
            <w:szCs w:val="28"/>
          </w:rPr>
          <w:fldChar w:fldCharType="separate"/>
        </w:r>
        <w:r>
          <w:rPr>
            <w:rFonts w:hint="eastAsia" w:ascii="宋体" w:hAnsi="宋体"/>
            <w:sz w:val="28"/>
            <w:szCs w:val="28"/>
          </w:rPr>
          <w:t xml:space="preserve">23</w:t>
        </w:r>
        <w:r>
          <w:rPr>
            <w:rFonts w:ascii="宋体" w:hAnsi="宋体"/>
            <w:sz w:val="28"/>
            <w:szCs w:val="28"/>
          </w:rPr>
          <w:fldChar w:fldCharType="end"/>
        </w:r>
      </w:hyperlink>
      <w:r/>
      <w:r/>
    </w:p>
    <w:p>
      <w:pPr>
        <w:pStyle w:val="765"/>
        <w:spacing w:line="480" w:lineRule="auto"/>
        <w:tabs>
          <w:tab w:val="right" w:pos="8296" w:leader="dot"/>
        </w:tabs>
        <w:rPr>
          <w:rFonts w:hint="eastAsia" w:ascii="宋体" w:hAnsi="宋体"/>
          <w:sz w:val="28"/>
          <w:szCs w:val="28"/>
        </w:rPr>
      </w:pPr>
      <w:r/>
      <w:hyperlink w:tooltip="#_Toc129099953" w:anchor="_Toc129099953" w:history="1">
        <w:r>
          <w:rPr>
            <w:rStyle w:val="792"/>
            <w:rFonts w:ascii="宋体" w:hAnsi="宋体" w:cs="微软雅黑"/>
            <w:color w:val="auto"/>
            <w:sz w:val="28"/>
            <w:szCs w:val="28"/>
          </w:rPr>
          <w:t xml:space="preserve">第五章 合同格式及条款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_Toc129099953 \h </w:instrText>
        </w:r>
        <w:r>
          <w:rPr>
            <w:rFonts w:ascii="宋体" w:hAnsi="宋体"/>
            <w:sz w:val="28"/>
            <w:szCs w:val="28"/>
          </w:rPr>
        </w:r>
        <w:r>
          <w:rPr>
            <w:rFonts w:ascii="宋体" w:hAnsi="宋体"/>
            <w:sz w:val="28"/>
            <w:szCs w:val="28"/>
          </w:rPr>
          <w:fldChar w:fldCharType="separate"/>
        </w:r>
        <w:r>
          <w:rPr>
            <w:rFonts w:hint="eastAsia" w:ascii="宋体" w:hAnsi="宋体"/>
            <w:sz w:val="28"/>
            <w:szCs w:val="28"/>
          </w:rPr>
          <w:t xml:space="preserve">30</w:t>
        </w:r>
        <w:r>
          <w:rPr>
            <w:rFonts w:ascii="宋体" w:hAnsi="宋体"/>
            <w:sz w:val="28"/>
            <w:szCs w:val="28"/>
          </w:rPr>
          <w:fldChar w:fldCharType="end"/>
        </w:r>
      </w:hyperlink>
      <w:r/>
      <w:r/>
    </w:p>
    <w:p>
      <w:pPr>
        <w:pStyle w:val="765"/>
        <w:spacing w:line="480" w:lineRule="auto"/>
        <w:tabs>
          <w:tab w:val="right" w:pos="8296" w:leader="dot"/>
        </w:tabs>
        <w:rPr>
          <w:rFonts w:hint="eastAsia" w:ascii="宋体" w:hAnsi="宋体"/>
          <w:sz w:val="28"/>
          <w:szCs w:val="28"/>
        </w:rPr>
      </w:pPr>
      <w:r/>
      <w:hyperlink w:tooltip="#_Toc129099954" w:anchor="_Toc129099954" w:history="1">
        <w:r>
          <w:rPr>
            <w:rStyle w:val="792"/>
            <w:rFonts w:ascii="宋体" w:hAnsi="宋体" w:cs="微软雅黑"/>
            <w:color w:val="auto"/>
            <w:sz w:val="28"/>
            <w:szCs w:val="28"/>
          </w:rPr>
          <w:t xml:space="preserve">第六章 项目采购需求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_Toc129099954 \h </w:instrText>
        </w:r>
        <w:r>
          <w:rPr>
            <w:rFonts w:ascii="宋体" w:hAnsi="宋体"/>
            <w:sz w:val="28"/>
            <w:szCs w:val="28"/>
          </w:rPr>
        </w:r>
        <w:r>
          <w:rPr>
            <w:rFonts w:ascii="宋体" w:hAnsi="宋体"/>
            <w:sz w:val="28"/>
            <w:szCs w:val="28"/>
          </w:rPr>
          <w:fldChar w:fldCharType="separate"/>
        </w:r>
        <w:r>
          <w:rPr>
            <w:rFonts w:hint="eastAsia" w:ascii="宋体" w:hAnsi="宋体"/>
            <w:sz w:val="28"/>
            <w:szCs w:val="28"/>
          </w:rPr>
          <w:t xml:space="preserve">42</w:t>
        </w:r>
        <w:r>
          <w:rPr>
            <w:rFonts w:ascii="宋体" w:hAnsi="宋体"/>
            <w:sz w:val="28"/>
            <w:szCs w:val="28"/>
          </w:rPr>
          <w:fldChar w:fldCharType="end"/>
        </w:r>
      </w:hyperlink>
      <w:r/>
      <w:r/>
    </w:p>
    <w:p>
      <w:pPr>
        <w:pStyle w:val="765"/>
        <w:spacing w:line="480" w:lineRule="auto"/>
        <w:tabs>
          <w:tab w:val="right" w:pos="8296" w:leader="dot"/>
        </w:tabs>
        <w:rPr>
          <w:rFonts w:hint="eastAsia" w:ascii="宋体" w:hAnsi="宋体"/>
          <w:sz w:val="28"/>
          <w:szCs w:val="28"/>
        </w:rPr>
      </w:pPr>
      <w:r/>
      <w:hyperlink w:tooltip="#_Toc129099956" w:anchor="_Toc129099956" w:history="1">
        <w:r>
          <w:rPr>
            <w:rStyle w:val="792"/>
            <w:rFonts w:ascii="宋体" w:hAnsi="宋体" w:cs="微软雅黑"/>
            <w:color w:val="auto"/>
            <w:sz w:val="28"/>
            <w:szCs w:val="28"/>
          </w:rPr>
          <w:t xml:space="preserve">第</w:t>
        </w:r>
        <w:r>
          <w:rPr>
            <w:rStyle w:val="792"/>
            <w:rFonts w:hint="eastAsia" w:ascii="宋体" w:hAnsi="宋体" w:cs="微软雅黑"/>
            <w:color w:val="auto"/>
            <w:sz w:val="28"/>
            <w:szCs w:val="28"/>
          </w:rPr>
          <w:t xml:space="preserve">七</w:t>
        </w:r>
        <w:r>
          <w:rPr>
            <w:rStyle w:val="792"/>
            <w:rFonts w:ascii="宋体" w:hAnsi="宋体" w:cs="微软雅黑"/>
            <w:color w:val="auto"/>
            <w:sz w:val="28"/>
            <w:szCs w:val="28"/>
          </w:rPr>
          <w:t xml:space="preserve">章 投标文件格式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_Toc129099956 \h </w:instrText>
        </w:r>
        <w:r>
          <w:rPr>
            <w:rFonts w:ascii="宋体" w:hAnsi="宋体"/>
            <w:sz w:val="28"/>
            <w:szCs w:val="28"/>
          </w:rPr>
        </w:r>
        <w:r>
          <w:rPr>
            <w:rFonts w:ascii="宋体" w:hAnsi="宋体"/>
            <w:sz w:val="28"/>
            <w:szCs w:val="28"/>
          </w:rPr>
          <w:fldChar w:fldCharType="separate"/>
        </w:r>
        <w:r>
          <w:rPr>
            <w:rFonts w:hint="eastAsia" w:ascii="宋体" w:hAnsi="宋体"/>
            <w:sz w:val="28"/>
            <w:szCs w:val="28"/>
          </w:rPr>
          <w:t xml:space="preserve">47</w:t>
        </w:r>
        <w:r>
          <w:rPr>
            <w:rFonts w:ascii="宋体" w:hAnsi="宋体"/>
            <w:sz w:val="28"/>
            <w:szCs w:val="28"/>
          </w:rPr>
          <w:fldChar w:fldCharType="end"/>
        </w:r>
      </w:hyperlink>
      <w:r/>
      <w:r/>
    </w:p>
    <w:p>
      <w:pPr>
        <w:spacing w:line="480" w:lineRule="auto"/>
        <w:rPr>
          <w:rFonts w:hint="eastAsia" w:ascii="宋体" w:hAnsi="宋体"/>
        </w:rPr>
      </w:pPr>
      <w:r>
        <w:rPr>
          <w:rFonts w:ascii="宋体" w:hAnsi="宋体"/>
          <w:sz w:val="28"/>
          <w:szCs w:val="28"/>
        </w:rPr>
        <w:fldChar w:fldCharType="end"/>
      </w:r>
      <w:r/>
    </w:p>
    <w:p>
      <w:pPr>
        <w:ind w:right="420"/>
        <w:tabs>
          <w:tab w:val="right" w:pos="9151" w:leader="dot"/>
        </w:tabs>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spacing w:after="120"/>
        <w:rPr>
          <w:rFonts w:hint="eastAsia" w:ascii="宋体" w:hAnsi="宋体"/>
          <w:sz w:val="20"/>
          <w:szCs w:val="24"/>
        </w:rPr>
      </w:pPr>
      <w:r>
        <w:rPr>
          <w:rFonts w:hint="eastAsia" w:ascii="宋体" w:hAnsi="宋体"/>
          <w:sz w:val="20"/>
          <w:szCs w:val="24"/>
        </w:rPr>
      </w:r>
      <w:r/>
    </w:p>
    <w:p>
      <w:pPr>
        <w:rPr>
          <w:rFonts w:hint="eastAsia" w:ascii="宋体" w:hAnsi="宋体"/>
        </w:rPr>
      </w:pPr>
      <w:r>
        <w:rPr>
          <w:rFonts w:hint="eastAsia" w:ascii="宋体" w:hAnsi="宋体"/>
        </w:rPr>
      </w:r>
      <w:r/>
    </w:p>
    <w:p>
      <w:pPr>
        <w:spacing w:after="120"/>
        <w:rPr>
          <w:rFonts w:hint="eastAsia" w:ascii="宋体" w:hAnsi="宋体"/>
          <w:sz w:val="20"/>
          <w:szCs w:val="24"/>
        </w:rPr>
      </w:pPr>
      <w:r>
        <w:rPr>
          <w:rFonts w:hint="eastAsia" w:ascii="宋体" w:hAnsi="宋体"/>
          <w:sz w:val="20"/>
          <w:szCs w:val="24"/>
        </w:rPr>
      </w:r>
      <w:r/>
    </w:p>
    <w:p>
      <w:pPr>
        <w:rPr>
          <w:rFonts w:hint="eastAsia" w:ascii="宋体" w:hAnsi="宋体"/>
        </w:rPr>
      </w:pPr>
      <w:r>
        <w:rPr>
          <w:rFonts w:hint="eastAsia" w:ascii="宋体" w:hAnsi="宋体"/>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jc w:val="center"/>
        <w:keepLines/>
        <w:keepNext/>
        <w:spacing w:before="340" w:after="20"/>
        <w:rPr>
          <w:rFonts w:hint="eastAsia" w:ascii="宋体" w:hAnsi="宋体"/>
          <w:b/>
          <w:bCs/>
          <w:sz w:val="36"/>
          <w:szCs w:val="36"/>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outlineLvl w:val="0"/>
      </w:pPr>
      <w:r/>
      <w:bookmarkStart w:id="3" w:name="_Toc4915"/>
      <w:r/>
      <w:r/>
    </w:p>
    <w:p>
      <w:pPr>
        <w:jc w:val="center"/>
        <w:keepLines/>
        <w:keepNext/>
        <w:rPr>
          <w:rFonts w:hint="eastAsia" w:ascii="宋体" w:hAnsi="宋体"/>
          <w:b/>
          <w:bCs/>
          <w:sz w:val="36"/>
          <w:szCs w:val="36"/>
        </w:rPr>
        <w:outlineLvl w:val="0"/>
      </w:pPr>
      <w:r/>
      <w:bookmarkStart w:id="4" w:name="_Toc129099949"/>
      <w:r>
        <w:rPr>
          <w:rFonts w:hint="eastAsia" w:ascii="宋体" w:hAnsi="宋体" w:cs="微软雅黑"/>
          <w:b/>
          <w:bCs/>
          <w:sz w:val="36"/>
          <w:szCs w:val="36"/>
        </w:rPr>
        <w:t xml:space="preserve">第一章 招标公告</w:t>
      </w:r>
      <w:bookmarkEnd w:id="3"/>
      <w:r/>
      <w:bookmarkEnd w:id="4"/>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44"/>
      </w:tblGrid>
      <w:tr>
        <w:trPr>
          <w:jc w:val="center"/>
          <w:trHeight w:val="867"/>
        </w:trPr>
        <w:tc>
          <w:tcPr>
            <w:tcW w:w="9044" w:type="dxa"/>
            <w:textDirection w:val="lrTb"/>
            <w:noWrap w:val="false"/>
          </w:tcPr>
          <w:p>
            <w:pPr>
              <w:ind w:firstLine="480"/>
              <w:spacing w:line="480" w:lineRule="exact"/>
              <w:rPr>
                <w:rFonts w:hint="eastAsia" w:ascii="宋体" w:hAnsi="宋体" w:cs="宋体"/>
                <w:sz w:val="24"/>
                <w:szCs w:val="24"/>
                <w:u w:val="single"/>
              </w:rPr>
            </w:pPr>
            <w:r/>
            <w:bookmarkStart w:id="5" w:name="_Hlk113550566"/>
            <w:r/>
            <w:bookmarkStart w:id="6" w:name="OLE_LINK1"/>
            <w:r>
              <w:rPr>
                <w:rFonts w:hint="eastAsia" w:ascii="宋体" w:hAnsi="宋体" w:cs="宋体"/>
                <w:sz w:val="24"/>
                <w:szCs w:val="24"/>
                <w:u w:val="single"/>
              </w:rPr>
              <w:t xml:space="preserve">项目概况：</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靖江市公安局DNA实验室专项耗材采购项目</w:t>
            </w:r>
            <w:r>
              <w:rPr>
                <w:rFonts w:hint="eastAsia" w:ascii="宋体" w:hAnsi="宋体" w:cs="宋体"/>
                <w:sz w:val="24"/>
                <w:szCs w:val="24"/>
              </w:rPr>
              <w:t xml:space="preserve">JSZC-321282-ZKGS-G2026-0004</w:t>
            </w:r>
            <w:r>
              <w:rPr>
                <w:rFonts w:hint="eastAsia" w:ascii="宋体" w:hAnsi="宋体" w:cs="宋体"/>
                <w:sz w:val="24"/>
                <w:szCs w:val="24"/>
              </w:rPr>
              <w:t xml:space="preserve">招标项目的潜在投标人应在“苏</w:t>
            </w:r>
            <w:r>
              <w:rPr>
                <w:rFonts w:hint="eastAsia" w:ascii="宋体" w:hAnsi="宋体" w:cs="宋体"/>
                <w:sz w:val="24"/>
                <w:szCs w:val="24"/>
              </w:rPr>
              <w:t xml:space="preserve">采云</w:t>
            </w:r>
            <w:r>
              <w:rPr>
                <w:rFonts w:hint="eastAsia" w:ascii="宋体" w:hAnsi="宋体" w:cs="宋体"/>
                <w:sz w:val="24"/>
                <w:szCs w:val="24"/>
              </w:rPr>
              <w:t xml:space="preserve">”系统的网址：http://jszfcg.jsczt.cn/ 获取招标文件，并于2026-7-31 9:00（北京时间）前递交投标文件。</w:t>
            </w:r>
            <w:r/>
          </w:p>
        </w:tc>
      </w:tr>
    </w:tbl>
    <w:p>
      <w:pPr>
        <w:numPr>
          <w:ilvl w:val="0"/>
          <w:numId w:val="2"/>
        </w:numPr>
        <w:ind w:firstLine="440"/>
        <w:spacing w:line="400" w:lineRule="exact"/>
        <w:rPr>
          <w:rFonts w:hint="eastAsia" w:ascii="宋体" w:hAnsi="宋体" w:cs="黑体"/>
          <w:sz w:val="24"/>
          <w:szCs w:val="24"/>
        </w:rPr>
      </w:pPr>
      <w:r>
        <w:rPr>
          <w:rFonts w:hint="eastAsia" w:ascii="宋体" w:hAnsi="宋体" w:cs="黑体"/>
          <w:sz w:val="24"/>
          <w:szCs w:val="24"/>
        </w:rPr>
        <w:t xml:space="preserve">项目基本情况</w:t>
      </w:r>
      <w:r/>
    </w:p>
    <w:p>
      <w:pPr>
        <w:ind w:firstLine="480"/>
        <w:jc w:val="left"/>
        <w:spacing w:line="400" w:lineRule="exact"/>
        <w:widowControl/>
        <w:rPr>
          <w:rFonts w:hint="eastAsia" w:ascii="宋体" w:hAnsi="宋体" w:cs="宋体"/>
          <w:sz w:val="24"/>
          <w:szCs w:val="24"/>
        </w:rPr>
      </w:pPr>
      <w:r/>
      <w:bookmarkStart w:id="7" w:name="OLE_LINK100"/>
      <w:r/>
      <w:bookmarkStart w:id="8" w:name="_Hlk161389299"/>
      <w:r>
        <w:rPr>
          <w:rFonts w:hint="eastAsia" w:ascii="宋体" w:hAnsi="宋体" w:cs="宋体"/>
          <w:sz w:val="24"/>
          <w:szCs w:val="24"/>
        </w:rPr>
        <w:t xml:space="preserve">项目编号</w:t>
      </w:r>
      <w:bookmarkEnd w:id="7"/>
      <w:r>
        <w:rPr>
          <w:rFonts w:hint="eastAsia" w:ascii="宋体" w:hAnsi="宋体" w:cs="宋体"/>
          <w:sz w:val="24"/>
          <w:szCs w:val="24"/>
        </w:rPr>
        <w:t xml:space="preserve">：</w:t>
      </w:r>
      <w:r>
        <w:rPr>
          <w:rFonts w:hint="eastAsia" w:ascii="宋体" w:hAnsi="宋体" w:cs="宋体"/>
          <w:sz w:val="24"/>
          <w:szCs w:val="24"/>
        </w:rPr>
        <w:t xml:space="preserve">JSZC-321282-ZKGS-G2026-0004</w:t>
      </w:r>
      <w:r>
        <w:rPr>
          <w:rFonts w:ascii="宋体" w:hAnsi="宋体" w:cs="宋体"/>
          <w:sz w:val="24"/>
          <w:szCs w:val="24"/>
        </w:rPr>
        <w:t xml:space="preserve">  </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项目名称：靖江市公安局DNA实验室专项耗材采购项目</w:t>
      </w:r>
      <w:r/>
    </w:p>
    <w:p>
      <w:pPr>
        <w:ind w:firstLine="480"/>
        <w:jc w:val="left"/>
        <w:spacing w:line="400" w:lineRule="exact"/>
        <w:widowControl/>
        <w:rPr>
          <w:rFonts w:hint="eastAsia" w:ascii="宋体" w:hAnsi="宋体" w:cs="宋体"/>
          <w:sz w:val="24"/>
          <w:szCs w:val="24"/>
        </w:rPr>
      </w:pPr>
      <w:r/>
      <w:bookmarkStart w:id="9" w:name="_Hlk128558550"/>
      <w:r>
        <w:rPr>
          <w:rFonts w:hint="eastAsia" w:ascii="宋体" w:hAnsi="宋体" w:cs="宋体"/>
          <w:sz w:val="24"/>
          <w:szCs w:val="24"/>
        </w:rPr>
        <w:t xml:space="preserve">预算金额：</w:t>
      </w:r>
      <w:bookmarkEnd w:id="9"/>
      <w:r>
        <w:rPr>
          <w:rFonts w:hint="eastAsia" w:ascii="宋体" w:hAnsi="宋体" w:cs="宋体"/>
          <w:sz w:val="24"/>
          <w:szCs w:val="24"/>
        </w:rPr>
        <w:t xml:space="preserve">161.08万元</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最高限价（如有）：</w:t>
      </w:r>
      <w:bookmarkStart w:id="10" w:name="OLE_LINK7"/>
      <w:r>
        <w:rPr>
          <w:rFonts w:hint="eastAsia" w:ascii="宋体" w:hAnsi="宋体" w:cs="宋体"/>
          <w:sz w:val="24"/>
          <w:szCs w:val="24"/>
        </w:rPr>
        <w:t xml:space="preserve">采购包1：</w:t>
      </w:r>
      <w:bookmarkStart w:id="11" w:name="_Hlk204352114"/>
      <w:r>
        <w:rPr>
          <w:rFonts w:hint="eastAsia" w:ascii="宋体" w:hAnsi="宋体" w:cs="宋体"/>
          <w:sz w:val="24"/>
          <w:szCs w:val="24"/>
        </w:rPr>
        <w:t xml:space="preserve">73.715万元</w:t>
      </w:r>
      <w:bookmarkEnd w:id="11"/>
      <w:r>
        <w:rPr>
          <w:rFonts w:hint="eastAsia" w:ascii="宋体" w:hAnsi="宋体" w:cs="宋体"/>
          <w:sz w:val="24"/>
          <w:szCs w:val="24"/>
        </w:rPr>
        <w:t xml:space="preserve">，采购包2：</w:t>
      </w:r>
      <w:bookmarkStart w:id="12" w:name="_Hlk204352123"/>
      <w:r>
        <w:rPr>
          <w:rFonts w:hint="eastAsia" w:ascii="宋体" w:hAnsi="宋体" w:cs="宋体"/>
          <w:sz w:val="24"/>
          <w:szCs w:val="24"/>
        </w:rPr>
        <w:t xml:space="preserve">57.965万元</w:t>
      </w:r>
      <w:bookmarkEnd w:id="10"/>
      <w:r/>
      <w:bookmarkEnd w:id="12"/>
      <w:r>
        <w:rPr>
          <w:rFonts w:hint="eastAsia" w:ascii="宋体" w:hAnsi="宋体" w:cs="宋体"/>
          <w:sz w:val="24"/>
          <w:szCs w:val="24"/>
        </w:rPr>
        <w:t xml:space="preserve">，采购包3：29.4万元</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采购需求：</w:t>
      </w:r>
      <w:bookmarkStart w:id="13" w:name="OLE_LINK2"/>
      <w:r/>
      <w:bookmarkStart w:id="14" w:name="OLE_LINK94"/>
      <w:r>
        <w:rPr>
          <w:rFonts w:hint="eastAsia" w:ascii="宋体" w:hAnsi="宋体" w:cs="宋体"/>
          <w:sz w:val="24"/>
          <w:szCs w:val="24"/>
        </w:rPr>
        <w:t xml:space="preserve">靖江市公安局DNA实验室专项耗材采购项目，分以下三个采购包：①采购包1为核心试剂耗材，最高限价73.715万元；②采购包2为常规试剂耗材，最高限价57.965万元，③采购包3为前科人员建库耗材，最高限价29.4万元。</w:t>
      </w:r>
      <w:r>
        <w:rPr>
          <w:rFonts w:hint="eastAsia" w:ascii="宋体" w:hAnsi="宋体" w:cs="宋体"/>
          <w:sz w:val="24"/>
        </w:rPr>
        <w:t xml:space="preserve">详见招标文件第六章有关要求。</w:t>
      </w:r>
      <w:bookmarkStart w:id="15" w:name="_Hlk101445624"/>
      <w:r/>
      <w:bookmarkStart w:id="16" w:name="_Hlk101427956"/>
      <w:r/>
      <w:bookmarkEnd w:id="13"/>
      <w:r/>
      <w:bookmarkEnd w:id="14"/>
      <w:r>
        <w:rPr>
          <w:rFonts w:hint="eastAsia" w:ascii="宋体" w:hAnsi="宋体" w:cs="宋体"/>
          <w:b/>
          <w:sz w:val="24"/>
          <w:szCs w:val="24"/>
        </w:rPr>
        <w:t xml:space="preserve">本项目共分为三个采购包，供应商可以投一个或多个采购包，但仅允许中一个采购包。</w:t>
      </w:r>
      <w:bookmarkStart w:id="17" w:name="_Hlk101431332"/>
      <w:r/>
      <w:bookmarkEnd w:id="15"/>
      <w:r>
        <w:rPr>
          <w:rFonts w:hint="eastAsia" w:ascii="宋体" w:hAnsi="宋体" w:cs="宋体"/>
          <w:b/>
          <w:sz w:val="24"/>
          <w:szCs w:val="24"/>
        </w:rPr>
        <w:t xml:space="preserve">如果三个采购包均为同一中标候选人的，按采购包顺序依次选择第一中标候选人。</w:t>
      </w:r>
      <w:bookmarkEnd w:id="16"/>
      <w:r/>
      <w:bookmarkEnd w:id="17"/>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合同履行期限：</w:t>
      </w:r>
      <w:bookmarkEnd w:id="8"/>
      <w:r>
        <w:rPr>
          <w:rFonts w:hint="eastAsia" w:ascii="宋体" w:hAnsi="宋体" w:cs="宋体"/>
          <w:sz w:val="24"/>
          <w:szCs w:val="24"/>
        </w:rPr>
        <w:t xml:space="preserve">耗材按采购人要求分批交付。</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本项目（是/否）接受联合体投标：</w:t>
      </w:r>
      <w:r>
        <w:rPr>
          <w:rFonts w:hint="eastAsia" w:ascii="宋体" w:hAnsi="宋体" w:cs="宋体"/>
          <w:sz w:val="24"/>
          <w:szCs w:val="24"/>
        </w:rPr>
        <w:t xml:space="preserve">否</w:t>
      </w:r>
      <w:r/>
    </w:p>
    <w:p>
      <w:pPr>
        <w:numPr>
          <w:ilvl w:val="0"/>
          <w:numId w:val="2"/>
        </w:numPr>
        <w:ind w:firstLine="440"/>
        <w:spacing w:line="400" w:lineRule="exact"/>
        <w:rPr>
          <w:rFonts w:hint="eastAsia" w:ascii="宋体" w:hAnsi="宋体" w:cs="黑体"/>
          <w:sz w:val="24"/>
          <w:szCs w:val="24"/>
        </w:rPr>
      </w:pPr>
      <w:r>
        <w:rPr>
          <w:rFonts w:hint="eastAsia" w:ascii="宋体" w:hAnsi="宋体" w:cs="黑体"/>
          <w:sz w:val="24"/>
          <w:szCs w:val="24"/>
        </w:rPr>
        <w:t xml:space="preserve">申请人的资格要求：</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（一）满足《中华人民共和国政府采购法》第二十二条规定：</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1.具有独立承担民事责任的能力；</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2.具有良好的商业信誉和健全的财务会计制度（承诺制）；</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3.具备履行合同所必需的设备和专业技术能力（承诺制）；</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4.有依法缴纳税收和社会保障资金的良好记录（承诺制）；</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5.参加政府采购活动近3年内（成立时间不足三年的，可以自成立时间起）在经营活动中没有重大违法记录的书面声明（承诺制）；</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（二）落实政府采购政策需满足的资格要求：</w:t>
      </w:r>
      <w:r/>
    </w:p>
    <w:p>
      <w:pPr>
        <w:ind w:firstLine="440"/>
        <w:jc w:val="left"/>
        <w:spacing w:line="380" w:lineRule="exact"/>
        <w:widowControl/>
        <w:rPr>
          <w:rFonts w:hint="eastAsia" w:ascii="宋体" w:hAnsi="宋体" w:cs="宋体"/>
          <w:sz w:val="24"/>
          <w:szCs w:val="24"/>
        </w:rPr>
      </w:pPr>
      <w:r/>
      <w:bookmarkStart w:id="18" w:name="OLE_LINK4"/>
      <w:r>
        <w:rPr>
          <w:rFonts w:hint="eastAsia" w:ascii="宋体" w:hAnsi="宋体" w:cs="宋体"/>
          <w:sz w:val="24"/>
          <w:szCs w:val="24"/>
        </w:rPr>
        <w:t xml:space="preserve">本项目专门面向中小企业，供应商应为中小</w:t>
      </w:r>
      <w:r>
        <w:rPr>
          <w:rFonts w:hint="eastAsia" w:ascii="宋体" w:hAnsi="宋体" w:cs="宋体"/>
          <w:sz w:val="24"/>
          <w:szCs w:val="24"/>
        </w:rPr>
        <w:t xml:space="preserve">微企业</w:t>
      </w:r>
      <w:r>
        <w:rPr>
          <w:rFonts w:hint="eastAsia" w:ascii="宋体" w:hAnsi="宋体" w:cs="宋体"/>
          <w:sz w:val="24"/>
          <w:szCs w:val="24"/>
        </w:rPr>
        <w:t xml:space="preserve">或监狱企业或残疾人福利性单位</w:t>
      </w:r>
      <w:r>
        <w:rPr>
          <w:rFonts w:hint="eastAsia" w:ascii="宋体" w:hAnsi="宋体" w:cs="宋体"/>
          <w:sz w:val="24"/>
          <w:szCs w:val="24"/>
          <w:lang w:val="zh-CN"/>
        </w:rPr>
        <w:t xml:space="preserve">之一。</w:t>
      </w:r>
      <w:bookmarkEnd w:id="18"/>
      <w:r/>
      <w:r/>
    </w:p>
    <w:p>
      <w:pPr>
        <w:ind w:firstLine="480"/>
        <w:jc w:val="left"/>
        <w:spacing w:line="400" w:lineRule="exact"/>
        <w:widowControl/>
        <w:rPr>
          <w:rFonts w:hint="eastAsia" w:ascii="宋体" w:hAnsi="宋体" w:cs="宋体"/>
          <w:color w:val="000000" w:themeColor="text1"/>
          <w:sz w:val="24"/>
          <w:szCs w:val="24"/>
        </w:rPr>
      </w:pPr>
      <w:r>
        <w:rPr>
          <w:rFonts w:hint="eastAsia" w:ascii="宋体" w:hAnsi="宋体" w:cs="宋体"/>
          <w:sz w:val="24"/>
          <w:szCs w:val="24"/>
        </w:rPr>
        <w:t xml:space="preserve">（三）本项目的特定资格要求</w:t>
      </w:r>
      <w:r>
        <w:rPr>
          <w:rFonts w:hint="eastAsia" w:ascii="宋体" w:hAnsi="宋体" w:cs="宋体"/>
          <w:color w:val="000000" w:themeColor="text1"/>
          <w:sz w:val="24"/>
          <w:szCs w:val="24"/>
        </w:rPr>
        <w:t xml:space="preserve">：无</w:t>
      </w:r>
      <w:r/>
    </w:p>
    <w:p>
      <w:pPr>
        <w:numPr>
          <w:ilvl w:val="0"/>
          <w:numId w:val="2"/>
        </w:numPr>
        <w:ind w:firstLine="440"/>
        <w:spacing w:line="400" w:lineRule="exact"/>
        <w:rPr>
          <w:rFonts w:hint="eastAsia" w:ascii="宋体" w:hAnsi="宋体" w:cs="黑体"/>
          <w:sz w:val="24"/>
          <w:szCs w:val="24"/>
        </w:rPr>
      </w:pPr>
      <w:r>
        <w:rPr>
          <w:rFonts w:hint="eastAsia" w:ascii="宋体" w:hAnsi="宋体" w:cs="黑体"/>
          <w:sz w:val="24"/>
          <w:szCs w:val="24"/>
        </w:rPr>
        <w:t xml:space="preserve">获取招标文件</w:t>
      </w:r>
      <w:r/>
    </w:p>
    <w:p>
      <w:pPr>
        <w:ind w:firstLine="440"/>
        <w:spacing w:line="288" w:lineRule="auto"/>
        <w:rPr>
          <w:rFonts w:hint="eastAsia" w:ascii="宋体" w:hAnsi="宋体" w:cs="宋体"/>
          <w:sz w:val="24"/>
          <w:szCs w:val="24"/>
        </w:rPr>
      </w:pPr>
      <w:r/>
      <w:bookmarkStart w:id="19" w:name="_Hlk155451058"/>
      <w:r>
        <w:rPr>
          <w:rFonts w:hint="eastAsia" w:ascii="宋体" w:hAnsi="宋体" w:cs="宋体"/>
          <w:sz w:val="24"/>
          <w:szCs w:val="24"/>
        </w:rPr>
        <w:t xml:space="preserve">时间：自招标文件公告发布之日起5个工作日 </w:t>
      </w:r>
      <w:r/>
    </w:p>
    <w:p>
      <w:pPr>
        <w:ind w:firstLine="440"/>
        <w:spacing w:line="288" w:lineRule="auto"/>
        <w:rPr>
          <w:rFonts w:hint="eastAsia" w:ascii="宋体" w:hAnsi="宋体" w:cs="宋体"/>
          <w:sz w:val="24"/>
          <w:szCs w:val="24"/>
        </w:rPr>
      </w:pPr>
      <w:r>
        <w:rPr>
          <w:rFonts w:hint="eastAsia" w:ascii="宋体" w:hAnsi="宋体" w:cs="宋体"/>
          <w:sz w:val="24"/>
          <w:szCs w:val="24"/>
        </w:rPr>
        <w:t xml:space="preserve">地点：“苏</w:t>
      </w:r>
      <w:r>
        <w:rPr>
          <w:rFonts w:hint="eastAsia" w:ascii="宋体" w:hAnsi="宋体" w:cs="宋体"/>
          <w:sz w:val="24"/>
          <w:szCs w:val="24"/>
        </w:rPr>
        <w:t xml:space="preserve">采云</w:t>
      </w:r>
      <w:r>
        <w:rPr>
          <w:rFonts w:hint="eastAsia" w:ascii="宋体" w:hAnsi="宋体" w:cs="宋体"/>
          <w:sz w:val="24"/>
          <w:szCs w:val="24"/>
        </w:rPr>
        <w:t xml:space="preserve">”系统的网址：http://jszfcg.jsczt.cn/ </w:t>
      </w:r>
      <w:r/>
    </w:p>
    <w:p>
      <w:pPr>
        <w:ind w:firstLine="440"/>
        <w:spacing w:line="288" w:lineRule="auto"/>
        <w:rPr>
          <w:rFonts w:hint="eastAsia" w:ascii="宋体" w:hAnsi="宋体" w:cs="宋体"/>
          <w:sz w:val="24"/>
          <w:szCs w:val="24"/>
        </w:rPr>
      </w:pPr>
      <w:r>
        <w:rPr>
          <w:rFonts w:hint="eastAsia" w:ascii="宋体" w:hAnsi="宋体" w:cs="宋体"/>
          <w:sz w:val="24"/>
          <w:szCs w:val="24"/>
        </w:rPr>
        <w:t xml:space="preserve">方式：本项目采用网上注册登记方式免费获取 </w:t>
      </w:r>
      <w:r/>
    </w:p>
    <w:p>
      <w:pPr>
        <w:ind w:firstLine="440"/>
        <w:spacing w:line="288" w:lineRule="auto"/>
        <w:rPr>
          <w:rFonts w:hint="eastAsia" w:ascii="宋体" w:hAnsi="宋体" w:cs="宋体"/>
          <w:sz w:val="24"/>
          <w:szCs w:val="24"/>
        </w:rPr>
      </w:pPr>
      <w:r>
        <w:rPr>
          <w:rFonts w:hint="eastAsia" w:ascii="宋体" w:hAnsi="宋体" w:cs="宋体"/>
          <w:sz w:val="24"/>
          <w:szCs w:val="24"/>
        </w:rPr>
        <w:t xml:space="preserve">售价：0.00元</w:t>
      </w:r>
      <w:bookmarkEnd w:id="19"/>
      <w:r/>
      <w:r/>
    </w:p>
    <w:p>
      <w:pPr>
        <w:numPr>
          <w:ilvl w:val="0"/>
          <w:numId w:val="2"/>
        </w:numPr>
        <w:ind w:firstLine="440"/>
        <w:spacing w:line="400" w:lineRule="exact"/>
        <w:rPr>
          <w:rFonts w:hint="eastAsia" w:ascii="宋体" w:hAnsi="宋体" w:cs="黑体"/>
          <w:sz w:val="24"/>
          <w:szCs w:val="24"/>
        </w:rPr>
      </w:pPr>
      <w:r>
        <w:rPr>
          <w:rFonts w:hint="eastAsia" w:ascii="宋体" w:hAnsi="宋体" w:cs="黑体"/>
          <w:sz w:val="24"/>
          <w:szCs w:val="24"/>
        </w:rPr>
        <w:t xml:space="preserve">提交投标文件截止时间、开标时间和地点</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2026-7-31 9</w:t>
      </w:r>
      <w:r>
        <w:rPr>
          <w:rFonts w:ascii="宋体" w:hAnsi="宋体" w:cs="宋体"/>
          <w:sz w:val="24"/>
          <w:szCs w:val="24"/>
        </w:rPr>
        <w:t xml:space="preserve">:00</w:t>
      </w:r>
      <w:r>
        <w:rPr>
          <w:rFonts w:hint="eastAsia" w:ascii="宋体" w:hAnsi="宋体" w:cs="宋体"/>
          <w:sz w:val="24"/>
          <w:szCs w:val="24"/>
        </w:rPr>
        <w:t xml:space="preserve"> （北京时间）</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地点：“苏</w:t>
      </w:r>
      <w:r>
        <w:rPr>
          <w:rFonts w:hint="eastAsia" w:ascii="宋体" w:hAnsi="宋体" w:cs="宋体"/>
          <w:sz w:val="24"/>
          <w:szCs w:val="24"/>
        </w:rPr>
        <w:t xml:space="preserve">采云</w:t>
      </w:r>
      <w:r>
        <w:rPr>
          <w:rFonts w:hint="eastAsia" w:ascii="宋体" w:hAnsi="宋体" w:cs="宋体"/>
          <w:sz w:val="24"/>
          <w:szCs w:val="24"/>
        </w:rPr>
        <w:t xml:space="preserve">”系统(网址: http://jszfcg.jsczt.cn/) “开标大厅”，点击“苏</w:t>
      </w:r>
      <w:r>
        <w:rPr>
          <w:rFonts w:hint="eastAsia" w:ascii="宋体" w:hAnsi="宋体" w:cs="宋体"/>
          <w:sz w:val="24"/>
          <w:szCs w:val="24"/>
        </w:rPr>
        <w:t xml:space="preserve">采云</w:t>
      </w:r>
      <w:r>
        <w:rPr>
          <w:rFonts w:hint="eastAsia" w:ascii="宋体" w:hAnsi="宋体" w:cs="宋体"/>
          <w:sz w:val="24"/>
          <w:szCs w:val="24"/>
        </w:rPr>
        <w:t xml:space="preserve">”进入系统“开标大厅”。</w:t>
      </w:r>
      <w:r/>
    </w:p>
    <w:p>
      <w:pPr>
        <w:numPr>
          <w:ilvl w:val="0"/>
          <w:numId w:val="2"/>
        </w:numPr>
        <w:ind w:firstLine="440"/>
        <w:spacing w:line="400" w:lineRule="exact"/>
        <w:rPr>
          <w:rFonts w:hint="eastAsia" w:ascii="宋体" w:hAnsi="宋体" w:cs="黑体"/>
          <w:sz w:val="24"/>
          <w:szCs w:val="24"/>
        </w:rPr>
      </w:pPr>
      <w:r>
        <w:rPr>
          <w:rFonts w:hint="eastAsia" w:ascii="宋体" w:hAnsi="宋体" w:cs="黑体"/>
          <w:sz w:val="24"/>
          <w:szCs w:val="24"/>
        </w:rPr>
        <w:t xml:space="preserve">公告期限</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自本公告发布之日起5个工作日</w:t>
      </w:r>
      <w:r/>
    </w:p>
    <w:p>
      <w:pPr>
        <w:numPr>
          <w:ilvl w:val="0"/>
          <w:numId w:val="2"/>
        </w:numPr>
        <w:ind w:firstLine="440"/>
        <w:spacing w:line="400" w:lineRule="exact"/>
        <w:rPr>
          <w:rFonts w:hint="eastAsia" w:ascii="宋体" w:hAnsi="宋体" w:cs="黑体"/>
          <w:sz w:val="24"/>
          <w:szCs w:val="24"/>
        </w:rPr>
      </w:pPr>
      <w:r>
        <w:rPr>
          <w:rFonts w:hint="eastAsia" w:ascii="宋体" w:hAnsi="宋体" w:cs="黑体"/>
          <w:sz w:val="24"/>
          <w:szCs w:val="24"/>
        </w:rPr>
        <w:t xml:space="preserve">其他补充事宜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无</w:t>
      </w:r>
      <w:r/>
    </w:p>
    <w:p>
      <w:pPr>
        <w:numPr>
          <w:ilvl w:val="0"/>
          <w:numId w:val="2"/>
        </w:numPr>
        <w:ind w:firstLine="440"/>
        <w:spacing w:line="400" w:lineRule="exact"/>
        <w:rPr>
          <w:rFonts w:hint="eastAsia" w:ascii="宋体" w:hAnsi="宋体" w:cs="黑体"/>
          <w:sz w:val="24"/>
          <w:szCs w:val="24"/>
        </w:rPr>
      </w:pPr>
      <w:r>
        <w:rPr>
          <w:rFonts w:hint="eastAsia" w:ascii="宋体" w:hAnsi="宋体" w:cs="黑体"/>
          <w:sz w:val="24"/>
          <w:szCs w:val="24"/>
        </w:rPr>
        <w:t xml:space="preserve">凡对本次采购提出询问，请按以下方式联系。</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1.采购人信息</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名称：靖江市公安局</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地址：靖江市阳光大道9号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联系人：万先生</w:t>
      </w:r>
      <w:r/>
    </w:p>
    <w:p>
      <w:pPr>
        <w:ind w:right="-374" w:firstLine="480"/>
        <w:spacing w:line="400" w:lineRule="exact"/>
        <w:tabs>
          <w:tab w:val="left" w:pos="8460" w:leader="none"/>
        </w:tabs>
        <w:rPr>
          <w:rFonts w:hint="eastAsia" w:ascii="宋体" w:hAnsi="宋体" w:cs="宋体"/>
          <w:sz w:val="24"/>
          <w:szCs w:val="24"/>
        </w:rPr>
      </w:pPr>
      <w:r>
        <w:rPr>
          <w:rFonts w:hint="eastAsia" w:ascii="宋体" w:hAnsi="宋体" w:cs="宋体"/>
          <w:sz w:val="24"/>
          <w:szCs w:val="24"/>
        </w:rPr>
        <w:t xml:space="preserve">电 </w:t>
      </w:r>
      <w:r>
        <w:rPr>
          <w:rFonts w:ascii="宋体" w:hAnsi="宋体" w:cs="宋体"/>
          <w:sz w:val="24"/>
          <w:szCs w:val="24"/>
        </w:rPr>
        <w:t xml:space="preserve"> </w:t>
      </w:r>
      <w:r>
        <w:rPr>
          <w:rFonts w:hint="eastAsia" w:ascii="宋体" w:hAnsi="宋体" w:cs="宋体"/>
          <w:sz w:val="24"/>
          <w:szCs w:val="24"/>
        </w:rPr>
        <w:t xml:space="preserve">话：13625188138</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2.采购代理机构信息</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名称：</w:t>
      </w:r>
      <w:r>
        <w:rPr>
          <w:rFonts w:hint="eastAsia" w:ascii="宋体" w:hAnsi="宋体" w:cs="宋体"/>
          <w:sz w:val="24"/>
          <w:szCs w:val="24"/>
          <w:lang w:val="zh-CN"/>
        </w:rPr>
        <w:t xml:space="preserve">江苏中凯工程管理有限公司</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地址：靖江市人民南路28号浦江大楼301室</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联系人： 陈女士</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联系方式：15996058801</w:t>
      </w:r>
      <w:bookmarkEnd w:id="5"/>
      <w:r/>
      <w:r/>
    </w:p>
    <w:p>
      <w:pPr>
        <w:ind w:firstLine="440"/>
        <w:spacing w:line="400" w:lineRule="exact"/>
        <w:rPr>
          <w:rFonts w:hint="eastAsia" w:ascii="宋体" w:hAnsi="宋体" w:cs="宋体"/>
          <w:sz w:val="22"/>
        </w:rPr>
      </w:pPr>
      <w:r>
        <w:rPr>
          <w:rFonts w:hint="eastAsia" w:ascii="宋体" w:hAnsi="宋体" w:cs="宋体"/>
          <w:sz w:val="22"/>
        </w:rPr>
      </w:r>
      <w:r/>
    </w:p>
    <w:p>
      <w:pPr>
        <w:ind w:firstLine="440"/>
        <w:spacing w:line="400" w:lineRule="exact"/>
        <w:rPr>
          <w:rFonts w:hint="eastAsia" w:ascii="宋体" w:hAnsi="宋体" w:cs="宋体"/>
          <w:sz w:val="22"/>
        </w:rPr>
      </w:pPr>
      <w:r>
        <w:rPr>
          <w:rFonts w:hint="eastAsia" w:ascii="宋体" w:hAnsi="宋体" w:cs="宋体"/>
          <w:sz w:val="22"/>
        </w:rPr>
      </w:r>
      <w:r/>
    </w:p>
    <w:p>
      <w:pPr>
        <w:ind w:firstLine="440"/>
        <w:spacing w:line="400" w:lineRule="exact"/>
        <w:rPr>
          <w:rFonts w:hint="eastAsia" w:ascii="宋体" w:hAnsi="宋体" w:cs="宋体"/>
          <w:sz w:val="22"/>
        </w:rPr>
      </w:pPr>
      <w:r>
        <w:rPr>
          <w:rFonts w:hint="eastAsia" w:ascii="宋体" w:hAnsi="宋体" w:cs="宋体"/>
          <w:sz w:val="22"/>
        </w:rPr>
      </w:r>
      <w:r/>
    </w:p>
    <w:p>
      <w:pPr>
        <w:jc w:val="center"/>
        <w:keepLines/>
        <w:keepNext/>
        <w:spacing w:before="340" w:after="20"/>
        <w:rPr>
          <w:rFonts w:hint="eastAsia" w:ascii="宋体" w:hAnsi="宋体" w:cs="微软雅黑"/>
          <w:b/>
          <w:bCs/>
          <w:sz w:val="36"/>
          <w:szCs w:val="36"/>
        </w:rPr>
        <w:outlineLvl w:val="0"/>
      </w:pPr>
      <w:r/>
      <w:bookmarkStart w:id="20" w:name="_Toc387526281"/>
      <w:r/>
      <w:bookmarkStart w:id="21" w:name="_Toc6984"/>
      <w:r/>
      <w:bookmarkStart w:id="22" w:name="_Toc6770"/>
      <w:r/>
      <w:bookmarkStart w:id="23" w:name="_Toc368759512"/>
      <w:r/>
      <w:bookmarkStart w:id="24" w:name="_Toc369077558"/>
      <w:r/>
      <w:bookmarkStart w:id="25" w:name="_Toc387526177"/>
      <w:r/>
      <w:bookmarkStart w:id="26" w:name="_Toc363326679"/>
      <w:r/>
      <w:bookmarkStart w:id="27" w:name="_Toc2936"/>
      <w:r/>
      <w:bookmarkStart w:id="28" w:name="_Toc184635069"/>
      <w:r/>
      <w:bookmarkStart w:id="29" w:name="_Toc387526373"/>
      <w:r/>
      <w:bookmarkEnd w:id="6"/>
      <w:r>
        <w:rPr>
          <w:rFonts w:ascii="宋体" w:hAnsi="宋体" w:cs="微软雅黑"/>
          <w:sz w:val="36"/>
          <w:szCs w:val="36"/>
        </w:rPr>
        <w:br w:type="page" w:clear="all"/>
      </w:r>
      <w:bookmarkStart w:id="30" w:name="_Toc129099950"/>
      <w:r>
        <w:rPr>
          <w:rFonts w:hint="eastAsia" w:ascii="宋体" w:hAnsi="宋体" w:cs="微软雅黑"/>
          <w:b/>
          <w:bCs/>
          <w:sz w:val="36"/>
          <w:szCs w:val="36"/>
        </w:rPr>
        <w:t xml:space="preserve">第二章 投标人须知</w:t>
      </w:r>
      <w:bookmarkEnd w:id="20"/>
      <w:r/>
      <w:bookmarkEnd w:id="21"/>
      <w:r/>
      <w:bookmarkEnd w:id="22"/>
      <w:r/>
      <w:bookmarkEnd w:id="23"/>
      <w:r/>
      <w:bookmarkEnd w:id="24"/>
      <w:r/>
      <w:bookmarkEnd w:id="25"/>
      <w:r/>
      <w:bookmarkEnd w:id="26"/>
      <w:r/>
      <w:bookmarkEnd w:id="27"/>
      <w:r/>
      <w:bookmarkEnd w:id="28"/>
      <w:r/>
      <w:bookmarkEnd w:id="29"/>
      <w:r/>
      <w:bookmarkEnd w:id="30"/>
      <w:r/>
      <w:r/>
    </w:p>
    <w:p>
      <w:pPr>
        <w:ind w:firstLine="118"/>
        <w:jc w:val="center"/>
        <w:keepLines/>
        <w:keepNext/>
        <w:spacing w:before="20" w:after="20" w:line="415" w:lineRule="auto"/>
        <w:rPr>
          <w:rFonts w:hint="eastAsia" w:ascii="宋体" w:hAnsi="宋体"/>
          <w:sz w:val="24"/>
        </w:rPr>
        <w:outlineLvl w:val="2"/>
      </w:pPr>
      <w:r/>
      <w:bookmarkStart w:id="31" w:name="_Toc369077559"/>
      <w:r/>
      <w:bookmarkStart w:id="32" w:name="_Toc110676265"/>
      <w:r/>
      <w:bookmarkStart w:id="33" w:name="_Toc16205"/>
      <w:r/>
      <w:bookmarkStart w:id="34" w:name="_Toc387526178"/>
      <w:r/>
      <w:bookmarkStart w:id="35" w:name="_Toc9578"/>
      <w:r/>
      <w:bookmarkStart w:id="36" w:name="_Toc387526374"/>
      <w:r/>
      <w:bookmarkStart w:id="37" w:name="_Toc3882"/>
      <w:r/>
      <w:bookmarkStart w:id="38" w:name="_Toc387526282"/>
      <w:r>
        <w:rPr>
          <w:rFonts w:hint="eastAsia" w:ascii="宋体" w:hAnsi="宋体"/>
          <w:sz w:val="24"/>
        </w:rPr>
        <w:t xml:space="preserve">投标人须知前附表</w:t>
      </w:r>
      <w:bookmarkEnd w:id="31"/>
      <w:r/>
      <w:bookmarkEnd w:id="32"/>
      <w:r/>
      <w:bookmarkEnd w:id="33"/>
      <w:r/>
      <w:bookmarkEnd w:id="34"/>
      <w:r/>
      <w:bookmarkEnd w:id="35"/>
      <w:r/>
      <w:bookmarkEnd w:id="36"/>
      <w:r/>
      <w:bookmarkEnd w:id="37"/>
      <w:r/>
      <w:bookmarkEnd w:id="38"/>
      <w:r/>
      <w:r/>
    </w:p>
    <w:tbl>
      <w:tblPr>
        <w:tblW w:w="936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1133"/>
        <w:gridCol w:w="2464"/>
        <w:gridCol w:w="5765"/>
      </w:tblGrid>
      <w:tr>
        <w:trPr>
          <w:trHeight w:val="456"/>
        </w:trPr>
        <w:tc>
          <w:tcPr>
            <w:tcBorders>
              <w:top w:val="single" w:color="000000" w:sz="12" w:space="0"/>
            </w:tcBorders>
            <w:tcW w:w="1133" w:type="dxa"/>
            <w:vAlign w:val="center"/>
            <w:textDirection w:val="lrTb"/>
            <w:noWrap w:val="false"/>
          </w:tcPr>
          <w:p>
            <w:pPr>
              <w:jc w:val="center"/>
              <w:spacing w:line="400" w:lineRule="exact"/>
              <w:rPr>
                <w:rFonts w:hint="eastAsia" w:ascii="宋体" w:hAnsi="宋体" w:cs="宋体"/>
                <w:b/>
                <w:bCs/>
                <w:sz w:val="24"/>
                <w:szCs w:val="24"/>
              </w:rPr>
            </w:pPr>
            <w:r>
              <w:rPr>
                <w:rFonts w:hint="eastAsia" w:ascii="宋体" w:hAnsi="宋体" w:cs="宋体"/>
                <w:b/>
                <w:bCs/>
                <w:sz w:val="24"/>
                <w:szCs w:val="24"/>
              </w:rPr>
              <w:t xml:space="preserve">条款号</w:t>
            </w:r>
            <w:r/>
          </w:p>
        </w:tc>
        <w:tc>
          <w:tcPr>
            <w:tcBorders>
              <w:top w:val="single" w:color="000000" w:sz="12" w:space="0"/>
            </w:tcBorders>
            <w:tcW w:w="2464" w:type="dxa"/>
            <w:vAlign w:val="center"/>
            <w:textDirection w:val="lrTb"/>
            <w:noWrap w:val="false"/>
          </w:tcPr>
          <w:p>
            <w:pPr>
              <w:jc w:val="center"/>
              <w:spacing w:line="400" w:lineRule="exact"/>
              <w:rPr>
                <w:rFonts w:hint="eastAsia" w:ascii="宋体" w:hAnsi="宋体" w:cs="宋体"/>
                <w:b/>
                <w:bCs/>
                <w:sz w:val="24"/>
                <w:szCs w:val="24"/>
              </w:rPr>
            </w:pPr>
            <w:r>
              <w:rPr>
                <w:rFonts w:hint="eastAsia" w:ascii="宋体" w:hAnsi="宋体" w:cs="宋体"/>
                <w:b/>
                <w:bCs/>
                <w:sz w:val="24"/>
                <w:szCs w:val="24"/>
              </w:rPr>
              <w:t xml:space="preserve">条款名称</w:t>
            </w:r>
            <w:r/>
          </w:p>
        </w:tc>
        <w:tc>
          <w:tcPr>
            <w:tcBorders>
              <w:top w:val="single" w:color="000000" w:sz="12" w:space="0"/>
            </w:tcBorders>
            <w:tcW w:w="5765" w:type="dxa"/>
            <w:vAlign w:val="center"/>
            <w:textDirection w:val="lrTb"/>
            <w:noWrap w:val="false"/>
          </w:tcPr>
          <w:p>
            <w:pPr>
              <w:jc w:val="center"/>
              <w:spacing w:line="400" w:lineRule="exact"/>
              <w:rPr>
                <w:rFonts w:hint="eastAsia" w:ascii="宋体" w:hAnsi="宋体" w:cs="宋体"/>
                <w:b/>
                <w:bCs/>
                <w:sz w:val="24"/>
                <w:szCs w:val="24"/>
              </w:rPr>
            </w:pPr>
            <w:r>
              <w:rPr>
                <w:rFonts w:hint="eastAsia" w:ascii="宋体" w:hAnsi="宋体" w:cs="宋体"/>
                <w:b/>
                <w:bCs/>
                <w:sz w:val="24"/>
                <w:szCs w:val="24"/>
              </w:rPr>
              <w:t xml:space="preserve">编列内容</w:t>
            </w:r>
            <w:r/>
          </w:p>
        </w:tc>
      </w:tr>
      <w:tr>
        <w:trPr>
          <w:trHeight w:val="90"/>
        </w:trPr>
        <w:tc>
          <w:tcPr>
            <w:tcW w:w="113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1.2</w:t>
            </w:r>
            <w:r/>
          </w:p>
        </w:tc>
        <w:tc>
          <w:tcPr>
            <w:tcW w:w="246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采购人</w:t>
            </w:r>
            <w:r/>
          </w:p>
        </w:tc>
        <w:tc>
          <w:tcPr>
            <w:tcW w:w="5765" w:type="dxa"/>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名称：靖江市公安局</w:t>
            </w:r>
            <w:r/>
          </w:p>
          <w:p>
            <w:pPr>
              <w:spacing w:line="400" w:lineRule="exact"/>
              <w:rPr>
                <w:rFonts w:hint="eastAsia" w:ascii="宋体" w:hAnsi="宋体" w:cs="宋体"/>
                <w:sz w:val="24"/>
                <w:szCs w:val="24"/>
              </w:rPr>
            </w:pPr>
            <w:r>
              <w:rPr>
                <w:rFonts w:hint="eastAsia" w:ascii="宋体" w:hAnsi="宋体" w:cs="宋体"/>
                <w:sz w:val="24"/>
                <w:szCs w:val="24"/>
              </w:rPr>
              <w:t xml:space="preserve">地  址：靖江市阳光大道9号</w:t>
            </w:r>
            <w:r/>
          </w:p>
          <w:p>
            <w:pPr>
              <w:spacing w:line="400" w:lineRule="exact"/>
              <w:rPr>
                <w:rFonts w:hint="eastAsia" w:ascii="宋体" w:hAnsi="宋体" w:cs="宋体"/>
                <w:sz w:val="24"/>
                <w:szCs w:val="24"/>
              </w:rPr>
            </w:pPr>
            <w:r>
              <w:rPr>
                <w:rFonts w:hint="eastAsia" w:ascii="宋体" w:hAnsi="宋体" w:cs="宋体"/>
                <w:sz w:val="24"/>
                <w:szCs w:val="24"/>
              </w:rPr>
              <w:t xml:space="preserve">联系人：万先生</w:t>
            </w:r>
            <w:r/>
          </w:p>
          <w:p>
            <w:pPr>
              <w:spacing w:line="400" w:lineRule="exact"/>
              <w:rPr>
                <w:rFonts w:hint="eastAsia" w:ascii="宋体" w:hAnsi="宋体" w:cs="宋体"/>
                <w:sz w:val="24"/>
                <w:szCs w:val="24"/>
              </w:rPr>
            </w:pPr>
            <w:r>
              <w:rPr>
                <w:rFonts w:hint="eastAsia" w:ascii="宋体" w:hAnsi="宋体" w:cs="宋体"/>
                <w:sz w:val="24"/>
                <w:szCs w:val="24"/>
              </w:rPr>
              <w:t xml:space="preserve">电话：</w:t>
            </w:r>
            <w:r>
              <w:rPr>
                <w:rFonts w:ascii="宋体" w:hAnsi="宋体" w:cs="宋体"/>
                <w:sz w:val="24"/>
                <w:szCs w:val="24"/>
              </w:rPr>
              <w:t xml:space="preserve">13625188138 </w:t>
            </w:r>
            <w:r/>
          </w:p>
        </w:tc>
      </w:tr>
      <w:tr>
        <w:trPr>
          <w:trHeight w:val="1421"/>
        </w:trPr>
        <w:tc>
          <w:tcPr>
            <w:tcW w:w="113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1.1.3</w:t>
            </w:r>
            <w:r/>
          </w:p>
        </w:tc>
        <w:tc>
          <w:tcPr>
            <w:tcW w:w="246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采购代理机构</w:t>
            </w:r>
            <w:r/>
          </w:p>
        </w:tc>
        <w:tc>
          <w:tcPr>
            <w:tcW w:w="5765" w:type="dxa"/>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名称：江苏中凯工程管理有限公司</w:t>
            </w:r>
            <w:r/>
          </w:p>
          <w:p>
            <w:pPr>
              <w:spacing w:line="400" w:lineRule="exact"/>
              <w:rPr>
                <w:rFonts w:hint="eastAsia" w:ascii="宋体" w:hAnsi="宋体" w:cs="宋体"/>
                <w:sz w:val="24"/>
                <w:szCs w:val="24"/>
              </w:rPr>
            </w:pPr>
            <w:r>
              <w:rPr>
                <w:rFonts w:hint="eastAsia" w:ascii="宋体" w:hAnsi="宋体" w:cs="宋体"/>
                <w:sz w:val="24"/>
                <w:szCs w:val="24"/>
              </w:rPr>
              <w:t xml:space="preserve">地址：靖江市人民南路28号浦江大楼301室</w:t>
            </w:r>
            <w:r/>
          </w:p>
          <w:p>
            <w:pPr>
              <w:spacing w:line="400" w:lineRule="exact"/>
              <w:rPr>
                <w:rFonts w:hint="eastAsia" w:ascii="宋体" w:hAnsi="宋体" w:cs="宋体"/>
                <w:sz w:val="24"/>
                <w:szCs w:val="24"/>
              </w:rPr>
            </w:pPr>
            <w:r>
              <w:rPr>
                <w:rFonts w:hint="eastAsia" w:ascii="宋体" w:hAnsi="宋体" w:cs="宋体"/>
                <w:sz w:val="24"/>
                <w:szCs w:val="24"/>
              </w:rPr>
              <w:t xml:space="preserve">联 系 人：陈女士</w:t>
            </w:r>
            <w:r/>
          </w:p>
          <w:p>
            <w:pPr>
              <w:spacing w:line="400" w:lineRule="exact"/>
              <w:rPr>
                <w:rFonts w:hint="eastAsia" w:ascii="宋体" w:hAnsi="宋体" w:cs="宋体"/>
                <w:sz w:val="24"/>
                <w:szCs w:val="24"/>
              </w:rPr>
            </w:pPr>
            <w:r>
              <w:rPr>
                <w:rFonts w:hint="eastAsia" w:ascii="宋体" w:hAnsi="宋体" w:cs="宋体"/>
                <w:sz w:val="24"/>
                <w:szCs w:val="24"/>
              </w:rPr>
              <w:t xml:space="preserve">联系方式：15996058801　</w:t>
            </w:r>
            <w:r/>
          </w:p>
        </w:tc>
      </w:tr>
      <w:tr>
        <w:trPr>
          <w:trHeight w:val="484"/>
        </w:trPr>
        <w:tc>
          <w:tcPr>
            <w:tcW w:w="113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4</w:t>
            </w:r>
            <w:r/>
          </w:p>
        </w:tc>
        <w:tc>
          <w:tcPr>
            <w:tcW w:w="246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项目名称</w:t>
            </w:r>
            <w:r/>
          </w:p>
        </w:tc>
        <w:tc>
          <w:tcPr>
            <w:tcW w:w="5765" w:type="dxa"/>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靖江市公安局DNA实验室专项耗材采购项目</w:t>
            </w:r>
            <w:r/>
          </w:p>
        </w:tc>
      </w:tr>
      <w:tr>
        <w:trPr>
          <w:trHeight w:val="484"/>
        </w:trPr>
        <w:tc>
          <w:tcPr>
            <w:tcW w:w="113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5</w:t>
            </w:r>
            <w:r/>
          </w:p>
        </w:tc>
        <w:tc>
          <w:tcPr>
            <w:tcW w:w="246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项目编号</w:t>
            </w:r>
            <w:r/>
          </w:p>
        </w:tc>
        <w:tc>
          <w:tcPr>
            <w:tcW w:w="5765" w:type="dxa"/>
            <w:vAlign w:val="center"/>
            <w:textDirection w:val="lrTb"/>
            <w:noWrap w:val="false"/>
          </w:tcPr>
          <w:p>
            <w:pPr>
              <w:spacing w:line="400" w:lineRule="exact"/>
              <w:rPr>
                <w:rFonts w:hint="eastAsia" w:ascii="宋体" w:hAnsi="宋体" w:cs="黑体"/>
                <w:sz w:val="24"/>
                <w:szCs w:val="24"/>
              </w:rPr>
            </w:pPr>
            <w:r>
              <w:rPr>
                <w:rFonts w:hint="eastAsia" w:ascii="宋体" w:hAnsi="宋体" w:cs="宋体"/>
                <w:sz w:val="24"/>
                <w:szCs w:val="24"/>
              </w:rPr>
              <w:t xml:space="preserve">JSZC-321282-ZKGS-G2026-0004</w:t>
            </w:r>
            <w:r/>
          </w:p>
        </w:tc>
      </w:tr>
      <w:tr>
        <w:trPr>
          <w:trHeight w:val="484"/>
        </w:trPr>
        <w:tc>
          <w:tcPr>
            <w:tcW w:w="113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1.1.6</w:t>
            </w:r>
            <w:r/>
          </w:p>
        </w:tc>
        <w:tc>
          <w:tcPr>
            <w:tcW w:w="246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采购预算</w:t>
            </w:r>
            <w:r/>
          </w:p>
        </w:tc>
        <w:tc>
          <w:tcPr>
            <w:tcW w:w="5765" w:type="dxa"/>
            <w:vAlign w:val="center"/>
            <w:textDirection w:val="lrTb"/>
            <w:noWrap w:val="false"/>
          </w:tcPr>
          <w:p>
            <w:pPr>
              <w:spacing w:line="400" w:lineRule="exact"/>
              <w:rPr>
                <w:rFonts w:hint="eastAsia" w:ascii="宋体" w:hAnsi="宋体" w:cs="宋体"/>
                <w:sz w:val="24"/>
                <w:szCs w:val="24"/>
              </w:rPr>
            </w:pPr>
            <w:r>
              <w:rPr>
                <w:rFonts w:hint="eastAsia" w:ascii="宋体" w:hAnsi="宋体" w:cs="宋体"/>
                <w:b/>
                <w:bCs/>
                <w:sz w:val="24"/>
                <w:szCs w:val="24"/>
                <w:u w:val="single"/>
              </w:rPr>
              <w:t xml:space="preserve">161.08万元</w:t>
            </w:r>
            <w:r/>
          </w:p>
        </w:tc>
      </w:tr>
      <w:tr>
        <w:trPr>
          <w:trHeight w:val="484"/>
        </w:trPr>
        <w:tc>
          <w:tcPr>
            <w:tcW w:w="113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1.1.7</w:t>
            </w:r>
            <w:r/>
          </w:p>
        </w:tc>
        <w:tc>
          <w:tcPr>
            <w:tcW w:w="246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最高限价</w:t>
            </w:r>
            <w:r/>
          </w:p>
        </w:tc>
        <w:tc>
          <w:tcPr>
            <w:tcW w:w="5765" w:type="dxa"/>
            <w:vAlign w:val="center"/>
            <w:textDirection w:val="lrTb"/>
            <w:noWrap w:val="false"/>
          </w:tcPr>
          <w:p>
            <w:pPr>
              <w:spacing w:line="400" w:lineRule="exact"/>
              <w:rPr>
                <w:rFonts w:hint="eastAsia" w:ascii="宋体" w:hAnsi="宋体" w:cs="宋体"/>
                <w:b/>
                <w:bCs/>
                <w:sz w:val="24"/>
                <w:szCs w:val="24"/>
                <w:u w:val="single"/>
              </w:rPr>
            </w:pPr>
            <w:r>
              <w:rPr>
                <w:rFonts w:hint="eastAsia" w:ascii="宋体" w:hAnsi="宋体" w:cs="宋体"/>
                <w:sz w:val="24"/>
                <w:szCs w:val="24"/>
              </w:rPr>
              <w:t xml:space="preserve">采购包1：73.715万元，采购包2：57.965万元，采购包3：29.4万元</w:t>
            </w:r>
            <w:r/>
          </w:p>
        </w:tc>
      </w:tr>
      <w:tr>
        <w:trPr>
          <w:trHeight w:val="484"/>
        </w:trPr>
        <w:tc>
          <w:tcPr>
            <w:tcW w:w="113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1.1.8</w:t>
            </w:r>
            <w:r/>
          </w:p>
        </w:tc>
        <w:tc>
          <w:tcPr>
            <w:tcW w:w="246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本项目标的所属行业</w:t>
            </w:r>
            <w:r/>
          </w:p>
        </w:tc>
        <w:tc>
          <w:tcPr>
            <w:tcW w:w="5765" w:type="dxa"/>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A07026899 其他</w:t>
            </w:r>
            <w:r>
              <w:rPr>
                <w:rFonts w:hint="eastAsia" w:ascii="宋体" w:hAnsi="宋体" w:cs="宋体"/>
                <w:sz w:val="24"/>
                <w:szCs w:val="24"/>
              </w:rPr>
              <w:t xml:space="preserve">非病人</w:t>
            </w:r>
            <w:r>
              <w:rPr>
                <w:rFonts w:hint="eastAsia" w:ascii="宋体" w:hAnsi="宋体" w:cs="宋体"/>
                <w:sz w:val="24"/>
                <w:szCs w:val="24"/>
              </w:rPr>
              <w:t xml:space="preserve">用诊断检验、实验用试剂</w:t>
            </w:r>
            <w:r/>
          </w:p>
        </w:tc>
      </w:tr>
      <w:tr>
        <w:trPr>
          <w:trHeight w:val="484"/>
        </w:trPr>
        <w:tc>
          <w:tcPr>
            <w:tcW w:w="113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1.2.1</w:t>
            </w:r>
            <w:r/>
          </w:p>
        </w:tc>
        <w:tc>
          <w:tcPr>
            <w:tcW w:w="246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合同履行时间</w:t>
            </w:r>
            <w:r/>
          </w:p>
        </w:tc>
        <w:tc>
          <w:tcPr>
            <w:tcW w:w="5765" w:type="dxa"/>
            <w:vAlign w:val="center"/>
            <w:textDirection w:val="lrTb"/>
            <w:noWrap w:val="false"/>
          </w:tcPr>
          <w:p>
            <w:pPr>
              <w:spacing w:line="400" w:lineRule="exact"/>
              <w:rPr>
                <w:rFonts w:hint="eastAsia" w:ascii="宋体" w:hAnsi="宋体"/>
                <w:sz w:val="24"/>
                <w:szCs w:val="24"/>
              </w:rPr>
            </w:pPr>
            <w:r>
              <w:rPr>
                <w:rFonts w:hint="eastAsia" w:ascii="宋体" w:hAnsi="宋体" w:cs="宋体"/>
                <w:sz w:val="24"/>
                <w:szCs w:val="24"/>
              </w:rPr>
              <w:t xml:space="preserve">耗材按采购人要求分批交付。</w:t>
            </w:r>
            <w:r/>
          </w:p>
        </w:tc>
      </w:tr>
      <w:tr>
        <w:trPr>
          <w:trHeight w:val="484"/>
        </w:trPr>
        <w:tc>
          <w:tcPr>
            <w:tcW w:w="113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1.2.3</w:t>
            </w:r>
            <w:r/>
          </w:p>
        </w:tc>
        <w:tc>
          <w:tcPr>
            <w:tcW w:w="246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付款方式</w:t>
            </w:r>
            <w:r/>
          </w:p>
        </w:tc>
        <w:tc>
          <w:tcPr>
            <w:tcW w:w="5765" w:type="dxa"/>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合同签订后付30%预付款，耗材按批订购交付并经验收合格后，按比例扣除预付款后一次性付清该批次货款。</w:t>
            </w:r>
            <w:r/>
          </w:p>
          <w:p>
            <w:pPr>
              <w:spacing w:line="400" w:lineRule="exact"/>
              <w:rPr>
                <w:rFonts w:hint="eastAsia" w:ascii="宋体" w:hAnsi="宋体" w:cs="宋体"/>
                <w:sz w:val="24"/>
                <w:szCs w:val="24"/>
              </w:rPr>
            </w:pPr>
            <w:r>
              <w:rPr>
                <w:rFonts w:hint="eastAsia" w:ascii="宋体" w:hAnsi="宋体" w:cs="宋体"/>
                <w:sz w:val="24"/>
                <w:szCs w:val="24"/>
              </w:rPr>
              <w:t xml:space="preserve">特别注意：在签订合同时，供应商明确表示无需预付款或者主动要求降低预付款比例的，采购人可不适用预付规定。</w:t>
            </w:r>
            <w:r/>
          </w:p>
        </w:tc>
      </w:tr>
      <w:tr>
        <w:trPr>
          <w:trHeight w:val="484"/>
        </w:trPr>
        <w:tc>
          <w:tcPr>
            <w:tcW w:w="1133" w:type="dxa"/>
            <w:vAlign w:val="center"/>
            <w:textDirection w:val="lrTb"/>
            <w:noWrap w:val="false"/>
          </w:tcPr>
          <w:p>
            <w:pPr>
              <w:jc w:val="center"/>
              <w:spacing w:line="400" w:lineRule="exact"/>
              <w:rPr>
                <w:rFonts w:hint="eastAsia" w:ascii="宋体" w:hAnsi="宋体" w:cs="宋体"/>
                <w:sz w:val="24"/>
                <w:szCs w:val="24"/>
              </w:rPr>
            </w:pPr>
            <w:r>
              <w:rPr>
                <w:rFonts w:ascii="宋体" w:hAnsi="宋体" w:cs="宋体"/>
                <w:sz w:val="24"/>
                <w:szCs w:val="24"/>
              </w:rPr>
              <w:t xml:space="preserve">1.3.</w:t>
            </w:r>
            <w:r>
              <w:rPr>
                <w:rFonts w:hint="eastAsia" w:ascii="宋体" w:hAnsi="宋体" w:cs="宋体"/>
                <w:sz w:val="24"/>
                <w:szCs w:val="24"/>
              </w:rPr>
              <w:t xml:space="preserve">3</w:t>
            </w:r>
            <w:r/>
          </w:p>
        </w:tc>
        <w:tc>
          <w:tcPr>
            <w:tcW w:w="246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特定资格条件</w:t>
            </w:r>
            <w:r/>
          </w:p>
        </w:tc>
        <w:tc>
          <w:tcPr>
            <w:tcW w:w="5765" w:type="dxa"/>
            <w:vAlign w:val="center"/>
            <w:textDirection w:val="lrTb"/>
            <w:noWrap w:val="false"/>
          </w:tcPr>
          <w:p>
            <w:pPr>
              <w:spacing w:line="400" w:lineRule="exact"/>
              <w:rPr>
                <w:rFonts w:hint="eastAsia" w:ascii="宋体" w:hAnsi="宋体" w:cs="宋体"/>
                <w:b/>
                <w:sz w:val="24"/>
                <w:szCs w:val="24"/>
              </w:rPr>
            </w:pPr>
            <w:r>
              <w:rPr>
                <w:rFonts w:hint="eastAsia" w:ascii="宋体" w:hAnsi="宋体" w:cs="宋体"/>
                <w:sz w:val="24"/>
                <w:szCs w:val="24"/>
              </w:rPr>
              <w:t xml:space="preserve">详见“第一章  招标公告”</w:t>
            </w:r>
            <w:r/>
          </w:p>
        </w:tc>
      </w:tr>
      <w:tr>
        <w:trPr>
          <w:trHeight w:val="594"/>
        </w:trPr>
        <w:tc>
          <w:tcPr>
            <w:tcW w:w="113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1.4.1</w:t>
            </w:r>
            <w:r/>
          </w:p>
        </w:tc>
        <w:tc>
          <w:tcPr>
            <w:tcW w:w="246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踏勘现场</w:t>
            </w:r>
            <w:r/>
          </w:p>
        </w:tc>
        <w:tc>
          <w:tcPr>
            <w:tcW w:w="5765" w:type="dxa"/>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否，由投标人自行踏勘现场。</w:t>
            </w:r>
            <w:r/>
          </w:p>
        </w:tc>
      </w:tr>
      <w:tr>
        <w:trPr>
          <w:trHeight w:val="425"/>
        </w:trPr>
        <w:tc>
          <w:tcPr>
            <w:tcW w:w="113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w:t>
            </w:r>
            <w:r>
              <w:rPr>
                <w:rFonts w:hint="eastAsia" w:ascii="宋体" w:hAnsi="宋体" w:cs="宋体"/>
                <w:sz w:val="24"/>
                <w:szCs w:val="24"/>
              </w:rPr>
              <w:t xml:space="preserve">1</w:t>
            </w:r>
            <w:r/>
          </w:p>
        </w:tc>
        <w:tc>
          <w:tcPr>
            <w:tcW w:w="246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投标人提交</w:t>
            </w:r>
            <w:r/>
          </w:p>
          <w:p>
            <w:pPr>
              <w:jc w:val="center"/>
              <w:spacing w:line="400" w:lineRule="exact"/>
              <w:rPr>
                <w:rFonts w:hint="eastAsia" w:ascii="宋体" w:hAnsi="宋体" w:cs="宋体"/>
                <w:sz w:val="24"/>
                <w:szCs w:val="24"/>
              </w:rPr>
            </w:pPr>
            <w:r>
              <w:rPr>
                <w:rFonts w:hint="eastAsia" w:ascii="宋体" w:hAnsi="宋体" w:cs="宋体"/>
                <w:sz w:val="24"/>
                <w:szCs w:val="24"/>
              </w:rPr>
              <w:t xml:space="preserve">询问截止时间</w:t>
            </w:r>
            <w:r/>
          </w:p>
        </w:tc>
        <w:tc>
          <w:tcPr>
            <w:tcW w:w="5765" w:type="dxa"/>
            <w:vAlign w:val="center"/>
            <w:textDirection w:val="lrTb"/>
            <w:noWrap w:val="false"/>
          </w:tcPr>
          <w:p>
            <w:pPr>
              <w:spacing w:line="400" w:lineRule="exact"/>
              <w:rPr>
                <w:rFonts w:hint="eastAsia" w:ascii="宋体" w:hAnsi="宋体" w:cs="宋体"/>
                <w:b/>
                <w:sz w:val="24"/>
                <w:szCs w:val="24"/>
              </w:rPr>
            </w:pPr>
            <w:r>
              <w:rPr>
                <w:rFonts w:hint="eastAsia" w:ascii="宋体" w:hAnsi="宋体" w:cs="宋体"/>
                <w:sz w:val="24"/>
                <w:szCs w:val="24"/>
                <w:u w:val="single"/>
              </w:rPr>
              <w:t xml:space="preserve">2026年 7 月 20 日17:30时</w:t>
            </w:r>
            <w:r/>
          </w:p>
        </w:tc>
      </w:tr>
      <w:tr>
        <w:trPr>
          <w:trHeight w:val="650"/>
        </w:trPr>
        <w:tc>
          <w:tcPr>
            <w:tcW w:w="1133" w:type="dxa"/>
            <w:vAlign w:val="center"/>
            <w:textDirection w:val="lrTb"/>
            <w:noWrap w:val="false"/>
          </w:tcPr>
          <w:p>
            <w:pPr>
              <w:jc w:val="center"/>
              <w:spacing w:line="400" w:lineRule="exact"/>
              <w:rPr>
                <w:rFonts w:hint="eastAsia" w:ascii="宋体" w:hAnsi="宋体" w:cs="宋体"/>
                <w:sz w:val="24"/>
                <w:szCs w:val="24"/>
              </w:rPr>
            </w:pPr>
            <w:r/>
            <w:bookmarkStart w:id="39" w:name="OLE_LINK6"/>
            <w:r>
              <w:rPr>
                <w:rFonts w:hint="eastAsia" w:ascii="宋体" w:hAnsi="宋体" w:cs="宋体"/>
                <w:sz w:val="24"/>
                <w:szCs w:val="24"/>
              </w:rPr>
              <w:t xml:space="preserve">3.3</w:t>
            </w:r>
            <w:r>
              <w:rPr>
                <w:rFonts w:ascii="宋体" w:hAnsi="宋体" w:cs="宋体"/>
                <w:sz w:val="24"/>
                <w:szCs w:val="24"/>
              </w:rPr>
              <w:t xml:space="preserve">.1</w:t>
            </w:r>
            <w:bookmarkEnd w:id="39"/>
            <w:r/>
            <w:r/>
          </w:p>
        </w:tc>
        <w:tc>
          <w:tcPr>
            <w:tcW w:w="246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投标有效期</w:t>
            </w:r>
            <w:r/>
          </w:p>
        </w:tc>
        <w:tc>
          <w:tcPr>
            <w:tcW w:w="5765" w:type="dxa"/>
            <w:vAlign w:val="center"/>
            <w:textDirection w:val="lrTb"/>
            <w:noWrap w:val="false"/>
          </w:tcPr>
          <w:p>
            <w:pPr>
              <w:spacing w:line="400" w:lineRule="exact"/>
              <w:rPr>
                <w:rFonts w:hint="eastAsia" w:ascii="宋体" w:hAnsi="宋体" w:cs="宋体"/>
                <w:sz w:val="24"/>
                <w:szCs w:val="24"/>
              </w:rPr>
            </w:pPr>
            <w:r>
              <w:rPr>
                <w:rFonts w:hint="eastAsia" w:ascii="宋体" w:hAnsi="宋体" w:cs="宋体"/>
                <w:b/>
                <w:sz w:val="24"/>
                <w:szCs w:val="24"/>
                <w:u w:val="single"/>
              </w:rPr>
              <w:t xml:space="preserve"> 9</w:t>
            </w:r>
            <w:r>
              <w:rPr>
                <w:rFonts w:ascii="宋体" w:hAnsi="宋体" w:cs="宋体"/>
                <w:b/>
                <w:sz w:val="24"/>
                <w:szCs w:val="24"/>
                <w:u w:val="single"/>
              </w:rPr>
              <w:t xml:space="preserve">0</w:t>
            </w:r>
            <w:r>
              <w:rPr>
                <w:rFonts w:hint="eastAsia" w:ascii="宋体" w:hAnsi="宋体" w:cs="宋体"/>
                <w:b/>
                <w:sz w:val="24"/>
                <w:szCs w:val="24"/>
                <w:u w:val="single"/>
              </w:rPr>
              <w:t xml:space="preserve"> </w:t>
            </w:r>
            <w:r>
              <w:rPr>
                <w:rFonts w:hint="eastAsia" w:ascii="宋体" w:hAnsi="宋体" w:cs="宋体"/>
                <w:sz w:val="24"/>
                <w:szCs w:val="24"/>
                <w:lang w:val="zh-CN"/>
              </w:rPr>
              <w:t xml:space="preserve">日（从投标截止日起算）</w:t>
            </w:r>
            <w:r/>
          </w:p>
        </w:tc>
      </w:tr>
      <w:tr>
        <w:trPr>
          <w:trHeight w:val="470"/>
        </w:trPr>
        <w:tc>
          <w:tcPr>
            <w:tcW w:w="113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4.2</w:t>
            </w:r>
            <w:r/>
          </w:p>
        </w:tc>
        <w:tc>
          <w:tcPr>
            <w:tcW w:w="246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投标文件提交截止</w:t>
            </w:r>
            <w:r/>
          </w:p>
          <w:p>
            <w:pPr>
              <w:jc w:val="center"/>
              <w:spacing w:line="400" w:lineRule="exact"/>
              <w:rPr>
                <w:rFonts w:hint="eastAsia" w:ascii="宋体" w:hAnsi="宋体" w:cs="宋体"/>
                <w:sz w:val="24"/>
                <w:szCs w:val="24"/>
              </w:rPr>
            </w:pPr>
            <w:r>
              <w:rPr>
                <w:rFonts w:hint="eastAsia" w:ascii="宋体" w:hAnsi="宋体" w:cs="宋体"/>
                <w:sz w:val="24"/>
                <w:szCs w:val="24"/>
              </w:rPr>
              <w:t xml:space="preserve">时间和地点</w:t>
            </w:r>
            <w:r/>
          </w:p>
        </w:tc>
        <w:tc>
          <w:tcPr>
            <w:tcW w:w="5765"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时间：</w:t>
            </w:r>
            <w:r>
              <w:rPr>
                <w:rFonts w:hint="eastAsia" w:ascii="宋体" w:hAnsi="宋体" w:cs="宋体"/>
                <w:sz w:val="24"/>
                <w:szCs w:val="24"/>
                <w:u w:val="single"/>
              </w:rPr>
              <w:t xml:space="preserve"> 见“第一章招标公告”</w:t>
            </w:r>
            <w:r/>
          </w:p>
          <w:p>
            <w:pPr>
              <w:jc w:val="left"/>
              <w:spacing w:line="400" w:lineRule="exact"/>
              <w:rPr>
                <w:rFonts w:hint="eastAsia" w:ascii="宋体" w:hAnsi="宋体" w:cs="宋体"/>
                <w:sz w:val="24"/>
                <w:szCs w:val="24"/>
              </w:rPr>
            </w:pPr>
            <w:r>
              <w:rPr>
                <w:rFonts w:hint="eastAsia" w:ascii="宋体" w:hAnsi="宋体" w:cs="宋体"/>
                <w:sz w:val="24"/>
                <w:szCs w:val="24"/>
              </w:rPr>
              <w:t xml:space="preserve">地点：</w:t>
            </w:r>
            <w:r>
              <w:rPr>
                <w:rFonts w:hint="eastAsia" w:ascii="宋体" w:hAnsi="宋体" w:cs="宋体"/>
                <w:sz w:val="24"/>
                <w:szCs w:val="24"/>
                <w:u w:val="single"/>
              </w:rPr>
              <w:t xml:space="preserve"> 见“第一章招标公告”</w:t>
            </w:r>
            <w:r/>
          </w:p>
        </w:tc>
      </w:tr>
      <w:tr>
        <w:trPr>
          <w:trHeight w:val="690"/>
        </w:trPr>
        <w:tc>
          <w:tcPr>
            <w:tcW w:w="113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1.</w:t>
            </w:r>
            <w:r>
              <w:rPr>
                <w:rFonts w:ascii="宋体" w:hAnsi="宋体" w:cs="宋体"/>
                <w:sz w:val="24"/>
                <w:szCs w:val="24"/>
              </w:rPr>
              <w:t xml:space="preserve">1</w:t>
            </w:r>
            <w:r/>
          </w:p>
        </w:tc>
        <w:tc>
          <w:tcPr>
            <w:tcW w:w="246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开标时间和地点</w:t>
            </w:r>
            <w:r/>
          </w:p>
        </w:tc>
        <w:tc>
          <w:tcPr>
            <w:tcW w:w="5765" w:type="dxa"/>
            <w:vAlign w:val="center"/>
            <w:textDirection w:val="lrTb"/>
            <w:noWrap w:val="false"/>
          </w:tcPr>
          <w:p>
            <w:pPr>
              <w:spacing w:line="360" w:lineRule="auto"/>
              <w:rPr>
                <w:rFonts w:hint="eastAsia" w:ascii="宋体" w:hAnsi="宋体" w:cs="宋体"/>
                <w:sz w:val="24"/>
                <w:szCs w:val="24"/>
                <w:u w:val="single"/>
              </w:rPr>
            </w:pPr>
            <w:r>
              <w:rPr>
                <w:rFonts w:hint="eastAsia" w:ascii="宋体" w:hAnsi="宋体" w:cs="宋体"/>
                <w:sz w:val="24"/>
                <w:szCs w:val="24"/>
              </w:rPr>
              <w:t xml:space="preserve">开标时间：</w:t>
            </w:r>
            <w:r>
              <w:rPr>
                <w:rFonts w:hint="eastAsia" w:ascii="宋体" w:hAnsi="宋体" w:cs="宋体"/>
                <w:sz w:val="24"/>
                <w:szCs w:val="24"/>
                <w:u w:val="single"/>
              </w:rPr>
              <w:t xml:space="preserve">同投标文件提交截止时间</w:t>
            </w:r>
            <w:r/>
          </w:p>
          <w:p>
            <w:pPr>
              <w:spacing w:line="400" w:lineRule="exact"/>
              <w:rPr>
                <w:rFonts w:hint="eastAsia" w:ascii="宋体" w:hAnsi="宋体" w:cs="宋体"/>
                <w:sz w:val="24"/>
                <w:szCs w:val="24"/>
              </w:rPr>
            </w:pPr>
            <w:r>
              <w:rPr>
                <w:rFonts w:hint="eastAsia" w:ascii="宋体" w:hAnsi="宋体" w:cs="宋体"/>
                <w:sz w:val="24"/>
                <w:szCs w:val="24"/>
              </w:rPr>
              <w:t xml:space="preserve">开标地点：</w:t>
            </w:r>
            <w:r>
              <w:rPr>
                <w:rFonts w:hint="eastAsia" w:ascii="宋体" w:hAnsi="宋体" w:cs="宋体"/>
                <w:sz w:val="24"/>
                <w:szCs w:val="24"/>
                <w:u w:val="single"/>
              </w:rPr>
              <w:t xml:space="preserve"> 同投标文件提交地点</w:t>
            </w:r>
            <w:r/>
          </w:p>
        </w:tc>
      </w:tr>
      <w:tr>
        <w:trPr>
          <w:trHeight w:val="635"/>
        </w:trPr>
        <w:tc>
          <w:tcPr>
            <w:tcW w:w="113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5.5</w:t>
            </w:r>
            <w:r>
              <w:rPr>
                <w:rFonts w:ascii="宋体" w:hAnsi="宋体" w:cs="宋体"/>
                <w:sz w:val="24"/>
                <w:szCs w:val="24"/>
              </w:rPr>
              <w:t xml:space="preserve">.1</w:t>
            </w:r>
            <w:r/>
          </w:p>
        </w:tc>
        <w:tc>
          <w:tcPr>
            <w:tcW w:w="246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评标委员会成员</w:t>
            </w:r>
            <w:r/>
          </w:p>
        </w:tc>
        <w:tc>
          <w:tcPr>
            <w:tcW w:w="5765" w:type="dxa"/>
            <w:vAlign w:val="center"/>
            <w:textDirection w:val="lrTb"/>
            <w:noWrap w:val="false"/>
          </w:tcPr>
          <w:p>
            <w:pPr>
              <w:jc w:val="left"/>
              <w:spacing w:line="400" w:lineRule="exact"/>
              <w:rPr>
                <w:rFonts w:hint="eastAsia" w:ascii="宋体" w:hAnsi="宋体" w:cs="宋体"/>
                <w:sz w:val="24"/>
                <w:szCs w:val="24"/>
              </w:rPr>
            </w:pPr>
            <w:r>
              <w:rPr>
                <w:rFonts w:hint="eastAsia" w:ascii="宋体" w:hAnsi="宋体" w:cs="宋体"/>
                <w:sz w:val="24"/>
                <w:szCs w:val="24"/>
              </w:rPr>
              <w:t xml:space="preserve">评标委员会人数：</w:t>
            </w:r>
            <w:r>
              <w:rPr>
                <w:rFonts w:hint="eastAsia" w:ascii="宋体" w:hAnsi="宋体" w:cs="宋体"/>
                <w:sz w:val="24"/>
                <w:szCs w:val="24"/>
                <w:u w:val="single"/>
              </w:rPr>
              <w:t xml:space="preserve"> </w:t>
            </w:r>
            <w:r>
              <w:rPr>
                <w:rFonts w:ascii="宋体" w:hAnsi="宋体" w:cs="宋体"/>
                <w:sz w:val="24"/>
                <w:szCs w:val="24"/>
                <w:u w:val="single"/>
              </w:rPr>
              <w:t xml:space="preserve">5</w:t>
            </w:r>
            <w:r>
              <w:rPr>
                <w:rFonts w:hint="eastAsia" w:ascii="宋体" w:hAnsi="宋体" w:cs="宋体"/>
                <w:sz w:val="24"/>
                <w:szCs w:val="24"/>
                <w:u w:val="single"/>
              </w:rPr>
              <w:t xml:space="preserve"> </w:t>
            </w:r>
            <w:r>
              <w:rPr>
                <w:rFonts w:hint="eastAsia" w:ascii="宋体" w:hAnsi="宋体" w:cs="宋体"/>
                <w:sz w:val="24"/>
                <w:szCs w:val="24"/>
              </w:rPr>
              <w:t xml:space="preserve">人；其中：采购人代表</w:t>
            </w:r>
            <w:r>
              <w:rPr>
                <w:rFonts w:hint="eastAsia" w:ascii="宋体" w:hAnsi="宋体" w:cs="宋体"/>
                <w:sz w:val="24"/>
                <w:szCs w:val="24"/>
                <w:u w:val="single"/>
              </w:rPr>
              <w:t xml:space="preserve"> 1 </w:t>
            </w:r>
            <w:r>
              <w:rPr>
                <w:rFonts w:hint="eastAsia" w:ascii="宋体" w:hAnsi="宋体" w:cs="宋体"/>
                <w:sz w:val="24"/>
                <w:szCs w:val="24"/>
              </w:rPr>
              <w:t xml:space="preserve">人，评审专家</w:t>
            </w:r>
            <w:r>
              <w:rPr>
                <w:rFonts w:hint="eastAsia" w:ascii="宋体" w:hAnsi="宋体" w:cs="宋体"/>
                <w:sz w:val="24"/>
                <w:szCs w:val="24"/>
                <w:u w:val="single"/>
              </w:rPr>
              <w:t xml:space="preserve"> </w:t>
            </w:r>
            <w:r>
              <w:rPr>
                <w:rFonts w:ascii="宋体" w:hAnsi="宋体" w:cs="宋体"/>
                <w:sz w:val="24"/>
                <w:szCs w:val="24"/>
                <w:u w:val="single"/>
              </w:rPr>
              <w:t xml:space="preserve">4 </w:t>
            </w:r>
            <w:r>
              <w:rPr>
                <w:rFonts w:hint="eastAsia" w:ascii="宋体" w:hAnsi="宋体" w:cs="宋体"/>
                <w:sz w:val="24"/>
                <w:szCs w:val="24"/>
              </w:rPr>
              <w:t xml:space="preserve">人或全部由评审专家组成。 </w:t>
            </w:r>
            <w:r/>
          </w:p>
        </w:tc>
      </w:tr>
      <w:tr>
        <w:trPr>
          <w:trHeight w:val="425"/>
        </w:trPr>
        <w:tc>
          <w:tcPr>
            <w:tcW w:w="113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5.6.1</w:t>
            </w:r>
            <w:r/>
          </w:p>
        </w:tc>
        <w:tc>
          <w:tcPr>
            <w:tcW w:w="246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评标委员会确定的</w:t>
            </w:r>
            <w:r/>
          </w:p>
          <w:p>
            <w:pPr>
              <w:jc w:val="center"/>
              <w:rPr>
                <w:rFonts w:hint="eastAsia" w:ascii="宋体" w:hAnsi="宋体" w:cs="宋体"/>
                <w:sz w:val="24"/>
                <w:szCs w:val="24"/>
              </w:rPr>
            </w:pPr>
            <w:r>
              <w:rPr>
                <w:rFonts w:hint="eastAsia" w:ascii="宋体" w:hAnsi="宋体" w:cs="宋体"/>
                <w:sz w:val="24"/>
                <w:szCs w:val="24"/>
              </w:rPr>
              <w:t xml:space="preserve">中标候选人名单数量</w:t>
            </w:r>
            <w:r/>
          </w:p>
        </w:tc>
        <w:tc>
          <w:tcPr>
            <w:tcW w:w="5765"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按综合评价得分从高到低排名确定1家中标候选人。本项目共分为三个采购包，供应商可以投一个或多个采购包，但仅允许中一个采购包。如果三个采购包均为同一中标候选人的，按采购包顺序依次选择第一中标候选人。</w:t>
            </w:r>
            <w:r/>
          </w:p>
        </w:tc>
      </w:tr>
      <w:tr>
        <w:trPr>
          <w:trHeight w:val="728"/>
        </w:trPr>
        <w:tc>
          <w:tcPr>
            <w:tcW w:w="113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6.1.2</w:t>
            </w:r>
            <w:r/>
          </w:p>
        </w:tc>
        <w:tc>
          <w:tcPr>
            <w:tcW w:w="246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是否委托评标委员会直接确定中标人</w:t>
            </w:r>
            <w:r/>
          </w:p>
        </w:tc>
        <w:tc>
          <w:tcPr>
            <w:tcW w:w="5765" w:type="dxa"/>
            <w:vAlign w:val="center"/>
            <w:textDirection w:val="lrTb"/>
            <w:noWrap w:val="false"/>
          </w:tcPr>
          <w:p>
            <w:pPr>
              <w:ind w:right="113"/>
              <w:rPr>
                <w:rFonts w:hint="eastAsia" w:ascii="宋体" w:hAnsi="宋体" w:cs="宋体"/>
                <w:sz w:val="24"/>
                <w:szCs w:val="24"/>
              </w:rPr>
            </w:pPr>
            <w:r>
              <w:rPr>
                <w:rFonts w:hint="eastAsia" w:ascii="宋体" w:hAnsi="宋体" w:cs="宋体"/>
                <w:sz w:val="24"/>
                <w:szCs w:val="24"/>
              </w:rPr>
              <w:t xml:space="preserve">否</w:t>
            </w:r>
            <w:r/>
          </w:p>
        </w:tc>
      </w:tr>
      <w:tr>
        <w:trPr>
          <w:trHeight w:val="425"/>
        </w:trPr>
        <w:tc>
          <w:tcPr>
            <w:tcW w:w="113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6.3.1</w:t>
            </w:r>
            <w:r/>
          </w:p>
        </w:tc>
        <w:tc>
          <w:tcPr>
            <w:tcW w:w="246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履约担保</w:t>
            </w:r>
            <w:r/>
          </w:p>
        </w:tc>
        <w:tc>
          <w:tcPr>
            <w:tcW w:w="5765" w:type="dxa"/>
            <w:vAlign w:val="center"/>
            <w:textDirection w:val="lrTb"/>
            <w:noWrap w:val="false"/>
          </w:tcPr>
          <w:p>
            <w:pPr>
              <w:jc w:val="left"/>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履约担保金额：中标价的5%；</w:t>
            </w:r>
            <w:r/>
          </w:p>
          <w:p>
            <w:pPr>
              <w:jc w:val="left"/>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履约担保形式：接受电汇、保函、保单等缴纳方式；</w:t>
            </w:r>
            <w:r/>
          </w:p>
          <w:p>
            <w:pPr>
              <w:jc w:val="left"/>
              <w:spacing w:line="400" w:lineRule="exact"/>
              <w:rPr>
                <w:rFonts w:hint="eastAsia" w:ascii="宋体" w:hAnsi="宋体" w:cs="宋体"/>
                <w:color w:val="ff0000"/>
                <w:sz w:val="24"/>
                <w:szCs w:val="24"/>
                <w:highlight w:val="yellow"/>
                <w:u w:val="single"/>
              </w:rPr>
            </w:pPr>
            <w:r>
              <w:rPr>
                <w:rFonts w:hint="eastAsia" w:ascii="宋体" w:hAnsi="宋体" w:cs="宋体"/>
                <w:color w:val="000000" w:themeColor="text1"/>
                <w:sz w:val="24"/>
                <w:szCs w:val="24"/>
              </w:rPr>
              <w:t xml:space="preserve">合同签订前缴纳，否则视为放弃中标。</w:t>
            </w:r>
            <w:r/>
          </w:p>
        </w:tc>
      </w:tr>
      <w:tr>
        <w:trPr>
          <w:trHeight w:val="925"/>
        </w:trPr>
        <w:tc>
          <w:tcPr>
            <w:tcW w:w="113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7.2.8</w:t>
            </w:r>
            <w:r/>
          </w:p>
        </w:tc>
        <w:tc>
          <w:tcPr>
            <w:tcW w:w="246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投诉受理部门</w:t>
            </w:r>
            <w:r/>
          </w:p>
        </w:tc>
        <w:tc>
          <w:tcPr>
            <w:tcW w:w="5765" w:type="dxa"/>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名称：靖江市财政局</w:t>
            </w:r>
            <w:r/>
          </w:p>
          <w:p>
            <w:pPr>
              <w:spacing w:line="400" w:lineRule="exact"/>
              <w:rPr>
                <w:rFonts w:hint="eastAsia" w:ascii="宋体" w:hAnsi="宋体" w:cs="宋体"/>
                <w:sz w:val="24"/>
                <w:szCs w:val="24"/>
              </w:rPr>
            </w:pPr>
            <w:r>
              <w:rPr>
                <w:rFonts w:hint="eastAsia" w:ascii="宋体" w:hAnsi="宋体" w:cs="宋体"/>
                <w:sz w:val="24"/>
                <w:szCs w:val="24"/>
              </w:rPr>
              <w:t xml:space="preserve">地址：靖江市政务服务中心4楼</w:t>
            </w:r>
            <w:r/>
          </w:p>
          <w:p>
            <w:pPr>
              <w:spacing w:line="400" w:lineRule="exact"/>
              <w:rPr>
                <w:rFonts w:hint="eastAsia" w:ascii="宋体" w:hAnsi="宋体" w:cs="宋体"/>
                <w:sz w:val="24"/>
                <w:szCs w:val="24"/>
              </w:rPr>
            </w:pPr>
            <w:r>
              <w:rPr>
                <w:rFonts w:hint="eastAsia" w:ascii="宋体" w:hAnsi="宋体" w:cs="宋体"/>
                <w:sz w:val="24"/>
                <w:szCs w:val="24"/>
              </w:rPr>
              <w:t xml:space="preserve">电话：0523-89182489</w:t>
            </w:r>
            <w:r/>
          </w:p>
        </w:tc>
      </w:tr>
      <w:tr>
        <w:trPr>
          <w:trHeight w:val="4654"/>
        </w:trPr>
        <w:tc>
          <w:tcPr>
            <w:tcW w:w="1133" w:type="dxa"/>
            <w:vAlign w:val="center"/>
            <w:vMerge w:val="restart"/>
            <w:textDirection w:val="lrTb"/>
            <w:noWrap w:val="false"/>
          </w:tcPr>
          <w:p>
            <w:pPr>
              <w:jc w:val="center"/>
              <w:spacing w:line="400" w:lineRule="exact"/>
              <w:rPr>
                <w:rFonts w:hint="eastAsia" w:ascii="宋体" w:hAnsi="宋体" w:cs="宋体"/>
                <w:sz w:val="24"/>
                <w:szCs w:val="24"/>
              </w:rPr>
            </w:pPr>
            <w:r>
              <w:rPr>
                <w:rFonts w:hint="eastAsia" w:ascii="宋体" w:hAnsi="宋体"/>
                <w:sz w:val="24"/>
                <w:szCs w:val="24"/>
              </w:rPr>
              <w:t xml:space="preserve">8.1</w:t>
            </w:r>
            <w:r/>
          </w:p>
        </w:tc>
        <w:tc>
          <w:tcPr>
            <w:tcW w:w="246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中标服务费</w:t>
            </w:r>
            <w:r/>
          </w:p>
        </w:tc>
        <w:tc>
          <w:tcPr>
            <w:tcW w:w="5765" w:type="dxa"/>
            <w:vAlign w:val="center"/>
            <w:textDirection w:val="lrTb"/>
            <w:noWrap w:val="false"/>
          </w:tcPr>
          <w:p>
            <w:pPr>
              <w:ind w:firstLine="480"/>
              <w:rPr>
                <w:rFonts w:hint="eastAsia" w:ascii="宋体" w:hAnsi="宋体" w:cs="宋体"/>
                <w:sz w:val="24"/>
                <w:szCs w:val="24"/>
              </w:rPr>
            </w:pPr>
            <w:r/>
            <w:bookmarkStart w:id="40" w:name="OLE_LINK3"/>
            <w:r>
              <w:rPr>
                <w:rFonts w:hint="eastAsia" w:ascii="宋体" w:hAnsi="宋体" w:cs="宋体"/>
                <w:color w:val="000000" w:themeColor="text1"/>
                <w:sz w:val="24"/>
                <w:szCs w:val="24"/>
              </w:rPr>
              <w:t xml:space="preserve">本项目代理服务费由采购人向采购代理机构支付，参照苏</w:t>
            </w:r>
            <w:r>
              <w:rPr>
                <w:rFonts w:hint="eastAsia" w:ascii="宋体" w:hAnsi="宋体" w:cs="宋体"/>
                <w:color w:val="000000" w:themeColor="text1"/>
                <w:sz w:val="24"/>
                <w:szCs w:val="24"/>
              </w:rPr>
              <w:t xml:space="preserve">政采协</w:t>
            </w:r>
            <w:r>
              <w:rPr>
                <w:rFonts w:hint="eastAsia" w:ascii="宋体" w:hAnsi="宋体" w:cs="宋体"/>
                <w:color w:val="000000" w:themeColor="text1"/>
                <w:sz w:val="24"/>
                <w:szCs w:val="24"/>
              </w:rPr>
              <w:t xml:space="preserve">[2024]20号收费标准计取，采用差额定率分档累进法计算，以中标（成交）金额为计费基数。支付时间为中标通知书发出之日起30个工作日内。</w:t>
            </w:r>
            <w:r/>
          </w:p>
          <w:p>
            <w:pPr>
              <w:rPr>
                <w:rFonts w:hint="eastAsia" w:ascii="宋体" w:hAnsi="宋体" w:cs="宋体"/>
                <w:sz w:val="11"/>
                <w:szCs w:val="11"/>
              </w:rPr>
            </w:pPr>
            <w:r>
              <w:rPr>
                <w:rFonts w:hint="eastAsia" w:ascii="宋体" w:hAnsi="宋体" w:cs="宋体"/>
                <w:sz w:val="11"/>
                <w:szCs w:val="11"/>
              </w:rPr>
            </w:r>
            <w:r/>
          </w:p>
          <w:tbl>
            <w:tblPr>
              <w:tblW w:w="0" w:type="auto"/>
              <w:jc w:val="center"/>
              <w:tblLayout w:type="fixed"/>
              <w:tblLook w:val="04A0" w:firstRow="1" w:lastRow="0" w:firstColumn="1" w:lastColumn="0" w:noHBand="0" w:noVBand="1"/>
            </w:tblPr>
            <w:tblGrid>
              <w:gridCol w:w="4277"/>
              <w:gridCol w:w="1015"/>
            </w:tblGrid>
            <w:tr>
              <w:trPr>
                <w:jc w:val="center"/>
                <w:trHeight w:val="280"/>
              </w:trPr>
              <w:tc>
                <w:tcPr>
                  <w:gridSpan w:val="2"/>
                  <w:tcBorders>
                    <w:top w:val="none" w:color="000000" w:sz="4" w:space="0"/>
                    <w:left w:val="none" w:color="000000" w:sz="4" w:space="0"/>
                    <w:bottom w:val="none" w:color="000000" w:sz="4" w:space="0"/>
                    <w:right w:val="none" w:color="000000" w:sz="4" w:space="0"/>
                  </w:tcBorders>
                  <w:tcW w:w="5292" w:type="dxa"/>
                  <w:vAlign w:val="center"/>
                  <w:textDirection w:val="lrTb"/>
                  <w:noWrap w:val="false"/>
                </w:tcPr>
                <w:p>
                  <w:pPr>
                    <w:jc w:val="center"/>
                    <w:widowControl/>
                    <w:rPr>
                      <w:rFonts w:hint="eastAsia" w:ascii="宋体" w:hAnsi="宋体"/>
                    </w:rPr>
                  </w:pPr>
                  <w:r>
                    <w:rPr>
                      <w:rFonts w:hint="eastAsia" w:ascii="宋体" w:hAnsi="宋体"/>
                    </w:rPr>
                    <w:t xml:space="preserve">江苏省政府采购代理常规服务收费指导价</w:t>
                  </w:r>
                  <w:r/>
                </w:p>
              </w:tc>
            </w:tr>
            <w:tr>
              <w:trPr>
                <w:jc w:val="center"/>
                <w:trHeight w:val="280"/>
              </w:trPr>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中标或者成交金额</w:t>
                  </w:r>
                  <w:r/>
                </w:p>
              </w:tc>
              <w:tc>
                <w:tcPr>
                  <w:tcBorders>
                    <w:top w:val="single" w:color="auto"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费率</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最低收费金额（每个委托项目）</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5000元</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50万元以下（含50万元）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1.6%</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50-400万元（含400万元）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1.5%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400-1000万元（含1000万元）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1.1%</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1000-5000万元（含5000万元）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0.8%</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5000-1亿元（含1亿元）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0.25%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1-10亿元（含10亿元）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0.05%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10-50亿元（含50亿元）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0.01%</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rPr>
                  </w:pPr>
                  <w:r>
                    <w:rPr>
                      <w:rFonts w:hint="eastAsia" w:ascii="宋体" w:hAnsi="宋体"/>
                    </w:rPr>
                    <w:t xml:space="preserve">50亿元以上</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rPr>
                  </w:pPr>
                  <w:r>
                    <w:rPr>
                      <w:rFonts w:hint="eastAsia" w:ascii="宋体" w:hAnsi="宋体"/>
                    </w:rPr>
                    <w:t xml:space="preserve">0.005%</w:t>
                  </w:r>
                  <w:bookmarkEnd w:id="40"/>
                  <w:r/>
                  <w:r/>
                </w:p>
              </w:tc>
            </w:tr>
          </w:tbl>
          <w:p>
            <w:pPr>
              <w:rPr>
                <w:rFonts w:hint="eastAsia" w:ascii="宋体" w:hAnsi="宋体" w:cs="宋体"/>
                <w:sz w:val="24"/>
                <w:szCs w:val="24"/>
              </w:rPr>
            </w:pPr>
            <w:r>
              <w:rPr>
                <w:rFonts w:hint="eastAsia" w:ascii="宋体" w:hAnsi="宋体" w:cs="宋体"/>
                <w:sz w:val="24"/>
                <w:szCs w:val="24"/>
              </w:rPr>
            </w:r>
            <w:r/>
          </w:p>
        </w:tc>
      </w:tr>
      <w:tr>
        <w:trPr>
          <w:trHeight w:val="1408"/>
        </w:trPr>
        <w:tc>
          <w:tcPr>
            <w:tcW w:w="1133" w:type="dxa"/>
            <w:vAlign w:val="center"/>
            <w:vMerge w:val="continue"/>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2464"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其他</w:t>
            </w:r>
            <w:r/>
          </w:p>
        </w:tc>
        <w:tc>
          <w:tcPr>
            <w:tcW w:w="5765"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（1）中标单位在领取中标通知书时需提供2份纸质投标文件和1份电子版（U盘）；</w:t>
            </w:r>
            <w:r/>
          </w:p>
          <w:p>
            <w:pPr>
              <w:rPr>
                <w:rFonts w:hint="eastAsia" w:ascii="宋体" w:hAnsi="宋体" w:cs="宋体"/>
                <w:sz w:val="24"/>
                <w:szCs w:val="24"/>
              </w:rPr>
            </w:pPr>
            <w:r>
              <w:rPr>
                <w:rFonts w:hint="eastAsia" w:ascii="宋体" w:hAnsi="宋体" w:cs="宋体"/>
                <w:sz w:val="24"/>
                <w:szCs w:val="24"/>
              </w:rPr>
              <w:t xml:space="preserve">（2）合同签订后须在2个工作日内上传至江苏政府采购网公示，中标供应商与采购人签订合同的当日向招标代理机构提供合同原件。</w:t>
            </w:r>
            <w:r/>
          </w:p>
        </w:tc>
      </w:tr>
    </w:tbl>
    <w:p>
      <w:pPr>
        <w:jc w:val="center"/>
        <w:spacing w:line="440" w:lineRule="exact"/>
        <w:rPr>
          <w:rFonts w:hint="eastAsia" w:ascii="宋体" w:hAnsi="宋体" w:cs="宋体"/>
          <w:b/>
          <w:bCs/>
          <w:sz w:val="32"/>
          <w:szCs w:val="32"/>
        </w:rPr>
      </w:pPr>
      <w:r>
        <w:rPr>
          <w:rFonts w:hint="eastAsia" w:ascii="宋体" w:hAnsi="宋体" w:cs="宋体"/>
          <w:b/>
          <w:bCs/>
          <w:sz w:val="32"/>
          <w:szCs w:val="32"/>
        </w:rPr>
      </w:r>
      <w:r/>
    </w:p>
    <w:p>
      <w:pPr>
        <w:jc w:val="center"/>
        <w:spacing w:line="440" w:lineRule="exact"/>
        <w:rPr>
          <w:rFonts w:hint="eastAsia" w:ascii="宋体" w:hAnsi="宋体" w:cs="宋体"/>
          <w:b/>
          <w:bCs/>
          <w:sz w:val="24"/>
        </w:rPr>
      </w:pPr>
      <w:r>
        <w:rPr>
          <w:rFonts w:ascii="宋体" w:hAnsi="宋体" w:cs="宋体"/>
          <w:b/>
          <w:bCs/>
          <w:sz w:val="32"/>
          <w:szCs w:val="32"/>
        </w:rPr>
        <w:br w:type="page" w:clear="all"/>
      </w:r>
      <w:r>
        <w:rPr>
          <w:rFonts w:hint="eastAsia" w:ascii="宋体" w:hAnsi="宋体" w:cs="宋体"/>
          <w:b/>
          <w:bCs/>
          <w:sz w:val="32"/>
          <w:szCs w:val="32"/>
        </w:rPr>
        <w:t xml:space="preserve">投标人须知</w:t>
      </w:r>
      <w:r/>
    </w:p>
    <w:p>
      <w:pPr>
        <w:jc w:val="center"/>
        <w:spacing w:line="360" w:lineRule="auto"/>
        <w:rPr>
          <w:rFonts w:hint="eastAsia" w:ascii="宋体" w:hAnsi="宋体" w:cs="宋体"/>
          <w:b/>
          <w:bCs/>
          <w:sz w:val="24"/>
        </w:rPr>
        <w:outlineLvl w:val="1"/>
      </w:pPr>
      <w:r>
        <w:rPr>
          <w:rFonts w:hint="eastAsia" w:ascii="宋体" w:hAnsi="宋体" w:cs="宋体"/>
          <w:b/>
          <w:bCs/>
          <w:sz w:val="24"/>
        </w:rPr>
        <w:t xml:space="preserve">一、总则</w:t>
      </w:r>
      <w:r/>
    </w:p>
    <w:p>
      <w:pPr>
        <w:ind w:firstLine="440"/>
        <w:spacing w:line="360" w:lineRule="auto"/>
        <w:rPr>
          <w:rFonts w:hint="eastAsia" w:ascii="宋体" w:hAnsi="宋体" w:cs="宋体"/>
          <w:szCs w:val="21"/>
        </w:rPr>
      </w:pPr>
      <w:r/>
      <w:bookmarkStart w:id="41" w:name="_Toc8645"/>
      <w:r/>
      <w:bookmarkStart w:id="42" w:name="_Toc387526180"/>
      <w:r/>
      <w:bookmarkStart w:id="43" w:name="_Toc9727"/>
      <w:r/>
      <w:bookmarkStart w:id="44" w:name="_Toc1615"/>
      <w:r/>
      <w:bookmarkStart w:id="45" w:name="_Toc387526284"/>
      <w:r/>
      <w:bookmarkStart w:id="46" w:name="_Toc3640"/>
      <w:r/>
      <w:bookmarkStart w:id="47" w:name="_Toc3629"/>
      <w:r/>
      <w:bookmarkStart w:id="48" w:name="_Toc5365"/>
      <w:r/>
      <w:bookmarkStart w:id="49" w:name="_Toc387526376"/>
      <w:r/>
      <w:bookmarkStart w:id="50" w:name="_Toc29754"/>
      <w:r>
        <w:rPr>
          <w:rFonts w:hint="eastAsia" w:ascii="宋体" w:hAnsi="宋体" w:cs="宋体"/>
          <w:szCs w:val="21"/>
        </w:rPr>
        <w:t xml:space="preserve">1.1 项目概况</w:t>
      </w:r>
      <w:bookmarkEnd w:id="41"/>
      <w:r/>
      <w:bookmarkEnd w:id="42"/>
      <w:r/>
      <w:bookmarkEnd w:id="43"/>
      <w:r/>
      <w:bookmarkEnd w:id="44"/>
      <w:r/>
      <w:bookmarkEnd w:id="45"/>
      <w:r/>
      <w:bookmarkEnd w:id="46"/>
      <w:r/>
      <w:bookmarkEnd w:id="47"/>
      <w:r/>
      <w:bookmarkEnd w:id="48"/>
      <w:r/>
      <w:bookmarkEnd w:id="49"/>
      <w:r/>
      <w:bookmarkEnd w:id="50"/>
      <w:r/>
      <w:r/>
    </w:p>
    <w:p>
      <w:pPr>
        <w:ind w:firstLine="440"/>
        <w:spacing w:line="360" w:lineRule="auto"/>
        <w:rPr>
          <w:rFonts w:hint="eastAsia" w:ascii="宋体" w:hAnsi="宋体" w:cs="宋体"/>
          <w:szCs w:val="21"/>
        </w:rPr>
      </w:pPr>
      <w:r>
        <w:rPr>
          <w:rFonts w:hint="eastAsia" w:ascii="宋体" w:hAnsi="宋体" w:cs="宋体"/>
          <w:szCs w:val="21"/>
        </w:rPr>
        <w:t xml:space="preserve">1.1.1 根据《中华人民共和国政府采购法》、《中华人民共和国政府采购法实施条例》等有关法律、法规和规章的规定，本招标项目已具备招标条件，现对本项目进行公开招标采购。</w:t>
      </w:r>
      <w:r/>
    </w:p>
    <w:p>
      <w:pPr>
        <w:ind w:firstLine="440"/>
        <w:spacing w:line="360" w:lineRule="auto"/>
        <w:rPr>
          <w:rFonts w:hint="eastAsia" w:ascii="宋体" w:hAnsi="宋体" w:cs="宋体"/>
          <w:szCs w:val="21"/>
        </w:rPr>
      </w:pPr>
      <w:r>
        <w:rPr>
          <w:rFonts w:hint="eastAsia" w:ascii="宋体" w:hAnsi="宋体" w:cs="宋体"/>
          <w:szCs w:val="21"/>
        </w:rPr>
        <w:t xml:space="preserve">1.1.2 本采购项目采购人：</w:t>
      </w:r>
      <w:r>
        <w:rPr>
          <w:rFonts w:hint="eastAsia" w:ascii="宋体" w:hAnsi="宋体" w:cs="宋体"/>
          <w:szCs w:val="21"/>
        </w:rPr>
        <w:t xml:space="preserve">见供应</w:t>
      </w:r>
      <w:r>
        <w:rPr>
          <w:rFonts w:hint="eastAsia" w:ascii="宋体" w:hAnsi="宋体" w:cs="宋体"/>
          <w:szCs w:val="21"/>
        </w:rPr>
        <w:t xml:space="preserve">商须知前附表。</w:t>
      </w:r>
      <w:r/>
    </w:p>
    <w:p>
      <w:pPr>
        <w:ind w:firstLine="440"/>
        <w:spacing w:line="360" w:lineRule="auto"/>
        <w:rPr>
          <w:rFonts w:hint="eastAsia" w:ascii="宋体" w:hAnsi="宋体" w:cs="宋体"/>
          <w:szCs w:val="21"/>
        </w:rPr>
      </w:pPr>
      <w:r>
        <w:rPr>
          <w:rFonts w:hint="eastAsia" w:ascii="宋体" w:hAnsi="宋体" w:cs="宋体"/>
          <w:szCs w:val="21"/>
        </w:rPr>
        <w:t xml:space="preserve">1.1.3 本采购项目采购代理机构：</w:t>
      </w:r>
      <w:r>
        <w:rPr>
          <w:rFonts w:hint="eastAsia" w:ascii="宋体" w:hAnsi="宋体" w:cs="宋体"/>
          <w:szCs w:val="21"/>
        </w:rPr>
        <w:t xml:space="preserve">见供应</w:t>
      </w:r>
      <w:r>
        <w:rPr>
          <w:rFonts w:hint="eastAsia" w:ascii="宋体" w:hAnsi="宋体" w:cs="宋体"/>
          <w:szCs w:val="21"/>
        </w:rPr>
        <w:t xml:space="preserve">商须知前附表。</w:t>
      </w:r>
      <w:r/>
    </w:p>
    <w:p>
      <w:pPr>
        <w:ind w:firstLine="440"/>
        <w:spacing w:line="360" w:lineRule="auto"/>
        <w:rPr>
          <w:rFonts w:hint="eastAsia" w:ascii="宋体" w:hAnsi="宋体" w:cs="宋体"/>
          <w:szCs w:val="21"/>
        </w:rPr>
      </w:pPr>
      <w:r>
        <w:rPr>
          <w:rFonts w:hint="eastAsia" w:ascii="宋体" w:hAnsi="宋体" w:cs="宋体"/>
          <w:szCs w:val="21"/>
        </w:rPr>
        <w:t xml:space="preserve">1.1.4 本采购项目名称：</w:t>
      </w:r>
      <w:r>
        <w:rPr>
          <w:rFonts w:hint="eastAsia" w:ascii="宋体" w:hAnsi="宋体" w:cs="宋体"/>
          <w:szCs w:val="21"/>
        </w:rPr>
        <w:t xml:space="preserve">见供应</w:t>
      </w:r>
      <w:r>
        <w:rPr>
          <w:rFonts w:hint="eastAsia" w:ascii="宋体" w:hAnsi="宋体" w:cs="宋体"/>
          <w:szCs w:val="21"/>
        </w:rPr>
        <w:t xml:space="preserve">商须知前附表。</w:t>
      </w:r>
      <w:r/>
    </w:p>
    <w:p>
      <w:pPr>
        <w:ind w:firstLine="440"/>
        <w:spacing w:line="360" w:lineRule="auto"/>
        <w:rPr>
          <w:rFonts w:hint="eastAsia" w:ascii="宋体" w:hAnsi="宋体" w:cs="宋体"/>
          <w:szCs w:val="21"/>
        </w:rPr>
      </w:pPr>
      <w:r>
        <w:rPr>
          <w:rFonts w:hint="eastAsia" w:ascii="宋体" w:hAnsi="宋体" w:cs="宋体"/>
          <w:szCs w:val="21"/>
        </w:rPr>
        <w:t xml:space="preserve">1.1.5 本采购项目编号：</w:t>
      </w:r>
      <w:r>
        <w:rPr>
          <w:rFonts w:hint="eastAsia" w:ascii="宋体" w:hAnsi="宋体" w:cs="宋体"/>
          <w:szCs w:val="21"/>
        </w:rPr>
        <w:t xml:space="preserve">见供应</w:t>
      </w:r>
      <w:r>
        <w:rPr>
          <w:rFonts w:hint="eastAsia" w:ascii="宋体" w:hAnsi="宋体" w:cs="宋体"/>
          <w:szCs w:val="21"/>
        </w:rPr>
        <w:t xml:space="preserve">商须知前附表。</w:t>
      </w:r>
      <w:r/>
    </w:p>
    <w:p>
      <w:pPr>
        <w:ind w:firstLine="440"/>
        <w:spacing w:line="360" w:lineRule="auto"/>
        <w:rPr>
          <w:rFonts w:hint="eastAsia" w:ascii="宋体" w:hAnsi="宋体" w:cs="宋体"/>
          <w:szCs w:val="21"/>
        </w:rPr>
      </w:pPr>
      <w:r>
        <w:rPr>
          <w:rFonts w:hint="eastAsia" w:ascii="宋体" w:hAnsi="宋体" w:cs="宋体"/>
          <w:szCs w:val="21"/>
        </w:rPr>
        <w:t xml:space="preserve">1.1.6 本采购项目采购预算：见投标须知前附表。</w:t>
      </w:r>
      <w:r/>
    </w:p>
    <w:p>
      <w:pPr>
        <w:ind w:firstLine="440"/>
        <w:spacing w:line="360" w:lineRule="auto"/>
        <w:rPr>
          <w:rFonts w:hint="eastAsia" w:ascii="宋体" w:hAnsi="宋体" w:cs="宋体"/>
          <w:szCs w:val="21"/>
        </w:rPr>
      </w:pPr>
      <w:r>
        <w:rPr>
          <w:rFonts w:hint="eastAsia" w:ascii="宋体" w:hAnsi="宋体" w:cs="宋体"/>
          <w:szCs w:val="21"/>
        </w:rPr>
        <w:t xml:space="preserve">1.1.7 本采购项目最高限价：见投标须知前附表。</w:t>
      </w:r>
      <w:r/>
    </w:p>
    <w:p>
      <w:pPr>
        <w:ind w:firstLine="440"/>
        <w:spacing w:line="360" w:lineRule="auto"/>
        <w:rPr>
          <w:rFonts w:hint="eastAsia" w:ascii="宋体" w:hAnsi="宋体" w:cs="宋体"/>
          <w:szCs w:val="21"/>
        </w:rPr>
      </w:pPr>
      <w:r>
        <w:rPr>
          <w:rFonts w:hint="eastAsia" w:ascii="宋体" w:hAnsi="宋体" w:cs="宋体"/>
          <w:szCs w:val="21"/>
        </w:rPr>
        <w:t xml:space="preserve">1.1.8 本采购</w:t>
      </w:r>
      <w:r>
        <w:rPr>
          <w:rFonts w:hint="eastAsia" w:ascii="宋体" w:hAnsi="宋体" w:cs="宋体"/>
          <w:szCs w:val="21"/>
        </w:rPr>
        <w:t xml:space="preserve">项目标</w:t>
      </w:r>
      <w:r>
        <w:rPr>
          <w:rFonts w:hint="eastAsia" w:ascii="宋体" w:hAnsi="宋体" w:cs="宋体"/>
          <w:szCs w:val="21"/>
        </w:rPr>
        <w:t xml:space="preserve">的所属行业：</w:t>
      </w:r>
      <w:r>
        <w:rPr>
          <w:rFonts w:hint="eastAsia" w:ascii="宋体" w:hAnsi="宋体" w:cs="宋体"/>
          <w:szCs w:val="21"/>
        </w:rPr>
        <w:t xml:space="preserve">见供应</w:t>
      </w:r>
      <w:r>
        <w:rPr>
          <w:rFonts w:hint="eastAsia" w:ascii="宋体" w:hAnsi="宋体" w:cs="宋体"/>
          <w:szCs w:val="21"/>
        </w:rPr>
        <w:t xml:space="preserve">商须知前附表。</w:t>
      </w:r>
      <w:r/>
    </w:p>
    <w:p>
      <w:pPr>
        <w:ind w:firstLine="440"/>
        <w:spacing w:line="360" w:lineRule="auto"/>
        <w:rPr>
          <w:rFonts w:hint="eastAsia" w:ascii="宋体" w:hAnsi="宋体" w:cs="宋体"/>
          <w:szCs w:val="21"/>
        </w:rPr>
      </w:pPr>
      <w:r/>
      <w:bookmarkStart w:id="51" w:name="_Toc12333"/>
      <w:r/>
      <w:bookmarkStart w:id="52" w:name="_Toc10060"/>
      <w:r/>
      <w:bookmarkStart w:id="53" w:name="_Toc30088"/>
      <w:r/>
      <w:bookmarkStart w:id="54" w:name="_Toc28144"/>
      <w:r>
        <w:rPr>
          <w:rFonts w:hint="eastAsia" w:ascii="宋体" w:hAnsi="宋体" w:cs="宋体"/>
          <w:szCs w:val="21"/>
        </w:rPr>
        <w:t xml:space="preserve">1.2 合同履行期限及验收要求</w:t>
      </w:r>
      <w:bookmarkEnd w:id="51"/>
      <w:r/>
      <w:bookmarkEnd w:id="52"/>
      <w:r/>
      <w:bookmarkEnd w:id="53"/>
      <w:r/>
      <w:bookmarkEnd w:id="54"/>
      <w:r/>
      <w:r/>
    </w:p>
    <w:p>
      <w:pPr>
        <w:ind w:firstLine="440"/>
        <w:spacing w:line="360" w:lineRule="auto"/>
        <w:rPr>
          <w:rFonts w:hint="eastAsia" w:ascii="宋体" w:hAnsi="宋体" w:cs="宋体"/>
          <w:szCs w:val="21"/>
        </w:rPr>
      </w:pPr>
      <w:r>
        <w:rPr>
          <w:rFonts w:hint="eastAsia" w:ascii="宋体" w:hAnsi="宋体" w:cs="宋体"/>
          <w:szCs w:val="21"/>
        </w:rPr>
        <w:t xml:space="preserve">1.2.1本采购项目的合同履行期限：</w:t>
      </w:r>
      <w:r>
        <w:rPr>
          <w:rFonts w:hint="eastAsia" w:ascii="宋体" w:hAnsi="宋体" w:cs="宋体"/>
          <w:szCs w:val="21"/>
        </w:rPr>
        <w:t xml:space="preserve">见供应</w:t>
      </w:r>
      <w:r>
        <w:rPr>
          <w:rFonts w:hint="eastAsia" w:ascii="宋体" w:hAnsi="宋体" w:cs="宋体"/>
          <w:szCs w:val="21"/>
        </w:rPr>
        <w:t xml:space="preserve">商须知前附表。</w:t>
      </w:r>
      <w:r/>
    </w:p>
    <w:p>
      <w:pPr>
        <w:ind w:firstLine="440"/>
        <w:spacing w:line="360" w:lineRule="auto"/>
        <w:rPr>
          <w:rFonts w:hint="eastAsia" w:ascii="宋体" w:hAnsi="宋体" w:cs="宋体"/>
          <w:szCs w:val="21"/>
        </w:rPr>
      </w:pPr>
      <w:r>
        <w:rPr>
          <w:rFonts w:hint="eastAsia" w:ascii="宋体" w:hAnsi="宋体" w:cs="宋体"/>
          <w:szCs w:val="21"/>
        </w:rPr>
        <w:t xml:space="preserve">1.2.2本采购项目的验收要求：</w:t>
      </w:r>
      <w:r>
        <w:rPr>
          <w:rFonts w:hint="eastAsia" w:ascii="宋体" w:hAnsi="宋体" w:cs="宋体"/>
          <w:szCs w:val="21"/>
        </w:rPr>
        <w:t xml:space="preserve">见供应</w:t>
      </w:r>
      <w:r>
        <w:rPr>
          <w:rFonts w:hint="eastAsia" w:ascii="宋体" w:hAnsi="宋体" w:cs="宋体"/>
          <w:szCs w:val="21"/>
        </w:rPr>
        <w:t xml:space="preserve">商须知前附表。</w:t>
      </w:r>
      <w:r/>
    </w:p>
    <w:p>
      <w:pPr>
        <w:pStyle w:val="743"/>
        <w:rPr>
          <w:lang w:val="en-US"/>
        </w:rPr>
      </w:pPr>
      <w:r>
        <w:rPr>
          <w:rFonts w:hint="eastAsia" w:ascii="宋体" w:hAnsi="宋体" w:cs="宋体"/>
          <w:szCs w:val="21"/>
          <w:lang w:val="en-US"/>
        </w:rPr>
        <w:t xml:space="preserve">1.2.3本</w:t>
      </w:r>
      <w:r>
        <w:rPr>
          <w:rFonts w:hint="eastAsia" w:ascii="宋体" w:hAnsi="宋体" w:cs="宋体"/>
          <w:szCs w:val="21"/>
        </w:rPr>
        <w:t xml:space="preserve">采购</w:t>
      </w:r>
      <w:r>
        <w:rPr>
          <w:rFonts w:hint="eastAsia" w:ascii="宋体" w:hAnsi="宋体" w:cs="宋体"/>
          <w:szCs w:val="21"/>
          <w:lang w:val="en-US"/>
        </w:rPr>
        <w:t xml:space="preserve">项目</w:t>
      </w:r>
      <w:r>
        <w:rPr>
          <w:rFonts w:hint="eastAsia" w:ascii="宋体" w:hAnsi="宋体" w:cs="宋体"/>
          <w:szCs w:val="21"/>
        </w:rPr>
        <w:t xml:space="preserve">的</w:t>
      </w:r>
      <w:r>
        <w:rPr>
          <w:rFonts w:hint="eastAsia" w:ascii="宋体" w:hAnsi="宋体" w:cs="宋体"/>
          <w:szCs w:val="21"/>
          <w:lang w:val="en-US"/>
        </w:rPr>
        <w:t xml:space="preserve">付款方式：</w:t>
      </w:r>
      <w:r>
        <w:rPr>
          <w:rFonts w:hint="eastAsia" w:ascii="宋体" w:hAnsi="宋体" w:cs="宋体"/>
          <w:szCs w:val="21"/>
        </w:rPr>
        <w:t xml:space="preserve">见供应</w:t>
      </w:r>
      <w:r>
        <w:rPr>
          <w:rFonts w:hint="eastAsia" w:ascii="宋体" w:hAnsi="宋体" w:cs="宋体"/>
          <w:szCs w:val="21"/>
        </w:rPr>
        <w:t xml:space="preserve">商须知前附表。</w:t>
      </w:r>
      <w:r/>
    </w:p>
    <w:p>
      <w:pPr>
        <w:ind w:firstLine="440"/>
        <w:spacing w:line="360" w:lineRule="auto"/>
        <w:rPr>
          <w:rFonts w:hint="eastAsia" w:ascii="宋体" w:hAnsi="宋体" w:cs="宋体"/>
          <w:szCs w:val="21"/>
        </w:rPr>
      </w:pPr>
      <w:r/>
      <w:bookmarkStart w:id="55" w:name="_Toc17634"/>
      <w:r/>
      <w:bookmarkStart w:id="56" w:name="_Toc23392"/>
      <w:r/>
      <w:bookmarkStart w:id="57" w:name="_Toc10223"/>
      <w:r/>
      <w:bookmarkStart w:id="58" w:name="_Toc19315"/>
      <w:r>
        <w:rPr>
          <w:rFonts w:hint="eastAsia" w:ascii="宋体" w:hAnsi="宋体" w:cs="宋体"/>
          <w:szCs w:val="21"/>
        </w:rPr>
        <w:t xml:space="preserve">1.3 供应商的资格条件</w:t>
      </w:r>
      <w:bookmarkEnd w:id="55"/>
      <w:r/>
      <w:bookmarkEnd w:id="56"/>
      <w:r/>
      <w:bookmarkEnd w:id="57"/>
      <w:r/>
      <w:bookmarkEnd w:id="58"/>
      <w:r/>
      <w:r/>
    </w:p>
    <w:p>
      <w:pPr>
        <w:ind w:firstLine="440"/>
        <w:spacing w:line="360" w:lineRule="auto"/>
        <w:rPr>
          <w:rFonts w:hint="eastAsia" w:ascii="宋体" w:hAnsi="宋体" w:cs="宋体"/>
          <w:szCs w:val="21"/>
        </w:rPr>
      </w:pPr>
      <w:r>
        <w:rPr>
          <w:rFonts w:hint="eastAsia" w:ascii="宋体" w:hAnsi="宋体" w:cs="宋体"/>
          <w:szCs w:val="21"/>
        </w:rPr>
        <w:t xml:space="preserve">1.3.1 供应商应满足《中华人民共和国政府采购法》第二十二条规定；</w:t>
      </w:r>
      <w:r/>
    </w:p>
    <w:p>
      <w:pPr>
        <w:ind w:firstLine="440"/>
        <w:spacing w:line="360" w:lineRule="auto"/>
        <w:rPr>
          <w:rFonts w:hint="eastAsia" w:ascii="宋体" w:hAnsi="宋体" w:cs="宋体"/>
          <w:szCs w:val="21"/>
        </w:rPr>
      </w:pPr>
      <w:r>
        <w:rPr>
          <w:rFonts w:hint="eastAsia" w:ascii="宋体" w:hAnsi="宋体" w:cs="宋体"/>
          <w:szCs w:val="21"/>
        </w:rPr>
        <w:t xml:space="preserve">1.3.2 落实政府采购政策需满足的资格要求：</w:t>
      </w:r>
      <w:r>
        <w:rPr>
          <w:rFonts w:hint="eastAsia" w:ascii="宋体" w:hAnsi="宋体" w:cs="宋体"/>
          <w:szCs w:val="21"/>
        </w:rPr>
        <w:t xml:space="preserve">见供应</w:t>
      </w:r>
      <w:r>
        <w:rPr>
          <w:rFonts w:hint="eastAsia" w:ascii="宋体" w:hAnsi="宋体" w:cs="宋体"/>
          <w:szCs w:val="21"/>
        </w:rPr>
        <w:t xml:space="preserve">商须知前附表；</w:t>
      </w:r>
      <w:r/>
    </w:p>
    <w:p>
      <w:pPr>
        <w:ind w:firstLine="440"/>
        <w:spacing w:line="360" w:lineRule="auto"/>
        <w:rPr>
          <w:rFonts w:hint="eastAsia" w:ascii="宋体" w:hAnsi="宋体" w:cs="宋体"/>
          <w:szCs w:val="21"/>
        </w:rPr>
      </w:pPr>
      <w:r>
        <w:rPr>
          <w:rFonts w:hint="eastAsia" w:ascii="宋体" w:hAnsi="宋体" w:cs="宋体"/>
          <w:szCs w:val="21"/>
        </w:rPr>
        <w:t xml:space="preserve">1.3.3 本项目特定资格条件：</w:t>
      </w:r>
      <w:r>
        <w:rPr>
          <w:rFonts w:hint="eastAsia" w:ascii="宋体" w:hAnsi="宋体" w:cs="宋体"/>
          <w:szCs w:val="21"/>
        </w:rPr>
        <w:t xml:space="preserve">见供应</w:t>
      </w:r>
      <w:r>
        <w:rPr>
          <w:rFonts w:hint="eastAsia" w:ascii="宋体" w:hAnsi="宋体" w:cs="宋体"/>
          <w:szCs w:val="21"/>
        </w:rPr>
        <w:t xml:space="preserve">商须知前附表。</w:t>
      </w:r>
      <w:r/>
    </w:p>
    <w:p>
      <w:pPr>
        <w:ind w:firstLine="440"/>
        <w:spacing w:line="360" w:lineRule="auto"/>
        <w:rPr>
          <w:rFonts w:hint="eastAsia" w:ascii="宋体" w:hAnsi="宋体" w:cs="宋体"/>
          <w:szCs w:val="21"/>
        </w:rPr>
      </w:pPr>
      <w:r>
        <w:rPr>
          <w:rFonts w:hint="eastAsia" w:ascii="宋体" w:hAnsi="宋体" w:cs="宋体"/>
          <w:szCs w:val="21"/>
        </w:rPr>
        <w:t xml:space="preserve">1.3.4 投标截止日当日，供应商不得存在下列情形之一：</w:t>
      </w:r>
      <w:r/>
    </w:p>
    <w:p>
      <w:pPr>
        <w:ind w:firstLine="440"/>
        <w:spacing w:line="360" w:lineRule="auto"/>
        <w:rPr>
          <w:rFonts w:hint="eastAsia" w:ascii="宋体" w:hAnsi="宋体" w:cs="宋体"/>
          <w:szCs w:val="21"/>
        </w:rPr>
      </w:pPr>
      <w:r>
        <w:rPr>
          <w:rFonts w:hint="eastAsia" w:ascii="宋体" w:hAnsi="宋体" w:cs="宋体"/>
          <w:szCs w:val="21"/>
        </w:rPr>
        <w:t xml:space="preserve">（1）为本项目提供整体设计、规范编制或者项目管理、监理、检测等服务的供应商；</w:t>
      </w:r>
      <w:r/>
    </w:p>
    <w:p>
      <w:pPr>
        <w:ind w:firstLine="440"/>
        <w:spacing w:line="360" w:lineRule="auto"/>
        <w:rPr>
          <w:rFonts w:hint="eastAsia" w:ascii="宋体" w:hAnsi="宋体" w:cs="宋体"/>
          <w:szCs w:val="21"/>
        </w:rPr>
      </w:pPr>
      <w:r>
        <w:rPr>
          <w:rFonts w:hint="eastAsia" w:ascii="宋体" w:hAnsi="宋体" w:cs="宋体"/>
          <w:szCs w:val="21"/>
        </w:rPr>
        <w:t xml:space="preserve">（2）单位负责人为同一人或者存在直接控股、管理关系的不同供应商；</w:t>
      </w:r>
      <w:r/>
    </w:p>
    <w:p>
      <w:pPr>
        <w:ind w:firstLine="440"/>
        <w:spacing w:line="360" w:lineRule="auto"/>
        <w:rPr>
          <w:rFonts w:hint="eastAsia" w:ascii="宋体" w:hAnsi="宋体" w:cs="宋体"/>
          <w:szCs w:val="21"/>
        </w:rPr>
      </w:pPr>
      <w:r>
        <w:rPr>
          <w:rFonts w:hint="eastAsia" w:ascii="宋体" w:hAnsi="宋体" w:cs="宋体"/>
          <w:szCs w:val="21"/>
        </w:rPr>
        <w:t xml:space="preserve">（3）在“信用中国”网站（www.creditchina.gov.cn）中被列入中被列入失信惩戒对象、重大税收违法案件当事人名单（以采购人在资格评审阶段的查询结果为准）；</w:t>
      </w:r>
      <w:r/>
    </w:p>
    <w:p>
      <w:pPr>
        <w:ind w:firstLine="440"/>
        <w:spacing w:line="360" w:lineRule="auto"/>
        <w:rPr>
          <w:rFonts w:hint="eastAsia" w:ascii="宋体" w:hAnsi="宋体" w:cs="宋体"/>
          <w:szCs w:val="21"/>
        </w:rPr>
      </w:pPr>
      <w:r>
        <w:rPr>
          <w:rFonts w:hint="eastAsia" w:ascii="宋体" w:hAnsi="宋体" w:cs="宋体"/>
          <w:szCs w:val="21"/>
        </w:rPr>
        <w:t xml:space="preserve">（4）在“中国政府采购网”（www.ccgp.gov.cn）中未被列入政府采购严重违法失信行为记录名单（以采购人在资格评审阶段的查询结果为准）。</w:t>
      </w:r>
      <w:r/>
    </w:p>
    <w:p>
      <w:pPr>
        <w:ind w:firstLine="442"/>
        <w:spacing w:line="360" w:lineRule="auto"/>
        <w:rPr>
          <w:rFonts w:hint="eastAsia" w:ascii="宋体" w:hAnsi="宋体" w:cs="宋体"/>
          <w:b/>
          <w:szCs w:val="21"/>
        </w:rPr>
      </w:pPr>
      <w:r>
        <w:rPr>
          <w:rFonts w:hint="eastAsia" w:ascii="宋体" w:hAnsi="宋体" w:cs="宋体"/>
          <w:b/>
          <w:szCs w:val="21"/>
        </w:rPr>
        <w:t xml:space="preserve">以上评审</w:t>
      </w:r>
      <w:r>
        <w:rPr>
          <w:rFonts w:hint="eastAsia" w:ascii="宋体" w:hAnsi="宋体" w:cs="宋体"/>
          <w:b/>
          <w:szCs w:val="21"/>
        </w:rPr>
        <w:t xml:space="preserve">项采用</w:t>
      </w:r>
      <w:r>
        <w:rPr>
          <w:rFonts w:hint="eastAsia" w:ascii="宋体" w:hAnsi="宋体" w:cs="宋体"/>
          <w:b/>
          <w:szCs w:val="21"/>
        </w:rPr>
        <w:t xml:space="preserve">承诺制。如有虚假，将作为提供虚假证明材料处理。</w:t>
      </w:r>
      <w:r/>
    </w:p>
    <w:p>
      <w:pPr>
        <w:ind w:firstLine="440"/>
        <w:spacing w:line="360" w:lineRule="auto"/>
        <w:rPr>
          <w:rFonts w:hint="eastAsia" w:ascii="宋体" w:hAnsi="宋体" w:cs="宋体"/>
          <w:szCs w:val="21"/>
        </w:rPr>
      </w:pPr>
      <w:r>
        <w:rPr>
          <w:rFonts w:hint="eastAsia" w:ascii="宋体" w:hAnsi="宋体" w:cs="宋体"/>
          <w:szCs w:val="21"/>
        </w:rPr>
        <w:t xml:space="preserve">1.3.5 本项目是否接受联合体投标：</w:t>
      </w:r>
      <w:r>
        <w:rPr>
          <w:rFonts w:hint="eastAsia" w:ascii="宋体" w:hAnsi="宋体" w:cs="宋体"/>
          <w:szCs w:val="21"/>
        </w:rPr>
        <w:t xml:space="preserve">见供应</w:t>
      </w:r>
      <w:r>
        <w:rPr>
          <w:rFonts w:hint="eastAsia" w:ascii="宋体" w:hAnsi="宋体" w:cs="宋体"/>
          <w:szCs w:val="21"/>
        </w:rPr>
        <w:t xml:space="preserve">商须知前附表。</w:t>
      </w:r>
      <w:r/>
    </w:p>
    <w:p>
      <w:pPr>
        <w:ind w:firstLine="440"/>
        <w:spacing w:line="360" w:lineRule="auto"/>
        <w:rPr>
          <w:rFonts w:hint="eastAsia" w:ascii="宋体" w:hAnsi="宋体" w:cs="宋体"/>
          <w:szCs w:val="21"/>
        </w:rPr>
      </w:pPr>
      <w:r>
        <w:rPr>
          <w:rFonts w:hint="eastAsia" w:ascii="宋体" w:hAnsi="宋体" w:cs="宋体"/>
          <w:szCs w:val="21"/>
        </w:rPr>
        <w:t xml:space="preserve">1.3.6 本项目是否接受进口产品投标：</w:t>
      </w:r>
      <w:r>
        <w:rPr>
          <w:rFonts w:hint="eastAsia" w:ascii="宋体" w:hAnsi="宋体" w:cs="宋体"/>
          <w:szCs w:val="21"/>
        </w:rPr>
        <w:t xml:space="preserve">见供应</w:t>
      </w:r>
      <w:r>
        <w:rPr>
          <w:rFonts w:hint="eastAsia" w:ascii="宋体" w:hAnsi="宋体" w:cs="宋体"/>
          <w:szCs w:val="21"/>
        </w:rPr>
        <w:t xml:space="preserve">商须知前附表。进口产品是指通过中国海关报关验放进入中国境内且产自关境外的产品。</w:t>
      </w:r>
      <w:r/>
    </w:p>
    <w:p>
      <w:pPr>
        <w:ind w:firstLine="440"/>
        <w:spacing w:line="360" w:lineRule="auto"/>
        <w:rPr>
          <w:rFonts w:hint="eastAsia" w:ascii="宋体" w:hAnsi="宋体" w:cs="宋体"/>
          <w:szCs w:val="21"/>
        </w:rPr>
      </w:pPr>
      <w:r/>
      <w:bookmarkStart w:id="59" w:name="_Toc27587"/>
      <w:r/>
      <w:bookmarkStart w:id="60" w:name="_Toc22948"/>
      <w:r/>
      <w:bookmarkStart w:id="61" w:name="_Toc14265"/>
      <w:r/>
      <w:bookmarkStart w:id="62" w:name="_Toc15127"/>
      <w:r>
        <w:rPr>
          <w:rFonts w:hint="eastAsia" w:ascii="宋体" w:hAnsi="宋体" w:cs="宋体"/>
          <w:szCs w:val="21"/>
        </w:rPr>
        <w:t xml:space="preserve">1.4</w:t>
      </w:r>
      <w:bookmarkEnd w:id="59"/>
      <w:r>
        <w:rPr>
          <w:rFonts w:hint="eastAsia" w:ascii="宋体" w:hAnsi="宋体" w:cs="宋体"/>
          <w:szCs w:val="21"/>
        </w:rPr>
        <w:t xml:space="preserve"> 踏勘现场</w:t>
      </w:r>
      <w:bookmarkEnd w:id="60"/>
      <w:r/>
      <w:bookmarkEnd w:id="61"/>
      <w:r/>
      <w:bookmarkEnd w:id="62"/>
      <w:r/>
      <w:r/>
    </w:p>
    <w:p>
      <w:pPr>
        <w:ind w:firstLine="440"/>
        <w:spacing w:line="360" w:lineRule="auto"/>
        <w:rPr>
          <w:rFonts w:hint="eastAsia" w:ascii="宋体" w:hAnsi="宋体" w:cs="宋体"/>
          <w:szCs w:val="21"/>
        </w:rPr>
      </w:pPr>
      <w:r>
        <w:rPr>
          <w:rFonts w:hint="eastAsia" w:ascii="宋体" w:hAnsi="宋体" w:cs="宋体"/>
          <w:szCs w:val="21"/>
        </w:rPr>
        <w:t xml:space="preserve">1.4.1供应商须知前附表规定自行踏勘现场，踏勘现场所发生的费用由供应商自己承担。</w:t>
      </w:r>
      <w:r/>
    </w:p>
    <w:p>
      <w:pPr>
        <w:ind w:firstLine="440"/>
        <w:spacing w:line="360" w:lineRule="auto"/>
        <w:rPr>
          <w:rFonts w:hint="eastAsia" w:ascii="宋体" w:hAnsi="宋体" w:cs="宋体"/>
          <w:szCs w:val="21"/>
        </w:rPr>
      </w:pPr>
      <w:r>
        <w:rPr>
          <w:rFonts w:hint="eastAsia" w:ascii="宋体" w:hAnsi="宋体" w:cs="宋体"/>
          <w:szCs w:val="21"/>
        </w:rPr>
        <w:t xml:space="preserve">1.4.2 采购人向供应商提供的有关现场，由供应商做出推论、理解。但所投产品必须与原设备相匹配，否则按无效标处理。</w:t>
      </w:r>
      <w:r/>
    </w:p>
    <w:p>
      <w:pPr>
        <w:ind w:firstLine="440"/>
        <w:spacing w:line="360" w:lineRule="auto"/>
        <w:rPr>
          <w:rFonts w:hint="eastAsia" w:ascii="宋体" w:hAnsi="宋体" w:cs="宋体"/>
          <w:szCs w:val="21"/>
        </w:rPr>
      </w:pPr>
      <w:r/>
      <w:bookmarkStart w:id="63" w:name="_Toc4763"/>
      <w:r/>
      <w:bookmarkStart w:id="64" w:name="_Toc9211"/>
      <w:r/>
      <w:bookmarkStart w:id="65" w:name="_Toc21664"/>
      <w:r/>
      <w:bookmarkStart w:id="66" w:name="_Toc2634"/>
      <w:r>
        <w:rPr>
          <w:rFonts w:hint="eastAsia" w:ascii="宋体" w:hAnsi="宋体" w:cs="宋体"/>
          <w:szCs w:val="21"/>
        </w:rPr>
        <w:t xml:space="preserve">1.5 投标费用</w:t>
      </w:r>
      <w:bookmarkEnd w:id="63"/>
      <w:r/>
      <w:bookmarkEnd w:id="64"/>
      <w:r/>
      <w:bookmarkEnd w:id="65"/>
      <w:r/>
      <w:bookmarkEnd w:id="66"/>
      <w:r/>
      <w:r/>
    </w:p>
    <w:p>
      <w:pPr>
        <w:ind w:firstLine="440"/>
        <w:spacing w:line="360" w:lineRule="auto"/>
        <w:rPr>
          <w:rFonts w:hint="eastAsia" w:ascii="宋体" w:hAnsi="宋体" w:cs="宋体"/>
          <w:szCs w:val="21"/>
        </w:rPr>
      </w:pPr>
      <w:r>
        <w:rPr>
          <w:rFonts w:hint="eastAsia" w:ascii="宋体" w:hAnsi="宋体" w:cs="宋体"/>
          <w:szCs w:val="21"/>
        </w:rPr>
        <w:t xml:space="preserve">供应商应自行承担所有与编写、提交投标文件等有关费用。采购人和采购人代理人在任何情况下均无义务和责任承担这些费用。</w:t>
      </w:r>
      <w:r/>
    </w:p>
    <w:p>
      <w:pPr>
        <w:ind w:firstLine="440"/>
        <w:spacing w:line="360" w:lineRule="auto"/>
        <w:rPr>
          <w:rFonts w:hint="eastAsia" w:ascii="宋体" w:hAnsi="宋体" w:cs="宋体"/>
          <w:szCs w:val="21"/>
        </w:rPr>
      </w:pPr>
      <w:r/>
      <w:bookmarkStart w:id="67" w:name="_Toc19917"/>
      <w:r>
        <w:rPr>
          <w:rFonts w:hint="eastAsia" w:ascii="宋体" w:hAnsi="宋体" w:cs="宋体"/>
          <w:szCs w:val="21"/>
        </w:rPr>
        <w:t xml:space="preserve">1.6 相同品牌产品投标</w:t>
      </w:r>
      <w:bookmarkEnd w:id="67"/>
      <w:r>
        <w:rPr>
          <w:rFonts w:hint="eastAsia" w:ascii="宋体" w:hAnsi="宋体" w:cs="宋体"/>
          <w:szCs w:val="21"/>
        </w:rPr>
        <w:t xml:space="preserve"> </w:t>
      </w:r>
      <w:r/>
    </w:p>
    <w:p>
      <w:pPr>
        <w:ind w:firstLine="440"/>
        <w:spacing w:line="360" w:lineRule="auto"/>
        <w:rPr>
          <w:rFonts w:hint="eastAsia" w:ascii="宋体" w:hAnsi="宋体" w:cs="宋体"/>
          <w:szCs w:val="21"/>
        </w:rPr>
      </w:pPr>
      <w:r>
        <w:rPr>
          <w:rFonts w:hint="eastAsia" w:ascii="宋体" w:hAnsi="宋体" w:cs="宋体"/>
          <w:szCs w:val="21"/>
        </w:rPr>
        <w:t xml:space="preserve">1.6.1 采用最低评标价法的采购项目，提供相同品牌产品的不同供应商参加同一合同项下投标的，以其中通过资格评审、符合性审查且报价最低的参加评标；报价相同的，由采购人采取随机抽取方式确定，其他投标无效。</w:t>
      </w:r>
      <w:r/>
    </w:p>
    <w:p>
      <w:pPr>
        <w:ind w:firstLine="440"/>
        <w:spacing w:line="360" w:lineRule="auto"/>
        <w:rPr>
          <w:rFonts w:hint="eastAsia" w:ascii="宋体" w:hAnsi="宋体" w:cs="宋体"/>
          <w:szCs w:val="21"/>
        </w:rPr>
      </w:pPr>
      <w:r>
        <w:rPr>
          <w:rFonts w:hint="eastAsia" w:ascii="宋体" w:hAnsi="宋体" w:cs="宋体"/>
          <w:szCs w:val="21"/>
        </w:rPr>
        <w:t xml:space="preserve">1.6.2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ind w:firstLine="440"/>
        <w:spacing w:line="360" w:lineRule="auto"/>
        <w:rPr>
          <w:rFonts w:hint="eastAsia" w:ascii="宋体" w:hAnsi="宋体" w:cs="宋体"/>
          <w:szCs w:val="21"/>
        </w:rPr>
      </w:pPr>
      <w:r>
        <w:rPr>
          <w:rFonts w:hint="eastAsia" w:ascii="宋体" w:hAnsi="宋体" w:cs="宋体"/>
          <w:szCs w:val="21"/>
        </w:rPr>
        <w:t xml:space="preserve">1.6.3 非单一产品采购项目，采购人确定的核心产品见投标须知前附表。多家供应商提供的核心产品品牌相同的，按本章第1.7.1款、第1.7.2款规定处理。</w:t>
      </w:r>
      <w:r/>
    </w:p>
    <w:p>
      <w:pPr>
        <w:ind w:firstLine="440"/>
        <w:spacing w:line="360" w:lineRule="auto"/>
        <w:rPr>
          <w:rFonts w:hint="eastAsia" w:ascii="宋体" w:hAnsi="宋体" w:cs="宋体"/>
          <w:szCs w:val="21"/>
        </w:rPr>
      </w:pPr>
      <w:r>
        <w:rPr>
          <w:rFonts w:hint="eastAsia" w:ascii="宋体" w:hAnsi="宋体" w:cs="宋体"/>
          <w:szCs w:val="21"/>
        </w:rPr>
        <w:t xml:space="preserve">1.6.4 如按上述办法认定后的合格供应商数量少于3家的，将予以废标。</w:t>
      </w:r>
      <w:r/>
    </w:p>
    <w:p>
      <w:pPr>
        <w:ind w:firstLine="440"/>
        <w:spacing w:line="360" w:lineRule="auto"/>
        <w:rPr>
          <w:rFonts w:hint="eastAsia" w:ascii="宋体" w:hAnsi="宋体" w:cs="宋体"/>
          <w:szCs w:val="21"/>
        </w:rPr>
      </w:pPr>
      <w:r/>
      <w:bookmarkStart w:id="68" w:name="_Toc7100"/>
      <w:r/>
      <w:bookmarkStart w:id="69" w:name="_Toc1291"/>
      <w:r/>
      <w:bookmarkStart w:id="70" w:name="_Toc11883"/>
      <w:r/>
      <w:bookmarkStart w:id="71" w:name="_Toc20762"/>
      <w:r>
        <w:rPr>
          <w:rFonts w:hint="eastAsia" w:ascii="宋体" w:hAnsi="宋体" w:cs="宋体"/>
          <w:szCs w:val="21"/>
        </w:rPr>
        <w:t xml:space="preserve">1.7 投标语言及计量单位</w:t>
      </w:r>
      <w:bookmarkEnd w:id="68"/>
      <w:r/>
      <w:r/>
    </w:p>
    <w:p>
      <w:pPr>
        <w:ind w:firstLine="440"/>
        <w:spacing w:line="360" w:lineRule="auto"/>
        <w:rPr>
          <w:rFonts w:hint="eastAsia" w:ascii="宋体" w:hAnsi="宋体" w:cs="宋体"/>
          <w:szCs w:val="21"/>
        </w:rPr>
      </w:pPr>
      <w:r>
        <w:rPr>
          <w:rFonts w:hint="eastAsia" w:ascii="宋体" w:hAnsi="宋体" w:cs="宋体"/>
          <w:szCs w:val="21"/>
        </w:rPr>
        <w:t xml:space="preserve">1.7.1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spacing w:line="360" w:lineRule="auto"/>
        <w:rPr>
          <w:rFonts w:hint="eastAsia" w:ascii="宋体" w:hAnsi="宋体" w:cs="宋体"/>
          <w:szCs w:val="21"/>
        </w:rPr>
      </w:pPr>
      <w:r>
        <w:rPr>
          <w:rFonts w:hint="eastAsia" w:ascii="宋体" w:hAnsi="宋体" w:cs="宋体"/>
          <w:szCs w:val="21"/>
        </w:rPr>
        <w:t xml:space="preserve">1.7.2 投标文件中所使用的计量单位，除招标文件有特殊规定外，应使用中华人民共和国法定计量单位。</w:t>
      </w:r>
      <w:r/>
    </w:p>
    <w:p>
      <w:pPr>
        <w:ind w:firstLine="440"/>
        <w:spacing w:line="360" w:lineRule="auto"/>
        <w:rPr>
          <w:rFonts w:hint="eastAsia" w:ascii="宋体" w:hAnsi="宋体" w:cs="宋体"/>
          <w:szCs w:val="21"/>
        </w:rPr>
      </w:pPr>
      <w:r/>
      <w:bookmarkStart w:id="72" w:name="_Toc22148"/>
      <w:r>
        <w:rPr>
          <w:rFonts w:hint="eastAsia" w:ascii="宋体" w:hAnsi="宋体" w:cs="宋体"/>
          <w:szCs w:val="21"/>
        </w:rPr>
        <w:t xml:space="preserve">1.8 政府采购政策</w:t>
      </w:r>
      <w:r/>
    </w:p>
    <w:p>
      <w:pPr>
        <w:ind w:firstLine="440"/>
        <w:spacing w:line="360" w:lineRule="auto"/>
        <w:rPr>
          <w:rFonts w:hint="eastAsia" w:ascii="宋体" w:hAnsi="宋体" w:cs="宋体"/>
          <w:szCs w:val="21"/>
        </w:rPr>
      </w:pPr>
      <w:r>
        <w:rPr>
          <w:rFonts w:hint="eastAsia" w:ascii="宋体" w:hAnsi="宋体" w:cs="宋体"/>
          <w:szCs w:val="21"/>
        </w:rPr>
        <w:t xml:space="preserve">1.8.1落实政府采购政策需满足的资格要求：见招标公告。</w:t>
      </w:r>
      <w:r/>
    </w:p>
    <w:p>
      <w:pPr>
        <w:ind w:firstLine="440"/>
        <w:spacing w:line="360" w:lineRule="auto"/>
        <w:rPr>
          <w:rFonts w:hint="eastAsia" w:ascii="宋体" w:hAnsi="宋体" w:cs="宋体"/>
          <w:szCs w:val="21"/>
        </w:rPr>
      </w:pPr>
      <w:r>
        <w:rPr>
          <w:rFonts w:hint="eastAsia" w:ascii="宋体" w:hAnsi="宋体" w:cs="宋体"/>
          <w:szCs w:val="21"/>
        </w:rPr>
        <w:t xml:space="preserve">1.8.2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40"/>
        <w:spacing w:line="360" w:lineRule="auto"/>
        <w:rPr>
          <w:rFonts w:hint="eastAsia" w:ascii="宋体" w:hAnsi="宋体" w:cs="宋体"/>
          <w:szCs w:val="21"/>
        </w:rPr>
      </w:pPr>
      <w:r>
        <w:rPr>
          <w:rFonts w:hint="eastAsia" w:ascii="宋体" w:hAnsi="宋体" w:cs="宋体"/>
          <w:szCs w:val="21"/>
        </w:rPr>
        <w:t xml:space="preserve">1.8.3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40"/>
        <w:spacing w:line="360" w:lineRule="auto"/>
        <w:rPr>
          <w:rFonts w:hint="eastAsia" w:ascii="宋体" w:hAnsi="宋体" w:cs="宋体"/>
          <w:szCs w:val="21"/>
        </w:rPr>
      </w:pPr>
      <w:r>
        <w:rPr>
          <w:rFonts w:hint="eastAsia" w:ascii="宋体" w:hAnsi="宋体" w:cs="宋体"/>
          <w:szCs w:val="21"/>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40"/>
        <w:spacing w:line="360" w:lineRule="auto"/>
        <w:rPr>
          <w:rFonts w:hint="eastAsia" w:ascii="宋体" w:hAnsi="宋体" w:cs="宋体"/>
          <w:szCs w:val="21"/>
        </w:rPr>
      </w:pPr>
      <w:r>
        <w:rPr>
          <w:rFonts w:hint="eastAsia" w:ascii="宋体" w:hAnsi="宋体" w:cs="宋体"/>
          <w:szCs w:val="21"/>
        </w:rPr>
        <w:t xml:space="preserve">认证机构详见市场监管总局发布的《参与实施政府采购节能产品认证机构名录》和《参与实施政府采购环境标志产品认证机构名录》。</w:t>
      </w:r>
      <w:r/>
    </w:p>
    <w:p>
      <w:pPr>
        <w:ind w:firstLine="440"/>
        <w:spacing w:line="360" w:lineRule="auto"/>
        <w:rPr>
          <w:rFonts w:hint="eastAsia" w:ascii="宋体" w:hAnsi="宋体" w:cs="宋体"/>
          <w:szCs w:val="21"/>
        </w:rPr>
      </w:pPr>
      <w:r>
        <w:rPr>
          <w:rFonts w:hint="eastAsia" w:ascii="宋体" w:hAnsi="宋体" w:cs="宋体"/>
          <w:szCs w:val="21"/>
        </w:rPr>
        <w:t xml:space="preserve">1.8.4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40"/>
        <w:spacing w:line="360" w:lineRule="auto"/>
        <w:rPr>
          <w:rFonts w:hint="eastAsia" w:ascii="宋体" w:hAnsi="宋体" w:cs="宋体"/>
          <w:szCs w:val="21"/>
        </w:rPr>
      </w:pPr>
      <w:r>
        <w:rPr>
          <w:rFonts w:hint="eastAsia" w:ascii="宋体" w:hAnsi="宋体" w:cs="宋体"/>
          <w:szCs w:val="21"/>
        </w:rPr>
        <w:t xml:space="preserve">1.8.5设置“政采贷”指引条款。中标、成交供应商可采用合同融资形式，中标人可凭政府采购合同办理融资贷款，详见江苏省政府采购网“政采贷”专栏。</w:t>
      </w:r>
      <w:r/>
    </w:p>
    <w:p>
      <w:pPr>
        <w:ind w:firstLine="440"/>
        <w:spacing w:line="360" w:lineRule="auto"/>
        <w:rPr>
          <w:rFonts w:hint="eastAsia" w:ascii="宋体" w:hAnsi="宋体" w:cs="宋体"/>
          <w:szCs w:val="21"/>
        </w:rPr>
      </w:pPr>
      <w:r>
        <w:rPr>
          <w:rFonts w:hint="eastAsia" w:ascii="宋体" w:hAnsi="宋体" w:cs="宋体"/>
          <w:szCs w:val="21"/>
        </w:rPr>
        <w:t xml:space="preserve">1.8.6履约担保，是指由专业担保机构为中标、成交供应商支付履约保证金的义务向采购人提供的保函担保。专业担保机构根据中标、成交供应商的中标（成交）通知书为凭据，进行资信审查后出具保函,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w:t>
      </w:r>
      <w:r>
        <w:rPr>
          <w:rFonts w:hint="eastAsia" w:ascii="宋体" w:hAnsi="宋体" w:cs="宋体"/>
          <w:szCs w:val="21"/>
        </w:rPr>
        <w:t xml:space="preserve">应实际</w:t>
      </w:r>
      <w:r>
        <w:rPr>
          <w:rFonts w:hint="eastAsia" w:ascii="宋体" w:hAnsi="宋体" w:cs="宋体"/>
          <w:szCs w:val="21"/>
        </w:rPr>
        <w:t xml:space="preserve">支付保证金的，由专业担保机构</w:t>
      </w:r>
      <w:r>
        <w:rPr>
          <w:rFonts w:hint="eastAsia" w:ascii="宋体" w:hAnsi="宋体" w:cs="宋体"/>
          <w:szCs w:val="21"/>
        </w:rPr>
        <w:t xml:space="preserve">按照担</w:t>
      </w:r>
      <w:r>
        <w:rPr>
          <w:rFonts w:hint="eastAsia" w:ascii="宋体" w:hAnsi="宋体" w:cs="宋体"/>
          <w:szCs w:val="21"/>
        </w:rPr>
        <w:t xml:space="preserve">保函约定履行担保责任。</w:t>
      </w:r>
      <w:r/>
    </w:p>
    <w:p>
      <w:pPr>
        <w:ind w:firstLine="440"/>
        <w:spacing w:line="360" w:lineRule="auto"/>
        <w:rPr>
          <w:rFonts w:hint="eastAsia" w:ascii="宋体" w:hAnsi="宋体" w:cs="宋体"/>
          <w:szCs w:val="21"/>
        </w:rPr>
      </w:pPr>
      <w:r>
        <w:rPr>
          <w:rFonts w:hint="eastAsia" w:ascii="宋体" w:hAnsi="宋体" w:cs="宋体"/>
          <w:szCs w:val="21"/>
        </w:rPr>
        <w:t xml:space="preserve">设置电子履约保函（保险）指引条款。中标、成交供应商可以采用电子履约保函（保险）形式，具体操作可登录江苏政府采购网的保险保函模块进行办理（首次使用需注册）。</w:t>
      </w:r>
      <w:r/>
    </w:p>
    <w:p>
      <w:pPr>
        <w:ind w:firstLine="440"/>
        <w:spacing w:line="360" w:lineRule="auto"/>
        <w:rPr>
          <w:rFonts w:hint="eastAsia" w:ascii="宋体" w:hAnsi="宋体" w:cs="宋体"/>
          <w:szCs w:val="21"/>
        </w:rPr>
      </w:pPr>
      <w:r>
        <w:rPr>
          <w:rFonts w:hint="eastAsia" w:ascii="宋体" w:hAnsi="宋体" w:cs="宋体"/>
          <w:szCs w:val="21"/>
        </w:rPr>
        <w:t xml:space="preserve">1.8.7本项目中如有涉及数据库、操作系统、通用服务器、工作站、</w:t>
      </w:r>
      <w:r>
        <w:rPr>
          <w:rFonts w:hint="eastAsia" w:ascii="宋体" w:hAnsi="宋体" w:cs="宋体"/>
          <w:szCs w:val="21"/>
        </w:rPr>
        <w:t xml:space="preserve">一</w:t>
      </w:r>
      <w:r>
        <w:rPr>
          <w:rFonts w:hint="eastAsia" w:ascii="宋体" w:hAnsi="宋体" w:cs="宋体"/>
          <w:szCs w:val="21"/>
        </w:rPr>
        <w:t xml:space="preserve">体式计算机、便携式计算机、台式计算机等七种软硬件的，投标人不得违反财政部、工信部共同发布数据库、操作系统、通用服务器、工作站、</w:t>
      </w:r>
      <w:r>
        <w:rPr>
          <w:rFonts w:hint="eastAsia" w:ascii="宋体" w:hAnsi="宋体" w:cs="宋体"/>
          <w:szCs w:val="21"/>
        </w:rPr>
        <w:t xml:space="preserve">一</w:t>
      </w:r>
      <w:r>
        <w:rPr>
          <w:rFonts w:hint="eastAsia" w:ascii="宋体" w:hAnsi="宋体" w:cs="宋体"/>
          <w:szCs w:val="21"/>
        </w:rPr>
        <w:t xml:space="preserve">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40"/>
        <w:spacing w:line="360" w:lineRule="auto"/>
        <w:rPr>
          <w:rFonts w:hint="eastAsia" w:ascii="宋体" w:hAnsi="宋体" w:cs="宋体"/>
          <w:szCs w:val="21"/>
        </w:rPr>
      </w:pPr>
      <w:r>
        <w:rPr>
          <w:rFonts w:hint="eastAsia" w:ascii="宋体" w:hAnsi="宋体" w:cs="宋体"/>
          <w:szCs w:val="21"/>
        </w:rPr>
        <w:t xml:space="preserve">1.8.8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40"/>
        <w:spacing w:line="360" w:lineRule="auto"/>
        <w:rPr>
          <w:rFonts w:hint="eastAsia" w:ascii="宋体" w:hAnsi="宋体" w:cs="宋体"/>
          <w:szCs w:val="21"/>
        </w:rPr>
      </w:pPr>
      <w:r>
        <w:rPr>
          <w:rFonts w:hint="eastAsia" w:ascii="宋体" w:hAnsi="宋体" w:cs="宋体"/>
          <w:szCs w:val="21"/>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40"/>
        <w:spacing w:line="360" w:lineRule="auto"/>
        <w:rPr>
          <w:rFonts w:hint="eastAsia" w:ascii="宋体" w:hAnsi="宋体" w:cs="宋体"/>
          <w:szCs w:val="21"/>
        </w:rPr>
      </w:pPr>
      <w:r>
        <w:rPr>
          <w:rFonts w:hint="eastAsia" w:ascii="宋体" w:hAnsi="宋体" w:cs="宋体"/>
          <w:szCs w:val="21"/>
        </w:rPr>
        <w:t xml:space="preserve">采购人原则上应当自收到发票后10个工作日内将资金支付到合同约定的供应商账户。</w:t>
      </w:r>
      <w:r/>
    </w:p>
    <w:p>
      <w:pPr>
        <w:ind w:firstLine="440"/>
        <w:spacing w:line="360" w:lineRule="auto"/>
        <w:rPr>
          <w:rFonts w:hint="eastAsia" w:ascii="宋体" w:hAnsi="宋体" w:cs="宋体"/>
          <w:szCs w:val="21"/>
        </w:rPr>
      </w:pPr>
      <w:r>
        <w:rPr>
          <w:rFonts w:hint="eastAsia" w:ascii="宋体" w:hAnsi="宋体" w:cs="宋体"/>
          <w:szCs w:val="21"/>
        </w:rPr>
        <w:t xml:space="preserve">1.8.9绿色采购。要综合考虑节能环保、节水、循环再生、低碳、有机等因素，参考相关国家标准、行业标准或团体标准，在采购需求中提出相关绿色采购要求。</w:t>
      </w:r>
      <w:r/>
    </w:p>
    <w:p>
      <w:pPr>
        <w:ind w:firstLine="440"/>
        <w:spacing w:line="360" w:lineRule="auto"/>
        <w:rPr>
          <w:rFonts w:hint="eastAsia" w:ascii="宋体" w:hAnsi="宋体" w:cs="宋体"/>
          <w:szCs w:val="21"/>
        </w:rPr>
      </w:pPr>
      <w:r>
        <w:rPr>
          <w:rFonts w:hint="eastAsia" w:ascii="宋体" w:hAnsi="宋体" w:cs="宋体"/>
          <w:szCs w:val="21"/>
        </w:rPr>
        <w:t xml:space="preserve">1.</w:t>
      </w:r>
      <w:bookmarkEnd w:id="69"/>
      <w:r>
        <w:rPr>
          <w:rFonts w:hint="eastAsia" w:ascii="宋体" w:hAnsi="宋体" w:cs="宋体"/>
          <w:szCs w:val="21"/>
        </w:rPr>
        <w:t xml:space="preserve">9其他</w:t>
      </w:r>
      <w:bookmarkEnd w:id="70"/>
      <w:r/>
      <w:bookmarkEnd w:id="71"/>
      <w:r/>
      <w:bookmarkEnd w:id="72"/>
      <w:r/>
      <w:r/>
    </w:p>
    <w:p>
      <w:pPr>
        <w:ind w:firstLine="440"/>
        <w:spacing w:line="360" w:lineRule="auto"/>
        <w:rPr>
          <w:rFonts w:hint="eastAsia" w:ascii="宋体" w:hAnsi="宋体" w:cs="宋体"/>
          <w:szCs w:val="21"/>
        </w:rPr>
      </w:pPr>
      <w:r>
        <w:rPr>
          <w:rFonts w:hint="eastAsia" w:ascii="宋体" w:hAnsi="宋体" w:cs="宋体"/>
          <w:szCs w:val="21"/>
        </w:rPr>
        <w:t xml:space="preserve">1.9.1 本项目在中标后直至履行完毕止，中标人不得以任何形式和理由分包或转包。</w:t>
      </w:r>
      <w:r/>
    </w:p>
    <w:p>
      <w:pPr>
        <w:ind w:firstLine="440"/>
        <w:spacing w:line="360" w:lineRule="auto"/>
        <w:rPr>
          <w:rFonts w:hint="eastAsia" w:ascii="宋体" w:hAnsi="宋体" w:cs="宋体"/>
          <w:szCs w:val="21"/>
        </w:rPr>
      </w:pPr>
      <w:r>
        <w:rPr>
          <w:rFonts w:hint="eastAsia" w:ascii="宋体" w:hAnsi="宋体" w:cs="宋体"/>
          <w:szCs w:val="21"/>
        </w:rPr>
        <w:t xml:space="preserve">1.9.2 参与招标投标活动的各方应对招标文件和投标文件中的商业和技术等秘密保密，违者应对由此造成的后果承担法律责任。</w:t>
      </w:r>
      <w:r/>
    </w:p>
    <w:p>
      <w:pPr>
        <w:jc w:val="center"/>
        <w:spacing w:line="360" w:lineRule="auto"/>
        <w:rPr>
          <w:rFonts w:hint="eastAsia" w:ascii="宋体" w:hAnsi="宋体" w:cs="宋体"/>
          <w:b/>
          <w:bCs/>
          <w:sz w:val="24"/>
        </w:rPr>
        <w:outlineLvl w:val="1"/>
      </w:pPr>
      <w:r>
        <w:rPr>
          <w:rFonts w:ascii="宋体" w:hAnsi="宋体" w:cs="宋体"/>
          <w:b/>
          <w:bCs/>
          <w:sz w:val="24"/>
        </w:rPr>
        <w:br w:type="page" w:clear="all"/>
      </w:r>
      <w:r>
        <w:rPr>
          <w:rFonts w:hint="eastAsia" w:ascii="宋体" w:hAnsi="宋体" w:cs="宋体"/>
          <w:b/>
          <w:bCs/>
          <w:sz w:val="24"/>
        </w:rPr>
        <w:t xml:space="preserve">二、招标文件</w:t>
      </w:r>
      <w:r/>
    </w:p>
    <w:p>
      <w:pPr>
        <w:spacing w:line="440" w:lineRule="exact"/>
        <w:rPr>
          <w:rFonts w:hint="eastAsia" w:ascii="宋体" w:hAnsi="宋体"/>
          <w:szCs w:val="21"/>
        </w:rPr>
      </w:pPr>
      <w:r/>
      <w:bookmarkStart w:id="73" w:name="_Toc23238"/>
      <w:r/>
      <w:bookmarkStart w:id="74" w:name="_Toc20640"/>
      <w:r/>
      <w:bookmarkStart w:id="75" w:name="_Toc110676275"/>
      <w:r/>
      <w:bookmarkStart w:id="76" w:name="_Toc27315"/>
      <w:r>
        <w:rPr>
          <w:rFonts w:hint="eastAsia" w:ascii="宋体" w:hAnsi="宋体"/>
          <w:szCs w:val="21"/>
        </w:rPr>
        <w:t xml:space="preserve">2.1 招标文件构成</w:t>
      </w:r>
      <w:bookmarkEnd w:id="73"/>
      <w:r/>
      <w:bookmarkEnd w:id="74"/>
      <w:r/>
      <w:bookmarkEnd w:id="75"/>
      <w:r/>
      <w:bookmarkEnd w:id="76"/>
      <w:r/>
      <w:r/>
    </w:p>
    <w:p>
      <w:pPr>
        <w:ind w:firstLine="440"/>
        <w:spacing w:line="440" w:lineRule="exact"/>
        <w:rPr>
          <w:rFonts w:hint="eastAsia" w:ascii="宋体" w:hAnsi="宋体" w:cs="宋体"/>
          <w:szCs w:val="21"/>
        </w:rPr>
      </w:pPr>
      <w:r>
        <w:rPr>
          <w:rFonts w:hint="eastAsia" w:ascii="宋体" w:hAnsi="宋体" w:cs="宋体"/>
          <w:szCs w:val="21"/>
        </w:rPr>
        <w:t xml:space="preserve">2.1.1 本招标文件包括（但并不仅限于）：</w:t>
      </w:r>
      <w:r/>
    </w:p>
    <w:p>
      <w:pPr>
        <w:ind w:firstLine="440"/>
        <w:spacing w:line="440" w:lineRule="exact"/>
        <w:rPr>
          <w:rFonts w:hint="eastAsia" w:ascii="宋体" w:hAnsi="宋体" w:cs="宋体"/>
          <w:szCs w:val="21"/>
        </w:rPr>
      </w:pPr>
      <w:r>
        <w:rPr>
          <w:rFonts w:hint="eastAsia" w:ascii="宋体" w:hAnsi="宋体" w:cs="宋体"/>
          <w:szCs w:val="21"/>
        </w:rPr>
        <w:t xml:space="preserve">第一章 招标公告</w:t>
      </w:r>
      <w:r/>
    </w:p>
    <w:p>
      <w:pPr>
        <w:ind w:firstLine="440"/>
        <w:spacing w:line="440" w:lineRule="exact"/>
        <w:rPr>
          <w:rFonts w:hint="eastAsia" w:ascii="宋体" w:hAnsi="宋体" w:cs="宋体"/>
          <w:szCs w:val="21"/>
        </w:rPr>
      </w:pPr>
      <w:r>
        <w:rPr>
          <w:rFonts w:hint="eastAsia" w:ascii="宋体" w:hAnsi="宋体" w:cs="宋体"/>
          <w:szCs w:val="21"/>
        </w:rPr>
        <w:t xml:space="preserve">第二章 投标人须知及前附表</w:t>
      </w:r>
      <w:r/>
    </w:p>
    <w:p>
      <w:pPr>
        <w:ind w:firstLine="440"/>
        <w:spacing w:line="440" w:lineRule="exact"/>
        <w:rPr>
          <w:rFonts w:hint="eastAsia" w:ascii="宋体" w:hAnsi="宋体" w:cs="宋体"/>
          <w:szCs w:val="21"/>
        </w:rPr>
      </w:pPr>
      <w:r>
        <w:rPr>
          <w:rFonts w:hint="eastAsia" w:ascii="宋体" w:hAnsi="宋体" w:cs="宋体"/>
          <w:szCs w:val="21"/>
        </w:rPr>
        <w:t xml:space="preserve">第三章 资格审查办法</w:t>
      </w:r>
      <w:r/>
    </w:p>
    <w:p>
      <w:pPr>
        <w:ind w:firstLine="440"/>
        <w:spacing w:line="440" w:lineRule="exact"/>
        <w:rPr>
          <w:rFonts w:hint="eastAsia" w:ascii="宋体" w:hAnsi="宋体" w:cs="宋体"/>
          <w:szCs w:val="21"/>
        </w:rPr>
      </w:pPr>
      <w:r>
        <w:rPr>
          <w:rFonts w:hint="eastAsia" w:ascii="宋体" w:hAnsi="宋体" w:cs="宋体"/>
          <w:szCs w:val="21"/>
        </w:rPr>
        <w:t xml:space="preserve">第四章 评标办法</w:t>
      </w:r>
      <w:r/>
    </w:p>
    <w:p>
      <w:pPr>
        <w:ind w:firstLine="440"/>
        <w:spacing w:line="440" w:lineRule="exact"/>
        <w:rPr>
          <w:rFonts w:hint="eastAsia" w:ascii="宋体" w:hAnsi="宋体" w:cs="宋体"/>
          <w:szCs w:val="21"/>
        </w:rPr>
      </w:pPr>
      <w:r>
        <w:rPr>
          <w:rFonts w:hint="eastAsia" w:ascii="宋体" w:hAnsi="宋体" w:cs="宋体"/>
          <w:szCs w:val="21"/>
        </w:rPr>
        <w:t xml:space="preserve">第五章 合同格式及条款</w:t>
      </w:r>
      <w:r/>
    </w:p>
    <w:p>
      <w:pPr>
        <w:ind w:firstLine="440"/>
        <w:spacing w:line="440" w:lineRule="exact"/>
        <w:rPr>
          <w:rFonts w:hint="eastAsia" w:ascii="宋体" w:hAnsi="宋体" w:cs="宋体"/>
          <w:szCs w:val="21"/>
        </w:rPr>
      </w:pPr>
      <w:r>
        <w:rPr>
          <w:rFonts w:hint="eastAsia" w:ascii="宋体" w:hAnsi="宋体" w:cs="宋体"/>
          <w:szCs w:val="21"/>
        </w:rPr>
        <w:t xml:space="preserve">第六章 采购项目需求</w:t>
      </w:r>
      <w:r/>
    </w:p>
    <w:p>
      <w:pPr>
        <w:ind w:firstLine="440"/>
        <w:spacing w:line="440" w:lineRule="exact"/>
        <w:rPr>
          <w:rFonts w:hint="eastAsia" w:ascii="宋体" w:hAnsi="宋体" w:cs="宋体"/>
          <w:szCs w:val="21"/>
        </w:rPr>
      </w:pPr>
      <w:r>
        <w:rPr>
          <w:rFonts w:hint="eastAsia" w:ascii="宋体" w:hAnsi="宋体" w:cs="宋体"/>
          <w:szCs w:val="21"/>
        </w:rPr>
        <w:t xml:space="preserve">第七章 投标文件格式</w:t>
      </w:r>
      <w:r/>
    </w:p>
    <w:p>
      <w:pPr>
        <w:ind w:firstLine="440"/>
        <w:jc w:val="left"/>
        <w:spacing w:line="440" w:lineRule="exact"/>
        <w:rPr>
          <w:rFonts w:hint="eastAsia" w:ascii="宋体" w:hAnsi="宋体" w:cs="宋体"/>
          <w:szCs w:val="21"/>
        </w:rPr>
      </w:pPr>
      <w:r>
        <w:rPr>
          <w:rFonts w:hint="eastAsia" w:ascii="宋体" w:hAnsi="宋体" w:cs="宋体"/>
          <w:szCs w:val="21"/>
        </w:rPr>
        <w:t xml:space="preserve">2.1.2 对招标文件所作的答疑、澄清、修改，构成招标文件的组成部分。当上述文件相互之间发生矛盾时，以后发出的文件为准。</w:t>
      </w:r>
      <w:r/>
    </w:p>
    <w:p>
      <w:pPr>
        <w:spacing w:line="440" w:lineRule="exact"/>
        <w:rPr>
          <w:rFonts w:hint="eastAsia" w:ascii="宋体" w:hAnsi="宋体" w:cs="宋体"/>
          <w:szCs w:val="21"/>
        </w:rPr>
      </w:pPr>
      <w:r/>
      <w:bookmarkStart w:id="77" w:name="_Toc110676276"/>
      <w:r/>
      <w:bookmarkStart w:id="78" w:name="_Toc17142"/>
      <w:r/>
      <w:bookmarkStart w:id="79" w:name="_Toc1392"/>
      <w:r/>
      <w:bookmarkStart w:id="80" w:name="_Toc19552"/>
      <w:r>
        <w:rPr>
          <w:rFonts w:hint="eastAsia" w:ascii="宋体" w:hAnsi="宋体" w:cs="宋体"/>
          <w:szCs w:val="21"/>
        </w:rPr>
        <w:t xml:space="preserve">2.2 招标文件的澄清</w:t>
      </w:r>
      <w:bookmarkEnd w:id="77"/>
      <w:r/>
      <w:r/>
    </w:p>
    <w:p>
      <w:pPr>
        <w:ind w:firstLine="440"/>
        <w:spacing w:line="440" w:lineRule="exact"/>
        <w:rPr>
          <w:rFonts w:hint="eastAsia" w:ascii="宋体" w:hAnsi="宋体" w:cs="宋体"/>
          <w:szCs w:val="21"/>
        </w:rPr>
      </w:pPr>
      <w:r>
        <w:rPr>
          <w:rFonts w:hint="eastAsia" w:ascii="宋体" w:hAnsi="宋体" w:cs="宋体"/>
          <w:szCs w:val="21"/>
        </w:rPr>
        <w:t xml:space="preserve">2.2.1 投标人对已依法获取的招标文件发现问题、或产生疑问，应当在投标须知前附表规定的截止时间前，采用书面形式向采购人或采购代理机构提出询问或澄清要求。</w:t>
      </w:r>
      <w:r/>
    </w:p>
    <w:p>
      <w:pPr>
        <w:ind w:firstLine="440"/>
        <w:spacing w:line="440" w:lineRule="exact"/>
        <w:rPr>
          <w:rFonts w:hint="eastAsia" w:ascii="宋体" w:hAnsi="宋体" w:cs="宋体"/>
          <w:szCs w:val="21"/>
        </w:rPr>
      </w:pPr>
      <w:r>
        <w:rPr>
          <w:rFonts w:hint="eastAsia" w:ascii="宋体" w:hAnsi="宋体" w:cs="宋体"/>
          <w:szCs w:val="21"/>
        </w:rPr>
        <w:t xml:space="preserve">2.2.2 招标文件的澄清将通过“江苏政府采购网（http://www.ccgp-jiangsu.gov.cn/）”公开发布。澄清是构成招标文件的组成部分。未按澄清后的招标文件编制的投标文件有可能被否决。</w:t>
      </w:r>
      <w:r/>
    </w:p>
    <w:p>
      <w:pPr>
        <w:ind w:firstLine="440"/>
        <w:spacing w:line="440" w:lineRule="exact"/>
        <w:rPr>
          <w:rFonts w:hint="eastAsia" w:ascii="宋体" w:hAnsi="宋体" w:cs="宋体"/>
          <w:szCs w:val="21"/>
        </w:rPr>
      </w:pPr>
      <w:r>
        <w:rPr>
          <w:rFonts w:hint="eastAsia" w:ascii="宋体" w:hAnsi="宋体" w:cs="宋体"/>
          <w:szCs w:val="21"/>
        </w:rPr>
        <w:t xml:space="preserve">2.2.3 如果澄清的内容影响投标文件编制且不能满足投标人编制投标文件时间，采购人将视情况可能适当延长投标截止时间。</w:t>
      </w:r>
      <w:r/>
    </w:p>
    <w:p>
      <w:pPr>
        <w:ind w:firstLine="440"/>
        <w:spacing w:line="440" w:lineRule="exact"/>
        <w:rPr>
          <w:rFonts w:hint="eastAsia" w:ascii="宋体" w:hAnsi="宋体" w:cs="宋体"/>
          <w:szCs w:val="21"/>
        </w:rPr>
      </w:pPr>
      <w:r>
        <w:rPr>
          <w:rFonts w:hint="eastAsia" w:ascii="宋体" w:hAnsi="宋体" w:cs="宋体"/>
          <w:szCs w:val="21"/>
        </w:rPr>
        <w:t xml:space="preserve">2.2.4 投标人应及时通过“江苏政府采购网（http://www.ccgp-jiangsu.gov.cn/）”查询和下载澄清文件，查询和下载如有遗漏，其风险由投标人自行承担。</w:t>
      </w:r>
      <w:r/>
    </w:p>
    <w:p>
      <w:pPr>
        <w:spacing w:line="440" w:lineRule="exact"/>
        <w:rPr>
          <w:rFonts w:hint="eastAsia" w:ascii="宋体" w:hAnsi="宋体" w:cs="宋体"/>
          <w:szCs w:val="21"/>
        </w:rPr>
      </w:pPr>
      <w:r/>
      <w:bookmarkStart w:id="81" w:name="_Toc110676277"/>
      <w:r>
        <w:rPr>
          <w:rFonts w:hint="eastAsia" w:ascii="宋体" w:hAnsi="宋体" w:cs="宋体"/>
          <w:szCs w:val="21"/>
        </w:rPr>
        <w:t xml:space="preserve">2.3 招标文件的修改</w:t>
      </w:r>
      <w:bookmarkEnd w:id="78"/>
      <w:r/>
      <w:bookmarkEnd w:id="79"/>
      <w:r/>
      <w:bookmarkEnd w:id="80"/>
      <w:r/>
      <w:bookmarkEnd w:id="81"/>
      <w:r/>
      <w:r/>
    </w:p>
    <w:p>
      <w:pPr>
        <w:ind w:firstLine="440"/>
        <w:spacing w:line="440" w:lineRule="exact"/>
        <w:rPr>
          <w:rFonts w:hint="eastAsia" w:ascii="宋体" w:hAnsi="宋体" w:cs="宋体"/>
          <w:szCs w:val="21"/>
        </w:rPr>
      </w:pPr>
      <w:r>
        <w:rPr>
          <w:rFonts w:hint="eastAsia" w:ascii="宋体" w:hAnsi="宋体" w:cs="宋体"/>
          <w:szCs w:val="21"/>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440" w:lineRule="exact"/>
        <w:rPr>
          <w:rFonts w:hint="eastAsia" w:ascii="宋体" w:hAnsi="宋体" w:cs="宋体"/>
          <w:szCs w:val="21"/>
        </w:rPr>
      </w:pPr>
      <w:r>
        <w:rPr>
          <w:rFonts w:hint="eastAsia" w:ascii="宋体" w:hAnsi="宋体" w:cs="宋体"/>
          <w:szCs w:val="21"/>
        </w:rPr>
        <w:t xml:space="preserve">2.3.2 如果修改内容影响投标文件编制且不能满足投标人编制投标文件时间，采购人将视情况可能适当延长投标截止时间。</w:t>
      </w:r>
      <w:r/>
    </w:p>
    <w:p>
      <w:pPr>
        <w:ind w:firstLine="440"/>
        <w:spacing w:line="440" w:lineRule="exact"/>
        <w:rPr>
          <w:rFonts w:hint="eastAsia" w:ascii="宋体" w:hAnsi="宋体" w:cs="宋体"/>
          <w:szCs w:val="21"/>
        </w:rPr>
      </w:pPr>
      <w:r>
        <w:rPr>
          <w:rFonts w:hint="eastAsia" w:ascii="宋体" w:hAnsi="宋体" w:cs="宋体"/>
          <w:szCs w:val="21"/>
        </w:rPr>
        <w:t xml:space="preserve">2.3.3 投标人应及时通过“江苏政府采购网（http://www.ccgp-jiangsu.gov.cn/）”查询和下载招标文件的修改，查询和下载如有遗漏，其风险由投标人自行承担。</w:t>
      </w:r>
      <w:r/>
    </w:p>
    <w:p>
      <w:pPr>
        <w:ind w:firstLine="440"/>
        <w:spacing w:line="440" w:lineRule="exact"/>
        <w:rPr>
          <w:rFonts w:hint="eastAsia" w:ascii="宋体" w:hAnsi="宋体" w:cs="宋体"/>
          <w:sz w:val="22"/>
        </w:rPr>
      </w:pPr>
      <w:r>
        <w:rPr>
          <w:rFonts w:hint="eastAsia" w:ascii="宋体" w:hAnsi="宋体" w:cs="宋体"/>
          <w:sz w:val="22"/>
        </w:rPr>
      </w:r>
      <w:r/>
    </w:p>
    <w:p>
      <w:pPr>
        <w:ind w:firstLine="440"/>
        <w:spacing w:line="440" w:lineRule="exact"/>
        <w:rPr>
          <w:rFonts w:hint="eastAsia" w:ascii="宋体" w:hAnsi="宋体" w:cs="宋体"/>
          <w:sz w:val="22"/>
        </w:rPr>
      </w:pPr>
      <w:r>
        <w:rPr>
          <w:rFonts w:hint="eastAsia" w:ascii="宋体" w:hAnsi="宋体" w:cs="宋体"/>
          <w:sz w:val="22"/>
        </w:rPr>
      </w:r>
      <w:r/>
    </w:p>
    <w:p>
      <w:pPr>
        <w:ind w:firstLine="440"/>
        <w:spacing w:line="440" w:lineRule="exact"/>
        <w:rPr>
          <w:rFonts w:hint="eastAsia" w:ascii="宋体" w:hAnsi="宋体" w:cs="宋体"/>
          <w:sz w:val="22"/>
        </w:rPr>
      </w:pPr>
      <w:r>
        <w:rPr>
          <w:rFonts w:hint="eastAsia" w:ascii="宋体" w:hAnsi="宋体" w:cs="宋体"/>
          <w:sz w:val="22"/>
        </w:rPr>
      </w:r>
      <w:r/>
    </w:p>
    <w:p>
      <w:pPr>
        <w:jc w:val="center"/>
        <w:spacing w:line="360" w:lineRule="auto"/>
        <w:rPr>
          <w:rFonts w:hint="eastAsia" w:ascii="宋体" w:hAnsi="宋体" w:cs="宋体"/>
          <w:b/>
          <w:bCs/>
          <w:sz w:val="24"/>
        </w:rPr>
        <w:outlineLvl w:val="1"/>
      </w:pPr>
      <w:r>
        <w:rPr>
          <w:rFonts w:hint="eastAsia" w:ascii="宋体" w:hAnsi="宋体" w:cs="宋体"/>
          <w:b/>
          <w:bCs/>
          <w:sz w:val="24"/>
        </w:rPr>
        <w:t xml:space="preserve">三、投标文件</w:t>
      </w:r>
      <w:r/>
    </w:p>
    <w:p>
      <w:pPr>
        <w:ind w:firstLine="440"/>
        <w:spacing w:line="360" w:lineRule="auto"/>
        <w:rPr>
          <w:rFonts w:hint="eastAsia" w:ascii="宋体" w:hAnsi="宋体" w:cs="宋体"/>
          <w:sz w:val="22"/>
        </w:rPr>
      </w:pPr>
      <w:r/>
      <w:bookmarkStart w:id="82" w:name="_Toc23314"/>
      <w:r/>
      <w:bookmarkStart w:id="83" w:name="_Toc32403"/>
      <w:r/>
      <w:bookmarkStart w:id="84" w:name="_Toc16697"/>
      <w:r/>
      <w:bookmarkStart w:id="85" w:name="_Toc19018"/>
      <w:r/>
      <w:bookmarkStart w:id="86" w:name="_Toc11258"/>
      <w:r/>
      <w:bookmarkStart w:id="87" w:name="_Toc5062"/>
      <w:r/>
      <w:bookmarkStart w:id="88" w:name="_Toc17381"/>
      <w:r>
        <w:rPr>
          <w:rFonts w:hint="eastAsia" w:ascii="宋体" w:hAnsi="宋体" w:cs="宋体"/>
          <w:sz w:val="22"/>
        </w:rPr>
        <w:t xml:space="preserve">3.1 投标文件的构成</w:t>
      </w:r>
      <w:bookmarkEnd w:id="82"/>
      <w:r/>
      <w:bookmarkEnd w:id="83"/>
      <w:r/>
      <w:bookmarkEnd w:id="84"/>
      <w:r/>
      <w:bookmarkEnd w:id="85"/>
      <w:r/>
      <w:r/>
    </w:p>
    <w:p>
      <w:pPr>
        <w:ind w:firstLine="440"/>
        <w:spacing w:line="360" w:lineRule="auto"/>
        <w:rPr>
          <w:rFonts w:hint="eastAsia" w:ascii="宋体" w:hAnsi="宋体" w:cs="宋体"/>
          <w:sz w:val="22"/>
        </w:rPr>
      </w:pPr>
      <w:r>
        <w:rPr>
          <w:rFonts w:hint="eastAsia" w:ascii="宋体" w:hAnsi="宋体" w:cs="宋体"/>
          <w:sz w:val="22"/>
        </w:rPr>
        <w:t xml:space="preserve">3.1.1 投标文件由下列内容组成：</w:t>
      </w:r>
      <w:r/>
    </w:p>
    <w:p>
      <w:pPr>
        <w:ind w:firstLine="440"/>
        <w:spacing w:line="360" w:lineRule="auto"/>
        <w:rPr>
          <w:rFonts w:hint="eastAsia" w:ascii="宋体" w:hAnsi="宋体" w:cs="宋体"/>
          <w:sz w:val="22"/>
        </w:rPr>
      </w:pPr>
      <w:r>
        <w:rPr>
          <w:rFonts w:hint="eastAsia" w:ascii="宋体" w:hAnsi="宋体" w:cs="宋体"/>
          <w:sz w:val="22"/>
        </w:rPr>
        <w:t xml:space="preserve">1. 基本目录</w:t>
      </w:r>
      <w:r/>
    </w:p>
    <w:p>
      <w:pPr>
        <w:ind w:firstLine="440"/>
        <w:spacing w:line="360" w:lineRule="auto"/>
        <w:rPr>
          <w:rFonts w:hint="eastAsia" w:ascii="宋体" w:hAnsi="宋体" w:cs="宋体"/>
          <w:sz w:val="22"/>
        </w:rPr>
      </w:pPr>
      <w:r>
        <w:rPr>
          <w:rFonts w:hint="eastAsia" w:ascii="宋体" w:hAnsi="宋体" w:cs="宋体"/>
          <w:sz w:val="22"/>
        </w:rPr>
        <w:t xml:space="preserve">2．资格证明文件</w:t>
      </w:r>
      <w:r/>
    </w:p>
    <w:p>
      <w:pPr>
        <w:ind w:firstLine="440"/>
        <w:spacing w:line="360" w:lineRule="auto"/>
        <w:rPr>
          <w:rFonts w:hint="eastAsia" w:ascii="宋体" w:hAnsi="宋体" w:cs="宋体"/>
          <w:sz w:val="22"/>
        </w:rPr>
      </w:pPr>
      <w:r>
        <w:rPr>
          <w:rFonts w:hint="eastAsia" w:ascii="宋体" w:hAnsi="宋体" w:cs="宋体"/>
          <w:sz w:val="22"/>
        </w:rPr>
        <w:t xml:space="preserve">3．符合证明文件</w:t>
      </w:r>
      <w:r/>
    </w:p>
    <w:p>
      <w:pPr>
        <w:ind w:firstLine="440"/>
        <w:spacing w:line="360" w:lineRule="auto"/>
        <w:rPr>
          <w:rFonts w:hint="eastAsia" w:ascii="宋体" w:hAnsi="宋体" w:cs="宋体"/>
          <w:sz w:val="22"/>
        </w:rPr>
      </w:pPr>
      <w:r>
        <w:rPr>
          <w:rFonts w:hint="eastAsia" w:ascii="宋体" w:hAnsi="宋体" w:cs="宋体"/>
          <w:sz w:val="22"/>
        </w:rPr>
        <w:t xml:space="preserve">4．综合评审评分项</w:t>
      </w:r>
      <w:r/>
    </w:p>
    <w:p>
      <w:pPr>
        <w:ind w:firstLine="440"/>
        <w:spacing w:line="360" w:lineRule="auto"/>
        <w:rPr>
          <w:rFonts w:hint="eastAsia" w:ascii="宋体" w:hAnsi="宋体" w:cs="宋体"/>
          <w:sz w:val="22"/>
        </w:rPr>
      </w:pPr>
      <w:r>
        <w:rPr>
          <w:rFonts w:hint="eastAsia" w:ascii="宋体" w:hAnsi="宋体" w:cs="宋体"/>
          <w:sz w:val="22"/>
        </w:rPr>
        <w:t xml:space="preserve">3.1.2 第七章“投标文件格式”中要求提供相关证明材料的原件扫描件作为附件的，供应商应按要求在投标文件中提供相应材料。否则，不予认可。</w:t>
      </w:r>
      <w:r/>
    </w:p>
    <w:p>
      <w:pPr>
        <w:ind w:firstLine="440"/>
        <w:spacing w:line="360" w:lineRule="auto"/>
        <w:rPr>
          <w:rFonts w:hint="eastAsia" w:ascii="宋体" w:hAnsi="宋体" w:cs="宋体"/>
          <w:sz w:val="22"/>
        </w:rPr>
      </w:pPr>
      <w:r/>
      <w:bookmarkStart w:id="89" w:name="_Toc23064"/>
      <w:r/>
      <w:bookmarkStart w:id="90" w:name="_Toc10094"/>
      <w:r/>
      <w:bookmarkStart w:id="91" w:name="_Toc11397"/>
      <w:r/>
      <w:bookmarkStart w:id="92" w:name="_Toc25754"/>
      <w:r>
        <w:rPr>
          <w:rFonts w:hint="eastAsia" w:ascii="宋体" w:hAnsi="宋体" w:cs="宋体"/>
          <w:sz w:val="22"/>
        </w:rPr>
        <w:t xml:space="preserve">3.2.投标报价</w:t>
      </w:r>
      <w:bookmarkEnd w:id="89"/>
      <w:r/>
      <w:bookmarkEnd w:id="90"/>
      <w:r/>
      <w:bookmarkEnd w:id="91"/>
      <w:r/>
      <w:bookmarkEnd w:id="92"/>
      <w:r/>
      <w:r/>
    </w:p>
    <w:p>
      <w:pPr>
        <w:ind w:firstLine="440"/>
        <w:spacing w:line="360" w:lineRule="auto"/>
        <w:rPr>
          <w:rFonts w:hint="eastAsia" w:ascii="宋体" w:hAnsi="宋体" w:cs="宋体"/>
          <w:sz w:val="22"/>
        </w:rPr>
      </w:pPr>
      <w:r>
        <w:rPr>
          <w:rFonts w:hint="eastAsia" w:ascii="宋体" w:hAnsi="宋体" w:cs="宋体"/>
          <w:sz w:val="22"/>
        </w:rPr>
        <w:t xml:space="preserve">3.2.1 投标报价应包含但不限于：货物原价、包装、装卸、安装、调试、培训、技术服务、税费、中标服务费、保修费、不可预见费（</w:t>
      </w:r>
      <w:r>
        <w:rPr>
          <w:rFonts w:hint="eastAsia" w:ascii="宋体" w:hAnsi="宋体" w:cs="宋体"/>
          <w:sz w:val="22"/>
        </w:rPr>
        <w:t xml:space="preserve">含风险</w:t>
      </w:r>
      <w:r>
        <w:rPr>
          <w:rFonts w:hint="eastAsia" w:ascii="宋体" w:hAnsi="宋体" w:cs="宋体"/>
          <w:sz w:val="22"/>
        </w:rPr>
        <w:t xml:space="preserve">费）及完成本项目所需的一切费用 。</w:t>
      </w:r>
      <w:r/>
    </w:p>
    <w:p>
      <w:pPr>
        <w:ind w:firstLine="440"/>
        <w:spacing w:line="360" w:lineRule="auto"/>
        <w:rPr>
          <w:rFonts w:hint="eastAsia" w:ascii="宋体" w:hAnsi="宋体" w:cs="宋体"/>
          <w:sz w:val="22"/>
        </w:rPr>
      </w:pPr>
      <w:r>
        <w:rPr>
          <w:rFonts w:hint="eastAsia" w:ascii="宋体" w:hAnsi="宋体" w:cs="宋体"/>
          <w:sz w:val="22"/>
        </w:rPr>
        <w:t xml:space="preserve">3.2.2 供应商按第七章“投标文件格式”在开标一览表及投标报价明细表中进行投标报价，否则其投标无效。投标报价明细表中不得出现“漏报”或“零”报价，否则其投标无效。</w:t>
      </w:r>
      <w:r/>
    </w:p>
    <w:p>
      <w:pPr>
        <w:ind w:firstLine="440"/>
        <w:spacing w:line="360" w:lineRule="auto"/>
        <w:rPr>
          <w:rFonts w:hint="eastAsia" w:ascii="宋体" w:hAnsi="宋体" w:cs="宋体"/>
          <w:sz w:val="22"/>
        </w:rPr>
      </w:pPr>
      <w:r>
        <w:rPr>
          <w:rFonts w:hint="eastAsia" w:ascii="宋体" w:hAnsi="宋体" w:cs="宋体"/>
          <w:sz w:val="22"/>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spacing w:line="360" w:lineRule="auto"/>
        <w:rPr>
          <w:rFonts w:hint="eastAsia" w:ascii="宋体" w:hAnsi="宋体" w:cs="宋体"/>
          <w:sz w:val="22"/>
        </w:rPr>
      </w:pPr>
      <w:r>
        <w:rPr>
          <w:rFonts w:hint="eastAsia" w:ascii="宋体" w:hAnsi="宋体" w:cs="宋体"/>
          <w:sz w:val="22"/>
        </w:rPr>
        <w:t xml:space="preserve">3.2.4 供应商不得以任何方式或者方法提供报价以外的任何附赠条款，否则其投标无效。</w:t>
      </w:r>
      <w:r/>
    </w:p>
    <w:p>
      <w:pPr>
        <w:ind w:firstLine="440"/>
        <w:spacing w:line="360" w:lineRule="auto"/>
        <w:rPr>
          <w:rFonts w:hint="eastAsia" w:ascii="宋体" w:hAnsi="宋体" w:cs="宋体"/>
          <w:sz w:val="22"/>
        </w:rPr>
      </w:pPr>
      <w:r>
        <w:rPr>
          <w:rFonts w:hint="eastAsia" w:ascii="宋体" w:hAnsi="宋体" w:cs="宋体"/>
          <w:sz w:val="22"/>
        </w:rPr>
        <w:t xml:space="preserve">3.2.5 在合同执行期间，中标人的合同产品单价是固定不变的。以可调单价提交的投标文件将被视为非实质性响应性投标，作为无效投标处理。</w:t>
      </w:r>
      <w:r/>
    </w:p>
    <w:p>
      <w:pPr>
        <w:ind w:firstLine="440"/>
        <w:spacing w:line="360" w:lineRule="auto"/>
        <w:rPr>
          <w:rFonts w:hint="eastAsia" w:ascii="宋体" w:hAnsi="宋体" w:cs="宋体"/>
          <w:sz w:val="22"/>
        </w:rPr>
      </w:pPr>
      <w:r/>
      <w:bookmarkStart w:id="93" w:name="_Toc21868"/>
      <w:r/>
      <w:bookmarkStart w:id="94" w:name="_Toc27515"/>
      <w:r/>
      <w:bookmarkStart w:id="95" w:name="_Toc24184"/>
      <w:r/>
      <w:bookmarkStart w:id="96" w:name="_Toc15276"/>
      <w:r/>
      <w:bookmarkStart w:id="97" w:name="_Toc10338"/>
      <w:r>
        <w:rPr>
          <w:rFonts w:hint="eastAsia" w:ascii="宋体" w:hAnsi="宋体" w:cs="宋体"/>
          <w:sz w:val="22"/>
        </w:rPr>
        <w:t xml:space="preserve">3.3 投标有效期</w:t>
      </w:r>
      <w:bookmarkEnd w:id="93"/>
      <w:r/>
      <w:bookmarkEnd w:id="94"/>
      <w:r/>
      <w:bookmarkEnd w:id="95"/>
      <w:r/>
      <w:bookmarkEnd w:id="96"/>
      <w:r/>
      <w:bookmarkEnd w:id="97"/>
      <w:r/>
      <w:r/>
    </w:p>
    <w:p>
      <w:pPr>
        <w:ind w:firstLine="440"/>
        <w:spacing w:line="360" w:lineRule="auto"/>
        <w:rPr>
          <w:rFonts w:hint="eastAsia" w:ascii="宋体" w:hAnsi="宋体" w:cs="宋体"/>
          <w:sz w:val="22"/>
        </w:rPr>
      </w:pPr>
      <w:r>
        <w:rPr>
          <w:rFonts w:hint="eastAsia" w:ascii="宋体" w:hAnsi="宋体" w:cs="宋体"/>
          <w:sz w:val="22"/>
        </w:rPr>
        <w:t xml:space="preserve">3.3.1 在投标须知前附表规定的有效期内，投标文件应保持有效。有效期短于该规定期限的投标，将作为无效投标处理。</w:t>
      </w:r>
      <w:r/>
    </w:p>
    <w:p>
      <w:pPr>
        <w:ind w:firstLine="440"/>
        <w:spacing w:line="360" w:lineRule="auto"/>
        <w:rPr>
          <w:rFonts w:hint="eastAsia" w:ascii="宋体" w:hAnsi="宋体" w:cs="宋体"/>
          <w:sz w:val="22"/>
        </w:rPr>
      </w:pPr>
      <w:r>
        <w:rPr>
          <w:rFonts w:hint="eastAsia" w:ascii="宋体" w:hAnsi="宋体" w:cs="宋体"/>
          <w:sz w:val="22"/>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ind w:firstLine="440"/>
        <w:spacing w:line="360" w:lineRule="auto"/>
        <w:rPr>
          <w:rFonts w:hint="eastAsia" w:ascii="宋体" w:hAnsi="宋体" w:cs="宋体"/>
          <w:sz w:val="22"/>
        </w:rPr>
      </w:pPr>
      <w:r/>
      <w:bookmarkStart w:id="98" w:name="_Toc12942"/>
      <w:r/>
      <w:bookmarkStart w:id="99" w:name="_Toc15008"/>
      <w:r>
        <w:rPr>
          <w:rFonts w:hint="eastAsia" w:ascii="宋体" w:hAnsi="宋体" w:cs="宋体"/>
          <w:sz w:val="22"/>
        </w:rPr>
        <w:t xml:space="preserve">3.4 资格证明资料</w:t>
      </w:r>
      <w:bookmarkEnd w:id="98"/>
      <w:r/>
      <w:r/>
    </w:p>
    <w:p>
      <w:pPr>
        <w:ind w:firstLine="440"/>
        <w:spacing w:line="360" w:lineRule="auto"/>
        <w:rPr>
          <w:rFonts w:hint="eastAsia" w:ascii="宋体" w:hAnsi="宋体" w:cs="宋体"/>
          <w:sz w:val="22"/>
        </w:rPr>
      </w:pPr>
      <w:r/>
      <w:bookmarkStart w:id="100" w:name="_Toc26649"/>
      <w:r>
        <w:rPr>
          <w:rFonts w:hint="eastAsia" w:ascii="宋体" w:hAnsi="宋体" w:cs="宋体"/>
          <w:sz w:val="22"/>
        </w:rPr>
        <w:t xml:space="preserve">3.4.1 供应商应按下列规定提供资格证明材料，以证明其满足本项目供应商资格要求：</w:t>
      </w:r>
      <w:bookmarkEnd w:id="100"/>
      <w:r/>
      <w:r/>
    </w:p>
    <w:p>
      <w:pPr>
        <w:ind w:firstLine="440"/>
        <w:spacing w:line="360" w:lineRule="auto"/>
        <w:rPr>
          <w:rFonts w:hint="eastAsia" w:ascii="宋体" w:hAnsi="宋体" w:cs="宋体"/>
          <w:sz w:val="22"/>
        </w:rPr>
      </w:pPr>
      <w:r>
        <w:rPr>
          <w:rFonts w:hint="eastAsia" w:ascii="宋体" w:hAnsi="宋体" w:cs="宋体"/>
          <w:sz w:val="22"/>
        </w:rPr>
        <w:t xml:space="preserve">（1）营业执照或事业单位法人证书原件扫描件；</w:t>
      </w:r>
      <w:r/>
    </w:p>
    <w:p>
      <w:pPr>
        <w:ind w:firstLine="440"/>
        <w:spacing w:line="360" w:lineRule="auto"/>
        <w:rPr>
          <w:rFonts w:hint="eastAsia" w:ascii="宋体" w:hAnsi="宋体" w:cs="宋体"/>
          <w:sz w:val="22"/>
        </w:rPr>
      </w:pPr>
      <w:r>
        <w:rPr>
          <w:rFonts w:hint="eastAsia" w:ascii="宋体" w:hAnsi="宋体" w:cs="宋体"/>
          <w:sz w:val="22"/>
        </w:rPr>
        <w:t xml:space="preserve">（2）投标文件提交截止日前上个季度的财务状况表（至少包含资产负债表和利润表）原件扫描件（如为成立不足一年的可不提供）或承诺书；</w:t>
      </w:r>
      <w:r/>
    </w:p>
    <w:p>
      <w:pPr>
        <w:ind w:firstLine="440"/>
        <w:spacing w:line="360" w:lineRule="auto"/>
        <w:rPr>
          <w:rFonts w:hint="eastAsia" w:ascii="宋体" w:hAnsi="宋体" w:cs="宋体"/>
          <w:sz w:val="22"/>
        </w:rPr>
      </w:pPr>
      <w:r>
        <w:rPr>
          <w:rFonts w:hint="eastAsia" w:ascii="宋体" w:hAnsi="宋体" w:cs="宋体"/>
          <w:sz w:val="22"/>
        </w:rPr>
        <w:t xml:space="preserve">（3）投标文件提交截止日当月或前3个月任一月份缴纳税收的凭据（完税证明或银行扣款凭证）原件扫描件（如为依法免税或缓缴的应提供相应证明原件扫描件）或承诺书；投标文件提交截止日当月或前3个月任一月份缴纳社会保险的凭据原件扫描件（如为依法免税或缓缴的</w:t>
      </w:r>
      <w:r>
        <w:rPr>
          <w:rFonts w:hint="eastAsia" w:ascii="宋体" w:hAnsi="宋体" w:cs="宋体"/>
          <w:sz w:val="22"/>
        </w:rPr>
        <w:t xml:space="preserve">应提供相应证明原件扫描件）或承诺书；</w:t>
      </w:r>
      <w:r/>
    </w:p>
    <w:p>
      <w:pPr>
        <w:ind w:firstLine="440"/>
        <w:spacing w:line="360" w:lineRule="auto"/>
        <w:rPr>
          <w:rFonts w:hint="eastAsia" w:ascii="宋体" w:hAnsi="宋体" w:cs="宋体"/>
          <w:sz w:val="22"/>
        </w:rPr>
      </w:pPr>
      <w:r>
        <w:rPr>
          <w:rFonts w:hint="eastAsia" w:ascii="宋体" w:hAnsi="宋体" w:cs="宋体"/>
          <w:sz w:val="22"/>
        </w:rPr>
        <w:t xml:space="preserve">（4）履行合同所必需的设备和专业技术能力声明函原件或承诺书；</w:t>
      </w:r>
      <w:r/>
    </w:p>
    <w:p>
      <w:pPr>
        <w:ind w:firstLine="440"/>
        <w:spacing w:line="360" w:lineRule="auto"/>
        <w:rPr>
          <w:rFonts w:hint="eastAsia" w:ascii="宋体" w:hAnsi="宋体" w:cs="宋体"/>
          <w:sz w:val="22"/>
        </w:rPr>
      </w:pPr>
      <w:r>
        <w:rPr>
          <w:rFonts w:hint="eastAsia" w:ascii="宋体" w:hAnsi="宋体" w:cs="宋体"/>
          <w:sz w:val="22"/>
        </w:rPr>
        <w:t xml:space="preserve">（5）参加政府采购活动前三年内（成立不足三年，自成立之日起），在经营活动中无重大违法记录声明函原件或承诺书；</w:t>
      </w:r>
      <w:r/>
    </w:p>
    <w:p>
      <w:pPr>
        <w:ind w:firstLine="440"/>
        <w:spacing w:line="360" w:lineRule="auto"/>
        <w:rPr>
          <w:rFonts w:hint="eastAsia" w:ascii="宋体" w:hAnsi="宋体" w:cs="宋体"/>
          <w:sz w:val="22"/>
        </w:rPr>
      </w:pPr>
      <w:r>
        <w:rPr>
          <w:rFonts w:hint="eastAsia" w:ascii="宋体" w:hAnsi="宋体" w:cs="宋体"/>
          <w:sz w:val="22"/>
        </w:rPr>
        <w:t xml:space="preserve">（6）本项目特定资格要求（如有）。</w:t>
      </w:r>
      <w:r/>
    </w:p>
    <w:p>
      <w:pPr>
        <w:ind w:firstLine="440"/>
        <w:spacing w:line="360" w:lineRule="auto"/>
        <w:rPr>
          <w:rFonts w:hint="eastAsia" w:ascii="宋体" w:hAnsi="宋体" w:cs="宋体"/>
          <w:sz w:val="22"/>
        </w:rPr>
      </w:pPr>
      <w:r>
        <w:rPr>
          <w:rFonts w:hint="eastAsia" w:ascii="宋体" w:hAnsi="宋体" w:cs="宋体"/>
          <w:sz w:val="22"/>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扣除不超过 5％签约合同价的金额作为违约金。同时采购人将供应</w:t>
      </w:r>
      <w:r>
        <w:rPr>
          <w:rFonts w:hint="eastAsia" w:ascii="宋体" w:hAnsi="宋体" w:cs="宋体"/>
          <w:sz w:val="22"/>
        </w:rPr>
        <w:t xml:space="preserve">商上述</w:t>
      </w:r>
      <w:r>
        <w:rPr>
          <w:rFonts w:hint="eastAsia" w:ascii="宋体" w:hAnsi="宋体" w:cs="宋体"/>
          <w:sz w:val="22"/>
        </w:rPr>
        <w:t xml:space="preserve">弄虚作假行为上报政府采购监督管理部门。</w:t>
      </w:r>
      <w:r/>
    </w:p>
    <w:p>
      <w:pPr>
        <w:ind w:firstLine="440"/>
        <w:spacing w:line="360" w:lineRule="auto"/>
        <w:rPr>
          <w:rFonts w:hint="eastAsia" w:ascii="宋体" w:hAnsi="宋体" w:cs="宋体"/>
          <w:sz w:val="22"/>
        </w:rPr>
      </w:pPr>
      <w:r/>
      <w:bookmarkStart w:id="101" w:name="_Toc29124"/>
      <w:r>
        <w:rPr>
          <w:rFonts w:hint="eastAsia" w:ascii="宋体" w:hAnsi="宋体" w:cs="宋体"/>
          <w:sz w:val="22"/>
        </w:rPr>
        <w:t xml:space="preserve">3.5 投标文件的编制</w:t>
      </w:r>
      <w:bookmarkEnd w:id="99"/>
      <w:r/>
      <w:bookmarkEnd w:id="101"/>
      <w:r/>
      <w:r/>
    </w:p>
    <w:p>
      <w:pPr>
        <w:ind w:firstLine="440"/>
        <w:spacing w:line="360" w:lineRule="auto"/>
        <w:rPr>
          <w:rFonts w:hint="eastAsia" w:ascii="宋体" w:hAnsi="宋体" w:cs="宋体"/>
          <w:sz w:val="22"/>
        </w:rPr>
      </w:pPr>
      <w:r>
        <w:rPr>
          <w:rFonts w:hint="eastAsia" w:ascii="宋体" w:hAnsi="宋体" w:cs="宋体"/>
          <w:sz w:val="22"/>
        </w:rPr>
        <w:t xml:space="preserve">3.5.1 投标文件应按第七章“投标文件格式”进行编写，如有必要，可以增加附页，作为投标文件的组成部分。</w:t>
      </w:r>
      <w:r/>
    </w:p>
    <w:p>
      <w:pPr>
        <w:ind w:firstLine="440"/>
        <w:spacing w:line="440" w:lineRule="exact"/>
        <w:rPr>
          <w:rFonts w:hint="eastAsia" w:ascii="宋体" w:hAnsi="宋体" w:cs="宋体"/>
          <w:sz w:val="22"/>
        </w:rPr>
      </w:pPr>
      <w:r>
        <w:rPr>
          <w:rFonts w:hint="eastAsia" w:ascii="宋体" w:hAnsi="宋体" w:cs="宋体"/>
          <w:sz w:val="22"/>
        </w:rPr>
      </w:r>
      <w:r/>
    </w:p>
    <w:p>
      <w:pPr>
        <w:ind w:firstLine="440"/>
        <w:spacing w:line="440" w:lineRule="exact"/>
        <w:rPr>
          <w:rFonts w:hint="eastAsia" w:ascii="宋体" w:hAnsi="宋体" w:cs="宋体"/>
          <w:sz w:val="22"/>
        </w:rPr>
      </w:pPr>
      <w:r>
        <w:rPr>
          <w:rFonts w:hint="eastAsia" w:ascii="宋体" w:hAnsi="宋体" w:cs="宋体"/>
          <w:sz w:val="22"/>
        </w:rPr>
      </w:r>
      <w:r/>
    </w:p>
    <w:p>
      <w:pPr>
        <w:ind w:firstLine="440"/>
        <w:spacing w:line="440" w:lineRule="exact"/>
        <w:rPr>
          <w:rFonts w:hint="eastAsia" w:ascii="宋体" w:hAnsi="宋体" w:cs="宋体"/>
          <w:sz w:val="22"/>
        </w:rPr>
      </w:pPr>
      <w:r>
        <w:rPr>
          <w:rFonts w:hint="eastAsia" w:ascii="宋体" w:hAnsi="宋体" w:cs="宋体"/>
          <w:sz w:val="22"/>
        </w:rPr>
      </w:r>
      <w:r/>
    </w:p>
    <w:p>
      <w:pPr>
        <w:ind w:firstLine="440"/>
        <w:spacing w:line="440" w:lineRule="exact"/>
        <w:rPr>
          <w:rFonts w:hint="eastAsia" w:ascii="宋体" w:hAnsi="宋体" w:cs="宋体"/>
          <w:sz w:val="22"/>
        </w:rPr>
      </w:pPr>
      <w:r>
        <w:rPr>
          <w:rFonts w:hint="eastAsia" w:ascii="宋体" w:hAnsi="宋体" w:cs="宋体"/>
          <w:sz w:val="22"/>
        </w:rPr>
      </w:r>
      <w:bookmarkEnd w:id="86"/>
      <w:r/>
      <w:bookmarkEnd w:id="87"/>
      <w:r/>
      <w:bookmarkEnd w:id="88"/>
      <w:r/>
      <w:r/>
    </w:p>
    <w:p>
      <w:pPr>
        <w:ind w:firstLine="440"/>
        <w:spacing w:line="440" w:lineRule="exact"/>
        <w:rPr>
          <w:rFonts w:hint="eastAsia" w:ascii="宋体" w:hAnsi="宋体" w:cs="宋体"/>
          <w:sz w:val="22"/>
        </w:rPr>
      </w:pPr>
      <w:r>
        <w:rPr>
          <w:rFonts w:hint="eastAsia" w:ascii="宋体" w:hAnsi="宋体" w:cs="宋体"/>
          <w:sz w:val="22"/>
        </w:rPr>
      </w:r>
      <w:r/>
    </w:p>
    <w:p>
      <w:pPr>
        <w:ind w:firstLine="440"/>
        <w:spacing w:line="440" w:lineRule="exact"/>
        <w:rPr>
          <w:rFonts w:hint="eastAsia" w:ascii="宋体" w:hAnsi="宋体" w:cs="宋体"/>
          <w:sz w:val="22"/>
        </w:rPr>
      </w:pPr>
      <w:r>
        <w:rPr>
          <w:rFonts w:hint="eastAsia" w:ascii="宋体" w:hAnsi="宋体" w:cs="宋体"/>
          <w:sz w:val="22"/>
        </w:rPr>
      </w:r>
      <w:r/>
    </w:p>
    <w:p>
      <w:pPr>
        <w:jc w:val="center"/>
        <w:spacing w:line="360" w:lineRule="auto"/>
        <w:rPr>
          <w:rFonts w:hint="eastAsia" w:ascii="宋体" w:hAnsi="宋体" w:cs="宋体"/>
          <w:b/>
          <w:bCs/>
          <w:sz w:val="24"/>
        </w:rPr>
        <w:outlineLvl w:val="1"/>
      </w:pPr>
      <w:r>
        <w:rPr>
          <w:rFonts w:ascii="宋体" w:hAnsi="宋体" w:cs="宋体"/>
          <w:b/>
          <w:bCs/>
          <w:sz w:val="24"/>
        </w:rPr>
        <w:br w:type="page" w:clear="all"/>
      </w:r>
      <w:r>
        <w:rPr>
          <w:rFonts w:hint="eastAsia" w:ascii="宋体" w:hAnsi="宋体" w:cs="宋体"/>
          <w:b/>
          <w:bCs/>
          <w:sz w:val="24"/>
        </w:rPr>
        <w:t xml:space="preserve">四、投标文件的提交</w:t>
      </w:r>
      <w:r/>
    </w:p>
    <w:p>
      <w:pPr>
        <w:ind w:firstLine="440"/>
        <w:spacing w:line="360" w:lineRule="auto"/>
        <w:rPr>
          <w:rFonts w:hint="eastAsia" w:ascii="宋体" w:hAnsi="宋体" w:cs="宋体"/>
          <w:sz w:val="22"/>
        </w:rPr>
      </w:pPr>
      <w:r>
        <w:rPr>
          <w:rFonts w:hint="eastAsia" w:ascii="宋体" w:hAnsi="宋体" w:cs="宋体"/>
          <w:sz w:val="22"/>
        </w:rPr>
        <w:t xml:space="preserve">4.1.投标文件的密封和标记</w:t>
      </w:r>
      <w:r/>
    </w:p>
    <w:p>
      <w:pPr>
        <w:ind w:firstLine="440"/>
        <w:spacing w:line="360" w:lineRule="auto"/>
        <w:rPr>
          <w:rFonts w:hint="eastAsia" w:ascii="宋体" w:hAnsi="宋体" w:cs="宋体"/>
          <w:sz w:val="22"/>
        </w:rPr>
      </w:pPr>
      <w:r>
        <w:rPr>
          <w:rFonts w:hint="eastAsia" w:ascii="宋体" w:hAnsi="宋体" w:cs="宋体"/>
          <w:sz w:val="22"/>
        </w:rPr>
        <w:t xml:space="preserve">4.1.1. 密封（加密）要求：</w:t>
      </w:r>
      <w:r/>
    </w:p>
    <w:p>
      <w:pPr>
        <w:ind w:firstLine="440"/>
        <w:spacing w:line="360" w:lineRule="auto"/>
        <w:rPr>
          <w:rFonts w:hint="eastAsia" w:ascii="宋体" w:hAnsi="宋体" w:cs="宋体"/>
          <w:sz w:val="22"/>
        </w:rPr>
      </w:pPr>
      <w:r>
        <w:rPr>
          <w:rFonts w:hint="eastAsia" w:ascii="宋体" w:hAnsi="宋体" w:cs="宋体"/>
          <w:sz w:val="22"/>
        </w:rPr>
        <w:t xml:space="preserve">4.1.2. 供应商应当按照《招标文件》和“苏</w:t>
      </w:r>
      <w:r>
        <w:rPr>
          <w:rFonts w:hint="eastAsia" w:ascii="宋体" w:hAnsi="宋体" w:cs="宋体"/>
          <w:sz w:val="22"/>
        </w:rPr>
        <w:t xml:space="preserve">采云</w:t>
      </w:r>
      <w:r>
        <w:rPr>
          <w:rFonts w:hint="eastAsia" w:ascii="宋体" w:hAnsi="宋体" w:cs="宋体"/>
          <w:sz w:val="22"/>
        </w:rPr>
        <w:t xml:space="preserve">”系统的要求编制并加密投标文件。本项目供应商须通过“苏</w:t>
      </w:r>
      <w:r>
        <w:rPr>
          <w:rFonts w:hint="eastAsia" w:ascii="宋体" w:hAnsi="宋体" w:cs="宋体"/>
          <w:sz w:val="22"/>
        </w:rPr>
        <w:t xml:space="preserve">采云</w:t>
      </w:r>
      <w:r>
        <w:rPr>
          <w:rFonts w:hint="eastAsia" w:ascii="宋体" w:hAnsi="宋体" w:cs="宋体"/>
          <w:sz w:val="22"/>
        </w:rPr>
        <w:t xml:space="preserve">”系统提供的政府采购客户端工具（使用“CA数字证书”）对其数据电文形式的投标文件加密。</w:t>
      </w:r>
      <w:r/>
    </w:p>
    <w:p>
      <w:pPr>
        <w:ind w:firstLine="440"/>
        <w:spacing w:line="360" w:lineRule="auto"/>
        <w:rPr>
          <w:rFonts w:hint="eastAsia" w:ascii="宋体" w:hAnsi="宋体" w:cs="宋体"/>
          <w:sz w:val="22"/>
        </w:rPr>
      </w:pPr>
      <w:r>
        <w:rPr>
          <w:rFonts w:hint="eastAsia" w:ascii="宋体" w:hAnsi="宋体" w:cs="宋体"/>
          <w:sz w:val="22"/>
        </w:rPr>
        <w:t xml:space="preserve">4.1.3 签署要求：见《招标文件》附件中相关格式要求。</w:t>
      </w:r>
      <w:r/>
    </w:p>
    <w:p>
      <w:pPr>
        <w:ind w:firstLine="440"/>
        <w:spacing w:line="360" w:lineRule="auto"/>
        <w:rPr>
          <w:rFonts w:hint="eastAsia" w:ascii="宋体" w:hAnsi="宋体" w:cs="宋体"/>
          <w:sz w:val="22"/>
        </w:rPr>
      </w:pPr>
      <w:r>
        <w:rPr>
          <w:rFonts w:hint="eastAsia" w:ascii="宋体" w:hAnsi="宋体" w:cs="宋体"/>
          <w:sz w:val="22"/>
        </w:rPr>
        <w:t xml:space="preserve">4.1.4 盖章要求：见《招标文件》附件中相关格式要求。供应商须通过“苏</w:t>
      </w:r>
      <w:r>
        <w:rPr>
          <w:rFonts w:hint="eastAsia" w:ascii="宋体" w:hAnsi="宋体" w:cs="宋体"/>
          <w:sz w:val="22"/>
        </w:rPr>
        <w:t xml:space="preserve">采云</w:t>
      </w:r>
      <w:r>
        <w:rPr>
          <w:rFonts w:hint="eastAsia" w:ascii="宋体" w:hAnsi="宋体" w:cs="宋体"/>
          <w:sz w:val="22"/>
        </w:rPr>
        <w:t xml:space="preserve">”系统提供的政府采购客户端工具（使用“CA数字证书”）加盖电子签章。</w:t>
      </w:r>
      <w:r/>
    </w:p>
    <w:p>
      <w:pPr>
        <w:ind w:firstLine="440"/>
        <w:spacing w:line="360" w:lineRule="auto"/>
        <w:rPr>
          <w:rFonts w:hint="eastAsia" w:ascii="宋体" w:hAnsi="宋体" w:cs="宋体"/>
          <w:sz w:val="22"/>
        </w:rPr>
      </w:pPr>
      <w:r>
        <w:rPr>
          <w:rFonts w:hint="eastAsia" w:ascii="宋体" w:hAnsi="宋体" w:cs="宋体"/>
          <w:sz w:val="22"/>
        </w:rPr>
        <w:t xml:space="preserve">4.1.5 特别提醒：招标文件中如需“被授权代表签字或盖章”，供应商可打印成文档，签字或盖章后再扫描上传，最后</w:t>
      </w:r>
      <w:r>
        <w:rPr>
          <w:rFonts w:hint="eastAsia" w:ascii="宋体" w:hAnsi="宋体" w:cs="宋体"/>
          <w:sz w:val="22"/>
        </w:rPr>
        <w:t xml:space="preserve">再电子</w:t>
      </w:r>
      <w:r>
        <w:rPr>
          <w:rFonts w:hint="eastAsia" w:ascii="宋体" w:hAnsi="宋体" w:cs="宋体"/>
          <w:sz w:val="22"/>
        </w:rPr>
        <w:t xml:space="preserve">签章。</w:t>
      </w:r>
      <w:r/>
    </w:p>
    <w:p>
      <w:pPr>
        <w:ind w:firstLine="440"/>
        <w:spacing w:line="360" w:lineRule="auto"/>
        <w:rPr>
          <w:rFonts w:hint="eastAsia" w:ascii="宋体" w:hAnsi="宋体" w:cs="宋体"/>
          <w:sz w:val="22"/>
        </w:rPr>
      </w:pPr>
      <w:r>
        <w:rPr>
          <w:rFonts w:hint="eastAsia" w:ascii="宋体" w:hAnsi="宋体" w:cs="宋体"/>
          <w:sz w:val="22"/>
        </w:rPr>
        <w:t xml:space="preserve">4.2. 投标文件的递交</w:t>
      </w:r>
      <w:r/>
    </w:p>
    <w:p>
      <w:pPr>
        <w:ind w:firstLine="440"/>
        <w:spacing w:line="360" w:lineRule="auto"/>
        <w:rPr>
          <w:rFonts w:hint="eastAsia" w:ascii="宋体" w:hAnsi="宋体" w:cs="宋体"/>
          <w:sz w:val="22"/>
        </w:rPr>
      </w:pPr>
      <w:r>
        <w:rPr>
          <w:rFonts w:hint="eastAsia" w:ascii="宋体" w:hAnsi="宋体" w:cs="宋体"/>
          <w:sz w:val="22"/>
        </w:rPr>
        <w:t xml:space="preserve">本项目通过“苏</w:t>
      </w:r>
      <w:r>
        <w:rPr>
          <w:rFonts w:hint="eastAsia" w:ascii="宋体" w:hAnsi="宋体" w:cs="宋体"/>
          <w:sz w:val="22"/>
        </w:rPr>
        <w:t xml:space="preserve">采云</w:t>
      </w:r>
      <w:r>
        <w:rPr>
          <w:rFonts w:hint="eastAsia" w:ascii="宋体" w:hAnsi="宋体" w:cs="宋体"/>
          <w:sz w:val="22"/>
        </w:rPr>
        <w:t xml:space="preserve">”系统进行电子采购，</w:t>
      </w:r>
      <w:r>
        <w:rPr>
          <w:rFonts w:hint="eastAsia" w:ascii="宋体" w:hAnsi="宋体" w:cs="宋体"/>
          <w:sz w:val="22"/>
        </w:rPr>
        <w:t xml:space="preserve">即供应</w:t>
      </w:r>
      <w:r>
        <w:rPr>
          <w:rFonts w:hint="eastAsia" w:ascii="宋体" w:hAnsi="宋体" w:cs="宋体"/>
          <w:sz w:val="22"/>
        </w:rPr>
        <w:t xml:space="preserve">商投标文件从政府采购客户端工具制作并通过“苏</w:t>
      </w:r>
      <w:r>
        <w:rPr>
          <w:rFonts w:hint="eastAsia" w:ascii="宋体" w:hAnsi="宋体" w:cs="宋体"/>
          <w:sz w:val="22"/>
        </w:rPr>
        <w:t xml:space="preserve">采云</w:t>
      </w:r>
      <w:r>
        <w:rPr>
          <w:rFonts w:hint="eastAsia" w:ascii="宋体" w:hAnsi="宋体" w:cs="宋体"/>
          <w:sz w:val="22"/>
        </w:rPr>
        <w:t xml:space="preserve">”系统提交。</w:t>
      </w:r>
      <w:r/>
    </w:p>
    <w:p>
      <w:pPr>
        <w:ind w:firstLine="440"/>
        <w:spacing w:line="360" w:lineRule="auto"/>
        <w:rPr>
          <w:rFonts w:hint="eastAsia" w:ascii="宋体" w:hAnsi="宋体" w:cs="宋体"/>
          <w:sz w:val="22"/>
        </w:rPr>
      </w:pPr>
      <w:r>
        <w:rPr>
          <w:rFonts w:hint="eastAsia" w:ascii="宋体" w:hAnsi="宋体" w:cs="宋体"/>
          <w:sz w:val="22"/>
        </w:rPr>
        <w:t xml:space="preserve">供应商应当通过“苏</w:t>
      </w:r>
      <w:r>
        <w:rPr>
          <w:rFonts w:hint="eastAsia" w:ascii="宋体" w:hAnsi="宋体" w:cs="宋体"/>
          <w:sz w:val="22"/>
        </w:rPr>
        <w:t xml:space="preserve">采云</w:t>
      </w:r>
      <w:r>
        <w:rPr>
          <w:rFonts w:hint="eastAsia" w:ascii="宋体" w:hAnsi="宋体" w:cs="宋体"/>
          <w:sz w:val="22"/>
        </w:rPr>
        <w:t xml:space="preserve">”系统提交数据电文形式的投标文件（即电子投标）。未进行线上投标文件提交并解密(因“苏</w:t>
      </w:r>
      <w:r>
        <w:rPr>
          <w:rFonts w:hint="eastAsia" w:ascii="宋体" w:hAnsi="宋体" w:cs="宋体"/>
          <w:sz w:val="22"/>
        </w:rPr>
        <w:t xml:space="preserve">采云</w:t>
      </w:r>
      <w:r>
        <w:rPr>
          <w:rFonts w:hint="eastAsia" w:ascii="宋体" w:hAnsi="宋体" w:cs="宋体"/>
          <w:sz w:val="22"/>
        </w:rPr>
        <w:t xml:space="preserve">”系统导致解密失败的除外)的供应商，响应无效。其线下提交的（纸质）投标文件，采购代理机构退回拒收。</w:t>
      </w:r>
      <w:r/>
    </w:p>
    <w:p>
      <w:pPr>
        <w:ind w:firstLine="440"/>
        <w:spacing w:line="360" w:lineRule="auto"/>
        <w:rPr>
          <w:rFonts w:hint="eastAsia" w:ascii="宋体" w:hAnsi="宋体" w:cs="宋体"/>
          <w:sz w:val="22"/>
        </w:rPr>
      </w:pPr>
      <w:r>
        <w:rPr>
          <w:rFonts w:hint="eastAsia" w:ascii="宋体" w:hAnsi="宋体" w:cs="宋体"/>
          <w:sz w:val="22"/>
        </w:rPr>
        <w:t xml:space="preserve">“CA数字证书”的获取：详见招标公告。</w:t>
      </w:r>
      <w:r/>
    </w:p>
    <w:p>
      <w:pPr>
        <w:ind w:firstLine="440"/>
        <w:spacing w:line="360" w:lineRule="auto"/>
        <w:rPr>
          <w:rFonts w:hint="eastAsia" w:ascii="宋体" w:hAnsi="宋体" w:cs="宋体"/>
          <w:sz w:val="22"/>
        </w:rPr>
      </w:pPr>
      <w:r>
        <w:rPr>
          <w:rFonts w:hint="eastAsia" w:ascii="宋体" w:hAnsi="宋体" w:cs="宋体"/>
          <w:sz w:val="22"/>
        </w:rPr>
        <w:t xml:space="preserve">使用需要第三方认证的电子签名、数据电文，通过互联网方式提交投标文件。即：使用“电子签名认证证书（CA数字证书）”登录“苏</w:t>
      </w:r>
      <w:r>
        <w:rPr>
          <w:rFonts w:hint="eastAsia" w:ascii="宋体" w:hAnsi="宋体" w:cs="宋体"/>
          <w:sz w:val="22"/>
        </w:rPr>
        <w:t xml:space="preserve">采云</w:t>
      </w:r>
      <w:r>
        <w:rPr>
          <w:rFonts w:hint="eastAsia" w:ascii="宋体" w:hAnsi="宋体" w:cs="宋体"/>
          <w:sz w:val="22"/>
        </w:rPr>
        <w:t xml:space="preserve">”系统（网址：http://jszfcg.jsczt.cn/，点击“苏</w:t>
      </w:r>
      <w:r>
        <w:rPr>
          <w:rFonts w:hint="eastAsia" w:ascii="宋体" w:hAnsi="宋体" w:cs="宋体"/>
          <w:sz w:val="22"/>
        </w:rPr>
        <w:t xml:space="preserve">采云</w:t>
      </w:r>
      <w:r>
        <w:rPr>
          <w:rFonts w:hint="eastAsia" w:ascii="宋体" w:hAnsi="宋体" w:cs="宋体"/>
          <w:sz w:val="22"/>
        </w:rPr>
        <w:t xml:space="preserve">”进入系统），按照要求通过互联网方式提交投标文件。</w:t>
      </w:r>
      <w:r/>
    </w:p>
    <w:p>
      <w:pPr>
        <w:ind w:firstLine="440"/>
        <w:spacing w:line="360" w:lineRule="auto"/>
        <w:rPr>
          <w:rFonts w:hint="eastAsia" w:ascii="宋体" w:hAnsi="宋体" w:cs="宋体"/>
          <w:sz w:val="22"/>
        </w:rPr>
      </w:pPr>
      <w:r>
        <w:rPr>
          <w:rFonts w:hint="eastAsia" w:ascii="宋体" w:hAnsi="宋体" w:cs="宋体"/>
          <w:sz w:val="22"/>
        </w:rPr>
        <w:t xml:space="preserve">“苏</w:t>
      </w:r>
      <w:r>
        <w:rPr>
          <w:rFonts w:hint="eastAsia" w:ascii="宋体" w:hAnsi="宋体" w:cs="宋体"/>
          <w:sz w:val="22"/>
        </w:rPr>
        <w:t xml:space="preserve">采云</w:t>
      </w:r>
      <w:r>
        <w:rPr>
          <w:rFonts w:hint="eastAsia" w:ascii="宋体" w:hAnsi="宋体" w:cs="宋体"/>
          <w:sz w:val="22"/>
        </w:rPr>
        <w:t xml:space="preserve">”系统使用要求：</w:t>
      </w:r>
      <w:r/>
    </w:p>
    <w:p>
      <w:pPr>
        <w:ind w:firstLine="440"/>
        <w:spacing w:line="360" w:lineRule="auto"/>
        <w:rPr>
          <w:rFonts w:hint="eastAsia" w:ascii="宋体" w:hAnsi="宋体" w:cs="宋体"/>
          <w:sz w:val="22"/>
        </w:rPr>
      </w:pPr>
      <w:r>
        <w:rPr>
          <w:rFonts w:hint="eastAsia" w:ascii="宋体" w:hAnsi="宋体" w:cs="宋体"/>
          <w:sz w:val="22"/>
        </w:rPr>
        <w:t xml:space="preserve">1．</w:t>
      </w:r>
      <w:r>
        <w:rPr>
          <w:rFonts w:hint="eastAsia" w:ascii="宋体" w:hAnsi="宋体" w:cs="宋体"/>
          <w:sz w:val="22"/>
        </w:rPr>
        <w:t xml:space="preserve">使用谷歌浏览器</w:t>
      </w:r>
      <w:r>
        <w:rPr>
          <w:rFonts w:hint="eastAsia" w:ascii="宋体" w:hAnsi="宋体" w:cs="宋体"/>
          <w:sz w:val="22"/>
        </w:rPr>
        <w:t xml:space="preserve">参与不见面开标。</w:t>
      </w:r>
      <w:r/>
    </w:p>
    <w:p>
      <w:pPr>
        <w:ind w:firstLine="440"/>
        <w:spacing w:line="360" w:lineRule="auto"/>
        <w:rPr>
          <w:rFonts w:hint="eastAsia" w:ascii="宋体" w:hAnsi="宋体" w:cs="宋体"/>
          <w:sz w:val="22"/>
        </w:rPr>
      </w:pPr>
      <w:r>
        <w:rPr>
          <w:rFonts w:hint="eastAsia" w:ascii="宋体" w:hAnsi="宋体" w:cs="宋体"/>
          <w:sz w:val="22"/>
        </w:rPr>
        <w:t xml:space="preserve">2．电脑需提前准备好麦克风、音响，摄像头，提前检查保证能够正常使用。</w:t>
      </w:r>
      <w:r/>
    </w:p>
    <w:p>
      <w:pPr>
        <w:ind w:firstLine="440"/>
        <w:spacing w:line="360" w:lineRule="auto"/>
        <w:rPr>
          <w:rFonts w:hint="eastAsia" w:ascii="宋体" w:hAnsi="宋体" w:cs="宋体"/>
          <w:sz w:val="22"/>
        </w:rPr>
      </w:pPr>
      <w:r>
        <w:rPr>
          <w:rFonts w:hint="eastAsia" w:ascii="宋体" w:hAnsi="宋体" w:cs="宋体"/>
          <w:sz w:val="22"/>
        </w:rPr>
        <w:t xml:space="preserve">3．操作系统至少win7以上，建议使用win10操作系统。</w:t>
      </w:r>
      <w:r/>
    </w:p>
    <w:p>
      <w:pPr>
        <w:ind w:firstLine="440"/>
        <w:spacing w:line="360" w:lineRule="auto"/>
        <w:rPr>
          <w:rFonts w:hint="eastAsia" w:ascii="宋体" w:hAnsi="宋体" w:cs="宋体"/>
          <w:sz w:val="22"/>
        </w:rPr>
      </w:pPr>
      <w:r>
        <w:rPr>
          <w:rFonts w:hint="eastAsia" w:ascii="宋体" w:hAnsi="宋体" w:cs="宋体"/>
          <w:sz w:val="22"/>
        </w:rPr>
        <w:t xml:space="preserve">4.3通过“苏</w:t>
      </w:r>
      <w:r>
        <w:rPr>
          <w:rFonts w:hint="eastAsia" w:ascii="宋体" w:hAnsi="宋体" w:cs="宋体"/>
          <w:sz w:val="22"/>
        </w:rPr>
        <w:t xml:space="preserve">采云</w:t>
      </w:r>
      <w:r>
        <w:rPr>
          <w:rFonts w:hint="eastAsia" w:ascii="宋体" w:hAnsi="宋体" w:cs="宋体"/>
          <w:sz w:val="22"/>
        </w:rPr>
        <w:t xml:space="preserve">”系统提交政府采购客户端工具导出加密的投标文件（后缀名为zip）。投标文件不得超过350M！单个视频演示文件不得超过50M！</w:t>
      </w:r>
      <w:r/>
    </w:p>
    <w:p>
      <w:pPr>
        <w:ind w:firstLine="440"/>
        <w:spacing w:line="360" w:lineRule="auto"/>
        <w:rPr>
          <w:rFonts w:hint="eastAsia" w:ascii="宋体" w:hAnsi="宋体" w:cs="宋体"/>
          <w:sz w:val="22"/>
        </w:rPr>
      </w:pPr>
      <w:r>
        <w:rPr>
          <w:rFonts w:hint="eastAsia" w:ascii="宋体" w:hAnsi="宋体" w:cs="宋体"/>
          <w:sz w:val="22"/>
        </w:rPr>
        <w:t xml:space="preserve">注：供应商应当按照《招标文件》的要求编制投标文件，并对其提交的投标文件的真实性、合法性承担法律责任。</w:t>
      </w:r>
      <w:r/>
    </w:p>
    <w:p>
      <w:pPr>
        <w:ind w:firstLine="440"/>
        <w:spacing w:line="360" w:lineRule="auto"/>
        <w:rPr>
          <w:rFonts w:hint="eastAsia" w:ascii="宋体" w:hAnsi="宋体" w:cs="宋体"/>
          <w:sz w:val="22"/>
        </w:rPr>
      </w:pPr>
      <w:r>
        <w:rPr>
          <w:rFonts w:hint="eastAsia" w:ascii="宋体" w:hAnsi="宋体" w:cs="宋体"/>
          <w:sz w:val="22"/>
        </w:rPr>
        <w:t xml:space="preserve">4.4.投标文件的修改和撤回</w:t>
      </w:r>
      <w:r/>
    </w:p>
    <w:p>
      <w:pPr>
        <w:ind w:firstLine="440"/>
        <w:spacing w:line="360" w:lineRule="auto"/>
        <w:rPr>
          <w:rFonts w:hint="eastAsia" w:ascii="宋体" w:hAnsi="宋体" w:cs="宋体"/>
          <w:sz w:val="24"/>
        </w:rPr>
      </w:pPr>
      <w:r>
        <w:rPr>
          <w:rFonts w:hint="eastAsia" w:ascii="宋体" w:hAnsi="宋体" w:cs="宋体"/>
          <w:sz w:val="22"/>
        </w:rPr>
        <w:t xml:space="preserve">供应商在投标文件提交的截止时间前，可以对所提交的投标文件进行补充、修改或者撤回。补充、修改的内容作为投标文件的组成部分。补充、修改的内容与投标文件不一致的，以补充、</w:t>
      </w:r>
      <w:r>
        <w:rPr>
          <w:rFonts w:hint="eastAsia" w:ascii="宋体" w:hAnsi="宋体" w:cs="宋体"/>
          <w:sz w:val="22"/>
        </w:rPr>
        <w:t xml:space="preserve">修改的内容为准。</w:t>
      </w:r>
      <w:r/>
    </w:p>
    <w:p>
      <w:pPr>
        <w:jc w:val="center"/>
        <w:spacing w:line="360" w:lineRule="auto"/>
        <w:rPr>
          <w:rFonts w:hint="eastAsia" w:ascii="宋体" w:hAnsi="宋体" w:cs="宋体"/>
          <w:b/>
          <w:bCs/>
          <w:sz w:val="24"/>
        </w:rPr>
        <w:outlineLvl w:val="1"/>
      </w:pPr>
      <w:r>
        <w:rPr>
          <w:rFonts w:hint="eastAsia" w:ascii="宋体" w:hAnsi="宋体" w:cs="宋体"/>
          <w:b/>
          <w:bCs/>
          <w:sz w:val="24"/>
        </w:rPr>
        <w:t xml:space="preserve">五、开标、评标</w:t>
      </w:r>
      <w:r/>
    </w:p>
    <w:p>
      <w:pPr>
        <w:ind w:firstLine="440"/>
        <w:spacing w:line="360" w:lineRule="auto"/>
        <w:rPr>
          <w:rFonts w:hint="eastAsia" w:ascii="宋体" w:hAnsi="宋体" w:cs="宋体"/>
          <w:sz w:val="22"/>
        </w:rPr>
      </w:pPr>
      <w:r>
        <w:rPr>
          <w:rFonts w:hint="eastAsia" w:ascii="宋体" w:hAnsi="宋体" w:cs="宋体"/>
          <w:sz w:val="22"/>
        </w:rPr>
        <w:t xml:space="preserve">5.1 开标</w:t>
      </w:r>
      <w:r/>
    </w:p>
    <w:p>
      <w:pPr>
        <w:ind w:firstLine="440"/>
        <w:spacing w:line="360" w:lineRule="auto"/>
        <w:rPr>
          <w:rFonts w:hint="eastAsia" w:ascii="宋体" w:hAnsi="宋体" w:cs="宋体"/>
          <w:sz w:val="22"/>
        </w:rPr>
      </w:pPr>
      <w:r>
        <w:rPr>
          <w:rFonts w:hint="eastAsia" w:ascii="宋体" w:hAnsi="宋体" w:cs="宋体"/>
          <w:sz w:val="22"/>
        </w:rPr>
        <w:t xml:space="preserve">5.1.1</w:t>
      </w:r>
      <w:r>
        <w:rPr>
          <w:rFonts w:hint="eastAsia" w:ascii="宋体" w:hAnsi="宋体" w:cs="宋体"/>
          <w:sz w:val="22"/>
        </w:rPr>
        <w:tab/>
        <w:t xml:space="preserve">采购人或采购代理机构在供应商须知前附表规定的时间进入“苏</w:t>
      </w:r>
      <w:r>
        <w:rPr>
          <w:rFonts w:hint="eastAsia" w:ascii="宋体" w:hAnsi="宋体" w:cs="宋体"/>
          <w:sz w:val="22"/>
        </w:rPr>
        <w:t xml:space="preserve">采云</w:t>
      </w:r>
      <w:r>
        <w:rPr>
          <w:rFonts w:hint="eastAsia" w:ascii="宋体" w:hAnsi="宋体" w:cs="宋体"/>
          <w:sz w:val="22"/>
        </w:rPr>
        <w:t xml:space="preserve">”系统“开标大厅”参与不见面开标。</w:t>
      </w:r>
      <w:r/>
    </w:p>
    <w:p>
      <w:pPr>
        <w:ind w:firstLine="440"/>
        <w:spacing w:line="360" w:lineRule="auto"/>
        <w:rPr>
          <w:rFonts w:hint="eastAsia" w:ascii="宋体" w:hAnsi="宋体" w:cs="宋体"/>
          <w:sz w:val="22"/>
        </w:rPr>
      </w:pPr>
      <w:r>
        <w:rPr>
          <w:rFonts w:hint="eastAsia" w:ascii="宋体" w:hAnsi="宋体" w:cs="宋体"/>
          <w:sz w:val="22"/>
        </w:rPr>
        <w:t xml:space="preserve">5.1.2</w:t>
      </w:r>
      <w:r>
        <w:rPr>
          <w:rFonts w:hint="eastAsia" w:ascii="宋体" w:hAnsi="宋体" w:cs="宋体"/>
          <w:sz w:val="22"/>
        </w:rPr>
        <w:tab/>
        <w:t xml:space="preserve">在截止时间后提交的投标文件为无效文件，将被拒收。</w:t>
      </w:r>
      <w:r/>
    </w:p>
    <w:p>
      <w:pPr>
        <w:ind w:firstLine="440"/>
        <w:spacing w:line="360" w:lineRule="auto"/>
        <w:rPr>
          <w:rFonts w:hint="eastAsia" w:ascii="宋体" w:hAnsi="宋体" w:cs="宋体"/>
          <w:sz w:val="22"/>
        </w:rPr>
      </w:pPr>
      <w:r>
        <w:rPr>
          <w:rFonts w:hint="eastAsia" w:ascii="宋体" w:hAnsi="宋体" w:cs="宋体"/>
          <w:sz w:val="22"/>
        </w:rPr>
        <w:t xml:space="preserve">5.2</w:t>
      </w:r>
      <w:r>
        <w:rPr>
          <w:rFonts w:hint="eastAsia" w:ascii="宋体" w:hAnsi="宋体" w:cs="宋体"/>
          <w:sz w:val="22"/>
        </w:rPr>
        <w:tab/>
        <w:t xml:space="preserve">开标流程</w:t>
      </w:r>
      <w:r/>
    </w:p>
    <w:p>
      <w:pPr>
        <w:ind w:firstLine="440"/>
        <w:spacing w:line="360" w:lineRule="auto"/>
        <w:rPr>
          <w:rFonts w:hint="eastAsia" w:ascii="宋体" w:hAnsi="宋体" w:cs="宋体"/>
          <w:sz w:val="22"/>
        </w:rPr>
      </w:pPr>
      <w:r>
        <w:rPr>
          <w:rFonts w:hint="eastAsia" w:ascii="宋体" w:hAnsi="宋体" w:cs="宋体"/>
          <w:sz w:val="22"/>
        </w:rPr>
        <w:t xml:space="preserve">5.2.1</w:t>
      </w:r>
      <w:r>
        <w:rPr>
          <w:rFonts w:hint="eastAsia" w:ascii="宋体" w:hAnsi="宋体" w:cs="宋体"/>
          <w:sz w:val="22"/>
        </w:rPr>
        <w:tab/>
        <w:t xml:space="preserve">被邀请参与开标的供应商需按本招标文件要求的截止时间、方式（地点）提交投标文件，同时派人通过“苏</w:t>
      </w:r>
      <w:r>
        <w:rPr>
          <w:rFonts w:hint="eastAsia" w:ascii="宋体" w:hAnsi="宋体" w:cs="宋体"/>
          <w:sz w:val="22"/>
        </w:rPr>
        <w:t xml:space="preserve">采云</w:t>
      </w:r>
      <w:r>
        <w:rPr>
          <w:rFonts w:hint="eastAsia" w:ascii="宋体" w:hAnsi="宋体" w:cs="宋体"/>
          <w:sz w:val="22"/>
        </w:rPr>
        <w:t xml:space="preserve">”系统在“开标大厅”参与不见面开标。</w:t>
      </w:r>
      <w:r/>
    </w:p>
    <w:p>
      <w:pPr>
        <w:ind w:firstLine="440"/>
        <w:spacing w:line="360" w:lineRule="auto"/>
        <w:rPr>
          <w:rFonts w:hint="eastAsia" w:ascii="宋体" w:hAnsi="宋体" w:cs="宋体"/>
          <w:sz w:val="22"/>
        </w:rPr>
      </w:pPr>
      <w:r>
        <w:rPr>
          <w:rFonts w:hint="eastAsia" w:ascii="宋体" w:hAnsi="宋体" w:cs="宋体"/>
          <w:sz w:val="22"/>
        </w:rPr>
        <w:t xml:space="preserve">5.2.2</w:t>
      </w:r>
      <w:r>
        <w:rPr>
          <w:rFonts w:hint="eastAsia" w:ascii="宋体" w:hAnsi="宋体" w:cs="宋体"/>
          <w:sz w:val="22"/>
        </w:rPr>
        <w:tab/>
        <w:t xml:space="preserve">到达开启时间，“苏</w:t>
      </w:r>
      <w:r>
        <w:rPr>
          <w:rFonts w:hint="eastAsia" w:ascii="宋体" w:hAnsi="宋体" w:cs="宋体"/>
          <w:sz w:val="22"/>
        </w:rPr>
        <w:t xml:space="preserve">采云</w:t>
      </w:r>
      <w:r>
        <w:rPr>
          <w:rFonts w:hint="eastAsia" w:ascii="宋体" w:hAnsi="宋体" w:cs="宋体"/>
          <w:sz w:val="22"/>
        </w:rPr>
        <w:t xml:space="preserve">”系统自动提取所有投标文件，供应商按招标文件规定方式按时在线解密。本项目招标文件规定的供应商按时在线解密方式：开启时间后30分钟内，通过“苏</w:t>
      </w:r>
      <w:r>
        <w:rPr>
          <w:rFonts w:hint="eastAsia" w:ascii="宋体" w:hAnsi="宋体" w:cs="宋体"/>
          <w:sz w:val="22"/>
        </w:rPr>
        <w:t xml:space="preserve">采云</w:t>
      </w:r>
      <w:r>
        <w:rPr>
          <w:rFonts w:hint="eastAsia" w:ascii="宋体" w:hAnsi="宋体" w:cs="宋体"/>
          <w:sz w:val="22"/>
        </w:rPr>
        <w:t xml:space="preserve">”系统（使用“CA数字证书”）解密。</w:t>
      </w:r>
      <w:r/>
    </w:p>
    <w:p>
      <w:pPr>
        <w:ind w:firstLine="440"/>
        <w:spacing w:line="360" w:lineRule="auto"/>
        <w:rPr>
          <w:rFonts w:hint="eastAsia" w:ascii="宋体" w:hAnsi="宋体" w:cs="宋体"/>
          <w:sz w:val="22"/>
        </w:rPr>
      </w:pPr>
      <w:r>
        <w:rPr>
          <w:rFonts w:hint="eastAsia" w:ascii="宋体" w:hAnsi="宋体" w:cs="宋体"/>
          <w:sz w:val="22"/>
        </w:rPr>
        <w:t xml:space="preserve">5.3.注意事项</w:t>
      </w:r>
      <w:r/>
    </w:p>
    <w:p>
      <w:pPr>
        <w:ind w:firstLine="440"/>
        <w:spacing w:line="360" w:lineRule="auto"/>
        <w:rPr>
          <w:rFonts w:hint="eastAsia" w:ascii="宋体" w:hAnsi="宋体" w:cs="宋体"/>
          <w:sz w:val="22"/>
        </w:rPr>
      </w:pPr>
      <w:r>
        <w:rPr>
          <w:rFonts w:hint="eastAsia" w:ascii="宋体" w:hAnsi="宋体" w:cs="宋体"/>
          <w:sz w:val="22"/>
        </w:rPr>
        <w:t xml:space="preserve">5.3.1</w:t>
      </w:r>
      <w:r>
        <w:rPr>
          <w:rFonts w:hint="eastAsia" w:ascii="宋体" w:hAnsi="宋体" w:cs="宋体"/>
          <w:sz w:val="22"/>
        </w:rPr>
        <w:tab/>
        <w:t xml:space="preserve">供应</w:t>
      </w:r>
      <w:r>
        <w:rPr>
          <w:rFonts w:hint="eastAsia" w:ascii="宋体" w:hAnsi="宋体" w:cs="宋体"/>
          <w:sz w:val="22"/>
        </w:rPr>
        <w:t xml:space="preserve">商法定</w:t>
      </w:r>
      <w:r>
        <w:rPr>
          <w:rFonts w:hint="eastAsia" w:ascii="宋体" w:hAnsi="宋体" w:cs="宋体"/>
          <w:sz w:val="22"/>
        </w:rPr>
        <w:t xml:space="preserve">代表人或其授权委托人在开标会议期间，不得擅自离开开标大厅。否则，由此造成的一切后果均由供应商自己承担。</w:t>
      </w:r>
      <w:r/>
    </w:p>
    <w:p>
      <w:pPr>
        <w:ind w:firstLine="440"/>
        <w:spacing w:line="360" w:lineRule="auto"/>
        <w:rPr>
          <w:rFonts w:hint="eastAsia" w:ascii="宋体" w:hAnsi="宋体" w:cs="宋体"/>
          <w:sz w:val="22"/>
        </w:rPr>
      </w:pPr>
      <w:r>
        <w:rPr>
          <w:rFonts w:hint="eastAsia" w:ascii="宋体" w:hAnsi="宋体" w:cs="宋体"/>
          <w:sz w:val="22"/>
        </w:rPr>
        <w:t xml:space="preserve">5.3.2</w:t>
      </w:r>
      <w:r>
        <w:rPr>
          <w:rFonts w:hint="eastAsia" w:ascii="宋体" w:hAnsi="宋体" w:cs="宋体"/>
          <w:sz w:val="22"/>
        </w:rPr>
        <w:tab/>
        <w:t xml:space="preserve">招标文件（后缀名为“.</w:t>
      </w:r>
      <w:r>
        <w:rPr>
          <w:rFonts w:hint="eastAsia" w:ascii="宋体" w:hAnsi="宋体" w:cs="宋体"/>
          <w:sz w:val="22"/>
        </w:rPr>
        <w:t xml:space="preserve">kedt</w:t>
      </w:r>
      <w:r>
        <w:rPr>
          <w:rFonts w:hint="eastAsia" w:ascii="宋体" w:hAnsi="宋体" w:cs="宋体"/>
          <w:sz w:val="22"/>
        </w:rPr>
        <w:t xml:space="preserve">”）、供应商操作手册及政府采购客户端工具可通过“苏</w:t>
      </w:r>
      <w:r>
        <w:rPr>
          <w:rFonts w:hint="eastAsia" w:ascii="宋体" w:hAnsi="宋体" w:cs="宋体"/>
          <w:sz w:val="22"/>
        </w:rPr>
        <w:t xml:space="preserve">采云</w:t>
      </w:r>
      <w:r>
        <w:rPr>
          <w:rFonts w:hint="eastAsia" w:ascii="宋体" w:hAnsi="宋体" w:cs="宋体"/>
          <w:sz w:val="22"/>
        </w:rPr>
        <w:t xml:space="preserve">”系统（网址：http://jszfcg.jsczt.cn/）--已报名项目--报名详情页面内相应链接进行下载；供应商操作手册及政府采购客户端工具可通过泰州政府采购网</w:t>
      </w:r>
      <w:r>
        <w:rPr>
          <w:rFonts w:hint="eastAsia" w:ascii="宋体" w:hAnsi="宋体" w:cs="宋体"/>
          <w:sz w:val="22"/>
        </w:rPr>
        <w:t xml:space="preserve">—服务</w:t>
      </w:r>
      <w:r>
        <w:rPr>
          <w:rFonts w:hint="eastAsia" w:ascii="宋体" w:hAnsi="宋体" w:cs="宋体"/>
          <w:sz w:val="22"/>
        </w:rPr>
        <w:t xml:space="preserve">指南--下载中心，点击进入“苏</w:t>
      </w:r>
      <w:r>
        <w:rPr>
          <w:rFonts w:hint="eastAsia" w:ascii="宋体" w:hAnsi="宋体" w:cs="宋体"/>
          <w:sz w:val="22"/>
        </w:rPr>
        <w:t xml:space="preserve">采云</w:t>
      </w:r>
      <w:r>
        <w:rPr>
          <w:rFonts w:hint="eastAsia" w:ascii="宋体" w:hAnsi="宋体" w:cs="宋体"/>
          <w:sz w:val="22"/>
        </w:rPr>
        <w:t xml:space="preserve">系统操作手册（供应商）”，进行下载。</w:t>
      </w:r>
      <w:r/>
    </w:p>
    <w:p>
      <w:pPr>
        <w:ind w:firstLine="440"/>
        <w:spacing w:line="360" w:lineRule="auto"/>
        <w:rPr>
          <w:rFonts w:hint="eastAsia" w:ascii="宋体" w:hAnsi="宋体" w:cs="宋体"/>
          <w:sz w:val="22"/>
        </w:rPr>
      </w:pPr>
      <w:r>
        <w:rPr>
          <w:rFonts w:hint="eastAsia" w:ascii="宋体" w:hAnsi="宋体" w:cs="宋体"/>
          <w:sz w:val="22"/>
        </w:rPr>
        <w:t xml:space="preserve">5.3.3</w:t>
      </w:r>
      <w:r>
        <w:rPr>
          <w:rFonts w:hint="eastAsia" w:ascii="宋体" w:hAnsi="宋体" w:cs="宋体"/>
          <w:sz w:val="22"/>
        </w:rPr>
        <w:tab/>
        <w:t xml:space="preserve">相关说明: 供应商在“苏</w:t>
      </w:r>
      <w:r>
        <w:rPr>
          <w:rFonts w:hint="eastAsia" w:ascii="宋体" w:hAnsi="宋体" w:cs="宋体"/>
          <w:sz w:val="22"/>
        </w:rPr>
        <w:t xml:space="preserve">采云</w:t>
      </w:r>
      <w:r>
        <w:rPr>
          <w:rFonts w:hint="eastAsia" w:ascii="宋体" w:hAnsi="宋体" w:cs="宋体"/>
          <w:sz w:val="22"/>
        </w:rPr>
        <w:t xml:space="preserve">”系统中提交投标文件的时间即为数据电文（投标文件）的发送时间和接收时间。</w:t>
      </w:r>
      <w:r/>
    </w:p>
    <w:p>
      <w:pPr>
        <w:ind w:firstLine="440"/>
        <w:spacing w:line="360" w:lineRule="auto"/>
        <w:rPr>
          <w:rFonts w:hint="eastAsia" w:ascii="宋体" w:hAnsi="宋体" w:cs="宋体"/>
          <w:sz w:val="22"/>
        </w:rPr>
      </w:pPr>
      <w:r>
        <w:rPr>
          <w:rFonts w:hint="eastAsia" w:ascii="宋体" w:hAnsi="宋体" w:cs="宋体"/>
          <w:sz w:val="22"/>
        </w:rPr>
        <w:t xml:space="preserve">5.4 资格评审</w:t>
      </w:r>
      <w:r/>
    </w:p>
    <w:p>
      <w:pPr>
        <w:ind w:firstLine="440"/>
        <w:spacing w:line="360" w:lineRule="auto"/>
        <w:rPr>
          <w:rFonts w:hint="eastAsia" w:ascii="宋体" w:hAnsi="宋体" w:cs="宋体"/>
          <w:sz w:val="22"/>
        </w:rPr>
      </w:pPr>
      <w:r>
        <w:rPr>
          <w:rFonts w:hint="eastAsia" w:ascii="宋体" w:hAnsi="宋体" w:cs="宋体"/>
          <w:sz w:val="22"/>
        </w:rPr>
        <w:t xml:space="preserve">5.4.1开标结束后，采购人或者采购代理机构依法对投标人的资格进行审查。</w:t>
      </w:r>
      <w:r/>
    </w:p>
    <w:p>
      <w:pPr>
        <w:ind w:firstLine="440"/>
        <w:spacing w:line="360" w:lineRule="auto"/>
        <w:rPr>
          <w:rFonts w:hint="eastAsia" w:ascii="宋体" w:hAnsi="宋体" w:cs="宋体"/>
          <w:sz w:val="22"/>
        </w:rPr>
      </w:pPr>
      <w:r>
        <w:rPr>
          <w:rFonts w:hint="eastAsia" w:ascii="宋体" w:hAnsi="宋体" w:cs="宋体"/>
          <w:sz w:val="22"/>
        </w:rPr>
        <w:t xml:space="preserve">5.4.2采购人或者采购代理机构应当按照第三章“资格审查办法”规定的资格评审标准对投标文件进行资格评审。</w:t>
      </w:r>
      <w:r/>
    </w:p>
    <w:p>
      <w:pPr>
        <w:ind w:firstLine="440"/>
        <w:spacing w:line="360" w:lineRule="auto"/>
        <w:rPr>
          <w:rFonts w:hint="eastAsia" w:ascii="宋体" w:hAnsi="宋体" w:cs="宋体"/>
          <w:sz w:val="22"/>
        </w:rPr>
      </w:pPr>
      <w:r>
        <w:rPr>
          <w:rFonts w:hint="eastAsia" w:ascii="宋体" w:hAnsi="宋体" w:cs="宋体"/>
          <w:sz w:val="22"/>
        </w:rPr>
        <w:t xml:space="preserve">5.4.3 资格评审结束后，合格投标人不足3家的，不得评标。</w:t>
      </w:r>
      <w:r/>
    </w:p>
    <w:p>
      <w:pPr>
        <w:ind w:firstLine="440"/>
        <w:spacing w:line="360" w:lineRule="auto"/>
        <w:rPr>
          <w:rFonts w:hint="eastAsia" w:ascii="宋体" w:hAnsi="宋体" w:cs="宋体"/>
          <w:sz w:val="22"/>
        </w:rPr>
      </w:pPr>
      <w:r>
        <w:rPr>
          <w:rFonts w:hint="eastAsia" w:ascii="宋体" w:hAnsi="宋体" w:cs="宋体"/>
          <w:sz w:val="22"/>
        </w:rPr>
        <w:t xml:space="preserve">5.5 评标委员会</w:t>
      </w:r>
      <w:r/>
    </w:p>
    <w:p>
      <w:pPr>
        <w:ind w:firstLine="440"/>
        <w:spacing w:line="360" w:lineRule="auto"/>
        <w:rPr>
          <w:rFonts w:hint="eastAsia" w:ascii="宋体" w:hAnsi="宋体" w:cs="宋体"/>
          <w:sz w:val="22"/>
        </w:rPr>
      </w:pPr>
      <w:r>
        <w:rPr>
          <w:rFonts w:hint="eastAsia" w:ascii="宋体" w:hAnsi="宋体" w:cs="宋体"/>
          <w:sz w:val="22"/>
        </w:rPr>
        <w:t xml:space="preserve">5.5.1 评标委员会由采购人代表和评审专家组成，成员人数见投标须知前附表。</w:t>
      </w:r>
      <w:r/>
    </w:p>
    <w:p>
      <w:pPr>
        <w:ind w:firstLine="440"/>
        <w:spacing w:line="360" w:lineRule="auto"/>
        <w:rPr>
          <w:rFonts w:hint="eastAsia" w:ascii="宋体" w:hAnsi="宋体" w:cs="宋体"/>
          <w:sz w:val="22"/>
        </w:rPr>
      </w:pPr>
      <w:r>
        <w:rPr>
          <w:rFonts w:hint="eastAsia" w:ascii="宋体" w:hAnsi="宋体" w:cs="宋体"/>
          <w:sz w:val="22"/>
        </w:rPr>
        <w:t xml:space="preserve">5.5.2 评标委员会成员有下列情形之一的，应当回避；已经进入的，应当退出:</w:t>
      </w:r>
      <w:r/>
    </w:p>
    <w:p>
      <w:pPr>
        <w:ind w:firstLine="440"/>
        <w:spacing w:line="360" w:lineRule="auto"/>
        <w:rPr>
          <w:rFonts w:hint="eastAsia" w:ascii="宋体" w:hAnsi="宋体" w:cs="宋体"/>
          <w:sz w:val="22"/>
        </w:rPr>
      </w:pPr>
      <w:r>
        <w:rPr>
          <w:rFonts w:hint="eastAsia" w:ascii="宋体" w:hAnsi="宋体" w:cs="宋体"/>
          <w:sz w:val="22"/>
        </w:rPr>
        <w:t xml:space="preserve">（1）投标人或者投标人主要负责人的近亲属；</w:t>
      </w:r>
      <w:r/>
    </w:p>
    <w:p>
      <w:pPr>
        <w:ind w:firstLine="440"/>
        <w:spacing w:line="360" w:lineRule="auto"/>
        <w:rPr>
          <w:rFonts w:hint="eastAsia" w:ascii="宋体" w:hAnsi="宋体" w:cs="宋体"/>
          <w:sz w:val="22"/>
        </w:rPr>
      </w:pPr>
      <w:r>
        <w:rPr>
          <w:rFonts w:hint="eastAsia" w:ascii="宋体" w:hAnsi="宋体" w:cs="宋体"/>
          <w:sz w:val="22"/>
        </w:rPr>
        <w:t xml:space="preserve">（2）项目主管部门或者行政监督部门的人员；</w:t>
      </w:r>
      <w:r/>
    </w:p>
    <w:p>
      <w:pPr>
        <w:ind w:firstLine="440"/>
        <w:spacing w:line="360" w:lineRule="auto"/>
        <w:rPr>
          <w:rFonts w:hint="eastAsia" w:ascii="宋体" w:hAnsi="宋体" w:cs="宋体"/>
          <w:sz w:val="22"/>
        </w:rPr>
      </w:pPr>
      <w:r>
        <w:rPr>
          <w:rFonts w:hint="eastAsia" w:ascii="宋体" w:hAnsi="宋体" w:cs="宋体"/>
          <w:sz w:val="22"/>
        </w:rPr>
        <w:t xml:space="preserve">（3）与投标人有经济利益关系；</w:t>
      </w:r>
      <w:r/>
    </w:p>
    <w:p>
      <w:pPr>
        <w:ind w:firstLine="440"/>
        <w:spacing w:line="360" w:lineRule="auto"/>
        <w:rPr>
          <w:rFonts w:hint="eastAsia" w:ascii="宋体" w:hAnsi="宋体" w:cs="宋体"/>
          <w:sz w:val="22"/>
        </w:rPr>
      </w:pPr>
      <w:r>
        <w:rPr>
          <w:rFonts w:hint="eastAsia" w:ascii="宋体" w:hAnsi="宋体" w:cs="宋体"/>
          <w:sz w:val="22"/>
        </w:rPr>
        <w:t xml:space="preserve">（4）曾因在招标、评标以及其他与招标投标有关系活动中从事违法行为而受到行政处罚或</w:t>
      </w:r>
      <w:r>
        <w:rPr>
          <w:rFonts w:hint="eastAsia" w:ascii="宋体" w:hAnsi="宋体" w:cs="宋体"/>
          <w:sz w:val="22"/>
        </w:rPr>
        <w:t xml:space="preserve">者刑事处罚的；</w:t>
      </w:r>
      <w:r/>
    </w:p>
    <w:p>
      <w:pPr>
        <w:ind w:firstLine="440"/>
        <w:spacing w:line="360" w:lineRule="auto"/>
        <w:rPr>
          <w:rFonts w:hint="eastAsia" w:ascii="宋体" w:hAnsi="宋体" w:cs="宋体"/>
          <w:sz w:val="22"/>
        </w:rPr>
      </w:pPr>
      <w:r>
        <w:rPr>
          <w:rFonts w:hint="eastAsia" w:ascii="宋体" w:hAnsi="宋体" w:cs="宋体"/>
          <w:sz w:val="22"/>
        </w:rPr>
        <w:t xml:space="preserve">（5）与投标人有其他利害关系与投标人有利害关系。</w:t>
      </w:r>
      <w:r/>
    </w:p>
    <w:p>
      <w:pPr>
        <w:ind w:firstLine="440"/>
        <w:spacing w:line="360" w:lineRule="auto"/>
        <w:rPr>
          <w:rFonts w:hint="eastAsia" w:ascii="宋体" w:hAnsi="宋体" w:cs="宋体"/>
          <w:sz w:val="22"/>
        </w:rPr>
      </w:pPr>
      <w:r>
        <w:rPr>
          <w:rFonts w:hint="eastAsia" w:ascii="宋体" w:hAnsi="宋体" w:cs="宋体"/>
          <w:sz w:val="22"/>
        </w:rPr>
        <w:t xml:space="preserve">5.5.3 特殊情况处置</w:t>
      </w:r>
      <w:r/>
    </w:p>
    <w:p>
      <w:pPr>
        <w:ind w:firstLine="440"/>
        <w:spacing w:line="360" w:lineRule="auto"/>
        <w:rPr>
          <w:rFonts w:hint="eastAsia" w:ascii="宋体" w:hAnsi="宋体" w:cs="宋体"/>
          <w:sz w:val="22"/>
        </w:rPr>
      </w:pPr>
      <w:r>
        <w:rPr>
          <w:rFonts w:hint="eastAsia" w:ascii="宋体" w:hAnsi="宋体" w:cs="宋体"/>
          <w:sz w:val="22"/>
        </w:rPr>
        <w:t xml:space="preserve">（1）评标活动终止</w:t>
      </w:r>
      <w:r/>
    </w:p>
    <w:p>
      <w:pPr>
        <w:ind w:firstLine="440"/>
        <w:spacing w:line="360" w:lineRule="auto"/>
        <w:rPr>
          <w:rFonts w:hint="eastAsia" w:ascii="宋体" w:hAnsi="宋体" w:cs="宋体"/>
          <w:sz w:val="22"/>
        </w:rPr>
      </w:pPr>
      <w:r>
        <w:rPr>
          <w:rFonts w:hint="eastAsia" w:ascii="宋体" w:hAnsi="宋体" w:cs="宋体"/>
          <w:sz w:val="22"/>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w:t>
      </w:r>
      <w:r>
        <w:rPr>
          <w:rFonts w:hint="eastAsia" w:ascii="宋体" w:hAnsi="宋体" w:cs="宋体"/>
          <w:sz w:val="22"/>
        </w:rPr>
        <w:t xml:space="preserve">及时补抽专家</w:t>
      </w:r>
      <w:r>
        <w:rPr>
          <w:rFonts w:hint="eastAsia" w:ascii="宋体" w:hAnsi="宋体" w:cs="宋体"/>
          <w:sz w:val="22"/>
        </w:rPr>
        <w:t xml:space="preserve">，继续组织评审。如无法及时补齐专家，则要立即停止评审工作，封存招标文件和所有投标或投标文件，择期重新组建评标委员会进行评审。</w:t>
      </w:r>
      <w:r/>
    </w:p>
    <w:p>
      <w:pPr>
        <w:ind w:firstLine="440"/>
        <w:spacing w:line="360" w:lineRule="auto"/>
        <w:rPr>
          <w:rFonts w:hint="eastAsia" w:ascii="宋体" w:hAnsi="宋体" w:cs="宋体"/>
          <w:sz w:val="22"/>
        </w:rPr>
      </w:pPr>
      <w:r>
        <w:rPr>
          <w:rFonts w:hint="eastAsia" w:ascii="宋体" w:hAnsi="宋体" w:cs="宋体"/>
          <w:sz w:val="22"/>
        </w:rPr>
        <w:t xml:space="preserve">②发生下列情况之一的，评标委员会应终止评标并</w:t>
      </w:r>
      <w:r>
        <w:rPr>
          <w:rFonts w:hint="eastAsia" w:ascii="宋体" w:hAnsi="宋体" w:cs="宋体"/>
          <w:sz w:val="22"/>
        </w:rPr>
        <w:t xml:space="preserve">按照废标处理</w:t>
      </w:r>
      <w:r>
        <w:rPr>
          <w:rFonts w:hint="eastAsia" w:ascii="宋体" w:hAnsi="宋体" w:cs="宋体"/>
          <w:sz w:val="22"/>
        </w:rPr>
        <w:t xml:space="preserve">：</w:t>
      </w:r>
      <w:r/>
    </w:p>
    <w:p>
      <w:pPr>
        <w:ind w:firstLine="440"/>
        <w:spacing w:line="360" w:lineRule="auto"/>
        <w:rPr>
          <w:rFonts w:hint="eastAsia" w:ascii="宋体" w:hAnsi="宋体" w:cs="宋体"/>
          <w:sz w:val="22"/>
        </w:rPr>
      </w:pPr>
      <w:r>
        <w:rPr>
          <w:rFonts w:hint="eastAsia" w:ascii="宋体" w:hAnsi="宋体" w:cs="宋体"/>
          <w:sz w:val="22"/>
        </w:rPr>
        <w:t xml:space="preserve">a.发生了不可抗力事件；</w:t>
      </w:r>
      <w:r/>
    </w:p>
    <w:p>
      <w:pPr>
        <w:ind w:firstLine="440"/>
        <w:spacing w:line="360" w:lineRule="auto"/>
        <w:rPr>
          <w:rFonts w:hint="eastAsia" w:ascii="宋体" w:hAnsi="宋体" w:cs="宋体"/>
          <w:sz w:val="22"/>
        </w:rPr>
      </w:pPr>
      <w:r>
        <w:rPr>
          <w:rFonts w:hint="eastAsia" w:ascii="宋体" w:hAnsi="宋体" w:cs="宋体"/>
          <w:sz w:val="22"/>
        </w:rPr>
        <w:t xml:space="preserve">b.评标委员会名单泄密或者评标委员成员无法中途更换的；</w:t>
      </w:r>
      <w:r/>
    </w:p>
    <w:p>
      <w:pPr>
        <w:ind w:firstLine="440"/>
        <w:spacing w:line="360" w:lineRule="auto"/>
        <w:rPr>
          <w:rFonts w:hint="eastAsia" w:ascii="宋体" w:hAnsi="宋体" w:cs="宋体"/>
          <w:sz w:val="22"/>
        </w:rPr>
      </w:pPr>
      <w:r>
        <w:rPr>
          <w:rFonts w:hint="eastAsia" w:ascii="宋体" w:hAnsi="宋体" w:cs="宋体"/>
          <w:sz w:val="22"/>
        </w:rPr>
        <w:t xml:space="preserve">c.发生评标信息泄露或者出现非法干预评审、谈判工作的；</w:t>
      </w:r>
      <w:r/>
    </w:p>
    <w:p>
      <w:pPr>
        <w:ind w:firstLine="440"/>
        <w:spacing w:line="360" w:lineRule="auto"/>
        <w:rPr>
          <w:rFonts w:hint="eastAsia" w:ascii="宋体" w:hAnsi="宋体" w:cs="宋体"/>
          <w:sz w:val="22"/>
        </w:rPr>
      </w:pPr>
      <w:r>
        <w:rPr>
          <w:rFonts w:hint="eastAsia" w:ascii="宋体" w:hAnsi="宋体" w:cs="宋体"/>
          <w:sz w:val="22"/>
        </w:rPr>
        <w:t xml:space="preserve">d.监督人员现场发现评标委员会或者成员未按照招标文件规定评审或者存在违反法律法规规定行为，且拒绝改正的。</w:t>
      </w:r>
      <w:r/>
    </w:p>
    <w:p>
      <w:pPr>
        <w:ind w:firstLine="440"/>
        <w:spacing w:line="360" w:lineRule="auto"/>
        <w:rPr>
          <w:rFonts w:hint="eastAsia" w:ascii="宋体" w:hAnsi="宋体" w:cs="宋体"/>
          <w:sz w:val="22"/>
        </w:rPr>
      </w:pPr>
      <w:r>
        <w:rPr>
          <w:rFonts w:hint="eastAsia" w:ascii="宋体" w:hAnsi="宋体" w:cs="宋体"/>
          <w:sz w:val="22"/>
        </w:rPr>
        <w:t xml:space="preserve">出现上述情形的，评标委员会有权予以</w:t>
      </w:r>
      <w:r>
        <w:rPr>
          <w:rFonts w:hint="eastAsia" w:ascii="宋体" w:hAnsi="宋体" w:cs="宋体"/>
          <w:sz w:val="22"/>
        </w:rPr>
        <w:t xml:space="preserve">废标或者</w:t>
      </w:r>
      <w:r>
        <w:rPr>
          <w:rFonts w:hint="eastAsia" w:ascii="宋体" w:hAnsi="宋体" w:cs="宋体"/>
          <w:sz w:val="22"/>
        </w:rPr>
        <w:t xml:space="preserve">建议采购人和采购代理机构封存招标文件和所有投标或投标文件，择期重新组建评标委员会进行评审。</w:t>
      </w:r>
      <w:r/>
    </w:p>
    <w:p>
      <w:pPr>
        <w:ind w:firstLine="440"/>
        <w:spacing w:line="360" w:lineRule="auto"/>
        <w:rPr>
          <w:rFonts w:hint="eastAsia" w:ascii="宋体" w:hAnsi="宋体" w:cs="宋体"/>
          <w:sz w:val="22"/>
        </w:rPr>
      </w:pPr>
      <w:r>
        <w:rPr>
          <w:rFonts w:hint="eastAsia" w:ascii="宋体" w:hAnsi="宋体" w:cs="宋体"/>
          <w:sz w:val="22"/>
        </w:rPr>
        <w:t xml:space="preserve">(2)评标委员会中途更换成员</w:t>
      </w:r>
      <w:r/>
    </w:p>
    <w:p>
      <w:pPr>
        <w:ind w:firstLine="440"/>
        <w:spacing w:line="360" w:lineRule="auto"/>
        <w:rPr>
          <w:rFonts w:hint="eastAsia" w:ascii="宋体" w:hAnsi="宋体" w:cs="宋体"/>
          <w:sz w:val="22"/>
        </w:rPr>
      </w:pPr>
      <w:r>
        <w:rPr>
          <w:rFonts w:hint="eastAsia" w:ascii="宋体" w:hAnsi="宋体" w:cs="宋体"/>
          <w:sz w:val="22"/>
        </w:rPr>
        <w:t xml:space="preserve">①除非发生下列情况之一，评标委员会成员不得中途更换：</w:t>
      </w:r>
      <w:r/>
    </w:p>
    <w:p>
      <w:pPr>
        <w:ind w:firstLine="440"/>
        <w:spacing w:line="360" w:lineRule="auto"/>
        <w:rPr>
          <w:rFonts w:hint="eastAsia" w:ascii="宋体" w:hAnsi="宋体" w:cs="宋体"/>
          <w:sz w:val="22"/>
        </w:rPr>
      </w:pPr>
      <w:r>
        <w:rPr>
          <w:rFonts w:hint="eastAsia" w:ascii="宋体" w:hAnsi="宋体" w:cs="宋体"/>
          <w:sz w:val="22"/>
        </w:rPr>
        <w:t xml:space="preserve">a.因不可抗拒的客观原因，不能到场或者需在评标过程中退出评标活动；</w:t>
      </w:r>
      <w:r/>
    </w:p>
    <w:p>
      <w:pPr>
        <w:ind w:firstLine="440"/>
        <w:spacing w:line="360" w:lineRule="auto"/>
        <w:rPr>
          <w:rFonts w:hint="eastAsia" w:ascii="宋体" w:hAnsi="宋体" w:cs="宋体"/>
          <w:sz w:val="22"/>
        </w:rPr>
      </w:pPr>
      <w:r>
        <w:rPr>
          <w:rFonts w:hint="eastAsia" w:ascii="宋体" w:hAnsi="宋体" w:cs="宋体"/>
          <w:sz w:val="22"/>
        </w:rPr>
        <w:t xml:space="preserve">b.根据法律法规规定，某个或者某几个评标委员会成员需要回避；</w:t>
      </w:r>
      <w:r/>
    </w:p>
    <w:p>
      <w:pPr>
        <w:ind w:firstLine="440"/>
        <w:spacing w:line="360" w:lineRule="auto"/>
        <w:rPr>
          <w:rFonts w:hint="eastAsia" w:ascii="宋体" w:hAnsi="宋体" w:cs="宋体"/>
          <w:sz w:val="22"/>
        </w:rPr>
      </w:pPr>
      <w:r>
        <w:rPr>
          <w:rFonts w:hint="eastAsia" w:ascii="宋体" w:hAnsi="宋体" w:cs="宋体"/>
          <w:sz w:val="22"/>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eastAsia" w:ascii="宋体" w:hAnsi="宋体" w:cs="宋体"/>
          <w:sz w:val="22"/>
        </w:rPr>
      </w:pPr>
      <w:r>
        <w:rPr>
          <w:rFonts w:hint="eastAsia" w:ascii="宋体" w:hAnsi="宋体" w:cs="宋体"/>
          <w:sz w:val="22"/>
        </w:rPr>
        <w:t xml:space="preserve">(3)评委争议</w:t>
      </w:r>
      <w:r/>
    </w:p>
    <w:p>
      <w:pPr>
        <w:ind w:firstLine="440"/>
        <w:spacing w:line="360" w:lineRule="auto"/>
        <w:rPr>
          <w:rFonts w:hint="eastAsia" w:ascii="宋体" w:hAnsi="宋体" w:cs="宋体"/>
          <w:sz w:val="22"/>
        </w:rPr>
      </w:pPr>
      <w:r>
        <w:rPr>
          <w:rFonts w:hint="eastAsia" w:ascii="宋体" w:hAnsi="宋体" w:cs="宋体"/>
          <w:sz w:val="22"/>
        </w:rPr>
        <w:t xml:space="preserve">评标过程中，评标委员会成员对需要共同认定的事项存在争议的，应当按照少数服从多数的原则</w:t>
      </w:r>
      <w:r>
        <w:rPr>
          <w:rFonts w:hint="eastAsia" w:ascii="宋体" w:hAnsi="宋体" w:cs="宋体"/>
          <w:sz w:val="22"/>
        </w:rPr>
        <w:t xml:space="preserve">作出</w:t>
      </w:r>
      <w:r>
        <w:rPr>
          <w:rFonts w:hint="eastAsia" w:ascii="宋体" w:hAnsi="宋体" w:cs="宋体"/>
          <w:sz w:val="22"/>
        </w:rPr>
        <w:t xml:space="preserve">结论。持不同意见的评标委员会成员应当在评标报告上签署不同意见及理由，否则视为同意评标报告。</w:t>
      </w:r>
      <w:r/>
    </w:p>
    <w:p>
      <w:pPr>
        <w:ind w:firstLine="440"/>
        <w:spacing w:line="360" w:lineRule="auto"/>
        <w:rPr>
          <w:rFonts w:hint="eastAsia" w:ascii="宋体" w:hAnsi="宋体" w:cs="宋体"/>
          <w:sz w:val="22"/>
        </w:rPr>
      </w:pPr>
      <w:r>
        <w:rPr>
          <w:rFonts w:hint="eastAsia" w:ascii="宋体" w:hAnsi="宋体" w:cs="宋体"/>
          <w:sz w:val="22"/>
        </w:rPr>
        <w:t xml:space="preserve">5.6 评标</w:t>
      </w:r>
      <w:r/>
    </w:p>
    <w:p>
      <w:pPr>
        <w:ind w:firstLine="440"/>
        <w:spacing w:line="360" w:lineRule="auto"/>
        <w:rPr>
          <w:rFonts w:hint="eastAsia" w:ascii="宋体" w:hAnsi="宋体" w:cs="宋体"/>
          <w:sz w:val="22"/>
        </w:rPr>
      </w:pPr>
      <w:r>
        <w:rPr>
          <w:rFonts w:hint="eastAsia" w:ascii="宋体" w:hAnsi="宋体" w:cs="宋体"/>
          <w:sz w:val="22"/>
        </w:rPr>
        <w:t xml:space="preserve">5.6.1 评标委员会对符合资格的投标人的投标文件，按照第四章“评标办法”规定的评标方法、评审因素、标准和程序对投标文件进行评审。</w:t>
      </w:r>
      <w:r/>
    </w:p>
    <w:p>
      <w:pPr>
        <w:ind w:firstLine="440"/>
        <w:spacing w:line="360" w:lineRule="auto"/>
        <w:rPr>
          <w:rFonts w:hint="eastAsia" w:ascii="宋体" w:hAnsi="宋体" w:cs="宋体"/>
          <w:sz w:val="22"/>
        </w:rPr>
      </w:pPr>
      <w:r>
        <w:rPr>
          <w:rFonts w:hint="eastAsia" w:ascii="宋体" w:hAnsi="宋体" w:cs="宋体"/>
          <w:sz w:val="22"/>
        </w:rPr>
        <w:t xml:space="preserve">5.6.2 评标完成后，评标委员会根据全体评标成员签字的原始评标记录和评标结果编写评标报告。评标委员会确定的中标候选人名单数量见投标人须知前附表。</w:t>
      </w:r>
      <w:r/>
    </w:p>
    <w:p>
      <w:pPr>
        <w:jc w:val="center"/>
        <w:spacing w:line="360" w:lineRule="auto"/>
        <w:rPr>
          <w:rFonts w:hint="eastAsia" w:ascii="宋体" w:hAnsi="宋体" w:cs="宋体"/>
          <w:b/>
          <w:bCs/>
          <w:sz w:val="24"/>
        </w:rPr>
        <w:outlineLvl w:val="1"/>
      </w:pPr>
      <w:r>
        <w:rPr>
          <w:rFonts w:hint="eastAsia" w:ascii="宋体" w:hAnsi="宋体" w:cs="宋体"/>
          <w:b/>
          <w:bCs/>
          <w:sz w:val="24"/>
        </w:rPr>
        <w:t xml:space="preserve">六、中标和合同</w:t>
      </w:r>
      <w:r/>
    </w:p>
    <w:p>
      <w:pPr>
        <w:ind w:firstLine="440"/>
        <w:spacing w:line="360" w:lineRule="auto"/>
        <w:rPr>
          <w:rFonts w:hint="eastAsia" w:ascii="宋体" w:hAnsi="宋体" w:cs="宋体"/>
          <w:sz w:val="22"/>
        </w:rPr>
      </w:pPr>
      <w:r/>
      <w:bookmarkStart w:id="102" w:name="_Toc28222"/>
      <w:r/>
      <w:bookmarkStart w:id="103" w:name="_Toc29296"/>
      <w:r/>
      <w:bookmarkStart w:id="104" w:name="_Toc29521"/>
      <w:r/>
      <w:bookmarkStart w:id="105" w:name="_Toc8673"/>
      <w:r>
        <w:rPr>
          <w:rFonts w:hint="eastAsia" w:ascii="宋体" w:hAnsi="宋体" w:cs="宋体"/>
          <w:sz w:val="22"/>
        </w:rPr>
        <w:t xml:space="preserve">6.1 定标</w:t>
      </w:r>
      <w:bookmarkEnd w:id="102"/>
      <w:r/>
      <w:bookmarkEnd w:id="103"/>
      <w:r/>
      <w:bookmarkEnd w:id="104"/>
      <w:r/>
      <w:bookmarkEnd w:id="105"/>
      <w:r/>
      <w:r/>
    </w:p>
    <w:p>
      <w:pPr>
        <w:ind w:firstLine="440"/>
        <w:spacing w:line="360" w:lineRule="auto"/>
        <w:rPr>
          <w:rFonts w:hint="eastAsia" w:ascii="宋体" w:hAnsi="宋体" w:cs="宋体"/>
          <w:sz w:val="22"/>
        </w:rPr>
      </w:pPr>
      <w:r>
        <w:rPr>
          <w:rFonts w:hint="eastAsia" w:ascii="宋体" w:hAnsi="宋体" w:cs="宋体"/>
          <w:sz w:val="22"/>
        </w:rPr>
        <w:t xml:space="preserve">6.1.1采购代理机构应当在评标结束后2个工作日内将评标报告送采购人。</w:t>
      </w:r>
      <w:r/>
    </w:p>
    <w:p>
      <w:pPr>
        <w:ind w:firstLine="440"/>
        <w:spacing w:line="360" w:lineRule="auto"/>
        <w:rPr>
          <w:rFonts w:hint="eastAsia" w:ascii="宋体" w:hAnsi="宋体" w:cs="宋体"/>
          <w:sz w:val="22"/>
        </w:rPr>
      </w:pPr>
      <w:r>
        <w:rPr>
          <w:rFonts w:hint="eastAsia" w:ascii="宋体" w:hAnsi="宋体" w:cs="宋体"/>
          <w:sz w:val="22"/>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spacing w:line="360" w:lineRule="auto"/>
        <w:rPr>
          <w:rFonts w:hint="eastAsia" w:ascii="宋体" w:hAnsi="宋体" w:cs="宋体"/>
          <w:sz w:val="22"/>
        </w:rPr>
      </w:pPr>
      <w:r>
        <w:rPr>
          <w:rFonts w:hint="eastAsia" w:ascii="宋体" w:hAnsi="宋体" w:cs="宋体"/>
          <w:sz w:val="22"/>
        </w:rPr>
        <w:t xml:space="preserve">采购人在收到评标报告5个工作日内未按评标报告推荐的中标候选人顺序确定中标人，又不能说明合法理由的，视同按评标报告推荐的顺序确定排名第一位的中标候选人为中标人。</w:t>
      </w:r>
      <w:r/>
    </w:p>
    <w:p>
      <w:pPr>
        <w:ind w:firstLine="440"/>
        <w:spacing w:line="360" w:lineRule="auto"/>
        <w:rPr>
          <w:rFonts w:hint="eastAsia" w:ascii="宋体" w:hAnsi="宋体" w:cs="宋体"/>
          <w:sz w:val="22"/>
        </w:rPr>
      </w:pPr>
      <w:r>
        <w:rPr>
          <w:rFonts w:hint="eastAsia" w:ascii="宋体" w:hAnsi="宋体" w:cs="宋体"/>
          <w:sz w:val="22"/>
        </w:rPr>
        <w:t xml:space="preserve">6.2 中标通知</w:t>
      </w:r>
      <w:r/>
    </w:p>
    <w:p>
      <w:pPr>
        <w:ind w:firstLine="440"/>
        <w:spacing w:line="360" w:lineRule="auto"/>
        <w:rPr>
          <w:rFonts w:hint="eastAsia" w:ascii="宋体" w:hAnsi="宋体" w:cs="宋体"/>
          <w:sz w:val="22"/>
        </w:rPr>
      </w:pPr>
      <w:r>
        <w:rPr>
          <w:rFonts w:hint="eastAsia" w:ascii="宋体" w:hAnsi="宋体" w:cs="宋体"/>
          <w:sz w:val="22"/>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40"/>
        <w:spacing w:line="360" w:lineRule="auto"/>
        <w:rPr>
          <w:rFonts w:hint="eastAsia" w:ascii="宋体" w:hAnsi="宋体" w:cs="宋体"/>
          <w:sz w:val="22"/>
        </w:rPr>
      </w:pPr>
      <w:r>
        <w:rPr>
          <w:rFonts w:hint="eastAsia" w:ascii="宋体" w:hAnsi="宋体" w:cs="宋体"/>
          <w:sz w:val="22"/>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ind w:firstLine="440"/>
        <w:spacing w:line="360" w:lineRule="auto"/>
        <w:rPr>
          <w:rFonts w:hint="eastAsia" w:ascii="宋体" w:hAnsi="宋体" w:cs="宋体"/>
          <w:sz w:val="22"/>
        </w:rPr>
      </w:pPr>
      <w:r/>
      <w:bookmarkStart w:id="106" w:name="_Toc21641"/>
      <w:r/>
      <w:bookmarkStart w:id="107" w:name="_Toc1623"/>
      <w:r/>
      <w:bookmarkStart w:id="108" w:name="_Toc11984"/>
      <w:r/>
      <w:bookmarkStart w:id="109" w:name="_Toc11211"/>
      <w:r>
        <w:rPr>
          <w:rFonts w:hint="eastAsia" w:ascii="宋体" w:hAnsi="宋体" w:cs="宋体"/>
          <w:sz w:val="22"/>
        </w:rPr>
        <w:t xml:space="preserve">6.3 </w:t>
      </w:r>
      <w:bookmarkEnd w:id="106"/>
      <w:r/>
      <w:bookmarkEnd w:id="107"/>
      <w:r/>
      <w:bookmarkEnd w:id="108"/>
      <w:r>
        <w:rPr>
          <w:rFonts w:hint="eastAsia" w:ascii="宋体" w:hAnsi="宋体" w:cs="宋体"/>
          <w:sz w:val="22"/>
        </w:rPr>
        <w:t xml:space="preserve">履约保证金</w:t>
      </w:r>
      <w:bookmarkEnd w:id="109"/>
      <w:r/>
      <w:r/>
    </w:p>
    <w:p>
      <w:pPr>
        <w:ind w:firstLine="440"/>
        <w:spacing w:line="360" w:lineRule="auto"/>
        <w:rPr>
          <w:rFonts w:hint="eastAsia" w:ascii="宋体" w:hAnsi="宋体" w:cs="宋体"/>
          <w:sz w:val="22"/>
        </w:rPr>
      </w:pPr>
      <w:r>
        <w:rPr>
          <w:rFonts w:hint="eastAsia" w:ascii="宋体" w:hAnsi="宋体" w:cs="宋体"/>
          <w:sz w:val="22"/>
        </w:rPr>
        <w:t xml:space="preserve">6.3.1 在签订合同前，中标人应</w:t>
      </w:r>
      <w:r>
        <w:rPr>
          <w:rFonts w:hint="eastAsia" w:ascii="宋体" w:hAnsi="宋体" w:cs="宋体"/>
          <w:sz w:val="22"/>
        </w:rPr>
        <w:t xml:space="preserve">按供应</w:t>
      </w:r>
      <w:r>
        <w:rPr>
          <w:rFonts w:hint="eastAsia" w:ascii="宋体" w:hAnsi="宋体" w:cs="宋体"/>
          <w:sz w:val="22"/>
        </w:rPr>
        <w:t xml:space="preserve">商须知前附表规定的金额、担保形式向采购人提交履约担保。</w:t>
      </w:r>
      <w:r/>
    </w:p>
    <w:p>
      <w:pPr>
        <w:ind w:firstLine="440"/>
        <w:spacing w:line="360" w:lineRule="auto"/>
        <w:rPr>
          <w:rFonts w:hint="eastAsia" w:ascii="宋体" w:hAnsi="宋体" w:cs="宋体"/>
          <w:sz w:val="22"/>
        </w:rPr>
      </w:pPr>
      <w:r>
        <w:rPr>
          <w:rFonts w:hint="eastAsia" w:ascii="宋体" w:hAnsi="宋体" w:cs="宋体"/>
          <w:sz w:val="22"/>
        </w:rPr>
        <w:t xml:space="preserve">6.3.2 中标人不能按要求提交履约担保的，视为放弃中标，给采购人造成损失的，中标人应当予以赔偿。</w:t>
      </w:r>
      <w:r/>
    </w:p>
    <w:p>
      <w:pPr>
        <w:ind w:firstLine="440"/>
        <w:spacing w:line="360" w:lineRule="auto"/>
        <w:rPr>
          <w:rFonts w:hint="eastAsia" w:ascii="宋体" w:hAnsi="宋体" w:cs="宋体"/>
          <w:sz w:val="22"/>
        </w:rPr>
      </w:pPr>
      <w:r/>
      <w:bookmarkStart w:id="110" w:name="_Toc18390"/>
      <w:r>
        <w:rPr>
          <w:rFonts w:hint="eastAsia" w:ascii="宋体" w:hAnsi="宋体" w:cs="宋体"/>
          <w:sz w:val="22"/>
        </w:rPr>
        <w:t xml:space="preserve">6.4 签订合同</w:t>
      </w:r>
      <w:bookmarkEnd w:id="110"/>
      <w:r/>
      <w:r/>
    </w:p>
    <w:p>
      <w:pPr>
        <w:ind w:firstLine="440"/>
        <w:spacing w:line="360" w:lineRule="auto"/>
        <w:rPr>
          <w:rFonts w:hint="eastAsia" w:ascii="宋体" w:hAnsi="宋体" w:cs="宋体"/>
          <w:sz w:val="22"/>
        </w:rPr>
      </w:pPr>
      <w:r>
        <w:rPr>
          <w:rFonts w:hint="eastAsia" w:ascii="宋体" w:hAnsi="宋体" w:cs="宋体"/>
          <w:sz w:val="22"/>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spacing w:line="360" w:lineRule="auto"/>
        <w:rPr>
          <w:rFonts w:hint="eastAsia" w:ascii="宋体" w:hAnsi="宋体" w:cs="宋体"/>
          <w:sz w:val="22"/>
        </w:rPr>
      </w:pPr>
      <w:r>
        <w:rPr>
          <w:rFonts w:hint="eastAsia" w:ascii="宋体" w:hAnsi="宋体" w:cs="宋体"/>
          <w:sz w:val="22"/>
        </w:rPr>
        <w:t xml:space="preserve">6.4.3 中标人拒绝与采购人签订合同的，采购人可以按照评审报告推荐的中标候选人名单排序，确定下一候选人为中标人，也可以重新开展政府采购活动。</w:t>
      </w:r>
      <w:r/>
    </w:p>
    <w:p>
      <w:pPr>
        <w:ind w:firstLine="440"/>
        <w:spacing w:line="360" w:lineRule="auto"/>
        <w:rPr>
          <w:rFonts w:hint="eastAsia" w:ascii="宋体" w:hAnsi="宋体" w:cs="宋体"/>
          <w:sz w:val="22"/>
        </w:rPr>
      </w:pPr>
      <w:r>
        <w:rPr>
          <w:rFonts w:hint="eastAsia" w:ascii="宋体" w:hAnsi="宋体" w:cs="宋体"/>
          <w:sz w:val="22"/>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cs="宋体"/>
          <w:sz w:val="22"/>
        </w:rPr>
      </w:pPr>
      <w:r>
        <w:rPr>
          <w:rFonts w:hint="eastAsia" w:ascii="宋体" w:hAnsi="宋体" w:cs="宋体"/>
          <w:sz w:val="22"/>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w:t>
      </w:r>
      <w:r>
        <w:rPr>
          <w:rFonts w:hint="eastAsia" w:ascii="宋体" w:hAnsi="宋体" w:cs="宋体"/>
          <w:sz w:val="22"/>
        </w:rPr>
        <w:t xml:space="preserve">副本报</w:t>
      </w:r>
      <w:r>
        <w:rPr>
          <w:rFonts w:hint="eastAsia" w:ascii="宋体" w:hAnsi="宋体" w:cs="宋体"/>
          <w:sz w:val="22"/>
        </w:rPr>
        <w:t xml:space="preserve">同级政府采购监督管理部门和有关部门备案。</w:t>
      </w:r>
      <w:r/>
    </w:p>
    <w:p>
      <w:pPr>
        <w:jc w:val="center"/>
        <w:spacing w:line="360" w:lineRule="auto"/>
        <w:rPr>
          <w:rFonts w:hint="eastAsia" w:ascii="宋体" w:hAnsi="宋体" w:cs="宋体"/>
          <w:b/>
          <w:bCs/>
          <w:sz w:val="24"/>
        </w:rPr>
        <w:outlineLvl w:val="1"/>
      </w:pPr>
      <w:r>
        <w:rPr>
          <w:rFonts w:hint="eastAsia" w:ascii="宋体" w:hAnsi="宋体" w:cs="宋体"/>
          <w:b/>
          <w:bCs/>
          <w:sz w:val="24"/>
        </w:rPr>
        <w:t xml:space="preserve">七、废标、质疑与投诉</w:t>
      </w:r>
      <w:r/>
    </w:p>
    <w:p>
      <w:pPr>
        <w:ind w:firstLine="440"/>
        <w:spacing w:line="360" w:lineRule="auto"/>
        <w:rPr>
          <w:rFonts w:hint="eastAsia" w:ascii="宋体" w:hAnsi="宋体" w:cs="宋体"/>
          <w:sz w:val="22"/>
        </w:rPr>
      </w:pPr>
      <w:r/>
      <w:bookmarkStart w:id="111" w:name="_Toc8401"/>
      <w:r/>
      <w:bookmarkStart w:id="112" w:name="_Toc2774"/>
      <w:r/>
      <w:bookmarkStart w:id="113" w:name="_Toc22258"/>
      <w:r/>
      <w:bookmarkStart w:id="114" w:name="_Toc10664"/>
      <w:r>
        <w:rPr>
          <w:rFonts w:hint="eastAsia" w:ascii="宋体" w:hAnsi="宋体" w:cs="宋体"/>
          <w:sz w:val="22"/>
        </w:rPr>
        <w:t xml:space="preserve">7.1 采购人宣布废标的权利</w:t>
      </w:r>
      <w:bookmarkEnd w:id="111"/>
      <w:r/>
      <w:bookmarkEnd w:id="112"/>
      <w:r/>
      <w:bookmarkEnd w:id="113"/>
      <w:r/>
      <w:bookmarkEnd w:id="114"/>
      <w:r/>
      <w:r/>
    </w:p>
    <w:p>
      <w:pPr>
        <w:ind w:firstLine="440"/>
        <w:spacing w:line="360" w:lineRule="auto"/>
        <w:rPr>
          <w:rFonts w:hint="eastAsia" w:ascii="宋体" w:hAnsi="宋体" w:cs="宋体"/>
          <w:sz w:val="22"/>
        </w:rPr>
      </w:pPr>
      <w:r>
        <w:rPr>
          <w:rFonts w:hint="eastAsia" w:ascii="宋体" w:hAnsi="宋体" w:cs="宋体"/>
          <w:sz w:val="22"/>
        </w:rPr>
        <w:t xml:space="preserve">7.1.1 在招标采购过程中，有下列情况之一时，采购人应当予以废标，并将理由通知所有供应商：</w:t>
      </w:r>
      <w:r/>
    </w:p>
    <w:p>
      <w:pPr>
        <w:ind w:firstLine="440"/>
        <w:spacing w:line="360" w:lineRule="auto"/>
        <w:rPr>
          <w:rFonts w:hint="eastAsia" w:ascii="宋体" w:hAnsi="宋体" w:cs="宋体"/>
          <w:sz w:val="22"/>
        </w:rPr>
      </w:pPr>
      <w:r>
        <w:rPr>
          <w:rFonts w:hint="eastAsia" w:ascii="宋体" w:hAnsi="宋体" w:cs="宋体"/>
          <w:sz w:val="22"/>
        </w:rPr>
        <w:t xml:space="preserve">（1）符合专业条件的供应商或招标文件作实质响应的供应商不足三家的；</w:t>
      </w:r>
      <w:r/>
    </w:p>
    <w:p>
      <w:pPr>
        <w:ind w:firstLine="440"/>
        <w:spacing w:line="360" w:lineRule="auto"/>
        <w:rPr>
          <w:rFonts w:hint="eastAsia" w:ascii="宋体" w:hAnsi="宋体" w:cs="宋体"/>
          <w:sz w:val="22"/>
        </w:rPr>
      </w:pPr>
      <w:r>
        <w:rPr>
          <w:rFonts w:hint="eastAsia" w:ascii="宋体" w:hAnsi="宋体" w:cs="宋体"/>
          <w:sz w:val="22"/>
        </w:rPr>
        <w:t xml:space="preserve">（2）出现影响采购公正的违法、违规行为的；</w:t>
      </w:r>
      <w:r/>
    </w:p>
    <w:p>
      <w:pPr>
        <w:ind w:firstLine="440"/>
        <w:spacing w:line="360" w:lineRule="auto"/>
        <w:rPr>
          <w:rFonts w:hint="eastAsia" w:ascii="宋体" w:hAnsi="宋体" w:cs="宋体"/>
          <w:sz w:val="22"/>
        </w:rPr>
      </w:pPr>
      <w:r>
        <w:rPr>
          <w:rFonts w:hint="eastAsia" w:ascii="宋体" w:hAnsi="宋体" w:cs="宋体"/>
          <w:sz w:val="22"/>
        </w:rPr>
        <w:t xml:space="preserve">（3）供应商的报价均超过了采购预算，采购人不能支付的；</w:t>
      </w:r>
      <w:r/>
    </w:p>
    <w:p>
      <w:pPr>
        <w:ind w:firstLine="440"/>
        <w:spacing w:line="360" w:lineRule="auto"/>
        <w:rPr>
          <w:rFonts w:hint="eastAsia" w:ascii="宋体" w:hAnsi="宋体" w:cs="宋体"/>
          <w:sz w:val="22"/>
        </w:rPr>
      </w:pPr>
      <w:r>
        <w:rPr>
          <w:rFonts w:hint="eastAsia" w:ascii="宋体" w:hAnsi="宋体" w:cs="宋体"/>
          <w:sz w:val="22"/>
        </w:rPr>
        <w:t xml:space="preserve">（4）因重大变故，采购任务取消的。</w:t>
      </w:r>
      <w:r/>
    </w:p>
    <w:p>
      <w:pPr>
        <w:ind w:firstLine="440"/>
        <w:spacing w:line="360" w:lineRule="auto"/>
        <w:rPr>
          <w:rFonts w:hint="eastAsia" w:ascii="宋体" w:hAnsi="宋体" w:cs="宋体"/>
          <w:sz w:val="22"/>
        </w:rPr>
      </w:pPr>
      <w:r>
        <w:rPr>
          <w:rFonts w:hint="eastAsia" w:ascii="宋体" w:hAnsi="宋体" w:cs="宋体"/>
          <w:sz w:val="22"/>
        </w:rPr>
        <w:t xml:space="preserve">废标后</w:t>
      </w:r>
      <w:r>
        <w:rPr>
          <w:rFonts w:hint="eastAsia" w:ascii="宋体" w:hAnsi="宋体" w:cs="宋体"/>
          <w:sz w:val="22"/>
        </w:rPr>
        <w:t xml:space="preserve">，除采购任务取消情形外，招标采购单位应当重新组织招标；需要采取其他采购方式的，应当在采购活动开始前获得财政部门的批准。</w:t>
      </w:r>
      <w:r/>
    </w:p>
    <w:p>
      <w:pPr>
        <w:ind w:firstLine="440"/>
        <w:spacing w:line="360" w:lineRule="auto"/>
        <w:rPr>
          <w:rFonts w:hint="eastAsia" w:ascii="宋体" w:hAnsi="宋体" w:cs="宋体"/>
          <w:sz w:val="22"/>
        </w:rPr>
      </w:pPr>
      <w:r>
        <w:rPr>
          <w:rFonts w:hint="eastAsia" w:ascii="宋体" w:hAnsi="宋体" w:cs="宋体"/>
          <w:sz w:val="22"/>
        </w:rPr>
        <w:t xml:space="preserve">7.1.2 公开招标数额标准以上的采购项目，投标截止后供应商不足3家或者招标文件作实质响应的供应商不足3家的，除采购任务取消情形外，按照以下方式处理：</w:t>
      </w:r>
      <w:r/>
    </w:p>
    <w:p>
      <w:pPr>
        <w:ind w:firstLine="440"/>
        <w:spacing w:line="360" w:lineRule="auto"/>
        <w:rPr>
          <w:rFonts w:hint="eastAsia" w:ascii="宋体" w:hAnsi="宋体" w:cs="宋体"/>
          <w:sz w:val="22"/>
        </w:rPr>
      </w:pPr>
      <w:r>
        <w:rPr>
          <w:rFonts w:hint="eastAsia" w:ascii="宋体" w:hAnsi="宋体" w:cs="宋体"/>
          <w:sz w:val="22"/>
        </w:rPr>
        <w:t xml:space="preserve">（1）招标文件存在不合理条款或者招标程序不符合规定的，采购人、采购代理机构改正后依法重新招标；</w:t>
      </w:r>
      <w:r/>
    </w:p>
    <w:p>
      <w:pPr>
        <w:ind w:firstLine="440"/>
        <w:spacing w:line="360" w:lineRule="auto"/>
        <w:rPr>
          <w:rFonts w:hint="eastAsia" w:ascii="宋体" w:hAnsi="宋体" w:cs="宋体"/>
          <w:sz w:val="22"/>
        </w:rPr>
      </w:pPr>
      <w:r>
        <w:rPr>
          <w:rFonts w:hint="eastAsia" w:ascii="宋体" w:hAnsi="宋体" w:cs="宋体"/>
          <w:sz w:val="22"/>
        </w:rPr>
        <w:t xml:space="preserve">（2）招标文件没有不合理条款、招标程序符合规定，需要采用其他采购方式采购的，采购人应当依法报财政部门批准。</w:t>
      </w:r>
      <w:r/>
    </w:p>
    <w:p>
      <w:pPr>
        <w:ind w:firstLine="440"/>
        <w:spacing w:line="360" w:lineRule="auto"/>
        <w:rPr>
          <w:rFonts w:hint="eastAsia" w:ascii="宋体" w:hAnsi="宋体" w:cs="宋体"/>
          <w:sz w:val="22"/>
        </w:rPr>
      </w:pPr>
      <w:r/>
      <w:bookmarkStart w:id="115" w:name="_Toc30375"/>
      <w:r/>
      <w:bookmarkStart w:id="116" w:name="_Toc19707"/>
      <w:r/>
      <w:bookmarkStart w:id="117" w:name="_Toc26328"/>
      <w:r/>
      <w:bookmarkStart w:id="118" w:name="_Toc8333"/>
      <w:r>
        <w:rPr>
          <w:rFonts w:hint="eastAsia" w:ascii="宋体" w:hAnsi="宋体" w:cs="宋体"/>
          <w:sz w:val="22"/>
        </w:rPr>
        <w:t xml:space="preserve">7.2 质疑</w:t>
      </w:r>
      <w:bookmarkEnd w:id="115"/>
      <w:r/>
      <w:bookmarkEnd w:id="116"/>
      <w:r/>
      <w:bookmarkEnd w:id="117"/>
      <w:r/>
      <w:bookmarkEnd w:id="118"/>
      <w:r/>
      <w:r/>
    </w:p>
    <w:p>
      <w:pPr>
        <w:ind w:firstLine="440"/>
        <w:spacing w:line="360" w:lineRule="auto"/>
        <w:rPr>
          <w:rFonts w:hint="eastAsia" w:ascii="宋体" w:hAnsi="宋体" w:cs="宋体"/>
          <w:sz w:val="22"/>
        </w:rPr>
      </w:pPr>
      <w:r>
        <w:rPr>
          <w:rFonts w:hint="eastAsia" w:ascii="宋体" w:hAnsi="宋体" w:cs="宋体"/>
          <w:sz w:val="22"/>
        </w:rPr>
        <w:t xml:space="preserve">7.2.1按照《中华人民共和国政府采购法》、《中华人民共和国政府采购法实施条例》、《政府采购质疑和投诉办法》（财政部令第94号）以及相关的法律、法规及规定，投标人认为招标文件、采购过程、中标或者成交结果使自己的权益受到损害的，可以在知道或者应知其权益受到损害之日起7个工作日内，以书面形式一次性提出针对同一采购程序环节的质疑。</w:t>
      </w:r>
      <w:r/>
    </w:p>
    <w:p>
      <w:pPr>
        <w:ind w:firstLine="440"/>
        <w:spacing w:line="360" w:lineRule="auto"/>
        <w:rPr>
          <w:rFonts w:hint="eastAsia" w:ascii="宋体" w:hAnsi="宋体" w:cs="宋体"/>
          <w:sz w:val="22"/>
        </w:rPr>
      </w:pPr>
      <w:r>
        <w:rPr>
          <w:rFonts w:hint="eastAsia" w:ascii="宋体" w:hAnsi="宋体" w:cs="宋体"/>
          <w:sz w:val="22"/>
        </w:rPr>
        <w:t xml:space="preserve">7.2.2 提出质疑的投标人应当是参与本项目采购活动的投标人。</w:t>
      </w:r>
      <w:r/>
    </w:p>
    <w:p>
      <w:pPr>
        <w:ind w:firstLine="440"/>
        <w:spacing w:line="360" w:lineRule="auto"/>
        <w:rPr>
          <w:rFonts w:hint="eastAsia" w:ascii="宋体" w:hAnsi="宋体" w:cs="宋体"/>
          <w:sz w:val="22"/>
        </w:rPr>
      </w:pPr>
      <w:r>
        <w:rPr>
          <w:rFonts w:hint="eastAsia" w:ascii="宋体" w:hAnsi="宋体" w:cs="宋体"/>
          <w:sz w:val="22"/>
        </w:rPr>
        <w:t xml:space="preserve">（1）对招标文件提出质疑的，潜在投标人应当在按规定获取招标文件之日起7个工作日内提出。</w:t>
      </w:r>
      <w:r/>
    </w:p>
    <w:p>
      <w:pPr>
        <w:ind w:firstLine="442"/>
        <w:spacing w:line="348" w:lineRule="auto"/>
        <w:rPr>
          <w:rFonts w:hint="eastAsia" w:ascii="宋体" w:hAnsi="宋体" w:cs="宋体"/>
          <w:sz w:val="22"/>
        </w:rPr>
      </w:pPr>
      <w:r>
        <w:rPr>
          <w:rFonts w:hint="eastAsia" w:ascii="宋体" w:hAnsi="宋体" w:cs="宋体"/>
          <w:sz w:val="22"/>
        </w:rPr>
        <w:t xml:space="preserve">（2）对采购过程提出质疑的，应在各采购程序环节结束之日起7个工作日内提出。</w:t>
      </w:r>
      <w:r/>
    </w:p>
    <w:p>
      <w:pPr>
        <w:ind w:firstLine="442"/>
        <w:spacing w:line="348" w:lineRule="auto"/>
        <w:rPr>
          <w:rFonts w:hint="eastAsia" w:ascii="宋体" w:hAnsi="宋体" w:cs="宋体"/>
          <w:sz w:val="22"/>
        </w:rPr>
      </w:pPr>
      <w:r>
        <w:rPr>
          <w:rFonts w:hint="eastAsia" w:ascii="宋体" w:hAnsi="宋体" w:cs="宋体"/>
          <w:sz w:val="22"/>
        </w:rPr>
        <w:t xml:space="preserve">（3）对中标结果提出质疑的，应当在中标结果公告届满之日起7个工作日内提出。</w:t>
      </w:r>
      <w:r/>
    </w:p>
    <w:p>
      <w:pPr>
        <w:ind w:firstLine="442"/>
        <w:spacing w:line="348" w:lineRule="auto"/>
        <w:rPr>
          <w:rFonts w:hint="eastAsia" w:ascii="宋体" w:hAnsi="宋体" w:cs="宋体"/>
          <w:sz w:val="22"/>
        </w:rPr>
      </w:pPr>
      <w:r>
        <w:rPr>
          <w:rFonts w:hint="eastAsia" w:ascii="宋体" w:hAnsi="宋体" w:cs="宋体"/>
          <w:sz w:val="22"/>
        </w:rPr>
        <w:t xml:space="preserve">7.2.3 投标人提出质疑应当提交质疑函和必要的证明材料。质疑</w:t>
      </w:r>
      <w:r>
        <w:rPr>
          <w:rFonts w:hint="eastAsia" w:ascii="宋体" w:hAnsi="宋体" w:cs="宋体"/>
          <w:sz w:val="22"/>
        </w:rPr>
        <w:t xml:space="preserve">函应当</w:t>
      </w:r>
      <w:r>
        <w:rPr>
          <w:rFonts w:hint="eastAsia" w:ascii="宋体" w:hAnsi="宋体" w:cs="宋体"/>
          <w:sz w:val="22"/>
        </w:rPr>
        <w:t xml:space="preserve">包括下列内容：</w:t>
      </w:r>
      <w:r/>
    </w:p>
    <w:p>
      <w:pPr>
        <w:ind w:firstLine="442"/>
        <w:spacing w:line="348" w:lineRule="auto"/>
        <w:rPr>
          <w:rFonts w:hint="eastAsia" w:ascii="宋体" w:hAnsi="宋体" w:cs="宋体"/>
          <w:sz w:val="22"/>
        </w:rPr>
      </w:pPr>
      <w:r>
        <w:rPr>
          <w:rFonts w:hint="eastAsia" w:ascii="宋体" w:hAnsi="宋体" w:cs="宋体"/>
          <w:sz w:val="22"/>
        </w:rPr>
        <w:t xml:space="preserve">（1）投标人的姓名或者名称、地址、邮编、联系人及联系电话；</w:t>
      </w:r>
      <w:r/>
    </w:p>
    <w:p>
      <w:pPr>
        <w:ind w:firstLine="442"/>
        <w:spacing w:line="348" w:lineRule="auto"/>
        <w:rPr>
          <w:rFonts w:hint="eastAsia" w:ascii="宋体" w:hAnsi="宋体" w:cs="宋体"/>
          <w:sz w:val="22"/>
        </w:rPr>
      </w:pPr>
      <w:r>
        <w:rPr>
          <w:rFonts w:hint="eastAsia" w:ascii="宋体" w:hAnsi="宋体" w:cs="宋体"/>
          <w:sz w:val="22"/>
        </w:rPr>
        <w:t xml:space="preserve">（2）质疑项目的名称、编号；</w:t>
      </w:r>
      <w:r/>
    </w:p>
    <w:p>
      <w:pPr>
        <w:ind w:firstLine="442"/>
        <w:spacing w:line="348" w:lineRule="auto"/>
        <w:rPr>
          <w:rFonts w:hint="eastAsia" w:ascii="宋体" w:hAnsi="宋体" w:cs="宋体"/>
          <w:sz w:val="22"/>
        </w:rPr>
      </w:pPr>
      <w:r>
        <w:rPr>
          <w:rFonts w:hint="eastAsia" w:ascii="宋体" w:hAnsi="宋体" w:cs="宋体"/>
          <w:sz w:val="22"/>
        </w:rPr>
        <w:t xml:space="preserve">（3）具体、明确的质疑事项和与质疑事项相关的请求；</w:t>
      </w:r>
      <w:r/>
    </w:p>
    <w:p>
      <w:pPr>
        <w:ind w:firstLine="440"/>
        <w:spacing w:line="360" w:lineRule="auto"/>
        <w:rPr>
          <w:rFonts w:hint="eastAsia" w:ascii="宋体" w:hAnsi="宋体" w:cs="宋体"/>
          <w:sz w:val="22"/>
        </w:rPr>
      </w:pPr>
      <w:r>
        <w:rPr>
          <w:rFonts w:hint="eastAsia" w:ascii="宋体" w:hAnsi="宋体" w:cs="宋体"/>
          <w:sz w:val="22"/>
        </w:rPr>
        <w:t xml:space="preserve">（4）事实依据；</w:t>
      </w:r>
      <w:r/>
    </w:p>
    <w:p>
      <w:pPr>
        <w:ind w:firstLine="440"/>
        <w:spacing w:line="360" w:lineRule="auto"/>
        <w:rPr>
          <w:rFonts w:hint="eastAsia" w:ascii="宋体" w:hAnsi="宋体" w:cs="宋体"/>
          <w:sz w:val="22"/>
        </w:rPr>
      </w:pPr>
      <w:r>
        <w:rPr>
          <w:rFonts w:hint="eastAsia" w:ascii="宋体" w:hAnsi="宋体" w:cs="宋体"/>
          <w:sz w:val="22"/>
        </w:rPr>
        <w:t xml:space="preserve">（5）必要的法律依据；</w:t>
      </w:r>
      <w:r/>
    </w:p>
    <w:p>
      <w:pPr>
        <w:ind w:firstLine="440"/>
        <w:spacing w:line="360" w:lineRule="auto"/>
        <w:rPr>
          <w:rFonts w:hint="eastAsia" w:ascii="宋体" w:hAnsi="宋体" w:cs="宋体"/>
          <w:sz w:val="22"/>
        </w:rPr>
      </w:pPr>
      <w:r>
        <w:rPr>
          <w:rFonts w:hint="eastAsia" w:ascii="宋体" w:hAnsi="宋体" w:cs="宋体"/>
          <w:sz w:val="22"/>
        </w:rPr>
        <w:t xml:space="preserve">（6）提出质疑的日期。</w:t>
      </w:r>
      <w:r/>
    </w:p>
    <w:p>
      <w:pPr>
        <w:ind w:firstLine="440"/>
        <w:spacing w:line="360" w:lineRule="auto"/>
        <w:rPr>
          <w:rFonts w:hint="eastAsia" w:ascii="宋体" w:hAnsi="宋体" w:cs="宋体"/>
          <w:sz w:val="22"/>
        </w:rPr>
      </w:pPr>
      <w:r>
        <w:rPr>
          <w:rFonts w:hint="eastAsia" w:ascii="宋体" w:hAnsi="宋体" w:cs="宋体"/>
          <w:sz w:val="22"/>
        </w:rPr>
        <w:t xml:space="preserve">7.2.4 </w:t>
      </w:r>
      <w:r>
        <w:rPr>
          <w:rFonts w:hint="eastAsia" w:ascii="宋体" w:hAnsi="宋体" w:cs="宋体"/>
          <w:sz w:val="22"/>
        </w:rPr>
        <w:t xml:space="preserve">质疑书</w:t>
      </w:r>
      <w:r>
        <w:rPr>
          <w:rFonts w:hint="eastAsia" w:ascii="宋体" w:hAnsi="宋体" w:cs="宋体"/>
          <w:sz w:val="22"/>
        </w:rPr>
        <w:t xml:space="preserve">应当署名，一式叁份。投标人为自然人的，应当由本人签字；投标人为法人</w:t>
      </w:r>
      <w:r>
        <w:rPr>
          <w:rFonts w:hint="eastAsia" w:ascii="宋体" w:hAnsi="宋体" w:cs="宋体"/>
          <w:sz w:val="22"/>
        </w:rPr>
        <w:t xml:space="preserve">或者其他组织的，应当由法定代表人、主要负责人，或者其授权代表签字或者盖章，并加盖公章。授权代表办理质疑事务时，还应当提交授权委托书，授权委托书应当载明代理的具体权限和事项。</w:t>
      </w:r>
      <w:r/>
    </w:p>
    <w:p>
      <w:pPr>
        <w:ind w:firstLine="440"/>
        <w:spacing w:line="360" w:lineRule="auto"/>
        <w:rPr>
          <w:rFonts w:hint="eastAsia" w:ascii="宋体" w:hAnsi="宋体" w:cs="宋体"/>
          <w:sz w:val="22"/>
        </w:rPr>
      </w:pPr>
      <w:r>
        <w:rPr>
          <w:rFonts w:hint="eastAsia" w:ascii="宋体" w:hAnsi="宋体" w:cs="宋体"/>
          <w:sz w:val="22"/>
        </w:rPr>
        <w:t xml:space="preserve">7.2.5除书面形式外，其他任何方式的质疑，采购人或者采购代理机构均不予接收和答复。</w:t>
      </w:r>
      <w:r/>
    </w:p>
    <w:p>
      <w:pPr>
        <w:ind w:firstLine="440"/>
        <w:spacing w:line="360" w:lineRule="auto"/>
        <w:rPr>
          <w:rFonts w:hint="eastAsia" w:ascii="宋体" w:hAnsi="宋体" w:cs="宋体"/>
          <w:sz w:val="22"/>
        </w:rPr>
      </w:pPr>
      <w:r>
        <w:rPr>
          <w:rFonts w:hint="eastAsia" w:ascii="宋体" w:hAnsi="宋体" w:cs="宋体"/>
          <w:sz w:val="22"/>
        </w:rPr>
        <w:t xml:space="preserve">7.2.6 采购人、采购代理机构在收到质疑函后七个工作日内做出答复，并以书面形式通知质疑人和其他有关投标人；但质疑答复的内容不得涉及商业秘密。</w:t>
      </w:r>
      <w:r/>
    </w:p>
    <w:p>
      <w:pPr>
        <w:ind w:firstLine="440"/>
        <w:spacing w:line="360" w:lineRule="auto"/>
        <w:rPr>
          <w:rFonts w:hint="eastAsia" w:ascii="宋体" w:hAnsi="宋体" w:cs="宋体"/>
          <w:sz w:val="22"/>
        </w:rPr>
      </w:pPr>
      <w:r>
        <w:rPr>
          <w:rFonts w:hint="eastAsia" w:ascii="宋体" w:hAnsi="宋体" w:cs="宋体"/>
          <w:sz w:val="22"/>
        </w:rPr>
        <w:t xml:space="preserve">7.2.7 采购人、采购代理机构认为投标人质疑不成立，或者成立但未对中标结果构成影响的，继续开展采购活动；认为投标人质疑成立且影响或者可能影响中标结果的，按照下列情况处理：</w:t>
      </w:r>
      <w:r/>
    </w:p>
    <w:p>
      <w:pPr>
        <w:ind w:firstLine="440"/>
        <w:spacing w:line="360" w:lineRule="auto"/>
        <w:rPr>
          <w:rFonts w:hint="eastAsia" w:ascii="宋体" w:hAnsi="宋体" w:cs="宋体"/>
          <w:sz w:val="22"/>
        </w:rPr>
      </w:pPr>
      <w:r>
        <w:rPr>
          <w:rFonts w:hint="eastAsia" w:ascii="宋体" w:hAnsi="宋体" w:cs="宋体"/>
          <w:sz w:val="22"/>
        </w:rPr>
        <w:t xml:space="preserve">（1）对招标文件提出的质疑，依法通过澄清或者修改可以继续开展采购活动的，澄清或者修改招标文件后继续开展采购活动；否则应当修改招标文件后重新开展采购活动。</w:t>
      </w:r>
      <w:r/>
    </w:p>
    <w:p>
      <w:pPr>
        <w:ind w:firstLine="440"/>
        <w:spacing w:line="360" w:lineRule="auto"/>
        <w:rPr>
          <w:rFonts w:hint="eastAsia" w:ascii="宋体" w:hAnsi="宋体" w:cs="宋体"/>
          <w:sz w:val="22"/>
        </w:rPr>
      </w:pPr>
      <w:r>
        <w:rPr>
          <w:rFonts w:hint="eastAsia" w:ascii="宋体" w:hAnsi="宋体" w:cs="宋体"/>
          <w:sz w:val="22"/>
        </w:rPr>
        <w:t xml:space="preserve">（2）对采购过程、中标结果提出的质疑，合格投标人符合法定数量时，可以从合格的中标候选人中另行确定中标人的，应当依法另行确定中标人；否则应当重新开展采购活动。</w:t>
      </w:r>
      <w:r/>
    </w:p>
    <w:p>
      <w:pPr>
        <w:spacing w:line="360" w:lineRule="auto"/>
        <w:rPr>
          <w:rFonts w:hint="eastAsia" w:ascii="宋体" w:hAnsi="宋体" w:cs="宋体"/>
          <w:sz w:val="22"/>
        </w:rPr>
      </w:pPr>
      <w:r>
        <w:rPr>
          <w:rFonts w:hint="eastAsia" w:ascii="宋体" w:hAnsi="宋体" w:cs="宋体"/>
          <w:sz w:val="22"/>
        </w:rPr>
        <w:t xml:space="preserve">质疑答复导致中标结果改变的，采购人或者采购代理机构应当将有关情况书面报告本级财政部门。</w:t>
      </w:r>
      <w:r/>
    </w:p>
    <w:p>
      <w:pPr>
        <w:ind w:firstLine="440"/>
        <w:spacing w:line="360" w:lineRule="auto"/>
        <w:rPr>
          <w:rFonts w:hint="eastAsia" w:ascii="宋体" w:hAnsi="宋体" w:cs="宋体"/>
          <w:sz w:val="22"/>
        </w:rPr>
      </w:pPr>
      <w:r>
        <w:rPr>
          <w:rFonts w:hint="eastAsia" w:ascii="宋体" w:hAnsi="宋体" w:cs="宋体"/>
          <w:sz w:val="22"/>
        </w:rPr>
        <w:t xml:space="preserve">7.2.8质疑人对采购人、采购代理机构的答复不满意，或者采购人、采购代理机构未在规定的时间内做出答复的，可以在答复期满后15个工作日内，向投标人须知前附表规定的财政部门提起投诉。</w:t>
      </w:r>
      <w:r/>
    </w:p>
    <w:p>
      <w:pPr>
        <w:jc w:val="center"/>
        <w:spacing w:line="360" w:lineRule="auto"/>
        <w:rPr>
          <w:rFonts w:hint="eastAsia" w:ascii="宋体" w:hAnsi="宋体" w:cs="宋体"/>
          <w:b/>
          <w:bCs/>
          <w:sz w:val="24"/>
        </w:rPr>
        <w:outlineLvl w:val="1"/>
      </w:pPr>
      <w:r>
        <w:rPr>
          <w:rFonts w:hint="eastAsia" w:ascii="宋体" w:hAnsi="宋体" w:cs="宋体"/>
          <w:b/>
          <w:bCs/>
          <w:sz w:val="24"/>
        </w:rPr>
        <w:t xml:space="preserve">八、其他事宜</w:t>
      </w:r>
      <w:r/>
    </w:p>
    <w:p>
      <w:pPr>
        <w:ind w:firstLine="440"/>
        <w:spacing w:line="360" w:lineRule="auto"/>
        <w:rPr>
          <w:rFonts w:hint="eastAsia" w:ascii="宋体" w:hAnsi="宋体" w:cs="宋体"/>
          <w:sz w:val="22"/>
        </w:rPr>
      </w:pPr>
      <w:r/>
      <w:bookmarkStart w:id="119" w:name="_Toc10386"/>
      <w:r/>
      <w:bookmarkStart w:id="120" w:name="_Toc6452"/>
      <w:r/>
      <w:bookmarkStart w:id="121" w:name="_Toc21692"/>
      <w:r/>
      <w:bookmarkStart w:id="122" w:name="_Toc11001"/>
      <w:r>
        <w:rPr>
          <w:rFonts w:hint="eastAsia" w:ascii="宋体" w:hAnsi="宋体" w:cs="宋体"/>
          <w:sz w:val="22"/>
        </w:rPr>
        <w:t xml:space="preserve">8.1 </w:t>
      </w:r>
      <w:bookmarkEnd w:id="119"/>
      <w:r/>
      <w:bookmarkEnd w:id="120"/>
      <w:r/>
      <w:bookmarkEnd w:id="121"/>
      <w:r>
        <w:rPr>
          <w:rFonts w:hint="eastAsia" w:ascii="宋体" w:hAnsi="宋体" w:cs="宋体"/>
          <w:sz w:val="22"/>
        </w:rPr>
        <w:t xml:space="preserve">需补充的其他内容</w:t>
      </w:r>
      <w:bookmarkEnd w:id="122"/>
      <w:r/>
      <w:r/>
    </w:p>
    <w:p>
      <w:pPr>
        <w:ind w:firstLine="440"/>
        <w:spacing w:line="360" w:lineRule="auto"/>
        <w:rPr>
          <w:rFonts w:hint="eastAsia" w:ascii="宋体" w:hAnsi="宋体" w:cs="宋体"/>
          <w:sz w:val="22"/>
        </w:rPr>
      </w:pPr>
      <w:r>
        <w:rPr>
          <w:rFonts w:hint="eastAsia" w:ascii="宋体" w:hAnsi="宋体" w:cs="宋体"/>
          <w:sz w:val="22"/>
        </w:rPr>
        <w:t xml:space="preserve">8.1.1 采购人需要补充的其他内容：</w:t>
      </w:r>
      <w:r>
        <w:rPr>
          <w:rFonts w:hint="eastAsia" w:ascii="宋体" w:hAnsi="宋体" w:cs="宋体"/>
          <w:sz w:val="22"/>
        </w:rPr>
        <w:t xml:space="preserve">见供应</w:t>
      </w:r>
      <w:r>
        <w:rPr>
          <w:rFonts w:hint="eastAsia" w:ascii="宋体" w:hAnsi="宋体" w:cs="宋体"/>
          <w:sz w:val="22"/>
        </w:rPr>
        <w:t xml:space="preserve">商须知前附表。</w:t>
      </w:r>
      <w:r/>
    </w:p>
    <w:p>
      <w:pPr>
        <w:ind w:firstLine="420"/>
        <w:jc w:val="left"/>
        <w:spacing w:line="360" w:lineRule="auto"/>
        <w:rPr>
          <w:rFonts w:hint="eastAsia" w:ascii="宋体" w:hAnsi="宋体" w:cs="宋体"/>
          <w:szCs w:val="21"/>
        </w:rPr>
      </w:pPr>
      <w:r>
        <w:rPr>
          <w:rFonts w:hint="eastAsia" w:ascii="宋体" w:hAnsi="宋体" w:cs="宋体"/>
          <w:szCs w:val="21"/>
        </w:rPr>
        <w:t xml:space="preserve">8.1.2 </w:t>
      </w:r>
      <w:r>
        <w:rPr>
          <w:rFonts w:hint="eastAsia" w:ascii="宋体" w:hAnsi="宋体" w:cs="宋体"/>
          <w:sz w:val="22"/>
        </w:rPr>
        <w:t xml:space="preserve">其他未尽事宜按照《中华人民共和国政府采购法》及相关法律、法规、规章的有关规定执行</w:t>
      </w:r>
      <w:r>
        <w:rPr>
          <w:rFonts w:hint="eastAsia" w:ascii="宋体" w:hAnsi="宋体" w:cs="宋体"/>
          <w:szCs w:val="21"/>
        </w:rPr>
        <w:t xml:space="preserve">。</w:t>
      </w:r>
      <w:r/>
    </w:p>
    <w:p>
      <w:pPr>
        <w:ind w:firstLine="420"/>
        <w:spacing w:line="440" w:lineRule="exact"/>
        <w:rPr>
          <w:rFonts w:hint="eastAsia" w:ascii="宋体" w:hAnsi="宋体" w:cs="宋体"/>
          <w:szCs w:val="21"/>
        </w:rPr>
      </w:pPr>
      <w:r>
        <w:rPr>
          <w:rFonts w:hint="eastAsia" w:ascii="宋体" w:hAnsi="宋体" w:cs="宋体"/>
          <w:szCs w:val="21"/>
        </w:rPr>
      </w:r>
      <w:r/>
    </w:p>
    <w:p>
      <w:pPr>
        <w:ind w:firstLine="420"/>
        <w:spacing w:line="440" w:lineRule="exact"/>
        <w:rPr>
          <w:rFonts w:hint="eastAsia" w:ascii="宋体" w:hAnsi="宋体" w:cs="宋体"/>
          <w:szCs w:val="21"/>
        </w:rPr>
      </w:pPr>
      <w:r>
        <w:rPr>
          <w:rFonts w:hint="eastAsia" w:ascii="宋体" w:hAnsi="宋体" w:cs="宋体"/>
          <w:szCs w:val="21"/>
        </w:rPr>
      </w:r>
      <w:r/>
    </w:p>
    <w:p>
      <w:pPr>
        <w:jc w:val="center"/>
        <w:keepLines/>
        <w:keepNext/>
        <w:spacing w:before="340" w:after="20"/>
        <w:rPr>
          <w:rFonts w:hint="eastAsia" w:ascii="宋体" w:hAnsi="宋体" w:cs="微软雅黑"/>
          <w:b/>
          <w:bCs/>
          <w:sz w:val="36"/>
          <w:szCs w:val="36"/>
        </w:rPr>
        <w:outlineLvl w:val="0"/>
      </w:pPr>
      <w:r/>
      <w:bookmarkStart w:id="123" w:name="_Toc765"/>
      <w:r>
        <w:rPr>
          <w:rFonts w:ascii="宋体" w:hAnsi="宋体" w:cs="微软雅黑"/>
          <w:sz w:val="36"/>
          <w:szCs w:val="36"/>
        </w:rPr>
        <w:br w:type="page" w:clear="all"/>
      </w:r>
      <w:bookmarkStart w:id="124" w:name="_Toc129099951"/>
      <w:r/>
      <w:bookmarkStart w:id="125" w:name="_Hlk117927308"/>
      <w:r>
        <w:rPr>
          <w:rFonts w:hint="eastAsia" w:ascii="宋体" w:hAnsi="宋体" w:cs="微软雅黑"/>
          <w:b/>
          <w:bCs/>
          <w:sz w:val="36"/>
          <w:szCs w:val="36"/>
        </w:rPr>
        <w:t xml:space="preserve">第三章 资格审查办法</w:t>
      </w:r>
      <w:bookmarkEnd w:id="123"/>
      <w:r/>
      <w:bookmarkEnd w:id="124"/>
      <w:r/>
      <w:bookmarkEnd w:id="125"/>
      <w:r/>
      <w:r/>
    </w:p>
    <w:p>
      <w:pPr>
        <w:spacing w:line="360" w:lineRule="auto"/>
        <w:rPr>
          <w:rFonts w:hint="eastAsia" w:ascii="宋体" w:hAnsi="宋体" w:cs="宋体"/>
          <w:b/>
          <w:bCs/>
          <w:sz w:val="22"/>
        </w:rPr>
      </w:pPr>
      <w:r/>
      <w:bookmarkStart w:id="126" w:name="_Toc28292"/>
      <w:r/>
      <w:bookmarkStart w:id="127" w:name="_Toc4791"/>
      <w:r/>
      <w:bookmarkStart w:id="128" w:name="_Toc234382664"/>
      <w:r>
        <w:rPr>
          <w:rFonts w:hint="eastAsia" w:ascii="宋体" w:hAnsi="宋体" w:cs="宋体"/>
          <w:b/>
          <w:bCs/>
          <w:sz w:val="22"/>
        </w:rPr>
        <w:t xml:space="preserve">1.评审方法</w:t>
      </w:r>
      <w:r/>
    </w:p>
    <w:p>
      <w:pPr>
        <w:ind w:firstLine="440"/>
        <w:spacing w:line="360" w:lineRule="auto"/>
        <w:rPr>
          <w:rFonts w:hint="eastAsia" w:ascii="宋体" w:hAnsi="宋体" w:cs="宋体"/>
          <w:sz w:val="22"/>
        </w:rPr>
      </w:pPr>
      <w:r>
        <w:rPr>
          <w:rFonts w:hint="eastAsia" w:ascii="宋体" w:hAnsi="宋体" w:cs="宋体"/>
          <w:sz w:val="22"/>
        </w:rPr>
        <w:t xml:space="preserve">1.1 本项目资格评审由采购人或者采购代理机构依法对供应商的资格进行审查。</w:t>
      </w:r>
      <w:r/>
    </w:p>
    <w:p>
      <w:pPr>
        <w:ind w:firstLine="440"/>
        <w:spacing w:line="360" w:lineRule="auto"/>
        <w:rPr>
          <w:rFonts w:hint="eastAsia" w:ascii="宋体" w:hAnsi="宋体" w:cs="宋体"/>
          <w:sz w:val="22"/>
        </w:rPr>
      </w:pPr>
      <w:r>
        <w:rPr>
          <w:rFonts w:hint="eastAsia" w:ascii="宋体" w:hAnsi="宋体" w:cs="宋体"/>
          <w:sz w:val="22"/>
        </w:rPr>
        <w:t xml:space="preserve">1.2 凡符合本章资格评审标准的供应商均通过资格评审，并进入评标。</w:t>
      </w:r>
      <w:r/>
    </w:p>
    <w:p>
      <w:pPr>
        <w:spacing w:line="360" w:lineRule="auto"/>
        <w:rPr>
          <w:rFonts w:hint="eastAsia" w:ascii="宋体" w:hAnsi="宋体" w:cs="宋体"/>
          <w:b/>
          <w:bCs/>
          <w:sz w:val="22"/>
        </w:rPr>
      </w:pPr>
      <w:r/>
      <w:bookmarkStart w:id="129" w:name="_Toc152047235"/>
      <w:r/>
      <w:bookmarkStart w:id="130" w:name="_Toc179715728"/>
      <w:r/>
      <w:bookmarkStart w:id="131" w:name="_Toc144974439"/>
      <w:r>
        <w:rPr>
          <w:rFonts w:hint="eastAsia" w:ascii="宋体" w:hAnsi="宋体" w:cs="宋体"/>
          <w:b/>
          <w:bCs/>
          <w:sz w:val="22"/>
        </w:rPr>
        <w:t xml:space="preserve">2. 评审标准</w:t>
      </w:r>
      <w:bookmarkEnd w:id="129"/>
      <w:r/>
      <w:bookmarkEnd w:id="130"/>
      <w:r/>
      <w:bookmarkEnd w:id="131"/>
      <w:r/>
      <w:r/>
    </w:p>
    <w:p>
      <w:pPr>
        <w:ind w:firstLine="442"/>
        <w:spacing w:line="360" w:lineRule="auto"/>
        <w:rPr>
          <w:rFonts w:hint="eastAsia" w:ascii="宋体" w:hAnsi="宋体" w:cs="宋体"/>
          <w:sz w:val="22"/>
        </w:rPr>
      </w:pPr>
      <w:r>
        <w:rPr>
          <w:rFonts w:hint="eastAsia" w:ascii="宋体" w:hAnsi="宋体" w:cs="宋体"/>
          <w:sz w:val="22"/>
        </w:rPr>
        <w:t xml:space="preserve">2.1 供应商有不符合下列情形之一的，不能通过资格评审，其投标文件无效：</w:t>
      </w:r>
      <w:r/>
    </w:p>
    <w:p>
      <w:pPr>
        <w:ind w:firstLine="440"/>
        <w:spacing w:line="360" w:lineRule="auto"/>
        <w:rPr>
          <w:rFonts w:hint="eastAsia" w:ascii="宋体" w:hAnsi="宋体" w:cs="宋体"/>
          <w:sz w:val="22"/>
        </w:rPr>
      </w:pPr>
      <w:r>
        <w:rPr>
          <w:rFonts w:hint="eastAsia" w:ascii="宋体" w:hAnsi="宋体" w:cs="宋体"/>
          <w:sz w:val="22"/>
        </w:rPr>
        <w:t xml:space="preserve">（1）具有独立承担民事责任的能力：提供了营业执照或事业单位法人证书原件扫描件；</w:t>
      </w:r>
      <w:r/>
    </w:p>
    <w:p>
      <w:pPr>
        <w:ind w:firstLine="440"/>
        <w:spacing w:line="360" w:lineRule="auto"/>
        <w:rPr>
          <w:rFonts w:hint="eastAsia" w:ascii="宋体" w:hAnsi="宋体" w:cs="宋体"/>
          <w:sz w:val="22"/>
        </w:rPr>
      </w:pPr>
      <w:r>
        <w:rPr>
          <w:rFonts w:hint="eastAsia" w:ascii="宋体" w:hAnsi="宋体" w:cs="宋体"/>
          <w:sz w:val="22"/>
        </w:rPr>
        <w:t xml:space="preserve">（2）具有良好的商业信誉和健全的财务会计制度：提供了投标文件提交截止日前上季度的财务状况表（含资产负债表和利润表）原件扫描件（如成立不足1年的可不提供）或承诺书；</w:t>
      </w:r>
      <w:r/>
    </w:p>
    <w:p>
      <w:pPr>
        <w:ind w:firstLine="440"/>
        <w:spacing w:line="360" w:lineRule="auto"/>
        <w:rPr>
          <w:rFonts w:hint="eastAsia" w:ascii="宋体" w:hAnsi="宋体" w:cs="宋体"/>
          <w:sz w:val="22"/>
        </w:rPr>
      </w:pPr>
      <w:r>
        <w:rPr>
          <w:rFonts w:hint="eastAsia" w:ascii="宋体" w:hAnsi="宋体" w:cs="宋体"/>
          <w:sz w:val="22"/>
        </w:rPr>
        <w:t xml:space="preserve">（3）具有</w:t>
      </w:r>
      <w:r>
        <w:rPr>
          <w:rFonts w:hint="eastAsia" w:ascii="宋体" w:hAnsi="宋体" w:cs="宋体"/>
          <w:sz w:val="22"/>
        </w:rPr>
        <w:t xml:space="preserve">有</w:t>
      </w:r>
      <w:r>
        <w:rPr>
          <w:rFonts w:hint="eastAsia" w:ascii="宋体" w:hAnsi="宋体" w:cs="宋体"/>
          <w:sz w:val="22"/>
        </w:rPr>
        <w:t xml:space="preserve">依法缴纳税收和社会保障资金的良好记录：提供了投标文件提交截止日当月或前3个月任一月份缴纳税收的凭据（完税证明或银行扣款凭证）原件扫描件（如为依法免税或缓缴的应提供相应证明原件扫描件）或承诺书；投标文件提交截止日当月或前3个月任一月份缴纳社会保险的凭据（原件扫描件（如为依法缓缴的应提供相应证明原件扫描件）或承诺书；</w:t>
      </w:r>
      <w:r>
        <w:rPr>
          <w:rFonts w:ascii="宋体" w:hAnsi="宋体" w:cs="宋体"/>
          <w:sz w:val="22"/>
        </w:rPr>
        <w:t xml:space="preserve"> </w:t>
      </w:r>
      <w:r/>
    </w:p>
    <w:p>
      <w:pPr>
        <w:ind w:firstLine="440"/>
        <w:spacing w:line="360" w:lineRule="auto"/>
        <w:rPr>
          <w:rFonts w:hint="eastAsia" w:ascii="宋体" w:hAnsi="宋体" w:cs="宋体"/>
          <w:sz w:val="22"/>
        </w:rPr>
      </w:pPr>
      <w:r>
        <w:rPr>
          <w:rFonts w:hint="eastAsia" w:ascii="宋体" w:hAnsi="宋体" w:cs="宋体"/>
          <w:sz w:val="22"/>
        </w:rPr>
        <w:t xml:space="preserve">（4）具有履行合同所必需的设备和专业技术能力：按投标文件格式要求提供了具有履行合同所必需的设备和专业技术能力声明函原件或承诺书；</w:t>
      </w:r>
      <w:r/>
    </w:p>
    <w:p>
      <w:pPr>
        <w:ind w:firstLine="440"/>
        <w:spacing w:line="360" w:lineRule="auto"/>
        <w:rPr>
          <w:rFonts w:hint="eastAsia" w:ascii="宋体" w:hAnsi="宋体" w:cs="宋体"/>
          <w:sz w:val="22"/>
        </w:rPr>
      </w:pPr>
      <w:r>
        <w:rPr>
          <w:rFonts w:hint="eastAsia" w:ascii="宋体" w:hAnsi="宋体" w:cs="宋体"/>
          <w:sz w:val="22"/>
        </w:rPr>
        <w:t xml:space="preserve">（5）无重大违法记录：按投标文件格式要求提供了参加政府采购活动前三年内（成立不足三年，自成立之日起），在经营活动中没有重大违法记录声明函原件或承诺书；</w:t>
      </w:r>
      <w:r/>
    </w:p>
    <w:p>
      <w:pPr>
        <w:ind w:firstLine="440"/>
        <w:spacing w:line="360" w:lineRule="auto"/>
        <w:rPr>
          <w:rFonts w:hint="eastAsia" w:ascii="宋体" w:hAnsi="宋体" w:cs="宋体"/>
          <w:sz w:val="22"/>
        </w:rPr>
      </w:pPr>
      <w:r>
        <w:rPr>
          <w:rFonts w:hint="eastAsia" w:ascii="宋体" w:hAnsi="宋体" w:cs="宋体"/>
          <w:sz w:val="22"/>
        </w:rPr>
        <w:t xml:space="preserve">（6）本项目特定资格要求（如有）。</w:t>
      </w:r>
      <w:r/>
    </w:p>
    <w:p>
      <w:pPr>
        <w:ind w:firstLine="440"/>
        <w:spacing w:line="360" w:lineRule="auto"/>
        <w:rPr>
          <w:rFonts w:hint="eastAsia" w:ascii="宋体" w:hAnsi="宋体" w:cs="宋体"/>
          <w:sz w:val="22"/>
        </w:rPr>
      </w:pPr>
      <w:r>
        <w:rPr>
          <w:rFonts w:hint="eastAsia" w:ascii="宋体" w:hAnsi="宋体" w:cs="宋体"/>
          <w:sz w:val="22"/>
        </w:rPr>
        <w:t xml:space="preserve">2.2 未能通过资格评审的供应商投标文件作无效投标文件处理，其投标文件不再提交评标委员会进行评标。</w:t>
      </w:r>
      <w:r/>
    </w:p>
    <w:p>
      <w:pPr>
        <w:spacing w:line="360" w:lineRule="auto"/>
        <w:rPr>
          <w:rFonts w:hint="eastAsia" w:ascii="宋体" w:hAnsi="宋体" w:cs="宋体"/>
          <w:b/>
          <w:bCs/>
          <w:sz w:val="22"/>
        </w:rPr>
      </w:pPr>
      <w:r/>
      <w:bookmarkStart w:id="132" w:name="_Toc144974445"/>
      <w:r/>
      <w:bookmarkStart w:id="133" w:name="_Toc152047241"/>
      <w:r/>
      <w:bookmarkStart w:id="134" w:name="_Toc179715734"/>
      <w:r/>
      <w:bookmarkStart w:id="135" w:name="_Toc21659"/>
      <w:r/>
      <w:bookmarkStart w:id="136" w:name="_Toc13209"/>
      <w:r>
        <w:rPr>
          <w:rFonts w:hint="eastAsia" w:ascii="宋体" w:hAnsi="宋体" w:cs="宋体"/>
          <w:b/>
          <w:bCs/>
          <w:sz w:val="22"/>
        </w:rPr>
        <w:t xml:space="preserve">3. 澄清</w:t>
      </w:r>
      <w:bookmarkEnd w:id="132"/>
      <w:r/>
      <w:bookmarkEnd w:id="133"/>
      <w:r/>
      <w:bookmarkEnd w:id="134"/>
      <w:r>
        <w:rPr>
          <w:rFonts w:hint="eastAsia" w:ascii="宋体" w:hAnsi="宋体" w:cs="宋体"/>
          <w:b/>
          <w:bCs/>
          <w:sz w:val="22"/>
        </w:rPr>
        <w:t xml:space="preserve">或说明</w:t>
      </w:r>
      <w:bookmarkEnd w:id="135"/>
      <w:r/>
      <w:bookmarkEnd w:id="136"/>
      <w:r/>
      <w:r/>
    </w:p>
    <w:p>
      <w:pPr>
        <w:ind w:firstLine="440"/>
        <w:spacing w:line="360" w:lineRule="auto"/>
        <w:rPr>
          <w:rFonts w:hint="eastAsia" w:ascii="宋体" w:hAnsi="宋体" w:cs="宋体"/>
          <w:sz w:val="22"/>
        </w:rPr>
      </w:pPr>
      <w:r>
        <w:rPr>
          <w:rFonts w:hint="eastAsia" w:ascii="宋体" w:hAnsi="宋体" w:cs="宋体"/>
          <w:sz w:val="22"/>
        </w:rPr>
        <w:t xml:space="preserve">3.1在资格评审过程中，采购人或者采购代理机构可以书面形式，要求供应商对所提交的资格证明文件中不明确的内容进行必要的澄清或说明。供应商的澄清或说明应采用书面形式，并不得改变资格证明文件的实质性内容。供应商的澄清和说明内容属于投标文件的组成部分。</w:t>
      </w:r>
      <w:r/>
    </w:p>
    <w:p>
      <w:pPr>
        <w:ind w:firstLine="440"/>
        <w:spacing w:line="360" w:lineRule="auto"/>
        <w:rPr>
          <w:rFonts w:hint="eastAsia" w:ascii="宋体" w:hAnsi="宋体" w:cs="宋体"/>
          <w:sz w:val="22"/>
        </w:rPr>
      </w:pPr>
      <w:r>
        <w:rPr>
          <w:rFonts w:hint="eastAsia" w:ascii="宋体" w:hAnsi="宋体" w:cs="宋体"/>
          <w:sz w:val="22"/>
        </w:rPr>
        <w:t xml:space="preserve">3.2 采购人或者采购代理机构不接受供应商主动提出的澄清或说明。供应商不按采购人或采购代理机构的要求澄清或说明的，采购人或采购代理机构将否决其投标。</w:t>
      </w:r>
      <w:r/>
    </w:p>
    <w:p>
      <w:pPr>
        <w:spacing w:line="360" w:lineRule="auto"/>
        <w:rPr>
          <w:rFonts w:hint="eastAsia" w:ascii="宋体" w:hAnsi="宋体" w:cs="宋体"/>
          <w:b/>
          <w:bCs/>
          <w:sz w:val="22"/>
        </w:rPr>
      </w:pPr>
      <w:r/>
      <w:bookmarkStart w:id="137" w:name="_Toc9664"/>
      <w:r/>
      <w:bookmarkStart w:id="138" w:name="_Toc4482"/>
      <w:r/>
      <w:bookmarkStart w:id="139" w:name="_Toc179715735"/>
      <w:r/>
      <w:bookmarkStart w:id="140" w:name="_Toc152047242"/>
      <w:r/>
      <w:bookmarkStart w:id="141" w:name="_Toc144974446"/>
      <w:r>
        <w:rPr>
          <w:rFonts w:hint="eastAsia" w:ascii="宋体" w:hAnsi="宋体" w:cs="宋体"/>
          <w:b/>
          <w:bCs/>
          <w:sz w:val="22"/>
        </w:rPr>
        <w:t xml:space="preserve">4. 审查结果</w:t>
      </w:r>
      <w:bookmarkEnd w:id="137"/>
      <w:r/>
      <w:bookmarkEnd w:id="138"/>
      <w:r/>
      <w:bookmarkEnd w:id="139"/>
      <w:r/>
      <w:bookmarkEnd w:id="140"/>
      <w:r/>
      <w:bookmarkEnd w:id="141"/>
      <w:r/>
      <w:r/>
    </w:p>
    <w:p>
      <w:pPr>
        <w:ind w:firstLine="440"/>
        <w:spacing w:line="360" w:lineRule="auto"/>
        <w:rPr>
          <w:rFonts w:hint="eastAsia" w:ascii="宋体" w:hAnsi="宋体" w:cs="宋体"/>
          <w:sz w:val="22"/>
        </w:rPr>
      </w:pPr>
      <w:r/>
      <w:bookmarkStart w:id="142" w:name="_Toc144974447"/>
      <w:r/>
      <w:bookmarkStart w:id="143" w:name="_Toc152047243"/>
      <w:r/>
      <w:bookmarkStart w:id="144" w:name="_Toc179715736"/>
      <w:r>
        <w:rPr>
          <w:rFonts w:hint="eastAsia" w:ascii="宋体" w:hAnsi="宋体" w:cs="宋体"/>
          <w:sz w:val="22"/>
        </w:rPr>
        <w:t xml:space="preserve">4.1 </w:t>
      </w:r>
      <w:bookmarkEnd w:id="142"/>
      <w:r/>
      <w:bookmarkEnd w:id="143"/>
      <w:r/>
      <w:bookmarkEnd w:id="144"/>
      <w:r>
        <w:rPr>
          <w:rFonts w:hint="eastAsia" w:ascii="宋体" w:hAnsi="宋体" w:cs="宋体"/>
          <w:sz w:val="22"/>
        </w:rPr>
        <w:t xml:space="preserve">采购人或者采购代理机构完成资格评审后，确定通过资格评审的供应商名单，并编制书面资格评审报告。</w:t>
      </w:r>
      <w:r/>
    </w:p>
    <w:p>
      <w:pPr>
        <w:ind w:firstLine="440"/>
        <w:spacing w:line="360" w:lineRule="auto"/>
        <w:rPr>
          <w:rFonts w:hint="eastAsia" w:ascii="宋体" w:hAnsi="宋体" w:cs="宋体"/>
          <w:sz w:val="22"/>
        </w:rPr>
      </w:pPr>
      <w:r/>
      <w:bookmarkStart w:id="145" w:name="_Toc144974448"/>
      <w:r/>
      <w:bookmarkStart w:id="146" w:name="_Toc179715737"/>
      <w:r/>
      <w:bookmarkStart w:id="147" w:name="_Toc152047244"/>
      <w:r>
        <w:rPr>
          <w:rFonts w:hint="eastAsia" w:ascii="宋体" w:hAnsi="宋体" w:cs="宋体"/>
          <w:sz w:val="22"/>
        </w:rPr>
        <w:t xml:space="preserve">4.2 </w:t>
      </w:r>
      <w:bookmarkEnd w:id="145"/>
      <w:r/>
      <w:bookmarkEnd w:id="146"/>
      <w:r/>
      <w:bookmarkEnd w:id="147"/>
      <w:r>
        <w:rPr>
          <w:rFonts w:hint="eastAsia" w:ascii="宋体" w:hAnsi="宋体" w:cs="宋体"/>
          <w:sz w:val="22"/>
        </w:rPr>
        <w:t xml:space="preserve">通过资格评审供应商的数量不足3个的，不再进行评标。 </w:t>
      </w:r>
      <w:r/>
    </w:p>
    <w:p>
      <w:pPr>
        <w:spacing w:after="120" w:line="360" w:lineRule="auto"/>
        <w:rPr>
          <w:rFonts w:hint="eastAsia" w:ascii="宋体" w:hAnsi="宋体" w:cs="宋体"/>
          <w:sz w:val="22"/>
        </w:rPr>
      </w:pPr>
      <w:r>
        <w:rPr>
          <w:rFonts w:hint="eastAsia" w:ascii="宋体" w:hAnsi="宋体" w:cs="宋体"/>
          <w:sz w:val="22"/>
        </w:rPr>
      </w:r>
      <w:r/>
    </w:p>
    <w:p>
      <w:pPr>
        <w:ind w:firstLine="440"/>
        <w:spacing w:line="480" w:lineRule="exact"/>
        <w:rPr>
          <w:rFonts w:hint="eastAsia" w:ascii="宋体" w:hAnsi="宋体" w:cs="宋体"/>
          <w:sz w:val="22"/>
        </w:rPr>
      </w:pPr>
      <w:r>
        <w:rPr>
          <w:rFonts w:hint="eastAsia" w:ascii="宋体" w:hAnsi="宋体" w:cs="宋体"/>
          <w:sz w:val="22"/>
        </w:rPr>
      </w:r>
      <w:r/>
    </w:p>
    <w:p>
      <w:pPr>
        <w:jc w:val="center"/>
        <w:keepLines/>
        <w:keepNext/>
        <w:spacing w:before="340" w:after="20"/>
        <w:rPr>
          <w:rFonts w:hint="eastAsia" w:ascii="宋体" w:hAnsi="宋体" w:cs="微软雅黑"/>
          <w:b/>
          <w:bCs/>
          <w:sz w:val="36"/>
          <w:szCs w:val="36"/>
        </w:rPr>
        <w:outlineLvl w:val="0"/>
      </w:pPr>
      <w:r>
        <w:rPr>
          <w:rFonts w:ascii="宋体" w:hAnsi="宋体" w:cs="微软雅黑"/>
          <w:sz w:val="36"/>
          <w:szCs w:val="36"/>
        </w:rPr>
        <w:br w:type="page" w:clear="all"/>
      </w:r>
      <w:bookmarkStart w:id="148" w:name="_Toc129099952"/>
      <w:r>
        <w:rPr>
          <w:rFonts w:hint="eastAsia" w:ascii="宋体" w:hAnsi="宋体" w:cs="微软雅黑"/>
          <w:b/>
          <w:bCs/>
          <w:sz w:val="36"/>
          <w:szCs w:val="36"/>
        </w:rPr>
        <w:t xml:space="preserve">第四章 评标办法</w:t>
      </w:r>
      <w:bookmarkEnd w:id="148"/>
      <w:r/>
      <w:r/>
    </w:p>
    <w:p>
      <w:pPr>
        <w:jc w:val="center"/>
        <w:keepLines/>
        <w:keepNext/>
        <w:spacing w:line="360" w:lineRule="auto"/>
        <w:rPr>
          <w:rFonts w:hint="eastAsia" w:ascii="宋体" w:hAnsi="宋体"/>
          <w:sz w:val="28"/>
          <w:szCs w:val="21"/>
        </w:rPr>
        <w:outlineLvl w:val="2"/>
      </w:pPr>
      <w:r/>
      <w:bookmarkStart w:id="149" w:name="_Toc110676317"/>
      <w:r/>
      <w:bookmarkStart w:id="150" w:name="OLE_LINK63"/>
      <w:r>
        <w:rPr>
          <w:rFonts w:hint="eastAsia" w:ascii="宋体" w:hAnsi="宋体"/>
          <w:sz w:val="28"/>
          <w:szCs w:val="21"/>
        </w:rPr>
        <w:t xml:space="preserve">采购包1：核心试剂耗材</w:t>
      </w:r>
      <w:r/>
    </w:p>
    <w:p>
      <w:pPr>
        <w:jc w:val="center"/>
        <w:keepLines/>
        <w:keepNext/>
        <w:spacing w:line="360" w:lineRule="auto"/>
        <w:rPr>
          <w:rFonts w:hint="eastAsia" w:ascii="宋体" w:hAnsi="宋体"/>
          <w:sz w:val="28"/>
          <w:szCs w:val="21"/>
        </w:rPr>
        <w:outlineLvl w:val="2"/>
      </w:pPr>
      <w:r>
        <w:rPr>
          <w:rFonts w:hint="eastAsia" w:ascii="宋体" w:hAnsi="宋体"/>
          <w:sz w:val="28"/>
          <w:szCs w:val="21"/>
        </w:rPr>
        <w:t xml:space="preserve">评标办法前附表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79"/>
        <w:gridCol w:w="604"/>
        <w:gridCol w:w="881"/>
        <w:gridCol w:w="6141"/>
        <w:gridCol w:w="936"/>
      </w:tblGrid>
      <w:tr>
        <w:trPr>
          <w:trHeight w:val="541"/>
        </w:trPr>
        <w:tc>
          <w:tcPr>
            <w:gridSpan w:val="2"/>
            <w:tcW w:w="701" w:type="pct"/>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条款号</w:t>
            </w:r>
            <w:r/>
          </w:p>
        </w:tc>
        <w:tc>
          <w:tcPr>
            <w:gridSpan w:val="3"/>
            <w:tcW w:w="4299" w:type="pct"/>
            <w:vAlign w:val="center"/>
            <w:textDirection w:val="lrTb"/>
            <w:noWrap w:val="false"/>
          </w:tcPr>
          <w:p>
            <w:pPr>
              <w:ind w:firstLine="480"/>
              <w:jc w:val="center"/>
              <w:keepLines/>
              <w:keepNext/>
              <w:rPr>
                <w:rFonts w:hint="eastAsia" w:ascii="宋体" w:hAnsi="宋体" w:cs="宋体"/>
                <w:b/>
                <w:sz w:val="24"/>
                <w:szCs w:val="24"/>
              </w:rPr>
              <w:outlineLvl w:val="2"/>
            </w:pPr>
            <w:r>
              <w:rPr>
                <w:rFonts w:hint="eastAsia" w:ascii="宋体" w:hAnsi="宋体" w:cs="宋体"/>
                <w:b/>
                <w:sz w:val="24"/>
                <w:szCs w:val="24"/>
              </w:rPr>
              <w:t xml:space="preserve">评审因素与评审标准</w:t>
            </w:r>
            <w:r/>
          </w:p>
        </w:tc>
      </w:tr>
      <w:tr>
        <w:trPr>
          <w:trHeight w:val="2326"/>
        </w:trPr>
        <w:tc>
          <w:tcPr>
            <w:tcW w:w="342" w:type="pct"/>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.1</w:t>
            </w:r>
            <w:r/>
          </w:p>
        </w:tc>
        <w:tc>
          <w:tcPr>
            <w:tcW w:w="360" w:type="pct"/>
            <w:vAlign w:val="center"/>
            <w:textDirection w:val="lrTb"/>
            <w:noWrap w:val="false"/>
          </w:tcPr>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资</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格</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评</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审</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标</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准</w:t>
            </w:r>
            <w:r/>
          </w:p>
        </w:tc>
        <w:tc>
          <w:tcPr>
            <w:gridSpan w:val="3"/>
            <w:tcW w:w="4299" w:type="pct"/>
            <w:textDirection w:val="lrTb"/>
            <w:noWrap w:val="false"/>
          </w:tcPr>
          <w:p>
            <w:pPr>
              <w:keepLines/>
              <w:keepNext/>
              <w:rPr>
                <w:rFonts w:hint="eastAsia" w:ascii="宋体" w:hAnsi="宋体" w:cs="宋体"/>
                <w:bCs/>
                <w:sz w:val="24"/>
                <w:szCs w:val="24"/>
              </w:rPr>
              <w:outlineLvl w:val="2"/>
            </w:pPr>
            <w:r>
              <w:rPr>
                <w:rFonts w:hint="eastAsia" w:ascii="宋体" w:hAnsi="宋体" w:cs="宋体"/>
                <w:bCs/>
                <w:sz w:val="24"/>
                <w:szCs w:val="24"/>
              </w:rPr>
              <w:t xml:space="preserve">（1）具有独立承担民事责任的能力；</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（2）具有良好的商业信誉和健全的财务会计制度；</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（3）具有履行合同所必需的设备和专业技术能力；</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（4）有依法缴纳税收和社会保障资金的良好记录；</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（5）参加政府采购活动前三年内，在经营活动中没有重大违法记录；</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（6）法律、行政法规规定的其他条件；</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（7）本项目特定资格要求，见招标公告。</w:t>
            </w:r>
            <w:r/>
          </w:p>
        </w:tc>
      </w:tr>
      <w:tr>
        <w:trPr>
          <w:trHeight w:val="732"/>
        </w:trPr>
        <w:tc>
          <w:tcPr>
            <w:tcW w:w="342" w:type="pct"/>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2</w:t>
            </w:r>
            <w:r/>
          </w:p>
        </w:tc>
        <w:tc>
          <w:tcPr>
            <w:tcW w:w="360" w:type="pct"/>
            <w:vAlign w:val="center"/>
            <w:textDirection w:val="lrTb"/>
            <w:noWrap w:val="false"/>
          </w:tcPr>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符</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合</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性</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评</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审</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标</w:t>
            </w:r>
            <w:r/>
          </w:p>
          <w:p>
            <w:pPr>
              <w:jc w:val="center"/>
              <w:keepLines/>
              <w:keepNext/>
              <w:rPr>
                <w:rFonts w:hint="eastAsia" w:ascii="宋体" w:hAnsi="宋体"/>
                <w:sz w:val="24"/>
                <w:szCs w:val="24"/>
              </w:rPr>
              <w:outlineLvl w:val="2"/>
            </w:pPr>
            <w:r>
              <w:rPr>
                <w:rFonts w:hint="eastAsia" w:ascii="宋体" w:hAnsi="宋体" w:cs="宋体"/>
                <w:b/>
                <w:bCs/>
                <w:sz w:val="24"/>
                <w:szCs w:val="24"/>
              </w:rPr>
              <w:t xml:space="preserve">准</w:t>
            </w:r>
            <w:r/>
          </w:p>
        </w:tc>
        <w:tc>
          <w:tcPr>
            <w:gridSpan w:val="3"/>
            <w:tcW w:w="4299" w:type="pct"/>
            <w:textDirection w:val="lrTb"/>
            <w:noWrap w:val="false"/>
          </w:tcPr>
          <w:p>
            <w:pPr>
              <w:keepLines/>
              <w:keepNext/>
              <w:rPr>
                <w:rFonts w:hint="eastAsia" w:ascii="宋体" w:hAnsi="宋体" w:cs="宋体"/>
                <w:bCs/>
                <w:sz w:val="24"/>
                <w:szCs w:val="24"/>
              </w:rPr>
              <w:outlineLvl w:val="2"/>
            </w:pPr>
            <w:r>
              <w:rPr>
                <w:rFonts w:hint="eastAsia" w:ascii="宋体" w:hAnsi="宋体" w:cs="宋体"/>
                <w:bCs/>
                <w:sz w:val="24"/>
                <w:szCs w:val="24"/>
              </w:rPr>
              <w:t xml:space="preserve">（1）投标文件组成齐全，格式、内容按招标文件的规定、字迹清晰可辨：</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（2）投标文件中法定代表人、授权代理人的电子签章或签名、投标人的单位章齐全，符合招标文件规定；</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（3）投标报价为唯一报价，且未提交选择性报价；</w:t>
            </w:r>
            <w:r/>
          </w:p>
          <w:p>
            <w:pPr>
              <w:keepLines/>
              <w:keepNext/>
              <w:rPr>
                <w:rFonts w:hint="eastAsia" w:ascii="宋体" w:hAnsi="宋体" w:cs="宋体"/>
                <w:bCs/>
                <w:sz w:val="24"/>
                <w:szCs w:val="24"/>
              </w:rPr>
              <w:outlineLvl w:val="2"/>
            </w:pPr>
            <w:r>
              <w:rPr>
                <w:rFonts w:hint="eastAsia" w:ascii="宋体" w:hAnsi="宋体" w:cs="宋体"/>
                <w:sz w:val="24"/>
                <w:szCs w:val="24"/>
              </w:rPr>
              <w:t xml:space="preserve">（4）投标报价的大写金额未因书写错误造成无法确定具体数值</w:t>
            </w:r>
            <w:r>
              <w:rPr>
                <w:rFonts w:hint="eastAsia" w:ascii="宋体" w:hAnsi="宋体" w:cs="宋体"/>
                <w:bCs/>
                <w:sz w:val="24"/>
                <w:szCs w:val="24"/>
              </w:rPr>
              <w:t xml:space="preserve">投标报价未高于采购人的最高限价；</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（5）投标人未提交可调价格的投标报价；</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（6）商务条款响应表中未出现负偏离；</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（7）投标人未以任何方式或者方法提供报价以外的任何附赠条款；</w:t>
            </w:r>
            <w:r/>
          </w:p>
          <w:p>
            <w:pPr>
              <w:spacing w:line="288" w:lineRule="auto"/>
              <w:rPr>
                <w:rFonts w:hint="eastAsia" w:ascii="宋体" w:hAnsi="宋体" w:cs="宋体"/>
                <w:b/>
                <w:bCs/>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cs="宋体"/>
                <w:bCs/>
                <w:sz w:val="24"/>
                <w:szCs w:val="24"/>
              </w:rPr>
              <w:t xml:space="preserve">投标文件未附有采购人不能接受的条件。</w:t>
            </w:r>
            <w:r/>
          </w:p>
        </w:tc>
      </w:tr>
      <w:tr>
        <w:trPr>
          <w:cantSplit/>
          <w:trHeight w:val="942"/>
          <w:tblHeader/>
        </w:trPr>
        <w:tc>
          <w:tcPr>
            <w:tcW w:w="342" w:type="pct"/>
            <w:vMerge w:val="restart"/>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keepLines/>
              <w:keepNext/>
              <w:rPr>
                <w:rFonts w:hint="eastAsia" w:ascii="宋体" w:hAnsi="宋体"/>
                <w:sz w:val="24"/>
                <w:szCs w:val="24"/>
              </w:rPr>
              <w:outlineLvl w:val="2"/>
            </w:pPr>
            <w:r>
              <w:rPr>
                <w:rFonts w:hint="eastAsia" w:ascii="宋体" w:hAnsi="宋体" w:cs="宋体"/>
                <w:b/>
                <w:bCs/>
                <w:sz w:val="24"/>
                <w:szCs w:val="24"/>
              </w:rPr>
              <w:t xml:space="preserve">2</w:t>
            </w:r>
            <w:r>
              <w:rPr>
                <w:rFonts w:ascii="宋体" w:hAnsi="宋体" w:cs="宋体"/>
                <w:b/>
                <w:bCs/>
                <w:sz w:val="24"/>
                <w:szCs w:val="24"/>
              </w:rPr>
              <w:t xml:space="preserve">.3</w:t>
            </w:r>
            <w:r/>
          </w:p>
        </w:tc>
        <w:tc>
          <w:tcPr>
            <w:tcW w:w="360" w:type="pct"/>
            <w:vMerge w:val="restart"/>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分</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值</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构</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成</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与</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评</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分</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标</w:t>
            </w:r>
            <w:r/>
          </w:p>
          <w:p>
            <w:pPr>
              <w:jc w:val="center"/>
              <w:keepLines/>
              <w:keepNext/>
              <w:rPr>
                <w:rFonts w:hint="eastAsia" w:ascii="宋体" w:hAnsi="宋体"/>
                <w:sz w:val="24"/>
                <w:szCs w:val="24"/>
              </w:rPr>
              <w:outlineLvl w:val="2"/>
            </w:pPr>
            <w:r>
              <w:rPr>
                <w:rFonts w:hint="eastAsia" w:ascii="宋体" w:hAnsi="宋体" w:cs="宋体"/>
                <w:b/>
                <w:bCs/>
                <w:sz w:val="24"/>
                <w:szCs w:val="24"/>
              </w:rPr>
              <w:t xml:space="preserve">准</w:t>
            </w:r>
            <w:r/>
          </w:p>
        </w:tc>
        <w:tc>
          <w:tcPr>
            <w:tcW w:w="509" w:type="pct"/>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评分因素</w:t>
            </w:r>
            <w:r/>
          </w:p>
        </w:tc>
        <w:tc>
          <w:tcPr>
            <w:tcW w:w="3289" w:type="pct"/>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评分标准</w:t>
            </w:r>
            <w:r/>
          </w:p>
        </w:tc>
        <w:tc>
          <w:tcPr>
            <w:tcW w:w="500" w:type="pct"/>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分值（分）</w:t>
            </w:r>
            <w:r/>
          </w:p>
        </w:tc>
      </w:tr>
      <w:tr>
        <w:trPr>
          <w:cantSplit/>
          <w:trHeight w:val="942"/>
          <w:tblHeader/>
        </w:trPr>
        <w:tc>
          <w:tcPr>
            <w:tcW w:w="342" w:type="pct"/>
            <w:vMerge w:val="continue"/>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tc>
        <w:tc>
          <w:tcPr>
            <w:tcW w:w="360" w:type="pct"/>
            <w:vMerge w:val="continue"/>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tc>
        <w:tc>
          <w:tcPr>
            <w:tcW w:w="509" w:type="pct"/>
            <w:vAlign w:val="center"/>
            <w:textDirection w:val="lrTb"/>
            <w:noWrap w:val="false"/>
          </w:tcPr>
          <w:p>
            <w:pPr>
              <w:jc w:val="center"/>
              <w:spacing w:line="276" w:lineRule="auto"/>
              <w:rPr>
                <w:rFonts w:hint="eastAsia" w:ascii="宋体" w:hAnsi="宋体"/>
                <w:sz w:val="24"/>
                <w:szCs w:val="24"/>
              </w:rPr>
            </w:pPr>
            <w:r>
              <w:rPr>
                <w:rFonts w:hint="eastAsia" w:ascii="宋体" w:hAnsi="宋体" w:cs="仿宋"/>
                <w:sz w:val="24"/>
                <w:szCs w:val="24"/>
                <w:lang w:val="zh-CN"/>
              </w:rPr>
              <w:t xml:space="preserve">投标报价</w:t>
            </w:r>
            <w:r/>
          </w:p>
        </w:tc>
        <w:tc>
          <w:tcPr>
            <w:tcW w:w="3289" w:type="pct"/>
            <w:vAlign w:val="center"/>
            <w:textDirection w:val="lrTb"/>
            <w:noWrap w:val="false"/>
          </w:tcPr>
          <w:p>
            <w:pPr>
              <w:jc w:val="left"/>
              <w:spacing w:line="276" w:lineRule="auto"/>
              <w:rPr>
                <w:rFonts w:hint="eastAsia" w:ascii="宋体" w:hAnsi="宋体"/>
                <w:sz w:val="24"/>
                <w:szCs w:val="24"/>
              </w:rPr>
            </w:pPr>
            <w:r>
              <w:rPr>
                <w:rFonts w:hint="eastAsia" w:ascii="宋体" w:hAnsi="宋体" w:cs="仿宋"/>
                <w:sz w:val="24"/>
                <w:szCs w:val="24"/>
                <w:lang w:val="zh-CN"/>
              </w:rPr>
              <w:t xml:space="preserve">釆用低价优先法计算，即满足招标文件要求且投标价格最低的投标报价为评标基准价，其价格分为满分。其他投标人的价格</w:t>
            </w:r>
            <w:r>
              <w:rPr>
                <w:rFonts w:hint="eastAsia" w:ascii="宋体" w:hAnsi="宋体" w:cs="仿宋"/>
                <w:sz w:val="24"/>
                <w:szCs w:val="24"/>
                <w:lang w:val="zh-CN"/>
              </w:rPr>
              <w:t xml:space="preserve">分统一</w:t>
            </w:r>
            <w:r>
              <w:rPr>
                <w:rFonts w:hint="eastAsia" w:ascii="宋体" w:hAnsi="宋体" w:cs="仿宋"/>
                <w:sz w:val="24"/>
                <w:szCs w:val="24"/>
                <w:lang w:val="zh-CN"/>
              </w:rPr>
              <w:t xml:space="preserve">按照下列公式计算：投标报价得分=（评标基准价/投标报价）×</w:t>
            </w:r>
            <w:r>
              <w:rPr>
                <w:rFonts w:hint="eastAsia" w:ascii="宋体" w:hAnsi="宋体" w:cs="仿宋"/>
                <w:sz w:val="24"/>
                <w:szCs w:val="24"/>
                <w:lang w:val="zh-CN"/>
              </w:rPr>
              <w:t xml:space="preserve">价格权</w:t>
            </w:r>
            <w:r>
              <w:rPr>
                <w:rFonts w:hint="eastAsia" w:ascii="宋体" w:hAnsi="宋体" w:cs="仿宋"/>
                <w:sz w:val="24"/>
                <w:szCs w:val="24"/>
                <w:lang w:val="zh-CN"/>
              </w:rPr>
              <w:t xml:space="preserve">值 ×100，分值计算保留小数点后两位， 小数点后第三位“四舍五入”。</w:t>
            </w:r>
            <w:r/>
          </w:p>
        </w:tc>
        <w:tc>
          <w:tcPr>
            <w:tcW w:w="500" w:type="pct"/>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30</w:t>
            </w:r>
            <w:r/>
          </w:p>
        </w:tc>
      </w:tr>
      <w:tr>
        <w:trPr>
          <w:cantSplit/>
          <w:trHeight w:val="942"/>
          <w:tblHeader/>
        </w:trPr>
        <w:tc>
          <w:tcPr>
            <w:tcW w:w="342" w:type="pct"/>
            <w:vMerge w:val="continue"/>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tc>
        <w:tc>
          <w:tcPr>
            <w:tcW w:w="360" w:type="pct"/>
            <w:vMerge w:val="continue"/>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tc>
        <w:tc>
          <w:tcPr>
            <w:tcW w:w="509" w:type="pct"/>
            <w:vAlign w:val="center"/>
            <w:textDirection w:val="lrTb"/>
            <w:noWrap w:val="false"/>
          </w:tcPr>
          <w:p>
            <w:pPr>
              <w:spacing w:line="276" w:lineRule="auto"/>
              <w:rPr>
                <w:rFonts w:hint="eastAsia" w:ascii="宋体" w:hAnsi="宋体" w:cs="仿宋"/>
                <w:sz w:val="24"/>
                <w:szCs w:val="24"/>
                <w:lang w:val="zh-CN"/>
              </w:rPr>
            </w:pPr>
            <w:r>
              <w:rPr>
                <w:rFonts w:hint="eastAsia" w:ascii="宋体" w:hAnsi="宋体" w:cs="仿宋"/>
                <w:sz w:val="24"/>
                <w:szCs w:val="24"/>
                <w:lang w:val="zh-CN"/>
              </w:rPr>
              <w:t xml:space="preserve">业绩</w:t>
            </w:r>
            <w:r/>
          </w:p>
        </w:tc>
        <w:tc>
          <w:tcPr>
            <w:tcW w:w="3289" w:type="pct"/>
            <w:vAlign w:val="center"/>
            <w:textDirection w:val="lrTb"/>
            <w:noWrap w:val="false"/>
          </w:tcPr>
          <w:p>
            <w:pPr>
              <w:jc w:val="left"/>
              <w:rPr>
                <w:rFonts w:hint="eastAsia" w:ascii="宋体" w:hAnsi="宋体" w:cs="仿宋"/>
                <w:sz w:val="24"/>
                <w:szCs w:val="24"/>
                <w:lang w:val="zh-CN"/>
              </w:rPr>
            </w:pPr>
            <w:r>
              <w:rPr>
                <w:rFonts w:hint="eastAsia" w:ascii="宋体" w:hAnsi="宋体"/>
                <w:sz w:val="24"/>
                <w:szCs w:val="24"/>
              </w:rPr>
              <w:t xml:space="preserve">投标供应商自2023年1月1日以来（以合同签订日期为准），具有类似业绩的，有一个得2分，</w:t>
            </w:r>
            <w:r>
              <w:rPr>
                <w:rFonts w:hint="eastAsia" w:ascii="宋体" w:hAnsi="宋体" w:cs="仿宋"/>
                <w:sz w:val="24"/>
                <w:szCs w:val="24"/>
              </w:rPr>
              <w:t xml:space="preserve">本项</w:t>
            </w:r>
            <w:r>
              <w:rPr>
                <w:rFonts w:hint="eastAsia" w:ascii="宋体" w:hAnsi="宋体"/>
                <w:sz w:val="24"/>
                <w:szCs w:val="24"/>
              </w:rPr>
              <w:t xml:space="preserve">最高得4分。</w:t>
            </w:r>
            <w:r>
              <w:rPr>
                <w:rFonts w:hint="eastAsia" w:ascii="宋体" w:hAnsi="宋体" w:cs="宋体"/>
                <w:b/>
                <w:sz w:val="24"/>
                <w:szCs w:val="24"/>
              </w:rPr>
              <w:t xml:space="preserve">须提供合同原件扫描上传，否则不得分。</w:t>
            </w:r>
            <w:r/>
          </w:p>
        </w:tc>
        <w:tc>
          <w:tcPr>
            <w:tcW w:w="500" w:type="pct"/>
            <w:vAlign w:val="center"/>
            <w:textDirection w:val="lrTb"/>
            <w:noWrap w:val="false"/>
          </w:tcPr>
          <w:p>
            <w:pPr>
              <w:jc w:val="center"/>
              <w:spacing w:line="276" w:lineRule="auto"/>
              <w:rPr>
                <w:rFonts w:hint="eastAsia" w:ascii="宋体" w:hAnsi="宋体" w:cs="仿宋"/>
                <w:sz w:val="24"/>
                <w:szCs w:val="24"/>
                <w:lang w:val="zh-CN"/>
              </w:rPr>
            </w:pPr>
            <w:r>
              <w:rPr>
                <w:rFonts w:hint="eastAsia" w:ascii="宋体" w:hAnsi="宋体" w:cs="宋体"/>
                <w:color w:val="000000"/>
                <w:sz w:val="24"/>
                <w:szCs w:val="24"/>
              </w:rPr>
              <w:t xml:space="preserve">4</w:t>
            </w:r>
            <w:r/>
          </w:p>
        </w:tc>
      </w:tr>
      <w:tr>
        <w:trPr>
          <w:cantSplit/>
          <w:trHeight w:val="1306"/>
          <w:tblHeader/>
        </w:trPr>
        <w:tc>
          <w:tcPr>
            <w:tcW w:w="342" w:type="pct"/>
            <w:vMerge w:val="continue"/>
            <w:textDirection w:val="lrTb"/>
            <w:noWrap w:val="false"/>
          </w:tcPr>
          <w:p>
            <w:pPr>
              <w:ind w:right="113"/>
              <w:jc w:val="center"/>
              <w:spacing w:line="276" w:lineRule="auto"/>
              <w:rPr>
                <w:rFonts w:hint="eastAsia" w:ascii="宋体" w:hAnsi="宋体" w:cs="宋体"/>
                <w:sz w:val="24"/>
                <w:szCs w:val="24"/>
              </w:rPr>
            </w:pPr>
            <w:r>
              <w:rPr>
                <w:rFonts w:hint="eastAsia" w:ascii="宋体" w:hAnsi="宋体" w:cs="宋体"/>
                <w:sz w:val="24"/>
                <w:szCs w:val="24"/>
              </w:rPr>
            </w:r>
            <w:r/>
          </w:p>
        </w:tc>
        <w:tc>
          <w:tcPr>
            <w:tcW w:w="360" w:type="pct"/>
            <w:vMerge w:val="continue"/>
            <w:textDirection w:val="lrTb"/>
            <w:noWrap w:val="false"/>
          </w:tcPr>
          <w:p>
            <w:pPr>
              <w:ind w:right="113"/>
              <w:jc w:val="center"/>
              <w:spacing w:line="276" w:lineRule="auto"/>
              <w:rPr>
                <w:rFonts w:hint="eastAsia" w:ascii="宋体" w:hAnsi="宋体" w:cs="宋体"/>
                <w:sz w:val="24"/>
                <w:szCs w:val="24"/>
              </w:rPr>
            </w:pPr>
            <w:r>
              <w:rPr>
                <w:rFonts w:hint="eastAsia" w:ascii="宋体" w:hAnsi="宋体" w:cs="宋体"/>
                <w:sz w:val="24"/>
                <w:szCs w:val="24"/>
              </w:rPr>
            </w:r>
            <w:r/>
          </w:p>
        </w:tc>
        <w:tc>
          <w:tcPr>
            <w:tcW w:w="509" w:type="pct"/>
            <w:vAlign w:val="center"/>
            <w:textDirection w:val="lrTb"/>
            <w:noWrap w:val="false"/>
          </w:tcPr>
          <w:p>
            <w:pPr>
              <w:ind w:right="113"/>
              <w:jc w:val="center"/>
              <w:spacing w:line="276" w:lineRule="auto"/>
              <w:rPr>
                <w:rFonts w:hint="eastAsia" w:ascii="宋体" w:hAnsi="宋体"/>
                <w:sz w:val="24"/>
                <w:szCs w:val="24"/>
              </w:rPr>
            </w:pPr>
            <w:r>
              <w:rPr>
                <w:rFonts w:hint="eastAsia" w:ascii="宋体" w:hAnsi="宋体"/>
                <w:sz w:val="24"/>
                <w:szCs w:val="24"/>
              </w:rPr>
              <w:t xml:space="preserve">体系认证</w:t>
            </w:r>
            <w:r/>
          </w:p>
        </w:tc>
        <w:tc>
          <w:tcPr>
            <w:tcW w:w="3289" w:type="pct"/>
            <w:vAlign w:val="center"/>
            <w:textDirection w:val="lrTb"/>
            <w:noWrap w:val="false"/>
          </w:tcPr>
          <w:p>
            <w:pPr>
              <w:jc w:val="left"/>
              <w:rPr>
                <w:rFonts w:hint="eastAsia" w:ascii="宋体" w:hAnsi="宋体" w:cs="仿宋"/>
                <w:sz w:val="24"/>
                <w:szCs w:val="24"/>
              </w:rPr>
            </w:pPr>
            <w:r>
              <w:rPr>
                <w:rFonts w:hint="eastAsia" w:ascii="宋体" w:hAnsi="宋体" w:cs="仿宋"/>
                <w:sz w:val="24"/>
                <w:szCs w:val="24"/>
              </w:rPr>
              <w:t xml:space="preserve">投标人（</w:t>
            </w:r>
            <w:r>
              <w:rPr>
                <w:rFonts w:hint="eastAsia" w:ascii="宋体" w:hAnsi="宋体"/>
                <w:sz w:val="24"/>
                <w:szCs w:val="24"/>
              </w:rPr>
              <w:t xml:space="preserve">或制造商</w:t>
            </w:r>
            <w:r>
              <w:rPr>
                <w:rFonts w:hint="eastAsia" w:ascii="宋体" w:hAnsi="宋体" w:cs="仿宋"/>
                <w:sz w:val="24"/>
                <w:szCs w:val="24"/>
              </w:rPr>
              <w:t xml:space="preserve">）具有质量管理体系ISO9001认证、环境管理体系ISO14001认证、职业健康安全管理体系ISO45001认证得9分，每缺一项扣3分。</w:t>
            </w:r>
            <w:r/>
          </w:p>
          <w:p>
            <w:pPr>
              <w:jc w:val="left"/>
              <w:rPr>
                <w:rFonts w:hint="eastAsia" w:ascii="宋体" w:hAnsi="宋体"/>
                <w:sz w:val="24"/>
                <w:szCs w:val="24"/>
              </w:rPr>
            </w:pPr>
            <w:r>
              <w:rPr>
                <w:rFonts w:hint="eastAsia" w:ascii="宋体" w:hAnsi="宋体" w:cs="仿宋"/>
                <w:b/>
                <w:bCs/>
                <w:sz w:val="24"/>
                <w:szCs w:val="24"/>
              </w:rPr>
              <w:t xml:space="preserve">须提供有效的证书原件扫描上传及全国认证认可信息公共服务平台网站（http://cx.cnca.cn/CertECloud/index/index/page）查询截图原件扫描上传，否则不得分。</w:t>
            </w:r>
            <w:r/>
          </w:p>
        </w:tc>
        <w:tc>
          <w:tcPr>
            <w:tcW w:w="500" w:type="pct"/>
            <w:vAlign w:val="center"/>
            <w:textDirection w:val="lrTb"/>
            <w:noWrap w:val="false"/>
          </w:tcPr>
          <w:p>
            <w:pPr>
              <w:jc w:val="center"/>
              <w:rPr>
                <w:rFonts w:hint="eastAsia" w:ascii="宋体" w:hAnsi="宋体"/>
                <w:sz w:val="24"/>
                <w:szCs w:val="24"/>
              </w:rPr>
            </w:pPr>
            <w:r>
              <w:rPr>
                <w:rFonts w:hint="eastAsia" w:ascii="宋体" w:hAnsi="宋体" w:cs="宋体"/>
                <w:color w:val="000000"/>
                <w:sz w:val="24"/>
                <w:szCs w:val="24"/>
              </w:rPr>
              <w:t xml:space="preserve">9</w:t>
            </w:r>
            <w:r/>
          </w:p>
        </w:tc>
      </w:tr>
      <w:tr>
        <w:trPr>
          <w:cantSplit/>
          <w:trHeight w:val="1047"/>
          <w:tblHeader/>
        </w:trPr>
        <w:tc>
          <w:tcPr>
            <w:tcW w:w="342"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360"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509" w:type="pct"/>
            <w:vAlign w:val="center"/>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t xml:space="preserve">技术参数响应</w:t>
            </w:r>
            <w:r/>
          </w:p>
        </w:tc>
        <w:tc>
          <w:tcPr>
            <w:tcW w:w="3289" w:type="pct"/>
            <w:vAlign w:val="center"/>
            <w:textDirection w:val="lrTb"/>
            <w:noWrap w:val="false"/>
          </w:tcPr>
          <w:p>
            <w:pPr>
              <w:spacing w:line="276" w:lineRule="auto"/>
              <w:rPr>
                <w:rFonts w:hint="eastAsia" w:ascii="宋体" w:hAnsi="宋体" w:cs="宋体"/>
                <w:bCs/>
                <w:sz w:val="24"/>
                <w:szCs w:val="24"/>
              </w:rPr>
            </w:pPr>
            <w:r>
              <w:rPr>
                <w:rFonts w:hint="eastAsia" w:ascii="宋体" w:hAnsi="宋体" w:cs="宋体"/>
                <w:bCs/>
                <w:sz w:val="24"/>
                <w:szCs w:val="24"/>
              </w:rPr>
              <w:t xml:space="preserve">根据各投标人所投产品的功能要求、技术性能等要求，完全满足招标文件要求的得满分27分。其中带▲项为重要技术要求，</w:t>
            </w:r>
            <w:r>
              <w:rPr>
                <w:rFonts w:hint="eastAsia" w:ascii="宋体" w:hAnsi="宋体" w:cs="宋体"/>
                <w:bCs/>
                <w:sz w:val="24"/>
                <w:szCs w:val="24"/>
              </w:rPr>
              <w:t xml:space="preserve">每负偏离</w:t>
            </w:r>
            <w:r>
              <w:rPr>
                <w:rFonts w:hint="eastAsia" w:ascii="宋体" w:hAnsi="宋体" w:cs="宋体"/>
                <w:bCs/>
                <w:sz w:val="24"/>
                <w:szCs w:val="24"/>
              </w:rPr>
              <w:t xml:space="preserve">一项扣5分，其他技术要求，</w:t>
            </w:r>
            <w:r>
              <w:rPr>
                <w:rFonts w:hint="eastAsia" w:ascii="宋体" w:hAnsi="宋体" w:cs="宋体"/>
                <w:bCs/>
                <w:sz w:val="24"/>
                <w:szCs w:val="24"/>
              </w:rPr>
              <w:t xml:space="preserve">每负偏离</w:t>
            </w:r>
            <w:r>
              <w:rPr>
                <w:rFonts w:hint="eastAsia" w:ascii="宋体" w:hAnsi="宋体" w:cs="宋体"/>
                <w:bCs/>
                <w:sz w:val="24"/>
                <w:szCs w:val="24"/>
              </w:rPr>
              <w:t xml:space="preserve">一项扣3分，扣完为止。</w:t>
            </w:r>
            <w:r/>
          </w:p>
          <w:p>
            <w:pPr>
              <w:spacing w:line="276" w:lineRule="auto"/>
              <w:rPr>
                <w:rFonts w:hint="eastAsia" w:ascii="宋体" w:hAnsi="宋体" w:cs="宋体"/>
                <w:b/>
                <w:sz w:val="24"/>
                <w:szCs w:val="24"/>
              </w:rPr>
            </w:pPr>
            <w:r>
              <w:rPr>
                <w:rFonts w:hint="eastAsia" w:ascii="宋体" w:hAnsi="宋体" w:cs="宋体"/>
                <w:bCs/>
                <w:sz w:val="24"/>
                <w:szCs w:val="24"/>
              </w:rPr>
              <w:t xml:space="preserve">须按招标文件要求提供《技术条款响应表》，并提供招标参数内要求提的</w:t>
            </w:r>
            <w:r>
              <w:rPr>
                <w:rFonts w:hint="eastAsia" w:ascii="宋体" w:hAnsi="宋体" w:cs="宋体"/>
                <w:bCs/>
                <w:sz w:val="24"/>
                <w:szCs w:val="24"/>
              </w:rPr>
              <w:t xml:space="preserve">供证明</w:t>
            </w:r>
            <w:r>
              <w:rPr>
                <w:rFonts w:hint="eastAsia" w:ascii="宋体" w:hAnsi="宋体" w:cs="宋体"/>
                <w:bCs/>
                <w:sz w:val="24"/>
                <w:szCs w:val="24"/>
              </w:rPr>
              <w:t xml:space="preserve">材料加盖投标人电子签章，</w:t>
            </w:r>
            <w:r>
              <w:rPr>
                <w:rFonts w:hint="eastAsia" w:ascii="宋体" w:hAnsi="宋体" w:cs="宋体"/>
                <w:bCs/>
                <w:sz w:val="24"/>
                <w:szCs w:val="24"/>
              </w:rPr>
              <w:t xml:space="preserve">否则按负偏离</w:t>
            </w:r>
            <w:r>
              <w:rPr>
                <w:rFonts w:hint="eastAsia" w:ascii="宋体" w:hAnsi="宋体" w:cs="宋体"/>
                <w:bCs/>
                <w:sz w:val="24"/>
                <w:szCs w:val="24"/>
              </w:rPr>
              <w:t xml:space="preserve">处理。</w:t>
            </w:r>
            <w:r/>
          </w:p>
        </w:tc>
        <w:tc>
          <w:tcPr>
            <w:tcW w:w="500" w:type="pct"/>
            <w:vAlign w:val="center"/>
            <w:textDirection w:val="lrTb"/>
            <w:noWrap w:val="false"/>
          </w:tcPr>
          <w:p>
            <w:pPr>
              <w:jc w:val="center"/>
              <w:spacing w:line="276" w:lineRule="auto"/>
              <w:rPr>
                <w:rFonts w:hint="eastAsia" w:ascii="宋体" w:hAnsi="宋体"/>
                <w:sz w:val="24"/>
                <w:szCs w:val="24"/>
              </w:rPr>
            </w:pPr>
            <w:r>
              <w:rPr>
                <w:rFonts w:hint="eastAsia" w:ascii="宋体" w:hAnsi="宋体" w:cs="宋体"/>
                <w:bCs/>
                <w:sz w:val="24"/>
                <w:szCs w:val="24"/>
              </w:rPr>
              <w:t xml:space="preserve">27</w:t>
            </w:r>
            <w:r/>
          </w:p>
        </w:tc>
      </w:tr>
      <w:tr>
        <w:trPr>
          <w:cantSplit/>
          <w:trHeight w:val="1047"/>
          <w:tblHeader/>
        </w:trPr>
        <w:tc>
          <w:tcPr>
            <w:tcW w:w="342"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360"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509" w:type="pct"/>
            <w:vAlign w:val="center"/>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t xml:space="preserve">项目实施方案</w:t>
            </w:r>
            <w:r/>
          </w:p>
        </w:tc>
        <w:tc>
          <w:tcPr>
            <w:tcW w:w="3289" w:type="pct"/>
            <w:vAlign w:val="center"/>
            <w:textDirection w:val="lrTb"/>
            <w:noWrap w:val="false"/>
          </w:tcPr>
          <w:p>
            <w:pPr>
              <w:spacing w:line="276" w:lineRule="auto"/>
              <w:rPr>
                <w:rFonts w:hint="eastAsia" w:ascii="宋体" w:hAnsi="宋体" w:cs="宋体"/>
                <w:bCs/>
                <w:sz w:val="24"/>
                <w:szCs w:val="24"/>
              </w:rPr>
            </w:pPr>
            <w:r>
              <w:rPr>
                <w:rFonts w:hint="eastAsia" w:ascii="宋体" w:hAnsi="宋体" w:cs="宋体"/>
                <w:bCs/>
                <w:sz w:val="24"/>
                <w:szCs w:val="24"/>
              </w:rPr>
              <w:t xml:space="preserve">投标人提供详细的项目实施方案，包含供货方案、建库实施方案、质量保障措施等，满分10分。</w:t>
            </w:r>
            <w:r/>
          </w:p>
          <w:p>
            <w:pPr>
              <w:spacing w:line="276" w:lineRule="auto"/>
              <w:rPr>
                <w:rFonts w:hint="eastAsia" w:ascii="宋体" w:hAnsi="宋体" w:cs="宋体"/>
                <w:bCs/>
                <w:sz w:val="24"/>
                <w:szCs w:val="24"/>
              </w:rPr>
            </w:pPr>
            <w:r>
              <w:rPr>
                <w:rFonts w:hint="eastAsia" w:ascii="宋体" w:hAnsi="宋体" w:cs="宋体"/>
                <w:bCs/>
                <w:sz w:val="24"/>
                <w:szCs w:val="24"/>
              </w:rPr>
              <w:t xml:space="preserve">方案内容齐全，非常合理，可行性高的得10分；方案内容比较齐全合理，可行性较高的得7分；方案内容基本齐全合理，可行性一般的得4分；方案内容简单，可行性差的得1分；未提供不得分。</w:t>
            </w:r>
            <w:r/>
          </w:p>
        </w:tc>
        <w:tc>
          <w:tcPr>
            <w:tcW w:w="500" w:type="pct"/>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10</w:t>
            </w:r>
            <w:r/>
          </w:p>
        </w:tc>
      </w:tr>
      <w:tr>
        <w:trPr>
          <w:cantSplit/>
          <w:trHeight w:val="1047"/>
          <w:tblHeader/>
        </w:trPr>
        <w:tc>
          <w:tcPr>
            <w:tcW w:w="342"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360"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509" w:type="pct"/>
            <w:vAlign w:val="center"/>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t xml:space="preserve">售后服务方案</w:t>
            </w:r>
            <w:r/>
          </w:p>
        </w:tc>
        <w:tc>
          <w:tcPr>
            <w:tcW w:w="3289" w:type="pct"/>
            <w:vAlign w:val="center"/>
            <w:textDirection w:val="lrTb"/>
            <w:noWrap w:val="false"/>
          </w:tcPr>
          <w:p>
            <w:pPr>
              <w:spacing w:line="276" w:lineRule="auto"/>
              <w:rPr>
                <w:rFonts w:hint="eastAsia" w:ascii="宋体" w:hAnsi="宋体" w:cs="宋体"/>
                <w:bCs/>
                <w:sz w:val="24"/>
                <w:szCs w:val="24"/>
              </w:rPr>
            </w:pPr>
            <w:r>
              <w:rPr>
                <w:rFonts w:hint="eastAsia" w:ascii="宋体" w:hAnsi="宋体" w:cs="宋体"/>
                <w:bCs/>
                <w:sz w:val="24"/>
                <w:szCs w:val="24"/>
              </w:rPr>
              <w:t xml:space="preserve">投标人提供详细的售后服务方案，包含应急预案、售后服务维护机构、人员售后服务方案等，满分10分。</w:t>
            </w:r>
            <w:r/>
          </w:p>
          <w:p>
            <w:pPr>
              <w:spacing w:line="276" w:lineRule="auto"/>
              <w:rPr>
                <w:rFonts w:hint="eastAsia" w:ascii="宋体" w:hAnsi="宋体" w:cs="宋体"/>
                <w:bCs/>
                <w:sz w:val="24"/>
                <w:szCs w:val="24"/>
              </w:rPr>
            </w:pPr>
            <w:r>
              <w:rPr>
                <w:rFonts w:hint="eastAsia" w:ascii="宋体" w:hAnsi="宋体" w:cs="宋体"/>
                <w:bCs/>
                <w:sz w:val="24"/>
                <w:szCs w:val="24"/>
              </w:rPr>
              <w:t xml:space="preserve">方案内容齐全，非常合理，可行性高的得10分；方案内容比较齐全合理，可行性较高的得7分；方案内容基本齐全合理，可行性一般的得4分；方案内容简单，可行性差的得1分；未提供不得分。</w:t>
            </w:r>
            <w:r/>
          </w:p>
        </w:tc>
        <w:tc>
          <w:tcPr>
            <w:tcW w:w="500" w:type="pct"/>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10</w:t>
            </w:r>
            <w:r/>
          </w:p>
        </w:tc>
      </w:tr>
      <w:tr>
        <w:trPr>
          <w:cantSplit/>
          <w:trHeight w:val="1047"/>
          <w:tblHeader/>
        </w:trPr>
        <w:tc>
          <w:tcPr>
            <w:tcW w:w="342"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360"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509" w:type="pct"/>
            <w:vAlign w:val="center"/>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t xml:space="preserve">信息保密措施</w:t>
            </w:r>
            <w:r/>
          </w:p>
        </w:tc>
        <w:tc>
          <w:tcPr>
            <w:tcW w:w="3289" w:type="pct"/>
            <w:vAlign w:val="center"/>
            <w:textDirection w:val="lrTb"/>
            <w:noWrap w:val="false"/>
          </w:tcPr>
          <w:p>
            <w:pPr>
              <w:spacing w:line="276" w:lineRule="auto"/>
              <w:rPr>
                <w:rFonts w:hint="eastAsia" w:ascii="宋体" w:hAnsi="宋体" w:cs="宋体"/>
                <w:bCs/>
                <w:sz w:val="24"/>
                <w:szCs w:val="24"/>
              </w:rPr>
            </w:pPr>
            <w:r>
              <w:rPr>
                <w:rFonts w:hint="eastAsia" w:ascii="宋体" w:hAnsi="宋体" w:cs="宋体"/>
                <w:bCs/>
                <w:sz w:val="24"/>
                <w:szCs w:val="24"/>
              </w:rPr>
              <w:t xml:space="preserve">投标人提供详细的信息保密措施，包括保密制度、档案管理制度、保密应急预案等，满分10分。</w:t>
            </w:r>
            <w:r/>
          </w:p>
          <w:p>
            <w:pPr>
              <w:spacing w:line="276" w:lineRule="auto"/>
              <w:rPr>
                <w:rFonts w:hint="eastAsia" w:ascii="宋体" w:hAnsi="宋体" w:cs="宋体"/>
                <w:bCs/>
                <w:sz w:val="24"/>
                <w:szCs w:val="24"/>
              </w:rPr>
            </w:pPr>
            <w:r>
              <w:rPr>
                <w:rFonts w:hint="eastAsia" w:ascii="宋体" w:hAnsi="宋体" w:cs="宋体"/>
                <w:bCs/>
                <w:sz w:val="24"/>
                <w:szCs w:val="24"/>
              </w:rPr>
              <w:t xml:space="preserve">措施内容齐全，非常合理，可行性高的得10分；措施内容比较齐全合理，可行性较高的得7分；措施内容基本齐全合理，可行性一般的得4分；措施内容简单，可行性差的得1分；未提供不得分。</w:t>
            </w:r>
            <w:r/>
          </w:p>
        </w:tc>
        <w:tc>
          <w:tcPr>
            <w:tcW w:w="500" w:type="pct"/>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10</w:t>
            </w:r>
            <w:r/>
          </w:p>
        </w:tc>
      </w:tr>
      <w:tr>
        <w:trPr>
          <w:cantSplit/>
          <w:trHeight w:val="787"/>
          <w:tblHeader/>
        </w:trPr>
        <w:tc>
          <w:tcPr>
            <w:tcW w:w="342" w:type="pct"/>
            <w:textDirection w:val="lrTb"/>
            <w:noWrap w:val="false"/>
          </w:tcPr>
          <w:p>
            <w:pPr>
              <w:jc w:val="center"/>
              <w:spacing w:before="120" w:line="276" w:lineRule="auto"/>
              <w:tabs>
                <w:tab w:val="left" w:pos="567" w:leader="none"/>
              </w:tabs>
              <w:rPr>
                <w:rFonts w:hint="eastAsia" w:ascii="宋体" w:hAnsi="宋体" w:cs="宋体"/>
                <w:bCs/>
                <w:sz w:val="24"/>
                <w:szCs w:val="24"/>
              </w:rPr>
            </w:pPr>
            <w:r>
              <w:rPr>
                <w:rFonts w:hint="eastAsia" w:ascii="宋体" w:hAnsi="宋体" w:cs="宋体"/>
                <w:bCs/>
                <w:sz w:val="24"/>
                <w:szCs w:val="24"/>
              </w:rPr>
            </w:r>
            <w:r/>
          </w:p>
        </w:tc>
        <w:tc>
          <w:tcPr>
            <w:tcW w:w="360" w:type="pct"/>
            <w:textDirection w:val="lrTb"/>
            <w:noWrap w:val="false"/>
          </w:tcPr>
          <w:p>
            <w:pPr>
              <w:jc w:val="center"/>
              <w:spacing w:before="120" w:line="276" w:lineRule="auto"/>
              <w:tabs>
                <w:tab w:val="left" w:pos="567" w:leader="none"/>
              </w:tabs>
              <w:rPr>
                <w:rFonts w:hint="eastAsia" w:ascii="宋体" w:hAnsi="宋体" w:cs="宋体"/>
                <w:bCs/>
                <w:sz w:val="24"/>
                <w:szCs w:val="24"/>
              </w:rPr>
            </w:pPr>
            <w:r>
              <w:rPr>
                <w:rFonts w:hint="eastAsia" w:ascii="宋体" w:hAnsi="宋体" w:cs="宋体"/>
                <w:bCs/>
                <w:sz w:val="24"/>
                <w:szCs w:val="24"/>
              </w:rPr>
            </w:r>
            <w:r/>
          </w:p>
        </w:tc>
        <w:tc>
          <w:tcPr>
            <w:tcW w:w="509" w:type="pct"/>
            <w:vAlign w:val="center"/>
            <w:textDirection w:val="lrTb"/>
            <w:noWrap w:val="false"/>
          </w:tcPr>
          <w:p>
            <w:pPr>
              <w:jc w:val="center"/>
              <w:spacing w:before="120" w:line="276" w:lineRule="auto"/>
              <w:tabs>
                <w:tab w:val="left" w:pos="567" w:leader="none"/>
              </w:tabs>
              <w:rPr>
                <w:rFonts w:hint="eastAsia" w:ascii="宋体" w:hAnsi="宋体" w:cs="宋体"/>
                <w:bCs/>
                <w:sz w:val="24"/>
                <w:szCs w:val="24"/>
              </w:rPr>
            </w:pPr>
            <w:r>
              <w:rPr>
                <w:rFonts w:hint="eastAsia" w:ascii="宋体" w:hAnsi="宋体" w:cs="宋体"/>
                <w:bCs/>
                <w:sz w:val="24"/>
                <w:szCs w:val="24"/>
              </w:rPr>
            </w:r>
            <w:r/>
          </w:p>
        </w:tc>
        <w:tc>
          <w:tcPr>
            <w:tcW w:w="3289" w:type="pct"/>
            <w:vAlign w:val="center"/>
            <w:textDirection w:val="lrTb"/>
            <w:noWrap w:val="false"/>
          </w:tcPr>
          <w:p>
            <w:pPr>
              <w:spacing w:line="276" w:lineRule="auto"/>
              <w:rPr>
                <w:rFonts w:hint="eastAsia" w:ascii="宋体" w:hAnsi="宋体"/>
                <w:bCs/>
                <w:sz w:val="24"/>
                <w:szCs w:val="24"/>
              </w:rPr>
            </w:pPr>
            <w:r>
              <w:rPr>
                <w:rFonts w:hint="eastAsia" w:ascii="宋体" w:hAnsi="宋体"/>
                <w:bCs/>
                <w:sz w:val="24"/>
                <w:szCs w:val="24"/>
              </w:rPr>
            </w:r>
            <w:r/>
          </w:p>
        </w:tc>
        <w:tc>
          <w:tcPr>
            <w:tcW w:w="500" w:type="pct"/>
            <w:vAlign w:val="center"/>
            <w:textDirection w:val="lrTb"/>
            <w:noWrap w:val="false"/>
          </w:tcPr>
          <w:p>
            <w:pPr>
              <w:ind w:left="-29" w:right="-20"/>
              <w:jc w:val="center"/>
              <w:spacing w:line="276" w:lineRule="auto"/>
              <w:rPr>
                <w:rFonts w:hint="eastAsia"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=SUM(ABOVE) </w:instrText>
            </w:r>
            <w:r>
              <w:rPr>
                <w:rFonts w:hint="eastAsia" w:ascii="宋体" w:hAnsi="宋体"/>
                <w:sz w:val="24"/>
                <w:szCs w:val="24"/>
              </w:rPr>
              <w:fldChar w:fldCharType="separate"/>
            </w:r>
            <w:r>
              <w:rPr>
                <w:rFonts w:hint="eastAsia" w:ascii="宋体" w:hAnsi="宋体"/>
                <w:sz w:val="24"/>
                <w:szCs w:val="24"/>
              </w:rPr>
              <w:t xml:space="preserve">100</w:t>
            </w:r>
            <w:r>
              <w:rPr>
                <w:rFonts w:hint="eastAsia" w:ascii="宋体" w:hAnsi="宋体"/>
                <w:sz w:val="24"/>
                <w:szCs w:val="24"/>
              </w:rPr>
              <w:fldChar w:fldCharType="end"/>
            </w:r>
            <w:r/>
          </w:p>
        </w:tc>
      </w:tr>
    </w:tbl>
    <w:p>
      <w:r/>
      <w:r/>
    </w:p>
    <w:p>
      <w:pPr>
        <w:rPr>
          <w:rFonts w:hint="eastAsia" w:ascii="宋体" w:hAnsi="宋体"/>
          <w:sz w:val="28"/>
          <w:szCs w:val="21"/>
        </w:rPr>
      </w:pPr>
      <w:r>
        <w:rPr>
          <w:rFonts w:hint="eastAsia" w:ascii="宋体" w:hAnsi="宋体"/>
          <w:sz w:val="28"/>
          <w:szCs w:val="21"/>
        </w:rPr>
        <w:br w:type="page" w:clear="all"/>
      </w:r>
      <w:r/>
    </w:p>
    <w:p>
      <w:pPr>
        <w:jc w:val="center"/>
        <w:keepLines/>
        <w:keepNext/>
        <w:spacing w:line="360" w:lineRule="auto"/>
        <w:rPr>
          <w:rFonts w:hint="eastAsia" w:ascii="宋体" w:hAnsi="宋体"/>
          <w:sz w:val="28"/>
          <w:szCs w:val="21"/>
        </w:rPr>
        <w:outlineLvl w:val="2"/>
      </w:pPr>
      <w:r>
        <w:rPr>
          <w:rFonts w:hint="eastAsia" w:ascii="宋体" w:hAnsi="宋体"/>
          <w:sz w:val="28"/>
          <w:szCs w:val="21"/>
        </w:rPr>
        <w:t xml:space="preserve">采购包2：常规试剂耗材</w:t>
      </w:r>
      <w:r/>
    </w:p>
    <w:p>
      <w:pPr>
        <w:jc w:val="center"/>
        <w:keepLines/>
        <w:keepNext/>
        <w:spacing w:line="360" w:lineRule="auto"/>
        <w:rPr>
          <w:rFonts w:hint="eastAsia" w:ascii="宋体" w:hAnsi="宋体"/>
          <w:sz w:val="28"/>
          <w:szCs w:val="21"/>
        </w:rPr>
        <w:outlineLvl w:val="2"/>
      </w:pPr>
      <w:r>
        <w:rPr>
          <w:rFonts w:hint="eastAsia" w:ascii="宋体" w:hAnsi="宋体"/>
          <w:sz w:val="28"/>
          <w:szCs w:val="21"/>
        </w:rPr>
        <w:t xml:space="preserve">评标办法前附表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79"/>
        <w:gridCol w:w="604"/>
        <w:gridCol w:w="881"/>
        <w:gridCol w:w="6141"/>
        <w:gridCol w:w="936"/>
      </w:tblGrid>
      <w:tr>
        <w:trPr>
          <w:trHeight w:val="541"/>
        </w:trPr>
        <w:tc>
          <w:tcPr>
            <w:gridSpan w:val="2"/>
            <w:tcW w:w="701" w:type="pct"/>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条款号</w:t>
            </w:r>
            <w:r/>
          </w:p>
        </w:tc>
        <w:tc>
          <w:tcPr>
            <w:gridSpan w:val="3"/>
            <w:tcW w:w="4299" w:type="pct"/>
            <w:vAlign w:val="center"/>
            <w:textDirection w:val="lrTb"/>
            <w:noWrap w:val="false"/>
          </w:tcPr>
          <w:p>
            <w:pPr>
              <w:ind w:firstLine="480"/>
              <w:jc w:val="center"/>
              <w:keepLines/>
              <w:keepNext/>
              <w:rPr>
                <w:rFonts w:hint="eastAsia" w:ascii="宋体" w:hAnsi="宋体" w:cs="宋体"/>
                <w:b/>
                <w:sz w:val="24"/>
                <w:szCs w:val="24"/>
              </w:rPr>
              <w:outlineLvl w:val="2"/>
            </w:pPr>
            <w:r>
              <w:rPr>
                <w:rFonts w:hint="eastAsia" w:ascii="宋体" w:hAnsi="宋体" w:cs="宋体"/>
                <w:b/>
                <w:sz w:val="24"/>
                <w:szCs w:val="24"/>
              </w:rPr>
              <w:t xml:space="preserve">评审因素与评审标准</w:t>
            </w:r>
            <w:r/>
          </w:p>
        </w:tc>
      </w:tr>
      <w:tr>
        <w:trPr>
          <w:trHeight w:val="2326"/>
        </w:trPr>
        <w:tc>
          <w:tcPr>
            <w:tcW w:w="342" w:type="pct"/>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.1</w:t>
            </w:r>
            <w:r/>
          </w:p>
        </w:tc>
        <w:tc>
          <w:tcPr>
            <w:tcW w:w="360" w:type="pct"/>
            <w:vAlign w:val="center"/>
            <w:textDirection w:val="lrTb"/>
            <w:noWrap w:val="false"/>
          </w:tcPr>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资</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格</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评</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审</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标</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准</w:t>
            </w:r>
            <w:r/>
          </w:p>
        </w:tc>
        <w:tc>
          <w:tcPr>
            <w:gridSpan w:val="3"/>
            <w:tcW w:w="4299" w:type="pct"/>
            <w:textDirection w:val="lrTb"/>
            <w:noWrap w:val="false"/>
          </w:tcPr>
          <w:p>
            <w:pPr>
              <w:keepLines/>
              <w:keepNext/>
              <w:rPr>
                <w:rFonts w:hint="eastAsia" w:ascii="宋体" w:hAnsi="宋体" w:cs="宋体"/>
                <w:bCs/>
                <w:sz w:val="24"/>
                <w:szCs w:val="24"/>
              </w:rPr>
              <w:outlineLvl w:val="2"/>
            </w:pPr>
            <w:r>
              <w:rPr>
                <w:rFonts w:hint="eastAsia" w:ascii="宋体" w:hAnsi="宋体" w:cs="宋体"/>
                <w:bCs/>
                <w:sz w:val="24"/>
                <w:szCs w:val="24"/>
              </w:rPr>
              <w:t xml:space="preserve">（1）具有独立承担民事责任的能力；</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（2）具有良好的商业信誉和健全的财务会计制度；</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（3）具有履行合同所必需的设备和专业技术能力；</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（4）有依法缴纳税收和社会保障资金的良好记录；</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（5）参加政府采购活动前三年内，在经营活动中没有重大违法记录；</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（6）法律、行政法规规定的其他条件；</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（7）本项目特定资格要求，见招标公告。</w:t>
            </w:r>
            <w:r/>
          </w:p>
        </w:tc>
      </w:tr>
      <w:tr>
        <w:trPr>
          <w:trHeight w:val="732"/>
        </w:trPr>
        <w:tc>
          <w:tcPr>
            <w:tcW w:w="342" w:type="pct"/>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2</w:t>
            </w:r>
            <w:r/>
          </w:p>
        </w:tc>
        <w:tc>
          <w:tcPr>
            <w:tcW w:w="360" w:type="pct"/>
            <w:vAlign w:val="center"/>
            <w:textDirection w:val="lrTb"/>
            <w:noWrap w:val="false"/>
          </w:tcPr>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符</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合</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性</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评</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审</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标</w:t>
            </w:r>
            <w:r/>
          </w:p>
          <w:p>
            <w:pPr>
              <w:jc w:val="center"/>
              <w:keepLines/>
              <w:keepNext/>
              <w:rPr>
                <w:rFonts w:hint="eastAsia" w:ascii="宋体" w:hAnsi="宋体"/>
                <w:sz w:val="24"/>
                <w:szCs w:val="24"/>
              </w:rPr>
              <w:outlineLvl w:val="2"/>
            </w:pPr>
            <w:r>
              <w:rPr>
                <w:rFonts w:hint="eastAsia" w:ascii="宋体" w:hAnsi="宋体" w:cs="宋体"/>
                <w:b/>
                <w:bCs/>
                <w:sz w:val="24"/>
                <w:szCs w:val="24"/>
              </w:rPr>
              <w:t xml:space="preserve">准</w:t>
            </w:r>
            <w:r/>
          </w:p>
        </w:tc>
        <w:tc>
          <w:tcPr>
            <w:gridSpan w:val="3"/>
            <w:tcW w:w="4299" w:type="pct"/>
            <w:textDirection w:val="lrTb"/>
            <w:noWrap w:val="false"/>
          </w:tcPr>
          <w:p>
            <w:pPr>
              <w:keepLines/>
              <w:keepNext/>
              <w:rPr>
                <w:rFonts w:hint="eastAsia" w:ascii="宋体" w:hAnsi="宋体" w:cs="宋体"/>
                <w:bCs/>
                <w:sz w:val="24"/>
                <w:szCs w:val="24"/>
              </w:rPr>
              <w:outlineLvl w:val="2"/>
            </w:pPr>
            <w:r>
              <w:rPr>
                <w:rFonts w:hint="eastAsia" w:ascii="宋体" w:hAnsi="宋体" w:cs="宋体"/>
                <w:bCs/>
                <w:sz w:val="24"/>
                <w:szCs w:val="24"/>
              </w:rPr>
              <w:t xml:space="preserve">（1）投标文件组成齐全，格式、内容按招标文件的规定、字迹清晰可辨：</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（2）投标文件中法定代表人、授权代理人的电子签章或签名、投标人的单位章齐全，符合招标文件规定；</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（3）投标报价为唯一报价，且未提交选择性报价；</w:t>
            </w:r>
            <w:r/>
          </w:p>
          <w:p>
            <w:pPr>
              <w:keepLines/>
              <w:keepNext/>
              <w:rPr>
                <w:rFonts w:hint="eastAsia" w:ascii="宋体" w:hAnsi="宋体" w:cs="宋体"/>
                <w:bCs/>
                <w:sz w:val="24"/>
                <w:szCs w:val="24"/>
              </w:rPr>
              <w:outlineLvl w:val="2"/>
            </w:pPr>
            <w:r>
              <w:rPr>
                <w:rFonts w:hint="eastAsia" w:ascii="宋体" w:hAnsi="宋体" w:cs="宋体"/>
                <w:sz w:val="24"/>
                <w:szCs w:val="24"/>
              </w:rPr>
              <w:t xml:space="preserve">（4）投标报价的大写金额未因书写错误造成无法确定具体数值</w:t>
            </w:r>
            <w:r>
              <w:rPr>
                <w:rFonts w:hint="eastAsia" w:ascii="宋体" w:hAnsi="宋体" w:cs="宋体"/>
                <w:bCs/>
                <w:sz w:val="24"/>
                <w:szCs w:val="24"/>
              </w:rPr>
              <w:t xml:space="preserve">投标报价未高于采购人的最高限价；</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（5）投标人未提交可调价格的投标报价；</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（6）商务条款响应表中未出现负偏离；</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（7）投标人未以任何方式或者方法提供报价以外的任何附赠条款；</w:t>
            </w:r>
            <w:r/>
          </w:p>
          <w:p>
            <w:pPr>
              <w:spacing w:line="288" w:lineRule="auto"/>
              <w:rPr>
                <w:rFonts w:hint="eastAsia" w:ascii="宋体" w:hAnsi="宋体" w:cs="宋体"/>
                <w:b/>
                <w:bCs/>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cs="宋体"/>
                <w:bCs/>
                <w:sz w:val="24"/>
                <w:szCs w:val="24"/>
              </w:rPr>
              <w:t xml:space="preserve">投标文件未附有采购人不能接受的条件。</w:t>
            </w:r>
            <w:r/>
          </w:p>
        </w:tc>
      </w:tr>
      <w:tr>
        <w:trPr>
          <w:cantSplit/>
          <w:trHeight w:val="942"/>
          <w:tblHeader/>
        </w:trPr>
        <w:tc>
          <w:tcPr>
            <w:tcW w:w="342" w:type="pct"/>
            <w:vMerge w:val="restart"/>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keepLines/>
              <w:keepNext/>
              <w:rPr>
                <w:rFonts w:hint="eastAsia" w:ascii="宋体" w:hAnsi="宋体"/>
                <w:sz w:val="24"/>
                <w:szCs w:val="24"/>
              </w:rPr>
              <w:outlineLvl w:val="2"/>
            </w:pPr>
            <w:r>
              <w:rPr>
                <w:rFonts w:hint="eastAsia" w:ascii="宋体" w:hAnsi="宋体" w:cs="宋体"/>
                <w:b/>
                <w:bCs/>
                <w:sz w:val="24"/>
                <w:szCs w:val="24"/>
              </w:rPr>
              <w:t xml:space="preserve">2</w:t>
            </w:r>
            <w:r>
              <w:rPr>
                <w:rFonts w:ascii="宋体" w:hAnsi="宋体" w:cs="宋体"/>
                <w:b/>
                <w:bCs/>
                <w:sz w:val="24"/>
                <w:szCs w:val="24"/>
              </w:rPr>
              <w:t xml:space="preserve">.3</w:t>
            </w:r>
            <w:r/>
          </w:p>
        </w:tc>
        <w:tc>
          <w:tcPr>
            <w:tcW w:w="360" w:type="pct"/>
            <w:vMerge w:val="restart"/>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分</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值</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构</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成</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与</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评</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分</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标</w:t>
            </w:r>
            <w:r/>
          </w:p>
          <w:p>
            <w:pPr>
              <w:jc w:val="center"/>
              <w:keepLines/>
              <w:keepNext/>
              <w:rPr>
                <w:rFonts w:hint="eastAsia" w:ascii="宋体" w:hAnsi="宋体"/>
                <w:sz w:val="24"/>
                <w:szCs w:val="24"/>
              </w:rPr>
              <w:outlineLvl w:val="2"/>
            </w:pPr>
            <w:r>
              <w:rPr>
                <w:rFonts w:hint="eastAsia" w:ascii="宋体" w:hAnsi="宋体" w:cs="宋体"/>
                <w:b/>
                <w:bCs/>
                <w:sz w:val="24"/>
                <w:szCs w:val="24"/>
              </w:rPr>
              <w:t xml:space="preserve">准</w:t>
            </w:r>
            <w:r/>
          </w:p>
        </w:tc>
        <w:tc>
          <w:tcPr>
            <w:tcW w:w="509" w:type="pct"/>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评分因素</w:t>
            </w:r>
            <w:r/>
          </w:p>
        </w:tc>
        <w:tc>
          <w:tcPr>
            <w:tcW w:w="3289" w:type="pct"/>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评分标准</w:t>
            </w:r>
            <w:r/>
          </w:p>
        </w:tc>
        <w:tc>
          <w:tcPr>
            <w:tcW w:w="500" w:type="pct"/>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分值（分）</w:t>
            </w:r>
            <w:r/>
          </w:p>
        </w:tc>
      </w:tr>
      <w:tr>
        <w:trPr>
          <w:cantSplit/>
          <w:trHeight w:val="942"/>
          <w:tblHeader/>
        </w:trPr>
        <w:tc>
          <w:tcPr>
            <w:tcW w:w="342" w:type="pct"/>
            <w:vMerge w:val="continue"/>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tc>
        <w:tc>
          <w:tcPr>
            <w:tcW w:w="360" w:type="pct"/>
            <w:vMerge w:val="continue"/>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tc>
        <w:tc>
          <w:tcPr>
            <w:tcW w:w="509" w:type="pct"/>
            <w:vAlign w:val="center"/>
            <w:textDirection w:val="lrTb"/>
            <w:noWrap w:val="false"/>
          </w:tcPr>
          <w:p>
            <w:pPr>
              <w:jc w:val="center"/>
              <w:spacing w:line="276" w:lineRule="auto"/>
              <w:rPr>
                <w:rFonts w:hint="eastAsia" w:ascii="宋体" w:hAnsi="宋体"/>
                <w:sz w:val="24"/>
                <w:szCs w:val="24"/>
              </w:rPr>
            </w:pPr>
            <w:r>
              <w:rPr>
                <w:rFonts w:hint="eastAsia" w:ascii="宋体" w:hAnsi="宋体" w:cs="仿宋"/>
                <w:sz w:val="24"/>
                <w:szCs w:val="24"/>
                <w:lang w:val="zh-CN"/>
              </w:rPr>
              <w:t xml:space="preserve">投标报价</w:t>
            </w:r>
            <w:r/>
          </w:p>
        </w:tc>
        <w:tc>
          <w:tcPr>
            <w:tcW w:w="3289" w:type="pct"/>
            <w:vAlign w:val="center"/>
            <w:textDirection w:val="lrTb"/>
            <w:noWrap w:val="false"/>
          </w:tcPr>
          <w:p>
            <w:pPr>
              <w:jc w:val="left"/>
              <w:spacing w:line="276" w:lineRule="auto"/>
              <w:rPr>
                <w:rFonts w:hint="eastAsia" w:ascii="宋体" w:hAnsi="宋体"/>
                <w:sz w:val="24"/>
                <w:szCs w:val="24"/>
              </w:rPr>
            </w:pPr>
            <w:r>
              <w:rPr>
                <w:rFonts w:hint="eastAsia" w:ascii="宋体" w:hAnsi="宋体" w:cs="仿宋"/>
                <w:sz w:val="24"/>
                <w:szCs w:val="24"/>
                <w:lang w:val="zh-CN"/>
              </w:rPr>
              <w:t xml:space="preserve">釆用低价优先法计算，即满足招标文件要求且投标价格最低的投标报价为评标基准价，其价格分为满分。其他投标人的价格</w:t>
            </w:r>
            <w:r>
              <w:rPr>
                <w:rFonts w:hint="eastAsia" w:ascii="宋体" w:hAnsi="宋体" w:cs="仿宋"/>
                <w:sz w:val="24"/>
                <w:szCs w:val="24"/>
                <w:lang w:val="zh-CN"/>
              </w:rPr>
              <w:t xml:space="preserve">分统一</w:t>
            </w:r>
            <w:r>
              <w:rPr>
                <w:rFonts w:hint="eastAsia" w:ascii="宋体" w:hAnsi="宋体" w:cs="仿宋"/>
                <w:sz w:val="24"/>
                <w:szCs w:val="24"/>
                <w:lang w:val="zh-CN"/>
              </w:rPr>
              <w:t xml:space="preserve">按照下列公式计算：投标报价得分=（评标基准价/投标报价）×</w:t>
            </w:r>
            <w:r>
              <w:rPr>
                <w:rFonts w:hint="eastAsia" w:ascii="宋体" w:hAnsi="宋体" w:cs="仿宋"/>
                <w:sz w:val="24"/>
                <w:szCs w:val="24"/>
                <w:lang w:val="zh-CN"/>
              </w:rPr>
              <w:t xml:space="preserve">价格权</w:t>
            </w:r>
            <w:r>
              <w:rPr>
                <w:rFonts w:hint="eastAsia" w:ascii="宋体" w:hAnsi="宋体" w:cs="仿宋"/>
                <w:sz w:val="24"/>
                <w:szCs w:val="24"/>
                <w:lang w:val="zh-CN"/>
              </w:rPr>
              <w:t xml:space="preserve">值 ×100，分值计算保留小数点后两位， 小数点后第三位“四舍五入”。</w:t>
            </w:r>
            <w:r/>
          </w:p>
        </w:tc>
        <w:tc>
          <w:tcPr>
            <w:tcW w:w="500" w:type="pct"/>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30</w:t>
            </w:r>
            <w:r/>
          </w:p>
        </w:tc>
      </w:tr>
      <w:tr>
        <w:trPr>
          <w:cantSplit/>
          <w:trHeight w:val="942"/>
          <w:tblHeader/>
        </w:trPr>
        <w:tc>
          <w:tcPr>
            <w:tcW w:w="342" w:type="pct"/>
            <w:vMerge w:val="continue"/>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tc>
        <w:tc>
          <w:tcPr>
            <w:tcW w:w="360" w:type="pct"/>
            <w:vMerge w:val="continue"/>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tc>
        <w:tc>
          <w:tcPr>
            <w:tcW w:w="509" w:type="pct"/>
            <w:vAlign w:val="center"/>
            <w:textDirection w:val="lrTb"/>
            <w:noWrap w:val="false"/>
          </w:tcPr>
          <w:p>
            <w:pPr>
              <w:spacing w:line="276" w:lineRule="auto"/>
              <w:rPr>
                <w:rFonts w:hint="eastAsia" w:ascii="宋体" w:hAnsi="宋体" w:cs="仿宋"/>
                <w:sz w:val="24"/>
                <w:szCs w:val="24"/>
                <w:lang w:val="zh-CN"/>
              </w:rPr>
            </w:pPr>
            <w:r>
              <w:rPr>
                <w:rFonts w:hint="eastAsia" w:ascii="宋体" w:hAnsi="宋体" w:cs="仿宋"/>
                <w:sz w:val="24"/>
                <w:szCs w:val="24"/>
                <w:lang w:val="zh-CN"/>
              </w:rPr>
              <w:t xml:space="preserve">业绩</w:t>
            </w:r>
            <w:r/>
          </w:p>
        </w:tc>
        <w:tc>
          <w:tcPr>
            <w:tcW w:w="3289" w:type="pct"/>
            <w:vAlign w:val="center"/>
            <w:textDirection w:val="lrTb"/>
            <w:noWrap w:val="false"/>
          </w:tcPr>
          <w:p>
            <w:pPr>
              <w:jc w:val="left"/>
              <w:rPr>
                <w:rFonts w:hint="eastAsia" w:ascii="宋体" w:hAnsi="宋体" w:cs="仿宋"/>
                <w:sz w:val="24"/>
                <w:szCs w:val="24"/>
                <w:lang w:val="zh-CN"/>
              </w:rPr>
            </w:pPr>
            <w:r>
              <w:rPr>
                <w:rFonts w:hint="eastAsia" w:ascii="宋体" w:hAnsi="宋体"/>
                <w:sz w:val="24"/>
                <w:szCs w:val="24"/>
              </w:rPr>
              <w:t xml:space="preserve">投标供应商自2023年1月1日以来（以合同签订日期为准），具有类似业绩的，有一个得2分，</w:t>
            </w:r>
            <w:r>
              <w:rPr>
                <w:rFonts w:hint="eastAsia" w:ascii="宋体" w:hAnsi="宋体" w:cs="仿宋"/>
                <w:sz w:val="24"/>
                <w:szCs w:val="24"/>
              </w:rPr>
              <w:t xml:space="preserve">本项</w:t>
            </w:r>
            <w:r>
              <w:rPr>
                <w:rFonts w:hint="eastAsia" w:ascii="宋体" w:hAnsi="宋体"/>
                <w:sz w:val="24"/>
                <w:szCs w:val="24"/>
              </w:rPr>
              <w:t xml:space="preserve">最高得4分。</w:t>
            </w:r>
            <w:r>
              <w:rPr>
                <w:rFonts w:hint="eastAsia" w:ascii="宋体" w:hAnsi="宋体" w:cs="宋体"/>
                <w:b/>
                <w:sz w:val="24"/>
                <w:szCs w:val="24"/>
              </w:rPr>
              <w:t xml:space="preserve">须提供合同原件扫描上传，否则不得分。</w:t>
            </w:r>
            <w:r/>
          </w:p>
        </w:tc>
        <w:tc>
          <w:tcPr>
            <w:tcW w:w="500" w:type="pct"/>
            <w:vAlign w:val="center"/>
            <w:textDirection w:val="lrTb"/>
            <w:noWrap w:val="false"/>
          </w:tcPr>
          <w:p>
            <w:pPr>
              <w:jc w:val="center"/>
              <w:spacing w:line="276" w:lineRule="auto"/>
              <w:rPr>
                <w:rFonts w:hint="eastAsia" w:ascii="宋体" w:hAnsi="宋体" w:cs="仿宋"/>
                <w:sz w:val="24"/>
                <w:szCs w:val="24"/>
                <w:lang w:val="zh-CN"/>
              </w:rPr>
            </w:pPr>
            <w:r>
              <w:rPr>
                <w:rFonts w:hint="eastAsia" w:ascii="宋体" w:hAnsi="宋体" w:cs="宋体"/>
                <w:color w:val="000000"/>
                <w:sz w:val="24"/>
                <w:szCs w:val="24"/>
              </w:rPr>
              <w:t xml:space="preserve">4</w:t>
            </w:r>
            <w:r/>
          </w:p>
        </w:tc>
      </w:tr>
      <w:tr>
        <w:trPr>
          <w:cantSplit/>
          <w:trHeight w:val="1306"/>
          <w:tblHeader/>
        </w:trPr>
        <w:tc>
          <w:tcPr>
            <w:tcW w:w="342" w:type="pct"/>
            <w:vMerge w:val="continue"/>
            <w:textDirection w:val="lrTb"/>
            <w:noWrap w:val="false"/>
          </w:tcPr>
          <w:p>
            <w:pPr>
              <w:ind w:right="113"/>
              <w:jc w:val="center"/>
              <w:spacing w:line="276" w:lineRule="auto"/>
              <w:rPr>
                <w:rFonts w:hint="eastAsia" w:ascii="宋体" w:hAnsi="宋体" w:cs="宋体"/>
                <w:sz w:val="24"/>
                <w:szCs w:val="24"/>
              </w:rPr>
            </w:pPr>
            <w:r>
              <w:rPr>
                <w:rFonts w:hint="eastAsia" w:ascii="宋体" w:hAnsi="宋体" w:cs="宋体"/>
                <w:sz w:val="24"/>
                <w:szCs w:val="24"/>
              </w:rPr>
            </w:r>
            <w:r/>
          </w:p>
        </w:tc>
        <w:tc>
          <w:tcPr>
            <w:tcW w:w="360" w:type="pct"/>
            <w:vMerge w:val="continue"/>
            <w:textDirection w:val="lrTb"/>
            <w:noWrap w:val="false"/>
          </w:tcPr>
          <w:p>
            <w:pPr>
              <w:ind w:right="113"/>
              <w:jc w:val="center"/>
              <w:spacing w:line="276" w:lineRule="auto"/>
              <w:rPr>
                <w:rFonts w:hint="eastAsia" w:ascii="宋体" w:hAnsi="宋体" w:cs="宋体"/>
                <w:sz w:val="24"/>
                <w:szCs w:val="24"/>
              </w:rPr>
            </w:pPr>
            <w:r>
              <w:rPr>
                <w:rFonts w:hint="eastAsia" w:ascii="宋体" w:hAnsi="宋体" w:cs="宋体"/>
                <w:sz w:val="24"/>
                <w:szCs w:val="24"/>
              </w:rPr>
            </w:r>
            <w:r/>
          </w:p>
        </w:tc>
        <w:tc>
          <w:tcPr>
            <w:tcW w:w="509" w:type="pct"/>
            <w:vAlign w:val="center"/>
            <w:textDirection w:val="lrTb"/>
            <w:noWrap w:val="false"/>
          </w:tcPr>
          <w:p>
            <w:pPr>
              <w:ind w:right="113"/>
              <w:jc w:val="center"/>
              <w:spacing w:line="276" w:lineRule="auto"/>
              <w:rPr>
                <w:rFonts w:hint="eastAsia" w:ascii="宋体" w:hAnsi="宋体"/>
                <w:sz w:val="24"/>
                <w:szCs w:val="24"/>
              </w:rPr>
            </w:pPr>
            <w:r>
              <w:rPr>
                <w:rFonts w:hint="eastAsia" w:ascii="宋体" w:hAnsi="宋体"/>
                <w:sz w:val="24"/>
                <w:szCs w:val="24"/>
              </w:rPr>
              <w:t xml:space="preserve">体系认证</w:t>
            </w:r>
            <w:r/>
          </w:p>
        </w:tc>
        <w:tc>
          <w:tcPr>
            <w:tcW w:w="3289" w:type="pct"/>
            <w:vAlign w:val="center"/>
            <w:textDirection w:val="lrTb"/>
            <w:noWrap w:val="false"/>
          </w:tcPr>
          <w:p>
            <w:pPr>
              <w:jc w:val="left"/>
              <w:rPr>
                <w:rFonts w:hint="eastAsia" w:ascii="宋体" w:hAnsi="宋体" w:cs="仿宋"/>
                <w:sz w:val="24"/>
                <w:szCs w:val="24"/>
              </w:rPr>
            </w:pPr>
            <w:r>
              <w:rPr>
                <w:rFonts w:hint="eastAsia" w:ascii="宋体" w:hAnsi="宋体" w:cs="仿宋"/>
                <w:sz w:val="24"/>
                <w:szCs w:val="24"/>
              </w:rPr>
              <w:t xml:space="preserve">投标人（</w:t>
            </w:r>
            <w:r>
              <w:rPr>
                <w:rFonts w:hint="eastAsia" w:ascii="宋体" w:hAnsi="宋体"/>
                <w:sz w:val="24"/>
                <w:szCs w:val="24"/>
              </w:rPr>
              <w:t xml:space="preserve">或制造商</w:t>
            </w:r>
            <w:r>
              <w:rPr>
                <w:rFonts w:hint="eastAsia" w:ascii="宋体" w:hAnsi="宋体" w:cs="仿宋"/>
                <w:sz w:val="24"/>
                <w:szCs w:val="24"/>
              </w:rPr>
              <w:t xml:space="preserve">）具有质量管理体系ISO9001认证、环境管理体系ISO14001认证、职业健康安全管理体系ISO45001认证得9分，每缺一项扣3分。</w:t>
            </w:r>
            <w:r/>
          </w:p>
          <w:p>
            <w:pPr>
              <w:jc w:val="left"/>
              <w:rPr>
                <w:rFonts w:hint="eastAsia" w:ascii="宋体" w:hAnsi="宋体"/>
                <w:sz w:val="24"/>
                <w:szCs w:val="24"/>
              </w:rPr>
            </w:pPr>
            <w:r>
              <w:rPr>
                <w:rFonts w:hint="eastAsia" w:ascii="宋体" w:hAnsi="宋体" w:cs="仿宋"/>
                <w:b/>
                <w:bCs/>
                <w:sz w:val="24"/>
                <w:szCs w:val="24"/>
              </w:rPr>
              <w:t xml:space="preserve">须提供有效的证书原件扫描上传及全国认证认可信息公共服务平台网站（http://cx.cnca.cn/CertECloud/index/index/page）查询截图原件扫描上传，否则不得分。</w:t>
            </w:r>
            <w:r/>
          </w:p>
        </w:tc>
        <w:tc>
          <w:tcPr>
            <w:tcW w:w="500" w:type="pct"/>
            <w:vAlign w:val="center"/>
            <w:textDirection w:val="lrTb"/>
            <w:noWrap w:val="false"/>
          </w:tcPr>
          <w:p>
            <w:pPr>
              <w:jc w:val="center"/>
              <w:rPr>
                <w:rFonts w:hint="eastAsia" w:ascii="宋体" w:hAnsi="宋体"/>
                <w:sz w:val="24"/>
                <w:szCs w:val="24"/>
              </w:rPr>
            </w:pPr>
            <w:r>
              <w:rPr>
                <w:rFonts w:hint="eastAsia" w:ascii="宋体" w:hAnsi="宋体" w:cs="宋体"/>
                <w:color w:val="000000"/>
                <w:sz w:val="24"/>
                <w:szCs w:val="24"/>
              </w:rPr>
              <w:t xml:space="preserve">9</w:t>
            </w:r>
            <w:r/>
          </w:p>
        </w:tc>
      </w:tr>
      <w:tr>
        <w:trPr>
          <w:cantSplit/>
          <w:trHeight w:val="1047"/>
          <w:tblHeader/>
        </w:trPr>
        <w:tc>
          <w:tcPr>
            <w:tcW w:w="342"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360"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509" w:type="pct"/>
            <w:vAlign w:val="center"/>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t xml:space="preserve">技术参数响应</w:t>
            </w:r>
            <w:r/>
          </w:p>
        </w:tc>
        <w:tc>
          <w:tcPr>
            <w:tcW w:w="3289" w:type="pct"/>
            <w:vAlign w:val="center"/>
            <w:textDirection w:val="lrTb"/>
            <w:noWrap w:val="false"/>
          </w:tcPr>
          <w:p>
            <w:pPr>
              <w:spacing w:line="276" w:lineRule="auto"/>
              <w:rPr>
                <w:rFonts w:hint="eastAsia" w:ascii="宋体" w:hAnsi="宋体" w:cs="宋体"/>
                <w:bCs/>
                <w:sz w:val="24"/>
                <w:szCs w:val="24"/>
              </w:rPr>
            </w:pPr>
            <w:r>
              <w:rPr>
                <w:rFonts w:hint="eastAsia" w:ascii="宋体" w:hAnsi="宋体" w:cs="宋体"/>
                <w:bCs/>
                <w:sz w:val="24"/>
                <w:szCs w:val="24"/>
              </w:rPr>
              <w:t xml:space="preserve">根据各投标人所投产品的功能要求、技术性能等要求，完全满足招标文件要求的得满分27分。其中带▲项为重要技术要求，</w:t>
            </w:r>
            <w:r>
              <w:rPr>
                <w:rFonts w:hint="eastAsia" w:ascii="宋体" w:hAnsi="宋体" w:cs="宋体"/>
                <w:bCs/>
                <w:sz w:val="24"/>
                <w:szCs w:val="24"/>
              </w:rPr>
              <w:t xml:space="preserve">每负偏离</w:t>
            </w:r>
            <w:r>
              <w:rPr>
                <w:rFonts w:hint="eastAsia" w:ascii="宋体" w:hAnsi="宋体" w:cs="宋体"/>
                <w:bCs/>
                <w:sz w:val="24"/>
                <w:szCs w:val="24"/>
              </w:rPr>
              <w:t xml:space="preserve">一项扣5分，其他技术要求，</w:t>
            </w:r>
            <w:r>
              <w:rPr>
                <w:rFonts w:hint="eastAsia" w:ascii="宋体" w:hAnsi="宋体" w:cs="宋体"/>
                <w:bCs/>
                <w:sz w:val="24"/>
                <w:szCs w:val="24"/>
              </w:rPr>
              <w:t xml:space="preserve">每负偏离</w:t>
            </w:r>
            <w:r>
              <w:rPr>
                <w:rFonts w:hint="eastAsia" w:ascii="宋体" w:hAnsi="宋体" w:cs="宋体"/>
                <w:bCs/>
                <w:sz w:val="24"/>
                <w:szCs w:val="24"/>
              </w:rPr>
              <w:t xml:space="preserve">一项扣3分，扣完为止。</w:t>
            </w:r>
            <w:r/>
          </w:p>
          <w:p>
            <w:pPr>
              <w:spacing w:line="276" w:lineRule="auto"/>
              <w:rPr>
                <w:rFonts w:hint="eastAsia" w:ascii="宋体" w:hAnsi="宋体" w:cs="宋体"/>
                <w:b/>
                <w:sz w:val="24"/>
                <w:szCs w:val="24"/>
              </w:rPr>
            </w:pPr>
            <w:r>
              <w:rPr>
                <w:rFonts w:hint="eastAsia" w:ascii="宋体" w:hAnsi="宋体" w:cs="宋体"/>
                <w:bCs/>
                <w:sz w:val="24"/>
                <w:szCs w:val="24"/>
              </w:rPr>
              <w:t xml:space="preserve">须按招标文件要求提供《技术条款响应表》，并提供招标参数内要求提的</w:t>
            </w:r>
            <w:r>
              <w:rPr>
                <w:rFonts w:hint="eastAsia" w:ascii="宋体" w:hAnsi="宋体" w:cs="宋体"/>
                <w:bCs/>
                <w:sz w:val="24"/>
                <w:szCs w:val="24"/>
              </w:rPr>
              <w:t xml:space="preserve">供证明</w:t>
            </w:r>
            <w:r>
              <w:rPr>
                <w:rFonts w:hint="eastAsia" w:ascii="宋体" w:hAnsi="宋体" w:cs="宋体"/>
                <w:bCs/>
                <w:sz w:val="24"/>
                <w:szCs w:val="24"/>
              </w:rPr>
              <w:t xml:space="preserve">材料加盖投标人电子签章，</w:t>
            </w:r>
            <w:r>
              <w:rPr>
                <w:rFonts w:hint="eastAsia" w:ascii="宋体" w:hAnsi="宋体" w:cs="宋体"/>
                <w:bCs/>
                <w:sz w:val="24"/>
                <w:szCs w:val="24"/>
              </w:rPr>
              <w:t xml:space="preserve">否则按负偏离</w:t>
            </w:r>
            <w:r>
              <w:rPr>
                <w:rFonts w:hint="eastAsia" w:ascii="宋体" w:hAnsi="宋体" w:cs="宋体"/>
                <w:bCs/>
                <w:sz w:val="24"/>
                <w:szCs w:val="24"/>
              </w:rPr>
              <w:t xml:space="preserve">处理。</w:t>
            </w:r>
            <w:r/>
          </w:p>
        </w:tc>
        <w:tc>
          <w:tcPr>
            <w:tcW w:w="500" w:type="pct"/>
            <w:vAlign w:val="center"/>
            <w:textDirection w:val="lrTb"/>
            <w:noWrap w:val="false"/>
          </w:tcPr>
          <w:p>
            <w:pPr>
              <w:jc w:val="center"/>
              <w:spacing w:line="276" w:lineRule="auto"/>
              <w:rPr>
                <w:rFonts w:hint="eastAsia" w:ascii="宋体" w:hAnsi="宋体"/>
                <w:sz w:val="24"/>
                <w:szCs w:val="24"/>
              </w:rPr>
            </w:pPr>
            <w:r>
              <w:rPr>
                <w:rFonts w:hint="eastAsia" w:ascii="宋体" w:hAnsi="宋体" w:cs="宋体"/>
                <w:bCs/>
                <w:sz w:val="24"/>
                <w:szCs w:val="24"/>
              </w:rPr>
              <w:t xml:space="preserve">27</w:t>
            </w:r>
            <w:r/>
          </w:p>
        </w:tc>
      </w:tr>
      <w:tr>
        <w:trPr>
          <w:cantSplit/>
          <w:trHeight w:val="1047"/>
          <w:tblHeader/>
        </w:trPr>
        <w:tc>
          <w:tcPr>
            <w:tcW w:w="342"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360"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509" w:type="pct"/>
            <w:vAlign w:val="center"/>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t xml:space="preserve">项目实施方案</w:t>
            </w:r>
            <w:r/>
          </w:p>
        </w:tc>
        <w:tc>
          <w:tcPr>
            <w:tcW w:w="3289" w:type="pct"/>
            <w:vAlign w:val="center"/>
            <w:textDirection w:val="lrTb"/>
            <w:noWrap w:val="false"/>
          </w:tcPr>
          <w:p>
            <w:pPr>
              <w:spacing w:line="276" w:lineRule="auto"/>
              <w:rPr>
                <w:rFonts w:hint="eastAsia" w:ascii="宋体" w:hAnsi="宋体" w:cs="宋体"/>
                <w:bCs/>
                <w:sz w:val="24"/>
                <w:szCs w:val="24"/>
              </w:rPr>
            </w:pPr>
            <w:r>
              <w:rPr>
                <w:rFonts w:hint="eastAsia" w:ascii="宋体" w:hAnsi="宋体" w:cs="宋体"/>
                <w:bCs/>
                <w:sz w:val="24"/>
                <w:szCs w:val="24"/>
              </w:rPr>
              <w:t xml:space="preserve">投标人提供详细的项目实施方案，包含供货方案、建库实施方案、质量保障措施等，满分10分。</w:t>
            </w:r>
            <w:r/>
          </w:p>
          <w:p>
            <w:pPr>
              <w:spacing w:line="276" w:lineRule="auto"/>
              <w:rPr>
                <w:rFonts w:hint="eastAsia" w:ascii="宋体" w:hAnsi="宋体" w:cs="宋体"/>
                <w:bCs/>
                <w:sz w:val="24"/>
                <w:szCs w:val="24"/>
              </w:rPr>
            </w:pPr>
            <w:r>
              <w:rPr>
                <w:rFonts w:hint="eastAsia" w:ascii="宋体" w:hAnsi="宋体" w:cs="宋体"/>
                <w:bCs/>
                <w:sz w:val="24"/>
                <w:szCs w:val="24"/>
              </w:rPr>
              <w:t xml:space="preserve">方案内容齐全，非常合理，可行性高的得10分；方案内容比较齐全合理，可行性较高的得7分；方案内容基本齐全合理，可行性一般的得4分；方案内容简单，可行性差的得1分；未提供不得分。</w:t>
            </w:r>
            <w:r/>
          </w:p>
        </w:tc>
        <w:tc>
          <w:tcPr>
            <w:tcW w:w="500" w:type="pct"/>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10</w:t>
            </w:r>
            <w:r/>
          </w:p>
        </w:tc>
      </w:tr>
      <w:tr>
        <w:trPr>
          <w:cantSplit/>
          <w:trHeight w:val="1047"/>
          <w:tblHeader/>
        </w:trPr>
        <w:tc>
          <w:tcPr>
            <w:tcW w:w="342"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360"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509" w:type="pct"/>
            <w:vAlign w:val="center"/>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t xml:space="preserve">售后服务方案</w:t>
            </w:r>
            <w:r/>
          </w:p>
        </w:tc>
        <w:tc>
          <w:tcPr>
            <w:tcW w:w="3289" w:type="pct"/>
            <w:vAlign w:val="center"/>
            <w:textDirection w:val="lrTb"/>
            <w:noWrap w:val="false"/>
          </w:tcPr>
          <w:p>
            <w:pPr>
              <w:spacing w:line="276" w:lineRule="auto"/>
              <w:rPr>
                <w:rFonts w:hint="eastAsia" w:ascii="宋体" w:hAnsi="宋体" w:cs="宋体"/>
                <w:bCs/>
                <w:sz w:val="24"/>
                <w:szCs w:val="24"/>
              </w:rPr>
            </w:pPr>
            <w:r>
              <w:rPr>
                <w:rFonts w:hint="eastAsia" w:ascii="宋体" w:hAnsi="宋体" w:cs="宋体"/>
                <w:bCs/>
                <w:sz w:val="24"/>
                <w:szCs w:val="24"/>
              </w:rPr>
              <w:t xml:space="preserve">投标人提供详细的售后服务方案，包含应急预案、售后服务维护机构、人员售后服务方案等，满分10分。</w:t>
            </w:r>
            <w:r/>
          </w:p>
          <w:p>
            <w:pPr>
              <w:spacing w:line="276" w:lineRule="auto"/>
              <w:rPr>
                <w:rFonts w:hint="eastAsia" w:ascii="宋体" w:hAnsi="宋体" w:cs="宋体"/>
                <w:bCs/>
                <w:sz w:val="24"/>
                <w:szCs w:val="24"/>
              </w:rPr>
            </w:pPr>
            <w:r>
              <w:rPr>
                <w:rFonts w:hint="eastAsia" w:ascii="宋体" w:hAnsi="宋体" w:cs="宋体"/>
                <w:bCs/>
                <w:sz w:val="24"/>
                <w:szCs w:val="24"/>
              </w:rPr>
              <w:t xml:space="preserve">方案内容齐全，非常合理，可行性高的得10分；方案内容比较齐全合理，可行性较高的得7分；方案内容基本齐全合理，可行性一般的得4分；方案内容简单，可行性差的得1分；未提供不得分。</w:t>
            </w:r>
            <w:r/>
          </w:p>
        </w:tc>
        <w:tc>
          <w:tcPr>
            <w:tcW w:w="500" w:type="pct"/>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10</w:t>
            </w:r>
            <w:r/>
          </w:p>
        </w:tc>
      </w:tr>
      <w:tr>
        <w:trPr>
          <w:cantSplit/>
          <w:trHeight w:val="1047"/>
          <w:tblHeader/>
        </w:trPr>
        <w:tc>
          <w:tcPr>
            <w:tcW w:w="342"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360"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509" w:type="pct"/>
            <w:vAlign w:val="center"/>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t xml:space="preserve">信息保密措施</w:t>
            </w:r>
            <w:r/>
          </w:p>
        </w:tc>
        <w:tc>
          <w:tcPr>
            <w:tcW w:w="3289" w:type="pct"/>
            <w:vAlign w:val="center"/>
            <w:textDirection w:val="lrTb"/>
            <w:noWrap w:val="false"/>
          </w:tcPr>
          <w:p>
            <w:pPr>
              <w:spacing w:line="276" w:lineRule="auto"/>
              <w:rPr>
                <w:rFonts w:hint="eastAsia" w:ascii="宋体" w:hAnsi="宋体" w:cs="宋体"/>
                <w:bCs/>
                <w:sz w:val="24"/>
                <w:szCs w:val="24"/>
              </w:rPr>
            </w:pPr>
            <w:r>
              <w:rPr>
                <w:rFonts w:hint="eastAsia" w:ascii="宋体" w:hAnsi="宋体" w:cs="宋体"/>
                <w:bCs/>
                <w:sz w:val="24"/>
                <w:szCs w:val="24"/>
              </w:rPr>
              <w:t xml:space="preserve">投标人提供详细的信息保密措施，包括保密制度、档案管理制度、保密应急预案等，满分10分。</w:t>
            </w:r>
            <w:r/>
          </w:p>
          <w:p>
            <w:pPr>
              <w:spacing w:line="276" w:lineRule="auto"/>
              <w:rPr>
                <w:rFonts w:hint="eastAsia" w:ascii="宋体" w:hAnsi="宋体" w:cs="宋体"/>
                <w:bCs/>
                <w:sz w:val="24"/>
                <w:szCs w:val="24"/>
              </w:rPr>
            </w:pPr>
            <w:r>
              <w:rPr>
                <w:rFonts w:hint="eastAsia" w:ascii="宋体" w:hAnsi="宋体" w:cs="宋体"/>
                <w:bCs/>
                <w:sz w:val="24"/>
                <w:szCs w:val="24"/>
              </w:rPr>
              <w:t xml:space="preserve">措施内容齐全，非常合理，可行性高的得10分；措施内容比较齐全合理，可行性较高的得7分；措施内容基本齐全合理，可行性一般的得4分；措施内容简单，可行性差的得1分；未提供不得分。</w:t>
            </w:r>
            <w:r/>
          </w:p>
        </w:tc>
        <w:tc>
          <w:tcPr>
            <w:tcW w:w="500" w:type="pct"/>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10</w:t>
            </w:r>
            <w:r/>
          </w:p>
        </w:tc>
      </w:tr>
      <w:tr>
        <w:trPr>
          <w:cantSplit/>
          <w:trHeight w:val="787"/>
          <w:tblHeader/>
        </w:trPr>
        <w:tc>
          <w:tcPr>
            <w:tcW w:w="342" w:type="pct"/>
            <w:textDirection w:val="lrTb"/>
            <w:noWrap w:val="false"/>
          </w:tcPr>
          <w:p>
            <w:pPr>
              <w:jc w:val="center"/>
              <w:spacing w:before="120" w:line="276" w:lineRule="auto"/>
              <w:tabs>
                <w:tab w:val="left" w:pos="567" w:leader="none"/>
              </w:tabs>
              <w:rPr>
                <w:rFonts w:hint="eastAsia" w:ascii="宋体" w:hAnsi="宋体" w:cs="宋体"/>
                <w:bCs/>
                <w:sz w:val="24"/>
                <w:szCs w:val="24"/>
              </w:rPr>
            </w:pPr>
            <w:r>
              <w:rPr>
                <w:rFonts w:hint="eastAsia" w:ascii="宋体" w:hAnsi="宋体" w:cs="宋体"/>
                <w:bCs/>
                <w:sz w:val="24"/>
                <w:szCs w:val="24"/>
              </w:rPr>
            </w:r>
            <w:r/>
          </w:p>
        </w:tc>
        <w:tc>
          <w:tcPr>
            <w:tcW w:w="360" w:type="pct"/>
            <w:textDirection w:val="lrTb"/>
            <w:noWrap w:val="false"/>
          </w:tcPr>
          <w:p>
            <w:pPr>
              <w:jc w:val="center"/>
              <w:spacing w:before="120" w:line="276" w:lineRule="auto"/>
              <w:tabs>
                <w:tab w:val="left" w:pos="567" w:leader="none"/>
              </w:tabs>
              <w:rPr>
                <w:rFonts w:hint="eastAsia" w:ascii="宋体" w:hAnsi="宋体" w:cs="宋体"/>
                <w:bCs/>
                <w:sz w:val="24"/>
                <w:szCs w:val="24"/>
              </w:rPr>
            </w:pPr>
            <w:r>
              <w:rPr>
                <w:rFonts w:hint="eastAsia" w:ascii="宋体" w:hAnsi="宋体" w:cs="宋体"/>
                <w:bCs/>
                <w:sz w:val="24"/>
                <w:szCs w:val="24"/>
              </w:rPr>
            </w:r>
            <w:r/>
          </w:p>
        </w:tc>
        <w:tc>
          <w:tcPr>
            <w:tcW w:w="509" w:type="pct"/>
            <w:vAlign w:val="center"/>
            <w:textDirection w:val="lrTb"/>
            <w:noWrap w:val="false"/>
          </w:tcPr>
          <w:p>
            <w:pPr>
              <w:jc w:val="center"/>
              <w:spacing w:before="120" w:line="276" w:lineRule="auto"/>
              <w:tabs>
                <w:tab w:val="left" w:pos="567" w:leader="none"/>
              </w:tabs>
              <w:rPr>
                <w:rFonts w:hint="eastAsia" w:ascii="宋体" w:hAnsi="宋体" w:cs="宋体"/>
                <w:bCs/>
                <w:sz w:val="24"/>
                <w:szCs w:val="24"/>
              </w:rPr>
            </w:pPr>
            <w:r>
              <w:rPr>
                <w:rFonts w:hint="eastAsia" w:ascii="宋体" w:hAnsi="宋体" w:cs="宋体"/>
                <w:bCs/>
                <w:sz w:val="24"/>
                <w:szCs w:val="24"/>
              </w:rPr>
            </w:r>
            <w:r/>
          </w:p>
        </w:tc>
        <w:tc>
          <w:tcPr>
            <w:tcW w:w="3289" w:type="pct"/>
            <w:vAlign w:val="center"/>
            <w:textDirection w:val="lrTb"/>
            <w:noWrap w:val="false"/>
          </w:tcPr>
          <w:p>
            <w:pPr>
              <w:spacing w:line="276" w:lineRule="auto"/>
              <w:rPr>
                <w:rFonts w:hint="eastAsia" w:ascii="宋体" w:hAnsi="宋体"/>
                <w:bCs/>
                <w:sz w:val="24"/>
                <w:szCs w:val="24"/>
              </w:rPr>
            </w:pPr>
            <w:r>
              <w:rPr>
                <w:rFonts w:hint="eastAsia" w:ascii="宋体" w:hAnsi="宋体"/>
                <w:bCs/>
                <w:sz w:val="24"/>
                <w:szCs w:val="24"/>
              </w:rPr>
            </w:r>
            <w:r/>
          </w:p>
        </w:tc>
        <w:tc>
          <w:tcPr>
            <w:tcW w:w="500" w:type="pct"/>
            <w:vAlign w:val="center"/>
            <w:textDirection w:val="lrTb"/>
            <w:noWrap w:val="false"/>
          </w:tcPr>
          <w:p>
            <w:pPr>
              <w:ind w:left="-29" w:right="-20"/>
              <w:jc w:val="center"/>
              <w:spacing w:line="276" w:lineRule="auto"/>
              <w:rPr>
                <w:rFonts w:hint="eastAsia"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=SUM(ABOVE) </w:instrText>
            </w:r>
            <w:r>
              <w:rPr>
                <w:rFonts w:hint="eastAsia" w:ascii="宋体" w:hAnsi="宋体"/>
                <w:sz w:val="24"/>
                <w:szCs w:val="24"/>
              </w:rPr>
              <w:fldChar w:fldCharType="separate"/>
            </w:r>
            <w:r>
              <w:rPr>
                <w:rFonts w:hint="eastAsia" w:ascii="宋体" w:hAnsi="宋体"/>
                <w:sz w:val="24"/>
                <w:szCs w:val="24"/>
              </w:rPr>
              <w:t xml:space="preserve">100</w:t>
            </w:r>
            <w:r>
              <w:rPr>
                <w:rFonts w:hint="eastAsia" w:ascii="宋体" w:hAnsi="宋体"/>
                <w:sz w:val="24"/>
                <w:szCs w:val="24"/>
              </w:rPr>
              <w:fldChar w:fldCharType="end"/>
            </w:r>
            <w:r/>
          </w:p>
        </w:tc>
      </w:tr>
    </w:tbl>
    <w:p>
      <w:r/>
      <w:r/>
    </w:p>
    <w:p>
      <w:pPr>
        <w:rPr>
          <w:rFonts w:hint="eastAsia" w:ascii="宋体" w:hAnsi="宋体"/>
          <w:sz w:val="28"/>
          <w:szCs w:val="21"/>
        </w:rPr>
      </w:pPr>
      <w:r>
        <w:rPr>
          <w:rFonts w:hint="eastAsia" w:ascii="宋体" w:hAnsi="宋体"/>
          <w:sz w:val="28"/>
          <w:szCs w:val="21"/>
        </w:rPr>
        <w:br w:type="page" w:clear="all"/>
      </w:r>
      <w:r/>
    </w:p>
    <w:p>
      <w:pPr>
        <w:jc w:val="center"/>
        <w:keepLines/>
        <w:keepNext/>
        <w:spacing w:line="360" w:lineRule="auto"/>
        <w:rPr>
          <w:rFonts w:hint="eastAsia" w:ascii="宋体" w:hAnsi="宋体"/>
          <w:sz w:val="28"/>
          <w:szCs w:val="21"/>
        </w:rPr>
        <w:outlineLvl w:val="2"/>
      </w:pPr>
      <w:r>
        <w:rPr>
          <w:rFonts w:hint="eastAsia" w:ascii="宋体" w:hAnsi="宋体"/>
          <w:sz w:val="28"/>
          <w:szCs w:val="21"/>
        </w:rPr>
        <w:t xml:space="preserve">采购包3：前科人员建库耗材</w:t>
      </w:r>
      <w:r/>
    </w:p>
    <w:p>
      <w:pPr>
        <w:jc w:val="center"/>
        <w:keepLines/>
        <w:keepNext/>
        <w:spacing w:line="360" w:lineRule="auto"/>
        <w:rPr>
          <w:rFonts w:hint="eastAsia" w:ascii="宋体" w:hAnsi="宋体"/>
          <w:sz w:val="28"/>
          <w:szCs w:val="21"/>
        </w:rPr>
        <w:outlineLvl w:val="2"/>
      </w:pPr>
      <w:r>
        <w:rPr>
          <w:rFonts w:hint="eastAsia" w:ascii="宋体" w:hAnsi="宋体"/>
          <w:sz w:val="28"/>
          <w:szCs w:val="21"/>
        </w:rPr>
        <w:t xml:space="preserve">评标办法前附表</w:t>
      </w:r>
      <w:bookmarkEnd w:id="149"/>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79"/>
        <w:gridCol w:w="604"/>
        <w:gridCol w:w="881"/>
        <w:gridCol w:w="6141"/>
        <w:gridCol w:w="936"/>
      </w:tblGrid>
      <w:tr>
        <w:trPr>
          <w:trHeight w:val="541"/>
        </w:trPr>
        <w:tc>
          <w:tcPr>
            <w:gridSpan w:val="2"/>
            <w:tcW w:w="701" w:type="pct"/>
            <w:vAlign w:val="center"/>
            <w:textDirection w:val="lrTb"/>
            <w:noWrap w:val="false"/>
          </w:tcPr>
          <w:p>
            <w:pPr>
              <w:jc w:val="center"/>
              <w:rPr>
                <w:rFonts w:hint="eastAsia" w:ascii="宋体" w:hAnsi="宋体"/>
                <w:b/>
                <w:bCs/>
                <w:sz w:val="24"/>
                <w:szCs w:val="24"/>
              </w:rPr>
            </w:pPr>
            <w:r/>
            <w:bookmarkStart w:id="151" w:name="_Hlk111210017"/>
            <w:r>
              <w:rPr>
                <w:rFonts w:hint="eastAsia" w:ascii="宋体" w:hAnsi="宋体"/>
                <w:b/>
                <w:bCs/>
                <w:sz w:val="24"/>
                <w:szCs w:val="24"/>
              </w:rPr>
              <w:t xml:space="preserve">条款号</w:t>
            </w:r>
            <w:r/>
          </w:p>
        </w:tc>
        <w:tc>
          <w:tcPr>
            <w:gridSpan w:val="3"/>
            <w:tcW w:w="4299" w:type="pct"/>
            <w:vAlign w:val="center"/>
            <w:textDirection w:val="lrTb"/>
            <w:noWrap w:val="false"/>
          </w:tcPr>
          <w:p>
            <w:pPr>
              <w:ind w:firstLine="480"/>
              <w:jc w:val="center"/>
              <w:keepLines/>
              <w:keepNext/>
              <w:rPr>
                <w:rFonts w:hint="eastAsia" w:ascii="宋体" w:hAnsi="宋体" w:cs="宋体"/>
                <w:b/>
                <w:sz w:val="24"/>
                <w:szCs w:val="24"/>
              </w:rPr>
              <w:outlineLvl w:val="2"/>
            </w:pPr>
            <w:r/>
            <w:bookmarkStart w:id="152" w:name="_Toc110676318"/>
            <w:r>
              <w:rPr>
                <w:rFonts w:hint="eastAsia" w:ascii="宋体" w:hAnsi="宋体" w:cs="宋体"/>
                <w:b/>
                <w:sz w:val="24"/>
                <w:szCs w:val="24"/>
              </w:rPr>
              <w:t xml:space="preserve">评审因素与评审标准</w:t>
            </w:r>
            <w:bookmarkEnd w:id="152"/>
            <w:r/>
            <w:r/>
          </w:p>
        </w:tc>
      </w:tr>
      <w:tr>
        <w:trPr>
          <w:trHeight w:val="2326"/>
        </w:trPr>
        <w:tc>
          <w:tcPr>
            <w:tcW w:w="342" w:type="pct"/>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.1</w:t>
            </w:r>
            <w:r/>
          </w:p>
        </w:tc>
        <w:tc>
          <w:tcPr>
            <w:tcW w:w="360" w:type="pct"/>
            <w:vAlign w:val="center"/>
            <w:textDirection w:val="lrTb"/>
            <w:noWrap w:val="false"/>
          </w:tcPr>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资</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格</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评</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审</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标</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准</w:t>
            </w:r>
            <w:r/>
          </w:p>
        </w:tc>
        <w:tc>
          <w:tcPr>
            <w:gridSpan w:val="3"/>
            <w:tcW w:w="4299" w:type="pct"/>
            <w:textDirection w:val="lrTb"/>
            <w:noWrap w:val="false"/>
          </w:tcPr>
          <w:p>
            <w:pPr>
              <w:keepLines/>
              <w:keepNext/>
              <w:rPr>
                <w:rFonts w:hint="eastAsia" w:ascii="宋体" w:hAnsi="宋体" w:cs="宋体"/>
                <w:bCs/>
                <w:sz w:val="24"/>
                <w:szCs w:val="24"/>
              </w:rPr>
              <w:outlineLvl w:val="2"/>
            </w:pPr>
            <w:r>
              <w:rPr>
                <w:rFonts w:hint="eastAsia" w:ascii="宋体" w:hAnsi="宋体" w:cs="宋体"/>
                <w:bCs/>
                <w:sz w:val="24"/>
                <w:szCs w:val="24"/>
              </w:rPr>
              <w:t xml:space="preserve">（1）具有独立承担民事责任的能力；</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（2）具有良好的商业信誉和健全的财务会计制度；</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（3）具有履行合同所必需的设备和专业技术能力；</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（4）有依法缴纳税收和社会保障资金的良好记录；</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（5）参加政府采购活动前三年内，在经营活动中没有重大违法记录；</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（6）法律、行政法规规定的其他条件；</w:t>
            </w:r>
            <w:r/>
          </w:p>
          <w:p>
            <w:pPr>
              <w:keepLines/>
              <w:keepNext/>
              <w:rPr>
                <w:rFonts w:hint="eastAsia" w:ascii="宋体" w:hAnsi="宋体" w:cs="宋体"/>
                <w:bCs/>
                <w:sz w:val="24"/>
                <w:szCs w:val="24"/>
              </w:rPr>
              <w:outlineLvl w:val="2"/>
            </w:pPr>
            <w:r>
              <w:rPr>
                <w:rFonts w:hint="eastAsia" w:ascii="宋体" w:hAnsi="宋体" w:cs="宋体"/>
                <w:bCs/>
                <w:sz w:val="24"/>
                <w:szCs w:val="24"/>
              </w:rPr>
              <w:t xml:space="preserve">（7）本项目特定资格要求，见招标公告。</w:t>
            </w:r>
            <w:r/>
          </w:p>
        </w:tc>
      </w:tr>
      <w:tr>
        <w:trPr>
          <w:trHeight w:val="732"/>
        </w:trPr>
        <w:tc>
          <w:tcPr>
            <w:tcW w:w="342" w:type="pct"/>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2</w:t>
            </w:r>
            <w:r/>
          </w:p>
        </w:tc>
        <w:tc>
          <w:tcPr>
            <w:tcW w:w="360" w:type="pct"/>
            <w:vAlign w:val="center"/>
            <w:textDirection w:val="lrTb"/>
            <w:noWrap w:val="false"/>
          </w:tcPr>
          <w:p>
            <w:pPr>
              <w:jc w:val="center"/>
              <w:keepLines/>
              <w:keepNext/>
              <w:rPr>
                <w:rFonts w:hint="eastAsia" w:ascii="宋体" w:hAnsi="宋体" w:cs="宋体"/>
                <w:b/>
                <w:bCs/>
                <w:sz w:val="24"/>
                <w:szCs w:val="24"/>
              </w:rPr>
              <w:outlineLvl w:val="2"/>
            </w:pPr>
            <w:r/>
            <w:bookmarkStart w:id="153" w:name="_Toc110676319"/>
            <w:r>
              <w:rPr>
                <w:rFonts w:hint="eastAsia" w:ascii="宋体" w:hAnsi="宋体" w:cs="宋体"/>
                <w:b/>
                <w:bCs/>
                <w:sz w:val="24"/>
                <w:szCs w:val="24"/>
              </w:rPr>
              <w:t xml:space="preserve">符</w:t>
            </w:r>
            <w:bookmarkEnd w:id="153"/>
            <w:r/>
            <w:r/>
          </w:p>
          <w:p>
            <w:pPr>
              <w:jc w:val="center"/>
              <w:keepLines/>
              <w:keepNext/>
              <w:rPr>
                <w:rFonts w:hint="eastAsia" w:ascii="宋体" w:hAnsi="宋体" w:cs="宋体"/>
                <w:b/>
                <w:bCs/>
                <w:sz w:val="24"/>
                <w:szCs w:val="24"/>
              </w:rPr>
              <w:outlineLvl w:val="2"/>
            </w:pPr>
            <w:r/>
            <w:bookmarkStart w:id="154" w:name="_Toc110676320"/>
            <w:r>
              <w:rPr>
                <w:rFonts w:hint="eastAsia" w:ascii="宋体" w:hAnsi="宋体" w:cs="宋体"/>
                <w:b/>
                <w:bCs/>
                <w:sz w:val="24"/>
                <w:szCs w:val="24"/>
              </w:rPr>
              <w:t xml:space="preserve">合</w:t>
            </w:r>
            <w:bookmarkEnd w:id="154"/>
            <w:r/>
            <w:r/>
          </w:p>
          <w:p>
            <w:pPr>
              <w:jc w:val="center"/>
              <w:keepLines/>
              <w:keepNext/>
              <w:rPr>
                <w:rFonts w:hint="eastAsia" w:ascii="宋体" w:hAnsi="宋体" w:cs="宋体"/>
                <w:b/>
                <w:bCs/>
                <w:sz w:val="24"/>
                <w:szCs w:val="24"/>
              </w:rPr>
              <w:outlineLvl w:val="2"/>
            </w:pPr>
            <w:r/>
            <w:bookmarkStart w:id="155" w:name="_Toc110676321"/>
            <w:r>
              <w:rPr>
                <w:rFonts w:hint="eastAsia" w:ascii="宋体" w:hAnsi="宋体" w:cs="宋体"/>
                <w:b/>
                <w:bCs/>
                <w:sz w:val="24"/>
                <w:szCs w:val="24"/>
              </w:rPr>
              <w:t xml:space="preserve">性</w:t>
            </w:r>
            <w:bookmarkEnd w:id="155"/>
            <w:r/>
            <w:r/>
          </w:p>
          <w:p>
            <w:pPr>
              <w:jc w:val="center"/>
              <w:keepLines/>
              <w:keepNext/>
              <w:rPr>
                <w:rFonts w:hint="eastAsia" w:ascii="宋体" w:hAnsi="宋体" w:cs="宋体"/>
                <w:b/>
                <w:bCs/>
                <w:sz w:val="24"/>
                <w:szCs w:val="24"/>
              </w:rPr>
              <w:outlineLvl w:val="2"/>
            </w:pPr>
            <w:r/>
            <w:bookmarkStart w:id="156" w:name="_Toc110676322"/>
            <w:r>
              <w:rPr>
                <w:rFonts w:hint="eastAsia" w:ascii="宋体" w:hAnsi="宋体" w:cs="宋体"/>
                <w:b/>
                <w:bCs/>
                <w:sz w:val="24"/>
                <w:szCs w:val="24"/>
              </w:rPr>
              <w:t xml:space="preserve">评</w:t>
            </w:r>
            <w:bookmarkEnd w:id="156"/>
            <w:r/>
            <w:r/>
          </w:p>
          <w:p>
            <w:pPr>
              <w:jc w:val="center"/>
              <w:keepLines/>
              <w:keepNext/>
              <w:rPr>
                <w:rFonts w:hint="eastAsia" w:ascii="宋体" w:hAnsi="宋体" w:cs="宋体"/>
                <w:b/>
                <w:bCs/>
                <w:sz w:val="24"/>
                <w:szCs w:val="24"/>
              </w:rPr>
              <w:outlineLvl w:val="2"/>
            </w:pPr>
            <w:r/>
            <w:bookmarkStart w:id="157" w:name="_Toc110676323"/>
            <w:r>
              <w:rPr>
                <w:rFonts w:hint="eastAsia" w:ascii="宋体" w:hAnsi="宋体" w:cs="宋体"/>
                <w:b/>
                <w:bCs/>
                <w:sz w:val="24"/>
                <w:szCs w:val="24"/>
              </w:rPr>
              <w:t xml:space="preserve">审</w:t>
            </w:r>
            <w:bookmarkEnd w:id="157"/>
            <w:r/>
            <w:r/>
          </w:p>
          <w:p>
            <w:pPr>
              <w:jc w:val="center"/>
              <w:keepLines/>
              <w:keepNext/>
              <w:rPr>
                <w:rFonts w:hint="eastAsia" w:ascii="宋体" w:hAnsi="宋体" w:cs="宋体"/>
                <w:b/>
                <w:bCs/>
                <w:sz w:val="24"/>
                <w:szCs w:val="24"/>
              </w:rPr>
              <w:outlineLvl w:val="2"/>
            </w:pPr>
            <w:r/>
            <w:bookmarkStart w:id="158" w:name="_Toc110676324"/>
            <w:r>
              <w:rPr>
                <w:rFonts w:hint="eastAsia" w:ascii="宋体" w:hAnsi="宋体" w:cs="宋体"/>
                <w:b/>
                <w:bCs/>
                <w:sz w:val="24"/>
                <w:szCs w:val="24"/>
              </w:rPr>
              <w:t xml:space="preserve">标</w:t>
            </w:r>
            <w:bookmarkEnd w:id="158"/>
            <w:r/>
            <w:r/>
          </w:p>
          <w:p>
            <w:pPr>
              <w:jc w:val="center"/>
              <w:keepLines/>
              <w:keepNext/>
              <w:rPr>
                <w:rFonts w:hint="eastAsia" w:ascii="宋体" w:hAnsi="宋体"/>
                <w:sz w:val="24"/>
                <w:szCs w:val="24"/>
              </w:rPr>
              <w:outlineLvl w:val="2"/>
            </w:pPr>
            <w:r/>
            <w:bookmarkStart w:id="159" w:name="_Toc110676325"/>
            <w:r>
              <w:rPr>
                <w:rFonts w:hint="eastAsia" w:ascii="宋体" w:hAnsi="宋体" w:cs="宋体"/>
                <w:b/>
                <w:bCs/>
                <w:sz w:val="24"/>
                <w:szCs w:val="24"/>
              </w:rPr>
              <w:t xml:space="preserve">准</w:t>
            </w:r>
            <w:bookmarkEnd w:id="159"/>
            <w:r/>
            <w:r/>
          </w:p>
        </w:tc>
        <w:tc>
          <w:tcPr>
            <w:gridSpan w:val="3"/>
            <w:tcW w:w="4299" w:type="pct"/>
            <w:textDirection w:val="lrTb"/>
            <w:noWrap w:val="false"/>
          </w:tcPr>
          <w:p>
            <w:pPr>
              <w:keepLines/>
              <w:keepNext/>
              <w:rPr>
                <w:rFonts w:hint="eastAsia" w:ascii="宋体" w:hAnsi="宋体" w:cs="宋体"/>
                <w:bCs/>
                <w:sz w:val="24"/>
                <w:szCs w:val="24"/>
              </w:rPr>
              <w:outlineLvl w:val="2"/>
            </w:pPr>
            <w:r/>
            <w:bookmarkStart w:id="160" w:name="_Toc110676326"/>
            <w:r>
              <w:rPr>
                <w:rFonts w:hint="eastAsia" w:ascii="宋体" w:hAnsi="宋体" w:cs="宋体"/>
                <w:bCs/>
                <w:sz w:val="24"/>
                <w:szCs w:val="24"/>
              </w:rPr>
              <w:t xml:space="preserve">（1）投标文件组成齐全，格式、内容按招标文件的规定、字迹清晰可辨：</w:t>
            </w:r>
            <w:bookmarkEnd w:id="160"/>
            <w:r/>
            <w:r/>
          </w:p>
          <w:p>
            <w:pPr>
              <w:keepLines/>
              <w:keepNext/>
              <w:rPr>
                <w:rFonts w:hint="eastAsia" w:ascii="宋体" w:hAnsi="宋体" w:cs="宋体"/>
                <w:bCs/>
                <w:sz w:val="24"/>
                <w:szCs w:val="24"/>
              </w:rPr>
              <w:outlineLvl w:val="2"/>
            </w:pPr>
            <w:r/>
            <w:bookmarkStart w:id="161" w:name="_Toc110676327"/>
            <w:r>
              <w:rPr>
                <w:rFonts w:hint="eastAsia" w:ascii="宋体" w:hAnsi="宋体" w:cs="宋体"/>
                <w:bCs/>
                <w:sz w:val="24"/>
                <w:szCs w:val="24"/>
              </w:rPr>
              <w:t xml:space="preserve">（2）投标文件中法定代表人、授权代理人的电子签章或签名、投标人的单位章齐全，符合招标文件规定；</w:t>
            </w:r>
            <w:bookmarkEnd w:id="161"/>
            <w:r/>
            <w:r/>
          </w:p>
          <w:p>
            <w:pPr>
              <w:keepLines/>
              <w:keepNext/>
              <w:rPr>
                <w:rFonts w:hint="eastAsia" w:ascii="宋体" w:hAnsi="宋体" w:cs="宋体"/>
                <w:bCs/>
                <w:sz w:val="24"/>
                <w:szCs w:val="24"/>
              </w:rPr>
              <w:outlineLvl w:val="2"/>
            </w:pPr>
            <w:r/>
            <w:bookmarkStart w:id="162" w:name="_Toc110676328"/>
            <w:r>
              <w:rPr>
                <w:rFonts w:hint="eastAsia" w:ascii="宋体" w:hAnsi="宋体" w:cs="宋体"/>
                <w:bCs/>
                <w:sz w:val="24"/>
                <w:szCs w:val="24"/>
              </w:rPr>
              <w:t xml:space="preserve">（3）投标报价为唯一报价，且未提交选择性报价；</w:t>
            </w:r>
            <w:bookmarkEnd w:id="162"/>
            <w:r/>
            <w:r/>
          </w:p>
          <w:p>
            <w:pPr>
              <w:keepLines/>
              <w:keepNext/>
              <w:rPr>
                <w:rFonts w:hint="eastAsia" w:ascii="宋体" w:hAnsi="宋体" w:cs="宋体"/>
                <w:bCs/>
                <w:sz w:val="24"/>
                <w:szCs w:val="24"/>
              </w:rPr>
              <w:outlineLvl w:val="2"/>
            </w:pPr>
            <w:r/>
            <w:bookmarkStart w:id="163" w:name="_Toc110676329"/>
            <w:r>
              <w:rPr>
                <w:rFonts w:hint="eastAsia" w:ascii="宋体" w:hAnsi="宋体" w:cs="宋体"/>
                <w:sz w:val="24"/>
                <w:szCs w:val="24"/>
              </w:rPr>
              <w:t xml:space="preserve">（4）投标报价的大写金额未因书写错误造成无法确定具体数值</w:t>
            </w:r>
            <w:bookmarkStart w:id="164" w:name="_Toc110676330"/>
            <w:r/>
            <w:bookmarkEnd w:id="163"/>
            <w:r>
              <w:rPr>
                <w:rFonts w:hint="eastAsia" w:ascii="宋体" w:hAnsi="宋体" w:cs="宋体"/>
                <w:bCs/>
                <w:sz w:val="24"/>
                <w:szCs w:val="24"/>
              </w:rPr>
              <w:t xml:space="preserve">投标报价未高于采购人的最高限价；</w:t>
            </w:r>
            <w:bookmarkEnd w:id="164"/>
            <w:r/>
            <w:r/>
          </w:p>
          <w:p>
            <w:pPr>
              <w:keepLines/>
              <w:keepNext/>
              <w:rPr>
                <w:rFonts w:hint="eastAsia" w:ascii="宋体" w:hAnsi="宋体" w:cs="宋体"/>
                <w:bCs/>
                <w:sz w:val="24"/>
                <w:szCs w:val="24"/>
              </w:rPr>
              <w:outlineLvl w:val="2"/>
            </w:pPr>
            <w:r/>
            <w:bookmarkStart w:id="165" w:name="_Toc110676331"/>
            <w:r>
              <w:rPr>
                <w:rFonts w:hint="eastAsia" w:ascii="宋体" w:hAnsi="宋体" w:cs="宋体"/>
                <w:bCs/>
                <w:sz w:val="24"/>
                <w:szCs w:val="24"/>
              </w:rPr>
              <w:t xml:space="preserve">（5）投标人未提交可调价格的投标报价；</w:t>
            </w:r>
            <w:bookmarkEnd w:id="165"/>
            <w:r/>
            <w:r/>
          </w:p>
          <w:p>
            <w:pPr>
              <w:keepLines/>
              <w:keepNext/>
              <w:rPr>
                <w:rFonts w:hint="eastAsia" w:ascii="宋体" w:hAnsi="宋体" w:cs="宋体"/>
                <w:bCs/>
                <w:sz w:val="24"/>
                <w:szCs w:val="24"/>
              </w:rPr>
              <w:outlineLvl w:val="2"/>
            </w:pPr>
            <w:r/>
            <w:bookmarkStart w:id="166" w:name="_Toc110676332"/>
            <w:r>
              <w:rPr>
                <w:rFonts w:hint="eastAsia" w:ascii="宋体" w:hAnsi="宋体" w:cs="宋体"/>
                <w:bCs/>
                <w:sz w:val="24"/>
                <w:szCs w:val="24"/>
              </w:rPr>
              <w:t xml:space="preserve">（6）商务条款响应表中未出现负偏离；</w:t>
            </w:r>
            <w:bookmarkEnd w:id="166"/>
            <w:r/>
            <w:r/>
          </w:p>
          <w:p>
            <w:pPr>
              <w:keepLines/>
              <w:keepNext/>
              <w:rPr>
                <w:rFonts w:hint="eastAsia" w:ascii="宋体" w:hAnsi="宋体" w:cs="宋体"/>
                <w:bCs/>
                <w:sz w:val="24"/>
                <w:szCs w:val="24"/>
              </w:rPr>
              <w:outlineLvl w:val="2"/>
            </w:pPr>
            <w:r/>
            <w:bookmarkStart w:id="167" w:name="_Toc110676333"/>
            <w:r>
              <w:rPr>
                <w:rFonts w:hint="eastAsia" w:ascii="宋体" w:hAnsi="宋体" w:cs="宋体"/>
                <w:bCs/>
                <w:sz w:val="24"/>
                <w:szCs w:val="24"/>
              </w:rPr>
              <w:t xml:space="preserve">（7）</w:t>
            </w:r>
            <w:bookmarkStart w:id="168" w:name="_Toc110676334"/>
            <w:r/>
            <w:bookmarkEnd w:id="167"/>
            <w:r>
              <w:rPr>
                <w:rFonts w:hint="eastAsia" w:ascii="宋体" w:hAnsi="宋体" w:cs="宋体"/>
                <w:bCs/>
                <w:sz w:val="24"/>
                <w:szCs w:val="24"/>
              </w:rPr>
              <w:t xml:space="preserve">投标人未以任何方式或者方法提供报价以外的任何附赠条款；</w:t>
            </w:r>
            <w:bookmarkEnd w:id="168"/>
            <w:r/>
            <w:r/>
          </w:p>
          <w:p>
            <w:pPr>
              <w:spacing w:line="288" w:lineRule="auto"/>
              <w:rPr>
                <w:rFonts w:hint="eastAsia" w:ascii="宋体" w:hAnsi="宋体" w:cs="宋体"/>
                <w:b/>
                <w:bCs/>
                <w:sz w:val="24"/>
                <w:szCs w:val="24"/>
              </w:rPr>
            </w:pPr>
            <w:r/>
            <w:bookmarkStart w:id="169" w:name="_Toc110676335"/>
            <w:r>
              <w:rPr>
                <w:rFonts w:hint="eastAsia" w:ascii="宋体" w:hAnsi="宋体"/>
                <w:sz w:val="24"/>
                <w:szCs w:val="24"/>
              </w:rPr>
              <w:t xml:space="preserve">（</w:t>
            </w:r>
            <w:r>
              <w:rPr>
                <w:rFonts w:ascii="宋体" w:hAnsi="宋体"/>
                <w:sz w:val="24"/>
                <w:szCs w:val="24"/>
              </w:rPr>
              <w:t xml:space="preserve">8）</w:t>
            </w:r>
            <w:r>
              <w:rPr>
                <w:rFonts w:hint="eastAsia" w:ascii="宋体" w:hAnsi="宋体" w:cs="宋体"/>
                <w:bCs/>
                <w:sz w:val="24"/>
                <w:szCs w:val="24"/>
              </w:rPr>
              <w:t xml:space="preserve">投标文件未附有采购人不能接受的条件。</w:t>
            </w:r>
            <w:bookmarkEnd w:id="126"/>
            <w:r/>
            <w:bookmarkEnd w:id="127"/>
            <w:r/>
            <w:bookmarkEnd w:id="128"/>
            <w:r/>
            <w:bookmarkEnd w:id="151"/>
            <w:r/>
            <w:bookmarkEnd w:id="169"/>
            <w:r/>
            <w:r/>
          </w:p>
        </w:tc>
      </w:tr>
      <w:tr>
        <w:trPr>
          <w:cantSplit/>
          <w:trHeight w:val="942"/>
          <w:tblHeader/>
        </w:trPr>
        <w:tc>
          <w:tcPr>
            <w:tcW w:w="342" w:type="pct"/>
            <w:vMerge w:val="restart"/>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keepLines/>
              <w:keepNext/>
              <w:rPr>
                <w:rFonts w:hint="eastAsia" w:ascii="宋体" w:hAnsi="宋体"/>
                <w:sz w:val="24"/>
                <w:szCs w:val="24"/>
              </w:rPr>
              <w:outlineLvl w:val="2"/>
            </w:pPr>
            <w:r>
              <w:rPr>
                <w:rFonts w:hint="eastAsia" w:ascii="宋体" w:hAnsi="宋体" w:cs="宋体"/>
                <w:b/>
                <w:bCs/>
                <w:sz w:val="24"/>
                <w:szCs w:val="24"/>
              </w:rPr>
              <w:t xml:space="preserve">2</w:t>
            </w:r>
            <w:r>
              <w:rPr>
                <w:rFonts w:ascii="宋体" w:hAnsi="宋体" w:cs="宋体"/>
                <w:b/>
                <w:bCs/>
                <w:sz w:val="24"/>
                <w:szCs w:val="24"/>
              </w:rPr>
              <w:t xml:space="preserve">.3</w:t>
            </w:r>
            <w:r/>
          </w:p>
        </w:tc>
        <w:tc>
          <w:tcPr>
            <w:tcW w:w="360" w:type="pct"/>
            <w:vMerge w:val="restart"/>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spacing w:line="276" w:lineRule="auto"/>
              <w:rPr>
                <w:rFonts w:hint="eastAsia" w:ascii="宋体" w:hAnsi="宋体"/>
                <w:sz w:val="24"/>
                <w:szCs w:val="24"/>
              </w:rPr>
            </w:pPr>
            <w:r>
              <w:rPr>
                <w:rFonts w:hint="eastAsia" w:ascii="宋体" w:hAnsi="宋体"/>
                <w:sz w:val="24"/>
                <w:szCs w:val="24"/>
              </w:rPr>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分</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值</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构</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成</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与</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评</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分</w:t>
            </w:r>
            <w:r/>
          </w:p>
          <w:p>
            <w:pPr>
              <w:jc w:val="center"/>
              <w:keepLines/>
              <w:keepNext/>
              <w:rPr>
                <w:rFonts w:hint="eastAsia" w:ascii="宋体" w:hAnsi="宋体" w:cs="宋体"/>
                <w:b/>
                <w:bCs/>
                <w:sz w:val="24"/>
                <w:szCs w:val="24"/>
              </w:rPr>
              <w:outlineLvl w:val="2"/>
            </w:pPr>
            <w:r>
              <w:rPr>
                <w:rFonts w:hint="eastAsia" w:ascii="宋体" w:hAnsi="宋体" w:cs="宋体"/>
                <w:b/>
                <w:bCs/>
                <w:sz w:val="24"/>
                <w:szCs w:val="24"/>
              </w:rPr>
              <w:t xml:space="preserve">标</w:t>
            </w:r>
            <w:r/>
          </w:p>
          <w:p>
            <w:pPr>
              <w:jc w:val="center"/>
              <w:keepLines/>
              <w:keepNext/>
              <w:rPr>
                <w:rFonts w:hint="eastAsia" w:ascii="宋体" w:hAnsi="宋体"/>
                <w:sz w:val="24"/>
                <w:szCs w:val="24"/>
              </w:rPr>
              <w:outlineLvl w:val="2"/>
            </w:pPr>
            <w:r>
              <w:rPr>
                <w:rFonts w:hint="eastAsia" w:ascii="宋体" w:hAnsi="宋体" w:cs="宋体"/>
                <w:b/>
                <w:bCs/>
                <w:sz w:val="24"/>
                <w:szCs w:val="24"/>
              </w:rPr>
              <w:t xml:space="preserve">准</w:t>
            </w:r>
            <w:r/>
          </w:p>
        </w:tc>
        <w:tc>
          <w:tcPr>
            <w:tcW w:w="509" w:type="pct"/>
            <w:vAlign w:val="center"/>
            <w:textDirection w:val="lrTb"/>
            <w:noWrap w:val="false"/>
          </w:tcPr>
          <w:p>
            <w:pPr>
              <w:jc w:val="center"/>
              <w:spacing w:line="276" w:lineRule="auto"/>
              <w:rPr>
                <w:rFonts w:hint="eastAsia" w:ascii="宋体" w:hAnsi="宋体"/>
                <w:sz w:val="24"/>
                <w:szCs w:val="24"/>
              </w:rPr>
            </w:pPr>
            <w:r/>
            <w:bookmarkStart w:id="170" w:name="_Hlk401005359"/>
            <w:r>
              <w:rPr>
                <w:rFonts w:hint="eastAsia" w:ascii="宋体" w:hAnsi="宋体"/>
                <w:sz w:val="24"/>
                <w:szCs w:val="24"/>
              </w:rPr>
              <w:t xml:space="preserve">评分因素</w:t>
            </w:r>
            <w:r/>
          </w:p>
        </w:tc>
        <w:tc>
          <w:tcPr>
            <w:tcW w:w="3289" w:type="pct"/>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评分标准</w:t>
            </w:r>
            <w:r/>
          </w:p>
        </w:tc>
        <w:tc>
          <w:tcPr>
            <w:tcW w:w="500" w:type="pct"/>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分值（分）</w:t>
            </w:r>
            <w:bookmarkEnd w:id="170"/>
            <w:r/>
            <w:r/>
          </w:p>
        </w:tc>
      </w:tr>
      <w:tr>
        <w:trPr>
          <w:cantSplit/>
          <w:trHeight w:val="942"/>
          <w:tblHeader/>
        </w:trPr>
        <w:tc>
          <w:tcPr>
            <w:tcW w:w="342" w:type="pct"/>
            <w:vMerge w:val="continue"/>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tc>
        <w:tc>
          <w:tcPr>
            <w:tcW w:w="360" w:type="pct"/>
            <w:vMerge w:val="continue"/>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tc>
        <w:tc>
          <w:tcPr>
            <w:tcW w:w="509" w:type="pct"/>
            <w:vAlign w:val="center"/>
            <w:textDirection w:val="lrTb"/>
            <w:noWrap w:val="false"/>
          </w:tcPr>
          <w:p>
            <w:pPr>
              <w:jc w:val="center"/>
              <w:spacing w:line="276" w:lineRule="auto"/>
              <w:rPr>
                <w:rFonts w:hint="eastAsia" w:ascii="宋体" w:hAnsi="宋体"/>
                <w:sz w:val="24"/>
                <w:szCs w:val="24"/>
              </w:rPr>
            </w:pPr>
            <w:r>
              <w:rPr>
                <w:rFonts w:hint="eastAsia" w:ascii="宋体" w:hAnsi="宋体" w:cs="仿宋"/>
                <w:sz w:val="24"/>
                <w:szCs w:val="24"/>
                <w:lang w:val="zh-CN"/>
              </w:rPr>
              <w:t xml:space="preserve">投标报价</w:t>
            </w:r>
            <w:r/>
          </w:p>
        </w:tc>
        <w:tc>
          <w:tcPr>
            <w:tcW w:w="3289" w:type="pct"/>
            <w:vAlign w:val="center"/>
            <w:textDirection w:val="lrTb"/>
            <w:noWrap w:val="false"/>
          </w:tcPr>
          <w:p>
            <w:pPr>
              <w:jc w:val="left"/>
              <w:spacing w:line="276" w:lineRule="auto"/>
              <w:rPr>
                <w:rFonts w:hint="eastAsia" w:ascii="宋体" w:hAnsi="宋体"/>
                <w:sz w:val="24"/>
                <w:szCs w:val="24"/>
              </w:rPr>
            </w:pPr>
            <w:r>
              <w:rPr>
                <w:rFonts w:hint="eastAsia" w:ascii="宋体" w:hAnsi="宋体" w:cs="仿宋"/>
                <w:sz w:val="24"/>
                <w:szCs w:val="24"/>
                <w:lang w:val="zh-CN"/>
              </w:rPr>
              <w:t xml:space="preserve">釆用低价优先法计算，即满足招标文件要求且投标价格最低的投标报价为评标基准价，其价格分为满分。其他投标人的价格</w:t>
            </w:r>
            <w:r>
              <w:rPr>
                <w:rFonts w:hint="eastAsia" w:ascii="宋体" w:hAnsi="宋体" w:cs="仿宋"/>
                <w:sz w:val="24"/>
                <w:szCs w:val="24"/>
                <w:lang w:val="zh-CN"/>
              </w:rPr>
              <w:t xml:space="preserve">分统一</w:t>
            </w:r>
            <w:r>
              <w:rPr>
                <w:rFonts w:hint="eastAsia" w:ascii="宋体" w:hAnsi="宋体" w:cs="仿宋"/>
                <w:sz w:val="24"/>
                <w:szCs w:val="24"/>
                <w:lang w:val="zh-CN"/>
              </w:rPr>
              <w:t xml:space="preserve">按照下列公式计算：投标报价得分=（评标基准价/投标报价）×</w:t>
            </w:r>
            <w:r>
              <w:rPr>
                <w:rFonts w:hint="eastAsia" w:ascii="宋体" w:hAnsi="宋体" w:cs="仿宋"/>
                <w:sz w:val="24"/>
                <w:szCs w:val="24"/>
                <w:lang w:val="zh-CN"/>
              </w:rPr>
              <w:t xml:space="preserve">价格权</w:t>
            </w:r>
            <w:r>
              <w:rPr>
                <w:rFonts w:hint="eastAsia" w:ascii="宋体" w:hAnsi="宋体" w:cs="仿宋"/>
                <w:sz w:val="24"/>
                <w:szCs w:val="24"/>
                <w:lang w:val="zh-CN"/>
              </w:rPr>
              <w:t xml:space="preserve">值 ×100，分值计算保留小数点后两位， 小数点后第三位“四舍五入”。</w:t>
            </w:r>
            <w:r/>
          </w:p>
        </w:tc>
        <w:tc>
          <w:tcPr>
            <w:tcW w:w="500" w:type="pct"/>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30</w:t>
            </w:r>
            <w:r/>
          </w:p>
        </w:tc>
      </w:tr>
      <w:tr>
        <w:trPr>
          <w:cantSplit/>
          <w:trHeight w:val="942"/>
          <w:tblHeader/>
        </w:trPr>
        <w:tc>
          <w:tcPr>
            <w:tcW w:w="342" w:type="pct"/>
            <w:vMerge w:val="continue"/>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tc>
        <w:tc>
          <w:tcPr>
            <w:tcW w:w="360" w:type="pct"/>
            <w:vMerge w:val="continue"/>
            <w:textDirection w:val="lrTb"/>
            <w:noWrap w:val="false"/>
          </w:tcPr>
          <w:p>
            <w:pPr>
              <w:jc w:val="center"/>
              <w:spacing w:line="276" w:lineRule="auto"/>
              <w:rPr>
                <w:rFonts w:hint="eastAsia" w:ascii="宋体" w:hAnsi="宋体"/>
                <w:sz w:val="24"/>
                <w:szCs w:val="24"/>
              </w:rPr>
            </w:pPr>
            <w:r>
              <w:rPr>
                <w:rFonts w:hint="eastAsia" w:ascii="宋体" w:hAnsi="宋体"/>
                <w:sz w:val="24"/>
                <w:szCs w:val="24"/>
              </w:rPr>
            </w:r>
            <w:r/>
          </w:p>
        </w:tc>
        <w:tc>
          <w:tcPr>
            <w:tcW w:w="509" w:type="pct"/>
            <w:vAlign w:val="center"/>
            <w:textDirection w:val="lrTb"/>
            <w:noWrap w:val="false"/>
          </w:tcPr>
          <w:p>
            <w:pPr>
              <w:spacing w:line="276" w:lineRule="auto"/>
              <w:rPr>
                <w:rFonts w:hint="eastAsia" w:ascii="宋体" w:hAnsi="宋体" w:cs="仿宋"/>
                <w:sz w:val="24"/>
                <w:szCs w:val="24"/>
                <w:lang w:val="zh-CN"/>
              </w:rPr>
            </w:pPr>
            <w:r>
              <w:rPr>
                <w:rFonts w:hint="eastAsia" w:ascii="宋体" w:hAnsi="宋体" w:cs="仿宋"/>
                <w:sz w:val="24"/>
                <w:szCs w:val="24"/>
                <w:lang w:val="zh-CN"/>
              </w:rPr>
              <w:t xml:space="preserve">业绩</w:t>
            </w:r>
            <w:r/>
          </w:p>
        </w:tc>
        <w:tc>
          <w:tcPr>
            <w:tcW w:w="3289" w:type="pct"/>
            <w:vAlign w:val="center"/>
            <w:textDirection w:val="lrTb"/>
            <w:noWrap w:val="false"/>
          </w:tcPr>
          <w:p>
            <w:pPr>
              <w:jc w:val="left"/>
              <w:rPr>
                <w:rFonts w:hint="eastAsia" w:ascii="宋体" w:hAnsi="宋体" w:cs="仿宋"/>
                <w:sz w:val="24"/>
                <w:szCs w:val="24"/>
                <w:lang w:val="zh-CN"/>
              </w:rPr>
            </w:pPr>
            <w:r>
              <w:rPr>
                <w:rFonts w:hint="eastAsia" w:ascii="宋体" w:hAnsi="宋体"/>
                <w:sz w:val="24"/>
                <w:szCs w:val="24"/>
              </w:rPr>
              <w:t xml:space="preserve">投标供应商自2023年1月1日以来（以合同签订日期为准），具有类似业绩的，有一个得2分，</w:t>
            </w:r>
            <w:r>
              <w:rPr>
                <w:rFonts w:hint="eastAsia" w:ascii="宋体" w:hAnsi="宋体" w:cs="仿宋"/>
                <w:sz w:val="24"/>
                <w:szCs w:val="24"/>
              </w:rPr>
              <w:t xml:space="preserve">本项</w:t>
            </w:r>
            <w:r>
              <w:rPr>
                <w:rFonts w:hint="eastAsia" w:ascii="宋体" w:hAnsi="宋体"/>
                <w:sz w:val="24"/>
                <w:szCs w:val="24"/>
              </w:rPr>
              <w:t xml:space="preserve">最高得4分。</w:t>
            </w:r>
            <w:r>
              <w:rPr>
                <w:rFonts w:hint="eastAsia" w:ascii="宋体" w:hAnsi="宋体" w:cs="宋体"/>
                <w:b/>
                <w:sz w:val="24"/>
                <w:szCs w:val="24"/>
              </w:rPr>
              <w:t xml:space="preserve">须提供合同原件扫描上传，否则不得分。</w:t>
            </w:r>
            <w:r/>
          </w:p>
        </w:tc>
        <w:tc>
          <w:tcPr>
            <w:tcW w:w="500" w:type="pct"/>
            <w:vAlign w:val="center"/>
            <w:textDirection w:val="lrTb"/>
            <w:noWrap w:val="false"/>
          </w:tcPr>
          <w:p>
            <w:pPr>
              <w:jc w:val="center"/>
              <w:spacing w:line="276" w:lineRule="auto"/>
              <w:rPr>
                <w:rFonts w:hint="eastAsia" w:ascii="宋体" w:hAnsi="宋体" w:cs="仿宋"/>
                <w:sz w:val="24"/>
                <w:szCs w:val="24"/>
                <w:lang w:val="zh-CN"/>
              </w:rPr>
            </w:pPr>
            <w:r>
              <w:rPr>
                <w:rFonts w:hint="eastAsia" w:ascii="宋体" w:hAnsi="宋体" w:cs="宋体"/>
                <w:color w:val="000000"/>
                <w:sz w:val="24"/>
                <w:szCs w:val="24"/>
              </w:rPr>
              <w:t xml:space="preserve">4</w:t>
            </w:r>
            <w:r/>
          </w:p>
        </w:tc>
      </w:tr>
      <w:tr>
        <w:trPr>
          <w:cantSplit/>
          <w:trHeight w:val="1306"/>
          <w:tblHeader/>
        </w:trPr>
        <w:tc>
          <w:tcPr>
            <w:tcW w:w="342" w:type="pct"/>
            <w:vMerge w:val="continue"/>
            <w:textDirection w:val="lrTb"/>
            <w:noWrap w:val="false"/>
          </w:tcPr>
          <w:p>
            <w:pPr>
              <w:ind w:right="113"/>
              <w:jc w:val="center"/>
              <w:spacing w:line="276" w:lineRule="auto"/>
              <w:rPr>
                <w:rFonts w:hint="eastAsia" w:ascii="宋体" w:hAnsi="宋体" w:cs="宋体"/>
                <w:sz w:val="24"/>
                <w:szCs w:val="24"/>
              </w:rPr>
            </w:pPr>
            <w:r>
              <w:rPr>
                <w:rFonts w:hint="eastAsia" w:ascii="宋体" w:hAnsi="宋体" w:cs="宋体"/>
                <w:sz w:val="24"/>
                <w:szCs w:val="24"/>
              </w:rPr>
            </w:r>
            <w:r/>
          </w:p>
        </w:tc>
        <w:tc>
          <w:tcPr>
            <w:tcW w:w="360" w:type="pct"/>
            <w:vMerge w:val="continue"/>
            <w:textDirection w:val="lrTb"/>
            <w:noWrap w:val="false"/>
          </w:tcPr>
          <w:p>
            <w:pPr>
              <w:ind w:right="113"/>
              <w:jc w:val="center"/>
              <w:spacing w:line="276" w:lineRule="auto"/>
              <w:rPr>
                <w:rFonts w:hint="eastAsia" w:ascii="宋体" w:hAnsi="宋体" w:cs="宋体"/>
                <w:sz w:val="24"/>
                <w:szCs w:val="24"/>
              </w:rPr>
            </w:pPr>
            <w:r>
              <w:rPr>
                <w:rFonts w:hint="eastAsia" w:ascii="宋体" w:hAnsi="宋体" w:cs="宋体"/>
                <w:sz w:val="24"/>
                <w:szCs w:val="24"/>
              </w:rPr>
            </w:r>
            <w:r/>
          </w:p>
        </w:tc>
        <w:tc>
          <w:tcPr>
            <w:tcW w:w="509" w:type="pct"/>
            <w:vAlign w:val="center"/>
            <w:textDirection w:val="lrTb"/>
            <w:noWrap w:val="false"/>
          </w:tcPr>
          <w:p>
            <w:pPr>
              <w:ind w:right="113"/>
              <w:jc w:val="center"/>
              <w:spacing w:line="276" w:lineRule="auto"/>
              <w:rPr>
                <w:rFonts w:hint="eastAsia" w:ascii="宋体" w:hAnsi="宋体"/>
                <w:sz w:val="24"/>
                <w:szCs w:val="24"/>
              </w:rPr>
            </w:pPr>
            <w:r>
              <w:rPr>
                <w:rFonts w:hint="eastAsia" w:ascii="宋体" w:hAnsi="宋体"/>
                <w:sz w:val="24"/>
                <w:szCs w:val="24"/>
              </w:rPr>
              <w:t xml:space="preserve">体系认证</w:t>
            </w:r>
            <w:r/>
          </w:p>
        </w:tc>
        <w:tc>
          <w:tcPr>
            <w:tcW w:w="3289" w:type="pct"/>
            <w:vAlign w:val="center"/>
            <w:textDirection w:val="lrTb"/>
            <w:noWrap w:val="false"/>
          </w:tcPr>
          <w:p>
            <w:pPr>
              <w:jc w:val="left"/>
              <w:rPr>
                <w:rFonts w:hint="eastAsia" w:ascii="宋体" w:hAnsi="宋体" w:cs="仿宋"/>
                <w:sz w:val="24"/>
                <w:szCs w:val="24"/>
              </w:rPr>
            </w:pPr>
            <w:r>
              <w:rPr>
                <w:rFonts w:hint="eastAsia" w:ascii="宋体" w:hAnsi="宋体" w:cs="仿宋"/>
                <w:sz w:val="24"/>
                <w:szCs w:val="24"/>
              </w:rPr>
              <w:t xml:space="preserve">投标人（</w:t>
            </w:r>
            <w:r>
              <w:rPr>
                <w:rFonts w:hint="eastAsia" w:ascii="宋体" w:hAnsi="宋体"/>
                <w:sz w:val="24"/>
                <w:szCs w:val="24"/>
              </w:rPr>
              <w:t xml:space="preserve">或制造商</w:t>
            </w:r>
            <w:r>
              <w:rPr>
                <w:rFonts w:hint="eastAsia" w:ascii="宋体" w:hAnsi="宋体" w:cs="仿宋"/>
                <w:sz w:val="24"/>
                <w:szCs w:val="24"/>
              </w:rPr>
              <w:t xml:space="preserve">）具有质量管理体系ISO9001认证、环境管理体系ISO14001认证、职业健康安全管理体系ISO45001认证得9分，每缺一项扣3分。</w:t>
            </w:r>
            <w:r/>
          </w:p>
          <w:p>
            <w:pPr>
              <w:jc w:val="left"/>
              <w:rPr>
                <w:rFonts w:hint="eastAsia" w:ascii="宋体" w:hAnsi="宋体"/>
                <w:sz w:val="24"/>
                <w:szCs w:val="24"/>
              </w:rPr>
            </w:pPr>
            <w:r>
              <w:rPr>
                <w:rFonts w:hint="eastAsia" w:ascii="宋体" w:hAnsi="宋体" w:cs="仿宋"/>
                <w:b/>
                <w:bCs/>
                <w:sz w:val="24"/>
                <w:szCs w:val="24"/>
              </w:rPr>
              <w:t xml:space="preserve">须提供有效的证书原件扫描上传及全国认证认可信息公共服务平台网站（http://cx.cnca.cn/CertECloud/index/index/page）查询截图原件扫描上传，否则不得分。</w:t>
            </w:r>
            <w:r/>
          </w:p>
        </w:tc>
        <w:tc>
          <w:tcPr>
            <w:tcW w:w="500" w:type="pct"/>
            <w:vAlign w:val="center"/>
            <w:textDirection w:val="lrTb"/>
            <w:noWrap w:val="false"/>
          </w:tcPr>
          <w:p>
            <w:pPr>
              <w:jc w:val="center"/>
              <w:rPr>
                <w:rFonts w:hint="eastAsia" w:ascii="宋体" w:hAnsi="宋体"/>
                <w:sz w:val="24"/>
                <w:szCs w:val="24"/>
              </w:rPr>
            </w:pPr>
            <w:r>
              <w:rPr>
                <w:rFonts w:hint="eastAsia" w:ascii="宋体" w:hAnsi="宋体" w:cs="宋体"/>
                <w:color w:val="000000"/>
                <w:sz w:val="24"/>
                <w:szCs w:val="24"/>
              </w:rPr>
              <w:t xml:space="preserve">9</w:t>
            </w:r>
            <w:r/>
          </w:p>
        </w:tc>
      </w:tr>
      <w:tr>
        <w:trPr>
          <w:cantSplit/>
          <w:trHeight w:val="1047"/>
          <w:tblHeader/>
        </w:trPr>
        <w:tc>
          <w:tcPr>
            <w:tcW w:w="342"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360"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509" w:type="pct"/>
            <w:vAlign w:val="center"/>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t xml:space="preserve">技术参数响应</w:t>
            </w:r>
            <w:r/>
          </w:p>
        </w:tc>
        <w:tc>
          <w:tcPr>
            <w:tcW w:w="3289" w:type="pct"/>
            <w:vAlign w:val="center"/>
            <w:textDirection w:val="lrTb"/>
            <w:noWrap w:val="false"/>
          </w:tcPr>
          <w:p>
            <w:pPr>
              <w:spacing w:line="276" w:lineRule="auto"/>
              <w:rPr>
                <w:rFonts w:hint="eastAsia" w:ascii="宋体" w:hAnsi="宋体" w:cs="宋体"/>
                <w:bCs/>
                <w:sz w:val="24"/>
                <w:szCs w:val="24"/>
              </w:rPr>
            </w:pPr>
            <w:r>
              <w:rPr>
                <w:rFonts w:hint="eastAsia" w:ascii="宋体" w:hAnsi="宋体" w:cs="宋体"/>
                <w:bCs/>
                <w:sz w:val="24"/>
                <w:szCs w:val="24"/>
              </w:rPr>
              <w:t xml:space="preserve">根据各投标人所投产品的功能要求、技术性能等要求，完全满足招标文件要求的得满分</w:t>
            </w:r>
            <w:bookmarkStart w:id="171" w:name="OLE_LINK17"/>
            <w:r>
              <w:rPr>
                <w:rFonts w:hint="eastAsia" w:ascii="宋体" w:hAnsi="宋体" w:cs="宋体"/>
                <w:bCs/>
                <w:sz w:val="24"/>
                <w:szCs w:val="24"/>
              </w:rPr>
              <w:t xml:space="preserve">27</w:t>
            </w:r>
            <w:bookmarkEnd w:id="171"/>
            <w:r>
              <w:rPr>
                <w:rFonts w:hint="eastAsia" w:ascii="宋体" w:hAnsi="宋体" w:cs="宋体"/>
                <w:bCs/>
                <w:sz w:val="24"/>
                <w:szCs w:val="24"/>
              </w:rPr>
              <w:t xml:space="preserve">分。其中带▲项为重要技术要求，</w:t>
            </w:r>
            <w:r>
              <w:rPr>
                <w:rFonts w:hint="eastAsia" w:ascii="宋体" w:hAnsi="宋体" w:cs="宋体"/>
                <w:bCs/>
                <w:sz w:val="24"/>
                <w:szCs w:val="24"/>
              </w:rPr>
              <w:t xml:space="preserve">每负偏离</w:t>
            </w:r>
            <w:r>
              <w:rPr>
                <w:rFonts w:hint="eastAsia" w:ascii="宋体" w:hAnsi="宋体" w:cs="宋体"/>
                <w:bCs/>
                <w:sz w:val="24"/>
                <w:szCs w:val="24"/>
              </w:rPr>
              <w:t xml:space="preserve">一项扣5分，其他技术要求，</w:t>
            </w:r>
            <w:r>
              <w:rPr>
                <w:rFonts w:hint="eastAsia" w:ascii="宋体" w:hAnsi="宋体" w:cs="宋体"/>
                <w:bCs/>
                <w:sz w:val="24"/>
                <w:szCs w:val="24"/>
              </w:rPr>
              <w:t xml:space="preserve">每负偏离</w:t>
            </w:r>
            <w:r>
              <w:rPr>
                <w:rFonts w:hint="eastAsia" w:ascii="宋体" w:hAnsi="宋体" w:cs="宋体"/>
                <w:bCs/>
                <w:sz w:val="24"/>
                <w:szCs w:val="24"/>
              </w:rPr>
              <w:t xml:space="preserve">一项扣3分，扣完为止。</w:t>
            </w:r>
            <w:r/>
          </w:p>
          <w:p>
            <w:pPr>
              <w:spacing w:line="276" w:lineRule="auto"/>
              <w:rPr>
                <w:rFonts w:hint="eastAsia" w:ascii="宋体" w:hAnsi="宋体" w:cs="宋体"/>
                <w:b/>
                <w:sz w:val="24"/>
                <w:szCs w:val="24"/>
              </w:rPr>
            </w:pPr>
            <w:r/>
            <w:bookmarkStart w:id="172" w:name="OLE_LINK95"/>
            <w:r>
              <w:rPr>
                <w:rFonts w:hint="eastAsia" w:ascii="宋体" w:hAnsi="宋体" w:cs="宋体"/>
                <w:bCs/>
                <w:sz w:val="24"/>
                <w:szCs w:val="24"/>
              </w:rPr>
              <w:t xml:space="preserve">须按招标文件要求提供《技术条款响应表》，并提供招标参数内要求提的</w:t>
            </w:r>
            <w:r>
              <w:rPr>
                <w:rFonts w:hint="eastAsia" w:ascii="宋体" w:hAnsi="宋体" w:cs="宋体"/>
                <w:bCs/>
                <w:sz w:val="24"/>
                <w:szCs w:val="24"/>
              </w:rPr>
              <w:t xml:space="preserve">供证明</w:t>
            </w:r>
            <w:r>
              <w:rPr>
                <w:rFonts w:hint="eastAsia" w:ascii="宋体" w:hAnsi="宋体" w:cs="宋体"/>
                <w:bCs/>
                <w:sz w:val="24"/>
                <w:szCs w:val="24"/>
              </w:rPr>
              <w:t xml:space="preserve">材料加盖投标人电子签章，</w:t>
            </w:r>
            <w:r>
              <w:rPr>
                <w:rFonts w:hint="eastAsia" w:ascii="宋体" w:hAnsi="宋体" w:cs="宋体"/>
                <w:bCs/>
                <w:sz w:val="24"/>
                <w:szCs w:val="24"/>
              </w:rPr>
              <w:t xml:space="preserve">否则按负偏离</w:t>
            </w:r>
            <w:r>
              <w:rPr>
                <w:rFonts w:hint="eastAsia" w:ascii="宋体" w:hAnsi="宋体" w:cs="宋体"/>
                <w:bCs/>
                <w:sz w:val="24"/>
                <w:szCs w:val="24"/>
              </w:rPr>
              <w:t xml:space="preserve">处理。</w:t>
            </w:r>
            <w:bookmarkEnd w:id="172"/>
            <w:r/>
            <w:r/>
          </w:p>
        </w:tc>
        <w:tc>
          <w:tcPr>
            <w:tcW w:w="500" w:type="pct"/>
            <w:vAlign w:val="center"/>
            <w:textDirection w:val="lrTb"/>
            <w:noWrap w:val="false"/>
          </w:tcPr>
          <w:p>
            <w:pPr>
              <w:jc w:val="center"/>
              <w:spacing w:line="276" w:lineRule="auto"/>
              <w:rPr>
                <w:rFonts w:hint="eastAsia" w:ascii="宋体" w:hAnsi="宋体"/>
                <w:sz w:val="24"/>
                <w:szCs w:val="24"/>
              </w:rPr>
            </w:pPr>
            <w:r>
              <w:rPr>
                <w:rFonts w:hint="eastAsia" w:ascii="宋体" w:hAnsi="宋体" w:cs="宋体"/>
                <w:bCs/>
                <w:sz w:val="24"/>
                <w:szCs w:val="24"/>
              </w:rPr>
              <w:t xml:space="preserve">27</w:t>
            </w:r>
            <w:r/>
          </w:p>
        </w:tc>
      </w:tr>
      <w:tr>
        <w:trPr>
          <w:cantSplit/>
          <w:trHeight w:val="1047"/>
          <w:tblHeader/>
        </w:trPr>
        <w:tc>
          <w:tcPr>
            <w:tcW w:w="342"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360"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509" w:type="pct"/>
            <w:vAlign w:val="center"/>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t xml:space="preserve">项目实施方案</w:t>
            </w:r>
            <w:r/>
          </w:p>
        </w:tc>
        <w:tc>
          <w:tcPr>
            <w:tcW w:w="3289" w:type="pct"/>
            <w:vAlign w:val="center"/>
            <w:textDirection w:val="lrTb"/>
            <w:noWrap w:val="false"/>
          </w:tcPr>
          <w:p>
            <w:pPr>
              <w:spacing w:line="276" w:lineRule="auto"/>
              <w:rPr>
                <w:rFonts w:hint="eastAsia" w:ascii="宋体" w:hAnsi="宋体" w:cs="宋体"/>
                <w:bCs/>
                <w:sz w:val="24"/>
                <w:szCs w:val="24"/>
              </w:rPr>
            </w:pPr>
            <w:r>
              <w:rPr>
                <w:rFonts w:hint="eastAsia" w:ascii="宋体" w:hAnsi="宋体" w:cs="宋体"/>
                <w:bCs/>
                <w:sz w:val="24"/>
                <w:szCs w:val="24"/>
              </w:rPr>
              <w:t xml:space="preserve">投标人提供详细的项目实施方案，包含供货方案、建库实施方案、质量保障措施等，满分10分。</w:t>
            </w:r>
            <w:r/>
          </w:p>
          <w:p>
            <w:pPr>
              <w:spacing w:line="276" w:lineRule="auto"/>
              <w:rPr>
                <w:rFonts w:hint="eastAsia" w:ascii="宋体" w:hAnsi="宋体" w:cs="宋体"/>
                <w:bCs/>
                <w:sz w:val="24"/>
                <w:szCs w:val="24"/>
              </w:rPr>
            </w:pPr>
            <w:r>
              <w:rPr>
                <w:rFonts w:hint="eastAsia" w:ascii="宋体" w:hAnsi="宋体" w:cs="宋体"/>
                <w:bCs/>
                <w:sz w:val="24"/>
                <w:szCs w:val="24"/>
              </w:rPr>
              <w:t xml:space="preserve">方案内容齐全，非常合理，可行性高的得10分；方案内容比较齐全合理，可行性较高的得7分；方案内容基本齐全合理，可行性一般的得4分；方案内容简单，可行性差的得1分；未提供不得分。</w:t>
            </w:r>
            <w:r/>
          </w:p>
        </w:tc>
        <w:tc>
          <w:tcPr>
            <w:tcW w:w="500" w:type="pct"/>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10</w:t>
            </w:r>
            <w:r/>
          </w:p>
        </w:tc>
      </w:tr>
      <w:tr>
        <w:trPr>
          <w:cantSplit/>
          <w:trHeight w:val="1047"/>
          <w:tblHeader/>
        </w:trPr>
        <w:tc>
          <w:tcPr>
            <w:tcW w:w="342"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360"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509" w:type="pct"/>
            <w:vAlign w:val="center"/>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t xml:space="preserve">售后服务方案</w:t>
            </w:r>
            <w:r/>
          </w:p>
        </w:tc>
        <w:tc>
          <w:tcPr>
            <w:tcW w:w="3289" w:type="pct"/>
            <w:vAlign w:val="center"/>
            <w:textDirection w:val="lrTb"/>
            <w:noWrap w:val="false"/>
          </w:tcPr>
          <w:p>
            <w:pPr>
              <w:spacing w:line="276" w:lineRule="auto"/>
              <w:rPr>
                <w:rFonts w:hint="eastAsia" w:ascii="宋体" w:hAnsi="宋体" w:cs="宋体"/>
                <w:bCs/>
                <w:sz w:val="24"/>
                <w:szCs w:val="24"/>
              </w:rPr>
            </w:pPr>
            <w:r/>
            <w:bookmarkStart w:id="173" w:name="OLE_LINK9"/>
            <w:r>
              <w:rPr>
                <w:rFonts w:hint="eastAsia" w:ascii="宋体" w:hAnsi="宋体" w:cs="宋体"/>
                <w:bCs/>
                <w:sz w:val="24"/>
                <w:szCs w:val="24"/>
              </w:rPr>
              <w:t xml:space="preserve">投标人提供详细的售后服务方案，包含应急预案、售后服务维护机构、人员售后服务方案等，满分10分。</w:t>
            </w:r>
            <w:r/>
          </w:p>
          <w:p>
            <w:pPr>
              <w:spacing w:line="276" w:lineRule="auto"/>
              <w:rPr>
                <w:rFonts w:hint="eastAsia" w:ascii="宋体" w:hAnsi="宋体" w:cs="宋体"/>
                <w:bCs/>
                <w:sz w:val="24"/>
                <w:szCs w:val="24"/>
              </w:rPr>
            </w:pPr>
            <w:r>
              <w:rPr>
                <w:rFonts w:hint="eastAsia" w:ascii="宋体" w:hAnsi="宋体" w:cs="宋体"/>
                <w:bCs/>
                <w:sz w:val="24"/>
                <w:szCs w:val="24"/>
              </w:rPr>
              <w:t xml:space="preserve">方案内容齐全，非常合理，可行性高的得10分；方案内容比较齐全合理，可行性较高的得7分；方案内容基本齐全合理，可行性一般的得4分；方案内容简单，可行性差的得1分；未提供不得分。</w:t>
            </w:r>
            <w:bookmarkEnd w:id="173"/>
            <w:r/>
            <w:r/>
          </w:p>
        </w:tc>
        <w:tc>
          <w:tcPr>
            <w:tcW w:w="500" w:type="pct"/>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10</w:t>
            </w:r>
            <w:r/>
          </w:p>
        </w:tc>
      </w:tr>
      <w:tr>
        <w:trPr>
          <w:cantSplit/>
          <w:trHeight w:val="1047"/>
          <w:tblHeader/>
        </w:trPr>
        <w:tc>
          <w:tcPr>
            <w:tcW w:w="342"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360" w:type="pct"/>
            <w:vMerge w:val="continue"/>
            <w:textDirection w:val="lrTb"/>
            <w:noWrap w:val="false"/>
          </w:tcPr>
          <w:p>
            <w:pPr>
              <w:jc w:val="center"/>
              <w:spacing w:before="120" w:line="276" w:lineRule="auto"/>
              <w:tabs>
                <w:tab w:val="left" w:pos="567" w:leader="none"/>
              </w:tabs>
              <w:rPr>
                <w:rFonts w:hint="eastAsia" w:ascii="宋体" w:hAnsi="宋体" w:cs="宋体"/>
                <w:sz w:val="24"/>
                <w:szCs w:val="24"/>
              </w:rPr>
            </w:pPr>
            <w:r>
              <w:rPr>
                <w:rFonts w:hint="eastAsia" w:ascii="宋体" w:hAnsi="宋体" w:cs="宋体"/>
                <w:sz w:val="24"/>
                <w:szCs w:val="24"/>
              </w:rPr>
            </w:r>
            <w:r/>
          </w:p>
        </w:tc>
        <w:tc>
          <w:tcPr>
            <w:tcW w:w="509" w:type="pct"/>
            <w:vAlign w:val="center"/>
            <w:textDirection w:val="lrTb"/>
            <w:noWrap w:val="false"/>
          </w:tcPr>
          <w:p>
            <w:pPr>
              <w:jc w:val="center"/>
              <w:spacing w:before="120" w:line="276" w:lineRule="auto"/>
              <w:tabs>
                <w:tab w:val="left" w:pos="567" w:leader="none"/>
              </w:tabs>
              <w:rPr>
                <w:rFonts w:hint="eastAsia" w:ascii="宋体" w:hAnsi="宋体" w:cs="宋体"/>
                <w:sz w:val="24"/>
                <w:szCs w:val="24"/>
              </w:rPr>
            </w:pPr>
            <w:r/>
            <w:bookmarkStart w:id="174" w:name="OLE_LINK10"/>
            <w:r>
              <w:rPr>
                <w:rFonts w:hint="eastAsia" w:ascii="宋体" w:hAnsi="宋体" w:cs="宋体"/>
                <w:sz w:val="24"/>
                <w:szCs w:val="24"/>
              </w:rPr>
              <w:t xml:space="preserve">信息保密措施</w:t>
            </w:r>
            <w:bookmarkEnd w:id="174"/>
            <w:r/>
            <w:r/>
          </w:p>
        </w:tc>
        <w:tc>
          <w:tcPr>
            <w:tcW w:w="3289" w:type="pct"/>
            <w:vAlign w:val="center"/>
            <w:textDirection w:val="lrTb"/>
            <w:noWrap w:val="false"/>
          </w:tcPr>
          <w:p>
            <w:pPr>
              <w:spacing w:line="276" w:lineRule="auto"/>
              <w:rPr>
                <w:rFonts w:hint="eastAsia" w:ascii="宋体" w:hAnsi="宋体" w:cs="宋体"/>
                <w:bCs/>
                <w:sz w:val="24"/>
                <w:szCs w:val="24"/>
              </w:rPr>
            </w:pPr>
            <w:r>
              <w:rPr>
                <w:rFonts w:hint="eastAsia" w:ascii="宋体" w:hAnsi="宋体" w:cs="宋体"/>
                <w:bCs/>
                <w:sz w:val="24"/>
                <w:szCs w:val="24"/>
              </w:rPr>
              <w:t xml:space="preserve">投标人提供详细的信息保密</w:t>
            </w:r>
            <w:bookmarkStart w:id="175" w:name="OLE_LINK11"/>
            <w:r>
              <w:rPr>
                <w:rFonts w:hint="eastAsia" w:ascii="宋体" w:hAnsi="宋体" w:cs="宋体"/>
                <w:bCs/>
                <w:sz w:val="24"/>
                <w:szCs w:val="24"/>
              </w:rPr>
              <w:t xml:space="preserve">措施</w:t>
            </w:r>
            <w:bookmarkEnd w:id="175"/>
            <w:r>
              <w:rPr>
                <w:rFonts w:hint="eastAsia" w:ascii="宋体" w:hAnsi="宋体" w:cs="宋体"/>
                <w:bCs/>
                <w:sz w:val="24"/>
                <w:szCs w:val="24"/>
              </w:rPr>
              <w:t xml:space="preserve">，包括保密制度、档案管理制度、保密应急预案等，满分10分。</w:t>
            </w:r>
            <w:r/>
          </w:p>
          <w:p>
            <w:pPr>
              <w:spacing w:line="276" w:lineRule="auto"/>
              <w:rPr>
                <w:rFonts w:hint="eastAsia" w:ascii="宋体" w:hAnsi="宋体" w:cs="宋体"/>
                <w:bCs/>
                <w:sz w:val="24"/>
                <w:szCs w:val="24"/>
              </w:rPr>
            </w:pPr>
            <w:r>
              <w:rPr>
                <w:rFonts w:hint="eastAsia" w:ascii="宋体" w:hAnsi="宋体" w:cs="宋体"/>
                <w:bCs/>
                <w:sz w:val="24"/>
                <w:szCs w:val="24"/>
              </w:rPr>
              <w:t xml:space="preserve">措施内容齐全，非常合理，可行性高的得10分；措施内容比较齐全合理，可行性较高的得7分；措施内容基本齐全合理，可行性一般的得4分；措施内容简单，可行性差的得1分；未提供不得分。</w:t>
            </w:r>
            <w:r/>
          </w:p>
        </w:tc>
        <w:tc>
          <w:tcPr>
            <w:tcW w:w="500" w:type="pct"/>
            <w:vAlign w:val="center"/>
            <w:textDirection w:val="lrTb"/>
            <w:noWrap w:val="false"/>
          </w:tcPr>
          <w:p>
            <w:pPr>
              <w:jc w:val="center"/>
              <w:spacing w:line="276" w:lineRule="auto"/>
              <w:rPr>
                <w:rFonts w:hint="eastAsia" w:ascii="宋体" w:hAnsi="宋体"/>
                <w:sz w:val="24"/>
                <w:szCs w:val="24"/>
              </w:rPr>
            </w:pPr>
            <w:r>
              <w:rPr>
                <w:rFonts w:hint="eastAsia" w:ascii="宋体" w:hAnsi="宋体"/>
                <w:sz w:val="24"/>
                <w:szCs w:val="24"/>
              </w:rPr>
              <w:t xml:space="preserve">10</w:t>
            </w:r>
            <w:r/>
          </w:p>
        </w:tc>
      </w:tr>
      <w:tr>
        <w:trPr>
          <w:cantSplit/>
          <w:trHeight w:val="787"/>
          <w:tblHeader/>
        </w:trPr>
        <w:tc>
          <w:tcPr>
            <w:tcW w:w="342" w:type="pct"/>
            <w:textDirection w:val="lrTb"/>
            <w:noWrap w:val="false"/>
          </w:tcPr>
          <w:p>
            <w:pPr>
              <w:jc w:val="center"/>
              <w:spacing w:before="120" w:line="276" w:lineRule="auto"/>
              <w:tabs>
                <w:tab w:val="left" w:pos="567" w:leader="none"/>
              </w:tabs>
              <w:rPr>
                <w:rFonts w:hint="eastAsia" w:ascii="宋体" w:hAnsi="宋体" w:cs="宋体"/>
                <w:bCs/>
                <w:sz w:val="24"/>
                <w:szCs w:val="24"/>
              </w:rPr>
            </w:pPr>
            <w:r>
              <w:rPr>
                <w:rFonts w:hint="eastAsia" w:ascii="宋体" w:hAnsi="宋体" w:cs="宋体"/>
                <w:bCs/>
                <w:sz w:val="24"/>
                <w:szCs w:val="24"/>
              </w:rPr>
            </w:r>
            <w:r/>
          </w:p>
        </w:tc>
        <w:tc>
          <w:tcPr>
            <w:tcW w:w="360" w:type="pct"/>
            <w:textDirection w:val="lrTb"/>
            <w:noWrap w:val="false"/>
          </w:tcPr>
          <w:p>
            <w:pPr>
              <w:jc w:val="center"/>
              <w:spacing w:before="120" w:line="276" w:lineRule="auto"/>
              <w:tabs>
                <w:tab w:val="left" w:pos="567" w:leader="none"/>
              </w:tabs>
              <w:rPr>
                <w:rFonts w:hint="eastAsia" w:ascii="宋体" w:hAnsi="宋体" w:cs="宋体"/>
                <w:bCs/>
                <w:sz w:val="24"/>
                <w:szCs w:val="24"/>
              </w:rPr>
            </w:pPr>
            <w:r>
              <w:rPr>
                <w:rFonts w:hint="eastAsia" w:ascii="宋体" w:hAnsi="宋体" w:cs="宋体"/>
                <w:bCs/>
                <w:sz w:val="24"/>
                <w:szCs w:val="24"/>
              </w:rPr>
            </w:r>
            <w:r/>
          </w:p>
        </w:tc>
        <w:tc>
          <w:tcPr>
            <w:tcW w:w="509" w:type="pct"/>
            <w:vAlign w:val="center"/>
            <w:textDirection w:val="lrTb"/>
            <w:noWrap w:val="false"/>
          </w:tcPr>
          <w:p>
            <w:pPr>
              <w:jc w:val="center"/>
              <w:spacing w:before="120" w:line="276" w:lineRule="auto"/>
              <w:tabs>
                <w:tab w:val="left" w:pos="567" w:leader="none"/>
              </w:tabs>
              <w:rPr>
                <w:rFonts w:hint="eastAsia" w:ascii="宋体" w:hAnsi="宋体" w:cs="宋体"/>
                <w:bCs/>
                <w:sz w:val="24"/>
                <w:szCs w:val="24"/>
              </w:rPr>
            </w:pPr>
            <w:r>
              <w:rPr>
                <w:rFonts w:hint="eastAsia" w:ascii="宋体" w:hAnsi="宋体" w:cs="宋体"/>
                <w:bCs/>
                <w:sz w:val="24"/>
                <w:szCs w:val="24"/>
              </w:rPr>
            </w:r>
            <w:r/>
          </w:p>
        </w:tc>
        <w:tc>
          <w:tcPr>
            <w:tcW w:w="3289" w:type="pct"/>
            <w:vAlign w:val="center"/>
            <w:textDirection w:val="lrTb"/>
            <w:noWrap w:val="false"/>
          </w:tcPr>
          <w:p>
            <w:pPr>
              <w:spacing w:line="276" w:lineRule="auto"/>
              <w:rPr>
                <w:rFonts w:hint="eastAsia" w:ascii="宋体" w:hAnsi="宋体"/>
                <w:bCs/>
                <w:sz w:val="24"/>
                <w:szCs w:val="24"/>
              </w:rPr>
            </w:pPr>
            <w:r>
              <w:rPr>
                <w:rFonts w:hint="eastAsia" w:ascii="宋体" w:hAnsi="宋体"/>
                <w:bCs/>
                <w:sz w:val="24"/>
                <w:szCs w:val="24"/>
              </w:rPr>
            </w:r>
            <w:r/>
          </w:p>
        </w:tc>
        <w:tc>
          <w:tcPr>
            <w:tcW w:w="500" w:type="pct"/>
            <w:vAlign w:val="center"/>
            <w:textDirection w:val="lrTb"/>
            <w:noWrap w:val="false"/>
          </w:tcPr>
          <w:p>
            <w:pPr>
              <w:ind w:left="-29" w:right="-20"/>
              <w:jc w:val="center"/>
              <w:spacing w:line="276" w:lineRule="auto"/>
              <w:rPr>
                <w:rFonts w:hint="eastAsia"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=SUM(ABOVE) </w:instrText>
            </w:r>
            <w:r>
              <w:rPr>
                <w:rFonts w:hint="eastAsia" w:ascii="宋体" w:hAnsi="宋体"/>
                <w:sz w:val="24"/>
                <w:szCs w:val="24"/>
              </w:rPr>
              <w:fldChar w:fldCharType="separate"/>
            </w:r>
            <w:r>
              <w:rPr>
                <w:rFonts w:hint="eastAsia" w:ascii="宋体" w:hAnsi="宋体"/>
                <w:sz w:val="24"/>
                <w:szCs w:val="24"/>
              </w:rPr>
              <w:t xml:space="preserve">100</w:t>
            </w:r>
            <w:r>
              <w:rPr>
                <w:rFonts w:hint="eastAsia" w:ascii="宋体" w:hAnsi="宋体"/>
                <w:sz w:val="24"/>
                <w:szCs w:val="24"/>
              </w:rPr>
              <w:fldChar w:fldCharType="end"/>
            </w:r>
            <w:bookmarkEnd w:id="150"/>
            <w:r/>
            <w:r/>
          </w:p>
        </w:tc>
      </w:tr>
    </w:tbl>
    <w:p>
      <w:pPr>
        <w:ind w:firstLine="440"/>
        <w:spacing w:line="440" w:lineRule="exact"/>
        <w:rPr>
          <w:rFonts w:hint="eastAsia" w:ascii="宋体" w:hAnsi="宋体"/>
          <w:b/>
          <w:bCs/>
          <w:sz w:val="24"/>
          <w:szCs w:val="24"/>
        </w:rPr>
      </w:pPr>
      <w:r/>
      <w:bookmarkStart w:id="176" w:name="_Toc32256"/>
      <w:r>
        <w:rPr>
          <w:rFonts w:hint="eastAsia" w:ascii="宋体" w:hAnsi="宋体"/>
          <w:b/>
          <w:bCs/>
          <w:sz w:val="24"/>
          <w:szCs w:val="24"/>
        </w:rPr>
        <w:t xml:space="preserve">1. 评标方法</w:t>
      </w:r>
      <w:r/>
    </w:p>
    <w:p>
      <w:pPr>
        <w:ind w:firstLine="440"/>
        <w:spacing w:line="440" w:lineRule="exact"/>
        <w:rPr>
          <w:rFonts w:hint="eastAsia" w:ascii="宋体" w:hAnsi="宋体"/>
          <w:sz w:val="22"/>
        </w:rPr>
      </w:pPr>
      <w:r>
        <w:rPr>
          <w:rFonts w:hint="eastAsia" w:ascii="宋体" w:hAnsi="宋体"/>
          <w:sz w:val="22"/>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w:t>
      </w:r>
      <w:r>
        <w:rPr>
          <w:rFonts w:hint="eastAsia" w:ascii="宋体" w:hAnsi="宋体"/>
          <w:sz w:val="22"/>
        </w:rPr>
        <w:t xml:space="preserve">且按照</w:t>
      </w:r>
      <w:r>
        <w:rPr>
          <w:rFonts w:hint="eastAsia" w:ascii="宋体" w:hAnsi="宋体"/>
          <w:sz w:val="22"/>
        </w:rPr>
        <w:t xml:space="preserve">评审因素的量化指标评审得分最高的供应商为排名第一的中标候选人。</w:t>
      </w:r>
      <w:r/>
    </w:p>
    <w:p>
      <w:pPr>
        <w:ind w:firstLine="440"/>
        <w:spacing w:line="440" w:lineRule="exact"/>
        <w:rPr>
          <w:rFonts w:hint="eastAsia" w:ascii="宋体" w:hAnsi="宋体"/>
          <w:b/>
          <w:bCs/>
          <w:sz w:val="24"/>
          <w:szCs w:val="24"/>
        </w:rPr>
      </w:pPr>
      <w:r>
        <w:rPr>
          <w:rFonts w:hint="eastAsia" w:ascii="宋体" w:hAnsi="宋体"/>
          <w:b/>
          <w:bCs/>
          <w:sz w:val="24"/>
          <w:szCs w:val="24"/>
        </w:rPr>
        <w:t xml:space="preserve">2. 评审标准</w:t>
      </w:r>
      <w:r/>
    </w:p>
    <w:p>
      <w:pPr>
        <w:ind w:firstLine="440"/>
        <w:spacing w:line="440" w:lineRule="exact"/>
        <w:rPr>
          <w:rFonts w:hint="eastAsia" w:ascii="宋体" w:hAnsi="宋体"/>
          <w:sz w:val="22"/>
        </w:rPr>
      </w:pPr>
      <w:r>
        <w:rPr>
          <w:rFonts w:hint="eastAsia" w:ascii="宋体" w:hAnsi="宋体"/>
          <w:sz w:val="22"/>
        </w:rPr>
        <w:t xml:space="preserve">2.1 资格评审标准</w:t>
      </w:r>
      <w:r/>
    </w:p>
    <w:p>
      <w:pPr>
        <w:ind w:firstLine="440"/>
        <w:spacing w:line="440" w:lineRule="exact"/>
        <w:rPr>
          <w:rFonts w:hint="eastAsia" w:ascii="宋体" w:hAnsi="宋体"/>
          <w:sz w:val="22"/>
        </w:rPr>
      </w:pPr>
      <w:r>
        <w:rPr>
          <w:rFonts w:hint="eastAsia" w:ascii="宋体" w:hAnsi="宋体"/>
          <w:sz w:val="22"/>
        </w:rPr>
        <w:t xml:space="preserve">2.1.1资格评审标准：见评标办法前附表。</w:t>
      </w:r>
      <w:r/>
    </w:p>
    <w:p>
      <w:pPr>
        <w:ind w:firstLine="440"/>
        <w:spacing w:line="440" w:lineRule="exact"/>
        <w:rPr>
          <w:rFonts w:hint="eastAsia" w:ascii="宋体" w:hAnsi="宋体"/>
          <w:sz w:val="22"/>
        </w:rPr>
      </w:pPr>
      <w:r>
        <w:rPr>
          <w:rFonts w:hint="eastAsia" w:ascii="宋体" w:hAnsi="宋体"/>
          <w:sz w:val="22"/>
        </w:rPr>
        <w:t xml:space="preserve">2.2 符合性评审标准</w:t>
      </w:r>
      <w:r/>
    </w:p>
    <w:p>
      <w:pPr>
        <w:ind w:firstLine="440"/>
        <w:spacing w:line="440" w:lineRule="exact"/>
        <w:rPr>
          <w:rFonts w:hint="eastAsia" w:ascii="宋体" w:hAnsi="宋体"/>
          <w:sz w:val="22"/>
        </w:rPr>
      </w:pPr>
      <w:r>
        <w:rPr>
          <w:rFonts w:hint="eastAsia" w:ascii="宋体" w:hAnsi="宋体"/>
          <w:sz w:val="22"/>
        </w:rPr>
        <w:t xml:space="preserve">2.2.1符合性检查标准：见评标办法前附表。</w:t>
      </w:r>
      <w:r/>
    </w:p>
    <w:p>
      <w:pPr>
        <w:ind w:firstLine="440"/>
        <w:spacing w:line="440" w:lineRule="exact"/>
        <w:rPr>
          <w:rFonts w:hint="eastAsia" w:ascii="宋体" w:hAnsi="宋体"/>
          <w:sz w:val="22"/>
        </w:rPr>
      </w:pPr>
      <w:r>
        <w:rPr>
          <w:rFonts w:hint="eastAsia" w:ascii="宋体" w:hAnsi="宋体"/>
          <w:sz w:val="22"/>
        </w:rPr>
        <w:t xml:space="preserve">2.3 分值构成与评分标准</w:t>
      </w:r>
      <w:r/>
    </w:p>
    <w:p>
      <w:pPr>
        <w:ind w:firstLine="440"/>
        <w:spacing w:line="440" w:lineRule="exact"/>
        <w:rPr>
          <w:rFonts w:hint="eastAsia" w:ascii="宋体" w:hAnsi="宋体"/>
          <w:sz w:val="22"/>
        </w:rPr>
      </w:pPr>
      <w:r>
        <w:rPr>
          <w:rFonts w:hint="eastAsia" w:ascii="宋体" w:hAnsi="宋体"/>
          <w:sz w:val="22"/>
        </w:rPr>
        <w:t xml:space="preserve">2.3.1 分值构成：见评标办法前附表；</w:t>
      </w:r>
      <w:r/>
    </w:p>
    <w:p>
      <w:pPr>
        <w:ind w:firstLine="440"/>
        <w:spacing w:line="440" w:lineRule="exact"/>
        <w:rPr>
          <w:rFonts w:hint="eastAsia" w:ascii="宋体" w:hAnsi="宋体"/>
          <w:sz w:val="22"/>
        </w:rPr>
      </w:pPr>
      <w:r>
        <w:rPr>
          <w:rFonts w:hint="eastAsia" w:ascii="宋体" w:hAnsi="宋体"/>
          <w:sz w:val="22"/>
        </w:rPr>
        <w:t xml:space="preserve">2.3.2 评分标准：见评标办法前附表。</w:t>
      </w:r>
      <w:r/>
    </w:p>
    <w:p>
      <w:pPr>
        <w:ind w:firstLine="440"/>
        <w:spacing w:line="440" w:lineRule="exact"/>
        <w:rPr>
          <w:rFonts w:hint="eastAsia" w:ascii="宋体" w:hAnsi="宋体"/>
          <w:b/>
          <w:bCs/>
          <w:sz w:val="24"/>
          <w:szCs w:val="24"/>
        </w:rPr>
      </w:pPr>
      <w:r>
        <w:rPr>
          <w:rFonts w:hint="eastAsia" w:ascii="宋体" w:hAnsi="宋体"/>
          <w:b/>
          <w:bCs/>
          <w:sz w:val="24"/>
          <w:szCs w:val="24"/>
        </w:rPr>
        <w:t xml:space="preserve">3. 评标程序</w:t>
      </w:r>
      <w:r/>
    </w:p>
    <w:p>
      <w:pPr>
        <w:ind w:firstLine="440"/>
        <w:spacing w:line="440" w:lineRule="exact"/>
        <w:rPr>
          <w:rFonts w:hint="eastAsia" w:ascii="宋体" w:hAnsi="宋体"/>
          <w:sz w:val="22"/>
        </w:rPr>
      </w:pPr>
      <w:r>
        <w:rPr>
          <w:rFonts w:hint="eastAsia" w:ascii="宋体" w:hAnsi="宋体"/>
          <w:sz w:val="22"/>
        </w:rPr>
        <w:t xml:space="preserve">3.1 符合性评审</w:t>
      </w:r>
      <w:r/>
    </w:p>
    <w:p>
      <w:pPr>
        <w:ind w:firstLine="440"/>
        <w:spacing w:line="440" w:lineRule="exact"/>
        <w:rPr>
          <w:rFonts w:hint="eastAsia" w:ascii="宋体" w:hAnsi="宋体"/>
          <w:sz w:val="22"/>
        </w:rPr>
      </w:pPr>
      <w:r>
        <w:rPr>
          <w:rFonts w:hint="eastAsia" w:ascii="宋体" w:hAnsi="宋体"/>
          <w:sz w:val="22"/>
        </w:rPr>
        <w:t xml:space="preserve">3.1.1评标委员会依据本章规定的评审标准对投标文件进行符合性检查。有一项不符合评审标准的，作无效投标文件处理。</w:t>
      </w:r>
      <w:r/>
    </w:p>
    <w:p>
      <w:pPr>
        <w:ind w:firstLine="440"/>
        <w:spacing w:line="440" w:lineRule="exact"/>
        <w:rPr>
          <w:rFonts w:hint="eastAsia" w:ascii="宋体" w:hAnsi="宋体"/>
          <w:sz w:val="22"/>
        </w:rPr>
      </w:pPr>
      <w:r>
        <w:rPr>
          <w:rFonts w:hint="eastAsia" w:ascii="宋体" w:hAnsi="宋体"/>
          <w:sz w:val="22"/>
        </w:rPr>
        <w:t xml:space="preserve">3.1.2 投标文件报价出现前后不一致的，除招标文件另有规定外，按照下列规定修正：</w:t>
      </w:r>
      <w:r/>
    </w:p>
    <w:p>
      <w:pPr>
        <w:ind w:firstLine="440"/>
        <w:spacing w:line="440" w:lineRule="exact"/>
        <w:rPr>
          <w:rFonts w:hint="eastAsia" w:ascii="宋体" w:hAnsi="宋体"/>
          <w:sz w:val="22"/>
        </w:rPr>
      </w:pPr>
      <w:r>
        <w:rPr>
          <w:rFonts w:hint="eastAsia" w:ascii="宋体" w:hAnsi="宋体"/>
          <w:sz w:val="22"/>
        </w:rPr>
        <w:t xml:space="preserve">（1）投标文件中开标一览表内容与投标文件中相应内容不一致的，以开标一览表为准；</w:t>
      </w:r>
      <w:r/>
    </w:p>
    <w:p>
      <w:pPr>
        <w:ind w:firstLine="440"/>
        <w:spacing w:line="440" w:lineRule="exact"/>
        <w:rPr>
          <w:rFonts w:hint="eastAsia" w:ascii="宋体" w:hAnsi="宋体"/>
          <w:sz w:val="22"/>
        </w:rPr>
      </w:pPr>
      <w:r>
        <w:rPr>
          <w:rFonts w:hint="eastAsia" w:ascii="宋体" w:hAnsi="宋体"/>
          <w:sz w:val="22"/>
        </w:rPr>
        <w:t xml:space="preserve">（2）大写金额和小写金额不一致的，以大写金额为准；</w:t>
      </w:r>
      <w:r/>
    </w:p>
    <w:p>
      <w:pPr>
        <w:ind w:firstLine="440"/>
        <w:spacing w:line="440" w:lineRule="exact"/>
        <w:rPr>
          <w:rFonts w:hint="eastAsia" w:ascii="宋体" w:hAnsi="宋体"/>
          <w:sz w:val="22"/>
        </w:rPr>
      </w:pPr>
      <w:r>
        <w:rPr>
          <w:rFonts w:hint="eastAsia" w:ascii="宋体" w:hAnsi="宋体"/>
          <w:sz w:val="22"/>
        </w:rPr>
        <w:t xml:space="preserve">（3）单价金额小数点或者百分比有明显错位的，以开标一览表的总价为准，并修改单价；</w:t>
      </w:r>
      <w:r/>
    </w:p>
    <w:p>
      <w:pPr>
        <w:ind w:firstLine="440"/>
        <w:spacing w:line="440" w:lineRule="exact"/>
        <w:rPr>
          <w:rFonts w:hint="eastAsia" w:ascii="宋体" w:hAnsi="宋体"/>
          <w:sz w:val="22"/>
        </w:rPr>
      </w:pPr>
      <w:r>
        <w:rPr>
          <w:rFonts w:hint="eastAsia" w:ascii="宋体" w:hAnsi="宋体"/>
          <w:sz w:val="22"/>
        </w:rPr>
        <w:t xml:space="preserve">（4）总价金额与按单价汇总金额不一致的，以单价金额计算结果为准。</w:t>
      </w:r>
      <w:r/>
    </w:p>
    <w:p>
      <w:pPr>
        <w:ind w:firstLine="440"/>
        <w:spacing w:line="440" w:lineRule="exact"/>
        <w:rPr>
          <w:rFonts w:hint="eastAsia" w:ascii="宋体" w:hAnsi="宋体"/>
          <w:sz w:val="22"/>
        </w:rPr>
      </w:pPr>
      <w:r>
        <w:rPr>
          <w:rFonts w:hint="eastAsia" w:ascii="宋体" w:hAnsi="宋体"/>
          <w:sz w:val="22"/>
        </w:rPr>
        <w:t xml:space="preserve">同时出现两种以上不一致的，按照前款规定的顺序修正。修正后的报价</w:t>
      </w:r>
      <w:r>
        <w:rPr>
          <w:rFonts w:hint="eastAsia" w:ascii="宋体" w:hAnsi="宋体"/>
          <w:sz w:val="22"/>
        </w:rPr>
        <w:t xml:space="preserve">经供应</w:t>
      </w:r>
      <w:r>
        <w:rPr>
          <w:rFonts w:hint="eastAsia" w:ascii="宋体" w:hAnsi="宋体"/>
          <w:sz w:val="22"/>
        </w:rPr>
        <w:t xml:space="preserve">商加盖公章，或者由法定代表人或其授权的代表签字确认后产生约束力，并以修正的价格进行评审。供应商不确认的，其投标无效。</w:t>
      </w:r>
      <w:r/>
    </w:p>
    <w:p>
      <w:pPr>
        <w:ind w:firstLine="440"/>
        <w:spacing w:line="440" w:lineRule="exact"/>
        <w:rPr>
          <w:rFonts w:hint="eastAsia" w:ascii="宋体" w:hAnsi="宋体"/>
          <w:sz w:val="22"/>
        </w:rPr>
      </w:pPr>
      <w:r>
        <w:rPr>
          <w:rFonts w:hint="eastAsia" w:ascii="宋体" w:hAnsi="宋体"/>
          <w:sz w:val="22"/>
        </w:rPr>
        <w:t xml:space="preserve">3.2 比较和评价</w:t>
      </w:r>
      <w:r/>
    </w:p>
    <w:p>
      <w:pPr>
        <w:ind w:firstLine="440"/>
        <w:spacing w:line="440" w:lineRule="exact"/>
        <w:rPr>
          <w:rFonts w:hint="eastAsia" w:ascii="宋体" w:hAnsi="宋体"/>
          <w:sz w:val="22"/>
        </w:rPr>
      </w:pPr>
      <w:r>
        <w:rPr>
          <w:rFonts w:hint="eastAsia" w:ascii="宋体" w:hAnsi="宋体"/>
          <w:sz w:val="22"/>
        </w:rPr>
        <w:t xml:space="preserve">3.2.1 评标委员会各成员按本章规定的量化因素和分值，独立对符合性评审合格的每个供应商的投标文件进行评价，并汇总每个供应商的得分。</w:t>
      </w:r>
      <w:r/>
    </w:p>
    <w:p>
      <w:pPr>
        <w:ind w:firstLine="440"/>
        <w:spacing w:line="440" w:lineRule="exact"/>
        <w:rPr>
          <w:rFonts w:hint="eastAsia" w:ascii="宋体" w:hAnsi="宋体"/>
          <w:sz w:val="22"/>
        </w:rPr>
      </w:pPr>
      <w:r>
        <w:rPr>
          <w:rFonts w:hint="eastAsia" w:ascii="宋体" w:hAnsi="宋体"/>
          <w:sz w:val="22"/>
        </w:rPr>
        <w:t xml:space="preserve">3.2.2 各供应商得分取评标委员会各成员独立评分的平均值。分值计算保留小数点后两位，小数点后第三位“四舍五入”。</w:t>
      </w:r>
      <w:r/>
    </w:p>
    <w:p>
      <w:pPr>
        <w:ind w:firstLine="440"/>
        <w:spacing w:line="440" w:lineRule="exact"/>
        <w:rPr>
          <w:rFonts w:hint="eastAsia" w:ascii="宋体" w:hAnsi="宋体"/>
          <w:sz w:val="22"/>
        </w:rPr>
      </w:pPr>
      <w:r>
        <w:rPr>
          <w:rFonts w:hint="eastAsia" w:ascii="宋体" w:hAnsi="宋体"/>
          <w:sz w:val="22"/>
        </w:rPr>
        <w:t xml:space="preserve">3.2.3 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ind w:firstLine="440"/>
        <w:spacing w:line="440" w:lineRule="exact"/>
        <w:rPr>
          <w:rFonts w:hint="eastAsia" w:ascii="宋体" w:hAnsi="宋体"/>
          <w:sz w:val="22"/>
        </w:rPr>
      </w:pPr>
      <w:r>
        <w:rPr>
          <w:rFonts w:hint="eastAsia" w:ascii="宋体" w:hAnsi="宋体"/>
          <w:sz w:val="22"/>
        </w:rPr>
        <w:t xml:space="preserve">3.2.4 异常低价处理</w:t>
      </w:r>
      <w:r/>
    </w:p>
    <w:p>
      <w:pPr>
        <w:ind w:firstLine="440"/>
        <w:spacing w:line="440" w:lineRule="exact"/>
        <w:rPr>
          <w:rFonts w:hint="eastAsia" w:ascii="宋体" w:hAnsi="宋体"/>
          <w:sz w:val="22"/>
        </w:rPr>
      </w:pPr>
      <w:r>
        <w:rPr>
          <w:rFonts w:hint="eastAsia" w:ascii="宋体" w:hAnsi="宋体"/>
          <w:sz w:val="22"/>
        </w:rPr>
        <w:t xml:space="preserve">（1）根据《政府采购货物和服务招标投标管理办法》（财政部令第87号）规定，并参照《关于在相关自由贸易试验区和自由贸易港开展推动解决政府采购异常低价问题试点工作的通知》（财办库〔2024〕265号）规定，政府采购评审中出现下列情形之一的，评审委员会应当启动异常低价投标（响应）审查程序：</w:t>
      </w:r>
      <w:r/>
    </w:p>
    <w:p>
      <w:pPr>
        <w:ind w:firstLine="440"/>
        <w:spacing w:line="440" w:lineRule="exact"/>
        <w:rPr>
          <w:rFonts w:hint="eastAsia" w:ascii="宋体" w:hAnsi="宋体"/>
          <w:color w:val="ff0000"/>
          <w:sz w:val="22"/>
        </w:rPr>
      </w:pPr>
      <w:r>
        <w:rPr>
          <w:rFonts w:hint="eastAsia" w:ascii="宋体" w:hAnsi="宋体"/>
          <w:color w:val="ff0000"/>
          <w:sz w:val="22"/>
        </w:rPr>
        <w:t xml:space="preserve">①投标（响应）报价低于全部通过符合性审查供应商投标（响应）报价平均值65%的，即投标（响应）报价＜全部通过符合性审查供应商投标（响应）报价平均值×65%；</w:t>
      </w:r>
      <w:r/>
    </w:p>
    <w:p>
      <w:pPr>
        <w:ind w:firstLine="440"/>
        <w:spacing w:line="440" w:lineRule="exact"/>
        <w:rPr>
          <w:rFonts w:hint="eastAsia" w:ascii="宋体" w:hAnsi="宋体"/>
          <w:color w:val="ff0000"/>
          <w:sz w:val="22"/>
        </w:rPr>
      </w:pPr>
      <w:r>
        <w:rPr>
          <w:rFonts w:hint="eastAsia" w:ascii="宋体" w:hAnsi="宋体"/>
          <w:color w:val="ff0000"/>
          <w:sz w:val="22"/>
        </w:rPr>
        <w:t xml:space="preserve">②投标（响应）报价低于通过符合性审查且报价次</w:t>
      </w:r>
      <w:r>
        <w:rPr>
          <w:rFonts w:hint="eastAsia" w:ascii="宋体" w:hAnsi="宋体"/>
          <w:color w:val="ff0000"/>
          <w:sz w:val="22"/>
        </w:rPr>
        <w:t xml:space="preserve">低供应</w:t>
      </w:r>
      <w:r>
        <w:rPr>
          <w:rFonts w:hint="eastAsia" w:ascii="宋体" w:hAnsi="宋体"/>
          <w:color w:val="ff0000"/>
          <w:sz w:val="22"/>
        </w:rPr>
        <w:t xml:space="preserve">商投标（响应）报价65%的，即投标（响应）报价＜通过符合性审查且报价次</w:t>
      </w:r>
      <w:r>
        <w:rPr>
          <w:rFonts w:hint="eastAsia" w:ascii="宋体" w:hAnsi="宋体"/>
          <w:color w:val="ff0000"/>
          <w:sz w:val="22"/>
        </w:rPr>
        <w:t xml:space="preserve">低供应</w:t>
      </w:r>
      <w:r>
        <w:rPr>
          <w:rFonts w:hint="eastAsia" w:ascii="宋体" w:hAnsi="宋体"/>
          <w:color w:val="ff0000"/>
          <w:sz w:val="22"/>
        </w:rPr>
        <w:t xml:space="preserve">商投标（响应）报价×65%；</w:t>
      </w:r>
      <w:r/>
    </w:p>
    <w:p>
      <w:pPr>
        <w:ind w:firstLine="440"/>
        <w:spacing w:line="440" w:lineRule="exact"/>
        <w:rPr>
          <w:rFonts w:hint="eastAsia" w:ascii="宋体" w:hAnsi="宋体"/>
          <w:color w:val="ff0000"/>
          <w:sz w:val="22"/>
        </w:rPr>
      </w:pPr>
      <w:r>
        <w:rPr>
          <w:rFonts w:hint="eastAsia" w:ascii="宋体" w:hAnsi="宋体"/>
          <w:color w:val="ff0000"/>
          <w:sz w:val="22"/>
        </w:rPr>
        <w:t xml:space="preserve">③投标（响应）报价低于采购项目最高限价65%的，即投标（响应）报价＜采购项目最高限价×65%；</w:t>
      </w:r>
      <w:r/>
    </w:p>
    <w:p>
      <w:pPr>
        <w:ind w:firstLine="440"/>
        <w:spacing w:line="440" w:lineRule="exact"/>
        <w:rPr>
          <w:rFonts w:hint="eastAsia" w:ascii="宋体" w:hAnsi="宋体"/>
          <w:sz w:val="22"/>
        </w:rPr>
      </w:pPr>
      <w:r>
        <w:rPr>
          <w:rFonts w:hint="eastAsia" w:ascii="宋体" w:hAnsi="宋体"/>
          <w:sz w:val="22"/>
        </w:rPr>
        <w:t xml:space="preserve">④其他评审委员会认为供应商报价过低，有可能影响产品质量或者不能诚信履约的情形。</w:t>
      </w:r>
      <w:r/>
    </w:p>
    <w:p>
      <w:pPr>
        <w:ind w:firstLine="440"/>
        <w:spacing w:line="440" w:lineRule="exact"/>
        <w:rPr>
          <w:rFonts w:hint="eastAsia" w:ascii="宋体" w:hAnsi="宋体"/>
          <w:sz w:val="22"/>
        </w:rPr>
      </w:pPr>
      <w:r>
        <w:rPr>
          <w:rFonts w:hint="eastAsia" w:ascii="宋体" w:hAnsi="宋体"/>
          <w:sz w:val="22"/>
        </w:rPr>
        <w:t xml:space="preserve">（2）评审委员会启动异常低价投标（响应）审查后，应当要求相关供应商在评审现场合理的时间内提供书面说明及必要的证明材料，对投标（响应）价格</w:t>
      </w:r>
      <w:r>
        <w:rPr>
          <w:rFonts w:hint="eastAsia" w:ascii="宋体" w:hAnsi="宋体"/>
          <w:sz w:val="22"/>
        </w:rPr>
        <w:t xml:space="preserve">作出</w:t>
      </w:r>
      <w:r>
        <w:rPr>
          <w:rFonts w:hint="eastAsia" w:ascii="宋体" w:hAnsi="宋体"/>
          <w:sz w:val="22"/>
        </w:rPr>
        <w:t xml:space="preserve">解释。书面说明、证明材料主要是项目具体成本测算等与报价合理性相关的说明、材料。</w:t>
      </w:r>
      <w:r/>
    </w:p>
    <w:p>
      <w:pPr>
        <w:ind w:firstLine="440"/>
        <w:spacing w:line="440" w:lineRule="exact"/>
        <w:rPr>
          <w:rFonts w:hint="eastAsia" w:ascii="宋体" w:hAnsi="宋体"/>
          <w:sz w:val="22"/>
        </w:rPr>
      </w:pPr>
      <w:r>
        <w:rPr>
          <w:rFonts w:hint="eastAsia" w:ascii="宋体" w:hAnsi="宋体"/>
          <w:sz w:val="22"/>
        </w:rPr>
        <w:t xml:space="preserve">（3）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w:t>
      </w:r>
      <w:r/>
    </w:p>
    <w:p>
      <w:pPr>
        <w:ind w:firstLine="440"/>
        <w:spacing w:line="440" w:lineRule="exact"/>
        <w:rPr>
          <w:rFonts w:hint="eastAsia" w:ascii="宋体" w:hAnsi="宋体"/>
          <w:sz w:val="22"/>
        </w:rPr>
      </w:pPr>
      <w:r>
        <w:rPr>
          <w:rFonts w:hint="eastAsia" w:ascii="宋体" w:hAnsi="宋体"/>
          <w:sz w:val="22"/>
        </w:rPr>
        <w:t xml:space="preserve">3.3 澄清和补正</w:t>
      </w:r>
      <w:r/>
    </w:p>
    <w:p>
      <w:pPr>
        <w:ind w:firstLine="440"/>
        <w:spacing w:line="440" w:lineRule="exact"/>
        <w:rPr>
          <w:rFonts w:hint="eastAsia" w:ascii="宋体" w:hAnsi="宋体"/>
          <w:sz w:val="22"/>
        </w:rPr>
      </w:pPr>
      <w:r>
        <w:rPr>
          <w:rFonts w:hint="eastAsia" w:ascii="宋体" w:hAnsi="宋体"/>
          <w:sz w:val="22"/>
        </w:rPr>
        <w:t xml:space="preserve">3.3.1 对投标文件中含义不明确、同类问题表述不一致或者有明显文字和算术错误的内容，评标委员会通过“苏</w:t>
      </w:r>
      <w:r>
        <w:rPr>
          <w:rFonts w:hint="eastAsia" w:ascii="宋体" w:hAnsi="宋体"/>
          <w:sz w:val="22"/>
        </w:rPr>
        <w:t xml:space="preserve">采云</w:t>
      </w:r>
      <w:r>
        <w:rPr>
          <w:rFonts w:hint="eastAsia" w:ascii="宋体" w:hAnsi="宋体"/>
          <w:sz w:val="22"/>
        </w:rPr>
        <w:t xml:space="preserve">”系统要求供应商</w:t>
      </w:r>
      <w:r>
        <w:rPr>
          <w:rFonts w:hint="eastAsia" w:ascii="宋体" w:hAnsi="宋体"/>
          <w:sz w:val="22"/>
        </w:rPr>
        <w:t xml:space="preserve">作出</w:t>
      </w:r>
      <w:r>
        <w:rPr>
          <w:rFonts w:hint="eastAsia" w:ascii="宋体" w:hAnsi="宋体"/>
          <w:sz w:val="22"/>
        </w:rPr>
        <w:t xml:space="preserve">必要的澄清、说明或者纠正。在评标期间，请供应</w:t>
      </w:r>
      <w:r>
        <w:rPr>
          <w:rFonts w:hint="eastAsia" w:ascii="宋体" w:hAnsi="宋体"/>
          <w:sz w:val="22"/>
        </w:rPr>
        <w:t xml:space="preserve">商保持</w:t>
      </w:r>
      <w:r>
        <w:rPr>
          <w:rFonts w:hint="eastAsia" w:ascii="宋体" w:hAnsi="宋体"/>
          <w:sz w:val="22"/>
        </w:rPr>
        <w:t xml:space="preserve">在线。</w:t>
      </w:r>
      <w:r/>
    </w:p>
    <w:p>
      <w:pPr>
        <w:ind w:firstLine="440"/>
        <w:spacing w:line="440" w:lineRule="exact"/>
        <w:rPr>
          <w:rFonts w:hint="eastAsia" w:ascii="宋体" w:hAnsi="宋体"/>
          <w:sz w:val="22"/>
        </w:rPr>
      </w:pPr>
      <w:r>
        <w:rPr>
          <w:rFonts w:hint="eastAsia" w:ascii="宋体" w:hAnsi="宋体"/>
          <w:sz w:val="22"/>
        </w:rPr>
        <w:t xml:space="preserve">3.3.2供应商的澄清、说明或者补正应当采用通过“苏</w:t>
      </w:r>
      <w:r>
        <w:rPr>
          <w:rFonts w:hint="eastAsia" w:ascii="宋体" w:hAnsi="宋体"/>
          <w:sz w:val="22"/>
        </w:rPr>
        <w:t xml:space="preserve">采云</w:t>
      </w:r>
      <w:r>
        <w:rPr>
          <w:rFonts w:hint="eastAsia" w:ascii="宋体" w:hAnsi="宋体"/>
          <w:sz w:val="22"/>
        </w:rPr>
        <w:t xml:space="preserve">”系统（使用“CA数字证书”,加盖电子签章）形式。供应商没有在规定的回复时间内</w:t>
      </w:r>
      <w:r>
        <w:rPr>
          <w:rFonts w:hint="eastAsia" w:ascii="宋体" w:hAnsi="宋体"/>
          <w:sz w:val="22"/>
        </w:rPr>
        <w:t xml:space="preserve">作出</w:t>
      </w:r>
      <w:r>
        <w:rPr>
          <w:rFonts w:hint="eastAsia" w:ascii="宋体" w:hAnsi="宋体"/>
          <w:sz w:val="22"/>
        </w:rPr>
        <w:t xml:space="preserve">必要的澄清、说明或者补正，评标委员会将认为供应商拒绝</w:t>
      </w:r>
      <w:r>
        <w:rPr>
          <w:rFonts w:hint="eastAsia" w:ascii="宋体" w:hAnsi="宋体"/>
          <w:sz w:val="22"/>
        </w:rPr>
        <w:t xml:space="preserve">作出</w:t>
      </w:r>
      <w:r>
        <w:rPr>
          <w:rFonts w:hint="eastAsia" w:ascii="宋体" w:hAnsi="宋体"/>
          <w:sz w:val="22"/>
        </w:rPr>
        <w:t xml:space="preserve">必要的澄清、说明或者补正，并承担相应的后果和法律责任。</w:t>
      </w:r>
      <w:r/>
    </w:p>
    <w:p>
      <w:pPr>
        <w:ind w:firstLine="440"/>
        <w:spacing w:line="440" w:lineRule="exact"/>
        <w:rPr>
          <w:rFonts w:hint="eastAsia" w:ascii="宋体" w:hAnsi="宋体"/>
          <w:sz w:val="22"/>
        </w:rPr>
      </w:pPr>
      <w:r>
        <w:rPr>
          <w:rFonts w:hint="eastAsia" w:ascii="宋体" w:hAnsi="宋体"/>
          <w:sz w:val="22"/>
        </w:rPr>
        <w:t xml:space="preserve">特别说明：“苏</w:t>
      </w:r>
      <w:r>
        <w:rPr>
          <w:rFonts w:hint="eastAsia" w:ascii="宋体" w:hAnsi="宋体"/>
          <w:sz w:val="22"/>
        </w:rPr>
        <w:t xml:space="preserve">采云</w:t>
      </w:r>
      <w:r>
        <w:rPr>
          <w:rFonts w:hint="eastAsia" w:ascii="宋体" w:hAnsi="宋体"/>
          <w:sz w:val="22"/>
        </w:rPr>
        <w:t xml:space="preserve">”系统通过“江苏省政府采购一体化不见面开标大厅”提醒供应商。供应商自行查看，供应商因自身原因不及时查看导致没收到信息，“苏</w:t>
      </w:r>
      <w:r>
        <w:rPr>
          <w:rFonts w:hint="eastAsia" w:ascii="宋体" w:hAnsi="宋体"/>
          <w:sz w:val="22"/>
        </w:rPr>
        <w:t xml:space="preserve">采云</w:t>
      </w:r>
      <w:r>
        <w:rPr>
          <w:rFonts w:hint="eastAsia" w:ascii="宋体" w:hAnsi="宋体"/>
          <w:sz w:val="22"/>
        </w:rPr>
        <w:t xml:space="preserve">”系统不承担任何责任。</w:t>
      </w:r>
      <w:r/>
    </w:p>
    <w:p>
      <w:pPr>
        <w:ind w:firstLine="440"/>
        <w:spacing w:line="440" w:lineRule="exact"/>
        <w:rPr>
          <w:rFonts w:hint="eastAsia" w:ascii="宋体" w:hAnsi="宋体"/>
          <w:sz w:val="22"/>
        </w:rPr>
      </w:pPr>
      <w:r>
        <w:rPr>
          <w:rFonts w:hint="eastAsia" w:ascii="宋体" w:hAnsi="宋体"/>
          <w:sz w:val="22"/>
        </w:rPr>
        <w:t xml:space="preserve">3.3.3 评标委员会不接受供应商主动提出的澄清、说明或补正。</w:t>
      </w:r>
      <w:r/>
    </w:p>
    <w:p>
      <w:pPr>
        <w:ind w:firstLine="440"/>
        <w:spacing w:line="440" w:lineRule="exact"/>
        <w:rPr>
          <w:rFonts w:hint="eastAsia" w:ascii="宋体" w:hAnsi="宋体"/>
          <w:sz w:val="22"/>
        </w:rPr>
      </w:pPr>
      <w:r>
        <w:rPr>
          <w:rFonts w:hint="eastAsia" w:ascii="宋体" w:hAnsi="宋体"/>
          <w:sz w:val="22"/>
        </w:rPr>
        <w:t xml:space="preserve">3.3.4 凡超出招标文件规定的或给采购人带来未曾要求的利益的变化、偏差或其他因素在评标时不予考虑。</w:t>
      </w:r>
      <w:r/>
    </w:p>
    <w:p>
      <w:pPr>
        <w:ind w:firstLine="440"/>
        <w:spacing w:line="440" w:lineRule="exact"/>
        <w:rPr>
          <w:rFonts w:hint="eastAsia" w:ascii="宋体" w:hAnsi="宋体"/>
          <w:sz w:val="22"/>
        </w:rPr>
      </w:pPr>
      <w:r>
        <w:rPr>
          <w:rFonts w:hint="eastAsia" w:ascii="宋体" w:hAnsi="宋体"/>
          <w:sz w:val="22"/>
        </w:rPr>
        <w:t xml:space="preserve">3.4 违法违规情形</w:t>
      </w:r>
      <w:r/>
    </w:p>
    <w:p>
      <w:pPr>
        <w:ind w:firstLine="440"/>
        <w:spacing w:line="440" w:lineRule="exact"/>
        <w:rPr>
          <w:rFonts w:hint="eastAsia" w:ascii="宋体" w:hAnsi="宋体"/>
          <w:sz w:val="22"/>
        </w:rPr>
      </w:pPr>
      <w:r>
        <w:rPr>
          <w:rFonts w:hint="eastAsia" w:ascii="宋体" w:hAnsi="宋体"/>
          <w:sz w:val="22"/>
        </w:rPr>
        <w:t xml:space="preserve">3.4.1有下列情形之一的，属于供应商相互串通投标，其投标无效：</w:t>
      </w:r>
      <w:r/>
    </w:p>
    <w:p>
      <w:pPr>
        <w:ind w:firstLine="440"/>
        <w:spacing w:line="440" w:lineRule="exact"/>
        <w:rPr>
          <w:rFonts w:hint="eastAsia" w:ascii="宋体" w:hAnsi="宋体"/>
          <w:sz w:val="22"/>
        </w:rPr>
      </w:pPr>
      <w:r>
        <w:rPr>
          <w:rFonts w:hint="eastAsia" w:ascii="宋体" w:hAnsi="宋体"/>
          <w:sz w:val="22"/>
        </w:rPr>
        <w:t xml:space="preserve">（1）供应商之间协商投标报价等投标文件的实质性内容；</w:t>
      </w:r>
      <w:r/>
    </w:p>
    <w:p>
      <w:pPr>
        <w:ind w:firstLine="440"/>
        <w:spacing w:line="440" w:lineRule="exact"/>
        <w:rPr>
          <w:rFonts w:hint="eastAsia" w:ascii="宋体" w:hAnsi="宋体"/>
          <w:sz w:val="22"/>
        </w:rPr>
      </w:pPr>
      <w:r>
        <w:rPr>
          <w:rFonts w:hint="eastAsia" w:ascii="宋体" w:hAnsi="宋体"/>
          <w:sz w:val="22"/>
        </w:rPr>
        <w:t xml:space="preserve">（2）供应商之间约定中标人；</w:t>
      </w:r>
      <w:r/>
    </w:p>
    <w:p>
      <w:pPr>
        <w:ind w:firstLine="440"/>
        <w:spacing w:line="440" w:lineRule="exact"/>
        <w:rPr>
          <w:rFonts w:hint="eastAsia" w:ascii="宋体" w:hAnsi="宋体"/>
          <w:sz w:val="22"/>
        </w:rPr>
      </w:pPr>
      <w:r>
        <w:rPr>
          <w:rFonts w:hint="eastAsia" w:ascii="宋体" w:hAnsi="宋体"/>
          <w:sz w:val="22"/>
        </w:rPr>
        <w:t xml:space="preserve">（3）供应商之间约定部分供应商放弃投标或者中标，其投标无效：</w:t>
      </w:r>
      <w:r/>
    </w:p>
    <w:p>
      <w:pPr>
        <w:ind w:firstLine="440"/>
        <w:spacing w:line="440" w:lineRule="exact"/>
        <w:rPr>
          <w:rFonts w:hint="eastAsia" w:ascii="宋体" w:hAnsi="宋体"/>
          <w:sz w:val="22"/>
        </w:rPr>
      </w:pPr>
      <w:r>
        <w:rPr>
          <w:rFonts w:hint="eastAsia" w:ascii="宋体" w:hAnsi="宋体"/>
          <w:sz w:val="22"/>
        </w:rPr>
        <w:t xml:space="preserve">（4）属于同一集团、协会、商会等组织成员的供应</w:t>
      </w:r>
      <w:r>
        <w:rPr>
          <w:rFonts w:hint="eastAsia" w:ascii="宋体" w:hAnsi="宋体"/>
          <w:sz w:val="22"/>
        </w:rPr>
        <w:t xml:space="preserve">商按照</w:t>
      </w:r>
      <w:r>
        <w:rPr>
          <w:rFonts w:hint="eastAsia" w:ascii="宋体" w:hAnsi="宋体"/>
          <w:sz w:val="22"/>
        </w:rPr>
        <w:t xml:space="preserve">该组织要求协同投标；</w:t>
      </w:r>
      <w:r/>
    </w:p>
    <w:p>
      <w:pPr>
        <w:ind w:firstLine="440"/>
        <w:spacing w:line="440" w:lineRule="exact"/>
        <w:rPr>
          <w:rFonts w:hint="eastAsia" w:ascii="宋体" w:hAnsi="宋体"/>
          <w:sz w:val="22"/>
        </w:rPr>
      </w:pPr>
      <w:r>
        <w:rPr>
          <w:rFonts w:hint="eastAsia" w:ascii="宋体" w:hAnsi="宋体"/>
          <w:sz w:val="22"/>
        </w:rPr>
        <w:t xml:space="preserve">（5）供应商之间为谋取中标或者排斥特定供应商而采取的其他联合行动。</w:t>
      </w:r>
      <w:r/>
    </w:p>
    <w:p>
      <w:pPr>
        <w:ind w:firstLine="440"/>
        <w:spacing w:line="440" w:lineRule="exact"/>
        <w:rPr>
          <w:rFonts w:hint="eastAsia" w:ascii="宋体" w:hAnsi="宋体"/>
          <w:sz w:val="22"/>
        </w:rPr>
      </w:pPr>
      <w:r>
        <w:rPr>
          <w:rFonts w:hint="eastAsia" w:ascii="宋体" w:hAnsi="宋体"/>
          <w:sz w:val="22"/>
        </w:rPr>
        <w:t xml:space="preserve">3.4.2 有下列情形之一的，视为供应商相互串通投标：</w:t>
      </w:r>
      <w:r/>
    </w:p>
    <w:p>
      <w:pPr>
        <w:ind w:firstLine="440"/>
        <w:spacing w:line="440" w:lineRule="exact"/>
        <w:rPr>
          <w:rFonts w:hint="eastAsia" w:ascii="宋体" w:hAnsi="宋体"/>
          <w:sz w:val="22"/>
        </w:rPr>
      </w:pPr>
      <w:r>
        <w:rPr>
          <w:rFonts w:hint="eastAsia" w:ascii="宋体" w:hAnsi="宋体"/>
          <w:sz w:val="22"/>
        </w:rPr>
        <w:t xml:space="preserve">（1）不同供应商的投标文件由同一单位或者个人编制；</w:t>
      </w:r>
      <w:r/>
    </w:p>
    <w:p>
      <w:pPr>
        <w:ind w:firstLine="440"/>
        <w:spacing w:line="440" w:lineRule="exact"/>
        <w:rPr>
          <w:rFonts w:hint="eastAsia" w:ascii="宋体" w:hAnsi="宋体"/>
          <w:sz w:val="22"/>
        </w:rPr>
      </w:pPr>
      <w:r>
        <w:rPr>
          <w:rFonts w:hint="eastAsia" w:ascii="宋体" w:hAnsi="宋体"/>
          <w:sz w:val="22"/>
        </w:rPr>
        <w:t xml:space="preserve">（2）不同供应商委托同一单位或者个人办理投标事宜；</w:t>
      </w:r>
      <w:r/>
    </w:p>
    <w:p>
      <w:pPr>
        <w:ind w:firstLine="440"/>
        <w:spacing w:line="440" w:lineRule="exact"/>
        <w:rPr>
          <w:rFonts w:hint="eastAsia" w:ascii="宋体" w:hAnsi="宋体"/>
          <w:sz w:val="22"/>
        </w:rPr>
      </w:pPr>
      <w:r>
        <w:rPr>
          <w:rFonts w:hint="eastAsia" w:ascii="宋体" w:hAnsi="宋体"/>
          <w:sz w:val="22"/>
        </w:rPr>
        <w:t xml:space="preserve">（3）不同供应商的投标文件载明的项目管理成员或者联系人员为同一人；</w:t>
      </w:r>
      <w:r/>
    </w:p>
    <w:p>
      <w:pPr>
        <w:ind w:firstLine="440"/>
        <w:spacing w:line="440" w:lineRule="exact"/>
        <w:rPr>
          <w:rFonts w:hint="eastAsia" w:ascii="宋体" w:hAnsi="宋体"/>
          <w:sz w:val="22"/>
        </w:rPr>
      </w:pPr>
      <w:r>
        <w:rPr>
          <w:rFonts w:hint="eastAsia" w:ascii="宋体" w:hAnsi="宋体"/>
          <w:sz w:val="22"/>
        </w:rPr>
        <w:t xml:space="preserve">（4）不同供应商的投标文件异常一致或者投标报价呈规律性差异；</w:t>
      </w:r>
      <w:r/>
    </w:p>
    <w:p>
      <w:pPr>
        <w:ind w:firstLine="440"/>
        <w:spacing w:line="440" w:lineRule="exact"/>
        <w:rPr>
          <w:rFonts w:hint="eastAsia" w:ascii="宋体" w:hAnsi="宋体"/>
          <w:sz w:val="22"/>
        </w:rPr>
      </w:pPr>
      <w:r>
        <w:rPr>
          <w:rFonts w:hint="eastAsia" w:ascii="宋体" w:hAnsi="宋体"/>
          <w:sz w:val="22"/>
        </w:rPr>
        <w:t xml:space="preserve">（5）不同供应商的投标文件相互混装；</w:t>
      </w:r>
      <w:r/>
    </w:p>
    <w:p>
      <w:pPr>
        <w:ind w:firstLine="440"/>
        <w:spacing w:line="440" w:lineRule="exact"/>
        <w:rPr>
          <w:rFonts w:hint="eastAsia" w:ascii="宋体" w:hAnsi="宋体"/>
          <w:sz w:val="22"/>
        </w:rPr>
      </w:pPr>
      <w:r>
        <w:rPr>
          <w:rFonts w:hint="eastAsia" w:ascii="宋体" w:hAnsi="宋体"/>
          <w:sz w:val="22"/>
        </w:rPr>
        <w:t xml:space="preserve">（6）不同供应商的投标保证金从同一单位或者个人的账户转出。</w:t>
      </w:r>
      <w:r/>
    </w:p>
    <w:p>
      <w:pPr>
        <w:ind w:firstLine="440"/>
        <w:spacing w:line="440" w:lineRule="exact"/>
        <w:rPr>
          <w:rFonts w:hint="eastAsia" w:ascii="宋体" w:hAnsi="宋体"/>
          <w:sz w:val="22"/>
        </w:rPr>
      </w:pPr>
      <w:r>
        <w:rPr>
          <w:rFonts w:hint="eastAsia" w:ascii="宋体" w:hAnsi="宋体"/>
          <w:sz w:val="22"/>
        </w:rPr>
        <w:t xml:space="preserve">3.4.3 供应商有下列情形之一的，属于供应商弄虚作假的行为，其投标无效：</w:t>
      </w:r>
      <w:r/>
    </w:p>
    <w:p>
      <w:pPr>
        <w:ind w:firstLine="440"/>
        <w:spacing w:line="440" w:lineRule="exact"/>
        <w:rPr>
          <w:rFonts w:hint="eastAsia" w:ascii="宋体" w:hAnsi="宋体"/>
          <w:sz w:val="22"/>
        </w:rPr>
      </w:pPr>
      <w:r>
        <w:rPr>
          <w:rFonts w:hint="eastAsia" w:ascii="宋体" w:hAnsi="宋体"/>
          <w:sz w:val="22"/>
        </w:rPr>
        <w:t xml:space="preserve">（1）使用伪造、变造的许可证件；</w:t>
      </w:r>
      <w:r/>
    </w:p>
    <w:p>
      <w:pPr>
        <w:ind w:firstLine="440"/>
        <w:spacing w:line="440" w:lineRule="exact"/>
        <w:rPr>
          <w:rFonts w:hint="eastAsia" w:ascii="宋体" w:hAnsi="宋体"/>
          <w:sz w:val="22"/>
        </w:rPr>
      </w:pPr>
      <w:r>
        <w:rPr>
          <w:rFonts w:hint="eastAsia" w:ascii="宋体" w:hAnsi="宋体"/>
          <w:sz w:val="22"/>
        </w:rPr>
        <w:t xml:space="preserve">（2）提供虚假的财务状况或者业绩；</w:t>
      </w:r>
      <w:r/>
    </w:p>
    <w:p>
      <w:pPr>
        <w:ind w:firstLine="440"/>
        <w:spacing w:line="440" w:lineRule="exact"/>
        <w:rPr>
          <w:rFonts w:hint="eastAsia" w:ascii="宋体" w:hAnsi="宋体"/>
          <w:sz w:val="22"/>
        </w:rPr>
      </w:pPr>
      <w:r>
        <w:rPr>
          <w:rFonts w:hint="eastAsia" w:ascii="宋体" w:hAnsi="宋体"/>
          <w:sz w:val="22"/>
        </w:rPr>
        <w:t xml:space="preserve">（3）提供虚假的项目负责人或者主要技术人员简历、劳动关系证明；</w:t>
      </w:r>
      <w:r/>
    </w:p>
    <w:p>
      <w:pPr>
        <w:ind w:firstLine="440"/>
        <w:spacing w:line="440" w:lineRule="exact"/>
        <w:rPr>
          <w:rFonts w:hint="eastAsia" w:ascii="宋体" w:hAnsi="宋体"/>
          <w:sz w:val="22"/>
        </w:rPr>
      </w:pPr>
      <w:r>
        <w:rPr>
          <w:rFonts w:hint="eastAsia" w:ascii="宋体" w:hAnsi="宋体"/>
          <w:sz w:val="22"/>
        </w:rPr>
        <w:t xml:space="preserve">（4）提供虚假的信用状况；</w:t>
      </w:r>
      <w:r/>
    </w:p>
    <w:p>
      <w:pPr>
        <w:ind w:firstLine="440"/>
        <w:spacing w:line="440" w:lineRule="exact"/>
        <w:rPr>
          <w:rFonts w:hint="eastAsia" w:ascii="宋体" w:hAnsi="宋体"/>
          <w:sz w:val="22"/>
        </w:rPr>
      </w:pPr>
      <w:r>
        <w:rPr>
          <w:rFonts w:hint="eastAsia" w:ascii="宋体" w:hAnsi="宋体"/>
          <w:sz w:val="22"/>
        </w:rPr>
        <w:t xml:space="preserve">（5）其他弄虚作假的行为。</w:t>
      </w:r>
      <w:r/>
    </w:p>
    <w:p>
      <w:pPr>
        <w:ind w:firstLine="440"/>
        <w:spacing w:line="440" w:lineRule="exact"/>
        <w:rPr>
          <w:rFonts w:hint="eastAsia" w:ascii="宋体" w:hAnsi="宋体"/>
          <w:sz w:val="22"/>
        </w:rPr>
      </w:pPr>
      <w:r>
        <w:rPr>
          <w:rFonts w:hint="eastAsia" w:ascii="宋体" w:hAnsi="宋体"/>
          <w:sz w:val="22"/>
        </w:rPr>
        <w:t xml:space="preserve">3.5 评标结果</w:t>
      </w:r>
      <w:r/>
    </w:p>
    <w:p>
      <w:pPr>
        <w:ind w:firstLine="440"/>
        <w:spacing w:line="440" w:lineRule="exact"/>
        <w:rPr>
          <w:rFonts w:hint="eastAsia" w:ascii="宋体" w:hAnsi="宋体"/>
          <w:sz w:val="22"/>
        </w:rPr>
      </w:pPr>
      <w:r>
        <w:rPr>
          <w:rFonts w:hint="eastAsia" w:ascii="宋体" w:hAnsi="宋体"/>
          <w:sz w:val="22"/>
        </w:rPr>
        <w:t xml:space="preserve">3.5.1 评标委员会按照得分由高到低的顺序推荐中标候选人，并标明排序。</w:t>
      </w:r>
      <w:r/>
    </w:p>
    <w:p>
      <w:pPr>
        <w:ind w:firstLine="440"/>
        <w:spacing w:line="440" w:lineRule="exact"/>
        <w:rPr>
          <w:rFonts w:hint="eastAsia" w:ascii="宋体" w:hAnsi="宋体"/>
          <w:sz w:val="22"/>
        </w:rPr>
      </w:pPr>
      <w:r>
        <w:rPr>
          <w:rFonts w:hint="eastAsia" w:ascii="宋体" w:hAnsi="宋体"/>
          <w:sz w:val="22"/>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spacing w:line="440" w:lineRule="exact"/>
        <w:rPr>
          <w:rFonts w:hint="eastAsia" w:ascii="宋体" w:hAnsi="宋体"/>
          <w:sz w:val="22"/>
        </w:rPr>
      </w:pPr>
      <w:r>
        <w:rPr>
          <w:rFonts w:hint="eastAsia" w:ascii="宋体" w:hAnsi="宋体"/>
          <w:sz w:val="22"/>
        </w:rPr>
        <w:t xml:space="preserve">3.5.3 评标委员会完成评标后，应当向采购人提交评标报告。</w:t>
      </w:r>
      <w:r/>
    </w:p>
    <w:p>
      <w:pPr>
        <w:ind w:firstLine="440"/>
        <w:spacing w:line="440" w:lineRule="exact"/>
        <w:rPr>
          <w:rFonts w:hint="eastAsia" w:ascii="宋体" w:hAnsi="宋体"/>
          <w:sz w:val="22"/>
        </w:rPr>
      </w:pPr>
      <w:r>
        <w:rPr>
          <w:rFonts w:hint="eastAsia" w:ascii="宋体" w:hAnsi="宋体"/>
          <w:sz w:val="22"/>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spacing w:line="440" w:lineRule="exact"/>
        <w:rPr>
          <w:rFonts w:hint="eastAsia" w:ascii="宋体" w:hAnsi="宋体"/>
          <w:sz w:val="22"/>
        </w:rPr>
      </w:pPr>
      <w:r>
        <w:rPr>
          <w:rFonts w:hint="eastAsia" w:ascii="宋体" w:hAnsi="宋体"/>
          <w:sz w:val="22"/>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w:t>
      </w:r>
      <w:r>
        <w:rPr>
          <w:rFonts w:hint="eastAsia" w:ascii="宋体" w:hAnsi="宋体"/>
          <w:sz w:val="22"/>
        </w:rPr>
        <w:t xml:space="preserve">分之十</w:t>
      </w:r>
      <w:r>
        <w:rPr>
          <w:rFonts w:hint="eastAsia" w:ascii="宋体" w:hAnsi="宋体"/>
          <w:sz w:val="22"/>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40"/>
        <w:spacing w:line="440" w:lineRule="exact"/>
        <w:rPr>
          <w:rFonts w:hint="eastAsia" w:ascii="宋体" w:hAnsi="宋体"/>
          <w:sz w:val="22"/>
        </w:rPr>
      </w:pPr>
      <w:r>
        <w:rPr>
          <w:rFonts w:hint="eastAsia" w:ascii="宋体" w:hAnsi="宋体"/>
          <w:sz w:val="22"/>
        </w:rPr>
        <w:t xml:space="preserve">声明：当出现损害国家和采购人利益情况时，采购人、本公司有选择或拒绝任何供应商的权利，并对所采取的行为不主动说明原因。</w:t>
      </w:r>
      <w:r/>
    </w:p>
    <w:p>
      <w:pPr>
        <w:jc w:val="center"/>
        <w:keepLines/>
        <w:keepNext/>
        <w:spacing w:before="340" w:after="20"/>
        <w:rPr>
          <w:rFonts w:hint="eastAsia" w:ascii="宋体" w:hAnsi="宋体" w:cs="微软雅黑"/>
          <w:b/>
          <w:bCs/>
          <w:sz w:val="36"/>
          <w:szCs w:val="36"/>
        </w:rPr>
        <w:outlineLvl w:val="0"/>
      </w:pPr>
      <w:r>
        <w:rPr>
          <w:rFonts w:ascii="宋体" w:hAnsi="宋体" w:cs="微软雅黑"/>
          <w:sz w:val="36"/>
          <w:szCs w:val="36"/>
        </w:rPr>
        <w:br w:type="page" w:clear="all"/>
      </w:r>
      <w:bookmarkStart w:id="177" w:name="_Toc129099953"/>
      <w:r>
        <w:rPr>
          <w:rFonts w:hint="eastAsia" w:ascii="宋体" w:hAnsi="宋体" w:cs="微软雅黑"/>
          <w:b/>
          <w:bCs/>
          <w:sz w:val="36"/>
          <w:szCs w:val="36"/>
        </w:rPr>
        <w:t xml:space="preserve">第五章 合同格式及条款</w:t>
      </w:r>
      <w:bookmarkEnd w:id="176"/>
      <w:r/>
      <w:bookmarkEnd w:id="177"/>
      <w:r/>
      <w:r/>
    </w:p>
    <w:p>
      <w:pPr>
        <w:jc w:val="center"/>
        <w:spacing w:line="500" w:lineRule="exact"/>
        <w:rPr>
          <w:rFonts w:hint="eastAsia" w:ascii="宋体" w:hAnsi="宋体" w:cs="宋体"/>
          <w:sz w:val="22"/>
        </w:rPr>
      </w:pPr>
      <w:r>
        <w:rPr>
          <w:rFonts w:hint="eastAsia" w:ascii="宋体" w:hAnsi="宋体" w:cs="宋体"/>
          <w:b/>
          <w:bCs/>
          <w:sz w:val="22"/>
        </w:rPr>
        <w:t xml:space="preserve">（此为合同参考格式</w:t>
      </w:r>
      <w:r>
        <w:rPr>
          <w:rFonts w:hint="eastAsia" w:ascii="宋体" w:hAnsi="宋体" w:cs="宋体"/>
          <w:sz w:val="22"/>
        </w:rPr>
        <w:t xml:space="preserve">）</w:t>
      </w:r>
      <w:r/>
    </w:p>
    <w:p>
      <w:pPr>
        <w:jc w:val="center"/>
        <w:spacing w:line="360" w:lineRule="auto"/>
        <w:rPr>
          <w:rFonts w:hint="eastAsia" w:ascii="宋体" w:hAnsi="宋体" w:cs="仿宋_GB2312"/>
          <w:b/>
          <w:bCs/>
          <w:sz w:val="24"/>
          <w:szCs w:val="24"/>
          <w:u w:val="single"/>
        </w:rPr>
      </w:pPr>
      <w:r>
        <w:rPr>
          <w:rFonts w:hint="eastAsia" w:ascii="宋体" w:hAnsi="宋体" w:cs="仿宋_GB2312"/>
          <w:b/>
          <w:bCs/>
          <w:sz w:val="24"/>
          <w:szCs w:val="24"/>
          <w:u w:val="single"/>
        </w:rPr>
      </w:r>
      <w:r/>
    </w:p>
    <w:p>
      <w:pPr>
        <w:jc w:val="center"/>
        <w:spacing w:line="360" w:lineRule="auto"/>
        <w:rPr>
          <w:rFonts w:hint="eastAsia" w:ascii="宋体" w:hAnsi="宋体" w:cs="仿宋_GB2312"/>
          <w:b/>
          <w:bCs/>
          <w:sz w:val="24"/>
          <w:szCs w:val="24"/>
          <w:u w:val="single"/>
        </w:rPr>
      </w:pPr>
      <w:r>
        <w:rPr>
          <w:rFonts w:hint="eastAsia" w:ascii="宋体" w:hAnsi="宋体" w:cs="仿宋_GB2312"/>
          <w:b/>
          <w:bCs/>
          <w:sz w:val="24"/>
          <w:szCs w:val="24"/>
          <w:u w:val="single"/>
        </w:rPr>
      </w:r>
      <w:r/>
    </w:p>
    <w:p>
      <w:pPr>
        <w:jc w:val="center"/>
        <w:spacing w:line="360" w:lineRule="auto"/>
        <w:rPr>
          <w:rFonts w:hint="eastAsia" w:ascii="宋体" w:hAnsi="宋体" w:cs="仿宋_GB2312"/>
          <w:b/>
          <w:bCs/>
          <w:sz w:val="24"/>
          <w:szCs w:val="24"/>
          <w:u w:val="single"/>
        </w:rPr>
      </w:pPr>
      <w:r>
        <w:rPr>
          <w:rFonts w:hint="eastAsia" w:ascii="宋体" w:hAnsi="宋体" w:cs="仿宋_GB2312"/>
          <w:b/>
          <w:bCs/>
          <w:sz w:val="24"/>
          <w:szCs w:val="24"/>
          <w:u w:val="single"/>
        </w:rPr>
      </w:r>
      <w:r/>
    </w:p>
    <w:p>
      <w:pPr>
        <w:jc w:val="center"/>
        <w:spacing w:line="360" w:lineRule="auto"/>
        <w:rPr>
          <w:rFonts w:hint="eastAsia" w:ascii="宋体" w:hAnsi="宋体"/>
          <w:b/>
          <w:bCs/>
          <w:sz w:val="24"/>
          <w:szCs w:val="24"/>
        </w:rPr>
      </w:pPr>
      <w:r>
        <w:rPr>
          <w:rFonts w:hint="eastAsia" w:ascii="宋体" w:hAnsi="宋体" w:cs="仿宋_GB2312"/>
          <w:b/>
          <w:bCs/>
          <w:sz w:val="24"/>
          <w:szCs w:val="24"/>
          <w:u w:val="single"/>
        </w:rPr>
        <w:t xml:space="preserve"> 靖江市公安局DNA实验室专项耗材采购项目 </w:t>
      </w:r>
      <w:r/>
    </w:p>
    <w:p>
      <w:pPr>
        <w:ind w:firstLine="2645"/>
        <w:spacing w:line="360" w:lineRule="auto"/>
        <w:rPr>
          <w:rFonts w:hint="eastAsia" w:ascii="宋体" w:hAnsi="宋体" w:cs="仿宋_GB2312"/>
          <w:b/>
          <w:bCs/>
          <w:sz w:val="24"/>
          <w:szCs w:val="24"/>
          <w:u w:val="single"/>
        </w:rPr>
      </w:pPr>
      <w:r>
        <w:rPr>
          <w:rFonts w:hint="eastAsia" w:ascii="宋体" w:hAnsi="宋体" w:cs="仿宋_GB2312"/>
          <w:b/>
          <w:bCs/>
          <w:sz w:val="24"/>
          <w:szCs w:val="24"/>
        </w:rPr>
        <w:t xml:space="preserve">项目编号：</w:t>
      </w:r>
      <w:r>
        <w:rPr>
          <w:rFonts w:hint="eastAsia" w:ascii="宋体" w:hAnsi="宋体" w:cs="仿宋_GB2312"/>
          <w:b/>
          <w:bCs/>
          <w:sz w:val="24"/>
          <w:szCs w:val="24"/>
          <w:u w:val="single"/>
        </w:rPr>
        <w:t xml:space="preserve">                 </w:t>
      </w:r>
      <w:r/>
    </w:p>
    <w:p>
      <w:pPr>
        <w:jc w:val="center"/>
        <w:spacing w:line="360" w:lineRule="auto"/>
        <w:rPr>
          <w:rFonts w:hint="eastAsia" w:ascii="宋体" w:hAnsi="宋体"/>
          <w:b/>
          <w:bCs/>
          <w:sz w:val="24"/>
          <w:szCs w:val="24"/>
        </w:rPr>
      </w:pPr>
      <w:r>
        <w:rPr>
          <w:rFonts w:hint="eastAsia" w:ascii="宋体" w:hAnsi="宋体"/>
          <w:b/>
          <w:bCs/>
          <w:sz w:val="24"/>
          <w:szCs w:val="24"/>
        </w:rPr>
      </w:r>
      <w:r/>
    </w:p>
    <w:p>
      <w:pPr>
        <w:jc w:val="center"/>
        <w:spacing w:line="360" w:lineRule="auto"/>
        <w:rPr>
          <w:rFonts w:hint="eastAsia" w:ascii="宋体" w:hAnsi="宋体"/>
          <w:b/>
          <w:bCs/>
          <w:sz w:val="24"/>
          <w:szCs w:val="24"/>
        </w:rPr>
      </w:pPr>
      <w:r>
        <w:rPr>
          <w:rFonts w:hint="eastAsia" w:ascii="宋体" w:hAnsi="宋体"/>
          <w:b/>
          <w:bCs/>
          <w:sz w:val="24"/>
          <w:szCs w:val="24"/>
        </w:rPr>
      </w:r>
      <w:r/>
    </w:p>
    <w:p>
      <w:pPr>
        <w:jc w:val="center"/>
        <w:spacing w:line="360" w:lineRule="auto"/>
        <w:rPr>
          <w:rFonts w:hint="eastAsia" w:ascii="宋体" w:hAnsi="宋体"/>
          <w:b/>
          <w:bCs/>
          <w:sz w:val="24"/>
          <w:szCs w:val="24"/>
        </w:rPr>
      </w:pPr>
      <w:r>
        <w:rPr>
          <w:rFonts w:hint="eastAsia" w:ascii="宋体" w:hAnsi="宋体"/>
          <w:b/>
          <w:bCs/>
          <w:sz w:val="24"/>
          <w:szCs w:val="24"/>
        </w:rPr>
      </w:r>
      <w:r/>
    </w:p>
    <w:p>
      <w:pPr>
        <w:spacing w:line="360" w:lineRule="auto"/>
        <w:rPr>
          <w:rFonts w:hint="eastAsia" w:ascii="宋体" w:hAnsi="宋体"/>
          <w:b/>
          <w:bCs/>
          <w:sz w:val="24"/>
          <w:szCs w:val="24"/>
        </w:rPr>
      </w:pPr>
      <w:r>
        <w:rPr>
          <w:rFonts w:hint="eastAsia" w:ascii="宋体" w:hAnsi="宋体"/>
          <w:b/>
          <w:bCs/>
          <w:sz w:val="24"/>
          <w:szCs w:val="24"/>
        </w:rPr>
      </w:r>
      <w:r/>
    </w:p>
    <w:p>
      <w:pPr>
        <w:ind w:firstLine="1542"/>
        <w:spacing w:line="360" w:lineRule="auto"/>
        <w:rPr>
          <w:rFonts w:hint="eastAsia" w:ascii="宋体" w:hAnsi="宋体"/>
          <w:b/>
          <w:bCs/>
          <w:sz w:val="24"/>
          <w:szCs w:val="24"/>
        </w:rPr>
      </w:pPr>
      <w:r>
        <w:rPr>
          <w:rFonts w:hint="eastAsia" w:ascii="宋体" w:hAnsi="宋体" w:cs="仿宋_GB2312"/>
          <w:b/>
          <w:bCs/>
          <w:sz w:val="24"/>
          <w:szCs w:val="24"/>
        </w:rPr>
        <w:t xml:space="preserve">合同号：</w:t>
      </w:r>
      <w:r/>
    </w:p>
    <w:p>
      <w:pPr>
        <w:ind w:firstLine="1542"/>
        <w:spacing w:line="360" w:lineRule="auto"/>
        <w:rPr>
          <w:rFonts w:hint="eastAsia" w:ascii="宋体" w:hAnsi="宋体"/>
          <w:b/>
          <w:bCs/>
          <w:sz w:val="24"/>
          <w:szCs w:val="24"/>
        </w:rPr>
      </w:pPr>
      <w:r>
        <w:rPr>
          <w:rFonts w:hint="eastAsia" w:ascii="宋体" w:hAnsi="宋体"/>
          <w:b/>
          <w:bCs/>
          <w:sz w:val="24"/>
          <w:szCs w:val="24"/>
        </w:rPr>
      </w:r>
      <w:r/>
    </w:p>
    <w:p>
      <w:pPr>
        <w:ind w:firstLine="1542"/>
        <w:spacing w:line="360" w:lineRule="auto"/>
        <w:rPr>
          <w:rFonts w:hint="eastAsia" w:ascii="宋体" w:hAnsi="宋体" w:cs="仿宋_GB2312"/>
          <w:b/>
          <w:bCs/>
          <w:sz w:val="24"/>
          <w:szCs w:val="24"/>
        </w:rPr>
      </w:pPr>
      <w:r>
        <w:rPr>
          <w:rFonts w:hint="eastAsia" w:ascii="宋体" w:hAnsi="宋体" w:cs="仿宋_GB2312"/>
          <w:b/>
          <w:bCs/>
          <w:sz w:val="24"/>
          <w:szCs w:val="24"/>
        </w:rPr>
        <w:t xml:space="preserve">项目名称： 靖江市公安局DNA实验室专项耗材采购项目</w:t>
      </w:r>
      <w:r>
        <w:rPr>
          <w:rFonts w:ascii="宋体" w:hAnsi="宋体" w:cs="仿宋_GB2312"/>
          <w:b/>
          <w:bCs/>
          <w:sz w:val="24"/>
          <w:szCs w:val="24"/>
        </w:rPr>
        <w:t xml:space="preserve"> </w:t>
      </w:r>
      <w:r/>
    </w:p>
    <w:p>
      <w:pPr>
        <w:ind w:firstLine="1542"/>
        <w:spacing w:line="360" w:lineRule="auto"/>
        <w:rPr>
          <w:rFonts w:hint="eastAsia" w:ascii="宋体" w:hAnsi="宋体" w:cs="仿宋_GB2312"/>
          <w:b/>
          <w:bCs/>
          <w:sz w:val="24"/>
          <w:szCs w:val="24"/>
        </w:rPr>
      </w:pPr>
      <w:r>
        <w:rPr>
          <w:rFonts w:hint="eastAsia" w:ascii="宋体" w:hAnsi="宋体" w:cs="仿宋_GB2312"/>
          <w:b/>
          <w:bCs/>
          <w:sz w:val="24"/>
          <w:szCs w:val="24"/>
        </w:rPr>
      </w:r>
      <w:r/>
    </w:p>
    <w:p>
      <w:pPr>
        <w:ind w:firstLine="1542"/>
        <w:spacing w:line="360" w:lineRule="auto"/>
        <w:rPr>
          <w:rFonts w:hint="eastAsia" w:ascii="宋体" w:hAnsi="宋体"/>
          <w:b/>
          <w:bCs/>
          <w:sz w:val="24"/>
          <w:szCs w:val="24"/>
        </w:rPr>
      </w:pPr>
      <w:r>
        <w:rPr>
          <w:rFonts w:hint="eastAsia" w:ascii="宋体" w:hAnsi="宋体"/>
          <w:b/>
          <w:bCs/>
          <w:sz w:val="24"/>
          <w:szCs w:val="24"/>
        </w:rPr>
      </w:r>
      <w:r/>
    </w:p>
    <w:p>
      <w:pPr>
        <w:ind w:firstLine="1542"/>
        <w:spacing w:line="360" w:lineRule="auto"/>
        <w:rPr>
          <w:rFonts w:hint="eastAsia" w:ascii="宋体" w:hAnsi="宋体" w:cs="仿宋_GB2312"/>
          <w:b/>
          <w:bCs/>
          <w:sz w:val="24"/>
          <w:szCs w:val="24"/>
        </w:rPr>
      </w:pPr>
      <w:r>
        <w:rPr>
          <w:rFonts w:hint="eastAsia" w:ascii="宋体" w:hAnsi="宋体" w:cs="仿宋_GB2312"/>
          <w:b/>
          <w:bCs/>
          <w:sz w:val="24"/>
          <w:szCs w:val="24"/>
        </w:rPr>
        <w:t xml:space="preserve">采购人：靖江市公安局</w:t>
      </w:r>
      <w:r/>
    </w:p>
    <w:p>
      <w:pPr>
        <w:ind w:firstLine="1542"/>
        <w:spacing w:line="360" w:lineRule="auto"/>
        <w:rPr>
          <w:rFonts w:hint="eastAsia" w:ascii="宋体" w:hAnsi="宋体" w:cs="仿宋_GB2312"/>
          <w:b/>
          <w:bCs/>
          <w:sz w:val="24"/>
          <w:szCs w:val="24"/>
        </w:rPr>
      </w:pPr>
      <w:r>
        <w:rPr>
          <w:rFonts w:hint="eastAsia" w:ascii="宋体" w:hAnsi="宋体" w:cs="仿宋_GB2312"/>
          <w:b/>
          <w:bCs/>
          <w:sz w:val="24"/>
          <w:szCs w:val="24"/>
        </w:rPr>
      </w:r>
      <w:r/>
    </w:p>
    <w:p>
      <w:pPr>
        <w:ind w:firstLine="1542"/>
        <w:spacing w:line="360" w:lineRule="auto"/>
        <w:rPr>
          <w:rFonts w:hint="eastAsia" w:ascii="宋体" w:hAnsi="宋体" w:cs="仿宋_GB2312"/>
          <w:b/>
          <w:bCs/>
          <w:sz w:val="24"/>
          <w:szCs w:val="24"/>
        </w:rPr>
      </w:pPr>
      <w:r>
        <w:rPr>
          <w:rFonts w:hint="eastAsia" w:ascii="宋体" w:hAnsi="宋体" w:cs="仿宋_GB2312"/>
          <w:b/>
          <w:bCs/>
          <w:sz w:val="24"/>
          <w:szCs w:val="24"/>
        </w:rPr>
        <w:t xml:space="preserve">供应商：</w:t>
      </w:r>
      <w:r>
        <w:rPr>
          <w:rFonts w:ascii="宋体" w:hAnsi="宋体" w:cs="仿宋_GB2312"/>
          <w:b/>
          <w:bCs/>
          <w:sz w:val="24"/>
          <w:szCs w:val="24"/>
        </w:rPr>
        <w:t xml:space="preserve"> </w:t>
      </w:r>
      <w:r/>
    </w:p>
    <w:p>
      <w:pPr>
        <w:ind w:firstLine="1542"/>
        <w:spacing w:line="360" w:lineRule="auto"/>
        <w:rPr>
          <w:rFonts w:hint="eastAsia" w:ascii="宋体" w:hAnsi="宋体" w:cs="仿宋_GB2312"/>
          <w:b/>
          <w:bCs/>
          <w:sz w:val="24"/>
          <w:szCs w:val="24"/>
        </w:rPr>
      </w:pPr>
      <w:r>
        <w:rPr>
          <w:rFonts w:hint="eastAsia" w:ascii="宋体" w:hAnsi="宋体" w:cs="仿宋_GB2312"/>
          <w:b/>
          <w:bCs/>
          <w:sz w:val="24"/>
          <w:szCs w:val="24"/>
        </w:rPr>
      </w:r>
      <w:r/>
    </w:p>
    <w:p>
      <w:pPr>
        <w:ind w:firstLine="1542"/>
        <w:spacing w:line="360" w:lineRule="auto"/>
        <w:rPr>
          <w:rFonts w:hint="eastAsia" w:ascii="宋体" w:hAnsi="宋体"/>
          <w:b/>
          <w:bCs/>
          <w:sz w:val="24"/>
          <w:szCs w:val="24"/>
        </w:rPr>
      </w:pPr>
      <w:r>
        <w:rPr>
          <w:rFonts w:hint="eastAsia" w:ascii="宋体" w:hAnsi="宋体" w:cs="仿宋_GB2312"/>
          <w:b/>
          <w:bCs/>
          <w:sz w:val="24"/>
          <w:szCs w:val="24"/>
        </w:rPr>
        <w:t xml:space="preserve">签署日期：       年</w:t>
      </w:r>
      <w:r>
        <w:rPr>
          <w:rFonts w:ascii="宋体" w:hAnsi="宋体" w:cs="仿宋_GB2312"/>
          <w:b/>
          <w:bCs/>
          <w:sz w:val="24"/>
          <w:szCs w:val="24"/>
        </w:rPr>
        <w:t xml:space="preserve">  </w:t>
      </w:r>
      <w:r>
        <w:rPr>
          <w:rFonts w:hint="eastAsia" w:ascii="宋体" w:hAnsi="宋体" w:cs="仿宋_GB2312"/>
          <w:b/>
          <w:bCs/>
          <w:sz w:val="24"/>
          <w:szCs w:val="24"/>
        </w:rPr>
        <w:t xml:space="preserve">月</w:t>
      </w:r>
      <w:r>
        <w:rPr>
          <w:rFonts w:ascii="宋体" w:hAnsi="宋体" w:cs="仿宋_GB2312"/>
          <w:b/>
          <w:bCs/>
          <w:sz w:val="24"/>
          <w:szCs w:val="24"/>
        </w:rPr>
        <w:t xml:space="preserve">  </w:t>
      </w:r>
      <w:r>
        <w:rPr>
          <w:rFonts w:hint="eastAsia" w:ascii="宋体" w:hAnsi="宋体" w:cs="仿宋_GB2312"/>
          <w:b/>
          <w:bCs/>
          <w:sz w:val="24"/>
          <w:szCs w:val="24"/>
        </w:rPr>
        <w:t xml:space="preserve">日</w:t>
      </w:r>
      <w:r/>
    </w:p>
    <w:p>
      <w:pPr>
        <w:ind w:firstLine="480"/>
        <w:spacing w:line="400" w:lineRule="exact"/>
        <w:rPr>
          <w:rFonts w:hint="eastAsia" w:ascii="宋体" w:hAnsi="宋体"/>
          <w:sz w:val="24"/>
        </w:rPr>
      </w:pPr>
      <w:r>
        <w:rPr>
          <w:rFonts w:ascii="宋体" w:hAnsi="宋体"/>
          <w:b/>
          <w:bCs/>
          <w:sz w:val="24"/>
          <w:szCs w:val="24"/>
        </w:rPr>
        <w:br w:type="page" w:clear="all"/>
      </w:r>
      <w:r/>
    </w:p>
    <w:p>
      <w:pPr>
        <w:pStyle w:val="732"/>
        <w:jc w:val="center"/>
        <w:spacing w:line="240" w:lineRule="auto"/>
        <w:rPr>
          <w:rFonts w:hint="eastAsia" w:ascii="黑体" w:hAnsi="华文中宋"/>
          <w:b w:val="0"/>
          <w:bCs w:val="0"/>
          <w:sz w:val="28"/>
          <w:szCs w:val="28"/>
        </w:rPr>
      </w:pPr>
      <w:r/>
      <w:bookmarkStart w:id="178" w:name="OLE_LINK12"/>
      <w:r>
        <w:rPr>
          <w:rFonts w:hint="eastAsia" w:ascii="黑体" w:hAnsi="黑体"/>
          <w:b w:val="0"/>
          <w:bCs w:val="0"/>
          <w:sz w:val="28"/>
          <w:szCs w:val="28"/>
        </w:rPr>
        <w:t xml:space="preserve">第一节 </w:t>
      </w:r>
      <w:r>
        <w:rPr>
          <w:rFonts w:hint="eastAsia" w:ascii="黑体" w:hAnsi="华文中宋"/>
          <w:b w:val="0"/>
          <w:bCs w:val="0"/>
          <w:sz w:val="28"/>
          <w:szCs w:val="28"/>
        </w:rPr>
        <w:t xml:space="preserve">政府采购合同协议书</w:t>
      </w:r>
      <w:r/>
    </w:p>
    <w:p>
      <w:r/>
      <w:r/>
    </w:p>
    <w:p>
      <w:pPr>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p>
    <w:p>
      <w:pPr>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pStyle w:val="751"/>
        <w:ind w:left="0" w:firstLine="420"/>
        <w:spacing w:after="0"/>
        <w:rPr>
          <w:rFonts w:hint="eastAsia" w:ascii="宋体" w:hAnsi="宋体"/>
        </w:rPr>
      </w:pPr>
      <w:r>
        <w:rPr>
          <w:rFonts w:hint="eastAsia" w:ascii="宋体" w:hAnsi="宋体"/>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3"/>
        </w:numPr>
        <w:ind w:firstLine="422"/>
        <w:spacing w:after="160"/>
        <w:rPr>
          <w:rFonts w:hint="eastAsia" w:ascii="宋体" w:hAnsi="宋体"/>
          <w:b/>
          <w:szCs w:val="21"/>
        </w:rPr>
      </w:pPr>
      <w:r>
        <w:rPr>
          <w:rFonts w:hint="eastAsia" w:ascii="宋体" w:hAnsi="宋体"/>
          <w:b/>
          <w:szCs w:val="21"/>
        </w:rPr>
        <w:t xml:space="preserve">项目信息</w:t>
      </w:r>
      <w:r/>
    </w:p>
    <w:p>
      <w:pPr>
        <w:pStyle w:val="751"/>
        <w:numPr>
          <w:ilvl w:val="0"/>
          <w:numId w:val="4"/>
        </w:numPr>
        <w:ind w:left="0" w:firstLine="420"/>
        <w:spacing w:after="0"/>
        <w:rPr>
          <w:rFonts w:hint="eastAsia" w:ascii="宋体" w:hAnsi="宋体"/>
          <w:u w:val="single"/>
        </w:rPr>
      </w:pPr>
      <w:r>
        <w:rPr>
          <w:rFonts w:hint="eastAsia" w:ascii="宋体" w:hAnsi="宋体"/>
        </w:rPr>
        <w:t xml:space="preserve">采购项目名称：</w:t>
      </w:r>
      <w:r>
        <w:rPr>
          <w:rFonts w:ascii="宋体" w:hAnsi="宋体"/>
          <w:u w:val="single"/>
        </w:rPr>
        <w:t xml:space="preserve">                                          </w:t>
      </w:r>
      <w:r/>
    </w:p>
    <w:p>
      <w:pPr>
        <w:pStyle w:val="751"/>
        <w:numPr>
          <w:ilvl w:val="255"/>
          <w:numId w:val="0"/>
        </w:numPr>
        <w:spacing w:after="0"/>
        <w:tabs>
          <w:tab w:val="left" w:pos="999" w:leader="none"/>
        </w:tabs>
        <w:rPr>
          <w:rFonts w:hint="eastAsia" w:ascii="宋体" w:hAnsi="宋体"/>
        </w:rPr>
      </w:pPr>
      <w:r>
        <w:rPr>
          <w:rFonts w:hint="eastAsia" w:ascii="宋体" w:hAnsi="宋体"/>
        </w:rPr>
        <w:t xml:space="preserve">         采购项目编号：</w:t>
      </w:r>
      <w:r>
        <w:rPr>
          <w:rFonts w:ascii="宋体" w:hAnsi="宋体"/>
          <w:u w:val="single"/>
        </w:rPr>
        <w:t xml:space="preserve">                                          </w:t>
      </w:r>
      <w:r/>
    </w:p>
    <w:p>
      <w:pPr>
        <w:pStyle w:val="751"/>
        <w:ind w:left="0" w:firstLine="420"/>
        <w:spacing w:after="0"/>
        <w:rPr>
          <w:rFonts w:hint="eastAsia" w:ascii="宋体" w:hAnsi="宋体"/>
        </w:rPr>
      </w:pPr>
      <w:r>
        <w:rPr>
          <w:rFonts w:hint="eastAsia" w:ascii="宋体" w:hAnsi="宋体"/>
        </w:rPr>
        <w:t xml:space="preserve">（2）采购计划编号：</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p>
    <w:p>
      <w:pPr>
        <w:ind w:firstLine="420"/>
        <w:rPr>
          <w:rFonts w:hint="eastAsia" w:ascii="宋体" w:hAnsi="宋体"/>
          <w:szCs w:val="21"/>
        </w:rPr>
      </w:pPr>
      <w:r>
        <w:rPr>
          <w:rFonts w:hint="eastAsia" w:ascii="宋体" w:hAnsi="宋体"/>
          <w:szCs w:val="21"/>
        </w:rPr>
        <w:t xml:space="preserve">（3）项目内容：</w:t>
      </w:r>
      <w:r/>
    </w:p>
    <w:p>
      <w:pPr>
        <w:ind w:firstLine="420"/>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p>
    <w:p>
      <w:pPr>
        <w:numPr>
          <w:ilvl w:val="255"/>
          <w:numId w:val="0"/>
        </w:numPr>
        <w:ind w:firstLine="420"/>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rPr>
          <w:rFonts w:hint="eastAsia" w:ascii="宋体" w:hAnsi="宋体"/>
          <w:szCs w:val="21"/>
          <w:u w:val="single"/>
        </w:rPr>
      </w:pPr>
      <w:r>
        <w:rPr>
          <w:rFonts w:hint="eastAsia" w:ascii="宋体" w:hAnsi="宋体"/>
          <w:szCs w:val="21"/>
        </w:rPr>
        <w:t xml:space="preserve">采购标的</w:t>
      </w:r>
      <w:r>
        <w:rPr>
          <w:rFonts w:hint="eastAsia" w:ascii="宋体" w:hAnsi="宋体"/>
          <w:szCs w:val="21"/>
        </w:rPr>
        <w:t xml:space="preserve">的</w:t>
      </w:r>
      <w:r>
        <w:rPr>
          <w:rFonts w:hint="eastAsia" w:ascii="宋体" w:hAnsi="宋体"/>
          <w:szCs w:val="21"/>
        </w:rPr>
        <w:t xml:space="preserve">技术要求、商务要求具体见附件。</w:t>
      </w:r>
      <w:r/>
    </w:p>
    <w:p>
      <w:pPr>
        <w:numPr>
          <w:ilvl w:val="255"/>
          <w:numId w:val="0"/>
        </w:numPr>
        <w:ind w:firstLine="945"/>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177"/>
        <w:ind w:firstLine="420"/>
        <w:spacing w:line="240" w:lineRule="auto"/>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77"/>
        <w:ind w:firstLine="420"/>
        <w:spacing w:line="240" w:lineRule="auto"/>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77"/>
        <w:numPr>
          <w:ilvl w:val="255"/>
          <w:numId w:val="0"/>
        </w:numPr>
        <w:spacing w:line="240" w:lineRule="auto"/>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177"/>
        <w:numPr>
          <w:ilvl w:val="255"/>
          <w:numId w:val="0"/>
        </w:numPr>
        <w:spacing w:line="24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w:t>
      </w:r>
      <w:r>
        <w:rPr>
          <w:rFonts w:hint="eastAsia" w:asciiTheme="minorEastAsia" w:hAnsiTheme="minorEastAsia" w:eastAsiaTheme="minorEastAsia" w:cstheme="minorEastAsia"/>
          <w:sz w:val="21"/>
        </w:rPr>
        <w:t xml:space="preserve">《政府采购品目分类目录》底级品目</w:t>
      </w:r>
      <w:r>
        <w:rPr>
          <w:rFonts w:hint="eastAsia" w:asciiTheme="minorEastAsia" w:hAnsiTheme="minorEastAsia" w:eastAsiaTheme="minorEastAsia" w:cstheme="minorEastAsia"/>
          <w:sz w:val="21"/>
        </w:rPr>
        <w:t xml:space="preserve">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1177"/>
        <w:numPr>
          <w:ilvl w:val="255"/>
          <w:numId w:val="0"/>
        </w:numPr>
        <w:spacing w:line="24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1177"/>
        <w:numPr>
          <w:ilvl w:val="255"/>
          <w:numId w:val="0"/>
        </w:numPr>
        <w:spacing w:line="24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lang w:val="en"/>
        </w:rPr>
        <w:t xml:space="preserve">4</w:t>
      </w:r>
      <w:r>
        <w:rPr>
          <w:rFonts w:hint="eastAsia" w:asciiTheme="minorEastAsia" w:hAnsiTheme="minorEastAsia" w:eastAsiaTheme="minorEastAsia" w:cstheme="minorEastAsia"/>
          <w:sz w:val="21"/>
        </w:rPr>
        <w:t xml:space="preserve">）政府采购组织形式：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1177"/>
        <w:numPr>
          <w:ilvl w:val="255"/>
          <w:numId w:val="0"/>
        </w:numPr>
        <w:ind w:firstLine="420"/>
        <w:spacing w:line="24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lang w:val="en"/>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1177"/>
        <w:numPr>
          <w:ilvl w:val="255"/>
          <w:numId w:val="0"/>
        </w:numPr>
        <w:ind w:firstLine="420"/>
        <w:spacing w:line="240" w:lineRule="auto"/>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1177"/>
        <w:numPr>
          <w:ilvl w:val="255"/>
          <w:numId w:val="0"/>
        </w:numPr>
        <w:ind w:firstLine="420"/>
        <w:spacing w:line="240" w:lineRule="auto"/>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177"/>
        <w:numPr>
          <w:ilvl w:val="255"/>
          <w:numId w:val="0"/>
        </w:numPr>
        <w:ind w:firstLine="220"/>
        <w:spacing w:line="240" w:lineRule="auto"/>
        <w:rPr>
          <w:rFonts w:hint="eastAsia"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rPr>
          <w:rFonts w:hint="eastAsia" w:ascii="宋体" w:hAnsi="宋体"/>
          <w:iCs/>
          <w:szCs w:val="21"/>
        </w:rPr>
      </w:pPr>
      <w:r>
        <w:rPr>
          <w:rFonts w:hint="eastAsia"/>
        </w:rPr>
        <w:t xml:space="preserve">         </w:t>
      </w:r>
      <w:r>
        <w:rPr>
          <w:rFonts w:hint="eastAsia"/>
        </w:rPr>
        <w:t xml:space="preserve">若本项目</w:t>
      </w:r>
      <w:r>
        <w:rPr>
          <w:rFonts w:hint="eastAsia"/>
        </w:rPr>
        <w:t xml:space="preserve">不</w:t>
      </w:r>
      <w:r>
        <w:rPr>
          <w:rFonts w:hint="eastAsia"/>
        </w:rPr>
        <w:t xml:space="preserve">专门面向中小企业采购，是否给予小</w:t>
      </w:r>
      <w:r>
        <w:rPr>
          <w:rFonts w:hint="eastAsia"/>
        </w:rPr>
        <w:t xml:space="preserve">微企业</w:t>
      </w:r>
      <w:r>
        <w:rPr>
          <w:rFonts w:hint="eastAsia"/>
        </w:rPr>
        <w:t xml:space="preserve">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rPr>
          <w:rFonts w:hint="eastAsia"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177"/>
        <w:ind w:firstLine="420"/>
        <w:spacing w:line="240" w:lineRule="auto"/>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《政府采购品目分类目录》底级品目</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tabs>
          <w:tab w:val="left" w:pos="740" w:leader="none"/>
        </w:tabs>
        <w:rPr>
          <w:rFonts w:hint="eastAsia" w:ascii="宋体" w:hAnsi="宋体"/>
          <w:szCs w:val="21"/>
        </w:rPr>
      </w:pPr>
      <w:r>
        <w:rPr>
          <w:rFonts w:hint="eastAsia" w:ascii="宋体" w:hAnsi="宋体"/>
          <w:szCs w:val="21"/>
        </w:rPr>
        <w:t xml:space="preserve">          是否涉及环境标志产品：</w:t>
      </w:r>
      <w:r/>
    </w:p>
    <w:p>
      <w:pPr>
        <w:numPr>
          <w:ilvl w:val="255"/>
          <w:numId w:val="0"/>
        </w:numPr>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177"/>
        <w:numPr>
          <w:ilvl w:val="255"/>
          <w:numId w:val="0"/>
        </w:numPr>
        <w:spacing w:line="240" w:lineRule="auto"/>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177"/>
        <w:ind w:firstLine="420"/>
        <w:spacing w:line="240" w:lineRule="auto"/>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w:t>
      </w:r>
      <w:r>
        <w:rPr>
          <w:rFonts w:hint="eastAsia" w:ascii="宋体" w:hAnsi="宋体" w:eastAsia="宋体" w:cs="Times New Roman"/>
          <w:sz w:val="21"/>
        </w:rPr>
        <w:t xml:space="preserve">的底级品目</w:t>
      </w:r>
      <w:r>
        <w:rPr>
          <w:rFonts w:hint="eastAsia" w:ascii="宋体" w:hAnsi="宋体" w:eastAsia="宋体" w:cs="Times New Roman"/>
          <w:sz w:val="21"/>
        </w:rPr>
        <w:t xml:space="preserve">名称：</w:t>
      </w:r>
      <w:r>
        <w:rPr>
          <w:rFonts w:hint="eastAsia" w:ascii="宋体" w:hAnsi="宋体" w:eastAsia="宋体"/>
          <w:u w:val="single"/>
        </w:rPr>
        <w:t xml:space="preserve">         </w:t>
      </w:r>
      <w:r/>
    </w:p>
    <w:p>
      <w:pPr>
        <w:numPr>
          <w:ilvl w:val="255"/>
          <w:numId w:val="0"/>
        </w:numPr>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177"/>
        <w:ind w:firstLine="420"/>
        <w:spacing w:line="240" w:lineRule="auto"/>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3"/>
        </w:numPr>
        <w:ind w:firstLine="422"/>
        <w:spacing w:after="160"/>
        <w:rPr>
          <w:rFonts w:hint="eastAsia" w:ascii="宋体" w:hAnsi="宋体"/>
          <w:b/>
          <w:szCs w:val="21"/>
        </w:rPr>
      </w:pPr>
      <w:r>
        <w:rPr>
          <w:rFonts w:hint="eastAsia" w:ascii="宋体" w:hAnsi="宋体"/>
          <w:b/>
          <w:szCs w:val="21"/>
        </w:rPr>
        <w:t xml:space="preserve">合同金额</w:t>
      </w:r>
      <w:r/>
    </w:p>
    <w:p>
      <w:pPr>
        <w:ind w:firstLine="420"/>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rPr>
          <w:rFonts w:hint="eastAsia" w:ascii="宋体" w:hAnsi="宋体"/>
          <w:szCs w:val="21"/>
        </w:rPr>
      </w:pPr>
      <w:r>
        <w:rPr>
          <w:rFonts w:hint="eastAsia" w:ascii="宋体" w:hAnsi="宋体"/>
          <w:szCs w:val="21"/>
        </w:rPr>
        <w:t xml:space="preserve">    （注：固定单价合同应填写单价和最高限价）</w:t>
      </w:r>
      <w:r/>
    </w:p>
    <w:p>
      <w:pPr>
        <w:numPr>
          <w:ilvl w:val="255"/>
          <w:numId w:val="0"/>
        </w:numPr>
        <w:rPr>
          <w:rFonts w:hint="eastAsia" w:ascii="宋体" w:hAnsi="宋体"/>
          <w:szCs w:val="21"/>
        </w:rPr>
      </w:pPr>
      <w:r>
        <w:rPr>
          <w:rFonts w:hint="eastAsia" w:ascii="宋体" w:hAnsi="宋体"/>
          <w:szCs w:val="21"/>
        </w:rPr>
        <w:t xml:space="preserve">    （2）合同定价方式（采用组合定价方式的，</w:t>
      </w:r>
      <w:r>
        <w:rPr>
          <w:rFonts w:hint="eastAsia" w:ascii="宋体" w:hAnsi="宋体"/>
          <w:szCs w:val="21"/>
        </w:rPr>
        <w:t xml:space="preserve">可以勾选多项</w:t>
      </w:r>
      <w:r>
        <w:rPr>
          <w:rFonts w:hint="eastAsia" w:ascii="宋体" w:hAnsi="宋体"/>
          <w:szCs w:val="21"/>
        </w:rPr>
        <w:t xml:space="preserve">）：</w:t>
      </w:r>
      <w:r/>
    </w:p>
    <w:p>
      <w:pPr>
        <w:ind w:firstLine="420"/>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074"/>
      </w:pPr>
      <w:r>
        <w:rPr>
          <w:rFonts w:hint="eastAsia" w:ascii="宋体" w:hAnsi="宋体"/>
        </w:rPr>
        <w:t xml:space="preserve">（3）付款方式（按项目</w:t>
      </w:r>
      <w:r>
        <w:rPr>
          <w:rFonts w:hint="eastAsia" w:ascii="宋体" w:hAnsi="宋体"/>
        </w:rPr>
        <w:t xml:space="preserve">实际勾选填写</w:t>
      </w:r>
      <w:r>
        <w:rPr>
          <w:rFonts w:hint="eastAsia" w:ascii="宋体" w:hAnsi="宋体"/>
        </w:rPr>
        <w:t xml:space="preserve">）：</w:t>
      </w:r>
      <w:r/>
    </w:p>
    <w:p>
      <w:pPr>
        <w:ind w:firstLine="630"/>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3"/>
        </w:numPr>
        <w:ind w:firstLine="422"/>
        <w:spacing w:after="160"/>
        <w:rPr>
          <w:rFonts w:hint="eastAsia" w:ascii="宋体" w:hAnsi="宋体"/>
          <w:b/>
          <w:szCs w:val="21"/>
          <w:u w:val="single"/>
        </w:rPr>
      </w:pPr>
      <w:r>
        <w:rPr>
          <w:rFonts w:hint="eastAsia" w:ascii="宋体" w:hAnsi="宋体"/>
          <w:b/>
          <w:szCs w:val="21"/>
        </w:rPr>
        <w:t xml:space="preserve">合同履行</w:t>
      </w:r>
      <w:r/>
    </w:p>
    <w:p>
      <w:pPr>
        <w:ind w:firstLine="420"/>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177"/>
        <w:spacing w:line="240" w:lineRule="auto"/>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1177"/>
        <w:ind w:firstLine="420"/>
        <w:spacing w:line="240" w:lineRule="auto"/>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numPr>
          <w:ilvl w:val="0"/>
          <w:numId w:val="3"/>
        </w:numPr>
        <w:ind w:firstLine="422"/>
        <w:spacing w:after="160"/>
        <w:rPr>
          <w:rFonts w:hint="eastAsia" w:ascii="宋体" w:hAnsi="宋体"/>
          <w:b/>
          <w:szCs w:val="21"/>
        </w:rPr>
      </w:pPr>
      <w:r>
        <w:rPr>
          <w:rFonts w:hint="eastAsia" w:ascii="宋体" w:hAnsi="宋体"/>
          <w:b/>
          <w:szCs w:val="21"/>
        </w:rPr>
        <w:t xml:space="preserve">合同验收</w:t>
      </w:r>
      <w:r/>
    </w:p>
    <w:p>
      <w:pPr>
        <w:numPr>
          <w:ilvl w:val="0"/>
          <w:numId w:val="5"/>
        </w:numPr>
        <w:ind w:firstLine="420"/>
        <w:spacing w:after="160"/>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177"/>
        <w:ind w:firstLine="420"/>
        <w:spacing w:line="240" w:lineRule="auto"/>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3"/>
        </w:numPr>
        <w:ind w:firstLine="422"/>
        <w:spacing w:after="160"/>
        <w:rPr>
          <w:rFonts w:hint="eastAsia" w:ascii="宋体" w:hAnsi="宋体"/>
          <w:b/>
          <w:szCs w:val="21"/>
        </w:rPr>
      </w:pPr>
      <w:r>
        <w:rPr>
          <w:rFonts w:hint="eastAsia" w:ascii="宋体" w:hAnsi="宋体"/>
          <w:b/>
          <w:szCs w:val="21"/>
        </w:rPr>
        <w:t xml:space="preserve">组成合同的文件</w:t>
      </w:r>
      <w:r/>
    </w:p>
    <w:p>
      <w:pPr>
        <w:ind w:firstLine="420"/>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rPr>
          <w:rFonts w:hint="eastAsia" w:ascii="宋体" w:hAnsi="宋体"/>
          <w:szCs w:val="21"/>
        </w:rPr>
      </w:pPr>
      <w:r>
        <w:rPr>
          <w:rFonts w:hint="eastAsia" w:ascii="宋体" w:hAnsi="宋体"/>
          <w:szCs w:val="21"/>
        </w:rPr>
        <w:t xml:space="preserve">（1）政府采购合同协议书及其变更、补充协议</w:t>
      </w:r>
      <w:r/>
    </w:p>
    <w:p>
      <w:pPr>
        <w:ind w:firstLine="420"/>
        <w:rPr>
          <w:rFonts w:hint="eastAsia" w:ascii="宋体" w:hAnsi="宋体"/>
          <w:szCs w:val="21"/>
        </w:rPr>
      </w:pPr>
      <w:r>
        <w:rPr>
          <w:rFonts w:hint="eastAsia" w:ascii="宋体" w:hAnsi="宋体"/>
          <w:szCs w:val="21"/>
        </w:rPr>
        <w:t xml:space="preserve">（2）政府采购合同专用条款</w:t>
      </w:r>
      <w:r/>
    </w:p>
    <w:p>
      <w:pPr>
        <w:ind w:firstLine="420"/>
        <w:rPr>
          <w:rFonts w:hint="eastAsia" w:ascii="宋体" w:hAnsi="宋体"/>
          <w:szCs w:val="21"/>
        </w:rPr>
      </w:pPr>
      <w:r>
        <w:rPr>
          <w:rFonts w:hint="eastAsia" w:ascii="宋体" w:hAnsi="宋体"/>
          <w:szCs w:val="21"/>
        </w:rPr>
        <w:t xml:space="preserve">（3）政府采购合同通用条款</w:t>
      </w:r>
      <w:r/>
    </w:p>
    <w:p>
      <w:pPr>
        <w:ind w:firstLine="420"/>
        <w:rPr>
          <w:rFonts w:hint="eastAsia" w:ascii="宋体" w:hAnsi="宋体"/>
          <w:szCs w:val="21"/>
        </w:rPr>
      </w:pPr>
      <w:r>
        <w:rPr>
          <w:rFonts w:hint="eastAsia" w:ascii="宋体" w:hAnsi="宋体"/>
          <w:szCs w:val="21"/>
        </w:rPr>
        <w:t xml:space="preserve">（4）中标（成交）通知书</w:t>
      </w:r>
      <w:r/>
    </w:p>
    <w:p>
      <w:pPr>
        <w:ind w:firstLine="420"/>
        <w:rPr>
          <w:rFonts w:hint="eastAsia" w:ascii="宋体" w:hAnsi="宋体"/>
          <w:szCs w:val="21"/>
        </w:rPr>
      </w:pPr>
      <w:r>
        <w:rPr>
          <w:rFonts w:hint="eastAsia" w:ascii="宋体" w:hAnsi="宋体"/>
          <w:szCs w:val="21"/>
        </w:rPr>
        <w:t xml:space="preserve">（5）投标（响应）文件</w:t>
      </w:r>
      <w:r/>
    </w:p>
    <w:p>
      <w:pPr>
        <w:ind w:firstLine="420"/>
        <w:rPr>
          <w:rFonts w:hint="eastAsia" w:ascii="宋体" w:hAnsi="宋体"/>
          <w:szCs w:val="21"/>
        </w:rPr>
      </w:pPr>
      <w:r>
        <w:rPr>
          <w:rFonts w:hint="eastAsia" w:ascii="宋体" w:hAnsi="宋体"/>
          <w:szCs w:val="21"/>
        </w:rPr>
        <w:t xml:space="preserve">（6）采购文件</w:t>
      </w:r>
      <w:r/>
    </w:p>
    <w:p>
      <w:pPr>
        <w:ind w:firstLine="420"/>
        <w:rPr>
          <w:rFonts w:hint="eastAsia" w:ascii="宋体" w:hAnsi="宋体"/>
          <w:szCs w:val="21"/>
        </w:rPr>
      </w:pPr>
      <w:r>
        <w:rPr>
          <w:rFonts w:hint="eastAsia" w:ascii="宋体" w:hAnsi="宋体"/>
          <w:szCs w:val="21"/>
        </w:rPr>
        <w:t xml:space="preserve">（7）有关技术文件，图纸</w:t>
      </w:r>
      <w:r/>
    </w:p>
    <w:p>
      <w:pPr>
        <w:pStyle w:val="1177"/>
        <w:ind w:firstLine="420"/>
        <w:spacing w:line="240" w:lineRule="auto"/>
        <w:rPr>
          <w:rFonts w:hint="eastAsia" w:ascii="宋体" w:hAnsi="宋体" w:eastAsia="宋体" w:cs="宋体"/>
          <w:sz w:val="21"/>
        </w:rPr>
      </w:pPr>
      <w:r>
        <w:rPr>
          <w:rFonts w:hint="eastAsia" w:ascii="宋体" w:hAnsi="宋体" w:eastAsia="宋体" w:cs="宋体"/>
          <w:sz w:val="21"/>
        </w:rPr>
        <w:t xml:space="preserve">（8）国家法律、行政法规和规章制度规定或合同约定的作为合同组成部分的其他文件</w:t>
      </w:r>
      <w:r/>
    </w:p>
    <w:p>
      <w:pPr>
        <w:numPr>
          <w:ilvl w:val="0"/>
          <w:numId w:val="3"/>
        </w:numPr>
        <w:ind w:firstLine="422"/>
        <w:spacing w:after="160"/>
        <w:rPr>
          <w:rFonts w:hint="eastAsia" w:ascii="宋体" w:hAnsi="宋体"/>
          <w:b/>
          <w:szCs w:val="21"/>
        </w:rPr>
      </w:pPr>
      <w:r>
        <w:rPr>
          <w:rFonts w:hint="eastAsia" w:ascii="宋体" w:hAnsi="宋体"/>
          <w:b/>
          <w:szCs w:val="21"/>
        </w:rPr>
        <w:t xml:space="preserve">合同生效</w:t>
      </w:r>
      <w:r/>
    </w:p>
    <w:p>
      <w:pPr>
        <w:ind w:firstLine="420"/>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3"/>
        </w:numPr>
        <w:ind w:firstLine="422"/>
        <w:spacing w:after="160"/>
        <w:rPr>
          <w:rFonts w:hint="eastAsia" w:ascii="宋体" w:hAnsi="宋体"/>
          <w:b/>
          <w:szCs w:val="21"/>
        </w:rPr>
      </w:pPr>
      <w:r>
        <w:rPr>
          <w:rFonts w:hint="eastAsia" w:ascii="宋体" w:hAnsi="宋体"/>
          <w:b/>
          <w:szCs w:val="21"/>
        </w:rPr>
        <w:t xml:space="preserve">合同份数</w:t>
      </w:r>
      <w:r/>
    </w:p>
    <w:p>
      <w:pPr>
        <w:ind w:firstLine="420"/>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pPr>
      <w:r>
        <w:rPr>
          <w:rFonts w:hint="eastAsia" w:ascii="宋体" w:hAnsi="宋体"/>
          <w:szCs w:val="21"/>
        </w:rPr>
        <w:t xml:space="preserve">附件：具体标的及其技术要求和商务要求、联合协议、分包意向协议等。</w:t>
      </w:r>
      <w:r/>
    </w:p>
    <w:p>
      <w:r>
        <w:rPr>
          <w:lang w:val="en"/>
        </w:rPr>
        <w:t xml:space="preserve">   </w:t>
      </w:r>
      <w:r/>
    </w:p>
    <w:p>
      <w:r>
        <w:rPr>
          <w:rFonts w:hint="eastAsia"/>
        </w:rPr>
        <w:br w:type="page" w:clear="all"/>
      </w:r>
      <w:r/>
    </w:p>
    <w:p>
      <w:pPr>
        <w:pStyle w:val="1074"/>
      </w:p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029"/>
        <w:gridCol w:w="2587"/>
        <w:gridCol w:w="2122"/>
        <w:gridCol w:w="227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rPr>
                <w:szCs w:val="21"/>
              </w:rPr>
            </w:pPr>
            <w:r>
              <w:rPr>
                <w:szCs w:val="21"/>
              </w:rPr>
              <w:t xml:space="preserve">法定代表人</w:t>
            </w:r>
            <w:r/>
          </w:p>
          <w:p>
            <w:pPr>
              <w:ind w:firstLine="101"/>
              <w:jc w:val="center"/>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rPr>
                <w:szCs w:val="21"/>
              </w:rPr>
            </w:pPr>
            <w:r>
              <w:rPr>
                <w:szCs w:val="21"/>
              </w:rPr>
              <w:t xml:space="preserve">法定代表人</w:t>
            </w:r>
            <w:r/>
          </w:p>
          <w:p>
            <w:pPr>
              <w:jc w:val="center"/>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51"/>
              <w:ind w:left="0"/>
              <w:jc w:val="left"/>
              <w:spacing w:before="120" w:after="0"/>
              <w:rPr>
                <w:spacing w:val="20"/>
              </w:rPr>
            </w:pPr>
            <w:r>
              <w:rPr>
                <w:rFonts w:hint="eastAsia" w:ascii="宋体" w:hAnsi="宋体"/>
              </w:rPr>
              <w:t xml:space="preserve">注：涉及联合体或其他合同主体的信息应按上表格式加列。</w:t>
            </w:r>
            <w:r/>
          </w:p>
        </w:tc>
      </w:tr>
    </w:tbl>
    <w:p>
      <w:pPr>
        <w:pStyle w:val="732"/>
        <w:jc w:val="center"/>
        <w:spacing w:before="120" w:line="240" w:lineRule="auto"/>
        <w:rPr>
          <w:rFonts w:hint="eastAsia" w:ascii="黑体" w:hAnsi="黑体"/>
          <w:sz w:val="28"/>
          <w:szCs w:val="28"/>
        </w:rPr>
      </w:pPr>
      <w:r>
        <w:rPr>
          <w:rFonts w:ascii="宋体" w:hAnsi="宋体"/>
          <w:sz w:val="21"/>
          <w:szCs w:val="21"/>
          <w:u w:val="single"/>
        </w:rPr>
        <w:br w:type="page" w:clear="all"/>
      </w:r>
      <w:bookmarkStart w:id="179" w:name="_Toc27624"/>
      <w:r>
        <w:rPr>
          <w:rFonts w:hint="eastAsia" w:ascii="黑体" w:hAnsi="黑体"/>
          <w:b w:val="0"/>
          <w:bCs w:val="0"/>
          <w:sz w:val="28"/>
          <w:szCs w:val="28"/>
        </w:rPr>
        <w:t xml:space="preserve">第二节 政府采购合同通用条款</w:t>
      </w:r>
      <w:bookmarkEnd w:id="179"/>
      <w:r/>
      <w:r/>
    </w:p>
    <w:p>
      <w:pPr>
        <w:jc w:val="lef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rPr>
          <w:rFonts w:hint="eastAsia" w:ascii="宋体" w:hAnsi="宋体"/>
          <w:szCs w:val="21"/>
        </w:rPr>
      </w:pPr>
      <w:r>
        <w:rPr>
          <w:rFonts w:hint="eastAsia" w:ascii="宋体" w:hAnsi="宋体"/>
          <w:szCs w:val="21"/>
        </w:rPr>
        <w:t xml:space="preserve">1.1合同当事人</w:t>
      </w:r>
      <w:r/>
    </w:p>
    <w:p>
      <w:pPr>
        <w:ind w:firstLine="420"/>
        <w:jc w:val="lef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ascii="宋体" w:hAnsi="宋体"/>
          <w:szCs w:val="21"/>
          <w:lang w:val="en"/>
        </w:rPr>
        <w:t xml:space="preserve">其他</w:t>
      </w:r>
      <w:r>
        <w:rPr>
          <w:rFonts w:hint="eastAsia" w:ascii="宋体" w:hAnsi="宋体"/>
          <w:szCs w:val="21"/>
        </w:rPr>
        <w:t xml:space="preserve">技术资料和材料等。</w:t>
      </w:r>
      <w:r/>
    </w:p>
    <w:p>
      <w:pPr>
        <w:ind w:firstLine="420"/>
        <w:jc w:val="lef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lang w:val="en"/>
        </w:rPr>
        <w:t xml:space="preserve">其他</w:t>
      </w:r>
      <w:r>
        <w:rPr>
          <w:rFonts w:hint="eastAsia" w:ascii="宋体" w:hAnsi="宋体"/>
          <w:szCs w:val="21"/>
        </w:rPr>
        <w:t xml:space="preserve">义务。</w:t>
      </w:r>
      <w:r/>
    </w:p>
    <w:p>
      <w:pPr>
        <w:ind w:firstLine="420"/>
        <w:jc w:val="lef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szCs w:val="21"/>
        </w:rPr>
        <w:t xml:space="preserve">商履行</w:t>
      </w:r>
      <w:r>
        <w:rPr>
          <w:rFonts w:hint="eastAsia" w:ascii="宋体" w:hAnsi="宋体"/>
          <w:szCs w:val="21"/>
        </w:rPr>
        <w:t xml:space="preserve">合同的行为。</w:t>
      </w:r>
      <w:r/>
    </w:p>
    <w:p>
      <w:pPr>
        <w:ind w:firstLine="420"/>
        <w:jc w:val="lef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6"/>
        </w:numPr>
        <w:jc w:val="left"/>
        <w:spacing w:after="160"/>
        <w:rPr>
          <w:rFonts w:hint="eastAsia" w:ascii="宋体" w:hAnsi="宋体"/>
          <w:b/>
          <w:bCs/>
          <w:sz w:val="24"/>
        </w:rPr>
      </w:pPr>
      <w:r>
        <w:rPr>
          <w:rFonts w:hint="eastAsia" w:ascii="宋体" w:hAnsi="宋体"/>
          <w:b/>
          <w:sz w:val="24"/>
        </w:rPr>
        <w:t xml:space="preserve">合同标的及金额</w:t>
      </w:r>
      <w:r/>
    </w:p>
    <w:p>
      <w:pPr>
        <w:ind w:firstLine="420"/>
        <w:jc w:val="lef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lang w:val="en"/>
        </w:rPr>
        <w:t xml:space="preserve">其他</w:t>
      </w:r>
      <w:r>
        <w:rPr>
          <w:rFonts w:hint="eastAsia" w:ascii="宋体" w:hAnsi="宋体"/>
          <w:szCs w:val="21"/>
        </w:rPr>
        <w:t xml:space="preserve">任何费用。</w:t>
      </w:r>
      <w:r/>
    </w:p>
    <w:p>
      <w:pPr>
        <w:jc w:val="left"/>
        <w:rPr>
          <w:rFonts w:hint="eastAsia" w:ascii="宋体" w:hAnsi="宋体"/>
          <w:b/>
          <w:sz w:val="24"/>
        </w:rPr>
      </w:pPr>
      <w:r>
        <w:rPr>
          <w:rFonts w:hint="eastAsia" w:ascii="宋体" w:hAnsi="宋体"/>
          <w:b/>
          <w:sz w:val="24"/>
        </w:rPr>
        <w:t xml:space="preserve">3. 履行合同的时间、地点和方式</w:t>
      </w:r>
      <w:r/>
    </w:p>
    <w:p>
      <w:pPr>
        <w:ind w:firstLine="420"/>
        <w:jc w:val="lef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rPr>
          <w:rFonts w:hint="eastAsia" w:ascii="宋体" w:hAnsi="宋体"/>
          <w:b/>
          <w:bCs/>
          <w:sz w:val="24"/>
        </w:rPr>
      </w:pPr>
      <w:r>
        <w:rPr>
          <w:rFonts w:hint="eastAsia" w:ascii="宋体" w:hAnsi="宋体"/>
          <w:b/>
          <w:bCs/>
          <w:sz w:val="24"/>
        </w:rPr>
        <w:t xml:space="preserve">4. 甲方的权利和义务</w:t>
      </w:r>
      <w:r/>
    </w:p>
    <w:p>
      <w:pPr>
        <w:ind w:firstLine="420"/>
        <w:jc w:val="left"/>
        <w:rPr>
          <w:rFonts w:hint="eastAsia"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rPr>
          <w:rFonts w:hint="eastAsia"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rPr>
          <w:rFonts w:hint="eastAsia"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 </w:t>
      </w:r>
      <w:r>
        <w:rPr>
          <w:rFonts w:ascii="宋体" w:hAnsi="宋体"/>
          <w:szCs w:val="21"/>
        </w:rPr>
        <w:t xml:space="preserve">甲方</w:t>
      </w:r>
      <w:r>
        <w:rPr>
          <w:rFonts w:hint="eastAsia" w:ascii="宋体" w:hAnsi="宋体"/>
          <w:szCs w:val="21"/>
        </w:rPr>
        <w:t xml:space="preserve">有权要求乙方对缺陷部分予以修复，并按合同约定享有货物保修及其他合同约定的权利。</w:t>
      </w:r>
      <w:r/>
    </w:p>
    <w:p>
      <w:pPr>
        <w:ind w:firstLine="420"/>
        <w:rPr>
          <w:rFonts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szCs w:val="21"/>
        </w:rPr>
        <w:t xml:space="preserve">视为验收通过。</w:t>
      </w:r>
      <w:r/>
    </w:p>
    <w:p>
      <w:pPr>
        <w:ind w:firstLine="420"/>
        <w:jc w:val="left"/>
        <w:rPr>
          <w:rFonts w:hint="eastAsia"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rPr>
          <w:rFonts w:hint="eastAsia" w:ascii="宋体" w:hAnsi="宋体"/>
          <w:szCs w:val="21"/>
        </w:rPr>
      </w:pPr>
      <w:r>
        <w:rPr>
          <w:rFonts w:hint="eastAsia" w:ascii="宋体" w:hAnsi="宋体"/>
          <w:szCs w:val="21"/>
        </w:rPr>
        <w:t xml:space="preserve">4.6</w:t>
      </w:r>
      <w:r>
        <w:rPr>
          <w:rFonts w:ascii="宋体" w:hAnsi="宋体"/>
          <w:szCs w:val="21"/>
        </w:rPr>
        <w:t xml:space="preserve"> </w:t>
      </w:r>
      <w:r>
        <w:rPr>
          <w:rFonts w:hint="eastAsia" w:ascii="宋体" w:hAnsi="宋体"/>
          <w:szCs w:val="21"/>
        </w:rPr>
        <w:t xml:space="preserve">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rPr>
          <w:rFonts w:hint="eastAsia" w:ascii="宋体" w:hAnsi="宋体"/>
          <w:b/>
          <w:bCs/>
          <w:sz w:val="24"/>
        </w:rPr>
      </w:pPr>
      <w:r>
        <w:rPr>
          <w:rFonts w:hint="eastAsia" w:ascii="宋体" w:hAnsi="宋体"/>
          <w:b/>
          <w:bCs/>
          <w:sz w:val="24"/>
        </w:rPr>
        <w:t xml:space="preserve">5. 乙方的权利和义务</w:t>
      </w:r>
      <w:r/>
    </w:p>
    <w:p>
      <w:pPr>
        <w:ind w:firstLine="420"/>
        <w:jc w:val="left"/>
        <w:rPr>
          <w:rFonts w:hint="eastAsia"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rPr>
          <w:rFonts w:hint="eastAsia"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w:t>
      </w:r>
      <w:r>
        <w:rPr>
          <w:rFonts w:ascii="宋体" w:hAnsi="宋体"/>
          <w:szCs w:val="21"/>
        </w:rPr>
        <w:t xml:space="preserve">中的所有协调工作。</w:t>
      </w:r>
      <w:r/>
    </w:p>
    <w:p>
      <w:pPr>
        <w:pStyle w:val="750"/>
        <w:ind w:firstLine="352"/>
        <w:spacing w:after="0"/>
        <w:rPr>
          <w:rFonts w:hint="eastAsia" w:ascii="宋体" w:hAnsi="宋体" w:cs="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w:t>
      </w:r>
      <w:r>
        <w:rPr>
          <w:rFonts w:hint="eastAsia" w:ascii="宋体" w:hAnsi="宋体" w:cs="宋体"/>
          <w:szCs w:val="21"/>
        </w:rPr>
        <w:t xml:space="preserve">根据合同约定向甲方收取合同价款。</w:t>
      </w:r>
      <w:r/>
    </w:p>
    <w:p>
      <w:pPr>
        <w:pStyle w:val="750"/>
        <w:ind w:firstLine="352"/>
        <w:spacing w:after="0"/>
        <w:rPr>
          <w:rFonts w:hint="eastAsia" w:ascii="宋体" w:hAnsi="宋体" w:cs="宋体"/>
          <w:szCs w:val="21"/>
        </w:rPr>
      </w:pPr>
      <w:r>
        <w:rPr>
          <w:rFonts w:hint="eastAsia" w:ascii="宋体" w:hAnsi="宋体"/>
          <w:szCs w:val="21"/>
        </w:rPr>
        <w:t xml:space="preserve">5.</w:t>
      </w:r>
      <w:r>
        <w:rPr>
          <w:rFonts w:ascii="宋体" w:hAnsi="宋体"/>
          <w:szCs w:val="21"/>
        </w:rPr>
        <w:t xml:space="preserve">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7"/>
        </w:numPr>
        <w:jc w:val="left"/>
        <w:spacing w:after="160"/>
        <w:rPr>
          <w:rFonts w:hint="eastAsia" w:ascii="宋体" w:hAnsi="宋体"/>
          <w:b/>
          <w:bCs/>
          <w:sz w:val="24"/>
        </w:rPr>
      </w:pPr>
      <w:r>
        <w:rPr>
          <w:rFonts w:hint="eastAsia" w:ascii="宋体" w:hAnsi="宋体"/>
          <w:b/>
          <w:bCs/>
          <w:sz w:val="24"/>
        </w:rPr>
        <w:t xml:space="preserve">合同履行</w:t>
      </w:r>
      <w:r/>
    </w:p>
    <w:p>
      <w:pPr>
        <w:ind w:firstLine="420"/>
        <w:jc w:val="lef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rPr>
          <w:rFonts w:hint="eastAsia" w:ascii="宋体" w:hAnsi="宋体"/>
          <w:b/>
          <w:bCs/>
          <w:sz w:val="24"/>
        </w:rPr>
      </w:pPr>
      <w:r>
        <w:rPr>
          <w:rFonts w:hint="eastAsia" w:ascii="宋体" w:hAnsi="宋体"/>
          <w:b/>
          <w:bCs/>
          <w:sz w:val="24"/>
        </w:rPr>
        <w:t xml:space="preserve">7. 货物包装、运输、保险和交付要求</w:t>
      </w:r>
      <w:r/>
    </w:p>
    <w:p>
      <w:pPr>
        <w:ind w:firstLine="420"/>
        <w:jc w:val="lef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1177"/>
        <w:ind w:firstLine="420"/>
        <w:spacing w:line="240" w:lineRule="auto"/>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rPr>
          <w:rFonts w:hint="eastAsia" w:ascii="宋体" w:hAnsi="宋体"/>
          <w:b/>
          <w:sz w:val="24"/>
        </w:rPr>
      </w:pPr>
      <w:r>
        <w:rPr>
          <w:rFonts w:hint="eastAsia" w:ascii="宋体" w:hAnsi="宋体"/>
          <w:b/>
          <w:sz w:val="24"/>
        </w:rPr>
        <w:t xml:space="preserve">8. 质量标准和保证</w:t>
      </w:r>
      <w:r/>
    </w:p>
    <w:p>
      <w:pPr>
        <w:pStyle w:val="757"/>
        <w:ind w:firstLine="400"/>
        <w:jc w:val="left"/>
        <w:rPr>
          <w:rFonts w:hint="eastAsia" w:hAnsi="宋体"/>
          <w:b/>
        </w:rPr>
      </w:pPr>
      <w:r>
        <w:rPr>
          <w:rFonts w:hint="eastAsia" w:hAnsi="宋体"/>
        </w:rPr>
        <w:t xml:space="preserve">8.1 质量标准</w:t>
      </w:r>
      <w:r/>
    </w:p>
    <w:p>
      <w:pPr>
        <w:ind w:firstLine="420"/>
        <w:jc w:val="lef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57"/>
        <w:ind w:firstLine="400"/>
        <w:jc w:val="left"/>
        <w:rPr>
          <w:rFonts w:hint="eastAsia" w:hAnsi="宋体"/>
        </w:rPr>
      </w:pPr>
      <w:r>
        <w:rPr>
          <w:rFonts w:hint="eastAsia" w:hAnsi="宋体"/>
        </w:rPr>
        <w:t xml:space="preserve">（2）采用中华人民共和国法定计量单位。</w:t>
      </w:r>
      <w:r/>
    </w:p>
    <w:p>
      <w:pPr>
        <w:ind w:firstLine="420"/>
        <w:jc w:val="lef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rPr>
          <w:rFonts w:hint="eastAsia" w:ascii="宋体" w:hAnsi="宋体"/>
          <w:szCs w:val="21"/>
        </w:rPr>
      </w:pPr>
      <w:r>
        <w:rPr>
          <w:rFonts w:hint="eastAsia" w:ascii="宋体" w:hAnsi="宋体"/>
          <w:szCs w:val="21"/>
        </w:rPr>
        <w:t xml:space="preserve">8.2 保证</w:t>
      </w:r>
      <w:r/>
    </w:p>
    <w:p>
      <w:pPr>
        <w:ind w:firstLine="420"/>
        <w:jc w:val="lef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rPr>
          <w:rFonts w:hint="eastAsia" w:ascii="宋体" w:hAnsi="宋体"/>
          <w:b/>
          <w:bCs/>
          <w:sz w:val="24"/>
        </w:rPr>
      </w:pPr>
      <w:r>
        <w:rPr>
          <w:rFonts w:hint="eastAsia" w:ascii="宋体" w:hAnsi="宋体"/>
          <w:b/>
          <w:bCs/>
          <w:sz w:val="24"/>
        </w:rPr>
        <w:t xml:space="preserve">9. 权利瑕疵担保</w:t>
      </w:r>
      <w:r/>
    </w:p>
    <w:p>
      <w:pPr>
        <w:ind w:firstLine="420"/>
        <w:jc w:val="lef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rPr>
          <w:rFonts w:hint="eastAsia" w:ascii="宋体" w:hAnsi="宋体"/>
          <w:b/>
          <w:bCs/>
          <w:sz w:val="24"/>
        </w:rPr>
      </w:pPr>
      <w:r>
        <w:rPr>
          <w:rFonts w:hint="eastAsia" w:ascii="宋体" w:hAnsi="宋体"/>
          <w:b/>
          <w:bCs/>
          <w:sz w:val="24"/>
        </w:rPr>
        <w:t xml:space="preserve">10. 知识产权保护</w:t>
      </w:r>
      <w:r/>
    </w:p>
    <w:p>
      <w:pPr>
        <w:ind w:firstLine="420"/>
        <w:jc w:val="lef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8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80"/>
      <w:r>
        <w:rPr>
          <w:rFonts w:hint="eastAsia" w:ascii="宋体" w:hAnsi="宋体"/>
          <w:szCs w:val="21"/>
        </w:rPr>
        <w:t xml:space="preserve">。</w:t>
      </w:r>
      <w:r/>
    </w:p>
    <w:p>
      <w:pPr>
        <w:jc w:val="left"/>
        <w:rPr>
          <w:rFonts w:hint="eastAsia" w:ascii="宋体" w:hAnsi="宋体"/>
          <w:b/>
          <w:bCs/>
          <w:sz w:val="24"/>
        </w:rPr>
      </w:pPr>
      <w:r>
        <w:rPr>
          <w:rFonts w:hint="eastAsia" w:ascii="宋体" w:hAnsi="宋体"/>
          <w:b/>
          <w:bCs/>
          <w:sz w:val="24"/>
        </w:rPr>
        <w:t xml:space="preserve">11. 保密义务</w:t>
      </w:r>
      <w:r/>
    </w:p>
    <w:p>
      <w:pPr>
        <w:ind w:firstLine="420"/>
        <w:jc w:val="lef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rPr>
          <w:rFonts w:hint="eastAsia" w:ascii="宋体" w:hAnsi="宋体"/>
          <w:b/>
          <w:bCs/>
          <w:sz w:val="24"/>
        </w:rPr>
      </w:pPr>
      <w:r>
        <w:rPr>
          <w:rFonts w:hint="eastAsia" w:ascii="宋体" w:hAnsi="宋体"/>
          <w:b/>
          <w:bCs/>
          <w:sz w:val="24"/>
        </w:rPr>
        <w:t xml:space="preserve">12. 合同价款支付</w:t>
      </w:r>
      <w:r/>
    </w:p>
    <w:p>
      <w:pPr>
        <w:ind w:firstLine="420"/>
        <w:jc w:val="lef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rPr>
          <w:rFonts w:hint="eastAsia" w:ascii="宋体" w:hAnsi="宋体"/>
          <w:b/>
          <w:bCs/>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【政府采购合同专用条款】中约定。</w:t>
      </w:r>
      <w:r/>
    </w:p>
    <w:p>
      <w:pPr>
        <w:pStyle w:val="750"/>
        <w:spacing w:after="0"/>
        <w:rPr>
          <w:rFonts w:hint="eastAsia" w:ascii="宋体" w:hAnsi="宋体"/>
          <w:b/>
          <w:bCs/>
          <w:sz w:val="24"/>
        </w:rPr>
      </w:pPr>
      <w:r>
        <w:rPr>
          <w:rFonts w:hint="eastAsia" w:ascii="宋体" w:hAnsi="宋体"/>
          <w:b/>
          <w:bCs/>
          <w:sz w:val="24"/>
        </w:rPr>
        <w:t xml:space="preserve">13. 履约保证金</w:t>
      </w:r>
      <w:r/>
    </w:p>
    <w:p>
      <w:pPr>
        <w:ind w:firstLine="420"/>
        <w:jc w:val="lef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rPr>
          <w:rFonts w:hint="eastAsia"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177"/>
        <w:ind w:firstLine="420"/>
        <w:spacing w:line="240" w:lineRule="auto"/>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rPr>
          <w:rFonts w:hint="eastAsia" w:ascii="宋体" w:hAnsi="宋体"/>
          <w:b/>
          <w:bCs/>
          <w:sz w:val="24"/>
        </w:rPr>
      </w:pPr>
      <w:r>
        <w:rPr>
          <w:rFonts w:hint="eastAsia" w:ascii="宋体" w:hAnsi="宋体"/>
          <w:b/>
          <w:bCs/>
          <w:sz w:val="24"/>
        </w:rPr>
        <w:t xml:space="preserve">15. 违约责任</w:t>
      </w:r>
      <w:r/>
    </w:p>
    <w:p>
      <w:pPr>
        <w:ind w:firstLine="420"/>
        <w:jc w:val="left"/>
        <w:rPr>
          <w:rFonts w:hint="eastAsia" w:ascii="宋体" w:hAnsi="宋体"/>
          <w:bCs/>
          <w:szCs w:val="21"/>
        </w:rPr>
      </w:pPr>
      <w:r>
        <w:rPr>
          <w:rFonts w:hint="eastAsia" w:ascii="宋体" w:hAnsi="宋体"/>
          <w:bCs/>
          <w:szCs w:val="21"/>
        </w:rPr>
        <w:t xml:space="preserve">15.1质量瑕疵的违约责任</w:t>
      </w:r>
      <w:r/>
    </w:p>
    <w:p>
      <w:pPr>
        <w:ind w:firstLine="420"/>
        <w:jc w:val="lef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rPr>
          <w:rFonts w:hint="eastAsia" w:ascii="宋体" w:hAnsi="宋体"/>
          <w:bCs/>
          <w:szCs w:val="21"/>
        </w:rPr>
      </w:pPr>
      <w:r>
        <w:rPr>
          <w:rFonts w:hint="eastAsia" w:ascii="宋体" w:hAnsi="宋体"/>
          <w:bCs/>
          <w:szCs w:val="21"/>
        </w:rPr>
        <w:t xml:space="preserve">15.2 迟延交货的违约责任</w:t>
      </w:r>
      <w:r/>
    </w:p>
    <w:p>
      <w:pPr>
        <w:ind w:firstLine="420"/>
        <w:jc w:val="lef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rPr>
          <w:rFonts w:hint="eastAsia" w:ascii="宋体" w:hAnsi="宋体"/>
          <w:szCs w:val="21"/>
        </w:rPr>
      </w:pPr>
      <w:r>
        <w:rPr>
          <w:rFonts w:hint="eastAsia" w:ascii="宋体" w:hAnsi="宋体"/>
          <w:szCs w:val="21"/>
        </w:rPr>
        <w:t xml:space="preserve">15.3 迟延支付的违约责任</w:t>
      </w:r>
      <w:r/>
    </w:p>
    <w:p>
      <w:pPr>
        <w:ind w:firstLine="420"/>
        <w:jc w:val="lef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8"/>
        </w:numPr>
        <w:jc w:val="left"/>
        <w:spacing w:after="160"/>
        <w:rPr>
          <w:rFonts w:hint="eastAsia" w:ascii="宋体" w:hAnsi="宋体"/>
          <w:b/>
          <w:sz w:val="24"/>
        </w:rPr>
      </w:pPr>
      <w:r>
        <w:rPr>
          <w:rFonts w:hint="eastAsia" w:ascii="宋体" w:hAnsi="宋体"/>
          <w:b/>
          <w:sz w:val="24"/>
        </w:rPr>
        <w:t xml:space="preserve">合同变更、中止与终止</w:t>
      </w:r>
      <w:r/>
    </w:p>
    <w:p>
      <w:pPr>
        <w:jc w:val="left"/>
        <w:rPr>
          <w:rFonts w:hint="eastAsia" w:ascii="宋体" w:hAnsi="宋体"/>
          <w:szCs w:val="21"/>
        </w:rPr>
      </w:pPr>
      <w:r>
        <w:rPr>
          <w:rFonts w:hint="eastAsia" w:ascii="宋体" w:hAnsi="宋体"/>
          <w:szCs w:val="21"/>
        </w:rPr>
        <w:t xml:space="preserve">    16.1合同的变更</w:t>
      </w:r>
      <w:r/>
    </w:p>
    <w:p>
      <w:pPr>
        <w:ind w:firstLine="420"/>
        <w:jc w:val="lef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rPr>
          <w:rFonts w:hint="eastAsia" w:ascii="宋体" w:hAnsi="宋体"/>
          <w:szCs w:val="21"/>
        </w:rPr>
      </w:pPr>
      <w:r>
        <w:rPr>
          <w:rFonts w:hint="eastAsia" w:ascii="宋体" w:hAnsi="宋体"/>
          <w:szCs w:val="21"/>
        </w:rPr>
        <w:t xml:space="preserve">16.2合同的中止</w:t>
      </w:r>
      <w:r/>
    </w:p>
    <w:p>
      <w:pPr>
        <w:ind w:firstLine="420"/>
        <w:jc w:val="lef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77"/>
        <w:ind w:firstLine="420"/>
        <w:jc w:val="both"/>
        <w:spacing w:line="240" w:lineRule="auto"/>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pPr>
      <w:r>
        <w:rPr>
          <w:rFonts w:hint="eastAsia" w:ascii="宋体" w:hAnsi="宋体"/>
          <w:szCs w:val="21"/>
        </w:rPr>
        <w:t xml:space="preserve">（4）甲方不得以行政区划调整、政府换届、机构或者职能调整以及相关责任人更替为由中止合同。</w:t>
      </w:r>
      <w:r/>
    </w:p>
    <w:p>
      <w:pPr>
        <w:ind w:firstLine="420"/>
        <w:jc w:val="left"/>
        <w:rPr>
          <w:rFonts w:hint="eastAsia" w:ascii="宋体" w:hAnsi="宋体"/>
          <w:szCs w:val="21"/>
        </w:rPr>
      </w:pPr>
      <w:r>
        <w:rPr>
          <w:rFonts w:hint="eastAsia" w:ascii="宋体" w:hAnsi="宋体"/>
          <w:szCs w:val="21"/>
        </w:rPr>
        <w:t xml:space="preserve">16.3合同的终止</w:t>
      </w:r>
      <w:r/>
    </w:p>
    <w:p>
      <w:pPr>
        <w:ind w:firstLine="420"/>
        <w:jc w:val="left"/>
        <w:rPr>
          <w:rFonts w:hint="eastAsia" w:ascii="宋体" w:hAnsi="宋体"/>
          <w:szCs w:val="21"/>
        </w:rPr>
      </w:pPr>
      <w:r>
        <w:rPr>
          <w:rFonts w:hint="eastAsia" w:ascii="宋体" w:hAnsi="宋体"/>
          <w:szCs w:val="21"/>
        </w:rPr>
        <w:t xml:space="preserve">（1）合同因有效期限届满而终止；</w:t>
      </w:r>
      <w:r/>
    </w:p>
    <w:p>
      <w:pPr>
        <w:ind w:firstLine="420"/>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177"/>
        <w:spacing w:line="240" w:lineRule="auto"/>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177"/>
        <w:ind w:firstLine="420"/>
        <w:jc w:val="both"/>
        <w:spacing w:line="240" w:lineRule="auto"/>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rPr>
          <w:rFonts w:hint="eastAsia" w:ascii="宋体" w:hAnsi="宋体"/>
          <w:b/>
          <w:bCs/>
          <w:sz w:val="24"/>
        </w:rPr>
      </w:pPr>
      <w:r>
        <w:rPr>
          <w:rFonts w:hint="eastAsia" w:ascii="宋体" w:hAnsi="宋体"/>
          <w:b/>
          <w:bCs/>
          <w:sz w:val="24"/>
        </w:rPr>
        <w:t xml:space="preserve">17. 合同分包</w:t>
      </w:r>
      <w:r/>
    </w:p>
    <w:p>
      <w:pPr>
        <w:ind w:firstLine="420"/>
        <w:jc w:val="lef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rPr>
          <w:rFonts w:hint="eastAsia" w:ascii="宋体" w:hAnsi="宋体"/>
          <w:b/>
          <w:bCs/>
          <w:sz w:val="24"/>
        </w:rPr>
      </w:pPr>
      <w:r>
        <w:rPr>
          <w:rFonts w:hint="eastAsia" w:ascii="宋体" w:hAnsi="宋体"/>
          <w:b/>
          <w:bCs/>
          <w:sz w:val="24"/>
        </w:rPr>
        <w:t xml:space="preserve">18. 不可抗力</w:t>
      </w:r>
      <w:r/>
    </w:p>
    <w:p>
      <w:pPr>
        <w:ind w:firstLine="420"/>
        <w:jc w:val="lef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rPr>
          <w:rFonts w:hint="eastAsia" w:ascii="宋体" w:hAnsi="宋体"/>
          <w:b/>
          <w:bCs/>
          <w:sz w:val="24"/>
        </w:rPr>
      </w:pPr>
      <w:r>
        <w:rPr>
          <w:rFonts w:hint="eastAsia" w:ascii="宋体" w:hAnsi="宋体"/>
          <w:b/>
          <w:bCs/>
          <w:sz w:val="24"/>
        </w:rPr>
        <w:t xml:space="preserve">19. 解决争议的方法</w:t>
      </w:r>
      <w:r/>
    </w:p>
    <w:p>
      <w:pPr>
        <w:pStyle w:val="1177"/>
        <w:ind w:firstLine="420"/>
        <w:jc w:val="both"/>
        <w:spacing w:line="240" w:lineRule="auto"/>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77"/>
        <w:ind w:firstLine="420"/>
        <w:jc w:val="both"/>
        <w:spacing w:line="240" w:lineRule="auto"/>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77"/>
        <w:ind w:firstLine="420"/>
        <w:jc w:val="both"/>
        <w:spacing w:line="240" w:lineRule="auto"/>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rPr>
          <w:rFonts w:hint="eastAsia" w:ascii="宋体" w:hAnsi="宋体"/>
          <w:sz w:val="24"/>
        </w:rPr>
      </w:pPr>
      <w:r>
        <w:rPr>
          <w:rFonts w:hint="eastAsia" w:ascii="宋体" w:hAnsi="宋体"/>
          <w:b/>
          <w:sz w:val="24"/>
        </w:rPr>
        <w:t xml:space="preserve">20. 政府采购政策</w:t>
      </w:r>
      <w:r/>
    </w:p>
    <w:p>
      <w:pPr>
        <w:ind w:firstLine="420"/>
        <w:jc w:val="lef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750"/>
        <w:ind w:firstLine="400"/>
        <w:spacing w:after="0"/>
      </w:pPr>
      <w:r>
        <w:rPr>
          <w:rFonts w:ascii="宋体" w:hAnsi="宋体"/>
          <w:szCs w:val="21"/>
        </w:rPr>
        <w:t xml:space="preserve">2</w:t>
      </w:r>
      <w:r>
        <w:rPr>
          <w:rFonts w:hint="eastAsia" w:ascii="宋体" w:hAnsi="宋体"/>
          <w:szCs w:val="21"/>
        </w:rPr>
        <w:t xml:space="preserve">0.3 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jc w:val="left"/>
        <w:rPr>
          <w:rFonts w:hint="eastAsia" w:ascii="宋体" w:hAnsi="宋体"/>
          <w:b/>
          <w:sz w:val="24"/>
        </w:rPr>
      </w:pPr>
      <w:r>
        <w:rPr>
          <w:rFonts w:hint="eastAsia" w:ascii="宋体" w:hAnsi="宋体"/>
          <w:b/>
          <w:sz w:val="24"/>
        </w:rPr>
        <w:t xml:space="preserve">21. 法律适用</w:t>
      </w:r>
      <w:r/>
    </w:p>
    <w:p>
      <w:pPr>
        <w:pStyle w:val="1177"/>
        <w:ind w:firstLine="420"/>
        <w:jc w:val="both"/>
        <w:spacing w:line="240" w:lineRule="auto"/>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177"/>
        <w:ind w:firstLine="420"/>
        <w:jc w:val="both"/>
        <w:spacing w:line="240" w:lineRule="auto"/>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rPr>
          <w:rFonts w:hint="eastAsia" w:ascii="宋体" w:hAnsi="宋体"/>
          <w:b/>
          <w:sz w:val="24"/>
        </w:rPr>
      </w:pPr>
      <w:r>
        <w:rPr>
          <w:rFonts w:hint="eastAsia" w:ascii="宋体" w:hAnsi="宋体"/>
          <w:b/>
          <w:sz w:val="24"/>
        </w:rPr>
        <w:t xml:space="preserve">22. 通知</w:t>
      </w:r>
      <w:r/>
    </w:p>
    <w:p>
      <w:pPr>
        <w:pStyle w:val="1177"/>
        <w:ind w:firstLine="420"/>
        <w:jc w:val="both"/>
        <w:spacing w:line="240" w:lineRule="auto"/>
        <w:rPr>
          <w:rFonts w:hint="eastAsia"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1177"/>
        <w:ind w:firstLine="0"/>
        <w:jc w:val="both"/>
        <w:spacing w:line="240" w:lineRule="auto"/>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9"/>
        </w:numPr>
        <w:jc w:val="left"/>
        <w:spacing w:after="160"/>
        <w:rPr>
          <w:rFonts w:hint="eastAsia" w:ascii="宋体" w:hAnsi="宋体"/>
          <w:b/>
          <w:bCs/>
          <w:sz w:val="24"/>
        </w:rPr>
      </w:pPr>
      <w:r>
        <w:rPr>
          <w:rFonts w:hint="eastAsia" w:ascii="宋体" w:hAnsi="宋体"/>
          <w:b/>
          <w:bCs/>
          <w:sz w:val="24"/>
        </w:rPr>
        <w:t xml:space="preserve">合同未尽事项</w:t>
      </w:r>
      <w:r/>
    </w:p>
    <w:p>
      <w:pPr>
        <w:ind w:firstLine="420"/>
        <w:jc w:val="lef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181" w:name="_Toc20313"/>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732"/>
        <w:jc w:val="center"/>
        <w:spacing w:line="240" w:lineRule="auto"/>
        <w:rPr>
          <w:rFonts w:hint="eastAsia" w:ascii="黑体" w:hAnsi="华文中宋"/>
          <w:b w:val="0"/>
          <w:bCs w:val="0"/>
          <w:sz w:val="28"/>
          <w:szCs w:val="28"/>
        </w:rPr>
      </w:pPr>
      <w:r>
        <w:rPr>
          <w:rFonts w:hint="eastAsia" w:ascii="黑体" w:hAnsi="华文中宋"/>
          <w:b w:val="0"/>
          <w:bCs w:val="0"/>
          <w:sz w:val="28"/>
          <w:szCs w:val="28"/>
        </w:rPr>
        <w:t xml:space="preserve">第三节 政府采购合同专用条款</w:t>
      </w:r>
      <w:bookmarkEnd w:id="181"/>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w:t>
            </w:r>
            <w:r>
              <w:rPr>
                <w:rFonts w:hint="eastAsia" w:ascii="宋体" w:hAnsi="宋体"/>
                <w:szCs w:val="21"/>
              </w:rPr>
              <w:t xml:space="preserve">作出</w:t>
            </w:r>
            <w:r>
              <w:rPr>
                <w:rFonts w:hint="eastAsia" w:ascii="宋体" w:hAnsi="宋体"/>
                <w:szCs w:val="21"/>
              </w:rPr>
              <w:t xml:space="preserve">说明的期限</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1177"/>
              <w:ind w:firstLine="0"/>
              <w:jc w:val="center"/>
              <w:spacing w:line="240" w:lineRule="auto"/>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bl>
    <w:p>
      <w:r/>
      <w:r/>
    </w:p>
    <w:p>
      <w:r/>
      <w:r/>
    </w:p>
    <w:p>
      <w:pPr>
        <w:spacing w:line="312" w:lineRule="auto"/>
        <w:rPr>
          <w:rFonts w:hint="eastAsia" w:ascii="宋体" w:hAnsi="宋体"/>
          <w:sz w:val="24"/>
        </w:rPr>
      </w:pPr>
      <w:r>
        <w:rPr>
          <w:rFonts w:hint="eastAsia" w:ascii="宋体" w:hAnsi="宋体"/>
          <w:sz w:val="24"/>
        </w:rPr>
      </w:r>
      <w:r/>
    </w:p>
    <w:p>
      <w:pPr>
        <w:ind w:firstLine="1100"/>
        <w:spacing w:line="400" w:lineRule="exact"/>
        <w:rPr>
          <w:rFonts w:hint="eastAsia" w:ascii="宋体" w:hAnsi="宋体" w:cs="宋体"/>
          <w:sz w:val="22"/>
        </w:rPr>
      </w:pPr>
      <w:r>
        <w:rPr>
          <w:rFonts w:hint="eastAsia" w:ascii="宋体" w:hAnsi="宋体" w:cs="宋体"/>
          <w:sz w:val="22"/>
        </w:rPr>
      </w:r>
      <w:r/>
    </w:p>
    <w:p>
      <w:pPr>
        <w:ind w:firstLine="1100"/>
        <w:spacing w:line="400" w:lineRule="exact"/>
        <w:rPr>
          <w:rFonts w:hint="eastAsia" w:ascii="宋体" w:hAnsi="宋体" w:cs="宋体"/>
          <w:sz w:val="22"/>
        </w:rPr>
      </w:pPr>
      <w:r>
        <w:rPr>
          <w:rFonts w:hint="eastAsia" w:ascii="宋体" w:hAnsi="宋体" w:cs="宋体"/>
          <w:sz w:val="22"/>
        </w:rPr>
      </w:r>
      <w:r/>
    </w:p>
    <w:p>
      <w:pPr>
        <w:jc w:val="center"/>
        <w:rPr>
          <w:rFonts w:hint="eastAsia" w:ascii="宋体" w:hAnsi="宋体"/>
          <w:b/>
          <w:bCs/>
          <w:sz w:val="36"/>
          <w:szCs w:val="40"/>
        </w:rPr>
      </w:pPr>
      <w:r>
        <w:rPr>
          <w:rFonts w:hint="eastAsia" w:ascii="宋体" w:hAnsi="宋体"/>
          <w:b/>
          <w:bCs/>
          <w:sz w:val="36"/>
          <w:szCs w:val="40"/>
        </w:rPr>
      </w:r>
      <w:r/>
    </w:p>
    <w:p>
      <w:pPr>
        <w:jc w:val="center"/>
        <w:rPr>
          <w:rFonts w:hint="eastAsia" w:ascii="宋体" w:hAnsi="宋体"/>
          <w:b/>
          <w:bCs/>
          <w:sz w:val="36"/>
          <w:szCs w:val="40"/>
        </w:rPr>
      </w:pPr>
      <w:r>
        <w:rPr>
          <w:rFonts w:hint="eastAsia" w:ascii="宋体" w:hAnsi="宋体"/>
          <w:b/>
          <w:bCs/>
          <w:sz w:val="36"/>
          <w:szCs w:val="40"/>
        </w:rPr>
      </w:r>
      <w:bookmarkEnd w:id="178"/>
      <w:r/>
      <w:r/>
    </w:p>
    <w:p>
      <w:pPr>
        <w:jc w:val="center"/>
        <w:rPr>
          <w:rFonts w:hint="eastAsia" w:ascii="宋体" w:hAnsi="宋体"/>
          <w:b/>
          <w:bCs/>
          <w:sz w:val="36"/>
          <w:szCs w:val="40"/>
        </w:rPr>
      </w:pPr>
      <w:r>
        <w:rPr>
          <w:rFonts w:hint="eastAsia" w:ascii="宋体" w:hAnsi="宋体"/>
          <w:b/>
          <w:bCs/>
          <w:sz w:val="36"/>
          <w:szCs w:val="40"/>
        </w:rPr>
      </w:r>
      <w:r/>
    </w:p>
    <w:p>
      <w:pPr>
        <w:spacing w:line="312" w:lineRule="auto"/>
        <w:rPr>
          <w:rFonts w:hint="eastAsia" w:ascii="宋体" w:hAnsi="宋体"/>
          <w:sz w:val="24"/>
        </w:rPr>
      </w:pPr>
      <w:r>
        <w:rPr>
          <w:rFonts w:hint="eastAsia" w:ascii="宋体" w:hAnsi="宋体"/>
          <w:sz w:val="24"/>
        </w:rPr>
      </w:r>
      <w:r/>
    </w:p>
    <w:p>
      <w:pPr>
        <w:ind w:firstLine="1100"/>
        <w:spacing w:line="400" w:lineRule="exact"/>
        <w:rPr>
          <w:rFonts w:hint="eastAsia" w:ascii="宋体" w:hAnsi="宋体" w:cs="宋体"/>
          <w:sz w:val="22"/>
        </w:rPr>
      </w:pPr>
      <w:r>
        <w:rPr>
          <w:rFonts w:hint="eastAsia" w:ascii="宋体" w:hAnsi="宋体" w:cs="宋体"/>
          <w:sz w:val="22"/>
        </w:rPr>
      </w:r>
      <w:r/>
    </w:p>
    <w:p>
      <w:pPr>
        <w:ind w:firstLine="1100"/>
        <w:spacing w:line="400" w:lineRule="exact"/>
        <w:rPr>
          <w:rFonts w:hint="eastAsia" w:ascii="宋体" w:hAnsi="宋体" w:cs="宋体"/>
          <w:sz w:val="22"/>
        </w:rPr>
      </w:pPr>
      <w:r>
        <w:rPr>
          <w:rFonts w:hint="eastAsia" w:ascii="宋体" w:hAnsi="宋体" w:cs="宋体"/>
          <w:sz w:val="22"/>
        </w:rPr>
      </w:r>
      <w:r/>
    </w:p>
    <w:p>
      <w:pPr>
        <w:jc w:val="center"/>
        <w:rPr>
          <w:rFonts w:hint="eastAsia" w:ascii="宋体" w:hAnsi="宋体"/>
          <w:b/>
          <w:bCs/>
          <w:sz w:val="36"/>
          <w:szCs w:val="40"/>
        </w:rPr>
      </w:pPr>
      <w:r>
        <w:rPr>
          <w:rFonts w:hint="eastAsia" w:ascii="宋体" w:hAnsi="宋体"/>
          <w:b/>
          <w:bCs/>
          <w:sz w:val="36"/>
          <w:szCs w:val="40"/>
        </w:rPr>
      </w:r>
      <w:r/>
    </w:p>
    <w:p>
      <w:pPr>
        <w:jc w:val="center"/>
        <w:rPr>
          <w:rFonts w:hint="eastAsia" w:ascii="宋体" w:hAnsi="宋体"/>
          <w:b/>
          <w:bCs/>
          <w:sz w:val="36"/>
          <w:szCs w:val="40"/>
        </w:rPr>
      </w:pPr>
      <w:r>
        <w:rPr>
          <w:rFonts w:hint="eastAsia" w:ascii="宋体" w:hAnsi="宋体"/>
          <w:b/>
          <w:bCs/>
          <w:sz w:val="36"/>
          <w:szCs w:val="40"/>
        </w:rPr>
      </w:r>
      <w:r/>
    </w:p>
    <w:p>
      <w:pPr>
        <w:jc w:val="center"/>
        <w:rPr>
          <w:rFonts w:hint="eastAsia" w:ascii="宋体" w:hAnsi="宋体"/>
          <w:b/>
          <w:bCs/>
          <w:sz w:val="36"/>
          <w:szCs w:val="40"/>
        </w:rPr>
      </w:pPr>
      <w:r>
        <w:rPr>
          <w:rFonts w:hint="eastAsia" w:ascii="宋体" w:hAnsi="宋体"/>
          <w:b/>
          <w:bCs/>
          <w:sz w:val="36"/>
          <w:szCs w:val="40"/>
        </w:rPr>
      </w:r>
      <w:r/>
    </w:p>
    <w:p>
      <w:pPr>
        <w:jc w:val="center"/>
        <w:rPr>
          <w:rFonts w:hint="eastAsia" w:ascii="宋体" w:hAnsi="宋体"/>
          <w:b/>
          <w:bCs/>
          <w:sz w:val="36"/>
          <w:szCs w:val="40"/>
        </w:rPr>
      </w:pPr>
      <w:r>
        <w:rPr>
          <w:rFonts w:hint="eastAsia" w:ascii="宋体" w:hAnsi="宋体"/>
          <w:b/>
          <w:bCs/>
          <w:sz w:val="36"/>
          <w:szCs w:val="40"/>
        </w:rPr>
      </w:r>
      <w:r/>
    </w:p>
    <w:p>
      <w:pPr>
        <w:jc w:val="center"/>
        <w:keepLines/>
        <w:keepNext/>
        <w:rPr>
          <w:rFonts w:hint="eastAsia" w:ascii="宋体" w:hAnsi="宋体" w:cs="微软雅黑"/>
          <w:b/>
          <w:bCs/>
          <w:sz w:val="36"/>
          <w:szCs w:val="36"/>
        </w:rPr>
        <w:outlineLvl w:val="0"/>
      </w:pPr>
      <w:r>
        <w:rPr>
          <w:rFonts w:ascii="宋体" w:hAnsi="宋体"/>
          <w:b/>
          <w:bCs/>
          <w:sz w:val="36"/>
          <w:szCs w:val="40"/>
        </w:rPr>
        <w:br w:type="page" w:clear="all"/>
      </w:r>
      <w:bookmarkStart w:id="182" w:name="_Toc25476"/>
      <w:r/>
      <w:bookmarkStart w:id="183" w:name="_Toc129099954"/>
      <w:r>
        <w:rPr>
          <w:rFonts w:hint="eastAsia" w:ascii="宋体" w:hAnsi="宋体" w:cs="微软雅黑"/>
          <w:b/>
          <w:bCs/>
          <w:sz w:val="36"/>
          <w:szCs w:val="36"/>
        </w:rPr>
        <w:t xml:space="preserve">第六章 项目采购需求</w:t>
      </w:r>
      <w:bookmarkEnd w:id="182"/>
      <w:r/>
      <w:bookmarkEnd w:id="183"/>
      <w:r/>
      <w:r/>
    </w:p>
    <w:p>
      <w:pPr>
        <w:ind w:firstLine="482"/>
        <w:spacing w:line="360" w:lineRule="auto"/>
        <w:rPr>
          <w:rFonts w:hint="eastAsia" w:ascii="宋体" w:hAnsi="宋体" w:cs="宋体"/>
          <w:b/>
          <w:sz w:val="24"/>
        </w:rPr>
      </w:pPr>
      <w:r/>
      <w:bookmarkStart w:id="184" w:name="_Toc129099955"/>
      <w:r/>
      <w:r/>
    </w:p>
    <w:p>
      <w:pPr>
        <w:spacing w:line="360" w:lineRule="auto"/>
        <w:rPr>
          <w:rFonts w:hint="eastAsia" w:ascii="宋体" w:hAnsi="宋体"/>
          <w:b/>
          <w:bCs/>
          <w:sz w:val="24"/>
          <w:szCs w:val="24"/>
        </w:rPr>
        <w:outlineLvl w:val="1"/>
      </w:pPr>
      <w:r>
        <w:rPr>
          <w:rFonts w:hint="eastAsia" w:ascii="宋体" w:hAnsi="宋体"/>
          <w:b/>
          <w:bCs/>
          <w:sz w:val="24"/>
          <w:szCs w:val="24"/>
        </w:rPr>
        <w:t xml:space="preserve">一、项目概况</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1.项目名称：靖江市公安局DNA实验室专项耗材采购项目</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2.预算金额：161.08万元</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3.最高限价：采购包1：73.715万元，采购包2：57.965万元，采购包3：29.4万元。</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采购需求：靖江市公安局DNA实验室专项耗材采购项目，分以下三个采购包：①采购包1为核心试剂耗材，最高限价73.715万元；②采购包2为常规试剂耗材，最高限价57.965万元，③采购包3为前科人员建库耗材，最高限价29.4万元。</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5.合同履行期限：耗材按采购人要求分批交付。</w:t>
      </w:r>
      <w:r/>
    </w:p>
    <w:p>
      <w:pPr>
        <w:spacing w:line="360" w:lineRule="auto"/>
        <w:rPr>
          <w:rFonts w:hint="eastAsia" w:ascii="宋体" w:hAnsi="宋体"/>
          <w:b/>
          <w:bCs/>
          <w:sz w:val="24"/>
          <w:szCs w:val="24"/>
        </w:rPr>
        <w:outlineLvl w:val="1"/>
      </w:pPr>
      <w:r>
        <w:rPr>
          <w:rFonts w:hint="eastAsia" w:ascii="宋体" w:hAnsi="宋体"/>
          <w:b/>
          <w:bCs/>
          <w:sz w:val="24"/>
          <w:szCs w:val="24"/>
        </w:rPr>
        <w:t xml:space="preserve">二、采购清单及参数技术要求</w:t>
      </w:r>
      <w:r/>
    </w:p>
    <w:p>
      <w:pPr>
        <w:pStyle w:val="733"/>
        <w:jc w:val="center"/>
        <w:rPr>
          <w:rFonts w:hint="eastAsia" w:ascii="宋体" w:hAnsi="宋体" w:eastAsia="宋体" w:cs="宋体"/>
          <w:b/>
          <w:bCs/>
          <w:szCs w:val="24"/>
        </w:rPr>
      </w:pPr>
      <w:r>
        <w:rPr>
          <w:rFonts w:hint="eastAsia" w:ascii="宋体" w:hAnsi="宋体" w:eastAsia="宋体" w:cs="宋体"/>
          <w:b/>
          <w:bCs/>
          <w:szCs w:val="24"/>
        </w:rPr>
        <w:t xml:space="preserve">采购包1：核心试剂参数</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7"/>
        <w:gridCol w:w="1176"/>
        <w:gridCol w:w="4667"/>
        <w:gridCol w:w="937"/>
        <w:gridCol w:w="705"/>
        <w:gridCol w:w="1162"/>
      </w:tblGrid>
      <w:tr>
        <w:trPr>
          <w:trHeight w:val="595"/>
        </w:trPr>
        <w:tc>
          <w:tcPr>
            <w:tcBorders>
              <w:top w:val="single" w:color="auto" w:sz="4" w:space="0"/>
              <w:left w:val="single" w:color="auto" w:sz="4" w:space="0"/>
              <w:bottom w:val="single" w:color="auto" w:sz="4" w:space="0"/>
              <w:right w:val="single" w:color="auto" w:sz="4" w:space="0"/>
            </w:tcBorders>
            <w:tcW w:w="266" w:type="pct"/>
            <w:vAlign w:val="center"/>
            <w:textDirection w:val="lrTb"/>
            <w:noWrap w:val="false"/>
          </w:tcPr>
          <w:p>
            <w:pPr>
              <w:jc w:val="center"/>
              <w:rPr>
                <w:rFonts w:hint="eastAsia" w:ascii="宋体" w:hAnsi="宋体" w:cs="宋体"/>
                <w:b/>
                <w:bCs/>
                <w:sz w:val="22"/>
              </w:rPr>
            </w:pPr>
            <w:r>
              <w:rPr>
                <w:rFonts w:hint="eastAsia" w:ascii="宋体" w:hAnsi="宋体" w:cs="宋体"/>
                <w:b/>
                <w:bCs/>
                <w:sz w:val="22"/>
              </w:rPr>
              <w:t xml:space="preserve">序号</w:t>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jc w:val="center"/>
              <w:rPr>
                <w:rFonts w:hint="eastAsia" w:ascii="宋体" w:hAnsi="宋体" w:cs="宋体"/>
                <w:b/>
                <w:bCs/>
                <w:sz w:val="22"/>
              </w:rPr>
            </w:pPr>
            <w:r>
              <w:rPr>
                <w:rFonts w:hint="eastAsia" w:ascii="宋体" w:hAnsi="宋体" w:cs="宋体"/>
                <w:b/>
                <w:bCs/>
                <w:sz w:val="22"/>
              </w:rPr>
              <w:t xml:space="preserve">货物名称</w:t>
            </w:r>
            <w:r/>
          </w:p>
        </w:tc>
        <w:tc>
          <w:tcPr>
            <w:tcBorders>
              <w:top w:val="single" w:color="auto" w:sz="4" w:space="0"/>
              <w:left w:val="single" w:color="auto" w:sz="4" w:space="0"/>
              <w:bottom w:val="single" w:color="auto" w:sz="4" w:space="0"/>
              <w:right w:val="single" w:color="auto" w:sz="4" w:space="0"/>
            </w:tcBorders>
            <w:tcW w:w="2554" w:type="pct"/>
            <w:vAlign w:val="center"/>
            <w:textDirection w:val="lrTb"/>
            <w:noWrap w:val="false"/>
          </w:tcPr>
          <w:p>
            <w:pPr>
              <w:jc w:val="center"/>
              <w:rPr>
                <w:rFonts w:hint="eastAsia" w:ascii="宋体" w:hAnsi="宋体" w:cs="宋体"/>
                <w:b/>
                <w:bCs/>
                <w:sz w:val="22"/>
              </w:rPr>
            </w:pPr>
            <w:r>
              <w:rPr>
                <w:rFonts w:hint="eastAsia" w:ascii="宋体" w:hAnsi="宋体" w:cs="宋体"/>
                <w:b/>
                <w:bCs/>
                <w:sz w:val="22"/>
              </w:rPr>
              <w:t xml:space="preserve">参数</w:t>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rPr>
                <w:rFonts w:hint="eastAsia" w:ascii="宋体" w:hAnsi="宋体" w:cs="宋体"/>
                <w:b/>
                <w:bCs/>
                <w:sz w:val="22"/>
              </w:rPr>
            </w:pPr>
            <w:r>
              <w:rPr>
                <w:rFonts w:hint="eastAsia" w:ascii="宋体" w:hAnsi="宋体" w:cs="宋体"/>
                <w:b/>
                <w:bCs/>
                <w:sz w:val="22"/>
              </w:rPr>
              <w:t xml:space="preserve">单价（元）</w:t>
            </w:r>
            <w:r/>
          </w:p>
        </w:tc>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rPr>
                <w:rFonts w:hint="eastAsia" w:ascii="宋体" w:hAnsi="宋体" w:cs="宋体"/>
                <w:b/>
                <w:bCs/>
                <w:sz w:val="22"/>
              </w:rPr>
            </w:pPr>
            <w:r>
              <w:rPr>
                <w:rFonts w:hint="eastAsia" w:ascii="宋体" w:hAnsi="宋体" w:cs="宋体"/>
                <w:b/>
                <w:bCs/>
                <w:sz w:val="22"/>
              </w:rPr>
              <w:t xml:space="preserve">数量</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rPr>
                <w:rFonts w:hint="eastAsia" w:ascii="宋体" w:hAnsi="宋体" w:cs="宋体"/>
                <w:b/>
                <w:bCs/>
                <w:sz w:val="22"/>
              </w:rPr>
            </w:pPr>
            <w:r>
              <w:rPr>
                <w:rFonts w:hint="eastAsia" w:ascii="宋体" w:hAnsi="宋体" w:cs="宋体"/>
                <w:b/>
                <w:bCs/>
                <w:sz w:val="22"/>
              </w:rPr>
              <w:t xml:space="preserve">最高限价（元）</w:t>
            </w:r>
            <w:r/>
          </w:p>
        </w:tc>
      </w:tr>
      <w:tr>
        <w:trPr>
          <w:trHeight w:val="1083"/>
        </w:trPr>
        <w:tc>
          <w:tcPr>
            <w:tcBorders>
              <w:top w:val="single" w:color="auto" w:sz="4" w:space="0"/>
              <w:left w:val="single" w:color="auto" w:sz="4" w:space="0"/>
              <w:bottom w:val="single" w:color="auto" w:sz="4" w:space="0"/>
              <w:right w:val="single" w:color="auto" w:sz="4" w:space="0"/>
            </w:tcBorders>
            <w:tcW w:w="266"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复合扩增荧光试剂盒</w:t>
            </w:r>
            <w:r/>
          </w:p>
        </w:tc>
        <w:tc>
          <w:tcPr>
            <w:tcBorders>
              <w:top w:val="single" w:color="auto" w:sz="4" w:space="0"/>
              <w:left w:val="single" w:color="auto" w:sz="4" w:space="0"/>
              <w:bottom w:val="single" w:color="auto" w:sz="4" w:space="0"/>
              <w:right w:val="single" w:color="auto" w:sz="4" w:space="0"/>
            </w:tcBorders>
            <w:tcW w:w="2554" w:type="pct"/>
            <w:vAlign w:val="center"/>
            <w:textDirection w:val="lrTb"/>
            <w:noWrap w:val="false"/>
          </w:tcPr>
          <w:p>
            <w:pPr>
              <w:rPr>
                <w:rFonts w:hint="eastAsia" w:ascii="宋体" w:hAnsi="宋体" w:cs="宋体"/>
                <w:sz w:val="22"/>
              </w:rPr>
            </w:pPr>
            <w:r>
              <w:rPr>
                <w:rFonts w:hint="eastAsia" w:ascii="宋体" w:hAnsi="宋体" w:cs="宋体"/>
                <w:sz w:val="22"/>
              </w:rPr>
              <w:t xml:space="preserve">1、为满足采购人案件检验需求，竞标产品需专用于案件样本检验，产品的灵敏度、稳定性、准确性、不同检材的适应性。</w:t>
            </w:r>
            <w:r/>
          </w:p>
          <w:p>
            <w:pPr>
              <w:rPr>
                <w:rFonts w:hint="eastAsia" w:ascii="宋体" w:hAnsi="宋体" w:cs="宋体"/>
                <w:sz w:val="22"/>
              </w:rPr>
            </w:pPr>
            <w:r>
              <w:rPr>
                <w:rFonts w:hint="eastAsia" w:ascii="宋体" w:hAnsi="宋体" w:cs="宋体"/>
                <w:sz w:val="22"/>
              </w:rPr>
              <w:t xml:space="preserve">2、试剂盒规格为200人份/盒（25ul体系），试剂盒包含阳性对照、分子量内标、Allelic Ladder为液体等。</w:t>
            </w:r>
            <w:r/>
          </w:p>
          <w:p>
            <w:pPr>
              <w:rPr>
                <w:rFonts w:hint="eastAsia" w:ascii="宋体" w:hAnsi="宋体" w:cs="宋体"/>
                <w:sz w:val="22"/>
              </w:rPr>
            </w:pPr>
            <w:r>
              <w:rPr>
                <w:rFonts w:hint="eastAsia" w:ascii="宋体" w:hAnsi="宋体" w:cs="宋体"/>
                <w:sz w:val="22"/>
              </w:rPr>
              <w:t xml:space="preserve">3、采用六色或六色以上荧光技术，一次性同时扩增的基因座必须包含且只包含以下25个位点 ,包括24个STR位点和一个插入缺失位点Y-indel，包含的基因座：D18S51、FGA、D21S11、D8S1179、VWA、D13S317、D16S539、D7S820、TH01、D3S1358、D5S818、CSF1PO、D2S1338、D19S433、D1S1656、D12S391、D2S441、D10S1248、TPOX、D22S1045、D6S1043、Penta E、Penta D、</w:t>
            </w:r>
            <w:r>
              <w:rPr>
                <w:rFonts w:hint="eastAsia" w:ascii="宋体" w:hAnsi="宋体" w:cs="宋体"/>
                <w:sz w:val="22"/>
              </w:rPr>
              <w:t xml:space="preserve">Amelogenin</w:t>
            </w:r>
            <w:r>
              <w:rPr>
                <w:rFonts w:hint="eastAsia" w:ascii="宋体" w:hAnsi="宋体" w:cs="宋体"/>
                <w:sz w:val="22"/>
              </w:rPr>
              <w:t xml:space="preserve">。【提供所投产品生产厂家官方网站关于基因座具体信息的截图（截图须包含网络地址信息）或关于基因座具体信息的产品彩页】。</w:t>
            </w:r>
            <w:r/>
          </w:p>
          <w:p>
            <w:pPr>
              <w:rPr>
                <w:rFonts w:hint="eastAsia" w:ascii="宋体" w:hAnsi="宋体" w:cs="宋体"/>
                <w:sz w:val="22"/>
              </w:rPr>
            </w:pPr>
            <w:r>
              <w:rPr>
                <w:rFonts w:hint="eastAsia" w:ascii="宋体" w:hAnsi="宋体" w:cs="宋体"/>
                <w:sz w:val="22"/>
              </w:rPr>
              <w:t xml:space="preserve">4、试剂盒中包含的20个新CODIS核心位点，且扩增片段长度均小于425 bp。</w:t>
            </w:r>
            <w:r/>
          </w:p>
          <w:p>
            <w:pPr>
              <w:rPr>
                <w:rFonts w:hint="eastAsia" w:ascii="宋体" w:hAnsi="宋体" w:cs="宋体"/>
                <w:sz w:val="22"/>
              </w:rPr>
            </w:pPr>
            <w:r>
              <w:rPr>
                <w:rFonts w:hint="eastAsia" w:ascii="宋体" w:hAnsi="宋体" w:cs="宋体"/>
                <w:sz w:val="22"/>
              </w:rPr>
              <w:t xml:space="preserve">5、为提高采用不良样本及陈旧检材检出率，至少包含12个扩增长度小于250bp的Mini位点</w:t>
            </w:r>
            <w:r/>
          </w:p>
          <w:p>
            <w:pPr>
              <w:rPr>
                <w:rFonts w:hint="eastAsia" w:ascii="宋体" w:hAnsi="宋体" w:cs="宋体"/>
                <w:sz w:val="22"/>
              </w:rPr>
            </w:pPr>
            <w:r>
              <w:rPr>
                <w:rFonts w:hint="eastAsia" w:ascii="宋体" w:hAnsi="宋体" w:cs="宋体"/>
                <w:sz w:val="22"/>
              </w:rPr>
              <w:t xml:space="preserve">▲6、扩增产物中须包含至少2个内控质量参考标记物，用于样品质量（如抑制物、降解）的快速评估，提供相关证明文件。</w:t>
            </w:r>
            <w:r/>
          </w:p>
          <w:p>
            <w:pPr>
              <w:rPr>
                <w:rFonts w:hint="eastAsia" w:ascii="宋体" w:hAnsi="宋体" w:cs="宋体"/>
                <w:sz w:val="22"/>
              </w:rPr>
            </w:pPr>
            <w:r>
              <w:rPr>
                <w:rFonts w:hint="eastAsia" w:ascii="宋体" w:hAnsi="宋体" w:cs="宋体"/>
                <w:sz w:val="22"/>
              </w:rPr>
              <w:t xml:space="preserve">7、由于案件检材的复杂性，扩增体系应具备较</w:t>
            </w:r>
            <w:r>
              <w:rPr>
                <w:rFonts w:hint="eastAsia" w:ascii="宋体" w:hAnsi="宋体" w:cs="宋体"/>
                <w:sz w:val="22"/>
              </w:rPr>
              <w:t xml:space="preserve">强抗抑制能力：如DNA模板中腐殖酸浓度为150ng/μl时，不影响STR分型。</w:t>
            </w:r>
            <w:r/>
          </w:p>
          <w:p>
            <w:pPr>
              <w:rPr>
                <w:rFonts w:hint="eastAsia" w:ascii="宋体" w:hAnsi="宋体" w:cs="宋体"/>
                <w:sz w:val="22"/>
              </w:rPr>
            </w:pPr>
            <w:r>
              <w:rPr>
                <w:rFonts w:hint="eastAsia" w:ascii="宋体" w:hAnsi="宋体" w:cs="宋体"/>
                <w:sz w:val="22"/>
              </w:rPr>
              <w:t xml:space="preserve">8、提供试剂盒质检分析报告（COA），保证试剂盒内组分的生产批号全部可追溯，确保试剂的质保期；</w:t>
            </w:r>
            <w:r/>
          </w:p>
          <w:p>
            <w:pPr>
              <w:rPr>
                <w:rFonts w:hint="eastAsia" w:ascii="宋体" w:hAnsi="宋体" w:cs="宋体"/>
                <w:sz w:val="22"/>
              </w:rPr>
            </w:pPr>
            <w:r>
              <w:rPr>
                <w:rFonts w:hint="eastAsia" w:ascii="宋体" w:hAnsi="宋体" w:cs="宋体"/>
                <w:sz w:val="22"/>
              </w:rPr>
              <w:t xml:space="preserve">9、根据说明书操作，阳性对照DNA含量0.125ng（约20 copy）时，可获得完整的基因分型，不得丢失位点或等位基因；</w:t>
            </w:r>
            <w:r/>
          </w:p>
          <w:p>
            <w:pPr>
              <w:rPr>
                <w:rFonts w:hint="eastAsia" w:ascii="宋体" w:hAnsi="宋体" w:cs="宋体"/>
                <w:sz w:val="22"/>
              </w:rPr>
            </w:pPr>
            <w:r>
              <w:rPr>
                <w:rFonts w:hint="eastAsia" w:ascii="宋体" w:hAnsi="宋体" w:cs="宋体"/>
                <w:sz w:val="22"/>
              </w:rPr>
              <w:t xml:space="preserve">10、为了正确分型，试剂盒中的Allelic Ladder所包含的等位基因片段数量不低于340个；</w:t>
            </w:r>
            <w:r/>
          </w:p>
          <w:p>
            <w:pPr>
              <w:rPr>
                <w:rFonts w:hint="eastAsia" w:ascii="宋体" w:hAnsi="宋体" w:cs="宋体"/>
                <w:sz w:val="22"/>
              </w:rPr>
            </w:pPr>
            <w:r>
              <w:rPr>
                <w:rFonts w:hint="eastAsia" w:ascii="宋体" w:hAnsi="宋体" w:cs="宋体"/>
                <w:sz w:val="22"/>
              </w:rPr>
              <w:t xml:space="preserve">▲11、针对重要紧急检材，投标人有能力提供快速扩增案件试剂盒，对血卡，口腔卡，FTA卡等可以兼容直扩，且扩增时间小于80分钟，提供相关证明文件。</w:t>
            </w:r>
            <w:r/>
          </w:p>
          <w:p>
            <w:pPr>
              <w:rPr>
                <w:rFonts w:hint="eastAsia" w:ascii="宋体" w:hAnsi="宋体" w:cs="宋体"/>
                <w:sz w:val="22"/>
              </w:rPr>
            </w:pPr>
            <w:r>
              <w:rPr>
                <w:rFonts w:hint="eastAsia" w:ascii="宋体" w:hAnsi="宋体" w:cs="宋体"/>
                <w:sz w:val="22"/>
              </w:rPr>
              <w:t xml:space="preserve">12、案件试剂</w:t>
            </w:r>
            <w:r>
              <w:rPr>
                <w:rFonts w:hint="eastAsia" w:ascii="宋体" w:hAnsi="宋体" w:cs="宋体"/>
                <w:sz w:val="22"/>
              </w:rPr>
              <w:t xml:space="preserve">盒按照</w:t>
            </w:r>
            <w:r>
              <w:rPr>
                <w:rFonts w:hint="eastAsia" w:ascii="宋体" w:hAnsi="宋体" w:cs="宋体"/>
                <w:sz w:val="22"/>
              </w:rPr>
              <w:t xml:space="preserve">ISO18385《收集、储存和分析用于法医目的的生物材料产品中的人类基因污染风险最小化管理体系要求》标准建立ISO18385管理体系认证活动，并取得ISO18385认证证书，提供相关证明文件。</w:t>
            </w:r>
            <w:r/>
          </w:p>
          <w:p>
            <w:pPr>
              <w:rPr>
                <w:rFonts w:hint="eastAsia" w:ascii="宋体" w:hAnsi="宋体" w:cs="宋体"/>
                <w:sz w:val="22"/>
              </w:rPr>
            </w:pPr>
            <w:r>
              <w:rPr>
                <w:rFonts w:hint="eastAsia" w:ascii="宋体" w:hAnsi="宋体" w:cs="宋体"/>
                <w:sz w:val="22"/>
              </w:rPr>
              <w:t xml:space="preserve">13、所投产</w:t>
            </w:r>
            <w:r>
              <w:rPr>
                <w:rFonts w:hint="eastAsia" w:ascii="宋体" w:hAnsi="宋体" w:cs="宋体"/>
                <w:sz w:val="22"/>
              </w:rPr>
              <w:t xml:space="preserve">品名称及位点</w:t>
            </w:r>
            <w:r>
              <w:rPr>
                <w:rFonts w:hint="eastAsia" w:ascii="宋体" w:hAnsi="宋体" w:cs="宋体"/>
                <w:sz w:val="22"/>
              </w:rPr>
              <w:t xml:space="preserve">信息录入全国公安机关DNA数据库，无需人工删减即可直接导入并进行比对。（需提供全国公安机关DNA数据库截</w:t>
            </w:r>
            <w:r>
              <w:rPr>
                <w:rFonts w:hint="eastAsia" w:ascii="宋体" w:hAnsi="宋体" w:cs="宋体"/>
                <w:sz w:val="22"/>
              </w:rPr>
              <w:t xml:space="preserve">图证明</w:t>
            </w:r>
            <w:r>
              <w:rPr>
                <w:rFonts w:hint="eastAsia" w:ascii="宋体" w:hAnsi="宋体" w:cs="宋体"/>
                <w:sz w:val="22"/>
              </w:rPr>
              <w:t xml:space="preserve">并加盖报价供应商公章。）</w:t>
            </w:r>
            <w:r/>
          </w:p>
          <w:p>
            <w:pPr>
              <w:rPr>
                <w:rFonts w:hint="eastAsia" w:ascii="宋体" w:hAnsi="宋体" w:cs="宋体"/>
                <w:sz w:val="22"/>
              </w:rPr>
            </w:pPr>
            <w:r>
              <w:rPr>
                <w:rFonts w:hint="eastAsia" w:ascii="宋体" w:hAnsi="宋体" w:cs="宋体"/>
                <w:sz w:val="22"/>
              </w:rPr>
              <w:t xml:space="preserve">▲14、针对</w:t>
            </w:r>
            <w:r>
              <w:rPr>
                <w:rFonts w:hint="eastAsia" w:ascii="宋体" w:hAnsi="宋体" w:cs="宋体"/>
                <w:sz w:val="22"/>
              </w:rPr>
              <w:t xml:space="preserve">极</w:t>
            </w:r>
            <w:r>
              <w:rPr>
                <w:rFonts w:hint="eastAsia" w:ascii="宋体" w:hAnsi="宋体" w:cs="宋体"/>
                <w:sz w:val="22"/>
              </w:rPr>
              <w:t xml:space="preserve">微量降解检材，投标人有能力提供MINI试剂盒，位点数大于21个且所有扩增片段长度小于280bp.，提供相关证明文件。</w:t>
            </w:r>
            <w:r/>
          </w:p>
          <w:p>
            <w:pPr>
              <w:rPr>
                <w:rFonts w:hint="eastAsia" w:ascii="宋体" w:hAnsi="宋体" w:cs="宋体"/>
                <w:sz w:val="22"/>
              </w:rPr>
            </w:pPr>
            <w:r>
              <w:rPr>
                <w:rFonts w:hint="eastAsia" w:ascii="宋体" w:hAnsi="宋体" w:cs="宋体"/>
                <w:sz w:val="22"/>
              </w:rPr>
              <w:t xml:space="preserve">▲15、所投产品具有公安部检测报告，提供检测报告复印件并加盖报价供应商公章。</w:t>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31000</w:t>
            </w:r>
            <w:r/>
          </w:p>
        </w:tc>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18盒</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558000</w:t>
            </w:r>
            <w:r/>
          </w:p>
        </w:tc>
      </w:tr>
      <w:tr>
        <w:trPr>
          <w:trHeight w:val="1083"/>
        </w:trPr>
        <w:tc>
          <w:tcPr>
            <w:tcBorders>
              <w:top w:val="single" w:color="auto" w:sz="4" w:space="0"/>
              <w:left w:val="single" w:color="auto" w:sz="4" w:space="0"/>
              <w:bottom w:val="single" w:color="auto" w:sz="4" w:space="0"/>
              <w:right w:val="single" w:color="auto" w:sz="4" w:space="0"/>
            </w:tcBorders>
            <w:tcW w:w="266" w:type="pct"/>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2</w:t>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POP4胶</w:t>
            </w:r>
            <w:r/>
          </w:p>
        </w:tc>
        <w:tc>
          <w:tcPr>
            <w:tcBorders>
              <w:top w:val="single" w:color="auto" w:sz="4" w:space="0"/>
              <w:left w:val="single" w:color="auto" w:sz="4" w:space="0"/>
              <w:bottom w:val="single" w:color="auto" w:sz="4" w:space="0"/>
              <w:right w:val="single" w:color="auto" w:sz="4" w:space="0"/>
            </w:tcBorders>
            <w:tcW w:w="2554" w:type="pct"/>
            <w:vAlign w:val="center"/>
            <w:textDirection w:val="lrTb"/>
            <w:noWrap w:val="false"/>
          </w:tcPr>
          <w:p>
            <w:pPr>
              <w:rPr>
                <w:rFonts w:hint="eastAsia" w:ascii="宋体" w:hAnsi="宋体" w:cs="宋体"/>
                <w:sz w:val="22"/>
              </w:rPr>
            </w:pPr>
            <w:r>
              <w:rPr>
                <w:rFonts w:hint="eastAsia" w:ascii="宋体" w:hAnsi="宋体" w:cs="宋体"/>
                <w:sz w:val="22"/>
              </w:rPr>
              <w:t xml:space="preserve">1、≥384次/盒。</w:t>
            </w:r>
            <w:r/>
          </w:p>
          <w:p>
            <w:pPr>
              <w:rPr>
                <w:rFonts w:hint="eastAsia" w:ascii="宋体" w:hAnsi="宋体" w:cs="宋体"/>
                <w:sz w:val="22"/>
              </w:rPr>
            </w:pPr>
            <w:r>
              <w:rPr>
                <w:rFonts w:hint="eastAsia" w:ascii="宋体" w:hAnsi="宋体" w:cs="宋体"/>
                <w:sz w:val="22"/>
              </w:rPr>
              <w:t xml:space="preserve">2、要求适用于3500系列DNA测序仪使用，作为DNA片段分析电泳分离的介质。</w:t>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3300</w:t>
            </w:r>
            <w:r/>
          </w:p>
        </w:tc>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16盒</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52800</w:t>
            </w:r>
            <w:r/>
          </w:p>
        </w:tc>
      </w:tr>
      <w:tr>
        <w:trPr>
          <w:trHeight w:val="537"/>
        </w:trPr>
        <w:tc>
          <w:tcPr>
            <w:tcBorders>
              <w:top w:val="single" w:color="auto" w:sz="4" w:space="0"/>
              <w:left w:val="single" w:color="auto" w:sz="4" w:space="0"/>
              <w:bottom w:val="single" w:color="auto" w:sz="4" w:space="0"/>
              <w:right w:val="single" w:color="auto" w:sz="4" w:space="0"/>
            </w:tcBorders>
            <w:tcW w:w="266" w:type="pct"/>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3</w:t>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3500阳极缓冲液</w:t>
            </w:r>
            <w:r/>
          </w:p>
        </w:tc>
        <w:tc>
          <w:tcPr>
            <w:tcBorders>
              <w:top w:val="single" w:color="auto" w:sz="4" w:space="0"/>
              <w:left w:val="single" w:color="auto" w:sz="4" w:space="0"/>
              <w:bottom w:val="single" w:color="auto" w:sz="4" w:space="0"/>
              <w:right w:val="single" w:color="auto" w:sz="4" w:space="0"/>
            </w:tcBorders>
            <w:tcW w:w="2554" w:type="pct"/>
            <w:vAlign w:val="center"/>
            <w:textDirection w:val="lrTb"/>
            <w:noWrap w:val="false"/>
          </w:tcPr>
          <w:p>
            <w:pPr>
              <w:rPr>
                <w:rFonts w:hint="eastAsia" w:ascii="宋体" w:hAnsi="宋体" w:cs="宋体"/>
                <w:sz w:val="22"/>
              </w:rPr>
            </w:pPr>
            <w:r>
              <w:rPr>
                <w:rFonts w:hint="eastAsia" w:ascii="宋体" w:hAnsi="宋体" w:cs="宋体"/>
                <w:sz w:val="22"/>
              </w:rPr>
              <w:t xml:space="preserve">1、4个/盒。</w:t>
            </w:r>
            <w:r/>
          </w:p>
          <w:p>
            <w:pPr>
              <w:rPr>
                <w:rFonts w:hint="eastAsia" w:ascii="宋体" w:hAnsi="宋体" w:cs="宋体"/>
                <w:sz w:val="22"/>
              </w:rPr>
            </w:pPr>
            <w:r>
              <w:rPr>
                <w:rFonts w:hint="eastAsia" w:ascii="宋体" w:hAnsi="宋体" w:cs="宋体"/>
                <w:sz w:val="22"/>
              </w:rPr>
              <w:t xml:space="preserve">2、适用于 3500系列 DNA测序仪。</w:t>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2000</w:t>
            </w:r>
            <w:r/>
          </w:p>
        </w:tc>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1盒</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2000</w:t>
            </w:r>
            <w:r/>
          </w:p>
        </w:tc>
      </w:tr>
      <w:tr>
        <w:trPr>
          <w:trHeight w:val="607"/>
        </w:trPr>
        <w:tc>
          <w:tcPr>
            <w:tcBorders>
              <w:top w:val="single" w:color="auto" w:sz="4" w:space="0"/>
              <w:left w:val="single" w:color="auto" w:sz="4" w:space="0"/>
              <w:bottom w:val="single" w:color="auto" w:sz="4" w:space="0"/>
              <w:right w:val="single" w:color="auto" w:sz="4" w:space="0"/>
            </w:tcBorders>
            <w:tcW w:w="266" w:type="pct"/>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4</w:t>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3500阴极缓冲液</w:t>
            </w:r>
            <w:r/>
          </w:p>
        </w:tc>
        <w:tc>
          <w:tcPr>
            <w:tcBorders>
              <w:top w:val="single" w:color="auto" w:sz="4" w:space="0"/>
              <w:left w:val="single" w:color="auto" w:sz="4" w:space="0"/>
              <w:bottom w:val="single" w:color="auto" w:sz="4" w:space="0"/>
              <w:right w:val="single" w:color="auto" w:sz="4" w:space="0"/>
            </w:tcBorders>
            <w:tcW w:w="2554" w:type="pct"/>
            <w:vAlign w:val="center"/>
            <w:textDirection w:val="lrTb"/>
            <w:noWrap w:val="false"/>
          </w:tcPr>
          <w:p>
            <w:pPr>
              <w:rPr>
                <w:rFonts w:hint="eastAsia" w:ascii="宋体" w:hAnsi="宋体" w:cs="宋体"/>
                <w:sz w:val="22"/>
              </w:rPr>
            </w:pPr>
            <w:r>
              <w:rPr>
                <w:rFonts w:hint="eastAsia" w:ascii="宋体" w:hAnsi="宋体" w:cs="宋体"/>
                <w:sz w:val="22"/>
              </w:rPr>
              <w:t xml:space="preserve">1、4个/盒。</w:t>
            </w:r>
            <w:r/>
          </w:p>
          <w:p>
            <w:pPr>
              <w:rPr>
                <w:rFonts w:hint="eastAsia" w:ascii="宋体" w:hAnsi="宋体" w:cs="宋体"/>
                <w:sz w:val="22"/>
              </w:rPr>
            </w:pPr>
            <w:r>
              <w:rPr>
                <w:rFonts w:hint="eastAsia" w:ascii="宋体" w:hAnsi="宋体" w:cs="宋体"/>
                <w:sz w:val="22"/>
              </w:rPr>
              <w:t xml:space="preserve">2、适用于 3500系列 DNA测序仪。</w:t>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2350</w:t>
            </w:r>
            <w:r/>
          </w:p>
        </w:tc>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1盒</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2350</w:t>
            </w:r>
            <w:r/>
          </w:p>
        </w:tc>
      </w:tr>
      <w:tr>
        <w:trPr>
          <w:trHeight w:val="583"/>
        </w:trPr>
        <w:tc>
          <w:tcPr>
            <w:tcBorders>
              <w:top w:val="single" w:color="auto" w:sz="4" w:space="0"/>
              <w:left w:val="single" w:color="auto" w:sz="4" w:space="0"/>
              <w:bottom w:val="single" w:color="auto" w:sz="4" w:space="0"/>
              <w:right w:val="single" w:color="auto" w:sz="4" w:space="0"/>
            </w:tcBorders>
            <w:tcW w:w="266" w:type="pct"/>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5</w:t>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LIZ600内标</w:t>
            </w:r>
            <w:r/>
          </w:p>
        </w:tc>
        <w:tc>
          <w:tcPr>
            <w:tcBorders>
              <w:top w:val="single" w:color="auto" w:sz="4" w:space="0"/>
              <w:left w:val="single" w:color="auto" w:sz="4" w:space="0"/>
              <w:bottom w:val="single" w:color="auto" w:sz="4" w:space="0"/>
              <w:right w:val="single" w:color="auto" w:sz="4" w:space="0"/>
            </w:tcBorders>
            <w:tcW w:w="2554" w:type="pct"/>
            <w:vAlign w:val="center"/>
            <w:textDirection w:val="lrTb"/>
            <w:noWrap w:val="false"/>
          </w:tcPr>
          <w:p>
            <w:pPr>
              <w:rPr>
                <w:rFonts w:hint="eastAsia" w:ascii="宋体" w:hAnsi="宋体" w:cs="宋体"/>
                <w:sz w:val="22"/>
              </w:rPr>
            </w:pPr>
            <w:r>
              <w:rPr>
                <w:rFonts w:hint="eastAsia" w:ascii="宋体" w:hAnsi="宋体" w:cs="宋体"/>
                <w:sz w:val="22"/>
              </w:rPr>
              <w:t xml:space="preserve">800人份／盒 。用LIZ作为标记荧光，用于大小在20-600个核苷酸范围的片</w:t>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6000</w:t>
            </w:r>
            <w:r/>
          </w:p>
        </w:tc>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3盒</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18000</w:t>
            </w:r>
            <w:r/>
          </w:p>
        </w:tc>
      </w:tr>
      <w:tr>
        <w:trPr>
          <w:trHeight w:val="1083"/>
        </w:trPr>
        <w:tc>
          <w:tcPr>
            <w:tcBorders>
              <w:top w:val="single" w:color="auto" w:sz="4" w:space="0"/>
              <w:left w:val="single" w:color="auto" w:sz="4" w:space="0"/>
              <w:bottom w:val="single" w:color="auto" w:sz="4" w:space="0"/>
              <w:right w:val="single" w:color="auto" w:sz="4" w:space="0"/>
            </w:tcBorders>
            <w:tcW w:w="266" w:type="pct"/>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6</w:t>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复合扩增冻干试剂盒</w:t>
            </w:r>
            <w:r/>
          </w:p>
        </w:tc>
        <w:tc>
          <w:tcPr>
            <w:tcBorders>
              <w:top w:val="single" w:color="auto" w:sz="4" w:space="0"/>
              <w:left w:val="single" w:color="auto" w:sz="4" w:space="0"/>
              <w:bottom w:val="single" w:color="auto" w:sz="4" w:space="0"/>
              <w:right w:val="single" w:color="auto" w:sz="4" w:space="0"/>
            </w:tcBorders>
            <w:tcW w:w="2554" w:type="pct"/>
            <w:vAlign w:val="center"/>
            <w:textDirection w:val="lrTb"/>
            <w:noWrap w:val="false"/>
          </w:tcPr>
          <w:p>
            <w:pPr>
              <w:rPr>
                <w:rFonts w:hint="eastAsia" w:ascii="宋体" w:hAnsi="宋体" w:cs="宋体"/>
                <w:sz w:val="22"/>
              </w:rPr>
            </w:pPr>
            <w:r>
              <w:rPr>
                <w:rFonts w:hint="eastAsia" w:ascii="宋体" w:hAnsi="宋体" w:cs="宋体"/>
                <w:sz w:val="22"/>
              </w:rPr>
              <w:t xml:space="preserve">1、为满足采购人案件检验需求，竞标产品需专用于案件样本检验，产品的灵敏度、稳定性、准确性、不同检材的适应性。</w:t>
            </w:r>
            <w:r/>
          </w:p>
          <w:p>
            <w:pPr>
              <w:rPr>
                <w:rFonts w:hint="eastAsia" w:ascii="宋体" w:hAnsi="宋体" w:cs="宋体"/>
                <w:sz w:val="22"/>
              </w:rPr>
            </w:pPr>
            <w:r>
              <w:rPr>
                <w:rFonts w:hint="eastAsia" w:ascii="宋体" w:hAnsi="宋体" w:cs="宋体"/>
                <w:sz w:val="22"/>
              </w:rPr>
              <w:t xml:space="preserve">2、试剂盒规格为200人份/盒（10ul体系），试剂盒为固态试剂形态，可常温运输无需冷藏。试剂盒包含阳性对照、分子量内标、Allelic Ladder为液体等。</w:t>
            </w:r>
            <w:r/>
          </w:p>
          <w:p>
            <w:pPr>
              <w:rPr>
                <w:rFonts w:hint="eastAsia" w:ascii="宋体" w:hAnsi="宋体" w:cs="宋体"/>
                <w:sz w:val="22"/>
              </w:rPr>
            </w:pPr>
            <w:r>
              <w:rPr>
                <w:rFonts w:hint="eastAsia" w:ascii="宋体" w:hAnsi="宋体" w:cs="宋体"/>
                <w:sz w:val="22"/>
              </w:rPr>
              <w:t xml:space="preserve">3、采用六色或六色以上荧光技术，一次性同时扩增的基因座必须包含且只包含以下25个位点 ,包括24个STR位点和一个插入缺失位点Y-</w:t>
            </w:r>
            <w:r>
              <w:rPr>
                <w:rFonts w:hint="eastAsia" w:ascii="宋体" w:hAnsi="宋体" w:cs="宋体"/>
                <w:sz w:val="22"/>
              </w:rPr>
              <w:t xml:space="preserve">indel，包含的基因座：D18S51、FGA、D21S11、D8S1179、VWA、D13S317、D16S539、D7S820、TH01、D3S1358、D5S818、CSF1PO、D2S1338、D19S433、D1S1656、D12S391、D2S441、D10S1248、TPOX、D22S1045、D6S1043、Penta E、Penta D、</w:t>
            </w:r>
            <w:r>
              <w:rPr>
                <w:rFonts w:hint="eastAsia" w:ascii="宋体" w:hAnsi="宋体" w:cs="宋体"/>
                <w:sz w:val="22"/>
              </w:rPr>
              <w:t xml:space="preserve">Amelogenin</w:t>
            </w:r>
            <w:r>
              <w:rPr>
                <w:rFonts w:hint="eastAsia" w:ascii="宋体" w:hAnsi="宋体" w:cs="宋体"/>
                <w:sz w:val="22"/>
              </w:rPr>
              <w:t xml:space="preserve">。【提供所投产品生产厂家官方网站关于基因座具体信息的截图（截图须包含网络地址信息）或关于基因座具体信息的产品彩页】。</w:t>
            </w:r>
            <w:r/>
          </w:p>
          <w:p>
            <w:pPr>
              <w:rPr>
                <w:rFonts w:hint="eastAsia" w:ascii="宋体" w:hAnsi="宋体" w:cs="宋体"/>
                <w:sz w:val="22"/>
              </w:rPr>
            </w:pPr>
            <w:r>
              <w:rPr>
                <w:rFonts w:hint="eastAsia" w:ascii="宋体" w:hAnsi="宋体" w:cs="宋体"/>
                <w:sz w:val="22"/>
              </w:rPr>
              <w:t xml:space="preserve">4、试剂盒中包含的20个新CODIS核心位点，且扩增片段长度均小于425 bp。</w:t>
            </w:r>
            <w:r/>
          </w:p>
          <w:p>
            <w:pPr>
              <w:rPr>
                <w:rFonts w:hint="eastAsia" w:ascii="宋体" w:hAnsi="宋体" w:cs="宋体"/>
                <w:sz w:val="22"/>
              </w:rPr>
            </w:pPr>
            <w:r>
              <w:rPr>
                <w:rFonts w:hint="eastAsia" w:ascii="宋体" w:hAnsi="宋体" w:cs="宋体"/>
                <w:sz w:val="22"/>
              </w:rPr>
              <w:t xml:space="preserve">5、为提高采用不良样本及陈旧检材检出率，至少包含12个扩增长度小于250bp的Mini位点并试剂盒可全体系加样（不包含</w:t>
            </w:r>
            <w:r>
              <w:rPr>
                <w:rFonts w:hint="eastAsia" w:ascii="宋体" w:hAnsi="宋体" w:cs="宋体"/>
                <w:sz w:val="22"/>
              </w:rPr>
              <w:t xml:space="preserve">Yindel</w:t>
            </w:r>
            <w:r>
              <w:rPr>
                <w:rFonts w:hint="eastAsia" w:ascii="宋体" w:hAnsi="宋体" w:cs="宋体"/>
                <w:sz w:val="22"/>
              </w:rPr>
              <w:t xml:space="preserve">和Amel）（10ul体系下进行配比扩增实验，模板最高添加比例为10ul,可占全部扩增体系的100%）。</w:t>
            </w:r>
            <w:r/>
          </w:p>
          <w:p>
            <w:pPr>
              <w:rPr>
                <w:rFonts w:hint="eastAsia" w:ascii="宋体" w:hAnsi="宋体" w:cs="宋体"/>
                <w:sz w:val="22"/>
              </w:rPr>
            </w:pPr>
            <w:r>
              <w:rPr>
                <w:rFonts w:hint="eastAsia" w:ascii="宋体" w:hAnsi="宋体" w:cs="宋体"/>
                <w:sz w:val="22"/>
              </w:rPr>
              <w:t xml:space="preserve">▲6、扩增产物中须包含至少2个内控质量参考标记物，用于样品质量（如抑制物、降解）的快速评估，提供相关证明文件。</w:t>
            </w:r>
            <w:r/>
          </w:p>
          <w:p>
            <w:pPr>
              <w:rPr>
                <w:rFonts w:hint="eastAsia" w:ascii="宋体" w:hAnsi="宋体" w:cs="宋体"/>
                <w:sz w:val="22"/>
              </w:rPr>
            </w:pPr>
            <w:r>
              <w:rPr>
                <w:rFonts w:hint="eastAsia" w:ascii="宋体" w:hAnsi="宋体" w:cs="宋体"/>
                <w:sz w:val="22"/>
              </w:rPr>
              <w:t xml:space="preserve">7、由于案件检材的复杂性，扩增体系应具备较强抗抑制能力：如DNA模板中腐殖酸浓度为150ng/μl时，不影响STR分型。</w:t>
            </w:r>
            <w:r/>
          </w:p>
          <w:p>
            <w:pPr>
              <w:rPr>
                <w:rFonts w:hint="eastAsia" w:ascii="宋体" w:hAnsi="宋体" w:cs="宋体"/>
                <w:sz w:val="22"/>
              </w:rPr>
            </w:pPr>
            <w:r>
              <w:rPr>
                <w:rFonts w:hint="eastAsia" w:ascii="宋体" w:hAnsi="宋体" w:cs="宋体"/>
                <w:sz w:val="22"/>
              </w:rPr>
              <w:t xml:space="preserve">8、提供试剂盒质检分析报告（COA），保证试剂盒内组分的生产批号全部可追溯，确保试剂的质保期；</w:t>
            </w:r>
            <w:r/>
          </w:p>
          <w:p>
            <w:pPr>
              <w:rPr>
                <w:rFonts w:hint="eastAsia" w:ascii="宋体" w:hAnsi="宋体" w:cs="宋体"/>
                <w:sz w:val="22"/>
              </w:rPr>
            </w:pPr>
            <w:r>
              <w:rPr>
                <w:rFonts w:hint="eastAsia" w:ascii="宋体" w:hAnsi="宋体" w:cs="宋体"/>
                <w:sz w:val="22"/>
              </w:rPr>
              <w:t xml:space="preserve">9、根据说明书操作，阳性对照DNA含量0.125ng（约20 copy）时，可获得完整的基因分型，不得丢失位点或等位基因；</w:t>
            </w:r>
            <w:r/>
          </w:p>
          <w:p>
            <w:pPr>
              <w:rPr>
                <w:rFonts w:hint="eastAsia" w:ascii="宋体" w:hAnsi="宋体" w:cs="宋体"/>
                <w:sz w:val="22"/>
              </w:rPr>
            </w:pPr>
            <w:r>
              <w:rPr>
                <w:rFonts w:hint="eastAsia" w:ascii="宋体" w:hAnsi="宋体" w:cs="宋体"/>
                <w:sz w:val="22"/>
              </w:rPr>
              <w:t xml:space="preserve">10、为了正确分型，试剂盒中的Allelic Ladder所包含的等位基因片段数量不低于340个；</w:t>
            </w:r>
            <w:r/>
          </w:p>
          <w:p>
            <w:pPr>
              <w:rPr>
                <w:rFonts w:hint="eastAsia" w:ascii="宋体" w:hAnsi="宋体" w:cs="宋体"/>
                <w:sz w:val="22"/>
              </w:rPr>
            </w:pPr>
            <w:r>
              <w:rPr>
                <w:rFonts w:hint="eastAsia" w:ascii="宋体" w:hAnsi="宋体" w:cs="宋体"/>
                <w:sz w:val="22"/>
              </w:rPr>
              <w:t xml:space="preserve">▲11、针对重要紧急检材，投标人有能力提供快速扩增案件试剂盒，对血卡，口腔卡，FTA卡等可以兼容直扩，且扩增时间小于80分钟，提供相关证明文件。</w:t>
            </w:r>
            <w:r/>
          </w:p>
          <w:p>
            <w:pPr>
              <w:rPr>
                <w:rFonts w:hint="eastAsia" w:ascii="宋体" w:hAnsi="宋体" w:cs="宋体"/>
                <w:sz w:val="22"/>
              </w:rPr>
            </w:pPr>
            <w:r>
              <w:rPr>
                <w:rFonts w:hint="eastAsia" w:ascii="宋体" w:hAnsi="宋体" w:cs="宋体"/>
                <w:sz w:val="22"/>
              </w:rPr>
              <w:t xml:space="preserve">▲12、针对</w:t>
            </w:r>
            <w:r>
              <w:rPr>
                <w:rFonts w:hint="eastAsia" w:ascii="宋体" w:hAnsi="宋体" w:cs="宋体"/>
                <w:sz w:val="22"/>
              </w:rPr>
              <w:t xml:space="preserve">极</w:t>
            </w:r>
            <w:r>
              <w:rPr>
                <w:rFonts w:hint="eastAsia" w:ascii="宋体" w:hAnsi="宋体" w:cs="宋体"/>
                <w:sz w:val="22"/>
              </w:rPr>
              <w:t xml:space="preserve">微量降解检材，投标人有能力提供MINI冻干试剂盒，位点数大于21个且所有扩增片段长度小于280bp，提供相关证明文件。</w:t>
            </w:r>
            <w:r/>
          </w:p>
          <w:p>
            <w:pPr>
              <w:rPr>
                <w:rFonts w:hint="eastAsia" w:ascii="宋体" w:hAnsi="宋体" w:cs="宋体"/>
                <w:sz w:val="22"/>
              </w:rPr>
            </w:pPr>
            <w:r>
              <w:rPr>
                <w:rFonts w:hint="eastAsia" w:ascii="宋体" w:hAnsi="宋体" w:cs="宋体"/>
                <w:sz w:val="22"/>
              </w:rPr>
              <w:t xml:space="preserve">13、案件试剂</w:t>
            </w:r>
            <w:r>
              <w:rPr>
                <w:rFonts w:hint="eastAsia" w:ascii="宋体" w:hAnsi="宋体" w:cs="宋体"/>
                <w:sz w:val="22"/>
              </w:rPr>
              <w:t xml:space="preserve">盒按照</w:t>
            </w:r>
            <w:r>
              <w:rPr>
                <w:rFonts w:hint="eastAsia" w:ascii="宋体" w:hAnsi="宋体" w:cs="宋体"/>
                <w:sz w:val="22"/>
              </w:rPr>
              <w:t xml:space="preserve">ISO18385《收集、储存和分析用于法医目的的生物材料产品中的人类基因污染风险最小化管理体系要求》标准建立ISO18385管理体系认证活动，并取得ISO18385认证证书。（须提供认证证书复印件。）</w:t>
            </w:r>
            <w:r/>
          </w:p>
          <w:p>
            <w:pPr>
              <w:rPr>
                <w:rFonts w:hint="eastAsia" w:ascii="宋体" w:hAnsi="宋体" w:cs="宋体"/>
                <w:sz w:val="22"/>
              </w:rPr>
            </w:pPr>
            <w:r>
              <w:rPr>
                <w:rFonts w:hint="eastAsia" w:ascii="宋体" w:hAnsi="宋体" w:cs="宋体"/>
                <w:sz w:val="22"/>
              </w:rPr>
              <w:t xml:space="preserve">14、所投产</w:t>
            </w:r>
            <w:r>
              <w:rPr>
                <w:rFonts w:hint="eastAsia" w:ascii="宋体" w:hAnsi="宋体" w:cs="宋体"/>
                <w:sz w:val="22"/>
              </w:rPr>
              <w:t xml:space="preserve">品名称及位点</w:t>
            </w:r>
            <w:r>
              <w:rPr>
                <w:rFonts w:hint="eastAsia" w:ascii="宋体" w:hAnsi="宋体" w:cs="宋体"/>
                <w:sz w:val="22"/>
              </w:rPr>
              <w:t xml:space="preserve">信息录入全国公安机关DNA数据库，无需人工删减即可直接导入并进行比对。（需提供全国公安机关DNA数据库截</w:t>
            </w:r>
            <w:r>
              <w:rPr>
                <w:rFonts w:hint="eastAsia" w:ascii="宋体" w:hAnsi="宋体" w:cs="宋体"/>
                <w:sz w:val="22"/>
              </w:rPr>
              <w:t xml:space="preserve">图证明</w:t>
            </w:r>
            <w:r>
              <w:rPr>
                <w:rFonts w:hint="eastAsia" w:ascii="宋体" w:hAnsi="宋体" w:cs="宋体"/>
                <w:sz w:val="22"/>
              </w:rPr>
              <w:t xml:space="preserve">并加盖报价供应商公章。）</w:t>
            </w:r>
            <w:r/>
          </w:p>
          <w:p>
            <w:pPr>
              <w:rPr>
                <w:rFonts w:hint="eastAsia" w:ascii="宋体" w:hAnsi="宋体" w:cs="宋体"/>
                <w:sz w:val="22"/>
              </w:rPr>
            </w:pPr>
            <w:r>
              <w:rPr>
                <w:rFonts w:hint="eastAsia" w:ascii="宋体" w:hAnsi="宋体" w:cs="宋体"/>
                <w:sz w:val="22"/>
              </w:rPr>
              <w:t xml:space="preserve">▲15、具中国安全技术防范认证中心颁发的</w:t>
            </w:r>
            <w:r>
              <w:rPr>
                <w:rFonts w:hint="eastAsia" w:ascii="宋体" w:hAnsi="宋体" w:cs="宋体"/>
                <w:sz w:val="22"/>
              </w:rPr>
              <w:t xml:space="preserve">《中国公共安全产品认证证书》，认证书中需包含“冻干版”字样，提供相关证明文件。</w:t>
            </w:r>
            <w:r/>
          </w:p>
          <w:p>
            <w:pPr>
              <w:rPr>
                <w:rFonts w:hint="eastAsia" w:ascii="宋体" w:hAnsi="宋体" w:cs="宋体"/>
                <w:sz w:val="22"/>
              </w:rPr>
            </w:pPr>
            <w:r>
              <w:rPr>
                <w:rFonts w:hint="eastAsia" w:ascii="宋体" w:hAnsi="宋体" w:cs="宋体"/>
                <w:sz w:val="22"/>
              </w:rPr>
              <w:t xml:space="preserve">▲16、所投产品具有公安部检测报告，提供检测报告复印件并加盖报价供应商公章。</w:t>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26000</w:t>
            </w:r>
            <w:r/>
          </w:p>
        </w:tc>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4盒</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104000</w:t>
            </w:r>
            <w:r/>
          </w:p>
        </w:tc>
      </w:tr>
    </w:tbl>
    <w:p>
      <w:pPr>
        <w:rPr>
          <w:rFonts w:hint="eastAsia" w:ascii="宋体" w:hAnsi="宋体" w:cs="宋体"/>
          <w:b/>
          <w:bCs/>
          <w:sz w:val="24"/>
          <w:szCs w:val="24"/>
        </w:rPr>
      </w:pPr>
      <w:r>
        <w:rPr>
          <w:rFonts w:hint="eastAsia" w:ascii="宋体" w:hAnsi="宋体" w:cs="宋体"/>
          <w:b/>
          <w:bCs/>
          <w:sz w:val="24"/>
          <w:szCs w:val="24"/>
        </w:rPr>
      </w:r>
      <w:r/>
    </w:p>
    <w:p>
      <w:pPr>
        <w:pStyle w:val="733"/>
        <w:jc w:val="center"/>
        <w:rPr>
          <w:rFonts w:hint="eastAsia" w:ascii="宋体" w:hAnsi="宋体" w:eastAsia="宋体" w:cs="宋体"/>
          <w:b/>
          <w:bCs/>
          <w:szCs w:val="24"/>
        </w:rPr>
      </w:pPr>
      <w:r>
        <w:rPr>
          <w:rFonts w:hint="eastAsia" w:ascii="宋体" w:hAnsi="宋体" w:eastAsia="宋体" w:cs="宋体"/>
          <w:b/>
          <w:bCs/>
          <w:szCs w:val="24"/>
        </w:rPr>
        <w:t xml:space="preserve">采购包2：常规试剂参数</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2"/>
        <w:gridCol w:w="1484"/>
        <w:gridCol w:w="4271"/>
        <w:gridCol w:w="919"/>
        <w:gridCol w:w="782"/>
        <w:gridCol w:w="1206"/>
      </w:tblGrid>
      <w:tr>
        <w:trPr>
          <w:jc w:val="center"/>
          <w:trHeight w:val="59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rPr>
                <w:rFonts w:hint="eastAsia" w:ascii="宋体" w:hAnsi="宋体" w:cs="宋体"/>
                <w:b/>
                <w:bCs/>
                <w:sz w:val="22"/>
              </w:rPr>
            </w:pPr>
            <w:r>
              <w:rPr>
                <w:rFonts w:hint="eastAsia" w:ascii="宋体" w:hAnsi="宋体" w:cs="宋体"/>
                <w:b/>
                <w:bCs/>
                <w:sz w:val="22"/>
              </w:rPr>
              <w:t xml:space="preserve">序号</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rPr>
                <w:rFonts w:hint="eastAsia" w:ascii="宋体" w:hAnsi="宋体" w:cs="宋体"/>
                <w:b/>
                <w:bCs/>
                <w:sz w:val="22"/>
              </w:rPr>
            </w:pPr>
            <w:r>
              <w:rPr>
                <w:rFonts w:hint="eastAsia" w:ascii="宋体" w:hAnsi="宋体" w:cs="宋体"/>
                <w:b/>
                <w:bCs/>
                <w:sz w:val="22"/>
              </w:rPr>
              <w:t xml:space="preserve">货物分项名称</w:t>
            </w:r>
            <w:r/>
          </w:p>
        </w:tc>
        <w:tc>
          <w:tcPr>
            <w:tcBorders>
              <w:top w:val="single" w:color="auto" w:sz="4" w:space="0"/>
              <w:left w:val="single" w:color="auto" w:sz="4" w:space="0"/>
              <w:bottom w:val="single" w:color="auto" w:sz="4" w:space="0"/>
              <w:right w:val="single" w:color="auto" w:sz="4" w:space="0"/>
            </w:tcBorders>
            <w:tcW w:w="2337" w:type="pct"/>
            <w:vAlign w:val="center"/>
            <w:textDirection w:val="lrTb"/>
            <w:noWrap w:val="false"/>
          </w:tcPr>
          <w:p>
            <w:pPr>
              <w:jc w:val="center"/>
              <w:rPr>
                <w:rFonts w:hint="eastAsia" w:ascii="宋体" w:hAnsi="宋体" w:cs="宋体"/>
                <w:b/>
                <w:bCs/>
                <w:sz w:val="22"/>
              </w:rPr>
            </w:pPr>
            <w:r>
              <w:rPr>
                <w:rFonts w:hint="eastAsia" w:ascii="宋体" w:hAnsi="宋体" w:cs="宋体"/>
                <w:b/>
                <w:bCs/>
                <w:sz w:val="22"/>
              </w:rPr>
              <w:t xml:space="preserve">参数</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hint="eastAsia" w:ascii="宋体" w:hAnsi="宋体" w:cs="宋体"/>
                <w:b/>
                <w:bCs/>
                <w:sz w:val="22"/>
              </w:rPr>
            </w:pPr>
            <w:r>
              <w:rPr>
                <w:rFonts w:hint="eastAsia" w:ascii="宋体" w:hAnsi="宋体" w:cs="宋体"/>
                <w:b/>
                <w:bCs/>
                <w:sz w:val="22"/>
              </w:rPr>
              <w:t xml:space="preserve">单价（元）</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cs="宋体"/>
                <w:b/>
                <w:bCs/>
                <w:sz w:val="22"/>
              </w:rPr>
            </w:pPr>
            <w:r>
              <w:rPr>
                <w:rFonts w:hint="eastAsia" w:ascii="宋体" w:hAnsi="宋体" w:cs="宋体"/>
                <w:b/>
                <w:bCs/>
                <w:sz w:val="22"/>
              </w:rPr>
              <w:t xml:space="preserve">采购</w:t>
            </w:r>
            <w:r/>
          </w:p>
          <w:p>
            <w:pPr>
              <w:jc w:val="center"/>
              <w:rPr>
                <w:rFonts w:hint="eastAsia" w:ascii="宋体" w:hAnsi="宋体" w:cs="宋体"/>
                <w:b/>
                <w:bCs/>
                <w:sz w:val="22"/>
              </w:rPr>
            </w:pPr>
            <w:r>
              <w:rPr>
                <w:rFonts w:hint="eastAsia" w:ascii="宋体" w:hAnsi="宋体" w:cs="宋体"/>
                <w:b/>
                <w:bCs/>
                <w:sz w:val="22"/>
              </w:rPr>
              <w:t xml:space="preserve">数量</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hint="eastAsia" w:ascii="宋体" w:hAnsi="宋体" w:cs="宋体"/>
                <w:b/>
                <w:bCs/>
                <w:sz w:val="22"/>
              </w:rPr>
            </w:pPr>
            <w:r>
              <w:rPr>
                <w:rFonts w:hint="eastAsia" w:ascii="宋体" w:hAnsi="宋体" w:cs="宋体"/>
                <w:b/>
                <w:bCs/>
                <w:sz w:val="22"/>
              </w:rPr>
              <w:t xml:space="preserve">最高限价（元）</w:t>
            </w:r>
            <w:r/>
          </w:p>
        </w:tc>
      </w:tr>
      <w:tr>
        <w:trPr>
          <w:jc w:val="center"/>
          <w:trHeight w:val="23"/>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7</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Y染色体打拐复合扩增试剂盒</w:t>
            </w:r>
            <w:r/>
          </w:p>
        </w:tc>
        <w:tc>
          <w:tcPr>
            <w:tcBorders>
              <w:top w:val="single" w:color="auto" w:sz="4" w:space="0"/>
              <w:left w:val="single" w:color="auto" w:sz="4" w:space="0"/>
              <w:bottom w:val="single" w:color="auto" w:sz="4" w:space="0"/>
              <w:right w:val="single" w:color="auto" w:sz="4" w:space="0"/>
            </w:tcBorders>
            <w:tcW w:w="2337" w:type="pct"/>
            <w:vAlign w:val="center"/>
            <w:textDirection w:val="lrTb"/>
            <w:noWrap w:val="false"/>
          </w:tcPr>
          <w:p>
            <w:pPr>
              <w:rPr>
                <w:rFonts w:hint="eastAsia" w:ascii="宋体" w:hAnsi="宋体" w:cs="宋体"/>
                <w:sz w:val="22"/>
              </w:rPr>
            </w:pPr>
            <w:r>
              <w:rPr>
                <w:rFonts w:hint="eastAsia" w:ascii="宋体" w:hAnsi="宋体" w:cs="宋体"/>
                <w:sz w:val="22"/>
              </w:rPr>
              <w:t xml:space="preserve">▲1、所投入试剂盒为国产试剂，可单管同时检测4</w:t>
            </w:r>
            <w:r>
              <w:rPr>
                <w:rFonts w:hint="eastAsia" w:ascii="宋体" w:hAnsi="宋体" w:cs="宋体"/>
                <w:sz w:val="22"/>
              </w:rPr>
              <w:t xml:space="preserve">0个以上Y-STR 和4个以上Y indel基因座，必须含有公安部要求的20个核心基因座和15个优选基因座，多出的基因座必须涵盖在公安部被选基因座中。公安部要求的核心基因座20个：DYS19、DYS385 a/b、DYS389 I、DYS389 II、DYS390、DYS391、DYS392、DYS393、DYS437、DYS438、DYS439、DYS448、DYS456、DYS458、DYS635、Y GATA H4、DYS481、DYS533、DYS576。优选基因座15个：DYS643、DYS460</w:t>
            </w:r>
            <w:r>
              <w:rPr>
                <w:rFonts w:hint="eastAsia" w:ascii="宋体" w:hAnsi="宋体" w:cs="宋体"/>
                <w:sz w:val="22"/>
              </w:rPr>
              <w:t xml:space="preserve">、DYS549、DYF387S1a/b、DYS449、DYS518、DYS627、DYS570、DYS 527a/b、DYS447、DYS444、DYS557、DYS596。备选基因座25个：DYS446、DYS510、DYS622、DYS443、DYS587、DYS522、YGATAA10、DYS520、DYS552、DYS593、DYS531、DYS459a/b、DYS508、DYS388、DYS617、DYS645、DYS713、DYS630、DYF404S1a/b、DYS626、DYS526a/b、</w:t>
            </w:r>
            <w:r>
              <w:rPr>
                <w:rFonts w:hint="eastAsia" w:ascii="宋体" w:hAnsi="宋体" w:cs="宋体"/>
                <w:sz w:val="22"/>
              </w:rPr>
              <w:t xml:space="preserve">Yindel</w:t>
            </w:r>
            <w:r>
              <w:rPr>
                <w:rFonts w:hint="eastAsia" w:ascii="宋体" w:hAnsi="宋体" w:cs="宋体"/>
                <w:sz w:val="22"/>
              </w:rPr>
              <w:t xml:space="preserve">。</w:t>
            </w:r>
            <w:r/>
          </w:p>
          <w:p>
            <w:pPr>
              <w:rPr>
                <w:rFonts w:hint="eastAsia" w:ascii="宋体" w:hAnsi="宋体" w:cs="宋体"/>
                <w:sz w:val="22"/>
              </w:rPr>
            </w:pPr>
            <w:r>
              <w:rPr>
                <w:rFonts w:hint="eastAsia" w:ascii="宋体" w:hAnsi="宋体" w:cs="宋体"/>
                <w:sz w:val="22"/>
              </w:rPr>
              <w:t xml:space="preserve">2、为了更好的区分无关家族，Y-STR</w:t>
            </w:r>
            <w:r>
              <w:rPr>
                <w:rFonts w:hint="eastAsia" w:ascii="宋体" w:hAnsi="宋体" w:cs="宋体"/>
                <w:sz w:val="22"/>
              </w:rPr>
              <w:t xml:space="preserve">试剂盒须包含</w:t>
            </w:r>
            <w:r>
              <w:rPr>
                <w:rFonts w:hint="eastAsia" w:ascii="宋体" w:hAnsi="宋体" w:cs="宋体"/>
                <w:sz w:val="22"/>
              </w:rPr>
              <w:t xml:space="preserve">5个Y-indel基因座。 试剂盒具有较强的抗抑制能力，可直接扩增血滤纸、FTA卡、棉签、口腔卡等载体上的血斑和唾液斑，无需提取或纯化，扩增时间两个小时以内。</w:t>
            </w:r>
            <w:r/>
          </w:p>
          <w:p>
            <w:pPr>
              <w:rPr>
                <w:rFonts w:hint="eastAsia" w:ascii="宋体" w:hAnsi="宋体" w:cs="宋体"/>
                <w:sz w:val="22"/>
              </w:rPr>
            </w:pPr>
            <w:r>
              <w:rPr>
                <w:rFonts w:hint="eastAsia" w:ascii="宋体" w:hAnsi="宋体" w:cs="宋体"/>
                <w:sz w:val="22"/>
              </w:rPr>
              <w:t xml:space="preserve">3、试剂</w:t>
            </w:r>
            <w:r>
              <w:rPr>
                <w:rFonts w:hint="eastAsia" w:ascii="宋体" w:hAnsi="宋体" w:cs="宋体"/>
                <w:sz w:val="22"/>
              </w:rPr>
              <w:t xml:space="preserve">盒采用</w:t>
            </w:r>
            <w:r>
              <w:rPr>
                <w:rFonts w:hint="eastAsia" w:ascii="宋体" w:hAnsi="宋体" w:cs="宋体"/>
                <w:sz w:val="22"/>
              </w:rPr>
              <w:t xml:space="preserve">6色以上（含6色）荧光。一色荧光标记分子量内标，五色荧光标记待测样品。荧光标记分子量内标由橙色荧光素标记，包含：60、80、100、114、120、140、160、180、200、214、220、240、250、260、280、300、314、320、340、360、380、400、414、420、440、460、480、500、514、520、540、560、580和600bp的片段。</w:t>
            </w:r>
            <w:r/>
          </w:p>
          <w:p>
            <w:pPr>
              <w:rPr>
                <w:rFonts w:hint="eastAsia" w:ascii="宋体" w:hAnsi="宋体" w:cs="宋体"/>
                <w:sz w:val="22"/>
              </w:rPr>
            </w:pPr>
            <w:r>
              <w:rPr>
                <w:rFonts w:hint="eastAsia" w:ascii="宋体" w:hAnsi="宋体" w:cs="宋体"/>
                <w:sz w:val="22"/>
              </w:rPr>
              <w:t xml:space="preserve">4、单个检测试剂盒必须包含扩增、检测所需全部配套试剂（引物、混合物、内标、等位基因Ladder等）规格为100人份（25微升标准体系）。承诺所检测样本峰高不</w:t>
            </w:r>
            <w:r>
              <w:rPr>
                <w:rFonts w:hint="eastAsia" w:ascii="宋体" w:hAnsi="宋体" w:cs="宋体"/>
                <w:sz w:val="22"/>
              </w:rPr>
              <w:t xml:space="preserve">低于200RFU，低于200RFU则检测不成功，一次性检测成功率要求不低于95%，扩增体系不小于10微升。</w:t>
            </w:r>
            <w:r/>
          </w:p>
          <w:p>
            <w:pPr>
              <w:rPr>
                <w:rFonts w:hint="eastAsia" w:ascii="宋体" w:hAnsi="宋体" w:cs="宋体"/>
                <w:sz w:val="22"/>
              </w:rPr>
            </w:pPr>
            <w:r>
              <w:rPr>
                <w:rFonts w:hint="eastAsia" w:ascii="宋体" w:hAnsi="宋体" w:cs="宋体"/>
                <w:sz w:val="22"/>
              </w:rPr>
              <w:t xml:space="preserve">▲5、能提供同品牌的Y-STR补充检测试剂盒，补充检材试剂盒与所投试剂</w:t>
            </w:r>
            <w:r>
              <w:rPr>
                <w:rFonts w:hint="eastAsia" w:ascii="宋体" w:hAnsi="宋体" w:cs="宋体"/>
                <w:sz w:val="22"/>
              </w:rPr>
              <w:t xml:space="preserve">盒联合</w:t>
            </w:r>
            <w:r>
              <w:rPr>
                <w:rFonts w:hint="eastAsia" w:ascii="宋体" w:hAnsi="宋体" w:cs="宋体"/>
                <w:sz w:val="22"/>
              </w:rPr>
              <w:t xml:space="preserve">使用达到公安部推荐的60个（含）基因座，核心和优选基因座共有9个（含9个）及以上重复（补充检测试剂盒需提供省厅级公安机关测试报告，报告内容必须包含：试剂盒制造商名称、试剂盒基因座个数和基因座名称、经由</w:t>
            </w:r>
            <w:r>
              <w:rPr>
                <w:rFonts w:hint="eastAsia" w:ascii="宋体" w:hAnsi="宋体" w:cs="宋体"/>
                <w:sz w:val="22"/>
              </w:rPr>
              <w:t xml:space="preserve">Genemapper</w:t>
            </w:r>
            <w:r>
              <w:rPr>
                <w:rFonts w:hint="eastAsia" w:ascii="宋体" w:hAnsi="宋体" w:cs="宋体"/>
                <w:sz w:val="22"/>
              </w:rPr>
              <w:t xml:space="preserve">或者IDX软件分析出的STR分型图谱）。</w:t>
            </w:r>
            <w:r/>
          </w:p>
          <w:p>
            <w:pPr>
              <w:rPr>
                <w:rFonts w:hint="eastAsia" w:ascii="宋体" w:hAnsi="宋体" w:cs="宋体"/>
                <w:sz w:val="22"/>
              </w:rPr>
            </w:pPr>
            <w:r>
              <w:rPr>
                <w:rFonts w:hint="eastAsia" w:ascii="宋体" w:hAnsi="宋体" w:cs="宋体"/>
                <w:sz w:val="22"/>
              </w:rPr>
              <w:t xml:space="preserve">▲6、试剂盒必须与国家DNA数据库中绝大多数数据基因座保持一致，便于与国家库中数据进行高效的比对，交换和共享，避免基因座差异造成的潜在风险和成本增高。试剂盒名称和基因座参数信息已经收录全国公安机关DNA数据库，检测结果能够通过CODIS表格直接批量导入DNA数据库。 </w:t>
            </w:r>
            <w:r/>
          </w:p>
          <w:p>
            <w:pPr>
              <w:rPr>
                <w:rFonts w:hint="eastAsia" w:ascii="宋体" w:hAnsi="宋体" w:cs="宋体"/>
                <w:sz w:val="22"/>
              </w:rPr>
            </w:pPr>
            <w:r>
              <w:rPr>
                <w:rFonts w:hint="eastAsia" w:ascii="宋体" w:hAnsi="宋体" w:cs="宋体"/>
                <w:sz w:val="22"/>
              </w:rPr>
              <w:t xml:space="preserve">▲7、Y-STR检测试剂盒与常染色体检测试剂盒为同一品牌试剂盒，并且Y-STR检测试剂盒为国内公安用户建设DNA数据库广泛应用的成熟产品，提供公安部刑事技术产品质量监督检验中心出具的检验报告证明文件扫描件。</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25500</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1盒</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25500</w:t>
            </w:r>
            <w:r/>
          </w:p>
        </w:tc>
      </w:tr>
      <w:tr>
        <w:trPr>
          <w:jc w:val="center"/>
          <w:trHeight w:val="952"/>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8</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常染色体复合扩增试剂盒</w:t>
            </w:r>
            <w:r/>
          </w:p>
        </w:tc>
        <w:tc>
          <w:tcPr>
            <w:tcBorders>
              <w:top w:val="single" w:color="auto" w:sz="4" w:space="0"/>
              <w:left w:val="single" w:color="auto" w:sz="4" w:space="0"/>
              <w:bottom w:val="single" w:color="auto" w:sz="4" w:space="0"/>
              <w:right w:val="single" w:color="auto" w:sz="4" w:space="0"/>
            </w:tcBorders>
            <w:tcW w:w="2337" w:type="pct"/>
            <w:vAlign w:val="center"/>
            <w:textDirection w:val="lrTb"/>
            <w:noWrap w:val="false"/>
          </w:tcPr>
          <w:p>
            <w:pPr>
              <w:rPr>
                <w:rFonts w:hint="eastAsia" w:ascii="宋体" w:hAnsi="宋体" w:cs="宋体"/>
                <w:sz w:val="22"/>
              </w:rPr>
            </w:pPr>
            <w:r>
              <w:rPr>
                <w:rFonts w:hint="eastAsia" w:ascii="宋体" w:hAnsi="宋体" w:cs="宋体"/>
                <w:sz w:val="22"/>
              </w:rPr>
              <w:t xml:space="preserve">▲1、可以同步扩增23个常染色体STR和 </w:t>
            </w:r>
            <w:r>
              <w:rPr>
                <w:rFonts w:hint="eastAsia" w:ascii="宋体" w:hAnsi="宋体" w:cs="宋体"/>
                <w:sz w:val="22"/>
              </w:rPr>
              <w:t xml:space="preserve">Amelogenin</w:t>
            </w:r>
            <w:r>
              <w:rPr>
                <w:rFonts w:hint="eastAsia" w:ascii="宋体" w:hAnsi="宋体" w:cs="宋体"/>
                <w:sz w:val="22"/>
              </w:rPr>
              <w:t xml:space="preserve">以及3个Y-STR和1个 Y indel 位点，包含的基因座位点有D3S3158、D13S317、D1S1656、CSF1PO、D6S1043、DYS576、D2S441、D5S818、TH01、FGA、DYS518、Amel、Y indel、D8S1179、D21S11、D16S539、TPOX、D10S1248、D22S1045、D19S433、D7S820、D18S51、Penta D、DYS391、</w:t>
            </w:r>
            <w:r>
              <w:rPr>
                <w:rFonts w:hint="eastAsia" w:ascii="宋体" w:hAnsi="宋体" w:cs="宋体"/>
                <w:sz w:val="22"/>
              </w:rPr>
              <w:t xml:space="preserve">vWA</w:t>
            </w:r>
            <w:r>
              <w:rPr>
                <w:rFonts w:hint="eastAsia" w:ascii="宋体" w:hAnsi="宋体" w:cs="宋体"/>
                <w:sz w:val="22"/>
              </w:rPr>
              <w:t xml:space="preserve">、D2S1338、D12S391、Penta E，D6S1043、DYS576、DYS518、 Y indel。</w:t>
            </w:r>
            <w:r/>
          </w:p>
          <w:p>
            <w:pPr>
              <w:rPr>
                <w:rFonts w:hint="eastAsia" w:ascii="宋体" w:hAnsi="宋体" w:cs="宋体"/>
                <w:sz w:val="22"/>
              </w:rPr>
            </w:pPr>
            <w:r>
              <w:rPr>
                <w:rFonts w:hint="eastAsia" w:ascii="宋体" w:hAnsi="宋体" w:cs="宋体"/>
                <w:sz w:val="22"/>
              </w:rPr>
              <w:t xml:space="preserve">2、试剂盒300bp内有14个STR基因座，有利于降解样本的检出。</w:t>
            </w:r>
            <w:r/>
          </w:p>
          <w:p>
            <w:pPr>
              <w:rPr>
                <w:rFonts w:hint="eastAsia" w:ascii="宋体" w:hAnsi="宋体" w:cs="宋体"/>
                <w:sz w:val="22"/>
              </w:rPr>
            </w:pPr>
            <w:r>
              <w:rPr>
                <w:rFonts w:hint="eastAsia" w:ascii="宋体" w:hAnsi="宋体" w:cs="宋体"/>
                <w:sz w:val="22"/>
              </w:rPr>
              <w:t xml:space="preserve">3、试剂盒包含两个内部PCR控制（IC）基因，监控PCR过程的质量。</w:t>
            </w:r>
            <w:r/>
          </w:p>
          <w:p>
            <w:pPr>
              <w:rPr>
                <w:rFonts w:hint="eastAsia" w:ascii="宋体" w:hAnsi="宋体" w:cs="宋体"/>
                <w:sz w:val="22"/>
              </w:rPr>
            </w:pPr>
            <w:r>
              <w:rPr>
                <w:rFonts w:hint="eastAsia" w:ascii="宋体" w:hAnsi="宋体" w:cs="宋体"/>
                <w:sz w:val="22"/>
              </w:rPr>
              <w:t xml:space="preserve">▲4、根据比中复合需要，所投标产品需具备有同一生产厂商生产的基因座补充试剂盒，同步检测15个以上基因座，包括D6S474、D12ATA63、D22S1045、D10S1435、D1S1677、D11S4463、D3S4529、D6S1017、D4S2408、D17S1301、D1GATA113、D20S482、D14S1434、D9S1122、D5S2500和</w:t>
            </w:r>
            <w:r>
              <w:rPr>
                <w:rFonts w:hint="eastAsia" w:ascii="宋体" w:hAnsi="宋体" w:cs="宋体"/>
                <w:sz w:val="22"/>
              </w:rPr>
              <w:t xml:space="preserve">Amelogenin</w:t>
            </w:r>
            <w:r>
              <w:rPr>
                <w:rFonts w:hint="eastAsia" w:ascii="宋体" w:hAnsi="宋体" w:cs="宋体"/>
                <w:sz w:val="22"/>
              </w:rPr>
              <w:t xml:space="preserve">等。</w:t>
            </w:r>
            <w:r/>
          </w:p>
          <w:p>
            <w:pPr>
              <w:rPr>
                <w:rFonts w:hint="eastAsia" w:ascii="宋体" w:hAnsi="宋体" w:cs="宋体"/>
                <w:sz w:val="22"/>
              </w:rPr>
            </w:pPr>
            <w:r>
              <w:rPr>
                <w:rFonts w:hint="eastAsia" w:ascii="宋体" w:hAnsi="宋体" w:cs="宋体"/>
                <w:sz w:val="22"/>
              </w:rPr>
              <w:t xml:space="preserve">5、扩增试剂盒包含扩增、检测所需全部配套试剂（引物、混合物、内标、等位基因Ladder等）。</w:t>
            </w:r>
            <w:r/>
          </w:p>
          <w:p>
            <w:pPr>
              <w:rPr>
                <w:rFonts w:hint="eastAsia" w:ascii="宋体" w:hAnsi="宋体" w:cs="宋体"/>
                <w:sz w:val="22"/>
              </w:rPr>
            </w:pPr>
            <w:r>
              <w:rPr>
                <w:rFonts w:hint="eastAsia" w:ascii="宋体" w:hAnsi="宋体" w:cs="宋体"/>
                <w:sz w:val="22"/>
              </w:rPr>
              <w:t xml:space="preserve">6、采用25ul标准体系时，不少于200人份/盒的包装规格。</w:t>
            </w:r>
            <w:r/>
          </w:p>
          <w:p>
            <w:pPr>
              <w:rPr>
                <w:rFonts w:hint="eastAsia" w:ascii="宋体" w:hAnsi="宋体" w:cs="宋体"/>
                <w:sz w:val="22"/>
              </w:rPr>
            </w:pPr>
            <w:r>
              <w:rPr>
                <w:rFonts w:hint="eastAsia" w:ascii="宋体" w:hAnsi="宋体" w:cs="宋体"/>
                <w:sz w:val="22"/>
              </w:rPr>
              <w:t xml:space="preserve">▲7、采用六色荧光标记，便于更清晰的分辨基因座位点，荧光标记分子量内标由橙色荧光素标记，包含：75、100、139、150、160、200、300、340、350、400、450、490和500bp的片段。</w:t>
            </w:r>
            <w:r/>
          </w:p>
          <w:p>
            <w:pPr>
              <w:rPr>
                <w:rFonts w:hint="eastAsia" w:ascii="宋体" w:hAnsi="宋体" w:cs="宋体"/>
                <w:sz w:val="22"/>
              </w:rPr>
            </w:pPr>
            <w:r>
              <w:rPr>
                <w:rFonts w:hint="eastAsia" w:ascii="宋体" w:hAnsi="宋体" w:cs="宋体"/>
                <w:sz w:val="22"/>
              </w:rPr>
              <w:t xml:space="preserve">8、试剂盒名称和基因座参数信息已收录入国家数据库。</w:t>
            </w:r>
            <w:r/>
          </w:p>
          <w:p>
            <w:pPr>
              <w:rPr>
                <w:rFonts w:hint="eastAsia" w:ascii="宋体" w:hAnsi="宋体" w:cs="宋体"/>
                <w:sz w:val="22"/>
              </w:rPr>
            </w:pPr>
            <w:r>
              <w:rPr>
                <w:rFonts w:hint="eastAsia" w:ascii="宋体" w:hAnsi="宋体" w:cs="宋体"/>
                <w:sz w:val="22"/>
              </w:rPr>
              <w:t xml:space="preserve">9、试剂盒产品必须具备中国公共安全技术防范认证中心颁发的《中国公共安全产品认证证书》。</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25500</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1盒</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25500</w:t>
            </w:r>
            <w:r/>
          </w:p>
        </w:tc>
      </w:tr>
      <w:tr>
        <w:trPr>
          <w:jc w:val="center"/>
          <w:trHeight w:val="170"/>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9</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甲酰胺（国产）</w:t>
            </w:r>
            <w:r/>
          </w:p>
        </w:tc>
        <w:tc>
          <w:tcPr>
            <w:tcBorders>
              <w:top w:val="single" w:color="auto" w:sz="4" w:space="0"/>
              <w:left w:val="single" w:color="auto" w:sz="4" w:space="0"/>
              <w:bottom w:val="single" w:color="auto" w:sz="4" w:space="0"/>
              <w:right w:val="single" w:color="auto" w:sz="4" w:space="0"/>
            </w:tcBorders>
            <w:tcW w:w="2337" w:type="pct"/>
            <w:vAlign w:val="center"/>
            <w:textDirection w:val="lrTb"/>
            <w:noWrap w:val="false"/>
          </w:tcPr>
          <w:p>
            <w:pPr>
              <w:jc w:val="left"/>
              <w:widowControl/>
              <w:rPr>
                <w:rFonts w:hint="eastAsia" w:ascii="宋体" w:hAnsi="宋体" w:cs="宋体"/>
                <w:color w:val="000000"/>
                <w:sz w:val="22"/>
              </w:rPr>
            </w:pPr>
            <w:r>
              <w:rPr>
                <w:rFonts w:hint="eastAsia" w:ascii="宋体" w:hAnsi="宋体" w:cs="宋体"/>
                <w:sz w:val="22"/>
              </w:rPr>
              <w:t xml:space="preserve">3500XL电泳仪适配，高度去离子甲酰胺，用于在毛细管电泳系统的电动进</w:t>
            </w:r>
            <w:r>
              <w:rPr>
                <w:rFonts w:hint="eastAsia" w:ascii="宋体" w:hAnsi="宋体" w:cs="宋体"/>
                <w:sz w:val="22"/>
              </w:rPr>
              <w:t xml:space="preserve">样之前</w:t>
            </w:r>
            <w:r>
              <w:rPr>
                <w:rFonts w:hint="eastAsia" w:ascii="宋体" w:hAnsi="宋体" w:cs="宋体"/>
                <w:sz w:val="22"/>
              </w:rPr>
              <w:t xml:space="preserve">对样本进行重悬，25ml/每瓶</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600</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45瓶</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27000</w:t>
            </w:r>
            <w:r/>
          </w:p>
        </w:tc>
      </w:tr>
      <w:tr>
        <w:trPr>
          <w:jc w:val="center"/>
          <w:trHeight w:val="3377"/>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10</w:t>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p>
            <w:pPr>
              <w:jc w:val="center"/>
              <w:widowControl/>
              <w:rPr>
                <w:rFonts w:hint="eastAsia" w:ascii="宋体" w:hAnsi="宋体" w:cs="宋体"/>
                <w:color w:val="000000"/>
                <w:sz w:val="22"/>
                <w:lang w:bidi="ar"/>
              </w:rPr>
            </w:pPr>
            <w:r>
              <w:rPr>
                <w:rFonts w:hint="eastAsia" w:ascii="宋体" w:hAnsi="宋体" w:cs="宋体"/>
                <w:color w:val="000000"/>
                <w:sz w:val="22"/>
                <w:lang w:bidi="ar"/>
              </w:rPr>
            </w:r>
            <w:r/>
          </w:p>
          <w:p>
            <w:pPr>
              <w:jc w:val="center"/>
              <w:widowControl/>
              <w:rPr>
                <w:rFonts w:hint="eastAsia" w:ascii="宋体" w:hAnsi="宋体" w:cs="宋体"/>
                <w:color w:val="000000"/>
                <w:sz w:val="22"/>
                <w:lang w:bidi="ar"/>
              </w:rPr>
            </w:pPr>
            <w:r>
              <w:rPr>
                <w:rFonts w:hint="eastAsia" w:ascii="宋体" w:hAnsi="宋体" w:cs="宋体"/>
                <w:color w:val="000000"/>
                <w:sz w:val="22"/>
                <w:lang w:bidi="ar"/>
              </w:rPr>
            </w:r>
            <w:r/>
          </w:p>
          <w:p>
            <w:pPr>
              <w:jc w:val="center"/>
              <w:widowControl/>
              <w:rPr>
                <w:rFonts w:hint="eastAsia" w:ascii="宋体" w:hAnsi="宋体" w:cs="宋体"/>
                <w:color w:val="000000"/>
                <w:sz w:val="22"/>
                <w:lang w:bidi="ar"/>
              </w:rPr>
            </w:pPr>
            <w:r>
              <w:rPr>
                <w:rFonts w:hint="eastAsia" w:ascii="宋体" w:hAnsi="宋体" w:cs="宋体"/>
                <w:color w:val="000000"/>
                <w:sz w:val="22"/>
                <w:lang w:bidi="ar"/>
              </w:rPr>
            </w:r>
            <w:r/>
          </w:p>
          <w:p>
            <w:pPr>
              <w:jc w:val="center"/>
              <w:widowControl/>
              <w:rPr>
                <w:rFonts w:hint="eastAsia" w:ascii="宋体" w:hAnsi="宋体" w:cs="宋体"/>
                <w:color w:val="000000"/>
                <w:sz w:val="22"/>
              </w:rPr>
            </w:pPr>
            <w:r>
              <w:rPr>
                <w:rFonts w:hint="eastAsia" w:ascii="宋体" w:hAnsi="宋体" w:cs="宋体"/>
                <w:color w:val="000000"/>
                <w:sz w:val="22"/>
                <w:lang w:bidi="ar"/>
              </w:rPr>
              <w:t xml:space="preserve">全自动</w:t>
            </w:r>
            <w:r>
              <w:rPr>
                <w:rFonts w:hint="eastAsia" w:ascii="宋体" w:hAnsi="宋体" w:cs="宋体"/>
                <w:color w:val="000000"/>
                <w:sz w:val="22"/>
                <w:lang w:bidi="ar"/>
              </w:rPr>
              <w:t xml:space="preserve">磁珠法微量</w:t>
            </w:r>
            <w:r>
              <w:rPr>
                <w:rFonts w:hint="eastAsia" w:ascii="宋体" w:hAnsi="宋体" w:cs="宋体"/>
                <w:color w:val="000000"/>
                <w:sz w:val="22"/>
                <w:lang w:bidi="ar"/>
              </w:rPr>
              <w:t xml:space="preserve">DNA提取试剂盒</w:t>
            </w:r>
            <w:r/>
          </w:p>
        </w:tc>
        <w:tc>
          <w:tcPr>
            <w:tcBorders>
              <w:top w:val="single" w:color="auto" w:sz="4" w:space="0"/>
              <w:left w:val="single" w:color="auto" w:sz="4" w:space="0"/>
              <w:bottom w:val="single" w:color="auto" w:sz="4" w:space="0"/>
              <w:right w:val="single" w:color="auto" w:sz="4" w:space="0"/>
            </w:tcBorders>
            <w:tcW w:w="2337" w:type="pct"/>
            <w:vAlign w:val="center"/>
            <w:textDirection w:val="lrTb"/>
            <w:noWrap w:val="false"/>
          </w:tcPr>
          <w:p>
            <w:pPr>
              <w:rPr>
                <w:rFonts w:hint="eastAsia" w:ascii="宋体" w:hAnsi="宋体" w:cs="宋体"/>
                <w:sz w:val="22"/>
              </w:rPr>
            </w:pPr>
            <w:r>
              <w:rPr>
                <w:rFonts w:hint="eastAsia" w:ascii="宋体" w:hAnsi="宋体" w:cs="宋体"/>
                <w:sz w:val="22"/>
              </w:rPr>
              <w:t xml:space="preserve">一、检验原理为</w:t>
            </w:r>
            <w:r>
              <w:rPr>
                <w:rFonts w:hint="eastAsia" w:ascii="宋体" w:hAnsi="宋体" w:cs="宋体"/>
                <w:sz w:val="22"/>
              </w:rPr>
              <w:t xml:space="preserve">磁珠法提取</w:t>
            </w:r>
            <w:r>
              <w:rPr>
                <w:rFonts w:hint="eastAsia" w:ascii="宋体" w:hAnsi="宋体" w:cs="宋体"/>
                <w:sz w:val="22"/>
              </w:rPr>
              <w:t xml:space="preserve">技术，包含裂解，吸附，漂洗，洗脱。</w:t>
            </w:r>
            <w:r/>
          </w:p>
          <w:p>
            <w:pPr>
              <w:numPr>
                <w:ilvl w:val="0"/>
                <w:numId w:val="10"/>
              </w:numPr>
              <w:rPr>
                <w:rFonts w:hint="eastAsia" w:ascii="宋体" w:hAnsi="宋体" w:cs="宋体"/>
                <w:sz w:val="22"/>
              </w:rPr>
            </w:pPr>
            <w:r>
              <w:rPr>
                <w:rFonts w:hint="eastAsia" w:ascii="宋体" w:hAnsi="宋体" w:cs="宋体"/>
                <w:sz w:val="22"/>
              </w:rPr>
              <w:t xml:space="preserve">试剂规格32个反应/盒，包含DNA提取所需的全部试剂及离心套管和专用磁棒套、八连管（裂解液、吸附液、纳米磁珠、漂洗液、洗脱液）。</w:t>
            </w:r>
            <w:r/>
          </w:p>
          <w:p>
            <w:pPr>
              <w:rPr>
                <w:rFonts w:hint="eastAsia" w:ascii="宋体" w:hAnsi="宋体" w:cs="宋体"/>
                <w:sz w:val="22"/>
              </w:rPr>
            </w:pPr>
            <w:r>
              <w:rPr>
                <w:rFonts w:hint="eastAsia" w:ascii="宋体" w:hAnsi="宋体" w:cs="宋体"/>
                <w:sz w:val="22"/>
              </w:rPr>
              <w:t xml:space="preserve">▲三、试剂盒内含有具有经过纤维膜加隔板可以过滤不溶于水的所有固体杂质，水溶性物质（DNA）可以完全通过功能的1.5ml离心套管套装。</w:t>
            </w:r>
            <w:r/>
          </w:p>
          <w:p>
            <w:pPr>
              <w:rPr>
                <w:rFonts w:hint="eastAsia" w:ascii="宋体" w:hAnsi="宋体" w:cs="宋体"/>
                <w:color w:val="000000"/>
                <w:sz w:val="22"/>
              </w:rPr>
            </w:pPr>
            <w:r>
              <w:rPr>
                <w:rFonts w:hint="eastAsia" w:ascii="宋体" w:hAnsi="宋体" w:cs="宋体"/>
                <w:sz w:val="22"/>
              </w:rPr>
              <w:t xml:space="preserve">四、封装形式：整板封装试剂，自动化专用，配合</w:t>
            </w:r>
            <w:r>
              <w:rPr>
                <w:rStyle w:val="1134"/>
                <w:rFonts w:hint="eastAsia" w:cs="宋体"/>
                <w:b w:val="0"/>
                <w:bCs w:val="0"/>
                <w:sz w:val="22"/>
                <w:szCs w:val="22"/>
              </w:rPr>
              <w:t xml:space="preserve">HM-AM32微量核酸纯化仪使用。</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59</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3500份</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206500</w:t>
            </w:r>
            <w:r/>
          </w:p>
        </w:tc>
      </w:tr>
      <w:tr>
        <w:trPr>
          <w:jc w:val="center"/>
          <w:trHeight w:val="444"/>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11</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手工</w:t>
            </w:r>
            <w:r>
              <w:rPr>
                <w:rFonts w:hint="eastAsia" w:ascii="宋体" w:hAnsi="宋体" w:cs="宋体"/>
                <w:color w:val="000000"/>
                <w:sz w:val="22"/>
                <w:lang w:bidi="ar"/>
              </w:rPr>
              <w:t xml:space="preserve">磁珠超微量</w:t>
            </w:r>
            <w:r>
              <w:rPr>
                <w:rFonts w:hint="eastAsia" w:ascii="宋体" w:hAnsi="宋体" w:cs="宋体"/>
                <w:color w:val="000000"/>
                <w:sz w:val="22"/>
                <w:lang w:bidi="ar"/>
              </w:rPr>
              <w:t xml:space="preserve">提取试剂盒</w:t>
            </w:r>
            <w:r/>
          </w:p>
        </w:tc>
        <w:tc>
          <w:tcPr>
            <w:tcBorders>
              <w:top w:val="single" w:color="auto" w:sz="4" w:space="0"/>
              <w:left w:val="single" w:color="auto" w:sz="4" w:space="0"/>
              <w:bottom w:val="single" w:color="auto" w:sz="4" w:space="0"/>
              <w:right w:val="single" w:color="auto" w:sz="4" w:space="0"/>
            </w:tcBorders>
            <w:tcW w:w="2337" w:type="pct"/>
            <w:vAlign w:val="center"/>
            <w:textDirection w:val="lrTb"/>
            <w:noWrap w:val="false"/>
          </w:tcPr>
          <w:p>
            <w:pPr>
              <w:rPr>
                <w:rFonts w:hint="eastAsia" w:ascii="宋体" w:hAnsi="宋体" w:cs="宋体"/>
                <w:sz w:val="22"/>
              </w:rPr>
            </w:pPr>
            <w:r>
              <w:rPr>
                <w:rFonts w:hint="eastAsia" w:ascii="宋体" w:hAnsi="宋体" w:cs="宋体"/>
                <w:sz w:val="22"/>
              </w:rPr>
              <w:t xml:space="preserve">一、检验原理为</w:t>
            </w:r>
            <w:r>
              <w:rPr>
                <w:rFonts w:hint="eastAsia" w:ascii="宋体" w:hAnsi="宋体" w:cs="宋体"/>
                <w:sz w:val="22"/>
              </w:rPr>
              <w:t xml:space="preserve">硅珠法</w:t>
            </w:r>
            <w:r>
              <w:rPr>
                <w:rFonts w:hint="eastAsia" w:ascii="宋体" w:hAnsi="宋体" w:cs="宋体"/>
                <w:sz w:val="22"/>
              </w:rPr>
              <w:t xml:space="preserve">提取技术，包含裂解，吸附，漂洗，洗脱。</w:t>
            </w:r>
            <w:r/>
          </w:p>
          <w:p>
            <w:pPr>
              <w:rPr>
                <w:rFonts w:hint="eastAsia" w:ascii="宋体" w:hAnsi="宋体" w:cs="宋体"/>
                <w:sz w:val="22"/>
              </w:rPr>
            </w:pPr>
            <w:r>
              <w:rPr>
                <w:rFonts w:hint="eastAsia" w:ascii="宋体" w:hAnsi="宋体" w:cs="宋体"/>
                <w:sz w:val="22"/>
              </w:rPr>
              <w:t xml:space="preserve">二、试剂规格100个反应/盒，包含DNA提取所需的全部试剂及离心套管（裂解液A、裂解液B、吸附液、吸附珠、漂洗液、洗脱液）。</w:t>
            </w:r>
            <w:r/>
          </w:p>
          <w:p>
            <w:pPr>
              <w:rPr>
                <w:rFonts w:hint="eastAsia" w:ascii="宋体" w:hAnsi="宋体" w:cs="宋体"/>
                <w:sz w:val="22"/>
              </w:rPr>
            </w:pPr>
            <w:r>
              <w:rPr>
                <w:rFonts w:hint="eastAsia" w:ascii="宋体" w:hAnsi="宋体" w:cs="宋体"/>
                <w:sz w:val="22"/>
              </w:rPr>
              <w:t xml:space="preserve">▲三、试剂盒内含有具有经过纤维膜加隔板可以过滤不溶于水的所有固体杂质， 水溶性物质（DNA）可以完全通过功能的1.5ML 离心套管套装。（需提供权威机构或者第三方检测报告）。</w:t>
            </w:r>
            <w:r/>
          </w:p>
          <w:p>
            <w:pPr>
              <w:rPr>
                <w:rFonts w:hint="eastAsia" w:ascii="宋体" w:hAnsi="宋体" w:cs="宋体"/>
                <w:sz w:val="22"/>
              </w:rPr>
            </w:pPr>
            <w:r>
              <w:rPr>
                <w:rFonts w:hint="eastAsia" w:ascii="宋体" w:hAnsi="宋体" w:cs="宋体"/>
                <w:sz w:val="22"/>
              </w:rPr>
              <w:t xml:space="preserve">四、经实验室测试，能够检出DNA模板量大于等于100pg的9947A标准品。</w:t>
            </w:r>
            <w:r/>
          </w:p>
          <w:p>
            <w:pPr>
              <w:rPr>
                <w:rFonts w:hint="eastAsia" w:ascii="宋体" w:hAnsi="宋体" w:cs="宋体"/>
                <w:sz w:val="22"/>
              </w:rPr>
            </w:pPr>
            <w:r>
              <w:rPr>
                <w:rFonts w:hint="eastAsia" w:ascii="宋体" w:hAnsi="宋体" w:cs="宋体"/>
                <w:sz w:val="22"/>
              </w:rPr>
              <w:t xml:space="preserve">▲五、为</w:t>
            </w:r>
            <w:r>
              <w:rPr>
                <w:rFonts w:hint="eastAsia" w:ascii="宋体" w:hAnsi="宋体" w:cs="宋体"/>
                <w:sz w:val="22"/>
              </w:rPr>
              <w:t xml:space="preserve">方便检</w:t>
            </w:r>
            <w:r>
              <w:rPr>
                <w:rFonts w:hint="eastAsia" w:ascii="宋体" w:hAnsi="宋体" w:cs="宋体"/>
                <w:sz w:val="22"/>
              </w:rPr>
              <w:t xml:space="preserve">材提取，需提供负离子水雾化器。</w:t>
            </w:r>
            <w:r/>
          </w:p>
          <w:p>
            <w:pPr>
              <w:numPr>
                <w:ilvl w:val="0"/>
                <w:numId w:val="11"/>
              </w:numPr>
              <w:rPr>
                <w:rFonts w:hint="eastAsia" w:ascii="宋体" w:hAnsi="宋体" w:cs="宋体"/>
                <w:color w:val="000000"/>
                <w:sz w:val="22"/>
              </w:rPr>
            </w:pPr>
            <w:r>
              <w:rPr>
                <w:rFonts w:hint="eastAsia" w:ascii="宋体" w:hAnsi="宋体" w:cs="宋体"/>
                <w:sz w:val="22"/>
              </w:rPr>
              <w:t xml:space="preserve">提供生产厂家对本项目出具的授权书原件。</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6100</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27盒</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164700</w:t>
            </w:r>
            <w:r/>
          </w:p>
        </w:tc>
      </w:tr>
      <w:tr>
        <w:trPr>
          <w:jc w:val="center"/>
          <w:trHeight w:val="680"/>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12</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蛋白酶K</w:t>
            </w:r>
            <w:r/>
          </w:p>
        </w:tc>
        <w:tc>
          <w:tcPr>
            <w:tcBorders>
              <w:top w:val="single" w:color="auto" w:sz="4" w:space="0"/>
              <w:left w:val="single" w:color="auto" w:sz="4" w:space="0"/>
              <w:bottom w:val="single" w:color="auto" w:sz="4" w:space="0"/>
              <w:right w:val="single" w:color="auto" w:sz="4" w:space="0"/>
            </w:tcBorders>
            <w:tcW w:w="2337" w:type="pct"/>
            <w:vAlign w:val="center"/>
            <w:textDirection w:val="lrTb"/>
            <w:noWrap w:val="false"/>
          </w:tcPr>
          <w:p>
            <w:pPr>
              <w:rPr>
                <w:rFonts w:hint="eastAsia" w:ascii="宋体" w:hAnsi="宋体" w:cs="宋体"/>
                <w:sz w:val="22"/>
              </w:rPr>
            </w:pPr>
            <w:r>
              <w:rPr>
                <w:rFonts w:hint="eastAsia" w:ascii="宋体" w:hAnsi="宋体" w:cs="宋体"/>
                <w:sz w:val="22"/>
              </w:rPr>
              <w:t xml:space="preserve">实验纯，100mg/瓶，</w:t>
            </w:r>
            <w:r>
              <w:rPr>
                <w:rFonts w:hint="eastAsia" w:ascii="宋体" w:hAnsi="宋体" w:cs="宋体"/>
                <w:sz w:val="22"/>
              </w:rPr>
              <w:t xml:space="preserve">科研级</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450</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20瓶</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9000</w:t>
            </w:r>
            <w:r/>
          </w:p>
        </w:tc>
      </w:tr>
      <w:tr>
        <w:trPr>
          <w:jc w:val="center"/>
          <w:trHeight w:val="680"/>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13</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EDTA乙二胺四乙酸二钠</w:t>
            </w:r>
            <w:r/>
          </w:p>
        </w:tc>
        <w:tc>
          <w:tcPr>
            <w:tcBorders>
              <w:top w:val="single" w:color="auto" w:sz="4" w:space="0"/>
              <w:left w:val="single" w:color="auto" w:sz="4" w:space="0"/>
              <w:bottom w:val="single" w:color="auto" w:sz="4" w:space="0"/>
              <w:right w:val="single" w:color="auto" w:sz="4" w:space="0"/>
            </w:tcBorders>
            <w:tcW w:w="2337" w:type="pct"/>
            <w:vAlign w:val="center"/>
            <w:textDirection w:val="lrTb"/>
            <w:noWrap w:val="false"/>
          </w:tcPr>
          <w:p>
            <w:pPr>
              <w:rPr>
                <w:rFonts w:hint="eastAsia" w:ascii="宋体" w:hAnsi="宋体" w:cs="宋体"/>
                <w:sz w:val="22"/>
              </w:rPr>
            </w:pPr>
            <w:r>
              <w:rPr>
                <w:rFonts w:hint="eastAsia" w:ascii="宋体" w:hAnsi="宋体" w:cs="宋体"/>
                <w:sz w:val="22"/>
              </w:rPr>
              <w:t xml:space="preserve">250g/瓶，分析纯</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220</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1瓶</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220</w:t>
            </w:r>
            <w:r/>
          </w:p>
        </w:tc>
      </w:tr>
      <w:tr>
        <w:trPr>
          <w:jc w:val="center"/>
          <w:trHeight w:val="680"/>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14</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手动打孔器</w:t>
            </w:r>
            <w:r/>
          </w:p>
        </w:tc>
        <w:tc>
          <w:tcPr>
            <w:tcBorders>
              <w:top w:val="single" w:color="auto" w:sz="4" w:space="0"/>
              <w:left w:val="single" w:color="auto" w:sz="4" w:space="0"/>
              <w:bottom w:val="single" w:color="auto" w:sz="4" w:space="0"/>
              <w:right w:val="single" w:color="auto" w:sz="4" w:space="0"/>
            </w:tcBorders>
            <w:tcW w:w="2337" w:type="pct"/>
            <w:vAlign w:val="center"/>
            <w:textDirection w:val="lrTb"/>
            <w:noWrap w:val="false"/>
          </w:tcPr>
          <w:p>
            <w:pPr>
              <w:rPr>
                <w:rFonts w:hint="eastAsia" w:ascii="宋体" w:hAnsi="宋体" w:cs="宋体"/>
                <w:sz w:val="22"/>
              </w:rPr>
            </w:pPr>
            <w:r>
              <w:rPr>
                <w:rFonts w:hint="eastAsia" w:ascii="宋体" w:hAnsi="宋体" w:cs="宋体"/>
                <w:sz w:val="22"/>
              </w:rPr>
              <w:t xml:space="preserve">直径2.0mm，手动打孔，使用寿命12000次以上。</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3000</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1台</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3000</w:t>
            </w:r>
            <w:r/>
          </w:p>
        </w:tc>
      </w:tr>
      <w:tr>
        <w:trPr>
          <w:jc w:val="center"/>
          <w:trHeight w:val="1547"/>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15</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96反应板</w:t>
            </w:r>
            <w:r/>
          </w:p>
        </w:tc>
        <w:tc>
          <w:tcPr>
            <w:tcBorders>
              <w:top w:val="single" w:color="auto" w:sz="4" w:space="0"/>
              <w:left w:val="single" w:color="auto" w:sz="4" w:space="0"/>
              <w:bottom w:val="single" w:color="auto" w:sz="4" w:space="0"/>
              <w:right w:val="single" w:color="auto" w:sz="4" w:space="0"/>
            </w:tcBorders>
            <w:tcW w:w="2337" w:type="pct"/>
            <w:vAlign w:val="center"/>
            <w:textDirection w:val="lrTb"/>
            <w:noWrap w:val="false"/>
          </w:tcPr>
          <w:p>
            <w:pPr>
              <w:rPr>
                <w:rFonts w:hint="eastAsia" w:ascii="宋体" w:hAnsi="宋体" w:cs="宋体"/>
                <w:sz w:val="22"/>
              </w:rPr>
            </w:pPr>
            <w:r>
              <w:rPr>
                <w:rFonts w:hint="eastAsia" w:ascii="宋体" w:hAnsi="宋体" w:cs="宋体"/>
                <w:sz w:val="22"/>
              </w:rPr>
              <w:t xml:space="preserve">1、10块/盒，5盒/箱</w:t>
            </w:r>
            <w:r/>
          </w:p>
          <w:p>
            <w:pPr>
              <w:rPr>
                <w:rFonts w:hint="eastAsia" w:ascii="宋体" w:hAnsi="宋体" w:cs="宋体"/>
                <w:sz w:val="22"/>
              </w:rPr>
            </w:pPr>
            <w:r>
              <w:rPr>
                <w:rFonts w:hint="eastAsia" w:ascii="宋体" w:hAnsi="宋体" w:cs="宋体"/>
                <w:sz w:val="22"/>
              </w:rPr>
              <w:t xml:space="preserve">2、可高压灭菌（120℃,20min），无PCR抑制剂</w:t>
            </w:r>
            <w:r/>
          </w:p>
          <w:p>
            <w:pPr>
              <w:rPr>
                <w:rFonts w:hint="eastAsia" w:ascii="宋体" w:hAnsi="宋体" w:cs="宋体"/>
                <w:sz w:val="22"/>
              </w:rPr>
            </w:pPr>
            <w:r>
              <w:rPr>
                <w:rFonts w:hint="eastAsia" w:ascii="宋体" w:hAnsi="宋体" w:cs="宋体"/>
                <w:sz w:val="22"/>
              </w:rPr>
              <w:t xml:space="preserve">3、8*12=96孔，板上可有号码，适合各种多孔板配用仪器和自动控制装置4.聚丙烯材质，无裙边</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400</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80盒</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32000</w:t>
            </w:r>
            <w:r/>
          </w:p>
        </w:tc>
      </w:tr>
      <w:tr>
        <w:trPr>
          <w:jc w:val="center"/>
          <w:trHeight w:val="444"/>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16</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1.5cm离心套管</w:t>
            </w:r>
            <w:r/>
          </w:p>
        </w:tc>
        <w:tc>
          <w:tcPr>
            <w:tcBorders>
              <w:top w:val="single" w:color="auto" w:sz="4" w:space="0"/>
              <w:left w:val="single" w:color="auto" w:sz="4" w:space="0"/>
              <w:bottom w:val="single" w:color="auto" w:sz="4" w:space="0"/>
              <w:right w:val="single" w:color="auto" w:sz="4" w:space="0"/>
            </w:tcBorders>
            <w:tcW w:w="2337" w:type="pct"/>
            <w:vAlign w:val="center"/>
            <w:textDirection w:val="lrTb"/>
            <w:noWrap w:val="false"/>
          </w:tcPr>
          <w:p>
            <w:pPr>
              <w:numPr>
                <w:ilvl w:val="0"/>
                <w:numId w:val="12"/>
              </w:numPr>
              <w:rPr>
                <w:rFonts w:hint="eastAsia" w:ascii="宋体" w:hAnsi="宋体" w:cs="宋体"/>
                <w:sz w:val="22"/>
              </w:rPr>
            </w:pPr>
            <w:r>
              <w:rPr>
                <w:rFonts w:hint="eastAsia" w:ascii="宋体" w:hAnsi="宋体" w:cs="宋体"/>
                <w:sz w:val="22"/>
              </w:rPr>
              <w:t xml:space="preserve">规格：1.5ml , 100套/盒</w:t>
            </w:r>
            <w:r/>
          </w:p>
          <w:p>
            <w:pPr>
              <w:numPr>
                <w:ilvl w:val="0"/>
                <w:numId w:val="12"/>
              </w:numPr>
              <w:rPr>
                <w:rFonts w:hint="eastAsia" w:ascii="宋体" w:hAnsi="宋体" w:cs="宋体"/>
                <w:sz w:val="22"/>
              </w:rPr>
            </w:pPr>
            <w:r>
              <w:rPr>
                <w:rFonts w:hint="eastAsia" w:ascii="宋体" w:hAnsi="宋体" w:cs="宋体"/>
                <w:sz w:val="22"/>
              </w:rPr>
              <w:t xml:space="preserve">集裂解、去载体和过滤于一体，不但能大大降低实验人员的劳动强度，而且能获得纯度极高的DNA模板</w:t>
            </w:r>
            <w:r/>
          </w:p>
          <w:p>
            <w:pPr>
              <w:numPr>
                <w:ilvl w:val="0"/>
                <w:numId w:val="12"/>
              </w:numPr>
              <w:rPr>
                <w:rFonts w:hint="eastAsia" w:ascii="宋体" w:hAnsi="宋体" w:cs="宋体"/>
                <w:color w:val="000000"/>
                <w:sz w:val="22"/>
              </w:rPr>
            </w:pPr>
            <w:r>
              <w:rPr>
                <w:rFonts w:hint="eastAsia" w:ascii="宋体" w:hAnsi="宋体" w:cs="宋体"/>
                <w:sz w:val="22"/>
              </w:rPr>
              <w:t xml:space="preserve">为了在DNA纯化过程中，减少DNA损失，提高纯化效率，要求套管具有经过纤维膜加隔板可以过滤不溶于水的所有固体杂质，水溶性物质(DNA)可以完全通过功能的离心套管套装</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1000</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20盒</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20000</w:t>
            </w:r>
            <w:r/>
          </w:p>
        </w:tc>
      </w:tr>
      <w:tr>
        <w:trPr>
          <w:jc w:val="center"/>
          <w:trHeight w:val="1004"/>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17</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抗人精(PSA)检测试剂条</w:t>
            </w:r>
            <w:r/>
          </w:p>
        </w:tc>
        <w:tc>
          <w:tcPr>
            <w:tcBorders>
              <w:top w:val="single" w:color="auto" w:sz="4" w:space="0"/>
              <w:left w:val="single" w:color="auto" w:sz="4" w:space="0"/>
              <w:bottom w:val="single" w:color="auto" w:sz="4" w:space="0"/>
              <w:right w:val="single" w:color="auto" w:sz="4" w:space="0"/>
            </w:tcBorders>
            <w:tcW w:w="2337" w:type="pct"/>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sz w:val="22"/>
              </w:rPr>
              <w:t xml:space="preserve">00条/盒（中国，公安部认证），100条/盒，针对前列腺抗原快速定性，灵敏度高于5ng/ml。</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1200</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1盒</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1200</w:t>
            </w:r>
            <w:r/>
          </w:p>
        </w:tc>
      </w:tr>
      <w:tr>
        <w:trPr>
          <w:jc w:val="center"/>
          <w:trHeight w:val="10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18</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抗人血(FOB)检测试剂条</w:t>
            </w:r>
            <w:r/>
          </w:p>
        </w:tc>
        <w:tc>
          <w:tcPr>
            <w:tcBorders>
              <w:top w:val="single" w:color="auto" w:sz="4" w:space="0"/>
              <w:left w:val="single" w:color="auto" w:sz="4" w:space="0"/>
              <w:bottom w:val="single" w:color="auto" w:sz="4" w:space="0"/>
              <w:right w:val="single" w:color="auto" w:sz="4" w:space="0"/>
            </w:tcBorders>
            <w:tcW w:w="2337" w:type="pct"/>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sz w:val="22"/>
              </w:rPr>
              <w:t xml:space="preserve">00条/盒（中国，公安部认证），100条/盒，针对人类血红素快速定性，灵敏度高于1ng/ml。</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1200</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1盒</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1200</w:t>
            </w:r>
            <w:r/>
          </w:p>
        </w:tc>
      </w:tr>
      <w:tr>
        <w:trPr>
          <w:jc w:val="center"/>
          <w:trHeight w:val="2148"/>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19</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生物物证粘取器</w:t>
            </w:r>
            <w:r/>
          </w:p>
        </w:tc>
        <w:tc>
          <w:tcPr>
            <w:tcBorders>
              <w:top w:val="single" w:color="auto" w:sz="4" w:space="0"/>
              <w:left w:val="single" w:color="auto" w:sz="4" w:space="0"/>
              <w:bottom w:val="single" w:color="auto" w:sz="4" w:space="0"/>
              <w:right w:val="single" w:color="auto" w:sz="4" w:space="0"/>
            </w:tcBorders>
            <w:tcW w:w="2337" w:type="pct"/>
            <w:vAlign w:val="center"/>
            <w:textDirection w:val="lrTb"/>
            <w:noWrap w:val="false"/>
          </w:tcPr>
          <w:p>
            <w:pPr>
              <w:numPr>
                <w:ilvl w:val="0"/>
                <w:numId w:val="13"/>
              </w:numPr>
              <w:rPr>
                <w:rFonts w:hint="eastAsia" w:ascii="宋体" w:hAnsi="宋体" w:cs="宋体"/>
                <w:sz w:val="22"/>
              </w:rPr>
            </w:pPr>
            <w:r>
              <w:rPr>
                <w:rFonts w:hint="eastAsia" w:ascii="宋体" w:hAnsi="宋体" w:cs="宋体"/>
                <w:sz w:val="22"/>
              </w:rPr>
              <w:t xml:space="preserve">规格：10支/盒</w:t>
            </w:r>
            <w:r/>
          </w:p>
          <w:p>
            <w:pPr>
              <w:numPr>
                <w:ilvl w:val="0"/>
                <w:numId w:val="13"/>
              </w:numPr>
              <w:rPr>
                <w:rFonts w:hint="eastAsia" w:ascii="宋体" w:hAnsi="宋体" w:cs="宋体"/>
                <w:sz w:val="22"/>
              </w:rPr>
            </w:pPr>
            <w:r>
              <w:rPr>
                <w:rFonts w:hint="eastAsia" w:ascii="宋体" w:hAnsi="宋体" w:cs="宋体"/>
                <w:sz w:val="22"/>
              </w:rPr>
              <w:t xml:space="preserve">整体组成：防滑人体工学</w:t>
            </w:r>
            <w:r>
              <w:rPr>
                <w:rFonts w:hint="eastAsia" w:ascii="宋体" w:hAnsi="宋体" w:cs="宋体"/>
                <w:sz w:val="22"/>
              </w:rPr>
              <w:t xml:space="preserve">一</w:t>
            </w:r>
            <w:r>
              <w:rPr>
                <w:rFonts w:hint="eastAsia" w:ascii="宋体" w:hAnsi="宋体" w:cs="宋体"/>
                <w:sz w:val="22"/>
              </w:rPr>
              <w:t xml:space="preserve">体式握持手柄+无缝顺滑转动粘取滚筒本体+配套防尘密封防护盖，拆装替换无卡顿，滚动无偏移无卡顿空转</w:t>
            </w:r>
            <w:r/>
          </w:p>
          <w:p>
            <w:pPr>
              <w:numPr>
                <w:ilvl w:val="0"/>
                <w:numId w:val="13"/>
              </w:numPr>
              <w:rPr>
                <w:rFonts w:hint="eastAsia" w:ascii="宋体" w:hAnsi="宋体" w:cs="宋体"/>
                <w:sz w:val="22"/>
              </w:rPr>
            </w:pPr>
            <w:r>
              <w:rPr>
                <w:rFonts w:hint="eastAsia" w:ascii="宋体" w:hAnsi="宋体" w:cs="宋体"/>
                <w:sz w:val="22"/>
              </w:rPr>
              <w:t xml:space="preserve">手柄材质：抗弯折耐摔耐磨，握持防滑不打滑，无毛刺无异味。</w:t>
            </w:r>
            <w:r/>
          </w:p>
          <w:p>
            <w:pPr>
              <w:numPr>
                <w:ilvl w:val="0"/>
                <w:numId w:val="13"/>
              </w:numPr>
              <w:rPr>
                <w:rFonts w:hint="eastAsia" w:ascii="宋体" w:hAnsi="宋体" w:cs="宋体"/>
                <w:color w:val="000000"/>
                <w:sz w:val="22"/>
              </w:rPr>
            </w:pPr>
            <w:r>
              <w:rPr>
                <w:rFonts w:hint="eastAsia" w:ascii="宋体" w:hAnsi="宋体" w:cs="宋体"/>
                <w:sz w:val="22"/>
              </w:rPr>
              <w:t xml:space="preserve">粘取头:配置折断点，可实现快去折断，整体尺寸适配离心套管吊篮内径。</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180</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120盒</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21600</w:t>
            </w:r>
            <w:r/>
          </w:p>
        </w:tc>
      </w:tr>
      <w:tr>
        <w:trPr>
          <w:jc w:val="center"/>
          <w:trHeight w:val="466"/>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20</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多功能试管架</w:t>
            </w:r>
            <w:r/>
          </w:p>
        </w:tc>
        <w:tc>
          <w:tcPr>
            <w:tcBorders>
              <w:top w:val="single" w:color="auto" w:sz="4" w:space="0"/>
              <w:left w:val="single" w:color="auto" w:sz="4" w:space="0"/>
              <w:bottom w:val="single" w:color="auto" w:sz="4" w:space="0"/>
              <w:right w:val="single" w:color="auto" w:sz="4" w:space="0"/>
            </w:tcBorders>
            <w:tcW w:w="2337" w:type="pct"/>
            <w:vAlign w:val="center"/>
            <w:textDirection w:val="lrTb"/>
            <w:noWrap w:val="false"/>
          </w:tcPr>
          <w:p>
            <w:pPr>
              <w:jc w:val="left"/>
              <w:widowControl/>
              <w:rPr>
                <w:rFonts w:hint="eastAsia" w:ascii="宋体" w:hAnsi="宋体" w:cs="宋体"/>
                <w:color w:val="000000"/>
                <w:sz w:val="22"/>
              </w:rPr>
            </w:pPr>
            <w:r>
              <w:rPr>
                <w:rFonts w:hint="eastAsia" w:ascii="宋体" w:hAnsi="宋体" w:cs="宋体"/>
                <w:sz w:val="22"/>
              </w:rPr>
              <w:t xml:space="preserve">0.5ml/2.0ml/5ml多孔位</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45</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20盒</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900</w:t>
            </w:r>
            <w:r/>
          </w:p>
        </w:tc>
      </w:tr>
      <w:tr>
        <w:trPr>
          <w:jc w:val="center"/>
          <w:trHeight w:val="592"/>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21</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1.5cm离心ep管</w:t>
            </w:r>
            <w:r/>
          </w:p>
        </w:tc>
        <w:tc>
          <w:tcPr>
            <w:tcBorders>
              <w:top w:val="single" w:color="auto" w:sz="4" w:space="0"/>
              <w:left w:val="single" w:color="auto" w:sz="4" w:space="0"/>
              <w:bottom w:val="single" w:color="auto" w:sz="4" w:space="0"/>
              <w:right w:val="single" w:color="auto" w:sz="4" w:space="0"/>
            </w:tcBorders>
            <w:tcW w:w="2337" w:type="pct"/>
            <w:vAlign w:val="center"/>
            <w:textDirection w:val="lrTb"/>
            <w:noWrap w:val="false"/>
          </w:tcPr>
          <w:p>
            <w:pPr>
              <w:jc w:val="left"/>
              <w:widowControl/>
              <w:rPr>
                <w:rFonts w:hint="eastAsia" w:ascii="宋体" w:hAnsi="宋体" w:cs="宋体"/>
                <w:color w:val="000000"/>
                <w:sz w:val="22"/>
              </w:rPr>
            </w:pPr>
            <w:r>
              <w:rPr>
                <w:rFonts w:hint="eastAsia" w:ascii="宋体" w:hAnsi="宋体" w:cs="宋体"/>
                <w:sz w:val="22"/>
              </w:rPr>
              <w:t xml:space="preserve">带防滑扣</w:t>
            </w:r>
            <w:r>
              <w:rPr>
                <w:rFonts w:hint="eastAsia" w:ascii="宋体" w:hAnsi="宋体" w:cs="宋体"/>
                <w:sz w:val="22"/>
              </w:rPr>
              <w:t xml:space="preserve">，1.5ml safe-lock，2*500枚/盒</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1200</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3盒</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3600</w:t>
            </w:r>
            <w:r/>
          </w:p>
        </w:tc>
      </w:tr>
      <w:tr>
        <w:trPr>
          <w:jc w:val="center"/>
          <w:trHeight w:val="1089"/>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22</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现场DNA提取液</w:t>
            </w:r>
            <w:r/>
          </w:p>
        </w:tc>
        <w:tc>
          <w:tcPr>
            <w:tcBorders>
              <w:top w:val="single" w:color="auto" w:sz="4" w:space="0"/>
              <w:left w:val="single" w:color="auto" w:sz="4" w:space="0"/>
              <w:bottom w:val="single" w:color="auto" w:sz="4" w:space="0"/>
              <w:right w:val="single" w:color="auto" w:sz="4" w:space="0"/>
            </w:tcBorders>
            <w:tcW w:w="2337" w:type="pct"/>
            <w:vAlign w:val="center"/>
            <w:textDirection w:val="lrTb"/>
            <w:noWrap w:val="false"/>
          </w:tcPr>
          <w:p>
            <w:pPr>
              <w:numPr>
                <w:ilvl w:val="0"/>
                <w:numId w:val="14"/>
              </w:numPr>
              <w:rPr>
                <w:rFonts w:hint="eastAsia" w:ascii="宋体" w:hAnsi="宋体" w:cs="宋体"/>
                <w:sz w:val="22"/>
              </w:rPr>
            </w:pPr>
            <w:r>
              <w:rPr>
                <w:rFonts w:hint="eastAsia" w:ascii="宋体" w:hAnsi="宋体" w:cs="宋体"/>
                <w:sz w:val="22"/>
              </w:rPr>
              <w:t xml:space="preserve">规格：  20ml/瓶 ，10瓶/包，50瓶/盒 </w:t>
            </w:r>
            <w:r/>
          </w:p>
          <w:p>
            <w:pPr>
              <w:numPr>
                <w:ilvl w:val="0"/>
                <w:numId w:val="14"/>
              </w:numPr>
              <w:rPr>
                <w:rFonts w:hint="eastAsia" w:ascii="宋体" w:hAnsi="宋体" w:cs="宋体"/>
                <w:color w:val="000000"/>
                <w:sz w:val="22"/>
              </w:rPr>
            </w:pPr>
            <w:r>
              <w:rPr>
                <w:rFonts w:hint="eastAsia" w:ascii="宋体" w:hAnsi="宋体" w:cs="宋体"/>
                <w:sz w:val="22"/>
              </w:rPr>
              <w:t xml:space="preserve">整瓶预先经过去外源性DNA处理，能够高效提取现场遗留的生物物证，而且有效防止现场检材的霉变、腐蚀、以及DNA的降解丢失。</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280</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40瓶</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11200</w:t>
            </w:r>
            <w:r/>
          </w:p>
        </w:tc>
      </w:tr>
      <w:tr>
        <w:trPr>
          <w:jc w:val="center"/>
          <w:trHeight w:val="556"/>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23</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Chelex-100提取液</w:t>
            </w:r>
            <w:r/>
          </w:p>
        </w:tc>
        <w:tc>
          <w:tcPr>
            <w:tcBorders>
              <w:top w:val="single" w:color="auto" w:sz="4" w:space="0"/>
              <w:left w:val="single" w:color="auto" w:sz="4" w:space="0"/>
              <w:bottom w:val="single" w:color="auto" w:sz="4" w:space="0"/>
              <w:right w:val="single" w:color="auto" w:sz="4" w:space="0"/>
            </w:tcBorders>
            <w:tcW w:w="2337" w:type="pct"/>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100人份/盒子，包含提取液、去离子水</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2000</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11盒</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22000</w:t>
            </w:r>
            <w:r/>
          </w:p>
        </w:tc>
      </w:tr>
      <w:tr>
        <w:trPr>
          <w:jc w:val="center"/>
          <w:trHeight w:val="680"/>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24</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移液器</w:t>
            </w:r>
            <w:r/>
          </w:p>
        </w:tc>
        <w:tc>
          <w:tcPr>
            <w:tcBorders>
              <w:top w:val="single" w:color="auto" w:sz="4" w:space="0"/>
              <w:left w:val="single" w:color="auto" w:sz="4" w:space="0"/>
              <w:bottom w:val="single" w:color="auto" w:sz="4" w:space="0"/>
              <w:right w:val="single" w:color="auto" w:sz="4" w:space="0"/>
            </w:tcBorders>
            <w:tcW w:w="2337" w:type="pct"/>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8道，0.5-10uL，10uL误差3</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3530</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1把</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3530</w:t>
            </w:r>
            <w:r/>
          </w:p>
        </w:tc>
      </w:tr>
      <w:tr>
        <w:trPr>
          <w:jc w:val="center"/>
          <w:trHeight w:val="680"/>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25</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rPr>
              <w:t xml:space="preserve">血样保存盒</w:t>
            </w:r>
            <w:r/>
          </w:p>
        </w:tc>
        <w:tc>
          <w:tcPr>
            <w:tcBorders>
              <w:top w:val="single" w:color="auto" w:sz="4" w:space="0"/>
              <w:left w:val="single" w:color="auto" w:sz="4" w:space="0"/>
              <w:bottom w:val="single" w:color="auto" w:sz="4" w:space="0"/>
              <w:right w:val="single" w:color="auto" w:sz="4" w:space="0"/>
            </w:tcBorders>
            <w:tcW w:w="2337" w:type="pct"/>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材质：HDPE树脂材质，带盖，内尺寸：24cm*15cm*15cm,容积大于5.4L</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10</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100套</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1000</w:t>
            </w:r>
            <w:r/>
          </w:p>
        </w:tc>
      </w:tr>
    </w:tbl>
    <w:p>
      <w:pPr>
        <w:rPr>
          <w:rFonts w:hint="eastAsia" w:ascii="宋体" w:hAnsi="宋体" w:cs="宋体"/>
          <w:b/>
          <w:bCs/>
          <w:sz w:val="24"/>
          <w:szCs w:val="24"/>
        </w:rPr>
      </w:pPr>
      <w:r>
        <w:rPr>
          <w:rFonts w:hint="eastAsia" w:ascii="宋体" w:hAnsi="宋体" w:cs="宋体"/>
          <w:b/>
          <w:bCs/>
          <w:sz w:val="24"/>
          <w:szCs w:val="24"/>
        </w:rPr>
      </w:r>
      <w:r/>
    </w:p>
    <w:p>
      <w:r/>
      <w:r/>
    </w:p>
    <w:p>
      <w:pPr>
        <w:pStyle w:val="733"/>
        <w:jc w:val="center"/>
        <w:rPr>
          <w:rFonts w:hint="eastAsia" w:ascii="宋体" w:hAnsi="宋体" w:eastAsia="宋体" w:cs="宋体"/>
          <w:b/>
          <w:bCs/>
          <w:szCs w:val="24"/>
        </w:rPr>
      </w:pPr>
      <w:r>
        <w:rPr>
          <w:rFonts w:hint="eastAsia" w:ascii="宋体" w:hAnsi="宋体" w:eastAsia="宋体" w:cs="宋体"/>
          <w:b/>
          <w:bCs/>
          <w:szCs w:val="24"/>
        </w:rPr>
        <w:t xml:space="preserve">采购包3：前科人员建库试剂参数</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1"/>
        <w:gridCol w:w="1408"/>
        <w:gridCol w:w="4447"/>
        <w:gridCol w:w="958"/>
        <w:gridCol w:w="737"/>
        <w:gridCol w:w="1103"/>
      </w:tblGrid>
      <w:tr>
        <w:trPr>
          <w:trHeight w:val="595"/>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rPr>
                <w:rFonts w:hint="eastAsia" w:ascii="宋体" w:hAnsi="宋体" w:cs="宋体"/>
                <w:b/>
                <w:bCs/>
                <w:sz w:val="22"/>
              </w:rPr>
            </w:pPr>
            <w:r>
              <w:rPr>
                <w:rFonts w:hint="eastAsia" w:ascii="宋体" w:hAnsi="宋体" w:cs="宋体"/>
                <w:b/>
                <w:bCs/>
                <w:sz w:val="22"/>
              </w:rPr>
              <w:t xml:space="preserve">序号</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rPr>
                <w:rFonts w:hint="eastAsia" w:ascii="宋体" w:hAnsi="宋体" w:cs="宋体"/>
                <w:b/>
                <w:bCs/>
                <w:sz w:val="22"/>
              </w:rPr>
            </w:pPr>
            <w:r>
              <w:rPr>
                <w:rFonts w:hint="eastAsia" w:ascii="宋体" w:hAnsi="宋体" w:cs="宋体"/>
                <w:b/>
                <w:bCs/>
                <w:sz w:val="22"/>
              </w:rPr>
              <w:t xml:space="preserve">货物名称</w:t>
            </w:r>
            <w:r/>
          </w:p>
        </w:tc>
        <w:tc>
          <w:tcPr>
            <w:tcBorders>
              <w:top w:val="single" w:color="auto" w:sz="4" w:space="0"/>
              <w:left w:val="single" w:color="auto" w:sz="4" w:space="0"/>
              <w:bottom w:val="single" w:color="auto" w:sz="4" w:space="0"/>
              <w:right w:val="single" w:color="auto" w:sz="4" w:space="0"/>
            </w:tcBorders>
            <w:tcW w:w="2433" w:type="pct"/>
            <w:vAlign w:val="center"/>
            <w:textDirection w:val="lrTb"/>
            <w:noWrap w:val="false"/>
          </w:tcPr>
          <w:p>
            <w:pPr>
              <w:jc w:val="center"/>
              <w:rPr>
                <w:rFonts w:hint="eastAsia" w:ascii="宋体" w:hAnsi="宋体" w:cs="宋体"/>
                <w:b/>
                <w:bCs/>
                <w:sz w:val="22"/>
              </w:rPr>
            </w:pPr>
            <w:r>
              <w:rPr>
                <w:rFonts w:hint="eastAsia" w:ascii="宋体" w:hAnsi="宋体" w:cs="宋体"/>
                <w:b/>
                <w:bCs/>
                <w:sz w:val="22"/>
              </w:rPr>
              <w:t xml:space="preserve">参数</w:t>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rPr>
                <w:rFonts w:hint="eastAsia" w:ascii="宋体" w:hAnsi="宋体" w:cs="宋体"/>
                <w:b/>
                <w:bCs/>
                <w:sz w:val="22"/>
              </w:rPr>
            </w:pPr>
            <w:r>
              <w:rPr>
                <w:rFonts w:hint="eastAsia" w:ascii="宋体" w:hAnsi="宋体" w:cs="宋体"/>
                <w:b/>
                <w:bCs/>
                <w:sz w:val="22"/>
              </w:rPr>
              <w:t xml:space="preserve">单价（元）</w:t>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jc w:val="center"/>
              <w:rPr>
                <w:rFonts w:hint="eastAsia" w:ascii="宋体" w:hAnsi="宋体" w:cs="宋体"/>
                <w:b/>
                <w:bCs/>
                <w:sz w:val="22"/>
              </w:rPr>
            </w:pPr>
            <w:r>
              <w:rPr>
                <w:rFonts w:hint="eastAsia" w:ascii="宋体" w:hAnsi="宋体" w:cs="宋体"/>
                <w:b/>
                <w:bCs/>
                <w:sz w:val="22"/>
              </w:rPr>
              <w:t xml:space="preserve">数量</w:t>
            </w:r>
            <w:r/>
          </w:p>
        </w:tc>
        <w:tc>
          <w:tcPr>
            <w:tcBorders>
              <w:top w:val="single" w:color="auto" w:sz="4" w:space="0"/>
              <w:left w:val="single" w:color="auto" w:sz="4" w:space="0"/>
              <w:bottom w:val="single" w:color="auto" w:sz="4" w:space="0"/>
              <w:right w:val="single" w:color="auto" w:sz="4" w:space="0"/>
            </w:tcBorders>
            <w:tcW w:w="604" w:type="pct"/>
            <w:vAlign w:val="center"/>
            <w:textDirection w:val="lrTb"/>
            <w:noWrap w:val="false"/>
          </w:tcPr>
          <w:p>
            <w:pPr>
              <w:jc w:val="center"/>
              <w:rPr>
                <w:rFonts w:hint="eastAsia" w:ascii="宋体" w:hAnsi="宋体" w:cs="宋体"/>
                <w:b/>
                <w:bCs/>
                <w:sz w:val="22"/>
              </w:rPr>
            </w:pPr>
            <w:r>
              <w:rPr>
                <w:rFonts w:hint="eastAsia" w:ascii="宋体" w:hAnsi="宋体" w:cs="宋体"/>
                <w:b/>
                <w:bCs/>
                <w:sz w:val="22"/>
              </w:rPr>
              <w:t xml:space="preserve">最高限价（元）</w:t>
            </w:r>
            <w:r/>
          </w:p>
        </w:tc>
      </w:tr>
      <w:tr>
        <w:trPr>
          <w:trHeight w:val="1083"/>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26</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复合扩增建库试剂盒</w:t>
            </w:r>
            <w:r/>
          </w:p>
        </w:tc>
        <w:tc>
          <w:tcPr>
            <w:tcBorders>
              <w:top w:val="single" w:color="auto" w:sz="4" w:space="0"/>
              <w:left w:val="single" w:color="auto" w:sz="4" w:space="0"/>
              <w:bottom w:val="single" w:color="auto" w:sz="4" w:space="0"/>
              <w:right w:val="single" w:color="auto" w:sz="4" w:space="0"/>
            </w:tcBorders>
            <w:tcW w:w="2433" w:type="pct"/>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▲1、国产试剂，常染色体+Y染色体配套，所投产品为同一品牌。</w:t>
            </w:r>
            <w:r>
              <w:rPr>
                <w:rFonts w:hint="eastAsia" w:ascii="宋体" w:hAnsi="宋体" w:cs="宋体"/>
                <w:sz w:val="22"/>
              </w:rPr>
              <w:br/>
              <w:t xml:space="preserve">2、Y染色体采用六色荧光标记技术，</w:t>
            </w:r>
            <w:r>
              <w:rPr>
                <w:rFonts w:ascii="宋体" w:hAnsi="宋体" w:cs="宋体"/>
                <w:sz w:val="22"/>
              </w:rPr>
              <w:t xml:space="preserve">单管同时扩增不少于40个Y染色体STR基因座，</w:t>
            </w:r>
            <w:r>
              <w:rPr>
                <w:rFonts w:hint="eastAsia" w:ascii="宋体" w:hAnsi="宋体" w:cs="宋体"/>
                <w:sz w:val="22"/>
              </w:rPr>
              <w:t xml:space="preserve">包含有公安部要求的20个核心基因座和15个优选基因座，心须包含：核</w:t>
            </w:r>
            <w:r>
              <w:rPr>
                <w:rFonts w:hint="eastAsia" w:ascii="宋体" w:hAnsi="宋体" w:cs="宋体"/>
                <w:sz w:val="22"/>
              </w:rPr>
              <w:t xml:space="preserve">心基因座20个：DYS19、DYS385a/b、DYS389I、DYS389Ⅱ、DYS390、DYS391、DYS392、DYS393、DYS437、DYS438、DYS439、DYS448、DYS456、DYS458、DYS635、Y_GATA_H4、DYS481、DYS533、DYS576。优选基因座15个：DYS643、DYS460、DYS549、DYF387S1a/b、DYS449、DYS518、DYS627、DYS570、DYS527a/b、DYS447、DYS444、DYS557、DYS596。</w:t>
            </w:r>
            <w:r/>
          </w:p>
          <w:p>
            <w:pPr>
              <w:jc w:val="left"/>
              <w:widowControl/>
              <w:rPr>
                <w:rFonts w:hint="eastAsia" w:ascii="宋体" w:hAnsi="宋体" w:cs="宋体"/>
                <w:sz w:val="22"/>
              </w:rPr>
            </w:pPr>
            <w:r>
              <w:rPr>
                <w:rFonts w:hint="eastAsia" w:ascii="宋体" w:hAnsi="宋体" w:cs="宋体"/>
                <w:sz w:val="22"/>
              </w:rPr>
              <w:t xml:space="preserve">3、Y染色体试剂</w:t>
            </w:r>
            <w:r>
              <w:rPr>
                <w:rFonts w:hint="eastAsia" w:ascii="宋体" w:hAnsi="宋体" w:cs="宋体"/>
                <w:sz w:val="22"/>
              </w:rPr>
              <w:t xml:space="preserve">盒每个</w:t>
            </w:r>
            <w:r>
              <w:rPr>
                <w:rFonts w:hint="eastAsia" w:ascii="宋体" w:hAnsi="宋体" w:cs="宋体"/>
                <w:sz w:val="22"/>
              </w:rPr>
              <w:t xml:space="preserve">等位基因分型良好，Ladder清晰完整含有充足的等位基因，所投试剂盒panel/bin文件的等位基因总数不少于650个，实体等位基因数不少于480个，有效减少OL峰的产生。</w:t>
            </w:r>
            <w:r>
              <w:rPr>
                <w:rFonts w:hint="eastAsia" w:ascii="宋体" w:hAnsi="宋体" w:cs="宋体"/>
                <w:b/>
                <w:bCs/>
                <w:sz w:val="22"/>
              </w:rPr>
              <w:t xml:space="preserve">（需提供公安部刑事技术产品质量监督检验中心出具的检测报告复印件）</w:t>
            </w:r>
            <w:r>
              <w:rPr>
                <w:rFonts w:hint="eastAsia" w:ascii="宋体" w:hAnsi="宋体" w:cs="宋体"/>
                <w:sz w:val="22"/>
              </w:rPr>
              <w:t xml:space="preserve">。</w:t>
            </w:r>
            <w:r/>
          </w:p>
          <w:p>
            <w:pPr>
              <w:jc w:val="left"/>
              <w:widowControl/>
              <w:rPr>
                <w:rFonts w:hint="eastAsia" w:ascii="宋体" w:hAnsi="宋体" w:cs="宋体"/>
                <w:b/>
                <w:bCs/>
                <w:sz w:val="22"/>
              </w:rPr>
            </w:pPr>
            <w:r>
              <w:rPr>
                <w:rFonts w:hint="eastAsia" w:ascii="宋体" w:hAnsi="宋体" w:cs="宋体"/>
                <w:sz w:val="22"/>
              </w:rPr>
              <w:t xml:space="preserve">4、常染色体单管同时扩增不少于30个基因座，包含D3S1358、D13S317、D7S820、D16S539、D1S1656、</w:t>
            </w:r>
            <w:r>
              <w:rPr>
                <w:rFonts w:hint="eastAsia" w:ascii="宋体" w:hAnsi="宋体" w:cs="宋体"/>
                <w:sz w:val="22"/>
              </w:rPr>
              <w:t xml:space="preserve">PentaE</w:t>
            </w:r>
            <w:r>
              <w:rPr>
                <w:rFonts w:hint="eastAsia" w:ascii="宋体" w:hAnsi="宋体" w:cs="宋体"/>
                <w:sz w:val="22"/>
              </w:rPr>
              <w:t xml:space="preserve">、TFOX、TH01、D2S1338、CSF1P0、</w:t>
            </w:r>
            <w:r>
              <w:rPr>
                <w:rFonts w:hint="eastAsia" w:ascii="宋体" w:hAnsi="宋体" w:cs="宋体"/>
                <w:sz w:val="22"/>
              </w:rPr>
              <w:t xml:space="preserve">PentaD</w:t>
            </w:r>
            <w:r>
              <w:rPr>
                <w:rFonts w:hint="eastAsia" w:ascii="宋体" w:hAnsi="宋体" w:cs="宋体"/>
                <w:sz w:val="22"/>
              </w:rPr>
              <w:t xml:space="preserve">、D19S433、</w:t>
            </w:r>
            <w:r>
              <w:rPr>
                <w:rFonts w:hint="eastAsia" w:ascii="宋体" w:hAnsi="宋体" w:cs="宋体"/>
                <w:sz w:val="22"/>
              </w:rPr>
              <w:t xml:space="preserve">vWA</w:t>
            </w:r>
            <w:r>
              <w:rPr>
                <w:rFonts w:hint="eastAsia" w:ascii="宋体" w:hAnsi="宋体" w:cs="宋体"/>
                <w:sz w:val="22"/>
              </w:rPr>
              <w:t xml:space="preserve">、D21S11、D18S51、D6S1043、D8S1179、D5S818、D12S391、D22S1045、D2S441、D10S1248、FGA、D8S1132、D19S253、D3S3045、D6S477、D15S659、D10S1435、D4S2366以及</w:t>
            </w:r>
            <w:r>
              <w:rPr>
                <w:rFonts w:hint="eastAsia" w:ascii="宋体" w:hAnsi="宋体" w:cs="宋体"/>
                <w:sz w:val="22"/>
              </w:rPr>
              <w:t xml:space="preserve">Amelogenin</w:t>
            </w:r>
            <w:r>
              <w:rPr>
                <w:rFonts w:hint="eastAsia" w:ascii="宋体" w:hAnsi="宋体" w:cs="宋体"/>
                <w:sz w:val="22"/>
              </w:rPr>
              <w:t xml:space="preserve">性别识别位点和</w:t>
            </w:r>
            <w:r>
              <w:rPr>
                <w:rFonts w:hint="eastAsia" w:ascii="宋体" w:hAnsi="宋体" w:cs="宋体"/>
                <w:sz w:val="22"/>
              </w:rPr>
              <w:t xml:space="preserve">Yindel</w:t>
            </w:r>
            <w:r>
              <w:rPr>
                <w:rFonts w:hint="eastAsia" w:ascii="宋体" w:hAnsi="宋体" w:cs="宋体"/>
                <w:sz w:val="22"/>
              </w:rPr>
              <w:t xml:space="preserve">。</w:t>
            </w:r>
            <w:r>
              <w:rPr>
                <w:rFonts w:hint="eastAsia" w:ascii="宋体" w:hAnsi="宋体" w:cs="宋体"/>
                <w:b/>
                <w:bCs/>
                <w:sz w:val="22"/>
              </w:rPr>
              <w:t xml:space="preserve">（须提供产品彩页或说明书）</w:t>
            </w:r>
            <w:r>
              <w:rPr>
                <w:rFonts w:hint="eastAsia" w:ascii="宋体" w:hAnsi="宋体" w:cs="宋体"/>
                <w:sz w:val="22"/>
              </w:rPr>
              <w:br/>
              <w:t xml:space="preserve">5、所投标常染色体试剂</w:t>
            </w:r>
            <w:r>
              <w:rPr>
                <w:rFonts w:hint="eastAsia" w:ascii="宋体" w:hAnsi="宋体" w:cs="宋体"/>
                <w:sz w:val="22"/>
              </w:rPr>
              <w:t xml:space="preserve">盒每个</w:t>
            </w:r>
            <w:r>
              <w:rPr>
                <w:rFonts w:hint="eastAsia" w:ascii="宋体" w:hAnsi="宋体" w:cs="宋体"/>
                <w:sz w:val="22"/>
              </w:rPr>
              <w:t xml:space="preserve">基因座应含有充足的等位基因数量，所投试剂盒panel/bin文件的等位基因总数不少于550个，实体等位基因数不少于440个，有效减少OL峰的产生。</w:t>
            </w:r>
            <w:r>
              <w:rPr>
                <w:rFonts w:hint="eastAsia" w:ascii="宋体" w:hAnsi="宋体" w:cs="宋体"/>
                <w:b/>
                <w:bCs/>
                <w:sz w:val="22"/>
              </w:rPr>
              <w:t xml:space="preserve">（需提供Panel＆bin文件及ID-X导出的Ladder图谱扫描件）</w:t>
            </w:r>
            <w:r/>
          </w:p>
          <w:p>
            <w:pPr>
              <w:jc w:val="left"/>
              <w:widowControl/>
              <w:rPr>
                <w:rFonts w:hint="eastAsia" w:ascii="宋体" w:hAnsi="宋体" w:cs="宋体"/>
                <w:sz w:val="22"/>
              </w:rPr>
            </w:pPr>
            <w:r>
              <w:rPr>
                <w:rFonts w:ascii="宋体" w:hAnsi="宋体" w:cs="宋体"/>
                <w:sz w:val="22"/>
              </w:rPr>
              <w:t xml:space="preserve">6.所投常染色体检测试剂盒和Y染色体试剂</w:t>
            </w:r>
            <w:r>
              <w:rPr>
                <w:rFonts w:ascii="宋体" w:hAnsi="宋体" w:cs="宋体"/>
                <w:sz w:val="22"/>
              </w:rPr>
              <w:t xml:space="preserve">盒采用</w:t>
            </w:r>
            <w:r>
              <w:rPr>
                <w:rFonts w:ascii="宋体" w:hAnsi="宋体" w:cs="宋体"/>
                <w:sz w:val="22"/>
              </w:rPr>
              <w:t xml:space="preserve">六色荧光标记复合扩增技术，内标片段包含87、100、125、150等片段，检测精确性更高。试剂盒已录入全国公安机关DNA数据库。(投标时提供内标片段信息截</w:t>
            </w:r>
            <w:r>
              <w:rPr>
                <w:rFonts w:ascii="宋体" w:hAnsi="宋体" w:cs="宋体"/>
                <w:sz w:val="22"/>
              </w:rPr>
              <w:t xml:space="preserve">图证明</w:t>
            </w:r>
            <w:r>
              <w:rPr>
                <w:rFonts w:ascii="宋体" w:hAnsi="宋体" w:cs="宋体"/>
                <w:sz w:val="22"/>
              </w:rPr>
              <w:t xml:space="preserve">)。</w:t>
            </w:r>
            <w:r/>
          </w:p>
          <w:p>
            <w:pPr>
              <w:jc w:val="left"/>
              <w:widowControl/>
              <w:rPr>
                <w:rFonts w:hint="eastAsia" w:ascii="宋体" w:hAnsi="宋体" w:cs="宋体"/>
                <w:sz w:val="22"/>
              </w:rPr>
            </w:pPr>
            <w:r>
              <w:rPr>
                <w:rFonts w:ascii="宋体" w:hAnsi="宋体" w:cs="宋体"/>
                <w:sz w:val="22"/>
              </w:rPr>
              <w:t xml:space="preserve">7</w:t>
            </w:r>
            <w:r>
              <w:rPr>
                <w:rFonts w:hint="eastAsia" w:ascii="宋体" w:hAnsi="宋体" w:cs="宋体"/>
                <w:sz w:val="22"/>
              </w:rPr>
              <w:t xml:space="preserve">、检测</w:t>
            </w:r>
            <w:r>
              <w:rPr>
                <w:rFonts w:hint="eastAsia" w:ascii="宋体" w:hAnsi="宋体" w:cs="宋体"/>
                <w:sz w:val="22"/>
              </w:rPr>
              <w:t xml:space="preserve">试剂盒须具备</w:t>
            </w:r>
            <w:r>
              <w:rPr>
                <w:rFonts w:hint="eastAsia" w:ascii="宋体" w:hAnsi="宋体" w:cs="宋体"/>
                <w:sz w:val="22"/>
              </w:rPr>
              <w:t xml:space="preserve">较强的抗抑制能力，可直接扩增FTA卡、滤纸、棉签、血纱布等载体上的血斑和唾液斑，无需提取或纯化，扩增时间≤90分钟。</w:t>
            </w:r>
            <w:r/>
          </w:p>
          <w:p>
            <w:pPr>
              <w:jc w:val="left"/>
              <w:widowControl/>
              <w:rPr>
                <w:rFonts w:hint="eastAsia" w:ascii="宋体" w:hAnsi="宋体" w:cs="宋体"/>
                <w:b/>
                <w:bCs/>
                <w:sz w:val="22"/>
              </w:rPr>
            </w:pPr>
            <w:r>
              <w:rPr>
                <w:rFonts w:hint="eastAsia" w:ascii="宋体" w:hAnsi="宋体" w:cs="宋体"/>
                <w:sz w:val="22"/>
              </w:rPr>
              <w:t xml:space="preserve">▲</w:t>
            </w:r>
            <w:r>
              <w:rPr>
                <w:rFonts w:ascii="宋体" w:hAnsi="宋体" w:cs="宋体"/>
                <w:sz w:val="22"/>
              </w:rPr>
              <w:t xml:space="preserve">8</w:t>
            </w:r>
            <w:r>
              <w:rPr>
                <w:rFonts w:hint="eastAsia" w:ascii="宋体" w:hAnsi="宋体" w:cs="宋体"/>
                <w:sz w:val="22"/>
              </w:rPr>
              <w:t xml:space="preserve">、为了良好的样本扩增效率及重现性，要求所投常染色体检测试剂</w:t>
            </w:r>
            <w:r>
              <w:rPr>
                <w:rFonts w:hint="eastAsia" w:ascii="宋体" w:hAnsi="宋体" w:cs="宋体"/>
                <w:sz w:val="22"/>
              </w:rPr>
              <w:t xml:space="preserve">盒全部</w:t>
            </w:r>
            <w:r>
              <w:rPr>
                <w:rFonts w:hint="eastAsia" w:ascii="宋体" w:hAnsi="宋体" w:cs="宋体"/>
                <w:sz w:val="22"/>
              </w:rPr>
              <w:t xml:space="preserve">基因座位点和Y染色体试剂盒中公安部要求的核心及优选基因座位点扩增片段大小不超过500bp。</w:t>
            </w:r>
            <w:r>
              <w:rPr>
                <w:rFonts w:hint="eastAsia" w:ascii="宋体" w:hAnsi="宋体" w:cs="宋体"/>
                <w:b/>
                <w:bCs/>
                <w:sz w:val="22"/>
              </w:rPr>
              <w:t xml:space="preserve">（须提供经由软件分析出的STR分型图谱）</w:t>
            </w:r>
            <w:r>
              <w:rPr>
                <w:rFonts w:hint="eastAsia" w:ascii="宋体" w:hAnsi="宋体" w:cs="宋体"/>
                <w:sz w:val="22"/>
              </w:rPr>
              <w:br/>
              <w:t xml:space="preserve">▲</w:t>
            </w:r>
            <w:r>
              <w:rPr>
                <w:rFonts w:ascii="宋体" w:hAnsi="宋体" w:cs="宋体"/>
                <w:sz w:val="22"/>
              </w:rPr>
              <w:t xml:space="preserve">9</w:t>
            </w:r>
            <w:r>
              <w:rPr>
                <w:rFonts w:hint="eastAsia" w:ascii="宋体" w:hAnsi="宋体" w:cs="宋体"/>
                <w:sz w:val="22"/>
              </w:rPr>
              <w:t xml:space="preserve">、所投常染色体检测试剂盒和Y染色体试剂盒已被纳入《全国公安机关DNA鉴定关键试剂耗材质检合格产品及制造商名录》。</w:t>
            </w:r>
            <w:r>
              <w:rPr>
                <w:rFonts w:hint="eastAsia" w:ascii="宋体" w:hAnsi="宋体" w:cs="宋体"/>
                <w:b/>
                <w:bCs/>
                <w:sz w:val="22"/>
              </w:rPr>
              <w:t xml:space="preserve">（须提供名录截图）</w:t>
            </w:r>
            <w:r/>
          </w:p>
          <w:p>
            <w:pPr>
              <w:jc w:val="left"/>
              <w:widowControl/>
              <w:rPr>
                <w:rFonts w:hint="eastAsia" w:ascii="宋体" w:hAnsi="宋体" w:cs="宋体"/>
                <w:sz w:val="22"/>
              </w:rPr>
            </w:pPr>
            <w:r>
              <w:rPr>
                <w:rFonts w:ascii="宋体" w:hAnsi="宋体" w:cs="宋体"/>
                <w:sz w:val="22"/>
              </w:rPr>
              <w:t xml:space="preserve">10、检测</w:t>
            </w:r>
            <w:r>
              <w:rPr>
                <w:rFonts w:ascii="宋体" w:hAnsi="宋体" w:cs="宋体"/>
                <w:sz w:val="22"/>
              </w:rPr>
              <w:t xml:space="preserve">试剂盒须具备</w:t>
            </w:r>
            <w:r>
              <w:rPr>
                <w:rFonts w:ascii="宋体" w:hAnsi="宋体" w:cs="宋体"/>
                <w:sz w:val="22"/>
              </w:rPr>
              <w:t xml:space="preserve">较强的抗抑制能力，可直接扩增FTA卡、滤纸、棉签、血纱布等载体上的血斑和唾液斑，无需提取或纯化，扩增时间≤90分钟。</w:t>
            </w:r>
            <w:r/>
          </w:p>
          <w:p>
            <w:pPr>
              <w:rPr>
                <w:rFonts w:hint="eastAsia" w:ascii="宋体" w:hAnsi="宋体" w:cs="宋体"/>
                <w:sz w:val="22"/>
              </w:rPr>
            </w:pPr>
            <w:r>
              <w:rPr>
                <w:rFonts w:ascii="宋体" w:hAnsi="宋体" w:cs="宋体"/>
                <w:sz w:val="22"/>
              </w:rPr>
              <w:t xml:space="preserve">11</w:t>
            </w:r>
            <w:r>
              <w:rPr>
                <w:rFonts w:hint="eastAsia" w:ascii="宋体" w:hAnsi="宋体" w:cs="宋体"/>
                <w:sz w:val="22"/>
              </w:rPr>
              <w:t xml:space="preserve">、如检测在当地实验室进行，须配套包含实验所需全部耗材。</w:t>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49</w:t>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6000份</w:t>
            </w:r>
            <w:r/>
          </w:p>
        </w:tc>
        <w:tc>
          <w:tcPr>
            <w:tcBorders>
              <w:top w:val="single" w:color="auto" w:sz="4" w:space="0"/>
              <w:left w:val="single" w:color="auto" w:sz="4" w:space="0"/>
              <w:bottom w:val="single" w:color="auto" w:sz="4" w:space="0"/>
              <w:right w:val="single" w:color="auto" w:sz="4" w:space="0"/>
            </w:tcBorders>
            <w:tcW w:w="604" w:type="pct"/>
            <w:vAlign w:val="center"/>
            <w:textDirection w:val="lrTb"/>
            <w:noWrap w:val="false"/>
          </w:tcPr>
          <w:p>
            <w:pPr>
              <w:jc w:val="center"/>
              <w:rPr>
                <w:rFonts w:hint="eastAsia" w:ascii="宋体" w:hAnsi="宋体" w:cs="宋体"/>
                <w:sz w:val="22"/>
              </w:rPr>
            </w:pPr>
            <w:r>
              <w:rPr>
                <w:rFonts w:hint="eastAsia" w:ascii="宋体" w:hAnsi="宋体" w:cs="宋体"/>
                <w:sz w:val="22"/>
              </w:rPr>
              <w:t xml:space="preserve">294000</w:t>
            </w:r>
            <w:r/>
          </w:p>
        </w:tc>
      </w:tr>
    </w:tbl>
    <w:p>
      <w:pPr>
        <w:pStyle w:val="743"/>
        <w:ind w:firstLine="0"/>
      </w:pPr>
      <w:r/>
      <w:r/>
    </w:p>
    <w:p>
      <w:pPr>
        <w:spacing w:line="360" w:lineRule="auto"/>
        <w:rPr>
          <w:rFonts w:hint="eastAsia" w:ascii="宋体" w:hAnsi="宋体"/>
          <w:b/>
          <w:bCs/>
          <w:sz w:val="24"/>
          <w:szCs w:val="24"/>
        </w:rPr>
        <w:outlineLvl w:val="1"/>
      </w:pPr>
      <w:r>
        <w:rPr>
          <w:rFonts w:hint="eastAsia" w:ascii="宋体" w:hAnsi="宋体"/>
          <w:b/>
          <w:bCs/>
          <w:sz w:val="24"/>
          <w:szCs w:val="24"/>
        </w:rPr>
        <w:t xml:space="preserve">三、付款方式</w:t>
      </w:r>
      <w:r/>
    </w:p>
    <w:p>
      <w:pPr>
        <w:ind w:firstLine="480"/>
        <w:jc w:val="left"/>
        <w:spacing w:line="360" w:lineRule="auto"/>
        <w:widowControl/>
        <w:rPr>
          <w:rStyle w:val="977"/>
          <w:rFonts w:hint="eastAsia" w:ascii="宋体" w:hAnsi="宋体"/>
          <w:b w:val="0"/>
          <w:bCs w:val="0"/>
          <w:sz w:val="24"/>
          <w:szCs w:val="24"/>
        </w:rPr>
      </w:pPr>
      <w:r>
        <w:rPr>
          <w:rStyle w:val="977"/>
          <w:rFonts w:hint="eastAsia" w:ascii="宋体" w:hAnsi="宋体"/>
          <w:b w:val="0"/>
          <w:bCs w:val="0"/>
          <w:sz w:val="24"/>
          <w:szCs w:val="24"/>
        </w:rPr>
        <w:t xml:space="preserve">合同签订后付30%预付款，耗材按批订购交付并经验收合格后，按比例扣除预付款后一次性付清该批次货款。</w:t>
      </w:r>
      <w:r/>
    </w:p>
    <w:p>
      <w:pPr>
        <w:spacing w:line="360" w:lineRule="auto"/>
        <w:rPr>
          <w:rFonts w:hint="eastAsia" w:ascii="宋体" w:hAnsi="宋体"/>
          <w:b/>
          <w:bCs/>
          <w:sz w:val="24"/>
          <w:szCs w:val="24"/>
        </w:rPr>
        <w:outlineLvl w:val="1"/>
      </w:pPr>
      <w:r>
        <w:rPr>
          <w:rFonts w:hint="eastAsia" w:ascii="宋体" w:hAnsi="宋体"/>
          <w:b/>
          <w:bCs/>
          <w:sz w:val="24"/>
          <w:szCs w:val="24"/>
        </w:rPr>
        <w:t xml:space="preserve">四、交货期限</w:t>
      </w:r>
      <w:r/>
    </w:p>
    <w:p>
      <w:pPr>
        <w:ind w:firstLine="480"/>
        <w:jc w:val="left"/>
        <w:spacing w:line="360" w:lineRule="auto"/>
        <w:widowControl/>
        <w:rPr>
          <w:rStyle w:val="977"/>
          <w:rFonts w:hint="eastAsia" w:ascii="宋体" w:hAnsi="宋体"/>
          <w:b w:val="0"/>
          <w:bCs w:val="0"/>
          <w:sz w:val="24"/>
          <w:szCs w:val="24"/>
        </w:rPr>
      </w:pPr>
      <w:r>
        <w:rPr>
          <w:rStyle w:val="977"/>
          <w:rFonts w:hint="eastAsia" w:ascii="宋体" w:hAnsi="宋体"/>
          <w:b w:val="0"/>
          <w:bCs w:val="0"/>
          <w:sz w:val="24"/>
          <w:szCs w:val="24"/>
        </w:rPr>
        <w:t xml:space="preserve">耗材按采购人要求分批交付。</w:t>
      </w:r>
      <w:r/>
    </w:p>
    <w:p>
      <w:pPr>
        <w:spacing w:line="360" w:lineRule="auto"/>
        <w:rPr>
          <w:rStyle w:val="977"/>
          <w:rFonts w:hint="eastAsia" w:ascii="宋体" w:hAnsi="宋体"/>
          <w:sz w:val="36"/>
          <w:szCs w:val="36"/>
        </w:rPr>
        <w:outlineLvl w:val="1"/>
      </w:pPr>
      <w:r>
        <w:rPr>
          <w:rFonts w:hint="eastAsia" w:ascii="宋体" w:hAnsi="宋体"/>
          <w:b/>
          <w:bCs/>
          <w:sz w:val="24"/>
          <w:szCs w:val="24"/>
        </w:rPr>
        <w:t xml:space="preserve">五、质保期 ：一年</w:t>
      </w:r>
      <w:r>
        <w:rPr>
          <w:rStyle w:val="977"/>
          <w:rFonts w:hint="eastAsia" w:ascii="宋体" w:hAnsi="宋体"/>
          <w:sz w:val="36"/>
          <w:szCs w:val="36"/>
        </w:rPr>
        <w:br w:type="page" w:clear="all"/>
      </w:r>
      <w:r/>
    </w:p>
    <w:p>
      <w:pPr>
        <w:jc w:val="center"/>
        <w:keepLines/>
        <w:keepNext/>
        <w:rPr>
          <w:rFonts w:hint="eastAsia" w:ascii="宋体" w:hAnsi="宋体" w:cs="微软雅黑"/>
          <w:b/>
          <w:bCs/>
          <w:sz w:val="36"/>
          <w:szCs w:val="36"/>
        </w:rPr>
        <w:outlineLvl w:val="0"/>
      </w:pPr>
      <w:r>
        <w:rPr>
          <w:rFonts w:hint="eastAsia" w:ascii="宋体" w:hAnsi="宋体" w:cs="微软雅黑"/>
          <w:b/>
          <w:bCs/>
          <w:sz w:val="36"/>
          <w:szCs w:val="36"/>
        </w:rPr>
        <w:t xml:space="preserve">第七章 </w:t>
      </w:r>
      <w:bookmarkStart w:id="185" w:name="_Toc129099956"/>
      <w:r/>
      <w:bookmarkEnd w:id="184"/>
      <w:r>
        <w:rPr>
          <w:rFonts w:hint="eastAsia" w:ascii="宋体" w:hAnsi="宋体" w:cs="微软雅黑"/>
          <w:b/>
          <w:bCs/>
          <w:sz w:val="36"/>
          <w:szCs w:val="36"/>
        </w:rPr>
        <w:t xml:space="preserve">投标文件格式</w:t>
      </w:r>
      <w:bookmarkEnd w:id="185"/>
      <w:r/>
      <w:r/>
    </w:p>
    <w:p>
      <w:pPr>
        <w:jc w:val="left"/>
        <w:spacing w:line="360" w:lineRule="auto"/>
        <w:rPr>
          <w:rFonts w:hint="eastAsia" w:ascii="宋体" w:hAnsi="宋体"/>
          <w:b/>
          <w:sz w:val="32"/>
        </w:rPr>
      </w:pPr>
      <w:r/>
      <w:bookmarkStart w:id="186" w:name="_Toc3586"/>
      <w:r>
        <w:rPr>
          <w:rFonts w:hint="eastAsia" w:ascii="宋体" w:hAnsi="宋体"/>
          <w:b/>
          <w:bCs/>
          <w:sz w:val="32"/>
          <w:szCs w:val="32"/>
        </w:rPr>
        <w:t xml:space="preserve">封面</w:t>
      </w:r>
      <w:r/>
    </w:p>
    <w:p>
      <w:pPr>
        <w:jc w:val="right"/>
        <w:spacing w:line="360" w:lineRule="auto"/>
        <w:rPr>
          <w:rFonts w:hint="eastAsia" w:ascii="宋体" w:hAnsi="宋体"/>
          <w:b/>
          <w:sz w:val="32"/>
        </w:rPr>
      </w:pPr>
      <w:r>
        <w:rPr>
          <w:rFonts w:hint="eastAsia" w:ascii="宋体" w:hAnsi="宋体"/>
          <w:b/>
          <w:sz w:val="32"/>
        </w:rPr>
        <w:t xml:space="preserve">正本（副本）</w:t>
      </w:r>
      <w:r/>
    </w:p>
    <w:p>
      <w:pPr>
        <w:jc w:val="center"/>
        <w:rPr>
          <w:rFonts w:hint="eastAsia" w:ascii="宋体" w:hAnsi="宋体"/>
          <w:b/>
          <w:sz w:val="32"/>
          <w:szCs w:val="36"/>
        </w:rPr>
      </w:pPr>
      <w:r>
        <w:rPr>
          <w:rFonts w:hint="eastAsia" w:ascii="宋体" w:hAnsi="宋体"/>
          <w:b/>
          <w:sz w:val="32"/>
          <w:szCs w:val="36"/>
        </w:rPr>
      </w:r>
      <w:r/>
    </w:p>
    <w:p>
      <w:pPr>
        <w:jc w:val="center"/>
        <w:rPr>
          <w:rFonts w:hint="eastAsia" w:ascii="宋体" w:hAnsi="宋体"/>
          <w:sz w:val="56"/>
          <w:szCs w:val="56"/>
        </w:rPr>
      </w:pPr>
      <w:r>
        <w:rPr>
          <w:rFonts w:hint="eastAsia" w:ascii="宋体" w:hAnsi="宋体"/>
          <w:b/>
          <w:sz w:val="44"/>
          <w:szCs w:val="48"/>
        </w:rPr>
        <w:t xml:space="preserve"> 靖江市公安局DNA实验室专项耗材采购项目</w:t>
      </w:r>
      <w:r/>
    </w:p>
    <w:p>
      <w:pPr>
        <w:jc w:val="center"/>
        <w:spacing w:line="360" w:lineRule="auto"/>
        <w:rPr>
          <w:rFonts w:hint="eastAsia" w:ascii="宋体" w:hAnsi="宋体"/>
          <w:b/>
          <w:sz w:val="44"/>
          <w:szCs w:val="48"/>
        </w:rPr>
      </w:pPr>
      <w:r>
        <w:rPr>
          <w:rFonts w:hint="eastAsia" w:ascii="宋体" w:hAnsi="宋体"/>
          <w:b/>
          <w:sz w:val="44"/>
          <w:szCs w:val="48"/>
        </w:rPr>
      </w:r>
      <w:r/>
    </w:p>
    <w:p>
      <w:pPr>
        <w:ind w:firstLine="3092"/>
        <w:jc w:val="left"/>
        <w:spacing w:line="360" w:lineRule="auto"/>
        <w:rPr>
          <w:rFonts w:hint="eastAsia" w:ascii="宋体" w:hAnsi="宋体"/>
          <w:b/>
          <w:sz w:val="44"/>
          <w:szCs w:val="48"/>
        </w:rPr>
      </w:pPr>
      <w:r>
        <w:rPr>
          <w:rFonts w:hint="eastAsia" w:ascii="宋体" w:hAnsi="宋体"/>
          <w:b/>
          <w:sz w:val="44"/>
          <w:szCs w:val="48"/>
        </w:rPr>
        <w:t xml:space="preserve">采购包号：</w:t>
      </w:r>
      <w:r/>
    </w:p>
    <w:p>
      <w:pPr>
        <w:spacing w:line="360" w:lineRule="auto"/>
        <w:rPr>
          <w:rFonts w:hint="eastAsia" w:ascii="宋体" w:hAnsi="宋体"/>
          <w:sz w:val="72"/>
          <w:szCs w:val="72"/>
        </w:rPr>
      </w:pPr>
      <w:r>
        <w:rPr>
          <w:rFonts w:hint="eastAsia" w:ascii="宋体" w:hAnsi="宋体"/>
          <w:sz w:val="72"/>
          <w:szCs w:val="72"/>
        </w:rPr>
      </w:r>
      <w:r/>
    </w:p>
    <w:p>
      <w:pPr>
        <w:jc w:val="center"/>
        <w:spacing w:line="360" w:lineRule="auto"/>
        <w:rPr>
          <w:rFonts w:hint="eastAsia" w:ascii="宋体" w:hAnsi="宋体"/>
          <w:sz w:val="28"/>
          <w:szCs w:val="28"/>
        </w:rPr>
      </w:pPr>
      <w:r>
        <w:rPr>
          <w:rFonts w:hint="eastAsia" w:ascii="宋体" w:hAnsi="宋体"/>
          <w:sz w:val="72"/>
          <w:szCs w:val="72"/>
        </w:rPr>
        <w:t xml:space="preserve">投 标 文 件</w:t>
      </w:r>
      <w:r/>
    </w:p>
    <w:p>
      <w:pPr>
        <w:ind w:firstLine="1540"/>
        <w:jc w:val="left"/>
        <w:spacing w:line="360" w:lineRule="auto"/>
        <w:rPr>
          <w:rFonts w:hint="eastAsia" w:ascii="宋体" w:hAnsi="宋体"/>
          <w:sz w:val="28"/>
          <w:szCs w:val="28"/>
          <w:u w:val="single"/>
        </w:rPr>
      </w:pPr>
      <w:r>
        <w:rPr>
          <w:rFonts w:hint="eastAsia" w:ascii="宋体" w:hAnsi="宋体"/>
          <w:sz w:val="28"/>
          <w:szCs w:val="28"/>
          <w:u w:val="single"/>
        </w:rPr>
      </w:r>
      <w:r/>
    </w:p>
    <w:p>
      <w:pPr>
        <w:ind w:firstLine="980"/>
        <w:jc w:val="left"/>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hint="eastAsia" w:ascii="宋体" w:hAnsi="宋体"/>
          <w:sz w:val="28"/>
          <w:szCs w:val="28"/>
        </w:rPr>
      </w:pPr>
      <w:r>
        <w:rPr>
          <w:rFonts w:hint="eastAsia" w:ascii="宋体" w:hAnsi="宋体"/>
          <w:sz w:val="28"/>
          <w:szCs w:val="28"/>
        </w:rPr>
      </w:r>
      <w:r/>
    </w:p>
    <w:p>
      <w:pPr>
        <w:spacing w:after="120"/>
        <w:rPr>
          <w:rFonts w:hint="eastAsia" w:ascii="宋体" w:hAnsi="宋体"/>
          <w:sz w:val="28"/>
          <w:szCs w:val="28"/>
        </w:rPr>
      </w:pPr>
      <w:r>
        <w:rPr>
          <w:rFonts w:hint="eastAsia" w:ascii="宋体" w:hAnsi="宋体"/>
          <w:sz w:val="28"/>
          <w:szCs w:val="28"/>
        </w:rPr>
      </w:r>
      <w:r/>
    </w:p>
    <w:p>
      <w:pPr>
        <w:rPr>
          <w:rFonts w:hint="eastAsia" w:ascii="宋体" w:hAnsi="宋体"/>
        </w:rPr>
      </w:pPr>
      <w:r>
        <w:rPr>
          <w:rFonts w:hint="eastAsia" w:ascii="宋体" w:hAnsi="宋体"/>
        </w:rPr>
      </w:r>
      <w:r/>
    </w:p>
    <w:p>
      <w:pPr>
        <w:spacing w:after="120"/>
        <w:rPr>
          <w:rFonts w:hint="eastAsia" w:ascii="宋体" w:hAnsi="宋体"/>
          <w:sz w:val="28"/>
          <w:szCs w:val="28"/>
        </w:rPr>
      </w:pPr>
      <w:r>
        <w:rPr>
          <w:rFonts w:hint="eastAsia" w:ascii="宋体" w:hAnsi="宋体"/>
          <w:sz w:val="28"/>
          <w:szCs w:val="28"/>
        </w:rPr>
      </w:r>
      <w:r/>
    </w:p>
    <w:p>
      <w:pPr>
        <w:ind w:firstLine="980"/>
        <w:jc w:val="left"/>
        <w:spacing w:line="360" w:lineRule="auto"/>
        <w:rPr>
          <w:rFonts w:hint="eastAsia" w:ascii="宋体" w:hAnsi="宋体"/>
          <w:sz w:val="28"/>
          <w:szCs w:val="28"/>
        </w:rPr>
      </w:pPr>
      <w:r>
        <w:rPr>
          <w:rFonts w:hint="eastAsia" w:ascii="宋体" w:hAnsi="宋体"/>
          <w:sz w:val="28"/>
          <w:szCs w:val="28"/>
        </w:rPr>
        <w:t xml:space="preserve">投标人名称：</w:t>
      </w:r>
      <w:r>
        <w:rPr>
          <w:rFonts w:hint="eastAsia" w:ascii="宋体" w:hAnsi="宋体"/>
          <w:sz w:val="28"/>
          <w:szCs w:val="28"/>
          <w:u w:val="single"/>
        </w:rPr>
        <w:t xml:space="preserve">                              </w:t>
      </w:r>
      <w:r>
        <w:rPr>
          <w:rFonts w:hint="eastAsia" w:ascii="宋体" w:hAnsi="宋体"/>
          <w:sz w:val="28"/>
          <w:szCs w:val="28"/>
        </w:rPr>
        <w:t xml:space="preserve">（公章）</w:t>
      </w:r>
      <w:r/>
    </w:p>
    <w:p>
      <w:pPr>
        <w:ind w:firstLine="980"/>
        <w:jc w:val="left"/>
        <w:spacing w:line="360" w:lineRule="auto"/>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sz w:val="28"/>
          <w:szCs w:val="28"/>
        </w:rPr>
      </w:pPr>
      <w:r>
        <w:rPr>
          <w:rFonts w:hint="eastAsia" w:ascii="宋体" w:hAnsi="宋体"/>
          <w:sz w:val="28"/>
          <w:szCs w:val="28"/>
        </w:rPr>
        <w:t xml:space="preserve">   日期：   年  月   日</w:t>
      </w:r>
      <w:r/>
    </w:p>
    <w:p>
      <w:pPr>
        <w:jc w:val="center"/>
        <w:spacing w:line="360" w:lineRule="auto"/>
        <w:rPr>
          <w:rFonts w:hint="eastAsia" w:ascii="宋体" w:hAnsi="宋体"/>
          <w:sz w:val="28"/>
          <w:szCs w:val="28"/>
        </w:rPr>
      </w:pPr>
      <w:r>
        <w:rPr>
          <w:rFonts w:hint="eastAsia" w:ascii="宋体" w:hAnsi="宋体"/>
          <w:sz w:val="28"/>
          <w:szCs w:val="28"/>
        </w:rPr>
        <w:br w:type="page" w:clear="all"/>
      </w:r>
      <w:r/>
    </w:p>
    <w:p>
      <w:pPr>
        <w:jc w:val="center"/>
        <w:keepLines/>
        <w:keepNext/>
        <w:spacing w:line="360" w:lineRule="auto"/>
        <w:rPr>
          <w:rFonts w:hint="eastAsia" w:ascii="宋体" w:hAnsi="宋体"/>
          <w:b/>
          <w:bCs/>
          <w:sz w:val="32"/>
        </w:rPr>
        <w:outlineLvl w:val="2"/>
      </w:pPr>
      <w:r>
        <w:rPr>
          <w:rFonts w:hint="eastAsia" w:ascii="宋体" w:hAnsi="宋体"/>
          <w:b/>
          <w:bCs/>
          <w:sz w:val="32"/>
        </w:rPr>
        <w:t xml:space="preserve">一、基本目录</w:t>
      </w:r>
      <w:r/>
    </w:p>
    <w:p>
      <w:pPr>
        <w:jc w:val="right"/>
        <w:spacing w:line="440" w:lineRule="exact"/>
        <w:rPr>
          <w:rFonts w:hint="eastAsia" w:ascii="宋体" w:hAnsi="宋体"/>
          <w:sz w:val="22"/>
        </w:rPr>
      </w:pPr>
      <w:r>
        <w:rPr>
          <w:rFonts w:hint="eastAsia" w:ascii="宋体" w:hAnsi="宋体"/>
          <w:sz w:val="22"/>
        </w:rPr>
      </w:r>
      <w:r/>
    </w:p>
    <w:p>
      <w:pPr>
        <w:jc w:val="center"/>
        <w:spacing w:line="360" w:lineRule="auto"/>
        <w:rPr>
          <w:rFonts w:hint="eastAsia" w:ascii="宋体" w:hAnsi="宋体" w:cs="宋体"/>
          <w:b/>
          <w:sz w:val="32"/>
        </w:rPr>
      </w:pPr>
      <w:r>
        <w:rPr>
          <w:rFonts w:hint="eastAsia" w:ascii="宋体" w:hAnsi="宋体" w:cs="宋体"/>
          <w:b/>
          <w:sz w:val="32"/>
        </w:rPr>
        <w:t xml:space="preserve">开标一览表</w:t>
      </w:r>
      <w:r/>
    </w:p>
    <w:tbl>
      <w:tblPr>
        <w:tblW w:w="9345" w:type="dxa"/>
        <w:tblInd w:w="4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2234"/>
        <w:gridCol w:w="7111"/>
      </w:tblGrid>
      <w:tr>
        <w:trPr>
          <w:trHeight w:val="802"/>
        </w:trPr>
        <w:tc>
          <w:tcPr>
            <w:tcW w:w="223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p>
        </w:tc>
        <w:tc>
          <w:tcPr>
            <w:tcW w:w="7111"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02"/>
        </w:trPr>
        <w:tc>
          <w:tcPr>
            <w:tcW w:w="223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项目编号</w:t>
            </w:r>
            <w:r/>
          </w:p>
        </w:tc>
        <w:tc>
          <w:tcPr>
            <w:tcW w:w="7111"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02"/>
        </w:trPr>
        <w:tc>
          <w:tcPr>
            <w:tcW w:w="223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投标总价</w:t>
            </w:r>
            <w:r/>
          </w:p>
        </w:tc>
        <w:tc>
          <w:tcPr>
            <w:tcW w:w="7111" w:type="dxa"/>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大写：</w:t>
            </w:r>
            <w:r>
              <w:rPr>
                <w:rFonts w:hint="eastAsia" w:ascii="宋体" w:hAnsi="宋体" w:cs="宋体"/>
                <w:sz w:val="24"/>
                <w:szCs w:val="24"/>
                <w:u w:val="single"/>
              </w:rPr>
              <w:t xml:space="preserve">                 </w:t>
            </w:r>
            <w:r>
              <w:rPr>
                <w:rFonts w:hint="eastAsia" w:ascii="宋体" w:hAnsi="宋体" w:cs="宋体"/>
                <w:sz w:val="24"/>
                <w:szCs w:val="24"/>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元</w:t>
            </w:r>
            <w:r/>
          </w:p>
        </w:tc>
      </w:tr>
      <w:tr>
        <w:trPr>
          <w:trHeight w:val="865"/>
        </w:trPr>
        <w:tc>
          <w:tcPr>
            <w:tcW w:w="223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其他说明</w:t>
            </w:r>
            <w:r/>
          </w:p>
        </w:tc>
        <w:tc>
          <w:tcPr>
            <w:tcW w:w="7111" w:type="dxa"/>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r>
            <w:r/>
          </w:p>
        </w:tc>
      </w:tr>
    </w:tbl>
    <w:p>
      <w:r/>
      <w:r/>
    </w:p>
    <w:p>
      <w:r/>
      <w:r/>
    </w:p>
    <w:p>
      <w:r/>
      <w:r/>
    </w:p>
    <w:p>
      <w:pPr>
        <w:jc w:val="right"/>
        <w:spacing w:line="360" w:lineRule="auto"/>
        <w:rPr>
          <w:rFonts w:hint="eastAsia" w:ascii="宋体" w:hAnsi="宋体" w:cs="宋体"/>
          <w:bCs/>
          <w:sz w:val="24"/>
          <w:szCs w:val="24"/>
        </w:rPr>
      </w:pPr>
      <w:r>
        <w:rPr>
          <w:rFonts w:hint="eastAsia" w:ascii="宋体" w:hAnsi="宋体" w:cs="宋体"/>
          <w:bCs/>
          <w:sz w:val="24"/>
          <w:szCs w:val="24"/>
        </w:rPr>
        <w:t xml:space="preserve">投标人名称：</w:t>
      </w:r>
      <w:r>
        <w:rPr>
          <w:rFonts w:hint="eastAsia" w:ascii="宋体" w:hAnsi="宋体" w:cs="宋体"/>
          <w:bCs/>
          <w:sz w:val="24"/>
          <w:szCs w:val="24"/>
          <w:u w:val="single"/>
        </w:rPr>
        <w:t xml:space="preserve">                             </w:t>
      </w:r>
      <w:r>
        <w:rPr>
          <w:rFonts w:hint="eastAsia" w:ascii="宋体" w:hAnsi="宋体" w:cs="宋体"/>
          <w:bCs/>
          <w:sz w:val="24"/>
          <w:szCs w:val="24"/>
        </w:rPr>
        <w:t xml:space="preserve">（电子签章）</w:t>
      </w:r>
      <w:r/>
    </w:p>
    <w:p>
      <w:pPr>
        <w:spacing w:after="120"/>
        <w:rPr>
          <w:rFonts w:hint="eastAsia" w:ascii="宋体" w:hAnsi="宋体"/>
          <w:sz w:val="24"/>
          <w:szCs w:val="24"/>
        </w:rPr>
      </w:pPr>
      <w:r>
        <w:rPr>
          <w:rFonts w:hint="eastAsia" w:ascii="宋体" w:hAnsi="宋体"/>
          <w:sz w:val="24"/>
          <w:szCs w:val="24"/>
        </w:rPr>
      </w:r>
      <w:r/>
    </w:p>
    <w:p>
      <w:pPr>
        <w:jc w:val="right"/>
        <w:spacing w:line="440" w:lineRule="exact"/>
        <w:rPr>
          <w:rFonts w:hint="eastAsia" w:ascii="宋体" w:hAnsi="宋体" w:cs="宋体"/>
          <w:bCs/>
          <w:sz w:val="24"/>
          <w:szCs w:val="24"/>
        </w:rPr>
      </w:pPr>
      <w:r>
        <w:rPr>
          <w:rFonts w:hint="eastAsia" w:ascii="宋体" w:hAnsi="宋体" w:cs="宋体"/>
          <w:bCs/>
          <w:sz w:val="24"/>
          <w:szCs w:val="24"/>
        </w:rPr>
        <w:t xml:space="preserve">法定代表人或其委托代理人： </w:t>
      </w:r>
      <w:r>
        <w:rPr>
          <w:rFonts w:hint="eastAsia" w:ascii="宋体" w:hAnsi="宋体" w:cs="宋体"/>
          <w:bCs/>
          <w:sz w:val="24"/>
          <w:szCs w:val="24"/>
          <w:u w:val="single"/>
        </w:rPr>
        <w:t xml:space="preserve">        </w:t>
      </w:r>
      <w:r>
        <w:rPr>
          <w:rFonts w:hint="eastAsia" w:ascii="宋体" w:hAnsi="宋体" w:cs="宋体"/>
          <w:bCs/>
          <w:sz w:val="24"/>
          <w:szCs w:val="24"/>
        </w:rPr>
        <w:t xml:space="preserve">（电子签章或签名）</w:t>
      </w:r>
      <w:r/>
    </w:p>
    <w:p>
      <w:pPr>
        <w:spacing w:after="120"/>
        <w:rPr>
          <w:rFonts w:hint="eastAsia" w:ascii="宋体" w:hAnsi="宋体"/>
          <w:sz w:val="24"/>
          <w:szCs w:val="24"/>
        </w:rPr>
      </w:pPr>
      <w:r>
        <w:rPr>
          <w:rFonts w:hint="eastAsia" w:ascii="宋体" w:hAnsi="宋体"/>
          <w:sz w:val="24"/>
          <w:szCs w:val="24"/>
        </w:rPr>
      </w:r>
      <w:r/>
    </w:p>
    <w:p>
      <w:pPr>
        <w:jc w:val="right"/>
        <w:spacing w:line="440" w:lineRule="exact"/>
        <w:rPr>
          <w:rFonts w:hint="eastAsia" w:ascii="宋体" w:hAnsi="宋体"/>
          <w:sz w:val="24"/>
          <w:szCs w:val="24"/>
        </w:rPr>
      </w:pPr>
      <w:r>
        <w:rPr>
          <w:rFonts w:hint="eastAsia" w:ascii="宋体" w:hAnsi="宋体" w:cs="宋体"/>
          <w:bCs/>
          <w:sz w:val="24"/>
          <w:szCs w:val="24"/>
        </w:rPr>
        <w:t xml:space="preserve"> </w:t>
      </w:r>
      <w:r>
        <w:rPr>
          <w:rFonts w:ascii="宋体" w:hAnsi="宋体"/>
          <w:sz w:val="24"/>
          <w:szCs w:val="24"/>
          <w:u w:val="single"/>
        </w:rPr>
        <w:t xml:space="preserve">         </w:t>
      </w:r>
      <w:r>
        <w:rPr>
          <w:rFonts w:ascii="宋体" w:hAnsi="宋体"/>
          <w:sz w:val="24"/>
          <w:szCs w:val="24"/>
        </w:rPr>
        <w:t xml:space="preserve">年</w:t>
      </w:r>
      <w:r>
        <w:rPr>
          <w:rFonts w:ascii="宋体" w:hAnsi="宋体"/>
          <w:sz w:val="24"/>
          <w:szCs w:val="24"/>
          <w:u w:val="single"/>
        </w:rPr>
        <w:t xml:space="preserve">   </w:t>
      </w:r>
      <w:r>
        <w:rPr>
          <w:rFonts w:ascii="宋体" w:hAnsi="宋体"/>
          <w:sz w:val="24"/>
          <w:szCs w:val="24"/>
        </w:rPr>
        <w:t xml:space="preserve">月</w:t>
      </w:r>
      <w:r>
        <w:rPr>
          <w:rFonts w:ascii="宋体" w:hAnsi="宋体"/>
          <w:sz w:val="24"/>
          <w:szCs w:val="24"/>
          <w:u w:val="single"/>
        </w:rPr>
        <w:t xml:space="preserve">   </w:t>
      </w:r>
      <w:r>
        <w:rPr>
          <w:rFonts w:ascii="宋体" w:hAnsi="宋体"/>
          <w:sz w:val="24"/>
          <w:szCs w:val="24"/>
        </w:rPr>
        <w:t xml:space="preserve">日</w:t>
      </w:r>
      <w:r/>
    </w:p>
    <w:p>
      <w:pPr>
        <w:jc w:val="right"/>
        <w:spacing w:line="440" w:lineRule="exact"/>
        <w:rPr>
          <w:rFonts w:hint="eastAsia" w:ascii="宋体" w:hAnsi="宋体"/>
          <w:sz w:val="22"/>
        </w:rPr>
      </w:pPr>
      <w:r>
        <w:rPr>
          <w:rFonts w:hint="eastAsia" w:ascii="宋体" w:hAnsi="宋体"/>
          <w:sz w:val="22"/>
        </w:rPr>
      </w:r>
      <w:r/>
    </w:p>
    <w:p>
      <w:r/>
      <w:r/>
    </w:p>
    <w:p>
      <w:r/>
      <w:r/>
    </w:p>
    <w:p>
      <w:r/>
      <w:r/>
    </w:p>
    <w:p>
      <w:r/>
      <w:r/>
    </w:p>
    <w:p>
      <w:r/>
      <w:r/>
    </w:p>
    <w:p>
      <w:pPr>
        <w:jc w:val="center"/>
        <w:keepLines/>
        <w:keepNext/>
        <w:spacing w:line="360" w:lineRule="auto"/>
        <w:rPr>
          <w:rFonts w:hint="eastAsia" w:ascii="宋体" w:hAnsi="宋体" w:cs="宋体"/>
          <w:b/>
          <w:sz w:val="32"/>
        </w:rPr>
        <w:outlineLvl w:val="2"/>
      </w:pPr>
      <w:r>
        <w:rPr>
          <w:rFonts w:ascii="宋体" w:hAnsi="宋体" w:cs="黑体"/>
          <w:bCs/>
          <w:sz w:val="32"/>
        </w:rPr>
        <w:br w:type="page" w:clear="all"/>
      </w:r>
      <w:r>
        <w:rPr>
          <w:rFonts w:hint="eastAsia" w:ascii="宋体" w:hAnsi="宋体"/>
          <w:b/>
          <w:bCs/>
          <w:sz w:val="32"/>
        </w:rPr>
        <w:t xml:space="preserve">二、资格证明文件</w:t>
      </w:r>
      <w:r/>
    </w:p>
    <w:p>
      <w:pPr>
        <w:ind w:left="420"/>
        <w:jc w:val="center"/>
        <w:spacing w:line="360" w:lineRule="auto"/>
        <w:rPr>
          <w:rFonts w:hint="eastAsia" w:ascii="宋体" w:hAnsi="宋体" w:cs="宋体"/>
          <w:b/>
          <w:bCs/>
          <w:sz w:val="28"/>
          <w:szCs w:val="28"/>
        </w:rPr>
      </w:pPr>
      <w:r>
        <w:rPr>
          <w:rFonts w:hint="eastAsia" w:ascii="宋体" w:hAnsi="宋体" w:cs="宋体"/>
          <w:b/>
          <w:bCs/>
          <w:sz w:val="28"/>
          <w:szCs w:val="28"/>
        </w:rPr>
        <w:t xml:space="preserve">（一）独立承担民事行为的能力证明</w:t>
      </w:r>
      <w:r/>
    </w:p>
    <w:p>
      <w:pPr>
        <w:pStyle w:val="750"/>
        <w:spacing w:line="360" w:lineRule="auto"/>
        <w:rPr>
          <w:rFonts w:hint="eastAsia" w:ascii="宋体" w:hAnsi="宋体" w:cs="宋体"/>
          <w:b/>
          <w:bCs/>
          <w:sz w:val="28"/>
          <w:szCs w:val="28"/>
        </w:rPr>
      </w:pPr>
      <w:r>
        <w:rPr>
          <w:rFonts w:hint="eastAsia" w:ascii="宋体" w:hAnsi="宋体" w:cs="宋体"/>
          <w:b/>
          <w:bCs/>
          <w:sz w:val="28"/>
          <w:szCs w:val="28"/>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750"/>
              <w:jc w:val="center"/>
              <w:spacing w:line="360" w:lineRule="auto"/>
              <w:rPr>
                <w:rFonts w:hint="eastAsia" w:ascii="宋体" w:hAnsi="宋体" w:cs="宋体"/>
                <w:b/>
                <w:bCs/>
                <w:sz w:val="24"/>
                <w:szCs w:val="28"/>
              </w:rPr>
            </w:pPr>
            <w:r>
              <w:rPr>
                <w:rFonts w:hint="eastAsia" w:ascii="宋体" w:hAnsi="宋体" w:cs="宋体"/>
                <w:b/>
                <w:bCs/>
                <w:sz w:val="24"/>
                <w:szCs w:val="21"/>
              </w:rPr>
              <w:t xml:space="preserve">提供营业执照或事业单位法人证书原件扫描件</w:t>
            </w:r>
            <w:r/>
          </w:p>
        </w:tc>
      </w:tr>
    </w:tbl>
    <w:p>
      <w:pPr>
        <w:pStyle w:val="750"/>
        <w:spacing w:line="360" w:lineRule="auto"/>
        <w:rPr>
          <w:rFonts w:hint="eastAsia" w:ascii="宋体" w:hAnsi="宋体" w:cs="宋体"/>
          <w:b/>
          <w:bCs/>
          <w:sz w:val="28"/>
          <w:szCs w:val="28"/>
        </w:rPr>
      </w:pPr>
      <w:r>
        <w:rPr>
          <w:rFonts w:hint="eastAsia" w:ascii="宋体" w:hAnsi="宋体" w:cs="宋体"/>
          <w:b/>
          <w:bCs/>
          <w:sz w:val="28"/>
          <w:szCs w:val="28"/>
        </w:rPr>
      </w:r>
      <w:r/>
    </w:p>
    <w:p>
      <w:pPr>
        <w:ind w:left="420"/>
        <w:spacing w:line="360" w:lineRule="auto"/>
        <w:rPr>
          <w:rFonts w:hint="eastAsia" w:ascii="宋体" w:hAnsi="宋体" w:cs="宋体"/>
          <w:sz w:val="22"/>
        </w:rPr>
      </w:pPr>
      <w:r>
        <w:rPr>
          <w:rFonts w:hint="eastAsia" w:ascii="宋体" w:hAnsi="宋体" w:cs="宋体"/>
          <w:sz w:val="22"/>
        </w:rPr>
      </w:r>
      <w:r/>
    </w:p>
    <w:p>
      <w:pPr>
        <w:ind w:left="420"/>
        <w:spacing w:line="360" w:lineRule="auto"/>
        <w:rPr>
          <w:rFonts w:hint="eastAsia" w:ascii="宋体" w:hAnsi="宋体" w:cs="宋体"/>
          <w:sz w:val="22"/>
        </w:rPr>
      </w:pPr>
      <w:r>
        <w:rPr>
          <w:rFonts w:hint="eastAsia" w:ascii="宋体" w:hAnsi="宋体" w:cs="宋体"/>
          <w:sz w:val="22"/>
        </w:rPr>
      </w:r>
      <w:r/>
    </w:p>
    <w:p>
      <w:pPr>
        <w:ind w:left="420"/>
        <w:spacing w:line="360" w:lineRule="auto"/>
        <w:rPr>
          <w:rFonts w:hint="eastAsia" w:ascii="宋体" w:hAnsi="宋体" w:cs="宋体"/>
          <w:sz w:val="22"/>
        </w:rPr>
      </w:pPr>
      <w:r>
        <w:rPr>
          <w:rFonts w:hint="eastAsia" w:ascii="宋体" w:hAnsi="宋体" w:cs="宋体"/>
          <w:sz w:val="22"/>
        </w:rPr>
      </w:r>
      <w:r/>
    </w:p>
    <w:p>
      <w:pPr>
        <w:ind w:left="420"/>
        <w:spacing w:line="360" w:lineRule="auto"/>
        <w:rPr>
          <w:rFonts w:hint="eastAsia" w:ascii="宋体" w:hAnsi="宋体" w:cs="宋体"/>
          <w:sz w:val="22"/>
        </w:rPr>
      </w:pPr>
      <w:r>
        <w:rPr>
          <w:rFonts w:hint="eastAsia" w:ascii="宋体" w:hAnsi="宋体" w:cs="宋体"/>
          <w:sz w:val="22"/>
        </w:rPr>
      </w:r>
      <w:r/>
    </w:p>
    <w:p>
      <w:pPr>
        <w:ind w:left="420"/>
        <w:spacing w:line="360" w:lineRule="auto"/>
        <w:rPr>
          <w:rFonts w:hint="eastAsia" w:ascii="宋体" w:hAnsi="宋体" w:cs="宋体"/>
          <w:sz w:val="22"/>
        </w:rPr>
      </w:pPr>
      <w:r>
        <w:rPr>
          <w:rFonts w:hint="eastAsia" w:ascii="宋体" w:hAnsi="宋体" w:cs="宋体"/>
          <w:sz w:val="22"/>
        </w:rPr>
      </w:r>
      <w:r/>
    </w:p>
    <w:p>
      <w:pPr>
        <w:ind w:left="420"/>
        <w:spacing w:line="360" w:lineRule="auto"/>
        <w:rPr>
          <w:rFonts w:hint="eastAsia" w:ascii="宋体" w:hAnsi="宋体" w:cs="宋体"/>
          <w:sz w:val="22"/>
        </w:rPr>
      </w:pPr>
      <w:r>
        <w:rPr>
          <w:rFonts w:hint="eastAsia" w:ascii="宋体" w:hAnsi="宋体" w:cs="宋体"/>
          <w:sz w:val="22"/>
        </w:rPr>
      </w:r>
      <w:r/>
    </w:p>
    <w:p>
      <w:pPr>
        <w:ind w:left="420"/>
        <w:spacing w:line="360" w:lineRule="auto"/>
        <w:rPr>
          <w:rFonts w:hint="eastAsia" w:ascii="宋体" w:hAnsi="宋体" w:cs="宋体"/>
          <w:sz w:val="22"/>
        </w:rPr>
      </w:pPr>
      <w:r>
        <w:rPr>
          <w:rFonts w:hint="eastAsia" w:ascii="宋体" w:hAnsi="宋体" w:cs="宋体"/>
          <w:sz w:val="22"/>
        </w:rPr>
      </w:r>
      <w:r/>
    </w:p>
    <w:p>
      <w:pPr>
        <w:ind w:left="420"/>
        <w:spacing w:line="360" w:lineRule="auto"/>
        <w:rPr>
          <w:rFonts w:hint="eastAsia" w:ascii="宋体" w:hAnsi="宋体" w:cs="宋体"/>
          <w:sz w:val="22"/>
        </w:rPr>
      </w:pPr>
      <w:r>
        <w:rPr>
          <w:rFonts w:hint="eastAsia" w:ascii="宋体" w:hAnsi="宋体" w:cs="宋体"/>
          <w:sz w:val="22"/>
        </w:rPr>
      </w:r>
      <w:r/>
    </w:p>
    <w:p>
      <w:pPr>
        <w:ind w:left="420"/>
        <w:spacing w:line="360" w:lineRule="auto"/>
        <w:rPr>
          <w:rFonts w:hint="eastAsia" w:ascii="宋体" w:hAnsi="宋体" w:cs="宋体"/>
          <w:sz w:val="22"/>
        </w:rPr>
      </w:pPr>
      <w:r>
        <w:rPr>
          <w:rFonts w:hint="eastAsia" w:ascii="宋体" w:hAnsi="宋体" w:cs="宋体"/>
          <w:sz w:val="22"/>
        </w:rPr>
      </w:r>
      <w:r/>
    </w:p>
    <w:p>
      <w:pPr>
        <w:ind w:left="420"/>
        <w:spacing w:line="360" w:lineRule="auto"/>
        <w:rPr>
          <w:rFonts w:hint="eastAsia" w:ascii="宋体" w:hAnsi="宋体" w:cs="宋体"/>
          <w:sz w:val="22"/>
        </w:rPr>
      </w:pPr>
      <w:r>
        <w:rPr>
          <w:rFonts w:hint="eastAsia" w:ascii="宋体" w:hAnsi="宋体" w:cs="宋体"/>
          <w:sz w:val="22"/>
        </w:rPr>
      </w:r>
      <w:r/>
    </w:p>
    <w:p>
      <w:pPr>
        <w:ind w:left="420"/>
        <w:spacing w:line="360" w:lineRule="auto"/>
        <w:rPr>
          <w:rFonts w:hint="eastAsia" w:ascii="宋体" w:hAnsi="宋体" w:cs="宋体"/>
          <w:sz w:val="22"/>
        </w:rPr>
      </w:pPr>
      <w:r>
        <w:rPr>
          <w:rFonts w:hint="eastAsia" w:ascii="宋体" w:hAnsi="宋体" w:cs="宋体"/>
          <w:sz w:val="22"/>
        </w:rPr>
      </w:r>
      <w:r/>
    </w:p>
    <w:p>
      <w:pPr>
        <w:ind w:left="420"/>
        <w:spacing w:line="360" w:lineRule="auto"/>
        <w:rPr>
          <w:rFonts w:hint="eastAsia" w:ascii="宋体" w:hAnsi="宋体" w:cs="宋体"/>
          <w:sz w:val="22"/>
        </w:rPr>
      </w:pPr>
      <w:r>
        <w:rPr>
          <w:rFonts w:hint="eastAsia" w:ascii="宋体" w:hAnsi="宋体" w:cs="宋体"/>
          <w:sz w:val="22"/>
        </w:rPr>
      </w:r>
      <w:r/>
    </w:p>
    <w:p>
      <w:pPr>
        <w:ind w:left="420"/>
        <w:jc w:val="center"/>
        <w:spacing w:line="360" w:lineRule="auto"/>
        <w:rPr>
          <w:rFonts w:hint="eastAsia" w:ascii="宋体" w:hAnsi="宋体" w:cs="宋体"/>
          <w:b/>
          <w:bCs/>
          <w:sz w:val="28"/>
          <w:szCs w:val="28"/>
        </w:rPr>
      </w:pPr>
      <w:r>
        <w:rPr>
          <w:rFonts w:hint="eastAsia" w:ascii="宋体" w:hAnsi="宋体" w:cs="宋体"/>
          <w:b/>
          <w:bCs/>
          <w:sz w:val="28"/>
          <w:szCs w:val="28"/>
        </w:rPr>
      </w:r>
      <w:r/>
    </w:p>
    <w:p>
      <w:pPr>
        <w:ind w:left="420"/>
        <w:jc w:val="center"/>
        <w:spacing w:line="360" w:lineRule="auto"/>
        <w:rPr>
          <w:rFonts w:hint="eastAsia" w:ascii="宋体" w:hAnsi="宋体" w:cs="宋体"/>
          <w:b/>
          <w:bCs/>
          <w:sz w:val="28"/>
          <w:szCs w:val="28"/>
        </w:rPr>
      </w:pPr>
      <w:r>
        <w:rPr>
          <w:rFonts w:hint="eastAsia" w:ascii="宋体" w:hAnsi="宋体" w:cs="宋体"/>
          <w:b/>
          <w:bCs/>
          <w:sz w:val="28"/>
          <w:szCs w:val="28"/>
        </w:rPr>
      </w:r>
      <w:r/>
    </w:p>
    <w:p>
      <w:pPr>
        <w:ind w:left="420"/>
        <w:jc w:val="center"/>
        <w:spacing w:line="360" w:lineRule="auto"/>
        <w:rPr>
          <w:rFonts w:hint="eastAsia" w:ascii="宋体" w:hAnsi="宋体" w:cs="宋体"/>
          <w:b/>
          <w:bCs/>
          <w:sz w:val="28"/>
          <w:szCs w:val="28"/>
        </w:rPr>
      </w:pPr>
      <w:r>
        <w:rPr>
          <w:rFonts w:hint="eastAsia" w:ascii="宋体" w:hAnsi="宋体" w:cs="宋体"/>
          <w:b/>
          <w:bCs/>
          <w:sz w:val="28"/>
          <w:szCs w:val="28"/>
        </w:rPr>
      </w:r>
      <w:r/>
    </w:p>
    <w:p>
      <w:pPr>
        <w:ind w:left="420"/>
        <w:jc w:val="center"/>
        <w:spacing w:line="360" w:lineRule="auto"/>
        <w:rPr>
          <w:rFonts w:hint="eastAsia" w:ascii="宋体" w:hAnsi="宋体" w:cs="宋体"/>
          <w:b/>
          <w:bCs/>
          <w:sz w:val="28"/>
          <w:szCs w:val="28"/>
        </w:rPr>
      </w:pPr>
      <w:r>
        <w:rPr>
          <w:rFonts w:hint="eastAsia" w:ascii="宋体" w:hAnsi="宋体" w:cs="宋体"/>
          <w:b/>
          <w:bCs/>
          <w:sz w:val="28"/>
          <w:szCs w:val="28"/>
        </w:rPr>
      </w:r>
      <w:r/>
    </w:p>
    <w:p>
      <w:pPr>
        <w:ind w:left="420"/>
        <w:jc w:val="center"/>
        <w:spacing w:line="360" w:lineRule="auto"/>
        <w:rPr>
          <w:rFonts w:hint="eastAsia" w:ascii="宋体" w:hAnsi="宋体" w:cs="宋体"/>
          <w:b/>
          <w:bCs/>
          <w:sz w:val="28"/>
          <w:szCs w:val="28"/>
        </w:rPr>
      </w:pPr>
      <w:r>
        <w:rPr>
          <w:rFonts w:hint="eastAsia" w:ascii="宋体" w:hAnsi="宋体" w:cs="宋体"/>
          <w:b/>
          <w:bCs/>
          <w:sz w:val="28"/>
          <w:szCs w:val="28"/>
        </w:rPr>
      </w:r>
      <w:r/>
    </w:p>
    <w:p>
      <w:pPr>
        <w:ind w:left="420"/>
        <w:jc w:val="center"/>
        <w:spacing w:line="360" w:lineRule="auto"/>
        <w:rPr>
          <w:rFonts w:hint="eastAsia" w:ascii="宋体" w:hAnsi="宋体" w:cs="宋体"/>
          <w:b/>
          <w:bCs/>
          <w:sz w:val="28"/>
          <w:szCs w:val="28"/>
        </w:rPr>
      </w:pPr>
      <w:r>
        <w:rPr>
          <w:rFonts w:hint="eastAsia" w:ascii="宋体" w:hAnsi="宋体" w:cs="宋体"/>
          <w:b/>
          <w:bCs/>
          <w:sz w:val="28"/>
          <w:szCs w:val="28"/>
        </w:rPr>
      </w:r>
      <w:r/>
    </w:p>
    <w:p>
      <w:pPr>
        <w:ind w:left="420"/>
        <w:jc w:val="center"/>
        <w:spacing w:line="360" w:lineRule="auto"/>
        <w:rPr>
          <w:rFonts w:hint="eastAsia" w:ascii="宋体" w:hAnsi="宋体" w:cs="宋体"/>
          <w:b/>
          <w:bCs/>
          <w:sz w:val="28"/>
          <w:szCs w:val="28"/>
        </w:rPr>
      </w:pPr>
      <w:r>
        <w:rPr>
          <w:rFonts w:hint="eastAsia" w:ascii="宋体" w:hAnsi="宋体" w:cs="宋体"/>
          <w:b/>
          <w:bCs/>
          <w:sz w:val="28"/>
          <w:szCs w:val="28"/>
        </w:rPr>
        <w:t xml:space="preserve">（二）资格条件承诺书</w:t>
      </w:r>
      <w:r/>
    </w:p>
    <w:p>
      <w:pPr>
        <w:spacing w:line="360" w:lineRule="auto"/>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（采购人名称）    </w:t>
      </w:r>
      <w:r>
        <w:rPr>
          <w:rFonts w:hint="eastAsia" w:ascii="宋体" w:hAnsi="宋体" w:cs="宋体"/>
          <w:sz w:val="24"/>
          <w:u w:val="single"/>
        </w:rPr>
        <w:tab/>
      </w:r>
      <w:r/>
    </w:p>
    <w:p>
      <w:pPr>
        <w:ind w:firstLine="440"/>
        <w:spacing w:line="360" w:lineRule="auto"/>
        <w:rPr>
          <w:rFonts w:hint="eastAsia" w:ascii="宋体" w:hAnsi="宋体" w:cs="宋体"/>
          <w:sz w:val="22"/>
        </w:rPr>
      </w:pPr>
      <w:r>
        <w:rPr>
          <w:rFonts w:hint="eastAsia" w:ascii="宋体" w:hAnsi="宋体" w:cs="宋体"/>
          <w:sz w:val="22"/>
        </w:rPr>
        <w:t xml:space="preserve">我单位</w:t>
      </w:r>
      <w:r>
        <w:rPr>
          <w:rFonts w:hint="eastAsia" w:ascii="宋体" w:hAnsi="宋体" w:cs="宋体"/>
          <w:sz w:val="22"/>
          <w:u w:val="single"/>
        </w:rPr>
        <w:t xml:space="preserve">      （供应商名称）     </w:t>
      </w:r>
      <w:r>
        <w:rPr>
          <w:rFonts w:hint="eastAsia" w:ascii="宋体" w:hAnsi="宋体" w:cs="宋体"/>
          <w:sz w:val="22"/>
        </w:rPr>
        <w:t xml:space="preserve">已详细阅读了</w:t>
      </w:r>
      <w:r>
        <w:rPr>
          <w:rFonts w:hint="eastAsia" w:ascii="宋体" w:hAnsi="宋体" w:cs="宋体"/>
          <w:sz w:val="22"/>
          <w:u w:val="single"/>
        </w:rPr>
        <w:t xml:space="preserve">              </w:t>
      </w:r>
      <w:r>
        <w:rPr>
          <w:rFonts w:hint="eastAsia" w:ascii="宋体" w:hAnsi="宋体" w:cs="宋体"/>
          <w:sz w:val="22"/>
        </w:rPr>
        <w:t xml:space="preserve">项目招标文件，我单位在此郑重承诺如下：</w:t>
      </w:r>
      <w:r/>
    </w:p>
    <w:p>
      <w:pPr>
        <w:ind w:firstLine="440"/>
        <w:spacing w:line="360" w:lineRule="auto"/>
        <w:rPr>
          <w:rFonts w:hint="eastAsia" w:ascii="宋体" w:hAnsi="宋体" w:cs="宋体"/>
          <w:sz w:val="22"/>
        </w:rPr>
      </w:pPr>
      <w:r>
        <w:rPr>
          <w:rFonts w:hint="eastAsia" w:ascii="宋体" w:hAnsi="宋体" w:cs="宋体"/>
          <w:sz w:val="22"/>
        </w:rPr>
        <w:t xml:space="preserve">1</w:t>
      </w:r>
      <w:r>
        <w:rPr>
          <w:rFonts w:ascii="宋体" w:hAnsi="宋体" w:cs="宋体"/>
          <w:sz w:val="22"/>
        </w:rPr>
        <w:t xml:space="preserve">.</w:t>
      </w:r>
      <w:r>
        <w:rPr>
          <w:rFonts w:hint="eastAsia" w:ascii="宋体" w:hAnsi="宋体" w:cs="宋体"/>
          <w:sz w:val="22"/>
        </w:rPr>
        <w:t xml:space="preserve"> 我单位具有良好的商业信誉和健全的财务会计制度；</w:t>
      </w:r>
      <w:r/>
    </w:p>
    <w:p>
      <w:pPr>
        <w:ind w:firstLine="440"/>
        <w:spacing w:line="360" w:lineRule="auto"/>
        <w:rPr>
          <w:rFonts w:hint="eastAsia" w:ascii="宋体" w:hAnsi="宋体" w:cs="宋体"/>
          <w:sz w:val="22"/>
        </w:rPr>
      </w:pPr>
      <w:r>
        <w:rPr>
          <w:rFonts w:hint="eastAsia" w:ascii="宋体" w:hAnsi="宋体" w:cs="宋体"/>
          <w:sz w:val="22"/>
        </w:rPr>
        <w:t xml:space="preserve">2</w:t>
      </w:r>
      <w:r>
        <w:rPr>
          <w:rFonts w:ascii="宋体" w:hAnsi="宋体" w:cs="宋体"/>
          <w:sz w:val="22"/>
        </w:rPr>
        <w:t xml:space="preserve">.</w:t>
      </w:r>
      <w:r>
        <w:rPr>
          <w:rFonts w:hint="eastAsia" w:ascii="宋体" w:hAnsi="宋体" w:cs="宋体"/>
          <w:sz w:val="22"/>
        </w:rPr>
        <w:t xml:space="preserve"> 我单位具有履行合同所必需的设备和专业技术能力；</w:t>
      </w:r>
      <w:r/>
    </w:p>
    <w:p>
      <w:pPr>
        <w:ind w:firstLine="440"/>
        <w:spacing w:line="360" w:lineRule="auto"/>
        <w:rPr>
          <w:rFonts w:hint="eastAsia" w:ascii="宋体" w:hAnsi="宋体" w:cs="宋体"/>
          <w:sz w:val="22"/>
        </w:rPr>
      </w:pPr>
      <w:r>
        <w:rPr>
          <w:rFonts w:hint="eastAsia" w:ascii="宋体" w:hAnsi="宋体" w:cs="宋体"/>
          <w:sz w:val="22"/>
        </w:rPr>
        <w:t xml:space="preserve">3</w:t>
      </w:r>
      <w:r>
        <w:rPr>
          <w:rFonts w:ascii="宋体" w:hAnsi="宋体" w:cs="宋体"/>
          <w:sz w:val="22"/>
        </w:rPr>
        <w:t xml:space="preserve">.</w:t>
      </w:r>
      <w:r>
        <w:rPr>
          <w:rFonts w:hint="eastAsia" w:ascii="宋体" w:hAnsi="宋体" w:cs="宋体"/>
          <w:sz w:val="22"/>
        </w:rPr>
        <w:t xml:space="preserve"> 我单位有依法缴纳税收和社会保障资金的良好记录；</w:t>
      </w:r>
      <w:r/>
    </w:p>
    <w:p>
      <w:pPr>
        <w:ind w:firstLine="440"/>
        <w:spacing w:line="360" w:lineRule="auto"/>
        <w:rPr>
          <w:rFonts w:hint="eastAsia" w:ascii="宋体" w:hAnsi="宋体" w:cs="宋体"/>
          <w:sz w:val="22"/>
        </w:rPr>
      </w:pPr>
      <w:r>
        <w:rPr>
          <w:rFonts w:hint="eastAsia" w:ascii="宋体" w:hAnsi="宋体" w:cs="宋体"/>
          <w:sz w:val="22"/>
        </w:rPr>
        <w:t xml:space="preserve">4</w:t>
      </w:r>
      <w:r>
        <w:rPr>
          <w:rFonts w:ascii="宋体" w:hAnsi="宋体" w:cs="宋体"/>
          <w:sz w:val="22"/>
        </w:rPr>
        <w:t xml:space="preserve">.</w:t>
      </w:r>
      <w:r>
        <w:rPr>
          <w:rFonts w:hint="eastAsia" w:ascii="宋体" w:hAnsi="宋体" w:cs="宋体"/>
          <w:sz w:val="22"/>
        </w:rPr>
        <w:t xml:space="preserve"> 我单位参加政府采购活动前三年内，在经营活动中没有重大违法记录；</w:t>
      </w:r>
      <w:r/>
    </w:p>
    <w:p>
      <w:pPr>
        <w:ind w:firstLine="440"/>
        <w:spacing w:line="360" w:lineRule="auto"/>
        <w:rPr>
          <w:rFonts w:hint="eastAsia" w:ascii="宋体" w:hAnsi="宋体" w:cs="宋体"/>
          <w:sz w:val="22"/>
        </w:rPr>
      </w:pPr>
      <w:r>
        <w:rPr>
          <w:rFonts w:hint="eastAsia" w:ascii="宋体" w:hAnsi="宋体" w:cs="宋体"/>
          <w:sz w:val="22"/>
        </w:rPr>
        <w:t xml:space="preserve">以上承诺内容真实准确，若有不实，自愿承担相应的法律责任。</w:t>
      </w:r>
      <w:r/>
    </w:p>
    <w:p>
      <w:pPr>
        <w:ind w:left="420"/>
        <w:spacing w:line="360" w:lineRule="auto"/>
        <w:rPr>
          <w:rFonts w:hint="eastAsia" w:ascii="宋体" w:hAnsi="宋体" w:cs="宋体"/>
          <w:sz w:val="22"/>
        </w:rPr>
      </w:pPr>
      <w:r>
        <w:rPr>
          <w:rFonts w:hint="eastAsia" w:ascii="宋体" w:hAnsi="宋体" w:cs="宋体"/>
          <w:sz w:val="22"/>
        </w:rPr>
      </w:r>
      <w:r/>
    </w:p>
    <w:p>
      <w:pPr>
        <w:ind w:left="420"/>
        <w:spacing w:line="360" w:lineRule="auto"/>
        <w:rPr>
          <w:rFonts w:hint="eastAsia" w:ascii="宋体" w:hAnsi="宋体" w:cs="宋体"/>
          <w:sz w:val="22"/>
        </w:rPr>
      </w:pPr>
      <w:r>
        <w:rPr>
          <w:rFonts w:hint="eastAsia" w:ascii="宋体" w:hAnsi="宋体" w:cs="宋体"/>
          <w:sz w:val="22"/>
        </w:rPr>
      </w:r>
      <w:r/>
    </w:p>
    <w:p>
      <w:pPr>
        <w:ind w:left="420"/>
        <w:spacing w:line="360" w:lineRule="auto"/>
        <w:rPr>
          <w:rFonts w:hint="eastAsia" w:ascii="宋体" w:hAnsi="宋体" w:cs="宋体"/>
          <w:sz w:val="22"/>
        </w:rPr>
      </w:pPr>
      <w:r>
        <w:rPr>
          <w:rFonts w:hint="eastAsia" w:ascii="宋体" w:hAnsi="宋体" w:cs="宋体"/>
          <w:sz w:val="22"/>
        </w:rPr>
      </w:r>
      <w:r/>
    </w:p>
    <w:p>
      <w:pPr>
        <w:ind w:left="420"/>
        <w:spacing w:line="360" w:lineRule="auto"/>
        <w:rPr>
          <w:rFonts w:hint="eastAsia" w:ascii="宋体" w:hAnsi="宋体" w:cs="宋体"/>
          <w:sz w:val="22"/>
        </w:rPr>
      </w:pPr>
      <w:r>
        <w:rPr>
          <w:rFonts w:hint="eastAsia" w:ascii="宋体" w:hAnsi="宋体" w:cs="宋体"/>
          <w:sz w:val="22"/>
        </w:rPr>
      </w:r>
      <w:r/>
    </w:p>
    <w:p>
      <w:pPr>
        <w:ind w:left="420"/>
        <w:spacing w:line="360" w:lineRule="auto"/>
        <w:rPr>
          <w:rFonts w:hint="eastAsia" w:ascii="宋体" w:hAnsi="宋体" w:cs="宋体"/>
          <w:sz w:val="22"/>
        </w:rPr>
      </w:pPr>
      <w:r>
        <w:rPr>
          <w:rFonts w:hint="eastAsia" w:ascii="宋体" w:hAnsi="宋体" w:cs="宋体"/>
          <w:sz w:val="22"/>
        </w:rPr>
      </w:r>
      <w:r/>
    </w:p>
    <w:p>
      <w:pPr>
        <w:jc w:val="right"/>
        <w:spacing w:line="360" w:lineRule="auto"/>
        <w:rPr>
          <w:rFonts w:hint="eastAsia" w:ascii="宋体" w:hAnsi="宋体" w:cs="宋体"/>
          <w:bCs/>
          <w:sz w:val="24"/>
          <w:szCs w:val="24"/>
        </w:rPr>
      </w:pPr>
      <w:r>
        <w:rPr>
          <w:rFonts w:hint="eastAsia" w:ascii="宋体" w:hAnsi="宋体" w:cs="宋体"/>
          <w:bCs/>
          <w:sz w:val="24"/>
          <w:szCs w:val="24"/>
        </w:rPr>
        <w:t xml:space="preserve">供应商名称：</w:t>
      </w:r>
      <w:r>
        <w:rPr>
          <w:rFonts w:hint="eastAsia" w:ascii="宋体" w:hAnsi="宋体" w:cs="宋体"/>
          <w:bCs/>
          <w:sz w:val="24"/>
          <w:szCs w:val="24"/>
          <w:u w:val="single"/>
        </w:rPr>
        <w:t xml:space="preserve">                             </w:t>
      </w:r>
      <w:r>
        <w:rPr>
          <w:rFonts w:hint="eastAsia" w:ascii="宋体" w:hAnsi="宋体" w:cs="宋体"/>
          <w:bCs/>
          <w:sz w:val="24"/>
          <w:szCs w:val="24"/>
        </w:rPr>
        <w:t xml:space="preserve">（电子签章）</w:t>
      </w:r>
      <w:r/>
    </w:p>
    <w:p>
      <w:pPr>
        <w:jc w:val="right"/>
        <w:spacing w:line="360" w:lineRule="auto"/>
        <w:rPr>
          <w:rFonts w:hint="eastAsia" w:ascii="宋体" w:hAnsi="宋体" w:cs="宋体"/>
          <w:sz w:val="24"/>
          <w:szCs w:val="24"/>
        </w:rPr>
      </w:pPr>
      <w:r>
        <w:rPr>
          <w:rFonts w:hint="eastAsia" w:ascii="宋体" w:hAnsi="宋体" w:cs="宋体"/>
          <w:bCs/>
          <w:sz w:val="24"/>
          <w:szCs w:val="24"/>
        </w:rPr>
        <w:t xml:space="preserve"> </w:t>
      </w:r>
      <w:r>
        <w:rPr>
          <w:rFonts w:ascii="宋体" w:hAnsi="宋体" w:cs="宋体"/>
          <w:bCs/>
          <w:sz w:val="24"/>
          <w:szCs w:val="24"/>
        </w:rPr>
        <w:t xml:space="preserve"> </w:t>
      </w:r>
      <w:r>
        <w:rPr>
          <w:rFonts w:hint="eastAsia" w:ascii="宋体" w:hAnsi="宋体" w:cs="宋体"/>
          <w:bCs/>
          <w:sz w:val="24"/>
          <w:szCs w:val="24"/>
        </w:rPr>
        <w:t xml:space="preserve">法定代表人或其委托代理人： </w:t>
      </w:r>
      <w:r>
        <w:rPr>
          <w:rFonts w:hint="eastAsia" w:ascii="宋体" w:hAnsi="宋体" w:cs="宋体"/>
          <w:bCs/>
          <w:sz w:val="24"/>
          <w:szCs w:val="24"/>
          <w:u w:val="single"/>
        </w:rPr>
        <w:t xml:space="preserve">        </w:t>
      </w:r>
      <w:r>
        <w:rPr>
          <w:rFonts w:hint="eastAsia" w:ascii="宋体" w:hAnsi="宋体" w:cs="宋体"/>
          <w:bCs/>
          <w:sz w:val="24"/>
          <w:szCs w:val="24"/>
        </w:rPr>
        <w:t xml:space="preserve">（电子签章</w:t>
      </w:r>
      <w:r>
        <w:rPr>
          <w:rFonts w:hint="eastAsia" w:ascii="宋体" w:hAnsi="宋体"/>
          <w:spacing w:val="20"/>
          <w:sz w:val="24"/>
        </w:rPr>
        <w:t xml:space="preserve">或签字</w:t>
      </w:r>
      <w:r>
        <w:rPr>
          <w:rFonts w:hint="eastAsia" w:ascii="宋体" w:hAnsi="宋体" w:cs="宋体"/>
          <w:bCs/>
          <w:sz w:val="24"/>
          <w:szCs w:val="24"/>
        </w:rPr>
        <w:t xml:space="preserve">）</w:t>
      </w:r>
      <w:r/>
    </w:p>
    <w:p>
      <w:pPr>
        <w:jc w:val="right"/>
        <w:spacing w:line="360" w:lineRule="auto"/>
        <w:rPr>
          <w:rFonts w:hint="eastAsia" w:ascii="宋体" w:hAnsi="宋体" w:cs="宋体"/>
          <w:bCs/>
          <w:sz w:val="24"/>
          <w:szCs w:val="24"/>
        </w:rPr>
      </w:pPr>
      <w:r>
        <w:rPr>
          <w:rFonts w:hint="eastAsia" w:ascii="宋体" w:hAnsi="宋体" w:cs="宋体"/>
          <w:bCs/>
          <w:sz w:val="24"/>
          <w:szCs w:val="24"/>
        </w:rPr>
      </w:r>
      <w:r/>
    </w:p>
    <w:p>
      <w:pPr>
        <w:jc w:val="right"/>
        <w:spacing w:line="360" w:lineRule="auto"/>
        <w:rPr>
          <w:rFonts w:hint="eastAsia" w:ascii="宋体" w:hAnsi="宋体" w:cs="宋体"/>
          <w:sz w:val="24"/>
          <w:szCs w:val="24"/>
        </w:rPr>
      </w:pPr>
      <w:r>
        <w:rPr>
          <w:rFonts w:hint="eastAsia" w:ascii="宋体" w:hAnsi="宋体" w:cs="宋体"/>
          <w:bCs/>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left="420"/>
        <w:spacing w:line="360" w:lineRule="auto"/>
        <w:rPr>
          <w:rFonts w:hint="eastAsia" w:ascii="宋体" w:hAnsi="宋体" w:cs="宋体"/>
          <w:sz w:val="22"/>
        </w:rPr>
      </w:pPr>
      <w:r>
        <w:rPr>
          <w:rFonts w:hint="eastAsia" w:ascii="宋体" w:hAnsi="宋体" w:cs="宋体"/>
          <w:sz w:val="22"/>
        </w:rPr>
      </w:r>
      <w:r/>
    </w:p>
    <w:p>
      <w:pPr>
        <w:ind w:left="420"/>
        <w:spacing w:line="360" w:lineRule="auto"/>
        <w:rPr>
          <w:rFonts w:hint="eastAsia" w:ascii="宋体" w:hAnsi="宋体" w:cs="宋体"/>
          <w:sz w:val="22"/>
        </w:rPr>
      </w:pPr>
      <w:r>
        <w:rPr>
          <w:rFonts w:hint="eastAsia" w:ascii="宋体" w:hAnsi="宋体" w:cs="宋体"/>
          <w:sz w:val="22"/>
        </w:rPr>
      </w:r>
      <w:r/>
    </w:p>
    <w:p>
      <w:pPr>
        <w:ind w:left="420"/>
        <w:spacing w:line="360" w:lineRule="auto"/>
        <w:rPr>
          <w:rFonts w:hint="eastAsia" w:ascii="宋体" w:hAnsi="宋体" w:cs="宋体"/>
          <w:sz w:val="22"/>
        </w:rPr>
      </w:pPr>
      <w:r>
        <w:rPr>
          <w:rFonts w:hint="eastAsia" w:ascii="宋体" w:hAnsi="宋体" w:cs="宋体"/>
          <w:sz w:val="22"/>
        </w:rPr>
      </w:r>
      <w:r/>
    </w:p>
    <w:p>
      <w:pPr>
        <w:ind w:left="420"/>
        <w:spacing w:line="360" w:lineRule="auto"/>
        <w:rPr>
          <w:rFonts w:hint="eastAsia" w:ascii="宋体" w:hAnsi="宋体" w:cs="宋体"/>
          <w:sz w:val="22"/>
        </w:rPr>
      </w:pPr>
      <w:r>
        <w:rPr>
          <w:rFonts w:hint="eastAsia" w:ascii="宋体" w:hAnsi="宋体" w:cs="宋体"/>
          <w:sz w:val="22"/>
        </w:rPr>
      </w:r>
      <w:r/>
    </w:p>
    <w:p>
      <w:pPr>
        <w:ind w:left="420"/>
        <w:spacing w:line="360" w:lineRule="auto"/>
        <w:rPr>
          <w:rFonts w:hint="eastAsia" w:ascii="宋体" w:hAnsi="宋体" w:cs="宋体"/>
          <w:sz w:val="22"/>
        </w:rPr>
      </w:pPr>
      <w:r>
        <w:rPr>
          <w:rFonts w:hint="eastAsia" w:ascii="宋体" w:hAnsi="宋体" w:cs="宋体"/>
          <w:sz w:val="22"/>
        </w:rPr>
      </w:r>
      <w:r/>
    </w:p>
    <w:p>
      <w:pPr>
        <w:ind w:left="420"/>
        <w:spacing w:line="360" w:lineRule="auto"/>
        <w:rPr>
          <w:rFonts w:hint="eastAsia" w:ascii="宋体" w:hAnsi="宋体" w:cs="宋体"/>
          <w:sz w:val="22"/>
        </w:rPr>
      </w:pPr>
      <w:r>
        <w:rPr>
          <w:rFonts w:hint="eastAsia" w:ascii="宋体" w:hAnsi="宋体" w:cs="宋体"/>
          <w:sz w:val="22"/>
        </w:rPr>
      </w:r>
      <w:r/>
    </w:p>
    <w:p>
      <w:pPr>
        <w:ind w:left="420"/>
        <w:spacing w:line="360" w:lineRule="auto"/>
        <w:rPr>
          <w:rFonts w:hint="eastAsia" w:ascii="宋体" w:hAnsi="宋体" w:cs="宋体"/>
          <w:sz w:val="22"/>
        </w:rPr>
      </w:pPr>
      <w:r>
        <w:rPr>
          <w:rFonts w:hint="eastAsia" w:ascii="宋体" w:hAnsi="宋体" w:cs="宋体"/>
          <w:sz w:val="22"/>
        </w:rPr>
      </w:r>
      <w:r/>
    </w:p>
    <w:p>
      <w:pPr>
        <w:jc w:val="center"/>
        <w:spacing w:after="240" w:line="360" w:lineRule="auto"/>
        <w:rPr>
          <w:rFonts w:hint="eastAsia" w:ascii="宋体" w:hAnsi="宋体" w:cs="宋体"/>
          <w:sz w:val="24"/>
        </w:rPr>
      </w:pPr>
      <w:r>
        <w:rPr>
          <w:rFonts w:ascii="宋体" w:hAnsi="宋体" w:cs="宋体"/>
          <w:b/>
          <w:bCs/>
          <w:sz w:val="28"/>
          <w:szCs w:val="28"/>
        </w:rPr>
        <w:br w:type="page" w:clear="all"/>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（三）声明函</w:t>
      </w:r>
      <w:r/>
    </w:p>
    <w:p>
      <w:pPr>
        <w:spacing w:after="320" w:line="276" w:lineRule="auto"/>
        <w:rPr>
          <w:rFonts w:hint="eastAsia" w:ascii="宋体" w:hAnsi="宋体" w:cs="宋体"/>
          <w:b/>
          <w:bCs/>
          <w:sz w:val="28"/>
          <w:szCs w:val="28"/>
        </w:rPr>
      </w:pPr>
      <w:r/>
      <w:bookmarkStart w:id="187" w:name="_Hlk110869052"/>
      <w:r>
        <w:rPr>
          <w:rFonts w:hint="eastAsia" w:ascii="宋体" w:hAnsi="宋体" w:cs="宋体"/>
          <w:b/>
          <w:bCs/>
          <w:sz w:val="28"/>
          <w:szCs w:val="28"/>
        </w:rPr>
        <w:t xml:space="preserve">3</w:t>
      </w:r>
      <w:r>
        <w:rPr>
          <w:rFonts w:ascii="宋体" w:hAnsi="宋体" w:cs="宋体"/>
          <w:b/>
          <w:bCs/>
          <w:sz w:val="28"/>
          <w:szCs w:val="28"/>
        </w:rPr>
        <w:t xml:space="preserve">-1</w:t>
      </w:r>
      <w:bookmarkEnd w:id="187"/>
      <w:r>
        <w:rPr>
          <w:rFonts w:hint="eastAsia" w:ascii="宋体" w:hAnsi="宋体" w:cs="宋体"/>
          <w:b/>
          <w:bCs/>
          <w:sz w:val="28"/>
          <w:szCs w:val="28"/>
        </w:rPr>
        <w:t xml:space="preserve">中小企业声明函（货物）</w:t>
      </w:r>
      <w:r/>
    </w:p>
    <w:p>
      <w:pPr>
        <w:ind w:firstLine="480"/>
        <w:spacing w:after="320" w:line="276"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 </w:t>
      </w:r>
      <w:r>
        <w:rPr>
          <w:rFonts w:hint="eastAsia" w:ascii="宋体" w:hAnsi="宋体" w:cs="宋体"/>
          <w:sz w:val="24"/>
          <w:szCs w:val="24"/>
          <w:u w:val="single"/>
        </w:rPr>
        <w:t xml:space="preserve">（单位名称）</w:t>
      </w:r>
      <w:r>
        <w:rPr>
          <w:rFonts w:hint="eastAsia" w:ascii="宋体" w:hAnsi="宋体" w:cs="宋体"/>
          <w:sz w:val="24"/>
          <w:szCs w:val="24"/>
        </w:rPr>
        <w:t xml:space="preserve"> 的 </w:t>
      </w:r>
      <w:r>
        <w:rPr>
          <w:rFonts w:hint="eastAsia" w:ascii="宋体" w:hAnsi="宋体" w:cs="宋体"/>
          <w:sz w:val="24"/>
          <w:szCs w:val="24"/>
          <w:u w:val="single"/>
        </w:rPr>
        <w:t xml:space="preserve">（项目名称）</w:t>
      </w:r>
      <w:r>
        <w:rPr>
          <w:rFonts w:hint="eastAsia" w:ascii="宋体" w:hAnsi="宋体" w:cs="宋体"/>
          <w:sz w:val="24"/>
          <w:szCs w:val="24"/>
        </w:rPr>
        <w:t xml:space="preserve"> 采购活动，提供的货物全部由符合政策要求的中小企业制造。相关企业（含联合体中的中小企业、签订分包意向协议的中小企业）的具体情况如下：</w:t>
      </w:r>
      <w:r/>
    </w:p>
    <w:p>
      <w:pPr>
        <w:spacing w:after="320" w:line="276" w:lineRule="auto"/>
        <w:rPr>
          <w:rFonts w:hint="eastAsia" w:ascii="宋体" w:hAnsi="宋体" w:cs="宋体"/>
          <w:sz w:val="24"/>
          <w:szCs w:val="24"/>
        </w:rPr>
      </w:pPr>
      <w:r>
        <w:rPr>
          <w:rFonts w:hint="eastAsia" w:ascii="宋体" w:hAnsi="宋体" w:cs="宋体"/>
          <w:sz w:val="24"/>
          <w:szCs w:val="24"/>
        </w:rPr>
      </w:r>
      <w:r/>
    </w:p>
    <w:p>
      <w:pPr>
        <w:spacing w:after="320" w:line="276" w:lineRule="auto"/>
        <w:rPr>
          <w:rFonts w:hint="eastAsia" w:ascii="宋体" w:hAnsi="宋体" w:cs="宋体"/>
          <w:sz w:val="24"/>
          <w:szCs w:val="24"/>
        </w:rPr>
      </w:pPr>
      <w:r/>
      <w:bookmarkStart w:id="188" w:name="_Hlk200377677"/>
      <w:r>
        <w:rPr>
          <w:rFonts w:hint="eastAsia" w:ascii="宋体" w:hAnsi="宋体" w:cs="宋体"/>
          <w:sz w:val="24"/>
          <w:szCs w:val="24"/>
        </w:rPr>
        <w:t xml:space="preserve">1.</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 </w:t>
      </w:r>
      <w:r>
        <w:rPr>
          <w:rFonts w:hint="eastAsia" w:ascii="宋体" w:hAnsi="宋体" w:cs="宋体"/>
          <w:sz w:val="24"/>
          <w:szCs w:val="24"/>
        </w:rPr>
        <w:t xml:space="preserve">，属于 </w:t>
      </w:r>
      <w:r>
        <w:rPr>
          <w:rFonts w:hint="eastAsia" w:ascii="宋体" w:hAnsi="宋体" w:cs="宋体"/>
          <w:i/>
          <w:iCs/>
          <w:sz w:val="24"/>
          <w:szCs w:val="24"/>
          <w:u w:val="single"/>
        </w:rPr>
        <w:t xml:space="preserve">（采购文件中明确的所属行业）</w:t>
      </w:r>
      <w:r>
        <w:rPr>
          <w:rFonts w:hint="eastAsia" w:ascii="宋体" w:hAnsi="宋体" w:cs="宋体"/>
          <w:sz w:val="24"/>
          <w:szCs w:val="24"/>
        </w:rPr>
        <w:t xml:space="preserve"> ；</w:t>
      </w:r>
      <w:bookmarkStart w:id="189" w:name="OLE_LINK56"/>
      <w:r>
        <w:rPr>
          <w:rFonts w:hint="eastAsia" w:ascii="宋体" w:hAnsi="宋体" w:cs="宋体"/>
          <w:sz w:val="24"/>
          <w:szCs w:val="24"/>
        </w:rPr>
        <w:t xml:space="preserve">制造商</w:t>
      </w:r>
      <w:bookmarkEnd w:id="189"/>
      <w:r>
        <w:rPr>
          <w:rFonts w:hint="eastAsia" w:ascii="宋体" w:hAnsi="宋体" w:cs="宋体"/>
          <w:sz w:val="24"/>
          <w:szCs w:val="24"/>
        </w:rPr>
        <w:t xml:space="preserve">为 </w:t>
      </w:r>
      <w:r>
        <w:rPr>
          <w:rFonts w:hint="eastAsia" w:ascii="宋体" w:hAnsi="宋体" w:cs="宋体"/>
          <w:i/>
          <w:iCs/>
          <w:sz w:val="24"/>
          <w:szCs w:val="24"/>
          <w:u w:val="single"/>
        </w:rPr>
        <w:t xml:space="preserve">（企业名称）</w:t>
      </w:r>
      <w:r>
        <w:rPr>
          <w:rFonts w:hint="eastAsia" w:ascii="宋体" w:hAnsi="宋体" w:cs="宋体"/>
          <w:sz w:val="24"/>
          <w:szCs w:val="24"/>
        </w:rPr>
        <w:t xml:space="preserve">  ，从业人员</w:t>
      </w:r>
      <w:r>
        <w:rPr>
          <w:rFonts w:hint="eastAsia" w:ascii="宋体" w:hAnsi="宋体" w:cs="宋体"/>
          <w:sz w:val="24"/>
          <w:szCs w:val="24"/>
          <w:u w:val="single"/>
        </w:rPr>
        <w:t xml:space="preserve">      </w:t>
      </w:r>
      <w:r>
        <w:rPr>
          <w:rFonts w:hint="eastAsia" w:ascii="宋体" w:hAnsi="宋体" w:cs="宋体"/>
          <w:sz w:val="24"/>
          <w:szCs w:val="24"/>
        </w:rPr>
        <w:t xml:space="preserve"> 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 </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 ，属于 </w:t>
      </w:r>
      <w:r>
        <w:rPr>
          <w:rFonts w:hint="eastAsia" w:ascii="宋体" w:hAnsi="宋体" w:cs="宋体"/>
          <w:i/>
          <w:iCs/>
          <w:sz w:val="24"/>
          <w:szCs w:val="24"/>
          <w:u w:val="single"/>
        </w:rPr>
        <w:t xml:space="preserve">（中型企业、小型企业、微型企业） </w:t>
      </w:r>
      <w:r>
        <w:rPr>
          <w:rFonts w:hint="eastAsia" w:ascii="宋体" w:hAnsi="宋体" w:cs="宋体"/>
          <w:sz w:val="24"/>
          <w:szCs w:val="24"/>
        </w:rPr>
        <w:t xml:space="preserve">；</w:t>
      </w:r>
      <w:bookmarkEnd w:id="188"/>
      <w:r/>
      <w:r/>
    </w:p>
    <w:p>
      <w:pPr>
        <w:spacing w:after="320" w:line="276"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 </w:t>
      </w:r>
      <w:r>
        <w:rPr>
          <w:rFonts w:hint="eastAsia" w:ascii="宋体" w:hAnsi="宋体" w:cs="宋体"/>
          <w:sz w:val="24"/>
          <w:szCs w:val="24"/>
        </w:rPr>
        <w:t xml:space="preserve">，属于 </w:t>
      </w:r>
      <w:r>
        <w:rPr>
          <w:rFonts w:hint="eastAsia" w:ascii="宋体" w:hAnsi="宋体" w:cs="宋体"/>
          <w:i/>
          <w:iCs/>
          <w:sz w:val="24"/>
          <w:szCs w:val="24"/>
          <w:u w:val="single"/>
        </w:rPr>
        <w:t xml:space="preserve">（采购文件中明确的所属行业）</w:t>
      </w:r>
      <w:r>
        <w:rPr>
          <w:rFonts w:hint="eastAsia" w:ascii="宋体" w:hAnsi="宋体" w:cs="宋体"/>
          <w:sz w:val="24"/>
          <w:szCs w:val="24"/>
        </w:rPr>
        <w:t xml:space="preserve"> ；制造商为 </w:t>
      </w:r>
      <w:r>
        <w:rPr>
          <w:rFonts w:hint="eastAsia" w:ascii="宋体" w:hAnsi="宋体" w:cs="宋体"/>
          <w:i/>
          <w:iCs/>
          <w:sz w:val="24"/>
          <w:szCs w:val="24"/>
          <w:u w:val="single"/>
        </w:rPr>
        <w:t xml:space="preserve">（企业名称）</w:t>
      </w:r>
      <w:r>
        <w:rPr>
          <w:rFonts w:hint="eastAsia" w:ascii="宋体" w:hAnsi="宋体" w:cs="宋体"/>
          <w:sz w:val="24"/>
          <w:szCs w:val="24"/>
        </w:rPr>
        <w:t xml:space="preserve">  ，从业人员</w:t>
      </w:r>
      <w:r>
        <w:rPr>
          <w:rFonts w:hint="eastAsia" w:ascii="宋体" w:hAnsi="宋体" w:cs="宋体"/>
          <w:sz w:val="24"/>
          <w:szCs w:val="24"/>
          <w:u w:val="single"/>
        </w:rPr>
        <w:t xml:space="preserve">      </w:t>
      </w:r>
      <w:r>
        <w:rPr>
          <w:rFonts w:hint="eastAsia" w:ascii="宋体" w:hAnsi="宋体" w:cs="宋体"/>
          <w:sz w:val="24"/>
          <w:szCs w:val="24"/>
        </w:rPr>
        <w:t xml:space="preserve"> 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 </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 ，属于 </w:t>
      </w:r>
      <w:r>
        <w:rPr>
          <w:rFonts w:hint="eastAsia" w:ascii="宋体" w:hAnsi="宋体" w:cs="宋体"/>
          <w:i/>
          <w:iCs/>
          <w:sz w:val="24"/>
          <w:szCs w:val="24"/>
          <w:u w:val="single"/>
        </w:rPr>
        <w:t xml:space="preserve">（中型企业、小型企业、微型企业） </w:t>
      </w:r>
      <w:r>
        <w:rPr>
          <w:rFonts w:hint="eastAsia" w:ascii="宋体" w:hAnsi="宋体" w:cs="宋体"/>
          <w:sz w:val="24"/>
          <w:szCs w:val="24"/>
        </w:rPr>
        <w:t xml:space="preserve">；</w:t>
      </w:r>
      <w:r/>
    </w:p>
    <w:p>
      <w:pPr>
        <w:spacing w:after="320" w:line="276" w:lineRule="auto"/>
        <w:rPr>
          <w:rFonts w:hint="eastAsia" w:ascii="宋体" w:hAnsi="宋体" w:cs="宋体"/>
          <w:sz w:val="24"/>
          <w:szCs w:val="24"/>
        </w:rPr>
      </w:pPr>
      <w:r>
        <w:rPr>
          <w:rFonts w:hint="eastAsia" w:ascii="宋体" w:hAnsi="宋体" w:cs="宋体"/>
          <w:sz w:val="24"/>
          <w:szCs w:val="24"/>
        </w:rPr>
        <w:t xml:space="preserve">……</w:t>
      </w:r>
      <w:r/>
    </w:p>
    <w:p>
      <w:pPr>
        <w:spacing w:after="320" w:line="276"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spacing w:after="320" w:line="276"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spacing w:after="320" w:line="276" w:lineRule="auto"/>
        <w:rPr>
          <w:rFonts w:hint="eastAsia" w:ascii="宋体" w:hAnsi="宋体" w:cs="宋体"/>
          <w:sz w:val="24"/>
          <w:szCs w:val="24"/>
        </w:rPr>
      </w:pPr>
      <w:r>
        <w:rPr>
          <w:rFonts w:hint="eastAsia" w:ascii="宋体" w:hAnsi="宋体" w:cs="宋体"/>
          <w:sz w:val="24"/>
          <w:szCs w:val="24"/>
        </w:rPr>
      </w:r>
      <w:r/>
    </w:p>
    <w:p>
      <w:pPr>
        <w:spacing w:after="320" w:line="276" w:lineRule="auto"/>
        <w:rPr>
          <w:rFonts w:hint="eastAsia" w:ascii="宋体" w:hAnsi="宋体" w:cs="宋体"/>
          <w:sz w:val="24"/>
          <w:szCs w:val="24"/>
        </w:rPr>
      </w:pPr>
      <w:r>
        <w:rPr>
          <w:rFonts w:hint="eastAsia" w:ascii="宋体" w:hAnsi="宋体" w:cs="宋体"/>
          <w:sz w:val="24"/>
          <w:szCs w:val="24"/>
        </w:rPr>
        <w:t xml:space="preserve">企业名称（盖章）：</w:t>
      </w:r>
      <w:r/>
    </w:p>
    <w:p>
      <w:pPr>
        <w:spacing w:after="320" w:line="276" w:lineRule="auto"/>
        <w:rPr>
          <w:rFonts w:hint="eastAsia" w:ascii="宋体" w:hAnsi="宋体" w:cs="宋体"/>
          <w:sz w:val="24"/>
          <w:szCs w:val="24"/>
        </w:rPr>
      </w:pPr>
      <w:r>
        <w:rPr>
          <w:rFonts w:hint="eastAsia" w:ascii="宋体" w:hAnsi="宋体" w:cs="宋体"/>
          <w:sz w:val="24"/>
          <w:szCs w:val="24"/>
        </w:rPr>
        <w:t xml:space="preserve">日 期：</w:t>
      </w:r>
      <w:r/>
    </w:p>
    <w:p>
      <w:pPr>
        <w:spacing w:after="320" w:line="276" w:lineRule="auto"/>
        <w:rPr>
          <w:rFonts w:hint="eastAsia" w:ascii="宋体" w:hAnsi="宋体" w:cs="宋体"/>
          <w:sz w:val="24"/>
          <w:szCs w:val="24"/>
        </w:rPr>
      </w:pPr>
      <w:r>
        <w:rPr>
          <w:rFonts w:hint="eastAsia" w:ascii="宋体" w:hAnsi="宋体" w:cs="宋体"/>
          <w:sz w:val="24"/>
          <w:szCs w:val="24"/>
        </w:rPr>
      </w:r>
      <w:r/>
    </w:p>
    <w:p>
      <w:pPr>
        <w:spacing w:after="320" w:line="276" w:lineRule="auto"/>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w:t>
      </w:r>
      <w:r/>
    </w:p>
    <w:p>
      <w:pPr>
        <w:spacing w:after="320" w:line="276" w:lineRule="auto"/>
        <w:rPr>
          <w:rFonts w:hint="eastAsia" w:ascii="宋体" w:hAnsi="宋体" w:cs="宋体"/>
          <w:sz w:val="24"/>
          <w:szCs w:val="24"/>
        </w:rPr>
      </w:pPr>
      <w:r>
        <w:rPr>
          <w:rFonts w:hint="eastAsia" w:ascii="宋体" w:hAnsi="宋体" w:cs="宋体"/>
          <w:sz w:val="24"/>
          <w:szCs w:val="24"/>
          <w:vertAlign w:val="superscript"/>
        </w:rPr>
        <w:t xml:space="preserve">1</w:t>
      </w:r>
      <w:r>
        <w:rPr>
          <w:rFonts w:hint="eastAsia" w:ascii="宋体" w:hAnsi="宋体" w:cs="宋体"/>
          <w:sz w:val="24"/>
          <w:szCs w:val="24"/>
        </w:rPr>
        <w:t xml:space="preserve">从业人员、营业收入、资产总额填报上一年度数据，无上</w:t>
      </w:r>
      <w:r>
        <w:rPr>
          <w:rFonts w:hint="eastAsia" w:ascii="宋体" w:hAnsi="宋体" w:cs="宋体"/>
          <w:sz w:val="24"/>
          <w:szCs w:val="24"/>
        </w:rPr>
        <w:t xml:space="preserve">一</w:t>
      </w:r>
      <w:r>
        <w:rPr>
          <w:rFonts w:hint="eastAsia" w:ascii="宋体" w:hAnsi="宋体" w:cs="宋体"/>
          <w:sz w:val="24"/>
          <w:szCs w:val="24"/>
        </w:rPr>
        <w:t xml:space="preserve">年度数据的新成立企业可不填报。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 </w:t>
      </w:r>
      <w:r/>
    </w:p>
    <w:p>
      <w:pPr>
        <w:pStyle w:val="750"/>
        <w:spacing w:line="360" w:lineRule="auto"/>
        <w:rPr>
          <w:rFonts w:hint="eastAsia" w:ascii="宋体" w:hAnsi="宋体" w:cs="宋体"/>
          <w:bCs/>
          <w:sz w:val="24"/>
        </w:rPr>
      </w:pPr>
      <w:r>
        <w:rPr>
          <w:rFonts w:hint="eastAsia" w:ascii="宋体" w:hAnsi="宋体" w:cs="宋体"/>
          <w:bCs/>
          <w:sz w:val="24"/>
        </w:rPr>
      </w:r>
      <w:r/>
    </w:p>
    <w:p>
      <w:pPr>
        <w:spacing w:after="240" w:line="360" w:lineRule="auto"/>
        <w:rPr>
          <w:rFonts w:hint="eastAsia" w:ascii="宋体" w:hAnsi="宋体" w:cs="宋体"/>
          <w:b/>
          <w:bCs/>
          <w:sz w:val="28"/>
          <w:szCs w:val="28"/>
        </w:rPr>
      </w:pPr>
      <w:r>
        <w:rPr>
          <w:rFonts w:ascii="宋体" w:hAnsi="宋体" w:cs="宋体"/>
          <w:b/>
          <w:bCs/>
          <w:sz w:val="28"/>
          <w:szCs w:val="28"/>
        </w:rPr>
        <w:br w:type="page" w:clear="all"/>
      </w:r>
      <w:r>
        <w:rPr>
          <w:rFonts w:hint="eastAsia" w:ascii="宋体" w:hAnsi="宋体" w:cs="宋体"/>
          <w:b/>
          <w:bCs/>
          <w:sz w:val="28"/>
          <w:szCs w:val="28"/>
        </w:rPr>
        <w:t xml:space="preserve">3</w:t>
      </w:r>
      <w:r>
        <w:rPr>
          <w:rFonts w:ascii="宋体" w:hAnsi="宋体" w:cs="宋体"/>
          <w:b/>
          <w:bCs/>
          <w:sz w:val="28"/>
          <w:szCs w:val="28"/>
        </w:rPr>
        <w:t xml:space="preserve">-2 </w:t>
      </w:r>
      <w:r>
        <w:rPr>
          <w:rFonts w:hint="eastAsia" w:ascii="宋体" w:hAnsi="宋体" w:cs="宋体"/>
          <w:b/>
          <w:bCs/>
          <w:sz w:val="28"/>
          <w:szCs w:val="28"/>
        </w:rPr>
        <w:t xml:space="preserve">残疾人福利性单位声明函</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rPr>
        <w:t xml:space="preserve">单位的</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rPr>
        <w:t xml:space="preserve">项目采购活动提供本单位制造的货物，或者提供其他残疾人福利性单位制造的货物（不包括使用非残疾人福利性单位注册商标的货物）。</w:t>
      </w:r>
      <w:r/>
    </w:p>
    <w:p>
      <w:pPr>
        <w:ind w:firstLine="480"/>
        <w:jc w:val="left"/>
        <w:spacing w:line="360" w:lineRule="auto"/>
        <w:rPr>
          <w:rFonts w:hint="eastAsia" w:ascii="宋体" w:hAnsi="宋体" w:cs="宋体"/>
          <w:sz w:val="22"/>
          <w:shd w:val="clear" w:color="auto" w:fill="ffffff"/>
        </w:rPr>
      </w:pPr>
      <w:r>
        <w:rPr>
          <w:rFonts w:hint="eastAsia" w:ascii="宋体" w:hAnsi="宋体" w:cs="宋体"/>
          <w:sz w:val="24"/>
          <w:shd w:val="clear" w:color="auto" w:fill="ffffff"/>
        </w:rPr>
        <w:t xml:space="preserve">本单位对上述声明的真实性负责。如有虚假，将依法承担相应责任</w:t>
      </w:r>
      <w:r>
        <w:rPr>
          <w:rFonts w:hint="eastAsia" w:ascii="宋体" w:hAnsi="宋体" w:cs="宋体"/>
          <w:sz w:val="22"/>
          <w:shd w:val="clear" w:color="auto" w:fill="ffffff"/>
        </w:rPr>
        <w:t xml:space="preserve">。</w:t>
      </w:r>
      <w:r/>
    </w:p>
    <w:p>
      <w:pPr>
        <w:ind w:firstLine="440"/>
        <w:jc w:val="left"/>
        <w:spacing w:line="360" w:lineRule="auto"/>
        <w:rPr>
          <w:rFonts w:hint="eastAsia" w:ascii="宋体" w:hAnsi="宋体" w:cs="宋体"/>
          <w:sz w:val="22"/>
          <w:shd w:val="clear" w:color="auto" w:fill="ffffff"/>
        </w:rPr>
      </w:pPr>
      <w:r>
        <w:rPr>
          <w:rFonts w:hint="eastAsia" w:ascii="宋体" w:hAnsi="宋体" w:cs="宋体"/>
          <w:sz w:val="22"/>
          <w:shd w:val="clear" w:color="auto" w:fill="ffffff"/>
        </w:rPr>
      </w:r>
      <w:r/>
    </w:p>
    <w:p>
      <w:pPr>
        <w:pStyle w:val="750"/>
        <w:spacing w:line="360" w:lineRule="auto"/>
        <w:rPr>
          <w:rFonts w:hint="eastAsia" w:ascii="宋体" w:hAnsi="宋体"/>
        </w:rPr>
      </w:pPr>
      <w:r>
        <w:rPr>
          <w:rFonts w:hint="eastAsia" w:ascii="宋体" w:hAnsi="宋体"/>
        </w:rPr>
      </w:r>
      <w:r/>
    </w:p>
    <w:p>
      <w:pPr>
        <w:ind w:firstLine="440"/>
        <w:jc w:val="left"/>
        <w:spacing w:line="360" w:lineRule="auto"/>
        <w:rPr>
          <w:rFonts w:hint="eastAsia" w:ascii="宋体" w:hAnsi="宋体" w:cs="宋体"/>
          <w:sz w:val="22"/>
          <w:shd w:val="clear" w:color="auto" w:fill="ffffff"/>
        </w:rPr>
      </w:pPr>
      <w:r>
        <w:rPr>
          <w:rFonts w:hint="eastAsia" w:ascii="宋体" w:hAnsi="宋体" w:cs="宋体"/>
          <w:sz w:val="22"/>
          <w:shd w:val="clear" w:color="auto" w:fill="ffffff"/>
        </w:rPr>
      </w:r>
      <w:r/>
    </w:p>
    <w:p>
      <w:pPr>
        <w:jc w:val="right"/>
        <w:spacing w:line="360" w:lineRule="auto"/>
        <w:rPr>
          <w:rFonts w:hint="eastAsia" w:ascii="宋体" w:hAnsi="宋体" w:cs="宋体"/>
          <w:bCs/>
          <w:sz w:val="24"/>
        </w:rPr>
      </w:pPr>
      <w:r>
        <w:rPr>
          <w:rFonts w:hint="eastAsia" w:ascii="宋体" w:hAnsi="宋体" w:cs="宋体"/>
          <w:bCs/>
          <w:sz w:val="24"/>
        </w:rPr>
        <w:t xml:space="preserve">供应商名称：</w:t>
      </w:r>
      <w:r>
        <w:rPr>
          <w:rFonts w:hint="eastAsia" w:ascii="宋体" w:hAnsi="宋体" w:cs="宋体"/>
          <w:bCs/>
          <w:sz w:val="24"/>
          <w:u w:val="single"/>
        </w:rPr>
        <w:t xml:space="preserve">                             </w:t>
      </w:r>
      <w:r>
        <w:rPr>
          <w:rFonts w:hint="eastAsia" w:ascii="宋体" w:hAnsi="宋体" w:cs="宋体"/>
          <w:bCs/>
          <w:sz w:val="24"/>
        </w:rPr>
        <w:t xml:space="preserve">（电子签章）</w:t>
      </w:r>
      <w:r/>
    </w:p>
    <w:p>
      <w:pPr>
        <w:jc w:val="right"/>
        <w:spacing w:line="360" w:lineRule="auto"/>
        <w:rPr>
          <w:rFonts w:hint="eastAsia" w:ascii="宋体" w:hAnsi="宋体" w:cs="宋体"/>
          <w:bCs/>
          <w:sz w:val="24"/>
        </w:rPr>
      </w:pPr>
      <w:r>
        <w:rPr>
          <w:rFonts w:hint="eastAsia" w:ascii="宋体" w:hAnsi="宋体" w:cs="宋体"/>
          <w:bCs/>
          <w:sz w:val="24"/>
        </w:rPr>
      </w:r>
      <w:r/>
    </w:p>
    <w:p>
      <w:pPr>
        <w:jc w:val="right"/>
        <w:spacing w:line="360" w:lineRule="auto"/>
        <w:rPr>
          <w:rFonts w:hint="eastAsia" w:ascii="宋体" w:hAnsi="宋体"/>
          <w:sz w:val="24"/>
        </w:rPr>
      </w:pPr>
      <w:r>
        <w:rPr>
          <w:rFonts w:hint="eastAsia" w:ascii="宋体" w:hAnsi="宋体" w:cs="宋体"/>
          <w:bCs/>
          <w:sz w:val="24"/>
        </w:rPr>
        <w:t xml:space="preserve"> </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jc w:val="right"/>
        <w:spacing w:line="360" w:lineRule="auto"/>
        <w:rPr>
          <w:rFonts w:hint="eastAsia" w:ascii="宋体" w:hAnsi="宋体"/>
          <w:sz w:val="24"/>
        </w:rPr>
      </w:pPr>
      <w:r>
        <w:rPr>
          <w:rFonts w:hint="eastAsia" w:ascii="宋体" w:hAnsi="宋体"/>
          <w:sz w:val="24"/>
        </w:rPr>
      </w:r>
      <w:r/>
    </w:p>
    <w:p>
      <w:pPr>
        <w:jc w:val="right"/>
        <w:spacing w:line="360" w:lineRule="auto"/>
        <w:rPr>
          <w:rFonts w:hint="eastAsia" w:ascii="宋体" w:hAnsi="宋体"/>
          <w:sz w:val="22"/>
        </w:rPr>
      </w:pPr>
      <w:r>
        <w:rPr>
          <w:rFonts w:hint="eastAsia" w:ascii="宋体" w:hAnsi="宋体"/>
          <w:sz w:val="22"/>
        </w:rPr>
      </w:r>
      <w:r/>
    </w:p>
    <w:p>
      <w:pPr>
        <w:jc w:val="right"/>
        <w:spacing w:line="360" w:lineRule="auto"/>
        <w:rPr>
          <w:rFonts w:hint="eastAsia" w:ascii="宋体" w:hAnsi="宋体"/>
          <w:sz w:val="22"/>
        </w:rPr>
      </w:pPr>
      <w:r>
        <w:rPr>
          <w:rFonts w:hint="eastAsia" w:ascii="宋体" w:hAnsi="宋体"/>
          <w:sz w:val="22"/>
        </w:rPr>
      </w:r>
      <w:r/>
    </w:p>
    <w:p>
      <w:pPr>
        <w:jc w:val="right"/>
        <w:spacing w:line="360" w:lineRule="auto"/>
        <w:rPr>
          <w:rFonts w:hint="eastAsia" w:ascii="宋体" w:hAnsi="宋体"/>
          <w:sz w:val="22"/>
        </w:rPr>
      </w:pPr>
      <w:r>
        <w:rPr>
          <w:rFonts w:hint="eastAsia" w:ascii="宋体" w:hAnsi="宋体"/>
          <w:sz w:val="22"/>
        </w:rPr>
      </w:r>
      <w:r/>
    </w:p>
    <w:p>
      <w:pPr>
        <w:jc w:val="right"/>
        <w:spacing w:line="360" w:lineRule="auto"/>
        <w:rPr>
          <w:rFonts w:hint="eastAsia" w:ascii="宋体" w:hAnsi="宋体"/>
          <w:sz w:val="22"/>
        </w:rPr>
      </w:pPr>
      <w:r>
        <w:rPr>
          <w:rFonts w:hint="eastAsia" w:ascii="宋体" w:hAnsi="宋体"/>
          <w:sz w:val="22"/>
        </w:rPr>
      </w:r>
      <w:r/>
    </w:p>
    <w:p>
      <w:pPr>
        <w:jc w:val="right"/>
        <w:spacing w:line="360" w:lineRule="auto"/>
        <w:rPr>
          <w:rFonts w:hint="eastAsia" w:ascii="宋体" w:hAnsi="宋体"/>
          <w:sz w:val="22"/>
        </w:rPr>
      </w:pPr>
      <w:r>
        <w:rPr>
          <w:rFonts w:hint="eastAsia" w:ascii="宋体" w:hAnsi="宋体"/>
          <w:sz w:val="22"/>
        </w:rPr>
      </w:r>
      <w:r/>
    </w:p>
    <w:p>
      <w:pPr>
        <w:jc w:val="right"/>
        <w:spacing w:line="360" w:lineRule="auto"/>
        <w:rPr>
          <w:rFonts w:hint="eastAsia" w:ascii="宋体" w:hAnsi="宋体"/>
          <w:sz w:val="22"/>
        </w:rPr>
      </w:pPr>
      <w:r>
        <w:rPr>
          <w:rFonts w:hint="eastAsia" w:ascii="宋体" w:hAnsi="宋体"/>
          <w:sz w:val="22"/>
        </w:rPr>
      </w:r>
      <w:r/>
    </w:p>
    <w:p>
      <w:pPr>
        <w:jc w:val="right"/>
        <w:spacing w:line="360" w:lineRule="auto"/>
        <w:rPr>
          <w:rFonts w:hint="eastAsia" w:ascii="宋体" w:hAnsi="宋体"/>
          <w:sz w:val="22"/>
        </w:rPr>
      </w:pPr>
      <w:r>
        <w:rPr>
          <w:rFonts w:hint="eastAsia" w:ascii="宋体" w:hAnsi="宋体"/>
          <w:sz w:val="22"/>
        </w:rPr>
      </w:r>
      <w:r/>
    </w:p>
    <w:p>
      <w:pPr>
        <w:spacing w:after="320" w:line="276" w:lineRule="auto"/>
        <w:rPr>
          <w:b/>
          <w:sz w:val="28"/>
          <w:szCs w:val="28"/>
        </w:rPr>
      </w:pPr>
      <w:r>
        <w:rPr>
          <w:b/>
          <w:bCs/>
          <w:sz w:val="28"/>
          <w:szCs w:val="28"/>
        </w:rPr>
        <w:br w:type="page" w:clear="all"/>
      </w:r>
      <w:r>
        <w:rPr>
          <w:rFonts w:hint="eastAsia" w:ascii="宋体" w:hAnsi="宋体" w:cs="宋体"/>
          <w:b/>
          <w:bCs/>
          <w:sz w:val="28"/>
          <w:szCs w:val="28"/>
        </w:rPr>
        <w:t xml:space="preserve">3-3 监狱和戒毒企业（监狱企业）声明函</w:t>
      </w:r>
      <w:r/>
    </w:p>
    <w:p>
      <w:pPr>
        <w:pStyle w:val="1016"/>
        <w:ind w:firstLine="480"/>
        <w:spacing w:line="500" w:lineRule="exact"/>
        <w:rPr>
          <w:bCs/>
          <w:color w:val="auto"/>
          <w:sz w:val="24"/>
        </w:rPr>
      </w:pPr>
      <w:r>
        <w:rPr>
          <w:bCs/>
          <w:color w:val="auto"/>
          <w:sz w:val="24"/>
        </w:rPr>
      </w:r>
      <w:r/>
    </w:p>
    <w:p>
      <w:pPr>
        <w:pStyle w:val="1016"/>
        <w:ind w:firstLine="840"/>
        <w:spacing w:line="300" w:lineRule="auto"/>
        <w:rPr>
          <w:bCs/>
          <w:color w:val="auto"/>
          <w:sz w:val="24"/>
        </w:rPr>
      </w:pPr>
      <w:r>
        <w:rPr>
          <w:bCs/>
          <w:color w:val="auto"/>
          <w:sz w:val="24"/>
        </w:rPr>
        <w:t xml:space="preserve">本公司郑重声明，根据财政部《关于政府采购支持监狱企业发展有关问题的通知》（财库[2014]68号）的规定，本公司为符合条件的监狱和戒毒企业（监狱企业），</w:t>
      </w:r>
      <w:r>
        <w:rPr>
          <w:bCs/>
          <w:color w:val="auto"/>
          <w:sz w:val="24"/>
        </w:rPr>
        <w:t xml:space="preserve">且单位</w:t>
      </w:r>
      <w:r>
        <w:rPr>
          <w:bCs/>
          <w:color w:val="auto"/>
          <w:sz w:val="24"/>
        </w:rPr>
        <w:t xml:space="preserve">参加</w:t>
      </w:r>
      <w:r>
        <w:rPr>
          <w:bCs/>
          <w:color w:val="auto"/>
          <w:sz w:val="24"/>
          <w:u w:val="single"/>
        </w:rPr>
        <w:t xml:space="preserve">　　　　　</w:t>
      </w:r>
      <w:r>
        <w:rPr>
          <w:bCs/>
          <w:color w:val="auto"/>
          <w:sz w:val="24"/>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016"/>
        <w:ind w:firstLine="480"/>
        <w:spacing w:line="300" w:lineRule="auto"/>
        <w:rPr>
          <w:bCs/>
          <w:color w:val="auto"/>
          <w:sz w:val="24"/>
        </w:rPr>
      </w:pPr>
      <w:r>
        <w:rPr>
          <w:bCs/>
          <w:color w:val="auto"/>
          <w:sz w:val="24"/>
        </w:rPr>
        <w:t xml:space="preserve">本公司对上述声明的真实性负责。如有虚假，将依法承担相应责任。</w:t>
      </w:r>
      <w:r/>
    </w:p>
    <w:p>
      <w:pPr>
        <w:pStyle w:val="1016"/>
        <w:spacing w:line="300" w:lineRule="auto"/>
        <w:rPr>
          <w:bCs/>
          <w:color w:val="auto"/>
          <w:sz w:val="24"/>
        </w:rPr>
      </w:pPr>
      <w:r>
        <w:rPr>
          <w:bCs/>
          <w:color w:val="auto"/>
          <w:sz w:val="24"/>
        </w:rPr>
      </w:r>
      <w:r/>
    </w:p>
    <w:p>
      <w:pPr>
        <w:pStyle w:val="1016"/>
        <w:spacing w:line="300" w:lineRule="auto"/>
        <w:rPr>
          <w:bCs/>
          <w:color w:val="auto"/>
          <w:sz w:val="24"/>
        </w:rPr>
      </w:pPr>
      <w:r>
        <w:rPr>
          <w:bCs/>
          <w:color w:val="auto"/>
          <w:sz w:val="24"/>
        </w:rPr>
      </w:r>
      <w:r/>
    </w:p>
    <w:p>
      <w:pPr>
        <w:jc w:val="right"/>
        <w:spacing w:line="360" w:lineRule="auto"/>
        <w:rPr>
          <w:rFonts w:hint="eastAsia" w:ascii="宋体" w:hAnsi="宋体" w:cs="宋体"/>
          <w:bCs/>
          <w:sz w:val="24"/>
        </w:rPr>
      </w:pPr>
      <w:r>
        <w:rPr>
          <w:rFonts w:hint="eastAsia" w:ascii="宋体" w:hAnsi="宋体" w:cs="宋体"/>
          <w:bCs/>
          <w:sz w:val="24"/>
        </w:rPr>
        <w:t xml:space="preserve">供应商名称：</w:t>
      </w:r>
      <w:r>
        <w:rPr>
          <w:rFonts w:hint="eastAsia" w:ascii="宋体" w:hAnsi="宋体" w:cs="宋体"/>
          <w:bCs/>
          <w:sz w:val="24"/>
          <w:u w:val="single"/>
        </w:rPr>
        <w:t xml:space="preserve">                             </w:t>
      </w:r>
      <w:r>
        <w:rPr>
          <w:rFonts w:hint="eastAsia" w:ascii="宋体" w:hAnsi="宋体" w:cs="宋体"/>
          <w:bCs/>
          <w:sz w:val="24"/>
        </w:rPr>
        <w:t xml:space="preserve">（电子签章）</w:t>
      </w:r>
      <w:r/>
    </w:p>
    <w:p>
      <w:pPr>
        <w:jc w:val="right"/>
        <w:spacing w:line="360" w:lineRule="auto"/>
        <w:rPr>
          <w:rFonts w:hint="eastAsia" w:ascii="宋体" w:hAnsi="宋体" w:cs="宋体"/>
          <w:bCs/>
          <w:sz w:val="24"/>
        </w:rPr>
      </w:pPr>
      <w:r>
        <w:rPr>
          <w:rFonts w:hint="eastAsia" w:ascii="宋体" w:hAnsi="宋体" w:cs="宋体"/>
          <w:bCs/>
          <w:sz w:val="24"/>
        </w:rPr>
      </w:r>
      <w:r/>
    </w:p>
    <w:p>
      <w:pPr>
        <w:jc w:val="right"/>
        <w:spacing w:line="360" w:lineRule="auto"/>
        <w:rPr>
          <w:rFonts w:hint="eastAsia" w:ascii="宋体" w:hAnsi="宋体"/>
          <w:sz w:val="24"/>
        </w:rPr>
      </w:pPr>
      <w:r>
        <w:rPr>
          <w:rFonts w:hint="eastAsia" w:ascii="宋体" w:hAnsi="宋体" w:cs="宋体"/>
          <w:bCs/>
          <w:sz w:val="24"/>
        </w:rPr>
        <w:t xml:space="preserve"> </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rPr>
          <w:rFonts w:hint="eastAsia" w:ascii="宋体" w:hAnsi="宋体"/>
        </w:rPr>
      </w:pPr>
      <w:r>
        <w:rPr>
          <w:rFonts w:hint="eastAsia" w:ascii="宋体" w:hAnsi="宋体"/>
        </w:rPr>
      </w:r>
      <w:r/>
    </w:p>
    <w:p>
      <w:pPr>
        <w:pStyle w:val="1016"/>
        <w:rPr>
          <w:color w:val="auto"/>
        </w:rPr>
      </w:pPr>
      <w:r>
        <w:rPr>
          <w:color w:val="auto"/>
        </w:rPr>
      </w:r>
      <w:r/>
    </w:p>
    <w:p>
      <w:pPr>
        <w:spacing w:after="320" w:line="276" w:lineRule="auto"/>
        <w:rPr>
          <w:rFonts w:hint="eastAsia" w:ascii="宋体" w:hAnsi="宋体" w:cs="宋体"/>
          <w:b/>
          <w:bCs/>
          <w:sz w:val="28"/>
          <w:szCs w:val="28"/>
        </w:rPr>
      </w:pPr>
      <w:r>
        <w:rPr>
          <w:rFonts w:hint="eastAsia" w:ascii="宋体" w:hAnsi="宋体" w:cs="宋体"/>
          <w:b/>
          <w:bCs/>
          <w:sz w:val="28"/>
          <w:szCs w:val="28"/>
        </w:rPr>
        <w:t xml:space="preserve">3-4 退役军人企业声明函</w:t>
      </w:r>
      <w:r/>
    </w:p>
    <w:p>
      <w:pPr>
        <w:pStyle w:val="1016"/>
        <w:spacing w:line="500" w:lineRule="exact"/>
        <w:rPr>
          <w:bCs/>
          <w:color w:val="auto"/>
          <w:sz w:val="24"/>
          <w:u w:val="single"/>
        </w:rPr>
      </w:pPr>
      <w:r>
        <w:rPr>
          <w:bCs/>
          <w:color w:val="auto"/>
          <w:sz w:val="24"/>
          <w:u w:val="single"/>
        </w:rPr>
      </w:r>
      <w:r/>
    </w:p>
    <w:p>
      <w:pPr>
        <w:pStyle w:val="1016"/>
        <w:spacing w:line="500" w:lineRule="exact"/>
        <w:rPr>
          <w:bCs/>
          <w:color w:val="auto"/>
          <w:sz w:val="24"/>
          <w:u w:val="single"/>
        </w:rPr>
      </w:pPr>
      <w:r>
        <w:rPr>
          <w:bCs/>
          <w:color w:val="auto"/>
          <w:sz w:val="24"/>
          <w:u w:val="single"/>
        </w:rPr>
        <w:t xml:space="preserve">                      ：</w:t>
      </w:r>
      <w:r/>
    </w:p>
    <w:p>
      <w:pPr>
        <w:pStyle w:val="1121"/>
        <w:ind w:firstLine="480"/>
        <w:rPr>
          <w:rFonts w:hint="eastAsia" w:ascii="宋体" w:hAnsi="宋体"/>
        </w:rPr>
      </w:pPr>
      <w:r>
        <w:rPr>
          <w:rFonts w:hint="eastAsia" w:ascii="宋体" w:hAnsi="宋体"/>
        </w:rPr>
      </w:r>
      <w:r/>
    </w:p>
    <w:p>
      <w:pPr>
        <w:pStyle w:val="1016"/>
        <w:ind w:firstLine="480"/>
        <w:spacing w:line="300" w:lineRule="auto"/>
        <w:rPr>
          <w:bCs/>
          <w:color w:val="auto"/>
          <w:sz w:val="24"/>
        </w:rPr>
      </w:pPr>
      <w:r>
        <w:rPr>
          <w:bCs/>
          <w:color w:val="auto"/>
          <w:sz w:val="24"/>
        </w:rPr>
        <w:t xml:space="preserve">本公司郑重声明，根据</w:t>
      </w:r>
      <w:r>
        <w:rPr>
          <w:color w:val="auto"/>
          <w:sz w:val="24"/>
          <w:lang w:val="zh-CN"/>
        </w:rPr>
        <w:t xml:space="preserve">《关于促进新时代退役军人就业创业工作的意见》（退役军人发[2018]26号）</w:t>
      </w:r>
      <w:r>
        <w:rPr>
          <w:bCs/>
          <w:color w:val="auto"/>
          <w:sz w:val="24"/>
        </w:rPr>
        <w:t xml:space="preserve">的规定，本公司为符合条件的</w:t>
      </w:r>
      <w:r>
        <w:rPr>
          <w:color w:val="auto"/>
          <w:sz w:val="24"/>
          <w:lang w:val="zh-CN"/>
        </w:rPr>
        <w:t xml:space="preserve">退役军人企业</w:t>
      </w:r>
      <w:r>
        <w:rPr>
          <w:bCs/>
          <w:color w:val="auto"/>
          <w:sz w:val="24"/>
        </w:rPr>
        <w:t xml:space="preserve">，</w:t>
      </w:r>
      <w:r>
        <w:rPr>
          <w:bCs/>
          <w:color w:val="auto"/>
          <w:sz w:val="24"/>
        </w:rPr>
        <w:t xml:space="preserve">且单位</w:t>
      </w:r>
      <w:r>
        <w:rPr>
          <w:bCs/>
          <w:color w:val="auto"/>
          <w:sz w:val="24"/>
        </w:rPr>
        <w:t xml:space="preserve">参加</w:t>
      </w:r>
      <w:r>
        <w:rPr>
          <w:bCs/>
          <w:color w:val="auto"/>
          <w:sz w:val="24"/>
          <w:u w:val="single"/>
        </w:rPr>
        <w:t xml:space="preserve">　   　</w:t>
      </w:r>
      <w:r>
        <w:rPr>
          <w:bCs/>
          <w:color w:val="auto"/>
          <w:sz w:val="24"/>
        </w:rPr>
        <w:t xml:space="preserve">单位的项目采购活动提供本单位制造的货物（由本单位承担工程/提供服务），或者提供其他</w:t>
      </w:r>
      <w:r>
        <w:rPr>
          <w:color w:val="auto"/>
          <w:sz w:val="24"/>
          <w:lang w:val="zh-CN"/>
        </w:rPr>
        <w:t xml:space="preserve">退役军人</w:t>
      </w:r>
      <w:r>
        <w:rPr>
          <w:bCs/>
          <w:color w:val="auto"/>
          <w:sz w:val="24"/>
        </w:rPr>
        <w:t xml:space="preserve">企业制造的货物（不包括使用非</w:t>
      </w:r>
      <w:r>
        <w:rPr>
          <w:color w:val="auto"/>
          <w:sz w:val="24"/>
          <w:lang w:val="zh-CN"/>
        </w:rPr>
        <w:t xml:space="preserve">退役军人</w:t>
      </w:r>
      <w:r>
        <w:rPr>
          <w:bCs/>
          <w:color w:val="auto"/>
          <w:sz w:val="24"/>
        </w:rPr>
        <w:t xml:space="preserve">企业注册商标的货物/服务）。</w:t>
      </w:r>
      <w:r/>
    </w:p>
    <w:p>
      <w:pPr>
        <w:pStyle w:val="1016"/>
        <w:ind w:firstLine="480"/>
        <w:spacing w:line="300" w:lineRule="auto"/>
        <w:rPr>
          <w:bCs/>
          <w:color w:val="auto"/>
          <w:sz w:val="24"/>
        </w:rPr>
      </w:pPr>
      <w:r>
        <w:rPr>
          <w:bCs/>
          <w:color w:val="auto"/>
          <w:sz w:val="24"/>
        </w:rPr>
        <w:t xml:space="preserve">本公司对上述声明的真实性负责。如有虚假，将依法承担相应责任。</w:t>
      </w:r>
      <w:r/>
    </w:p>
    <w:p>
      <w:pPr>
        <w:pStyle w:val="1016"/>
        <w:spacing w:line="300" w:lineRule="auto"/>
        <w:rPr>
          <w:bCs/>
          <w:color w:val="auto"/>
          <w:sz w:val="24"/>
        </w:rPr>
      </w:pPr>
      <w:r>
        <w:rPr>
          <w:bCs/>
          <w:color w:val="auto"/>
          <w:sz w:val="24"/>
        </w:rPr>
      </w:r>
      <w:r/>
    </w:p>
    <w:p>
      <w:pPr>
        <w:pStyle w:val="1016"/>
        <w:spacing w:line="300" w:lineRule="auto"/>
        <w:rPr>
          <w:bCs/>
          <w:color w:val="auto"/>
          <w:sz w:val="24"/>
        </w:rPr>
      </w:pPr>
      <w:r>
        <w:rPr>
          <w:bCs/>
          <w:color w:val="auto"/>
          <w:sz w:val="24"/>
        </w:rPr>
      </w:r>
      <w:r/>
    </w:p>
    <w:p>
      <w:pPr>
        <w:jc w:val="right"/>
        <w:spacing w:line="360" w:lineRule="auto"/>
        <w:rPr>
          <w:rFonts w:hint="eastAsia" w:ascii="宋体" w:hAnsi="宋体" w:cs="宋体"/>
          <w:bCs/>
          <w:sz w:val="24"/>
        </w:rPr>
      </w:pPr>
      <w:r>
        <w:rPr>
          <w:rFonts w:hint="eastAsia" w:ascii="宋体" w:hAnsi="宋体" w:cs="宋体"/>
          <w:bCs/>
          <w:sz w:val="24"/>
        </w:rPr>
        <w:t xml:space="preserve">供应商名称：</w:t>
      </w:r>
      <w:r>
        <w:rPr>
          <w:rFonts w:hint="eastAsia" w:ascii="宋体" w:hAnsi="宋体" w:cs="宋体"/>
          <w:bCs/>
          <w:sz w:val="24"/>
          <w:u w:val="single"/>
        </w:rPr>
        <w:t xml:space="preserve">                             </w:t>
      </w:r>
      <w:r>
        <w:rPr>
          <w:rFonts w:hint="eastAsia" w:ascii="宋体" w:hAnsi="宋体" w:cs="宋体"/>
          <w:bCs/>
          <w:sz w:val="24"/>
        </w:rPr>
        <w:t xml:space="preserve">（电子签章）</w:t>
      </w:r>
      <w:r/>
    </w:p>
    <w:p>
      <w:pPr>
        <w:jc w:val="right"/>
        <w:spacing w:line="360" w:lineRule="auto"/>
        <w:rPr>
          <w:rFonts w:hint="eastAsia" w:ascii="宋体" w:hAnsi="宋体" w:cs="宋体"/>
          <w:bCs/>
          <w:sz w:val="24"/>
        </w:rPr>
      </w:pPr>
      <w:r>
        <w:rPr>
          <w:rFonts w:hint="eastAsia" w:ascii="宋体" w:hAnsi="宋体" w:cs="宋体"/>
          <w:bCs/>
          <w:sz w:val="24"/>
        </w:rPr>
      </w:r>
      <w:r/>
    </w:p>
    <w:p>
      <w:pPr>
        <w:jc w:val="right"/>
        <w:spacing w:line="360" w:lineRule="auto"/>
        <w:rPr>
          <w:rFonts w:hint="eastAsia" w:ascii="宋体" w:hAnsi="宋体"/>
        </w:rPr>
      </w:pPr>
      <w:r>
        <w:rPr>
          <w:rFonts w:hint="eastAsia" w:ascii="宋体" w:hAnsi="宋体" w:cs="宋体"/>
          <w:bCs/>
          <w:sz w:val="24"/>
        </w:rPr>
        <w:t xml:space="preserve"> </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pStyle w:val="750"/>
        <w:spacing w:line="360" w:lineRule="auto"/>
        <w:rPr>
          <w:rFonts w:hint="eastAsia" w:ascii="宋体" w:hAnsi="宋体"/>
        </w:rPr>
      </w:pPr>
      <w:r>
        <w:rPr>
          <w:rFonts w:hint="eastAsia" w:ascii="宋体" w:hAnsi="宋体"/>
        </w:rPr>
      </w:r>
      <w:r/>
    </w:p>
    <w:p>
      <w:pPr>
        <w:pStyle w:val="750"/>
        <w:spacing w:line="360" w:lineRule="auto"/>
        <w:rPr>
          <w:rFonts w:hint="eastAsia" w:ascii="宋体" w:hAnsi="宋体"/>
        </w:rPr>
      </w:pPr>
      <w:r>
        <w:rPr>
          <w:rFonts w:hint="eastAsia" w:ascii="宋体" w:hAnsi="宋体"/>
        </w:rPr>
      </w:r>
      <w:r/>
    </w:p>
    <w:p>
      <w:pPr>
        <w:pStyle w:val="750"/>
        <w:spacing w:line="360" w:lineRule="auto"/>
        <w:rPr>
          <w:rFonts w:hint="eastAsia" w:ascii="宋体" w:hAnsi="宋体"/>
        </w:rPr>
      </w:pPr>
      <w:r>
        <w:rPr>
          <w:rFonts w:hint="eastAsia" w:ascii="宋体" w:hAnsi="宋体"/>
        </w:rPr>
      </w:r>
      <w:r/>
    </w:p>
    <w:p>
      <w:pPr>
        <w:jc w:val="center"/>
        <w:keepLines/>
        <w:keepNext/>
        <w:spacing w:line="360" w:lineRule="auto"/>
        <w:rPr>
          <w:rFonts w:hint="eastAsia" w:ascii="宋体" w:hAnsi="宋体" w:cs="黑体"/>
          <w:b/>
          <w:sz w:val="32"/>
          <w:szCs w:val="32"/>
        </w:rPr>
        <w:outlineLvl w:val="2"/>
      </w:pPr>
      <w:r>
        <w:rPr>
          <w:rFonts w:ascii="宋体" w:hAnsi="宋体" w:cs="宋体"/>
          <w:b/>
          <w:sz w:val="32"/>
        </w:rPr>
        <w:br w:type="page" w:clear="all"/>
      </w:r>
      <w:r>
        <w:rPr>
          <w:rFonts w:hint="eastAsia" w:ascii="宋体" w:hAnsi="宋体"/>
          <w:b/>
          <w:bCs/>
          <w:sz w:val="32"/>
        </w:rPr>
        <w:t xml:space="preserve">三、符合证明文件</w:t>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（一）分项报价明细表</w:t>
      </w:r>
      <w:r/>
    </w:p>
    <w:p>
      <w:pPr>
        <w:pStyle w:val="746"/>
        <w:ind w:firstLine="0"/>
        <w:jc w:val="left"/>
        <w:spacing w:line="288" w:lineRule="auto"/>
        <w:tabs>
          <w:tab w:val="left" w:pos="7020" w:leader="none"/>
        </w:tabs>
        <w:rPr>
          <w:rFonts w:hint="eastAsia" w:ascii="宋体" w:hAnsi="宋体"/>
          <w:bCs/>
          <w:sz w:val="24"/>
          <w:szCs w:val="22"/>
        </w:rPr>
      </w:pPr>
      <w:r/>
      <w:bookmarkStart w:id="190" w:name="OLE_LINK96"/>
      <w:r>
        <w:rPr>
          <w:rFonts w:hint="eastAsia" w:ascii="宋体" w:hAnsi="宋体"/>
          <w:bCs/>
          <w:sz w:val="24"/>
          <w:szCs w:val="22"/>
        </w:rPr>
        <w:t xml:space="preserve">项目名称：</w:t>
      </w:r>
      <w:r/>
    </w:p>
    <w:p>
      <w:pPr>
        <w:pStyle w:val="746"/>
        <w:ind w:firstLine="0"/>
        <w:jc w:val="left"/>
        <w:spacing w:line="288" w:lineRule="auto"/>
        <w:tabs>
          <w:tab w:val="left" w:pos="7020" w:leader="none"/>
        </w:tabs>
        <w:rPr>
          <w:rFonts w:hint="eastAsia" w:ascii="宋体" w:hAnsi="宋体"/>
          <w:bCs/>
          <w:sz w:val="24"/>
          <w:szCs w:val="22"/>
        </w:rPr>
      </w:pPr>
      <w:r>
        <w:rPr>
          <w:rFonts w:hint="eastAsia" w:ascii="宋体" w:hAnsi="宋体"/>
          <w:bCs/>
          <w:sz w:val="24"/>
          <w:szCs w:val="22"/>
        </w:rPr>
        <w:t xml:space="preserve">项目编号：</w:t>
      </w:r>
      <w:r/>
    </w:p>
    <w:p>
      <w:pPr>
        <w:pStyle w:val="746"/>
        <w:ind w:firstLine="0"/>
        <w:jc w:val="left"/>
        <w:spacing w:line="288" w:lineRule="auto"/>
        <w:tabs>
          <w:tab w:val="left" w:pos="7020" w:leader="none"/>
        </w:tabs>
        <w:rPr>
          <w:rFonts w:hint="eastAsia" w:ascii="宋体" w:hAnsi="宋体"/>
          <w:bCs/>
          <w:sz w:val="24"/>
          <w:szCs w:val="22"/>
        </w:rPr>
      </w:pPr>
      <w:r>
        <w:rPr>
          <w:rFonts w:hint="eastAsia" w:ascii="宋体" w:hAnsi="宋体"/>
          <w:bCs/>
          <w:sz w:val="24"/>
          <w:szCs w:val="22"/>
        </w:rPr>
        <w:t xml:space="preserve">采购包号：</w:t>
      </w:r>
      <w:r/>
    </w:p>
    <w:p>
      <w:pPr>
        <w:jc w:val="center"/>
        <w:spacing w:line="288" w:lineRule="auto"/>
        <w:tabs>
          <w:tab w:val="left" w:pos="1800" w:leader="none"/>
          <w:tab w:val="left" w:pos="5580" w:leader="none"/>
        </w:tabs>
        <w:rPr>
          <w:rFonts w:hint="eastAsia" w:ascii="宋体" w:hAnsi="宋体"/>
          <w:sz w:val="24"/>
        </w:rPr>
      </w:pPr>
      <w:r>
        <w:rPr>
          <w:rFonts w:hint="eastAsia" w:ascii="宋体" w:hAnsi="宋体"/>
          <w:sz w:val="24"/>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9"/>
        <w:gridCol w:w="2383"/>
        <w:gridCol w:w="1218"/>
        <w:gridCol w:w="1155"/>
        <w:gridCol w:w="1887"/>
        <w:gridCol w:w="1629"/>
      </w:tblGrid>
      <w:tr>
        <w:trPr>
          <w:trHeight w:val="560"/>
        </w:trPr>
        <w:tc>
          <w:tcPr>
            <w:tcW w:w="475" w:type="pct"/>
            <w:vAlign w:val="center"/>
            <w:textDirection w:val="lrTb"/>
            <w:noWrap w:val="false"/>
          </w:tcPr>
          <w:p>
            <w:pPr>
              <w:pStyle w:val="746"/>
              <w:ind w:firstLine="0"/>
              <w:jc w:val="center"/>
              <w:spacing w:line="288" w:lineRule="auto"/>
              <w:tabs>
                <w:tab w:val="left" w:pos="7020" w:leader="none"/>
              </w:tabs>
              <w:rPr>
                <w:rFonts w:hint="eastAsia" w:ascii="宋体" w:hAnsi="宋体"/>
                <w:b/>
                <w:bCs/>
                <w:sz w:val="24"/>
              </w:rPr>
            </w:pPr>
            <w:r/>
            <w:bookmarkStart w:id="191" w:name="_Hlk204432889"/>
            <w:r>
              <w:rPr>
                <w:rFonts w:hint="eastAsia" w:ascii="宋体" w:hAnsi="宋体"/>
                <w:b/>
                <w:bCs/>
                <w:sz w:val="24"/>
              </w:rPr>
              <w:t xml:space="preserve">序号</w:t>
            </w:r>
            <w:r/>
          </w:p>
        </w:tc>
        <w:tc>
          <w:tcPr>
            <w:tcW w:w="1303" w:type="pct"/>
            <w:vAlign w:val="center"/>
            <w:textDirection w:val="lrTb"/>
            <w:noWrap w:val="false"/>
          </w:tcPr>
          <w:p>
            <w:pPr>
              <w:pStyle w:val="746"/>
              <w:ind w:firstLine="0"/>
              <w:jc w:val="center"/>
              <w:spacing w:line="288" w:lineRule="auto"/>
              <w:tabs>
                <w:tab w:val="left" w:pos="7020" w:leader="none"/>
              </w:tabs>
              <w:rPr>
                <w:rFonts w:hint="eastAsia" w:ascii="宋体" w:hAnsi="宋体"/>
                <w:b/>
                <w:bCs/>
                <w:sz w:val="24"/>
              </w:rPr>
            </w:pPr>
            <w:r>
              <w:rPr>
                <w:rFonts w:hint="eastAsia" w:ascii="宋体" w:hAnsi="宋体"/>
                <w:b/>
                <w:bCs/>
                <w:sz w:val="24"/>
              </w:rPr>
              <w:t xml:space="preserve">名称</w:t>
            </w:r>
            <w:r/>
          </w:p>
        </w:tc>
        <w:tc>
          <w:tcPr>
            <w:tcW w:w="666" w:type="pct"/>
            <w:vAlign w:val="center"/>
            <w:textDirection w:val="lrTb"/>
            <w:noWrap w:val="false"/>
          </w:tcPr>
          <w:p>
            <w:pPr>
              <w:pStyle w:val="746"/>
              <w:ind w:firstLine="0"/>
              <w:jc w:val="center"/>
              <w:spacing w:line="288" w:lineRule="auto"/>
              <w:tabs>
                <w:tab w:val="left" w:pos="7020" w:leader="none"/>
              </w:tabs>
              <w:rPr>
                <w:rFonts w:hint="eastAsia" w:ascii="宋体" w:hAnsi="宋体"/>
                <w:b/>
                <w:bCs/>
                <w:sz w:val="24"/>
              </w:rPr>
            </w:pPr>
            <w:r>
              <w:rPr>
                <w:rFonts w:hint="eastAsia" w:ascii="宋体" w:hAnsi="宋体"/>
                <w:b/>
                <w:bCs/>
                <w:sz w:val="24"/>
              </w:rPr>
              <w:t xml:space="preserve">单位</w:t>
            </w:r>
            <w:r/>
          </w:p>
        </w:tc>
        <w:tc>
          <w:tcPr>
            <w:tcW w:w="632" w:type="pct"/>
            <w:vAlign w:val="center"/>
            <w:textDirection w:val="lrTb"/>
            <w:noWrap w:val="false"/>
          </w:tcPr>
          <w:p>
            <w:pPr>
              <w:pStyle w:val="746"/>
              <w:ind w:firstLine="0"/>
              <w:jc w:val="center"/>
              <w:spacing w:line="288" w:lineRule="auto"/>
              <w:tabs>
                <w:tab w:val="left" w:pos="7020" w:leader="none"/>
              </w:tabs>
              <w:rPr>
                <w:rFonts w:hint="eastAsia" w:ascii="宋体" w:hAnsi="宋体"/>
                <w:b/>
                <w:bCs/>
                <w:sz w:val="24"/>
              </w:rPr>
            </w:pPr>
            <w:r>
              <w:rPr>
                <w:rFonts w:hint="eastAsia" w:ascii="宋体" w:hAnsi="宋体"/>
                <w:b/>
                <w:bCs/>
                <w:sz w:val="24"/>
              </w:rPr>
              <w:t xml:space="preserve">数量</w:t>
            </w:r>
            <w:r/>
          </w:p>
        </w:tc>
        <w:tc>
          <w:tcPr>
            <w:tcW w:w="1032" w:type="pct"/>
            <w:vAlign w:val="center"/>
            <w:textDirection w:val="lrTb"/>
            <w:noWrap w:val="false"/>
          </w:tcPr>
          <w:p>
            <w:pPr>
              <w:pStyle w:val="746"/>
              <w:ind w:firstLine="0"/>
              <w:jc w:val="center"/>
              <w:spacing w:line="288" w:lineRule="auto"/>
              <w:tabs>
                <w:tab w:val="left" w:pos="7020" w:leader="none"/>
              </w:tabs>
              <w:rPr>
                <w:rFonts w:hint="eastAsia" w:ascii="宋体" w:hAnsi="宋体"/>
                <w:b/>
                <w:bCs/>
                <w:sz w:val="24"/>
              </w:rPr>
            </w:pPr>
            <w:r>
              <w:rPr>
                <w:rFonts w:hint="eastAsia" w:ascii="宋体" w:hAnsi="宋体"/>
                <w:b/>
                <w:bCs/>
                <w:sz w:val="24"/>
              </w:rPr>
              <w:t xml:space="preserve">单价（元）</w:t>
            </w:r>
            <w:r/>
          </w:p>
        </w:tc>
        <w:tc>
          <w:tcPr>
            <w:tcW w:w="890" w:type="pct"/>
            <w:vAlign w:val="center"/>
            <w:textDirection w:val="lrTb"/>
            <w:noWrap w:val="false"/>
          </w:tcPr>
          <w:p>
            <w:pPr>
              <w:pStyle w:val="746"/>
              <w:ind w:firstLine="0"/>
              <w:jc w:val="center"/>
              <w:spacing w:line="288" w:lineRule="auto"/>
              <w:tabs>
                <w:tab w:val="left" w:pos="7020" w:leader="none"/>
              </w:tabs>
              <w:rPr>
                <w:rFonts w:hint="eastAsia" w:ascii="宋体" w:hAnsi="宋体"/>
                <w:b/>
                <w:bCs/>
                <w:sz w:val="24"/>
              </w:rPr>
            </w:pPr>
            <w:r>
              <w:rPr>
                <w:rFonts w:hint="eastAsia" w:ascii="宋体" w:hAnsi="宋体"/>
                <w:b/>
                <w:bCs/>
                <w:sz w:val="24"/>
              </w:rPr>
              <w:t xml:space="preserve">合计（元）</w:t>
            </w:r>
            <w:bookmarkEnd w:id="191"/>
            <w:r/>
            <w:r/>
          </w:p>
        </w:tc>
      </w:tr>
      <w:tr>
        <w:trPr>
          <w:trHeight w:val="1002"/>
        </w:trPr>
        <w:tc>
          <w:tcPr>
            <w:tcW w:w="475"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c>
          <w:tcPr>
            <w:tcW w:w="1303"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c>
          <w:tcPr>
            <w:tcW w:w="666"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c>
          <w:tcPr>
            <w:tcW w:w="632"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c>
          <w:tcPr>
            <w:shd w:val="clear" w:color="auto" w:fill="ffffff"/>
            <w:tcW w:w="1032"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c>
          <w:tcPr>
            <w:tcW w:w="890"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t xml:space="preserve">　</w:t>
            </w:r>
            <w:r/>
          </w:p>
        </w:tc>
      </w:tr>
      <w:tr>
        <w:trPr>
          <w:trHeight w:val="1002"/>
        </w:trPr>
        <w:tc>
          <w:tcPr>
            <w:tcW w:w="475"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c>
          <w:tcPr>
            <w:tcW w:w="1303"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c>
          <w:tcPr>
            <w:tcW w:w="666"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c>
          <w:tcPr>
            <w:tcW w:w="632"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c>
          <w:tcPr>
            <w:shd w:val="clear" w:color="auto" w:fill="ffffff"/>
            <w:tcW w:w="1032"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c>
          <w:tcPr>
            <w:tcW w:w="890"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r>
      <w:tr>
        <w:trPr>
          <w:trHeight w:val="1002"/>
        </w:trPr>
        <w:tc>
          <w:tcPr>
            <w:tcW w:w="475"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c>
          <w:tcPr>
            <w:tcW w:w="1303"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c>
          <w:tcPr>
            <w:tcW w:w="666"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c>
          <w:tcPr>
            <w:tcW w:w="632"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c>
          <w:tcPr>
            <w:shd w:val="clear" w:color="auto" w:fill="ffffff"/>
            <w:tcW w:w="1032"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c>
          <w:tcPr>
            <w:tcW w:w="890"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r>
      <w:tr>
        <w:trPr>
          <w:trHeight w:val="1002"/>
        </w:trPr>
        <w:tc>
          <w:tcPr>
            <w:tcW w:w="475"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c>
          <w:tcPr>
            <w:tcW w:w="1303"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c>
          <w:tcPr>
            <w:tcW w:w="666"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c>
          <w:tcPr>
            <w:tcW w:w="632"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c>
          <w:tcPr>
            <w:shd w:val="clear" w:color="auto" w:fill="ffffff"/>
            <w:tcW w:w="1032"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c>
          <w:tcPr>
            <w:tcW w:w="890"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r>
      <w:tr>
        <w:trPr>
          <w:trHeight w:val="1002"/>
        </w:trPr>
        <w:tc>
          <w:tcPr>
            <w:gridSpan w:val="2"/>
            <w:tcW w:w="1778" w:type="pct"/>
            <w:vAlign w:val="center"/>
            <w:textDirection w:val="lrTb"/>
            <w:noWrap w:val="false"/>
          </w:tcPr>
          <w:p>
            <w:pPr>
              <w:pStyle w:val="746"/>
              <w:jc w:val="center"/>
              <w:spacing w:line="288" w:lineRule="auto"/>
              <w:tabs>
                <w:tab w:val="left" w:pos="7020" w:leader="none"/>
              </w:tabs>
              <w:rPr>
                <w:rFonts w:hint="eastAsia" w:ascii="宋体" w:hAnsi="宋体" w:cs="Arial"/>
                <w:sz w:val="24"/>
              </w:rPr>
            </w:pPr>
            <w:r>
              <w:rPr>
                <w:rFonts w:hint="eastAsia" w:ascii="宋体" w:hAnsi="宋体" w:cs="Arial"/>
                <w:sz w:val="24"/>
              </w:rPr>
              <w:t xml:space="preserve">合计</w:t>
            </w:r>
            <w:r/>
          </w:p>
        </w:tc>
        <w:tc>
          <w:tcPr>
            <w:tcW w:w="666" w:type="pct"/>
            <w:vAlign w:val="center"/>
            <w:textDirection w:val="lrTb"/>
            <w:noWrap w:val="false"/>
          </w:tcPr>
          <w:p>
            <w:pPr>
              <w:pStyle w:val="746"/>
              <w:spacing w:line="288" w:lineRule="auto"/>
              <w:tabs>
                <w:tab w:val="left" w:pos="7020" w:leader="none"/>
              </w:tabs>
              <w:rPr>
                <w:rFonts w:hint="eastAsia" w:ascii="宋体" w:hAnsi="宋体" w:cs="Arial"/>
                <w:sz w:val="24"/>
              </w:rPr>
            </w:pPr>
            <w:r>
              <w:rPr>
                <w:rFonts w:hint="eastAsia" w:ascii="宋体" w:hAnsi="宋体" w:cs="Arial"/>
                <w:sz w:val="24"/>
              </w:rPr>
              <w:t xml:space="preserve">元</w:t>
            </w:r>
            <w:r/>
          </w:p>
        </w:tc>
        <w:tc>
          <w:tcPr>
            <w:gridSpan w:val="3"/>
            <w:tcW w:w="2555" w:type="pct"/>
            <w:vAlign w:val="center"/>
            <w:textDirection w:val="lrTb"/>
            <w:noWrap w:val="false"/>
          </w:tcPr>
          <w:p>
            <w:pPr>
              <w:pStyle w:val="746"/>
              <w:spacing w:line="288" w:lineRule="auto"/>
              <w:tabs>
                <w:tab w:val="left" w:pos="7020" w:leader="none"/>
              </w:tabs>
              <w:rPr>
                <w:rFonts w:hint="eastAsia" w:ascii="宋体" w:hAnsi="宋体"/>
                <w:bCs/>
                <w:sz w:val="24"/>
              </w:rPr>
            </w:pPr>
            <w:r>
              <w:rPr>
                <w:rFonts w:hint="eastAsia" w:ascii="宋体" w:hAnsi="宋体"/>
                <w:bCs/>
                <w:sz w:val="24"/>
              </w:rPr>
            </w:r>
            <w:r/>
          </w:p>
        </w:tc>
      </w:tr>
    </w:tbl>
    <w:p>
      <w:pPr>
        <w:pStyle w:val="746"/>
        <w:ind w:firstLine="0"/>
        <w:jc w:val="center"/>
        <w:spacing w:line="288" w:lineRule="auto"/>
        <w:tabs>
          <w:tab w:val="left" w:pos="7020" w:leader="none"/>
        </w:tabs>
        <w:rPr>
          <w:rFonts w:hint="eastAsia" w:ascii="宋体" w:hAnsi="宋体"/>
          <w:bCs/>
          <w:sz w:val="24"/>
          <w:szCs w:val="22"/>
        </w:rPr>
      </w:pPr>
      <w:r>
        <w:rPr>
          <w:rFonts w:hint="eastAsia" w:ascii="宋体" w:hAnsi="宋体"/>
          <w:bCs/>
          <w:sz w:val="24"/>
          <w:szCs w:val="22"/>
        </w:rPr>
      </w:r>
      <w:r/>
    </w:p>
    <w:p>
      <w:pPr>
        <w:ind w:left="840" w:hanging="840"/>
        <w:spacing w:line="288" w:lineRule="auto"/>
        <w:rPr>
          <w:rFonts w:hint="eastAsia" w:ascii="宋体" w:hAnsi="宋体"/>
          <w:sz w:val="24"/>
        </w:rPr>
      </w:pPr>
      <w:r>
        <w:rPr>
          <w:rFonts w:hint="eastAsia" w:ascii="宋体" w:hAnsi="宋体"/>
          <w:sz w:val="24"/>
        </w:rPr>
      </w:r>
      <w:r/>
    </w:p>
    <w:p>
      <w:pPr>
        <w:ind w:left="840" w:hanging="840"/>
        <w:spacing w:line="288" w:lineRule="auto"/>
        <w:rPr>
          <w:rFonts w:hint="eastAsia" w:ascii="宋体" w:hAnsi="宋体"/>
          <w:bCs/>
          <w:sz w:val="24"/>
        </w:rPr>
      </w:pPr>
      <w:r>
        <w:rPr>
          <w:rFonts w:hint="eastAsia" w:ascii="宋体" w:hAnsi="宋体"/>
          <w:sz w:val="24"/>
        </w:rPr>
        <w:t xml:space="preserve">注：“</w:t>
      </w:r>
      <w:r>
        <w:rPr>
          <w:rFonts w:hint="eastAsia" w:ascii="宋体" w:hAnsi="宋体"/>
          <w:bCs/>
          <w:sz w:val="24"/>
        </w:rPr>
        <w:t xml:space="preserve">分项报价明细表”各分项报价合计应当与“开标一览表”投标总价相等。</w:t>
      </w:r>
      <w:r/>
    </w:p>
    <w:p>
      <w:pPr>
        <w:spacing w:line="400" w:lineRule="exact"/>
        <w:rPr>
          <w:rFonts w:hint="eastAsia" w:ascii="宋体" w:hAnsi="宋体"/>
          <w:bCs/>
          <w:sz w:val="24"/>
        </w:rPr>
      </w:pPr>
      <w:r>
        <w:rPr>
          <w:rFonts w:hint="eastAsia" w:ascii="宋体" w:hAnsi="宋体"/>
          <w:bCs/>
          <w:sz w:val="24"/>
        </w:rPr>
      </w:r>
      <w:r/>
    </w:p>
    <w:p>
      <w:pPr>
        <w:jc w:val="right"/>
        <w:spacing w:line="480" w:lineRule="exact"/>
        <w:rPr>
          <w:rFonts w:hint="eastAsia" w:ascii="宋体" w:hAnsi="宋体" w:cs="宋体"/>
          <w:bCs/>
          <w:sz w:val="22"/>
        </w:rPr>
      </w:pPr>
      <w:r>
        <w:rPr>
          <w:rFonts w:hint="eastAsia" w:ascii="宋体" w:hAnsi="宋体" w:cs="宋体"/>
          <w:bCs/>
          <w:sz w:val="22"/>
        </w:rPr>
      </w:r>
      <w:r/>
    </w:p>
    <w:p>
      <w:pPr>
        <w:jc w:val="right"/>
        <w:spacing w:line="480" w:lineRule="exact"/>
        <w:rPr>
          <w:rFonts w:hint="eastAsia" w:ascii="宋体" w:hAnsi="宋体" w:cs="宋体"/>
          <w:bCs/>
          <w:sz w:val="22"/>
        </w:rPr>
      </w:pPr>
      <w:r>
        <w:rPr>
          <w:rFonts w:hint="eastAsia" w:ascii="宋体" w:hAnsi="宋体" w:cs="宋体"/>
          <w:bCs/>
          <w:sz w:val="22"/>
        </w:rPr>
        <w:t xml:space="preserve">投标人名称：</w:t>
      </w:r>
      <w:r>
        <w:rPr>
          <w:rFonts w:hint="eastAsia" w:ascii="宋体" w:hAnsi="宋体" w:cs="宋体"/>
          <w:bCs/>
          <w:sz w:val="22"/>
          <w:u w:val="single"/>
        </w:rPr>
        <w:t xml:space="preserve">                             </w:t>
      </w:r>
      <w:r>
        <w:rPr>
          <w:rFonts w:hint="eastAsia" w:ascii="宋体" w:hAnsi="宋体" w:cs="宋体"/>
          <w:bCs/>
          <w:sz w:val="22"/>
        </w:rPr>
        <w:t xml:space="preserve">（电子签章）</w:t>
      </w:r>
      <w:r/>
    </w:p>
    <w:p>
      <w:pPr>
        <w:spacing w:after="120"/>
        <w:rPr>
          <w:rFonts w:hint="eastAsia" w:ascii="宋体" w:hAnsi="宋体"/>
          <w:sz w:val="20"/>
          <w:szCs w:val="24"/>
        </w:rPr>
      </w:pPr>
      <w:r>
        <w:rPr>
          <w:rFonts w:hint="eastAsia" w:ascii="宋体" w:hAnsi="宋体"/>
          <w:sz w:val="20"/>
          <w:szCs w:val="24"/>
        </w:rPr>
      </w:r>
      <w:r/>
    </w:p>
    <w:p>
      <w:pPr>
        <w:jc w:val="right"/>
        <w:spacing w:line="440" w:lineRule="exact"/>
        <w:rPr>
          <w:rFonts w:hint="eastAsia" w:ascii="宋体" w:hAnsi="宋体" w:cs="宋体"/>
          <w:bCs/>
          <w:sz w:val="22"/>
        </w:rPr>
      </w:pPr>
      <w:r>
        <w:rPr>
          <w:rFonts w:hint="eastAsia" w:ascii="宋体" w:hAnsi="宋体" w:cs="宋体"/>
          <w:bCs/>
          <w:sz w:val="22"/>
        </w:rPr>
        <w:t xml:space="preserve">法定代表人或其委托代理人： </w:t>
      </w:r>
      <w:r>
        <w:rPr>
          <w:rFonts w:hint="eastAsia" w:ascii="宋体" w:hAnsi="宋体" w:cs="宋体"/>
          <w:bCs/>
          <w:sz w:val="22"/>
          <w:u w:val="single"/>
        </w:rPr>
        <w:t xml:space="preserve">        </w:t>
      </w:r>
      <w:r>
        <w:rPr>
          <w:rFonts w:hint="eastAsia" w:ascii="宋体" w:hAnsi="宋体" w:cs="宋体"/>
          <w:bCs/>
          <w:sz w:val="22"/>
        </w:rPr>
        <w:t xml:space="preserve">（电子签章或签名）</w:t>
      </w:r>
      <w:r/>
    </w:p>
    <w:p>
      <w:pPr>
        <w:spacing w:after="120"/>
        <w:rPr>
          <w:rFonts w:hint="eastAsia" w:ascii="宋体" w:hAnsi="宋体"/>
          <w:sz w:val="20"/>
          <w:szCs w:val="24"/>
        </w:rPr>
      </w:pPr>
      <w:r>
        <w:rPr>
          <w:rFonts w:hint="eastAsia" w:ascii="宋体" w:hAnsi="宋体"/>
          <w:sz w:val="20"/>
          <w:szCs w:val="24"/>
        </w:rPr>
      </w:r>
      <w:r/>
    </w:p>
    <w:p>
      <w:pPr>
        <w:jc w:val="right"/>
        <w:spacing w:line="440" w:lineRule="exact"/>
        <w:rPr>
          <w:rFonts w:hint="eastAsia" w:ascii="宋体" w:hAnsi="宋体"/>
          <w:sz w:val="22"/>
        </w:rPr>
      </w:pPr>
      <w:r>
        <w:rPr>
          <w:rFonts w:hint="eastAsia" w:ascii="宋体" w:hAnsi="宋体" w:cs="宋体"/>
          <w:bCs/>
          <w:sz w:val="22"/>
        </w:rPr>
        <w:t xml:space="preserve"> </w:t>
      </w:r>
      <w:r>
        <w:rPr>
          <w:rFonts w:ascii="宋体" w:hAnsi="宋体"/>
          <w:sz w:val="22"/>
          <w:u w:val="single"/>
        </w:rPr>
        <w:t xml:space="preserve">         </w:t>
      </w:r>
      <w:r>
        <w:rPr>
          <w:rFonts w:ascii="宋体" w:hAnsi="宋体"/>
          <w:sz w:val="22"/>
        </w:rPr>
        <w:t xml:space="preserve">年</w:t>
      </w:r>
      <w:r>
        <w:rPr>
          <w:rFonts w:ascii="宋体" w:hAnsi="宋体"/>
          <w:sz w:val="22"/>
          <w:u w:val="single"/>
        </w:rPr>
        <w:t xml:space="preserve">   </w:t>
      </w:r>
      <w:r>
        <w:rPr>
          <w:rFonts w:ascii="宋体" w:hAnsi="宋体"/>
          <w:sz w:val="22"/>
        </w:rPr>
        <w:t xml:space="preserve">月</w:t>
      </w:r>
      <w:r>
        <w:rPr>
          <w:rFonts w:ascii="宋体" w:hAnsi="宋体"/>
          <w:sz w:val="22"/>
          <w:u w:val="single"/>
        </w:rPr>
        <w:t xml:space="preserve">   </w:t>
      </w:r>
      <w:r>
        <w:rPr>
          <w:rFonts w:ascii="宋体" w:hAnsi="宋体"/>
          <w:sz w:val="22"/>
        </w:rPr>
        <w:t xml:space="preserve">日</w:t>
      </w:r>
      <w:r/>
    </w:p>
    <w:p>
      <w:pPr>
        <w:jc w:val="left"/>
        <w:widowControl/>
        <w:rPr>
          <w:rFonts w:hint="eastAsia" w:ascii="宋体" w:hAnsi="宋体"/>
          <w:sz w:val="22"/>
        </w:rPr>
      </w:pPr>
      <w:r>
        <w:rPr>
          <w:rFonts w:hint="eastAsia" w:ascii="宋体" w:hAnsi="宋体"/>
          <w:sz w:val="22"/>
        </w:rPr>
        <w:br w:type="page" w:clear="all"/>
      </w:r>
      <w:bookmarkEnd w:id="190"/>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（二）法定代表人身份证明或授权委托书</w:t>
      </w:r>
      <w:r/>
    </w:p>
    <w:p>
      <w:pPr>
        <w:rPr>
          <w:rFonts w:hint="eastAsia" w:ascii="宋体" w:hAnsi="宋体"/>
          <w:b/>
          <w:sz w:val="24"/>
        </w:rPr>
      </w:pPr>
      <w:r>
        <w:rPr>
          <w:rFonts w:hint="eastAsia" w:ascii="宋体" w:hAnsi="宋体"/>
          <w:b/>
          <w:sz w:val="24"/>
        </w:rPr>
      </w:r>
      <w:r/>
    </w:p>
    <w:p>
      <w:pPr>
        <w:jc w:val="center"/>
        <w:spacing w:before="160" w:line="400" w:lineRule="exact"/>
        <w:rPr>
          <w:rFonts w:hint="eastAsia" w:ascii="宋体" w:hAnsi="宋体" w:cs="宋体"/>
          <w:b/>
          <w:sz w:val="28"/>
          <w:szCs w:val="28"/>
        </w:rPr>
      </w:pPr>
      <w:r>
        <w:rPr>
          <w:rFonts w:hint="eastAsia" w:ascii="宋体" w:hAnsi="宋体" w:cs="宋体"/>
          <w:b/>
          <w:sz w:val="28"/>
          <w:szCs w:val="28"/>
        </w:rPr>
        <w:t xml:space="preserve">法定代表人身份证明</w:t>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spacing w:line="400" w:lineRule="exact"/>
        <w:rPr>
          <w:rFonts w:hint="eastAsia" w:ascii="宋体" w:hAnsi="宋体" w:cs="宋体"/>
          <w:sz w:val="24"/>
        </w:rPr>
      </w:pPr>
      <w:r>
        <w:rPr>
          <w:rFonts w:hint="eastAsia" w:ascii="宋体" w:hAnsi="宋体" w:cs="宋体"/>
          <w:sz w:val="24"/>
        </w:rPr>
      </w:r>
      <w:r/>
    </w:p>
    <w:p>
      <w:pPr>
        <w:ind w:firstLine="440"/>
        <w:spacing w:line="560" w:lineRule="exact"/>
        <w:rPr>
          <w:rFonts w:hint="eastAsia" w:ascii="宋体" w:hAnsi="宋体" w:cs="宋体"/>
          <w:sz w:val="22"/>
          <w:u w:val="single"/>
        </w:rPr>
      </w:pPr>
      <w:r>
        <w:rPr>
          <w:rFonts w:hint="eastAsia" w:ascii="宋体" w:hAnsi="宋体" w:cs="宋体"/>
          <w:sz w:val="22"/>
        </w:rPr>
        <w:t xml:space="preserve">投标人名称：</w:t>
      </w:r>
      <w:r>
        <w:rPr>
          <w:rFonts w:hint="eastAsia" w:ascii="宋体" w:hAnsi="宋体" w:cs="宋体"/>
          <w:sz w:val="22"/>
          <w:u w:val="single"/>
        </w:rPr>
        <w:t xml:space="preserve">                               </w:t>
      </w:r>
      <w:r/>
    </w:p>
    <w:p>
      <w:pPr>
        <w:ind w:firstLine="440"/>
        <w:spacing w:line="560" w:lineRule="exact"/>
        <w:rPr>
          <w:rFonts w:hint="eastAsia" w:ascii="宋体" w:hAnsi="宋体" w:cs="宋体"/>
          <w:b/>
          <w:sz w:val="22"/>
        </w:rPr>
      </w:pPr>
      <w:r>
        <w:rPr>
          <w:rFonts w:hint="eastAsia" w:ascii="宋体" w:hAnsi="宋体" w:cs="宋体"/>
          <w:sz w:val="22"/>
        </w:rPr>
        <w:t xml:space="preserve">法定代表人姓名：</w:t>
      </w:r>
      <w:r>
        <w:rPr>
          <w:rFonts w:hint="eastAsia" w:ascii="宋体" w:hAnsi="宋体" w:cs="宋体"/>
          <w:sz w:val="22"/>
          <w:u w:val="single"/>
        </w:rPr>
        <w:t xml:space="preserve">              </w:t>
      </w:r>
      <w:r/>
    </w:p>
    <w:p>
      <w:pPr>
        <w:ind w:firstLine="440"/>
        <w:spacing w:line="560" w:lineRule="exact"/>
        <w:rPr>
          <w:rFonts w:hint="eastAsia" w:ascii="宋体" w:hAnsi="宋体" w:cs="宋体"/>
          <w:sz w:val="22"/>
          <w:u w:val="single"/>
        </w:rPr>
      </w:pPr>
      <w:r>
        <w:rPr>
          <w:rFonts w:hint="eastAsia" w:ascii="宋体" w:hAnsi="宋体" w:cs="宋体"/>
          <w:sz w:val="22"/>
        </w:rPr>
        <w:t xml:space="preserve">系</w:t>
      </w:r>
      <w:r>
        <w:rPr>
          <w:rFonts w:hint="eastAsia" w:ascii="宋体" w:hAnsi="宋体" w:cs="宋体"/>
          <w:sz w:val="22"/>
          <w:u w:val="single"/>
        </w:rPr>
        <w:t xml:space="preserve">                          </w:t>
      </w:r>
      <w:r>
        <w:rPr>
          <w:rFonts w:hint="eastAsia" w:ascii="宋体" w:hAnsi="宋体" w:cs="宋体"/>
          <w:sz w:val="22"/>
        </w:rPr>
        <w:t xml:space="preserve">（投标人名称）的法定代表人。</w:t>
      </w:r>
      <w:r/>
    </w:p>
    <w:p>
      <w:pPr>
        <w:ind w:firstLine="440"/>
        <w:spacing w:line="500" w:lineRule="exact"/>
        <w:rPr>
          <w:rFonts w:hint="eastAsia" w:ascii="宋体" w:hAnsi="宋体" w:cs="宋体"/>
          <w:sz w:val="22"/>
        </w:rPr>
      </w:pPr>
      <w:r>
        <w:rPr>
          <w:rFonts w:hint="eastAsia" w:ascii="宋体" w:hAnsi="宋体" w:cs="宋体"/>
          <w:sz w:val="22"/>
        </w:rPr>
      </w:r>
      <w:r/>
    </w:p>
    <w:p>
      <w:pPr>
        <w:ind w:firstLine="440"/>
        <w:spacing w:line="500" w:lineRule="exact"/>
        <w:rPr>
          <w:rFonts w:hint="eastAsia" w:ascii="宋体" w:hAnsi="宋体" w:cs="宋体"/>
          <w:sz w:val="22"/>
        </w:rPr>
      </w:pPr>
      <w:r>
        <w:rPr>
          <w:rFonts w:hint="eastAsia" w:ascii="宋体" w:hAnsi="宋体" w:cs="宋体"/>
          <w:sz w:val="22"/>
        </w:rPr>
        <w:t xml:space="preserve">特此证明。</w:t>
      </w:r>
      <w:r/>
    </w:p>
    <w:p>
      <w:pPr>
        <w:ind w:firstLine="440"/>
        <w:spacing w:line="500" w:lineRule="exact"/>
        <w:rPr>
          <w:rFonts w:hint="eastAsia" w:ascii="宋体" w:hAnsi="宋体" w:cs="宋体"/>
          <w:sz w:val="22"/>
        </w:rPr>
      </w:pPr>
      <w:r>
        <w:rPr>
          <w:rFonts w:hint="eastAsia" w:ascii="宋体" w:hAnsi="宋体" w:cs="宋体"/>
          <w:sz w:val="22"/>
        </w:rPr>
        <w:t xml:space="preserve">附：法定代表人身份证原件扫描件。</w:t>
      </w:r>
      <w:r/>
    </w:p>
    <w:p>
      <w:pPr>
        <w:spacing w:line="500" w:lineRule="exact"/>
        <w:rPr>
          <w:rFonts w:hint="eastAsia" w:ascii="宋体" w:hAnsi="宋体" w:cs="宋体"/>
          <w:sz w:val="22"/>
        </w:rPr>
      </w:pPr>
      <w:r>
        <w:rPr>
          <w:rFonts w:hint="eastAsia" w:ascii="宋体" w:hAnsi="宋体" w:cs="宋体"/>
          <w:sz w:val="22"/>
        </w:rPr>
      </w:r>
      <w:r/>
    </w:p>
    <w:p>
      <w:pPr>
        <w:spacing w:after="120"/>
        <w:rPr>
          <w:rFonts w:hint="eastAsia" w:ascii="宋体" w:hAnsi="宋体" w:cs="宋体"/>
          <w:sz w:val="22"/>
        </w:rPr>
      </w:pPr>
      <w:r>
        <w:rPr>
          <w:rFonts w:hint="eastAsia" w:ascii="宋体" w:hAnsi="宋体" w:cs="宋体"/>
          <w:sz w:val="22"/>
        </w:rPr>
      </w:r>
      <w:r/>
    </w:p>
    <w:p>
      <w:pPr>
        <w:spacing w:after="120"/>
        <w:rPr>
          <w:rFonts w:hint="eastAsia" w:ascii="宋体" w:hAnsi="宋体" w:cs="宋体"/>
          <w:sz w:val="22"/>
        </w:rPr>
      </w:pPr>
      <w:r>
        <w:rPr>
          <w:rFonts w:hint="eastAsia" w:ascii="宋体" w:hAnsi="宋体" w:cs="宋体"/>
          <w:sz w:val="22"/>
        </w:rPr>
      </w:r>
      <w:r/>
    </w:p>
    <w:p>
      <w:pPr>
        <w:spacing w:after="120"/>
        <w:rPr>
          <w:rFonts w:hint="eastAsia" w:ascii="宋体" w:hAnsi="宋体" w:cs="宋体"/>
          <w:sz w:val="22"/>
        </w:rPr>
      </w:pPr>
      <w:r>
        <w:rPr>
          <w:rFonts w:hint="eastAsia" w:ascii="宋体" w:hAnsi="宋体" w:cs="宋体"/>
          <w:sz w:val="22"/>
        </w:rPr>
      </w:r>
      <w:r/>
    </w:p>
    <w:p>
      <w:pPr>
        <w:spacing w:after="120"/>
        <w:rPr>
          <w:rFonts w:hint="eastAsia" w:ascii="宋体" w:hAnsi="宋体" w:cs="宋体"/>
          <w:sz w:val="22"/>
        </w:rPr>
      </w:pPr>
      <w:r>
        <w:rPr>
          <w:rFonts w:hint="eastAsia" w:ascii="宋体" w:hAnsi="宋体" w:cs="宋体"/>
          <w:sz w:val="22"/>
        </w:rPr>
      </w:r>
      <w:r/>
    </w:p>
    <w:p>
      <w:pPr>
        <w:ind w:left="5830" w:hanging="1760"/>
        <w:spacing w:line="500" w:lineRule="exact"/>
        <w:rPr>
          <w:rFonts w:hint="eastAsia" w:ascii="宋体" w:hAnsi="宋体" w:cs="宋体"/>
          <w:sz w:val="22"/>
        </w:rPr>
      </w:pPr>
      <w:r>
        <w:rPr>
          <w:rFonts w:hint="eastAsia" w:ascii="宋体" w:hAnsi="宋体" w:cs="宋体"/>
          <w:sz w:val="22"/>
        </w:rPr>
        <w:t xml:space="preserve">投标人名称：</w:t>
      </w:r>
      <w:r>
        <w:rPr>
          <w:rFonts w:hint="eastAsia" w:ascii="宋体" w:hAnsi="宋体" w:cs="宋体"/>
          <w:sz w:val="22"/>
          <w:u w:val="single"/>
        </w:rPr>
        <w:t xml:space="preserve">                </w:t>
      </w:r>
      <w:r>
        <w:rPr>
          <w:rFonts w:hint="eastAsia" w:ascii="宋体" w:hAnsi="宋体" w:cs="宋体"/>
          <w:sz w:val="22"/>
        </w:rPr>
        <w:t xml:space="preserve">（电子签章）</w:t>
      </w:r>
      <w:r/>
    </w:p>
    <w:p>
      <w:pPr>
        <w:ind w:firstLine="4400"/>
        <w:spacing w:line="500" w:lineRule="exact"/>
        <w:rPr>
          <w:rFonts w:hint="eastAsia" w:ascii="宋体" w:hAnsi="宋体" w:cs="宋体"/>
          <w:sz w:val="22"/>
          <w:u w:val="single"/>
        </w:rPr>
      </w:pPr>
      <w:r>
        <w:rPr>
          <w:rFonts w:hint="eastAsia" w:ascii="宋体" w:hAnsi="宋体" w:cs="宋体"/>
          <w:sz w:val="22"/>
          <w:u w:val="single"/>
        </w:rPr>
        <w:t xml:space="preserve">           </w:t>
      </w:r>
      <w:r>
        <w:rPr>
          <w:rFonts w:hint="eastAsia" w:ascii="宋体" w:hAnsi="宋体" w:cs="宋体"/>
          <w:sz w:val="22"/>
        </w:rPr>
        <w:t xml:space="preserve">年</w:t>
      </w:r>
      <w:r>
        <w:rPr>
          <w:rFonts w:hint="eastAsia" w:ascii="宋体" w:hAnsi="宋体" w:cs="宋体"/>
          <w:sz w:val="22"/>
          <w:u w:val="single"/>
        </w:rPr>
        <w:t xml:space="preserve">   </w:t>
      </w:r>
      <w:r>
        <w:rPr>
          <w:rFonts w:hint="eastAsia" w:ascii="宋体" w:hAnsi="宋体" w:cs="宋体"/>
          <w:sz w:val="22"/>
        </w:rPr>
        <w:t xml:space="preserve">月</w:t>
      </w:r>
      <w:r>
        <w:rPr>
          <w:rFonts w:hint="eastAsia" w:ascii="宋体" w:hAnsi="宋体" w:cs="宋体"/>
          <w:sz w:val="22"/>
          <w:u w:val="single"/>
        </w:rPr>
        <w:t xml:space="preserve">   </w:t>
      </w:r>
      <w:r>
        <w:rPr>
          <w:rFonts w:hint="eastAsia" w:ascii="宋体" w:hAnsi="宋体" w:cs="宋体"/>
          <w:sz w:val="22"/>
        </w:rPr>
        <w:t xml:space="preserve">日</w:t>
      </w:r>
      <w:r/>
    </w:p>
    <w:p>
      <w:pPr>
        <w:spacing w:line="400" w:lineRule="exact"/>
        <w:rPr>
          <w:rFonts w:hint="eastAsia" w:ascii="宋体" w:hAnsi="宋体" w:cs="宋体"/>
          <w:sz w:val="22"/>
        </w:rPr>
      </w:pPr>
      <w:r>
        <w:rPr>
          <w:rFonts w:hint="eastAsia" w:ascii="宋体" w:hAnsi="宋体" w:cs="宋体"/>
          <w:sz w:val="22"/>
        </w:rPr>
      </w:r>
      <w:r/>
    </w:p>
    <w:p>
      <w:pPr>
        <w:jc w:val="center"/>
        <w:spacing w:line="400" w:lineRule="exact"/>
        <w:rPr>
          <w:rFonts w:hint="eastAsia" w:ascii="宋体" w:hAnsi="宋体" w:cs="宋体"/>
          <w:b/>
          <w:sz w:val="20"/>
        </w:rPr>
      </w:pPr>
      <w:r>
        <w:rPr>
          <w:rFonts w:hint="eastAsia" w:ascii="宋体" w:hAnsi="宋体" w:cs="宋体"/>
          <w:b/>
          <w:sz w:val="20"/>
        </w:rPr>
      </w:r>
      <w:r/>
    </w:p>
    <w:p>
      <w:pPr>
        <w:rPr>
          <w:rFonts w:hint="eastAsia" w:ascii="宋体" w:hAnsi="宋体" w:cs="宋体"/>
          <w:b/>
          <w:sz w:val="28"/>
          <w:szCs w:val="28"/>
        </w:rPr>
      </w:pPr>
      <w:r>
        <w:rPr>
          <w:rFonts w:hint="eastAsia" w:ascii="宋体" w:hAnsi="宋体" w:cs="宋体"/>
          <w:b/>
          <w:sz w:val="28"/>
          <w:szCs w:val="28"/>
        </w:rPr>
        <w:br w:type="page" w:clear="all"/>
      </w:r>
      <w:r/>
    </w:p>
    <w:p>
      <w:pPr>
        <w:jc w:val="center"/>
        <w:spacing w:line="400" w:lineRule="exact"/>
        <w:rPr>
          <w:rFonts w:hint="eastAsia" w:ascii="宋体" w:hAnsi="宋体" w:cs="宋体"/>
          <w:b/>
          <w:sz w:val="28"/>
          <w:szCs w:val="28"/>
        </w:rPr>
      </w:pPr>
      <w:r>
        <w:rPr>
          <w:rFonts w:hint="eastAsia" w:ascii="宋体" w:hAnsi="宋体" w:cs="宋体"/>
          <w:b/>
          <w:sz w:val="28"/>
          <w:szCs w:val="28"/>
        </w:rPr>
        <w:t xml:space="preserve">授权委托书</w:t>
      </w:r>
      <w:r/>
    </w:p>
    <w:p>
      <w:pPr>
        <w:ind w:firstLine="480"/>
        <w:spacing w:line="500" w:lineRule="exact"/>
        <w:rPr>
          <w:rFonts w:hint="eastAsia" w:ascii="宋体" w:hAnsi="宋体" w:cs="宋体"/>
          <w:sz w:val="22"/>
        </w:rPr>
      </w:pPr>
      <w:r>
        <w:rPr>
          <w:rFonts w:hint="eastAsia" w:ascii="宋体" w:hAnsi="宋体" w:cs="宋体"/>
          <w:sz w:val="22"/>
        </w:rPr>
      </w:r>
      <w:r/>
    </w:p>
    <w:p>
      <w:pPr>
        <w:ind w:firstLine="480"/>
        <w:spacing w:line="500" w:lineRule="exact"/>
        <w:rPr>
          <w:rFonts w:hint="eastAsia" w:ascii="宋体" w:hAnsi="宋体" w:cs="宋体"/>
          <w:sz w:val="22"/>
        </w:rPr>
      </w:pPr>
      <w:r>
        <w:rPr>
          <w:rFonts w:hint="eastAsia" w:ascii="宋体" w:hAnsi="宋体" w:cs="宋体"/>
          <w:sz w:val="22"/>
        </w:rPr>
        <w:t xml:space="preserve">本人</w:t>
      </w:r>
      <w:r>
        <w:rPr>
          <w:rFonts w:hint="eastAsia" w:ascii="宋体" w:hAnsi="宋体" w:cs="宋体"/>
          <w:sz w:val="22"/>
          <w:u w:val="single"/>
        </w:rPr>
        <w:t xml:space="preserve">         </w:t>
      </w:r>
      <w:r>
        <w:rPr>
          <w:rFonts w:hint="eastAsia" w:ascii="宋体" w:hAnsi="宋体" w:cs="宋体"/>
          <w:sz w:val="22"/>
        </w:rPr>
        <w:t xml:space="preserve">（姓名）系</w:t>
      </w:r>
      <w:r>
        <w:rPr>
          <w:rFonts w:hint="eastAsia" w:ascii="宋体" w:hAnsi="宋体" w:cs="宋体"/>
          <w:sz w:val="22"/>
          <w:u w:val="single"/>
        </w:rPr>
        <w:t xml:space="preserve">                                </w:t>
      </w:r>
      <w:r>
        <w:rPr>
          <w:rFonts w:hint="eastAsia" w:ascii="宋体" w:hAnsi="宋体" w:cs="宋体"/>
          <w:sz w:val="22"/>
        </w:rPr>
        <w:t xml:space="preserve">（投标人名称）的法定代表人，现委托</w:t>
      </w:r>
      <w:r>
        <w:rPr>
          <w:rFonts w:hint="eastAsia" w:ascii="宋体" w:hAnsi="宋体" w:cs="宋体"/>
          <w:sz w:val="22"/>
          <w:u w:val="single"/>
        </w:rPr>
        <w:t xml:space="preserve">                </w:t>
      </w:r>
      <w:r>
        <w:rPr>
          <w:rFonts w:hint="eastAsia" w:ascii="宋体" w:hAnsi="宋体" w:cs="宋体"/>
          <w:sz w:val="22"/>
        </w:rPr>
        <w:t xml:space="preserve">（姓名）为我方代理人。代理人根据授权，以我方名义签署、澄清、说明、补正、提交、撤回、修改</w:t>
      </w:r>
      <w:r>
        <w:rPr>
          <w:rFonts w:hint="eastAsia" w:ascii="宋体" w:hAnsi="宋体" w:cs="宋体"/>
          <w:sz w:val="22"/>
          <w:u w:val="single"/>
        </w:rPr>
        <w:t xml:space="preserve">      （项目名称）    </w:t>
      </w:r>
      <w:r>
        <w:rPr>
          <w:rFonts w:hint="eastAsia" w:ascii="宋体" w:hAnsi="宋体" w:cs="宋体"/>
          <w:sz w:val="22"/>
        </w:rPr>
        <w:t xml:space="preserve">投标文件、签订合同和处理有关事宜，其法律后果由我方承担。</w:t>
      </w:r>
      <w:r/>
    </w:p>
    <w:p>
      <w:pPr>
        <w:ind w:firstLine="480"/>
        <w:spacing w:line="500" w:lineRule="exact"/>
        <w:rPr>
          <w:rFonts w:hint="eastAsia" w:ascii="宋体" w:hAnsi="宋体" w:cs="宋体"/>
          <w:sz w:val="22"/>
        </w:rPr>
      </w:pPr>
      <w:r>
        <w:rPr>
          <w:rFonts w:hint="eastAsia" w:ascii="宋体" w:hAnsi="宋体" w:cs="宋体"/>
          <w:sz w:val="22"/>
        </w:rPr>
        <w:t xml:space="preserve">委托期限：</w:t>
      </w:r>
      <w:r>
        <w:rPr>
          <w:rFonts w:hint="eastAsia" w:ascii="宋体" w:hAnsi="宋体" w:cs="宋体"/>
          <w:sz w:val="22"/>
          <w:u w:val="single"/>
        </w:rPr>
        <w:t xml:space="preserve"> 自本委托书签署之日起至投标有效期期满 </w:t>
      </w:r>
      <w:r>
        <w:rPr>
          <w:rFonts w:hint="eastAsia" w:ascii="宋体" w:hAnsi="宋体" w:cs="宋体"/>
          <w:sz w:val="22"/>
        </w:rPr>
        <w:t xml:space="preserve">。</w:t>
      </w:r>
      <w:r/>
    </w:p>
    <w:p>
      <w:pPr>
        <w:ind w:firstLine="480"/>
        <w:spacing w:line="500" w:lineRule="exact"/>
        <w:rPr>
          <w:rFonts w:hint="eastAsia" w:ascii="宋体" w:hAnsi="宋体" w:cs="宋体"/>
          <w:sz w:val="22"/>
        </w:rPr>
      </w:pPr>
      <w:r>
        <w:rPr>
          <w:rFonts w:hint="eastAsia" w:ascii="宋体" w:hAnsi="宋体" w:cs="宋体"/>
          <w:sz w:val="22"/>
        </w:rPr>
        <w:t xml:space="preserve">代理人无转委托权。</w:t>
      </w:r>
      <w:r/>
    </w:p>
    <w:p>
      <w:pPr>
        <w:ind w:firstLine="480"/>
        <w:spacing w:line="500" w:lineRule="exact"/>
        <w:rPr>
          <w:rFonts w:hint="eastAsia" w:ascii="宋体" w:hAnsi="宋体" w:cs="宋体"/>
          <w:sz w:val="22"/>
        </w:rPr>
      </w:pPr>
      <w:r>
        <w:rPr>
          <w:rFonts w:hint="eastAsia" w:ascii="宋体" w:hAnsi="宋体" w:cs="宋体"/>
          <w:sz w:val="22"/>
        </w:rPr>
        <w:t xml:space="preserve">附：法定代表人身份证原件扫描件及委托代理人身份证原件扫描件。</w:t>
      </w:r>
      <w:r/>
    </w:p>
    <w:p>
      <w:pPr>
        <w:ind w:firstLine="480"/>
        <w:spacing w:line="500" w:lineRule="exact"/>
        <w:rPr>
          <w:rFonts w:hint="eastAsia" w:ascii="宋体" w:hAnsi="宋体" w:cs="宋体"/>
          <w:sz w:val="22"/>
        </w:rPr>
      </w:pPr>
      <w:r>
        <w:rPr>
          <w:rFonts w:hint="eastAsia" w:ascii="宋体" w:hAnsi="宋体" w:cs="宋体"/>
          <w:sz w:val="22"/>
        </w:rPr>
      </w:r>
      <w:r/>
    </w:p>
    <w:p>
      <w:pPr>
        <w:ind w:firstLine="480"/>
        <w:spacing w:line="500" w:lineRule="exact"/>
        <w:rPr>
          <w:rFonts w:hint="eastAsia" w:ascii="宋体" w:hAnsi="宋体" w:cs="宋体"/>
          <w:sz w:val="22"/>
        </w:rPr>
      </w:pPr>
      <w:r>
        <w:rPr>
          <w:rFonts w:hint="eastAsia" w:ascii="宋体" w:hAnsi="宋体" w:cs="宋体"/>
          <w:sz w:val="22"/>
        </w:rPr>
      </w:r>
      <w:r/>
    </w:p>
    <w:p>
      <w:pPr>
        <w:ind w:firstLine="480"/>
        <w:spacing w:line="500" w:lineRule="exact"/>
        <w:rPr>
          <w:rFonts w:hint="eastAsia" w:ascii="宋体" w:hAnsi="宋体" w:cs="宋体"/>
          <w:sz w:val="22"/>
        </w:rPr>
      </w:pPr>
      <w:r>
        <w:rPr>
          <w:rFonts w:hint="eastAsia" w:ascii="宋体" w:hAnsi="宋体" w:cs="宋体"/>
          <w:sz w:val="22"/>
        </w:rPr>
      </w:r>
      <w:r/>
    </w:p>
    <w:p>
      <w:pPr>
        <w:ind w:firstLine="480"/>
        <w:spacing w:line="500" w:lineRule="exact"/>
        <w:rPr>
          <w:rFonts w:hint="eastAsia" w:ascii="宋体" w:hAnsi="宋体" w:cs="宋体"/>
          <w:sz w:val="22"/>
        </w:rPr>
      </w:pPr>
      <w:r>
        <w:rPr>
          <w:rFonts w:hint="eastAsia" w:ascii="宋体" w:hAnsi="宋体" w:cs="宋体"/>
          <w:sz w:val="22"/>
        </w:rPr>
      </w:r>
      <w:r/>
    </w:p>
    <w:p>
      <w:pPr>
        <w:ind w:firstLine="3780"/>
        <w:spacing w:line="500" w:lineRule="exact"/>
        <w:rPr>
          <w:rFonts w:hint="eastAsia" w:ascii="宋体" w:hAnsi="宋体" w:cs="宋体"/>
          <w:sz w:val="22"/>
        </w:rPr>
      </w:pPr>
      <w:r>
        <w:rPr>
          <w:rFonts w:hint="eastAsia" w:ascii="宋体" w:hAnsi="宋体" w:cs="宋体"/>
          <w:sz w:val="22"/>
        </w:rPr>
        <w:t xml:space="preserve">投标人名称：</w:t>
      </w:r>
      <w:r>
        <w:rPr>
          <w:rFonts w:hint="eastAsia" w:ascii="宋体" w:hAnsi="宋体" w:cs="宋体"/>
          <w:sz w:val="22"/>
          <w:u w:val="single"/>
        </w:rPr>
        <w:t xml:space="preserve">                  </w:t>
      </w:r>
      <w:r>
        <w:rPr>
          <w:rFonts w:hint="eastAsia" w:ascii="宋体" w:hAnsi="宋体" w:cs="宋体"/>
          <w:sz w:val="22"/>
        </w:rPr>
        <w:t xml:space="preserve">（电子签章）</w:t>
      </w:r>
      <w:r/>
    </w:p>
    <w:p>
      <w:pPr>
        <w:ind w:firstLine="3780"/>
        <w:spacing w:line="500" w:lineRule="exact"/>
        <w:rPr>
          <w:rFonts w:hint="eastAsia" w:ascii="宋体" w:hAnsi="宋体" w:cs="宋体"/>
          <w:sz w:val="22"/>
        </w:rPr>
      </w:pPr>
      <w:r>
        <w:rPr>
          <w:rFonts w:hint="eastAsia" w:ascii="宋体" w:hAnsi="宋体" w:cs="宋体"/>
          <w:sz w:val="22"/>
        </w:rPr>
        <w:t xml:space="preserve">法定代表人：</w:t>
      </w:r>
      <w:r>
        <w:rPr>
          <w:rFonts w:hint="eastAsia" w:ascii="宋体" w:hAnsi="宋体" w:cs="宋体"/>
          <w:sz w:val="22"/>
          <w:u w:val="single"/>
        </w:rPr>
        <w:t xml:space="preserve">                  </w:t>
      </w:r>
      <w:r>
        <w:rPr>
          <w:rFonts w:hint="eastAsia" w:ascii="宋体" w:hAnsi="宋体" w:cs="宋体"/>
          <w:sz w:val="22"/>
        </w:rPr>
        <w:t xml:space="preserve">（</w:t>
      </w:r>
      <w:r>
        <w:rPr>
          <w:rFonts w:hint="eastAsia" w:ascii="宋体" w:hAnsi="宋体" w:cs="宋体"/>
          <w:bCs/>
          <w:sz w:val="22"/>
        </w:rPr>
        <w:t xml:space="preserve">电子签章或签名</w:t>
      </w:r>
      <w:r>
        <w:rPr>
          <w:rFonts w:hint="eastAsia" w:ascii="宋体" w:hAnsi="宋体" w:cs="宋体"/>
          <w:sz w:val="22"/>
        </w:rPr>
        <w:t xml:space="preserve">）</w:t>
      </w:r>
      <w:r/>
    </w:p>
    <w:p>
      <w:pPr>
        <w:ind w:firstLine="3780"/>
        <w:spacing w:line="500" w:lineRule="exact"/>
        <w:rPr>
          <w:rFonts w:hint="eastAsia" w:ascii="宋体" w:hAnsi="宋体" w:cs="宋体"/>
          <w:sz w:val="22"/>
          <w:u w:val="single"/>
        </w:rPr>
      </w:pPr>
      <w:r>
        <w:rPr>
          <w:rFonts w:hint="eastAsia" w:ascii="宋体" w:hAnsi="宋体" w:cs="宋体"/>
          <w:sz w:val="22"/>
        </w:rPr>
        <w:t xml:space="preserve">身份证号码：</w:t>
      </w:r>
      <w:r>
        <w:rPr>
          <w:rFonts w:hint="eastAsia" w:ascii="宋体" w:hAnsi="宋体" w:cs="宋体"/>
          <w:sz w:val="22"/>
          <w:u w:val="single"/>
        </w:rPr>
        <w:t xml:space="preserve">                   </w:t>
      </w:r>
      <w:r/>
    </w:p>
    <w:p>
      <w:pPr>
        <w:ind w:firstLine="3780"/>
        <w:spacing w:line="500" w:lineRule="exact"/>
        <w:rPr>
          <w:rFonts w:hint="eastAsia" w:ascii="宋体" w:hAnsi="宋体" w:cs="宋体"/>
          <w:sz w:val="22"/>
        </w:rPr>
      </w:pPr>
      <w:r>
        <w:rPr>
          <w:rFonts w:hint="eastAsia" w:ascii="宋体" w:hAnsi="宋体" w:cs="宋体"/>
          <w:sz w:val="22"/>
        </w:rPr>
        <w:t xml:space="preserve">委托代理人：</w:t>
      </w:r>
      <w:r>
        <w:rPr>
          <w:rFonts w:hint="eastAsia" w:ascii="宋体" w:hAnsi="宋体" w:cs="宋体"/>
          <w:sz w:val="22"/>
          <w:u w:val="single"/>
        </w:rPr>
        <w:t xml:space="preserve">                  </w:t>
      </w:r>
      <w:r>
        <w:rPr>
          <w:rFonts w:hint="eastAsia" w:ascii="宋体" w:hAnsi="宋体" w:cs="宋体"/>
          <w:sz w:val="22"/>
        </w:rPr>
        <w:t xml:space="preserve">（</w:t>
      </w:r>
      <w:r>
        <w:rPr>
          <w:rFonts w:hint="eastAsia" w:ascii="宋体" w:hAnsi="宋体" w:cs="宋体"/>
          <w:bCs/>
          <w:sz w:val="22"/>
        </w:rPr>
        <w:t xml:space="preserve">电子签章或签名</w:t>
      </w:r>
      <w:r>
        <w:rPr>
          <w:rFonts w:hint="eastAsia" w:ascii="宋体" w:hAnsi="宋体" w:cs="宋体"/>
          <w:sz w:val="22"/>
        </w:rPr>
        <w:t xml:space="preserve">）</w:t>
      </w:r>
      <w:r/>
    </w:p>
    <w:p>
      <w:pPr>
        <w:ind w:firstLine="3780"/>
        <w:spacing w:line="500" w:lineRule="exact"/>
        <w:rPr>
          <w:rFonts w:hint="eastAsia" w:ascii="宋体" w:hAnsi="宋体" w:cs="宋体"/>
          <w:sz w:val="22"/>
          <w:u w:val="single"/>
        </w:rPr>
      </w:pPr>
      <w:r>
        <w:rPr>
          <w:rFonts w:hint="eastAsia" w:ascii="宋体" w:hAnsi="宋体" w:cs="宋体"/>
          <w:sz w:val="22"/>
        </w:rPr>
        <w:t xml:space="preserve">身份证号码：</w:t>
      </w:r>
      <w:r>
        <w:rPr>
          <w:rFonts w:hint="eastAsia" w:ascii="宋体" w:hAnsi="宋体" w:cs="宋体"/>
          <w:sz w:val="22"/>
          <w:u w:val="single"/>
        </w:rPr>
        <w:t xml:space="preserve">                         </w:t>
      </w:r>
      <w:r/>
    </w:p>
    <w:p>
      <w:pPr>
        <w:ind w:firstLine="5500"/>
        <w:spacing w:line="500" w:lineRule="exact"/>
        <w:rPr>
          <w:rFonts w:hint="eastAsia" w:ascii="宋体" w:hAnsi="宋体" w:cs="宋体"/>
          <w:sz w:val="22"/>
          <w:u w:val="single"/>
        </w:rPr>
      </w:pPr>
      <w:r>
        <w:rPr>
          <w:rFonts w:hint="eastAsia" w:ascii="宋体" w:hAnsi="宋体" w:cs="宋体"/>
          <w:sz w:val="22"/>
          <w:u w:val="single"/>
        </w:rPr>
        <w:t xml:space="preserve">         </w:t>
      </w:r>
      <w:r>
        <w:rPr>
          <w:rFonts w:hint="eastAsia" w:ascii="宋体" w:hAnsi="宋体" w:cs="宋体"/>
          <w:sz w:val="22"/>
        </w:rPr>
        <w:t xml:space="preserve">年</w:t>
      </w:r>
      <w:r>
        <w:rPr>
          <w:rFonts w:hint="eastAsia" w:ascii="宋体" w:hAnsi="宋体" w:cs="宋体"/>
          <w:sz w:val="22"/>
          <w:u w:val="single"/>
        </w:rPr>
        <w:t xml:space="preserve">   </w:t>
      </w:r>
      <w:r>
        <w:rPr>
          <w:rFonts w:hint="eastAsia" w:ascii="宋体" w:hAnsi="宋体" w:cs="宋体"/>
          <w:sz w:val="22"/>
        </w:rPr>
        <w:t xml:space="preserve">月</w:t>
      </w:r>
      <w:r>
        <w:rPr>
          <w:rFonts w:hint="eastAsia" w:ascii="宋体" w:hAnsi="宋体" w:cs="宋体"/>
          <w:sz w:val="22"/>
          <w:u w:val="single"/>
        </w:rPr>
        <w:t xml:space="preserve">   </w:t>
      </w:r>
      <w:r>
        <w:rPr>
          <w:rFonts w:hint="eastAsia" w:ascii="宋体" w:hAnsi="宋体" w:cs="宋体"/>
          <w:sz w:val="22"/>
        </w:rPr>
        <w:t xml:space="preserve">日</w:t>
      </w:r>
      <w:r/>
    </w:p>
    <w:p>
      <w:pPr>
        <w:ind w:firstLine="480"/>
        <w:spacing w:line="400" w:lineRule="exact"/>
        <w:rPr>
          <w:rFonts w:hint="eastAsia" w:ascii="宋体" w:hAnsi="宋体" w:cs="宋体"/>
          <w:sz w:val="22"/>
        </w:rPr>
      </w:pPr>
      <w:r>
        <w:rPr>
          <w:rFonts w:hint="eastAsia" w:ascii="宋体" w:hAnsi="宋体" w:cs="宋体"/>
          <w:sz w:val="22"/>
        </w:rPr>
      </w:r>
      <w:r/>
    </w:p>
    <w:p>
      <w:pPr>
        <w:ind w:firstLine="442"/>
        <w:spacing w:line="400" w:lineRule="exact"/>
        <w:rPr>
          <w:rFonts w:hint="eastAsia" w:ascii="宋体" w:hAnsi="宋体"/>
          <w:b/>
          <w:sz w:val="22"/>
        </w:rPr>
      </w:pPr>
      <w:r>
        <w:rPr>
          <w:rFonts w:hint="eastAsia" w:ascii="宋体" w:hAnsi="宋体"/>
          <w:b/>
          <w:sz w:val="22"/>
        </w:rPr>
      </w:r>
      <w:r/>
    </w:p>
    <w:p>
      <w:pPr>
        <w:ind w:firstLine="442"/>
        <w:spacing w:line="400" w:lineRule="exact"/>
        <w:rPr>
          <w:rFonts w:hint="eastAsia" w:ascii="宋体" w:hAnsi="宋体"/>
          <w:b/>
          <w:sz w:val="22"/>
        </w:rPr>
      </w:pPr>
      <w:r>
        <w:rPr>
          <w:rFonts w:hint="eastAsia" w:ascii="宋体" w:hAnsi="宋体"/>
          <w:b/>
          <w:sz w:val="22"/>
        </w:rPr>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spacing w:after="120"/>
        <w:rPr>
          <w:rFonts w:hint="eastAsia" w:ascii="宋体" w:hAnsi="宋体"/>
          <w:sz w:val="20"/>
          <w:szCs w:val="24"/>
        </w:rPr>
      </w:pPr>
      <w:r>
        <w:rPr>
          <w:rFonts w:hint="eastAsia" w:ascii="宋体" w:hAnsi="宋体"/>
          <w:sz w:val="20"/>
          <w:szCs w:val="24"/>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center"/>
        <w:spacing w:line="440" w:lineRule="exact"/>
        <w:rPr>
          <w:rFonts w:hint="eastAsia" w:ascii="宋体" w:hAnsi="宋体" w:cs="宋体"/>
          <w:b/>
          <w:bCs/>
          <w:sz w:val="32"/>
          <w:szCs w:val="32"/>
        </w:rPr>
      </w:pPr>
      <w:r>
        <w:rPr>
          <w:rFonts w:hint="eastAsia" w:ascii="宋体" w:hAnsi="宋体" w:cs="宋体"/>
          <w:b/>
          <w:bCs/>
          <w:sz w:val="32"/>
          <w:szCs w:val="32"/>
        </w:rPr>
      </w:r>
      <w:r/>
    </w:p>
    <w:p>
      <w:pPr>
        <w:jc w:val="center"/>
        <w:spacing w:line="440" w:lineRule="exact"/>
        <w:rPr>
          <w:rFonts w:hint="eastAsia" w:ascii="宋体" w:hAnsi="宋体" w:cs="宋体"/>
          <w:b/>
          <w:bCs/>
          <w:sz w:val="32"/>
          <w:szCs w:val="32"/>
        </w:rPr>
      </w:pPr>
      <w:r>
        <w:rPr>
          <w:rFonts w:ascii="宋体" w:hAnsi="宋体" w:cs="宋体"/>
          <w:b/>
          <w:bCs/>
          <w:sz w:val="32"/>
          <w:szCs w:val="32"/>
        </w:rPr>
        <w:br w:type="page" w:clear="all"/>
      </w:r>
      <w:r>
        <w:rPr>
          <w:rFonts w:hint="eastAsia" w:ascii="宋体" w:hAnsi="宋体" w:cs="宋体"/>
          <w:b/>
          <w:bCs/>
          <w:sz w:val="32"/>
          <w:szCs w:val="32"/>
        </w:rPr>
        <w:t xml:space="preserve">（三）商务条款响应表</w:t>
      </w:r>
      <w:r/>
    </w:p>
    <w:p>
      <w:pPr>
        <w:pStyle w:val="746"/>
        <w:ind w:firstLine="424"/>
        <w:spacing w:line="360" w:lineRule="auto"/>
        <w:tabs>
          <w:tab w:val="left" w:pos="7020" w:leader="none"/>
        </w:tabs>
        <w:rPr>
          <w:rFonts w:hint="eastAsia" w:ascii="宋体" w:hAnsi="宋体"/>
          <w:sz w:val="24"/>
        </w:rPr>
      </w:pPr>
      <w:r>
        <w:rPr>
          <w:rFonts w:hint="eastAsia" w:ascii="宋体" w:hAnsi="宋体"/>
          <w:sz w:val="24"/>
        </w:rPr>
        <w:t xml:space="preserve">项目名称：</w:t>
      </w:r>
      <w:r>
        <w:rPr>
          <w:rFonts w:hint="eastAsia" w:ascii="宋体" w:hAnsi="宋体"/>
          <w:sz w:val="24"/>
        </w:rPr>
        <w:tab/>
      </w:r>
      <w:r/>
    </w:p>
    <w:p>
      <w:pPr>
        <w:pStyle w:val="746"/>
        <w:ind w:firstLine="424"/>
        <w:spacing w:line="360" w:lineRule="auto"/>
        <w:tabs>
          <w:tab w:val="left" w:pos="7020" w:leader="none"/>
        </w:tabs>
        <w:rPr>
          <w:rFonts w:hint="eastAsia" w:ascii="宋体" w:hAnsi="宋体"/>
          <w:sz w:val="24"/>
        </w:rPr>
      </w:pPr>
      <w:r>
        <w:rPr>
          <w:rFonts w:hint="eastAsia" w:ascii="宋体" w:hAnsi="宋体"/>
          <w:sz w:val="24"/>
        </w:rPr>
        <w:t xml:space="preserve">项目编号：</w:t>
      </w:r>
      <w:r/>
    </w:p>
    <w:tbl>
      <w:tblPr>
        <w:tblW w:w="0" w:type="auto"/>
        <w:tblInd w:w="19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697"/>
        <w:gridCol w:w="1342"/>
        <w:gridCol w:w="4536"/>
        <w:gridCol w:w="1134"/>
        <w:gridCol w:w="1269"/>
      </w:tblGrid>
      <w:tr>
        <w:trPr>
          <w:cantSplit/>
          <w:trHeight w:val="539"/>
        </w:trPr>
        <w:tc>
          <w:tcPr>
            <w:tcW w:w="69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序号</w:t>
            </w:r>
            <w:r/>
          </w:p>
        </w:tc>
        <w:tc>
          <w:tcPr>
            <w:tcW w:w="13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主要商务条款</w:t>
            </w:r>
            <w:r/>
          </w:p>
        </w:tc>
        <w:tc>
          <w:tcPr>
            <w:tcW w:w="453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招标文件要求</w:t>
            </w:r>
            <w:r/>
          </w:p>
        </w:tc>
        <w:tc>
          <w:tcPr>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投标文件响应</w:t>
            </w:r>
            <w:r/>
          </w:p>
        </w:tc>
        <w:tc>
          <w:tcPr>
            <w:tcW w:w="12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偏离情况</w:t>
            </w:r>
            <w:r/>
          </w:p>
          <w:p>
            <w:pPr>
              <w:jc w:val="center"/>
              <w:widowControl/>
              <w:rPr>
                <w:rFonts w:hint="eastAsia" w:ascii="宋体" w:hAnsi="宋体" w:cs="宋体"/>
                <w:szCs w:val="21"/>
              </w:rPr>
            </w:pPr>
            <w:r>
              <w:rPr>
                <w:rFonts w:hint="eastAsia" w:ascii="宋体" w:hAnsi="宋体" w:cs="宋体"/>
                <w:szCs w:val="21"/>
              </w:rPr>
              <w:t xml:space="preserve">（正/负/无）</w:t>
            </w:r>
            <w:r/>
          </w:p>
        </w:tc>
      </w:tr>
      <w:tr>
        <w:trPr>
          <w:trHeight w:val="723"/>
        </w:trPr>
        <w:tc>
          <w:tcPr>
            <w:tcW w:w="69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W w:w="134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合同履行期限</w:t>
            </w:r>
            <w:r/>
          </w:p>
        </w:tc>
        <w:tc>
          <w:tcPr>
            <w:tcW w:w="4536"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耗材按采购人要求分批交付</w:t>
            </w:r>
            <w:r/>
          </w:p>
        </w:tc>
        <w:tc>
          <w:tcPr>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2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832"/>
        </w:trPr>
        <w:tc>
          <w:tcPr>
            <w:tcW w:w="69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W w:w="134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投标有效期</w:t>
            </w:r>
            <w:r/>
          </w:p>
        </w:tc>
        <w:tc>
          <w:tcPr>
            <w:tcW w:w="4536"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bCs/>
                <w:szCs w:val="21"/>
                <w:u w:val="single"/>
              </w:rPr>
              <w:t xml:space="preserve">9</w:t>
            </w:r>
            <w:r>
              <w:rPr>
                <w:rFonts w:ascii="宋体" w:hAnsi="宋体" w:cs="宋体"/>
                <w:bCs/>
                <w:szCs w:val="21"/>
                <w:u w:val="single"/>
              </w:rPr>
              <w:t xml:space="preserve">0</w:t>
            </w:r>
            <w:r>
              <w:rPr>
                <w:rFonts w:hint="eastAsia" w:ascii="宋体" w:hAnsi="宋体" w:cs="宋体"/>
                <w:b/>
                <w:szCs w:val="21"/>
                <w:u w:val="single"/>
              </w:rPr>
              <w:t xml:space="preserve"> </w:t>
            </w:r>
            <w:r>
              <w:rPr>
                <w:rFonts w:hint="eastAsia" w:ascii="宋体" w:hAnsi="宋体" w:cs="宋体"/>
                <w:szCs w:val="21"/>
                <w:lang w:val="zh-CN"/>
              </w:rPr>
              <w:t xml:space="preserve">日</w:t>
            </w:r>
            <w:r/>
          </w:p>
        </w:tc>
        <w:tc>
          <w:tcPr>
            <w:tcW w:w="1134" w:type="dxa"/>
            <w:vAlign w:val="center"/>
            <w:textDirection w:val="lrTb"/>
            <w:noWrap w:val="false"/>
          </w:tcPr>
          <w:p>
            <w:pPr>
              <w:jc w:val="center"/>
              <w:widowControl/>
              <w:rPr>
                <w:rFonts w:hint="eastAsia" w:ascii="宋体" w:hAnsi="宋体" w:cs="宋体"/>
                <w:szCs w:val="21"/>
                <w:u w:val="single"/>
              </w:rPr>
            </w:pPr>
            <w:r>
              <w:rPr>
                <w:rFonts w:hint="eastAsia" w:ascii="宋体" w:hAnsi="宋体" w:cs="宋体"/>
                <w:szCs w:val="21"/>
                <w:u w:val="single"/>
              </w:rPr>
            </w:r>
            <w:r/>
          </w:p>
        </w:tc>
        <w:tc>
          <w:tcPr>
            <w:tcW w:w="12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640"/>
        </w:trPr>
        <w:tc>
          <w:tcPr>
            <w:tcW w:w="69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W w:w="134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付款方式</w:t>
            </w:r>
            <w:r/>
          </w:p>
        </w:tc>
        <w:tc>
          <w:tcPr>
            <w:tcW w:w="453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合同签订后付30%预付款，耗材按批订购交付并经验收合格后，按比例扣除预付款后一次性付清该批次货款。</w:t>
            </w:r>
            <w:r/>
          </w:p>
        </w:tc>
        <w:tc>
          <w:tcPr>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26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bl>
    <w:p>
      <w:pPr>
        <w:jc w:val="center"/>
        <w:rPr>
          <w:rFonts w:hint="eastAsia" w:ascii="宋体" w:hAnsi="宋体" w:cs="宋体"/>
          <w:b/>
          <w:bCs/>
          <w:sz w:val="24"/>
          <w:szCs w:val="24"/>
        </w:rPr>
      </w:pPr>
      <w:r>
        <w:rPr>
          <w:rFonts w:hint="eastAsia" w:ascii="宋体" w:hAnsi="宋体" w:cs="宋体"/>
          <w:b/>
          <w:bCs/>
          <w:sz w:val="24"/>
          <w:szCs w:val="24"/>
        </w:rPr>
      </w:r>
      <w:r/>
    </w:p>
    <w:p>
      <w:pPr>
        <w:jc w:val="right"/>
        <w:spacing w:line="560" w:lineRule="atLeast"/>
        <w:rPr>
          <w:rFonts w:hint="eastAsia" w:ascii="宋体" w:hAnsi="宋体" w:cs="宋体"/>
          <w:bCs/>
          <w:sz w:val="24"/>
          <w:szCs w:val="24"/>
        </w:rPr>
      </w:pPr>
      <w:r>
        <w:rPr>
          <w:rFonts w:hint="eastAsia" w:ascii="宋体" w:hAnsi="宋体" w:cs="宋体"/>
          <w:bCs/>
          <w:sz w:val="24"/>
          <w:szCs w:val="24"/>
        </w:rPr>
        <w:t xml:space="preserve">投标人名称：</w:t>
      </w:r>
      <w:r>
        <w:rPr>
          <w:rFonts w:hint="eastAsia" w:ascii="宋体" w:hAnsi="宋体" w:cs="宋体"/>
          <w:bCs/>
          <w:sz w:val="24"/>
          <w:szCs w:val="24"/>
          <w:u w:val="single"/>
        </w:rPr>
        <w:t xml:space="preserve">                             </w:t>
      </w:r>
      <w:r>
        <w:rPr>
          <w:rFonts w:hint="eastAsia" w:ascii="宋体" w:hAnsi="宋体" w:cs="宋体"/>
          <w:bCs/>
          <w:sz w:val="24"/>
          <w:szCs w:val="24"/>
        </w:rPr>
        <w:t xml:space="preserve">（电子签章）</w:t>
      </w:r>
      <w:r/>
    </w:p>
    <w:p>
      <w:pPr>
        <w:jc w:val="right"/>
        <w:spacing w:line="560" w:lineRule="atLeast"/>
        <w:rPr>
          <w:rFonts w:hint="eastAsia" w:ascii="宋体" w:hAnsi="宋体" w:cs="宋体"/>
          <w:bCs/>
          <w:sz w:val="24"/>
          <w:szCs w:val="24"/>
        </w:rPr>
      </w:pPr>
      <w:r>
        <w:rPr>
          <w:rFonts w:hint="eastAsia" w:ascii="宋体" w:hAnsi="宋体" w:cs="宋体"/>
          <w:bCs/>
          <w:sz w:val="24"/>
          <w:szCs w:val="24"/>
        </w:rPr>
        <w:t xml:space="preserve">法定代表人或其授权代表： </w:t>
      </w:r>
      <w:r>
        <w:rPr>
          <w:rFonts w:hint="eastAsia" w:ascii="宋体" w:hAnsi="宋体" w:cs="宋体"/>
          <w:bCs/>
          <w:sz w:val="24"/>
          <w:szCs w:val="24"/>
          <w:u w:val="single"/>
        </w:rPr>
        <w:t xml:space="preserve">          </w:t>
      </w:r>
      <w:r>
        <w:rPr>
          <w:rFonts w:hint="eastAsia" w:ascii="宋体" w:hAnsi="宋体" w:cs="宋体"/>
          <w:bCs/>
          <w:sz w:val="24"/>
          <w:szCs w:val="24"/>
        </w:rPr>
        <w:t xml:space="preserve">（电子签章或签名）</w:t>
      </w:r>
      <w:r/>
    </w:p>
    <w:p>
      <w:pPr>
        <w:jc w:val="right"/>
        <w:spacing w:line="560" w:lineRule="atLeast"/>
        <w:rPr>
          <w:rFonts w:hint="eastAsia" w:ascii="宋体" w:hAnsi="宋体" w:cs="宋体"/>
          <w:sz w:val="24"/>
          <w:szCs w:val="24"/>
        </w:rPr>
      </w:pPr>
      <w:r>
        <w:rPr>
          <w:rFonts w:hint="eastAsia" w:ascii="宋体" w:hAnsi="宋体" w:cs="宋体"/>
          <w:bCs/>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right"/>
        <w:spacing w:line="440" w:lineRule="exact"/>
        <w:rPr>
          <w:rFonts w:hint="eastAsia" w:ascii="宋体" w:hAnsi="宋体" w:cs="宋体"/>
          <w:sz w:val="22"/>
        </w:rPr>
      </w:pPr>
      <w:r>
        <w:rPr>
          <w:rFonts w:hint="eastAsia" w:ascii="宋体" w:hAnsi="宋体" w:cs="宋体"/>
          <w:sz w:val="22"/>
        </w:rPr>
      </w:r>
      <w:r/>
    </w:p>
    <w:p>
      <w:pPr>
        <w:jc w:val="left"/>
        <w:widowControl/>
        <w:rPr>
          <w:rFonts w:hint="eastAsia" w:ascii="宋体" w:hAnsi="宋体" w:cs="宋体"/>
          <w:b/>
          <w:bCs/>
          <w:sz w:val="32"/>
          <w:szCs w:val="32"/>
        </w:rPr>
      </w:pPr>
      <w:r>
        <w:rPr>
          <w:rFonts w:hint="eastAsia" w:ascii="宋体" w:hAnsi="宋体" w:cs="宋体"/>
          <w:b/>
          <w:bCs/>
          <w:sz w:val="32"/>
          <w:szCs w:val="32"/>
        </w:rPr>
        <w:br w:type="page" w:clear="all"/>
      </w:r>
      <w:r/>
    </w:p>
    <w:p>
      <w:pPr>
        <w:jc w:val="center"/>
        <w:rPr>
          <w:rFonts w:hint="eastAsia" w:ascii="宋体" w:hAnsi="宋体" w:cs="宋体"/>
          <w:b/>
          <w:bCs/>
          <w:sz w:val="30"/>
          <w:szCs w:val="30"/>
        </w:rPr>
      </w:pPr>
      <w:r>
        <w:rPr>
          <w:rFonts w:hint="eastAsia" w:ascii="宋体" w:hAnsi="宋体" w:cs="宋体"/>
          <w:b/>
          <w:bCs/>
          <w:sz w:val="30"/>
          <w:szCs w:val="30"/>
        </w:rPr>
        <w:t xml:space="preserve">（四）承诺书</w:t>
      </w:r>
      <w:r/>
    </w:p>
    <w:p>
      <w:pPr>
        <w:spacing w:line="360" w:lineRule="auto"/>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（采购人名称）    </w:t>
      </w:r>
      <w:r>
        <w:rPr>
          <w:rFonts w:hint="eastAsia" w:ascii="宋体" w:hAnsi="宋体" w:cs="宋体"/>
          <w:sz w:val="24"/>
          <w:u w:val="single"/>
        </w:rPr>
        <w:tab/>
      </w:r>
      <w:r/>
    </w:p>
    <w:p>
      <w:pPr>
        <w:ind w:firstLine="480"/>
        <w:spacing w:line="360" w:lineRule="auto"/>
        <w:rPr>
          <w:rFonts w:hint="eastAsia" w:ascii="宋体" w:hAnsi="宋体" w:cs="宋体"/>
          <w:sz w:val="24"/>
        </w:rPr>
      </w:pPr>
      <w:r>
        <w:rPr>
          <w:rFonts w:hint="eastAsia" w:ascii="宋体" w:hAnsi="宋体" w:cs="宋体"/>
          <w:sz w:val="24"/>
        </w:rPr>
        <w:t xml:space="preserve">我单位 </w:t>
      </w:r>
      <w:r>
        <w:rPr>
          <w:rFonts w:hint="eastAsia" w:ascii="宋体" w:hAnsi="宋体" w:cs="宋体"/>
          <w:sz w:val="24"/>
          <w:u w:val="single"/>
        </w:rPr>
        <w:t xml:space="preserve">  （供应商名称）</w:t>
      </w:r>
      <w:r>
        <w:rPr>
          <w:rFonts w:hint="eastAsia" w:ascii="宋体" w:hAnsi="宋体" w:cs="宋体"/>
          <w:sz w:val="24"/>
        </w:rPr>
        <w:t xml:space="preserve">已详细阅读了</w:t>
      </w:r>
      <w:r>
        <w:rPr>
          <w:rFonts w:hint="eastAsia" w:ascii="宋体" w:hAnsi="宋体" w:cs="宋体"/>
          <w:sz w:val="24"/>
          <w:u w:val="single"/>
        </w:rPr>
        <w:t xml:space="preserve">                </w:t>
      </w:r>
      <w:r>
        <w:rPr>
          <w:rFonts w:hint="eastAsia" w:ascii="宋体" w:hAnsi="宋体" w:cs="宋体"/>
          <w:sz w:val="24"/>
        </w:rPr>
        <w:t xml:space="preserve">项目招标文件，自愿参加本次投标，我单位在此郑重承诺：投标截止日当日，我单位不得存在下列情形之一：</w:t>
      </w:r>
      <w:r/>
    </w:p>
    <w:p>
      <w:pPr>
        <w:ind w:firstLine="480"/>
        <w:spacing w:line="360" w:lineRule="auto"/>
        <w:rPr>
          <w:rFonts w:hint="eastAsia" w:ascii="宋体" w:hAnsi="宋体" w:cs="宋体"/>
          <w:sz w:val="24"/>
        </w:rPr>
      </w:pPr>
      <w:r>
        <w:rPr>
          <w:rFonts w:hint="eastAsia" w:ascii="宋体" w:hAnsi="宋体" w:cs="宋体"/>
          <w:sz w:val="24"/>
        </w:rPr>
        <w:t xml:space="preserve">1.为本项目提供整体设计、规范编制或者项目管理、监理、检测等服务的供应商；</w:t>
      </w:r>
      <w:r/>
    </w:p>
    <w:p>
      <w:pPr>
        <w:ind w:firstLine="480"/>
        <w:spacing w:line="360" w:lineRule="auto"/>
        <w:rPr>
          <w:rFonts w:hint="eastAsia" w:ascii="宋体" w:hAnsi="宋体" w:cs="宋体"/>
          <w:sz w:val="24"/>
        </w:rPr>
      </w:pPr>
      <w:r>
        <w:rPr>
          <w:rFonts w:hint="eastAsia" w:ascii="宋体" w:hAnsi="宋体" w:cs="宋体"/>
          <w:sz w:val="24"/>
        </w:rPr>
        <w:t xml:space="preserve">2.单位负责人为同一人或者存在直接控股、管理关系的不同供应商；</w:t>
      </w:r>
      <w:r/>
    </w:p>
    <w:p>
      <w:pPr>
        <w:ind w:firstLine="480"/>
        <w:spacing w:line="360" w:lineRule="auto"/>
        <w:rPr>
          <w:rFonts w:hint="eastAsia" w:ascii="宋体" w:hAnsi="宋体" w:cs="宋体"/>
          <w:sz w:val="24"/>
        </w:rPr>
      </w:pPr>
      <w:r>
        <w:rPr>
          <w:rFonts w:hint="eastAsia" w:ascii="宋体" w:hAnsi="宋体" w:cs="宋体"/>
          <w:sz w:val="24"/>
        </w:rPr>
        <w:t xml:space="preserve">3.在“信用中国”网站（www.creditchina.gov.cn）中被列入失信惩戒对象、重大税收违法案件当事人名单；</w:t>
      </w:r>
      <w:r/>
    </w:p>
    <w:p>
      <w:pPr>
        <w:ind w:firstLine="480"/>
        <w:spacing w:line="360" w:lineRule="auto"/>
        <w:rPr>
          <w:rFonts w:hint="eastAsia" w:ascii="宋体" w:hAnsi="宋体" w:cs="宋体"/>
          <w:sz w:val="24"/>
        </w:rPr>
      </w:pPr>
      <w:r>
        <w:rPr>
          <w:rFonts w:hint="eastAsia" w:ascii="宋体" w:hAnsi="宋体" w:cs="宋体"/>
          <w:sz w:val="24"/>
        </w:rPr>
        <w:t xml:space="preserve">4.在“中国政府采购网”（www.ccgp.gov.cn）中未被列入政府采购严重违法失信行为记录名单。</w:t>
      </w:r>
      <w:r/>
    </w:p>
    <w:p>
      <w:pPr>
        <w:ind w:firstLine="480"/>
        <w:spacing w:line="360" w:lineRule="auto"/>
        <w:rPr>
          <w:rFonts w:hint="eastAsia" w:ascii="宋体" w:hAnsi="宋体" w:cs="宋体"/>
          <w:sz w:val="24"/>
        </w:rPr>
      </w:pPr>
      <w:r/>
      <w:bookmarkStart w:id="192" w:name="OLE_LINK22"/>
      <w:r>
        <w:rPr>
          <w:rFonts w:hint="eastAsia" w:ascii="宋体" w:hAnsi="宋体" w:cs="宋体"/>
          <w:sz w:val="24"/>
        </w:rPr>
        <w:t xml:space="preserve">以上承诺如有虚假，我单位将无条件接受采购人及政府采购监督部门的处罚；给采购人造成损失的，依法承担赔偿责任。</w:t>
      </w:r>
      <w:bookmarkEnd w:id="192"/>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pStyle w:val="750"/>
        <w:spacing w:line="360" w:lineRule="auto"/>
        <w:rPr>
          <w:rFonts w:hint="eastAsia" w:ascii="宋体" w:hAnsi="宋体"/>
          <w:sz w:val="21"/>
        </w:rPr>
      </w:pPr>
      <w:r>
        <w:rPr>
          <w:rFonts w:hint="eastAsia" w:ascii="宋体" w:hAnsi="宋体"/>
          <w:sz w:val="21"/>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jc w:val="right"/>
        <w:spacing w:line="360" w:lineRule="auto"/>
        <w:rPr>
          <w:rFonts w:hint="eastAsia" w:ascii="宋体" w:hAnsi="宋体" w:cs="宋体"/>
          <w:bCs/>
          <w:sz w:val="24"/>
        </w:rPr>
      </w:pPr>
      <w:r>
        <w:rPr>
          <w:rFonts w:hint="eastAsia" w:ascii="宋体" w:hAnsi="宋体" w:cs="宋体"/>
          <w:bCs/>
          <w:sz w:val="24"/>
        </w:rPr>
        <w:t xml:space="preserve">供应商名称：</w:t>
      </w:r>
      <w:r>
        <w:rPr>
          <w:rFonts w:hint="eastAsia" w:ascii="宋体" w:hAnsi="宋体" w:cs="宋体"/>
          <w:bCs/>
          <w:sz w:val="24"/>
          <w:u w:val="single"/>
        </w:rPr>
        <w:t xml:space="preserve">                             </w:t>
      </w:r>
      <w:r>
        <w:rPr>
          <w:rFonts w:hint="eastAsia" w:ascii="宋体" w:hAnsi="宋体" w:cs="宋体"/>
          <w:bCs/>
          <w:sz w:val="24"/>
        </w:rPr>
        <w:t xml:space="preserve">（电子签章）</w:t>
      </w:r>
      <w:r/>
    </w:p>
    <w:p>
      <w:pPr>
        <w:jc w:val="right"/>
        <w:spacing w:line="360" w:lineRule="auto"/>
        <w:rPr>
          <w:rFonts w:hint="eastAsia" w:ascii="宋体" w:hAnsi="宋体" w:cs="宋体"/>
          <w:sz w:val="28"/>
        </w:rPr>
      </w:pPr>
      <w:r>
        <w:rPr>
          <w:rFonts w:hint="eastAsia" w:ascii="宋体" w:hAnsi="宋体" w:cs="宋体"/>
          <w:bCs/>
          <w:sz w:val="24"/>
        </w:rPr>
        <w:t xml:space="preserve">法定代表人或其委托代理人： </w:t>
      </w:r>
      <w:r>
        <w:rPr>
          <w:rFonts w:hint="eastAsia" w:ascii="宋体" w:hAnsi="宋体" w:cs="宋体"/>
          <w:bCs/>
          <w:sz w:val="24"/>
          <w:u w:val="single"/>
        </w:rPr>
        <w:t xml:space="preserve">        </w:t>
      </w:r>
      <w:r>
        <w:rPr>
          <w:rFonts w:hint="eastAsia" w:ascii="宋体" w:hAnsi="宋体" w:cs="宋体"/>
          <w:bCs/>
          <w:sz w:val="24"/>
        </w:rPr>
        <w:t xml:space="preserve">（电子签章</w:t>
      </w:r>
      <w:r>
        <w:rPr>
          <w:rFonts w:hint="eastAsia" w:ascii="宋体" w:hAnsi="宋体"/>
          <w:spacing w:val="20"/>
          <w:sz w:val="24"/>
        </w:rPr>
        <w:t xml:space="preserve">或签字</w:t>
      </w:r>
      <w:r>
        <w:rPr>
          <w:rFonts w:hint="eastAsia" w:ascii="宋体" w:hAnsi="宋体" w:cs="宋体"/>
          <w:bCs/>
          <w:sz w:val="24"/>
        </w:rPr>
        <w:t xml:space="preserve">）</w:t>
      </w:r>
      <w:r/>
    </w:p>
    <w:p>
      <w:pPr>
        <w:jc w:val="right"/>
        <w:spacing w:line="360" w:lineRule="auto"/>
        <w:rPr>
          <w:rFonts w:hint="eastAsia" w:ascii="宋体" w:hAnsi="宋体" w:cs="宋体"/>
          <w:sz w:val="24"/>
        </w:rPr>
      </w:pPr>
      <w:r>
        <w:rPr>
          <w:rFonts w:hint="eastAsia" w:ascii="宋体" w:hAnsi="宋体" w:cs="宋体"/>
          <w:bCs/>
          <w:sz w:val="24"/>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jc w:val="left"/>
        <w:widowControl/>
        <w:rPr>
          <w:rFonts w:hint="eastAsia" w:ascii="宋体" w:hAnsi="宋体" w:cs="宋体"/>
          <w:sz w:val="22"/>
        </w:rPr>
      </w:pPr>
      <w:r>
        <w:rPr>
          <w:rFonts w:hint="eastAsia" w:ascii="宋体" w:hAnsi="宋体" w:cs="宋体"/>
          <w:sz w:val="22"/>
        </w:rPr>
        <w:br w:type="page" w:clear="all"/>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（五）投标函</w:t>
      </w:r>
      <w:r/>
    </w:p>
    <w:p>
      <w:pPr>
        <w:ind w:firstLine="440"/>
        <w:spacing w:line="520" w:lineRule="exact"/>
        <w:rPr>
          <w:rFonts w:hint="eastAsia" w:ascii="宋体" w:hAnsi="宋体" w:cs="宋体"/>
          <w:sz w:val="22"/>
        </w:rPr>
      </w:pPr>
      <w:r>
        <w:rPr>
          <w:rFonts w:hint="eastAsia" w:ascii="宋体" w:hAnsi="宋体" w:cs="宋体"/>
          <w:sz w:val="22"/>
        </w:rPr>
        <w:t xml:space="preserve">致： </w:t>
      </w:r>
      <w:r>
        <w:rPr>
          <w:rFonts w:hint="eastAsia" w:ascii="宋体" w:hAnsi="宋体" w:cs="宋体"/>
          <w:sz w:val="22"/>
          <w:u w:val="single"/>
        </w:rPr>
        <w:t xml:space="preserve">     （采购人名称）      </w:t>
      </w:r>
      <w:r>
        <w:rPr>
          <w:rFonts w:hint="eastAsia" w:ascii="宋体" w:hAnsi="宋体" w:cs="宋体"/>
          <w:sz w:val="22"/>
        </w:rPr>
        <w:t xml:space="preserve">   </w:t>
      </w:r>
      <w:r>
        <w:rPr>
          <w:rFonts w:hint="eastAsia" w:ascii="宋体" w:hAnsi="宋体" w:cs="宋体"/>
          <w:sz w:val="22"/>
        </w:rPr>
        <w:tab/>
      </w:r>
      <w:r/>
    </w:p>
    <w:p>
      <w:pPr>
        <w:numPr>
          <w:ilvl w:val="0"/>
          <w:numId w:val="15"/>
        </w:numPr>
        <w:ind w:firstLine="440"/>
        <w:spacing w:line="440" w:lineRule="exact"/>
        <w:rPr>
          <w:rFonts w:hint="eastAsia" w:ascii="宋体" w:hAnsi="宋体" w:cs="宋体"/>
          <w:sz w:val="22"/>
        </w:rPr>
      </w:pPr>
      <w:r>
        <w:rPr>
          <w:rFonts w:hint="eastAsia" w:ascii="宋体" w:hAnsi="宋体" w:cs="宋体"/>
          <w:sz w:val="22"/>
        </w:rPr>
        <w:t xml:space="preserve">我方已仔细研究</w:t>
      </w:r>
      <w:r>
        <w:rPr>
          <w:rFonts w:hint="eastAsia" w:ascii="宋体" w:hAnsi="宋体" w:cs="宋体"/>
          <w:sz w:val="22"/>
          <w:u w:val="single"/>
        </w:rPr>
        <w:t xml:space="preserve">  （采购项目名称）  </w:t>
      </w:r>
      <w:r>
        <w:rPr>
          <w:rFonts w:hint="eastAsia" w:ascii="宋体" w:hAnsi="宋体" w:cs="宋体"/>
          <w:sz w:val="22"/>
        </w:rPr>
        <w:t xml:space="preserve"> 招标文件的全部内容，在考察项目现场后，愿意以《开标一览表》中的投标总价，按招标文件的规定履行合同责任和义务。</w:t>
      </w:r>
      <w:r/>
    </w:p>
    <w:p>
      <w:pPr>
        <w:ind w:firstLine="440"/>
        <w:spacing w:line="440" w:lineRule="exact"/>
        <w:rPr>
          <w:rFonts w:hint="eastAsia" w:ascii="宋体" w:hAnsi="宋体" w:cs="宋体"/>
          <w:sz w:val="22"/>
        </w:rPr>
      </w:pPr>
      <w:r>
        <w:rPr>
          <w:rFonts w:hint="eastAsia" w:ascii="宋体" w:hAnsi="宋体" w:cs="宋体"/>
          <w:sz w:val="22"/>
        </w:rPr>
        <w:t xml:space="preserve">2.我方承诺在招标文件规定的投标有效期内不修改、撤销投标文件。</w:t>
      </w:r>
      <w:r/>
    </w:p>
    <w:p>
      <w:pPr>
        <w:ind w:firstLine="440"/>
        <w:spacing w:line="440" w:lineRule="exact"/>
        <w:rPr>
          <w:rFonts w:hint="eastAsia" w:ascii="宋体" w:hAnsi="宋体" w:cs="宋体"/>
          <w:sz w:val="22"/>
        </w:rPr>
      </w:pPr>
      <w:r>
        <w:rPr>
          <w:rFonts w:hint="eastAsia" w:ascii="宋体" w:hAnsi="宋体" w:cs="宋体"/>
          <w:sz w:val="22"/>
        </w:rPr>
        <w:t xml:space="preserve">3.如我方中标，我方承诺：</w:t>
      </w:r>
      <w:r/>
    </w:p>
    <w:p>
      <w:pPr>
        <w:ind w:firstLine="440"/>
        <w:spacing w:line="440" w:lineRule="exact"/>
        <w:rPr>
          <w:rFonts w:hint="eastAsia" w:ascii="宋体" w:hAnsi="宋体" w:cs="宋体"/>
          <w:sz w:val="22"/>
        </w:rPr>
      </w:pPr>
      <w:r>
        <w:rPr>
          <w:rFonts w:hint="eastAsia" w:ascii="宋体" w:hAnsi="宋体" w:cs="宋体"/>
          <w:sz w:val="22"/>
        </w:rPr>
        <w:t xml:space="preserve">（1）在收到中标通知书后，在中标通知书规定的期限内与你方签订合同；</w:t>
      </w:r>
      <w:r/>
    </w:p>
    <w:p>
      <w:pPr>
        <w:ind w:firstLine="440"/>
        <w:spacing w:line="440" w:lineRule="exact"/>
        <w:rPr>
          <w:rFonts w:hint="eastAsia" w:ascii="宋体" w:hAnsi="宋体" w:cs="宋体"/>
          <w:sz w:val="22"/>
        </w:rPr>
      </w:pPr>
      <w:r>
        <w:rPr>
          <w:rFonts w:hint="eastAsia" w:ascii="宋体" w:hAnsi="宋体" w:cs="宋体"/>
          <w:sz w:val="22"/>
        </w:rPr>
        <w:t xml:space="preserve">（2）在签订合同时不向你方提出附加条件；</w:t>
      </w:r>
      <w:r/>
    </w:p>
    <w:p>
      <w:pPr>
        <w:ind w:firstLine="440"/>
        <w:spacing w:line="440" w:lineRule="exact"/>
        <w:rPr>
          <w:rFonts w:hint="eastAsia" w:ascii="宋体" w:hAnsi="宋体" w:cs="宋体"/>
          <w:sz w:val="22"/>
        </w:rPr>
      </w:pPr>
      <w:r>
        <w:rPr>
          <w:rFonts w:hint="eastAsia" w:ascii="宋体" w:hAnsi="宋体" w:cs="宋体"/>
          <w:sz w:val="22"/>
        </w:rPr>
        <w:t xml:space="preserve">（3）按照招标文件要求提交履约保证金；</w:t>
      </w:r>
      <w:r/>
    </w:p>
    <w:p>
      <w:pPr>
        <w:ind w:firstLine="440"/>
        <w:spacing w:line="440" w:lineRule="exact"/>
        <w:rPr>
          <w:rFonts w:hint="eastAsia" w:ascii="宋体" w:hAnsi="宋体" w:cs="宋体"/>
          <w:sz w:val="22"/>
        </w:rPr>
      </w:pPr>
      <w:r>
        <w:rPr>
          <w:rFonts w:hint="eastAsia" w:ascii="宋体" w:hAnsi="宋体" w:cs="宋体"/>
          <w:sz w:val="22"/>
        </w:rPr>
        <w:t xml:space="preserve">（4）在合同约定的期限完成合同规定的全部义务。</w:t>
      </w:r>
      <w:r/>
    </w:p>
    <w:p>
      <w:pPr>
        <w:ind w:firstLine="440"/>
        <w:spacing w:line="440" w:lineRule="exact"/>
        <w:rPr>
          <w:rFonts w:hint="eastAsia" w:ascii="宋体" w:hAnsi="宋体" w:cs="宋体"/>
          <w:sz w:val="22"/>
        </w:rPr>
      </w:pPr>
      <w:r>
        <w:rPr>
          <w:rFonts w:ascii="宋体" w:hAnsi="宋体" w:cs="宋体"/>
          <w:sz w:val="22"/>
        </w:rPr>
        <w:t xml:space="preserve">4</w:t>
      </w:r>
      <w:r>
        <w:rPr>
          <w:rFonts w:hint="eastAsia" w:ascii="宋体" w:hAnsi="宋体" w:cs="宋体"/>
          <w:sz w:val="22"/>
        </w:rPr>
        <w:t xml:space="preserve">.在合同协议书正式签署生效之前，本投标函连同你方的中标通知书将构成我们双方之间共同遵守的文件，对双方具有约束力。</w:t>
      </w:r>
      <w:r/>
    </w:p>
    <w:p>
      <w:pPr>
        <w:ind w:firstLine="440"/>
        <w:spacing w:line="440" w:lineRule="exact"/>
        <w:rPr>
          <w:rFonts w:hint="eastAsia" w:ascii="宋体" w:hAnsi="宋体"/>
          <w:sz w:val="22"/>
        </w:rPr>
      </w:pPr>
      <w:r>
        <w:rPr>
          <w:rFonts w:hint="eastAsia" w:ascii="宋体" w:hAnsi="宋体"/>
          <w:sz w:val="22"/>
        </w:rPr>
      </w:r>
      <w:r/>
    </w:p>
    <w:p>
      <w:pPr>
        <w:ind w:firstLine="440"/>
        <w:spacing w:line="440" w:lineRule="exact"/>
        <w:rPr>
          <w:rFonts w:hint="eastAsia" w:ascii="宋体" w:hAnsi="宋体" w:cs="宋体"/>
          <w:bCs/>
          <w:sz w:val="22"/>
        </w:rPr>
      </w:pPr>
      <w:r>
        <w:rPr>
          <w:rFonts w:hint="eastAsia" w:ascii="宋体" w:hAnsi="宋体" w:cs="宋体"/>
          <w:bCs/>
          <w:sz w:val="22"/>
        </w:rPr>
      </w:r>
      <w:r/>
    </w:p>
    <w:p>
      <w:pPr>
        <w:ind w:firstLine="4180"/>
        <w:spacing w:line="480" w:lineRule="exact"/>
        <w:rPr>
          <w:rFonts w:hint="eastAsia" w:ascii="宋体" w:hAnsi="宋体" w:cs="宋体"/>
          <w:bCs/>
          <w:sz w:val="22"/>
        </w:rPr>
      </w:pPr>
      <w:r>
        <w:rPr>
          <w:rFonts w:hint="eastAsia" w:ascii="宋体" w:hAnsi="宋体" w:cs="宋体"/>
          <w:bCs/>
          <w:sz w:val="22"/>
        </w:rPr>
      </w:r>
      <w:r/>
    </w:p>
    <w:p>
      <w:pPr>
        <w:ind w:firstLine="4180"/>
        <w:spacing w:line="480" w:lineRule="exact"/>
        <w:rPr>
          <w:rFonts w:hint="eastAsia" w:ascii="宋体" w:hAnsi="宋体" w:cs="宋体"/>
          <w:bCs/>
          <w:sz w:val="22"/>
        </w:rPr>
      </w:pPr>
      <w:r>
        <w:rPr>
          <w:rFonts w:hint="eastAsia" w:ascii="宋体" w:hAnsi="宋体" w:cs="宋体"/>
          <w:bCs/>
          <w:sz w:val="22"/>
        </w:rPr>
      </w:r>
      <w:r/>
    </w:p>
    <w:p>
      <w:pPr>
        <w:spacing w:after="120"/>
        <w:rPr>
          <w:rFonts w:hint="eastAsia" w:ascii="宋体" w:hAnsi="宋体" w:cs="宋体"/>
          <w:bCs/>
          <w:sz w:val="22"/>
        </w:rPr>
      </w:pPr>
      <w:r>
        <w:rPr>
          <w:rFonts w:hint="eastAsia" w:ascii="宋体" w:hAnsi="宋体" w:cs="宋体"/>
          <w:bCs/>
          <w:sz w:val="22"/>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ind w:firstLine="4180"/>
        <w:spacing w:line="480" w:lineRule="exact"/>
        <w:rPr>
          <w:rFonts w:hint="eastAsia" w:ascii="宋体" w:hAnsi="宋体" w:cs="宋体"/>
          <w:bCs/>
          <w:sz w:val="22"/>
        </w:rPr>
      </w:pPr>
      <w:r>
        <w:rPr>
          <w:rFonts w:hint="eastAsia" w:ascii="宋体" w:hAnsi="宋体" w:cs="宋体"/>
          <w:bCs/>
          <w:sz w:val="22"/>
        </w:rPr>
      </w:r>
      <w:r/>
    </w:p>
    <w:p>
      <w:pPr>
        <w:jc w:val="right"/>
        <w:spacing w:line="480" w:lineRule="exact"/>
        <w:rPr>
          <w:rFonts w:hint="eastAsia" w:ascii="宋体" w:hAnsi="宋体" w:cs="宋体"/>
          <w:bCs/>
          <w:sz w:val="22"/>
        </w:rPr>
      </w:pPr>
      <w:r>
        <w:rPr>
          <w:rFonts w:hint="eastAsia" w:ascii="宋体" w:hAnsi="宋体" w:cs="宋体"/>
          <w:bCs/>
          <w:sz w:val="22"/>
        </w:rPr>
        <w:t xml:space="preserve">投标人名称：</w:t>
      </w:r>
      <w:r>
        <w:rPr>
          <w:rFonts w:hint="eastAsia" w:ascii="宋体" w:hAnsi="宋体" w:cs="宋体"/>
          <w:bCs/>
          <w:sz w:val="22"/>
          <w:u w:val="single"/>
        </w:rPr>
        <w:t xml:space="preserve">                              </w:t>
      </w:r>
      <w:r>
        <w:rPr>
          <w:rFonts w:hint="eastAsia" w:ascii="宋体" w:hAnsi="宋体" w:cs="宋体"/>
          <w:bCs/>
          <w:sz w:val="22"/>
        </w:rPr>
        <w:t xml:space="preserve">（电子签章）</w:t>
      </w:r>
      <w:r/>
    </w:p>
    <w:p>
      <w:pPr>
        <w:spacing w:after="120"/>
        <w:rPr>
          <w:rFonts w:hint="eastAsia" w:ascii="宋体" w:hAnsi="宋体"/>
          <w:sz w:val="20"/>
          <w:szCs w:val="24"/>
        </w:rPr>
      </w:pPr>
      <w:r>
        <w:rPr>
          <w:rFonts w:hint="eastAsia" w:ascii="宋体" w:hAnsi="宋体"/>
          <w:sz w:val="20"/>
          <w:szCs w:val="24"/>
        </w:rPr>
      </w:r>
      <w:r/>
    </w:p>
    <w:p>
      <w:pPr>
        <w:jc w:val="right"/>
        <w:spacing w:line="440" w:lineRule="exact"/>
        <w:rPr>
          <w:rFonts w:hint="eastAsia" w:ascii="宋体" w:hAnsi="宋体" w:cs="宋体"/>
          <w:bCs/>
          <w:sz w:val="22"/>
        </w:rPr>
      </w:pPr>
      <w:r>
        <w:rPr>
          <w:rFonts w:hint="eastAsia" w:ascii="宋体" w:hAnsi="宋体" w:cs="宋体"/>
          <w:bCs/>
          <w:sz w:val="22"/>
        </w:rPr>
        <w:t xml:space="preserve">法定代表人或其委托代理人： </w:t>
      </w:r>
      <w:r>
        <w:rPr>
          <w:rFonts w:hint="eastAsia" w:ascii="宋体" w:hAnsi="宋体" w:cs="宋体"/>
          <w:bCs/>
          <w:sz w:val="22"/>
          <w:u w:val="single"/>
        </w:rPr>
        <w:t xml:space="preserve">        </w:t>
      </w:r>
      <w:r>
        <w:rPr>
          <w:rFonts w:hint="eastAsia" w:ascii="宋体" w:hAnsi="宋体" w:cs="宋体"/>
          <w:bCs/>
          <w:sz w:val="22"/>
        </w:rPr>
        <w:t xml:space="preserve">（电子签章或签名）</w:t>
      </w:r>
      <w:r/>
    </w:p>
    <w:p>
      <w:pPr>
        <w:spacing w:after="120"/>
        <w:rPr>
          <w:rFonts w:hint="eastAsia" w:ascii="宋体" w:hAnsi="宋体"/>
          <w:sz w:val="20"/>
          <w:szCs w:val="24"/>
        </w:rPr>
      </w:pPr>
      <w:r>
        <w:rPr>
          <w:rFonts w:hint="eastAsia" w:ascii="宋体" w:hAnsi="宋体"/>
          <w:sz w:val="20"/>
          <w:szCs w:val="24"/>
        </w:rPr>
      </w:r>
      <w:r/>
    </w:p>
    <w:p>
      <w:pPr>
        <w:jc w:val="right"/>
        <w:spacing w:line="440" w:lineRule="exact"/>
        <w:rPr>
          <w:rFonts w:hint="eastAsia" w:ascii="宋体" w:hAnsi="宋体"/>
          <w:sz w:val="22"/>
        </w:rPr>
      </w:pPr>
      <w:r>
        <w:rPr>
          <w:rFonts w:hint="eastAsia" w:ascii="宋体" w:hAnsi="宋体" w:cs="宋体"/>
          <w:bCs/>
          <w:sz w:val="22"/>
        </w:rPr>
        <w:t xml:space="preserve"> </w:t>
      </w:r>
      <w:r>
        <w:rPr>
          <w:rFonts w:ascii="宋体" w:hAnsi="宋体"/>
          <w:sz w:val="22"/>
          <w:u w:val="single"/>
        </w:rPr>
        <w:t xml:space="preserve">         </w:t>
      </w:r>
      <w:r>
        <w:rPr>
          <w:rFonts w:ascii="宋体" w:hAnsi="宋体"/>
          <w:sz w:val="22"/>
        </w:rPr>
        <w:t xml:space="preserve">年</w:t>
      </w:r>
      <w:r>
        <w:rPr>
          <w:rFonts w:ascii="宋体" w:hAnsi="宋体"/>
          <w:sz w:val="22"/>
          <w:u w:val="single"/>
        </w:rPr>
        <w:t xml:space="preserve">   </w:t>
      </w:r>
      <w:r>
        <w:rPr>
          <w:rFonts w:ascii="宋体" w:hAnsi="宋体"/>
          <w:sz w:val="22"/>
        </w:rPr>
        <w:t xml:space="preserve">月</w:t>
      </w:r>
      <w:r>
        <w:rPr>
          <w:rFonts w:ascii="宋体" w:hAnsi="宋体"/>
          <w:sz w:val="22"/>
          <w:u w:val="single"/>
        </w:rPr>
        <w:t xml:space="preserve">   </w:t>
      </w:r>
      <w:r>
        <w:rPr>
          <w:rFonts w:ascii="宋体" w:hAnsi="宋体"/>
          <w:sz w:val="22"/>
        </w:rPr>
        <w:t xml:space="preserve">日</w:t>
      </w:r>
      <w:r/>
    </w:p>
    <w:p>
      <w:pPr>
        <w:jc w:val="center"/>
        <w:widowControl/>
        <w:rPr>
          <w:rFonts w:hint="eastAsia" w:ascii="宋体" w:hAnsi="宋体" w:cs="黑体"/>
          <w:sz w:val="32"/>
          <w:szCs w:val="32"/>
        </w:rPr>
      </w:pPr>
      <w:r>
        <w:rPr>
          <w:rFonts w:hint="eastAsia" w:ascii="宋体" w:hAnsi="宋体" w:cs="宋体"/>
          <w:sz w:val="22"/>
        </w:rPr>
        <w:br w:type="page" w:clear="all"/>
      </w:r>
      <w:r/>
    </w:p>
    <w:p>
      <w:pPr>
        <w:jc w:val="center"/>
        <w:keepLines/>
        <w:keepNext/>
        <w:spacing w:line="360" w:lineRule="auto"/>
        <w:rPr>
          <w:rFonts w:hint="eastAsia" w:ascii="宋体" w:hAnsi="宋体"/>
          <w:b/>
          <w:bCs/>
          <w:sz w:val="32"/>
        </w:rPr>
        <w:outlineLvl w:val="2"/>
      </w:pPr>
      <w:r>
        <w:rPr>
          <w:rFonts w:hint="eastAsia" w:ascii="宋体" w:hAnsi="宋体"/>
          <w:b/>
          <w:bCs/>
          <w:sz w:val="32"/>
        </w:rPr>
        <w:t xml:space="preserve">四、综合评审评分项</w:t>
      </w:r>
      <w:r/>
    </w:p>
    <w:p>
      <w:pPr>
        <w:jc w:val="center"/>
        <w:spacing w:after="120"/>
        <w:rPr>
          <w:rFonts w:hint="eastAsia" w:ascii="宋体" w:hAnsi="宋体"/>
          <w:b/>
          <w:bCs/>
          <w:sz w:val="28"/>
          <w:szCs w:val="36"/>
        </w:rPr>
      </w:pPr>
      <w:r>
        <w:rPr>
          <w:rFonts w:hint="eastAsia" w:ascii="宋体" w:hAnsi="宋体"/>
          <w:b/>
          <w:bCs/>
          <w:sz w:val="28"/>
          <w:szCs w:val="36"/>
        </w:rPr>
        <w:t xml:space="preserve">（一）类似业绩一览表</w:t>
      </w:r>
      <w:r/>
    </w:p>
    <w:p>
      <w:pPr>
        <w:pStyle w:val="746"/>
        <w:ind w:firstLine="424"/>
        <w:spacing w:line="276" w:lineRule="auto"/>
        <w:tabs>
          <w:tab w:val="left" w:pos="7020" w:leader="none"/>
        </w:tabs>
        <w:rPr>
          <w:rFonts w:hint="eastAsia" w:ascii="宋体" w:hAnsi="宋体"/>
        </w:rPr>
      </w:pPr>
      <w:r>
        <w:rPr>
          <w:rFonts w:hint="eastAsia" w:ascii="宋体" w:hAnsi="宋体"/>
        </w:rPr>
        <w:t xml:space="preserve">项目名称：</w:t>
      </w:r>
      <w:r>
        <w:rPr>
          <w:rFonts w:hint="eastAsia" w:ascii="宋体" w:hAnsi="宋体"/>
        </w:rPr>
        <w:tab/>
      </w:r>
      <w:r/>
    </w:p>
    <w:p>
      <w:pPr>
        <w:pStyle w:val="746"/>
        <w:ind w:firstLine="424"/>
        <w:spacing w:line="276" w:lineRule="auto"/>
        <w:tabs>
          <w:tab w:val="left" w:pos="7020" w:leader="none"/>
        </w:tabs>
        <w:rPr>
          <w:rFonts w:hint="eastAsia" w:ascii="宋体" w:hAnsi="宋体"/>
        </w:rPr>
      </w:pPr>
      <w:r>
        <w:rPr>
          <w:rFonts w:hint="eastAsia" w:ascii="宋体" w:hAnsi="宋体"/>
        </w:rPr>
        <w:t xml:space="preserve">项目编号：</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left w:w="54" w:type="dxa"/>
          <w:right w:w="54" w:type="dxa"/>
        </w:tblCellMar>
        <w:tblLook w:val="04A0" w:firstRow="1" w:lastRow="0" w:firstColumn="1" w:lastColumn="0" w:noHBand="0" w:noVBand="1"/>
      </w:tblPr>
      <w:tblGrid>
        <w:gridCol w:w="1643"/>
        <w:gridCol w:w="1669"/>
        <w:gridCol w:w="1530"/>
        <w:gridCol w:w="1346"/>
        <w:gridCol w:w="1450"/>
        <w:gridCol w:w="1503"/>
      </w:tblGrid>
      <w:tr>
        <w:trPr>
          <w:cantSplit/>
          <w:jc w:val="center"/>
          <w:trHeight w:val="600"/>
        </w:trPr>
        <w:tc>
          <w:tcPr>
            <w:tcBorders>
              <w:top w:val="single" w:color="000000" w:sz="4" w:space="0"/>
            </w:tcBorders>
            <w:tcW w:w="898" w:type="pct"/>
            <w:vAlign w:val="center"/>
            <w:textDirection w:val="lrTb"/>
            <w:noWrap w:val="false"/>
          </w:tcPr>
          <w:p>
            <w:pPr>
              <w:ind w:firstLine="316"/>
              <w:spacing w:line="276" w:lineRule="auto"/>
              <w:rPr>
                <w:rFonts w:hint="eastAsia" w:ascii="宋体" w:hAnsi="宋体" w:cs="Arial"/>
                <w:b/>
              </w:rPr>
            </w:pPr>
            <w:r>
              <w:rPr>
                <w:rFonts w:hint="eastAsia" w:ascii="宋体" w:hAnsi="宋体" w:cs="Arial"/>
                <w:b/>
              </w:rPr>
              <w:t xml:space="preserve">年份</w:t>
            </w:r>
            <w:r/>
          </w:p>
        </w:tc>
        <w:tc>
          <w:tcPr>
            <w:tcW w:w="913" w:type="pct"/>
            <w:vAlign w:val="center"/>
            <w:textDirection w:val="lrTb"/>
            <w:noWrap w:val="false"/>
          </w:tcPr>
          <w:p>
            <w:pPr>
              <w:jc w:val="center"/>
              <w:spacing w:line="276" w:lineRule="auto"/>
              <w:rPr>
                <w:rFonts w:hint="eastAsia" w:ascii="宋体" w:hAnsi="宋体" w:cs="Arial"/>
                <w:b/>
              </w:rPr>
            </w:pPr>
            <w:r>
              <w:rPr>
                <w:rFonts w:hint="eastAsia" w:ascii="宋体" w:hAnsi="宋体" w:cs="Arial"/>
                <w:b/>
              </w:rPr>
              <w:t xml:space="preserve">单位名称</w:t>
            </w:r>
            <w:r/>
          </w:p>
        </w:tc>
        <w:tc>
          <w:tcPr>
            <w:tcW w:w="837" w:type="pct"/>
            <w:vAlign w:val="center"/>
            <w:textDirection w:val="lrTb"/>
            <w:noWrap w:val="false"/>
          </w:tcPr>
          <w:p>
            <w:pPr>
              <w:jc w:val="center"/>
              <w:spacing w:line="276" w:lineRule="auto"/>
              <w:rPr>
                <w:rFonts w:hint="eastAsia" w:ascii="宋体" w:hAnsi="宋体" w:cs="Arial"/>
                <w:b/>
              </w:rPr>
            </w:pPr>
            <w:r>
              <w:rPr>
                <w:rFonts w:ascii="宋体" w:hAnsi="宋体" w:cs="Arial"/>
                <w:b/>
              </w:rPr>
              <w:t xml:space="preserve">项目名称</w:t>
            </w:r>
            <w:r/>
          </w:p>
        </w:tc>
        <w:tc>
          <w:tcPr>
            <w:tcW w:w="736" w:type="pct"/>
            <w:vAlign w:val="center"/>
            <w:textDirection w:val="lrTb"/>
            <w:noWrap w:val="false"/>
          </w:tcPr>
          <w:p>
            <w:pPr>
              <w:jc w:val="center"/>
              <w:spacing w:line="276" w:lineRule="auto"/>
              <w:rPr>
                <w:rFonts w:hint="eastAsia" w:ascii="宋体" w:hAnsi="宋体" w:cs="Arial"/>
                <w:b/>
              </w:rPr>
            </w:pPr>
            <w:r>
              <w:rPr>
                <w:rFonts w:hint="eastAsia" w:ascii="宋体" w:hAnsi="宋体" w:cs="Arial"/>
                <w:b/>
              </w:rPr>
              <w:t xml:space="preserve">中标</w:t>
            </w:r>
            <w:r>
              <w:rPr>
                <w:rFonts w:ascii="宋体" w:hAnsi="宋体" w:cs="Arial"/>
                <w:b/>
              </w:rPr>
              <w:t xml:space="preserve">时间</w:t>
            </w:r>
            <w:r/>
          </w:p>
        </w:tc>
        <w:tc>
          <w:tcPr>
            <w:tcW w:w="793" w:type="pct"/>
            <w:vAlign w:val="center"/>
            <w:textDirection w:val="lrTb"/>
            <w:noWrap w:val="false"/>
          </w:tcPr>
          <w:p>
            <w:pPr>
              <w:ind w:firstLine="105"/>
              <w:spacing w:line="276" w:lineRule="auto"/>
              <w:rPr>
                <w:rFonts w:hint="eastAsia" w:ascii="宋体" w:hAnsi="宋体" w:cs="Arial"/>
                <w:b/>
              </w:rPr>
            </w:pPr>
            <w:r>
              <w:rPr>
                <w:rFonts w:ascii="宋体" w:hAnsi="宋体" w:cs="Arial"/>
                <w:b/>
              </w:rPr>
              <w:t xml:space="preserve">合同金额</w:t>
            </w:r>
            <w:r/>
          </w:p>
        </w:tc>
        <w:tc>
          <w:tcPr>
            <w:tcBorders>
              <w:left w:val="single" w:color="000000" w:sz="4" w:space="0"/>
            </w:tcBorders>
            <w:tcW w:w="822" w:type="pct"/>
            <w:vAlign w:val="center"/>
            <w:textDirection w:val="lrTb"/>
            <w:noWrap w:val="false"/>
          </w:tcPr>
          <w:p>
            <w:pPr>
              <w:spacing w:line="276" w:lineRule="auto"/>
              <w:rPr>
                <w:rFonts w:hint="eastAsia" w:ascii="宋体" w:hAnsi="宋体" w:cs="Arial"/>
                <w:b/>
              </w:rPr>
            </w:pPr>
            <w:r>
              <w:rPr>
                <w:rFonts w:hint="eastAsia" w:ascii="宋体" w:hAnsi="宋体" w:cs="Arial"/>
                <w:b/>
              </w:rPr>
              <w:t xml:space="preserve">   备注</w:t>
            </w:r>
            <w:r/>
          </w:p>
        </w:tc>
      </w:tr>
      <w:tr>
        <w:trPr>
          <w:cantSplit/>
          <w:jc w:val="center"/>
          <w:trHeight w:val="600"/>
        </w:trPr>
        <w:tc>
          <w:tcPr>
            <w:tcW w:w="898"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W w:w="91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W w:w="837"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W w:w="736"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W w:w="79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left w:val="single" w:color="000000" w:sz="4" w:space="0"/>
            </w:tcBorders>
            <w:tcW w:w="822"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r>
      <w:tr>
        <w:trPr>
          <w:cantSplit/>
          <w:jc w:val="center"/>
          <w:trHeight w:val="600"/>
        </w:trPr>
        <w:tc>
          <w:tcPr>
            <w:tcW w:w="898"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W w:w="91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W w:w="837"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W w:w="736"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W w:w="79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left w:val="single" w:color="000000" w:sz="4" w:space="0"/>
            </w:tcBorders>
            <w:tcW w:w="822"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r>
      <w:tr>
        <w:trPr>
          <w:cantSplit/>
          <w:jc w:val="center"/>
          <w:trHeight w:val="600"/>
        </w:trPr>
        <w:tc>
          <w:tcPr>
            <w:tcW w:w="898"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W w:w="91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W w:w="837"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W w:w="736"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W w:w="79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left w:val="single" w:color="000000" w:sz="4" w:space="0"/>
            </w:tcBorders>
            <w:tcW w:w="822"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r>
      <w:tr>
        <w:trPr>
          <w:cantSplit/>
          <w:jc w:val="center"/>
          <w:trHeight w:val="600"/>
        </w:trPr>
        <w:tc>
          <w:tcPr>
            <w:tcW w:w="898"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right w:val="single" w:color="000000" w:sz="4" w:space="0"/>
            </w:tcBorders>
            <w:tcW w:w="91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left w:val="single" w:color="000000" w:sz="4" w:space="0"/>
            </w:tcBorders>
            <w:tcW w:w="837"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W w:w="736"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W w:w="79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left w:val="single" w:color="000000" w:sz="4" w:space="0"/>
            </w:tcBorders>
            <w:tcW w:w="822"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r>
      <w:tr>
        <w:trPr>
          <w:cantSplit/>
          <w:jc w:val="center"/>
          <w:trHeight w:val="600"/>
        </w:trPr>
        <w:tc>
          <w:tcPr>
            <w:tcBorders>
              <w:right w:val="single" w:color="000000" w:sz="4" w:space="0"/>
            </w:tcBorders>
            <w:tcW w:w="898" w:type="pct"/>
            <w:vAlign w:val="center"/>
            <w:textDirection w:val="lrTb"/>
            <w:noWrap w:val="false"/>
          </w:tcPr>
          <w:p>
            <w:pPr>
              <w:spacing w:line="276" w:lineRule="auto"/>
              <w:rPr>
                <w:rFonts w:hint="eastAsia" w:ascii="宋体" w:hAnsi="宋体" w:cs="Arial"/>
              </w:rPr>
            </w:pPr>
            <w:r>
              <w:rPr>
                <w:rFonts w:hint="eastAsia" w:ascii="宋体" w:hAnsi="宋体" w:cs="Arial"/>
              </w:rPr>
            </w:r>
            <w:r/>
          </w:p>
        </w:tc>
        <w:tc>
          <w:tcPr>
            <w:tcBorders>
              <w:left w:val="single" w:color="000000" w:sz="4" w:space="0"/>
              <w:right w:val="single" w:color="000000" w:sz="4" w:space="0"/>
            </w:tcBorders>
            <w:tcW w:w="913" w:type="pct"/>
            <w:vAlign w:val="center"/>
            <w:textDirection w:val="lrTb"/>
            <w:noWrap w:val="false"/>
          </w:tcPr>
          <w:p>
            <w:pPr>
              <w:spacing w:line="276" w:lineRule="auto"/>
              <w:rPr>
                <w:rFonts w:hint="eastAsia" w:ascii="宋体" w:hAnsi="宋体" w:cs="Arial"/>
              </w:rPr>
            </w:pPr>
            <w:r>
              <w:rPr>
                <w:rFonts w:hint="eastAsia" w:ascii="宋体" w:hAnsi="宋体" w:cs="Arial"/>
              </w:rPr>
            </w:r>
            <w:r/>
          </w:p>
        </w:tc>
        <w:tc>
          <w:tcPr>
            <w:tcBorders>
              <w:left w:val="single" w:color="000000" w:sz="4" w:space="0"/>
              <w:right w:val="single" w:color="000000" w:sz="4" w:space="0"/>
            </w:tcBorders>
            <w:tcW w:w="837" w:type="pct"/>
            <w:vAlign w:val="center"/>
            <w:textDirection w:val="lrTb"/>
            <w:noWrap w:val="false"/>
          </w:tcPr>
          <w:p>
            <w:pPr>
              <w:spacing w:line="276" w:lineRule="auto"/>
              <w:rPr>
                <w:rFonts w:hint="eastAsia" w:ascii="宋体" w:hAnsi="宋体" w:cs="Arial"/>
              </w:rPr>
            </w:pPr>
            <w:r>
              <w:rPr>
                <w:rFonts w:hint="eastAsia" w:ascii="宋体" w:hAnsi="宋体" w:cs="Arial"/>
              </w:rPr>
            </w:r>
            <w:r/>
          </w:p>
        </w:tc>
        <w:tc>
          <w:tcPr>
            <w:tcBorders>
              <w:left w:val="single" w:color="000000" w:sz="4" w:space="0"/>
              <w:right w:val="single" w:color="000000" w:sz="4" w:space="0"/>
            </w:tcBorders>
            <w:tcW w:w="736" w:type="pct"/>
            <w:vAlign w:val="center"/>
            <w:textDirection w:val="lrTb"/>
            <w:noWrap w:val="false"/>
          </w:tcPr>
          <w:p>
            <w:pPr>
              <w:spacing w:line="276" w:lineRule="auto"/>
              <w:rPr>
                <w:rFonts w:hint="eastAsia" w:ascii="宋体" w:hAnsi="宋体" w:cs="Arial"/>
              </w:rPr>
            </w:pPr>
            <w:r>
              <w:rPr>
                <w:rFonts w:hint="eastAsia" w:ascii="宋体" w:hAnsi="宋体" w:cs="Arial"/>
              </w:rPr>
            </w:r>
            <w:r/>
          </w:p>
        </w:tc>
        <w:tc>
          <w:tcPr>
            <w:tcBorders>
              <w:left w:val="single" w:color="000000" w:sz="4" w:space="0"/>
              <w:right w:val="single" w:color="000000" w:sz="4" w:space="0"/>
            </w:tcBorders>
            <w:tcW w:w="793" w:type="pct"/>
            <w:vAlign w:val="center"/>
            <w:textDirection w:val="lrTb"/>
            <w:noWrap w:val="false"/>
          </w:tcPr>
          <w:p>
            <w:pPr>
              <w:spacing w:line="276" w:lineRule="auto"/>
              <w:rPr>
                <w:rFonts w:hint="eastAsia" w:ascii="宋体" w:hAnsi="宋体" w:cs="Arial"/>
              </w:rPr>
            </w:pPr>
            <w:r>
              <w:rPr>
                <w:rFonts w:hint="eastAsia" w:ascii="宋体" w:hAnsi="宋体" w:cs="Arial"/>
              </w:rPr>
              <w:t xml:space="preserve"> </w:t>
            </w:r>
            <w:r/>
          </w:p>
        </w:tc>
        <w:tc>
          <w:tcPr>
            <w:tcBorders>
              <w:left w:val="single" w:color="000000" w:sz="4" w:space="0"/>
            </w:tcBorders>
            <w:tcW w:w="822" w:type="pct"/>
            <w:vAlign w:val="center"/>
            <w:textDirection w:val="lrTb"/>
            <w:noWrap w:val="false"/>
          </w:tcPr>
          <w:p>
            <w:pPr>
              <w:spacing w:line="276" w:lineRule="auto"/>
              <w:rPr>
                <w:rFonts w:hint="eastAsia" w:ascii="宋体" w:hAnsi="宋体" w:cs="Arial"/>
              </w:rPr>
            </w:pPr>
            <w:r>
              <w:rPr>
                <w:rFonts w:hint="eastAsia" w:ascii="宋体" w:hAnsi="宋体" w:cs="Arial"/>
              </w:rPr>
            </w:r>
            <w:r/>
          </w:p>
        </w:tc>
      </w:tr>
      <w:tr>
        <w:trPr>
          <w:cantSplit/>
          <w:jc w:val="center"/>
          <w:trHeight w:val="600"/>
        </w:trPr>
        <w:tc>
          <w:tcPr>
            <w:tcW w:w="898" w:type="pct"/>
            <w:vAlign w:val="center"/>
            <w:textDirection w:val="lrTb"/>
            <w:noWrap w:val="false"/>
          </w:tcPr>
          <w:p>
            <w:pPr>
              <w:spacing w:line="276" w:lineRule="auto"/>
              <w:rPr>
                <w:rFonts w:hint="eastAsia" w:ascii="宋体" w:hAnsi="宋体" w:cs="Arial"/>
              </w:rPr>
            </w:pPr>
            <w:r>
              <w:rPr>
                <w:rFonts w:hint="eastAsia" w:ascii="宋体" w:hAnsi="宋体" w:cs="Arial"/>
              </w:rPr>
            </w:r>
            <w:r/>
          </w:p>
        </w:tc>
        <w:tc>
          <w:tcPr>
            <w:tcW w:w="913" w:type="pct"/>
            <w:vAlign w:val="center"/>
            <w:textDirection w:val="lrTb"/>
            <w:noWrap w:val="false"/>
          </w:tcPr>
          <w:p>
            <w:pPr>
              <w:spacing w:line="276" w:lineRule="auto"/>
              <w:rPr>
                <w:rFonts w:hint="eastAsia" w:ascii="宋体" w:hAnsi="宋体" w:cs="Arial"/>
              </w:rPr>
            </w:pPr>
            <w:r>
              <w:rPr>
                <w:rFonts w:hint="eastAsia" w:ascii="宋体" w:hAnsi="宋体" w:cs="Arial"/>
              </w:rPr>
            </w:r>
            <w:r/>
          </w:p>
        </w:tc>
        <w:tc>
          <w:tcPr>
            <w:tcW w:w="837" w:type="pct"/>
            <w:vAlign w:val="center"/>
            <w:textDirection w:val="lrTb"/>
            <w:noWrap w:val="false"/>
          </w:tcPr>
          <w:p>
            <w:pPr>
              <w:spacing w:line="276" w:lineRule="auto"/>
              <w:rPr>
                <w:rFonts w:hint="eastAsia" w:ascii="宋体" w:hAnsi="宋体" w:cs="Arial"/>
              </w:rPr>
            </w:pPr>
            <w:r>
              <w:rPr>
                <w:rFonts w:hint="eastAsia" w:ascii="宋体" w:hAnsi="宋体" w:cs="Arial"/>
              </w:rPr>
            </w:r>
            <w:r/>
          </w:p>
        </w:tc>
        <w:tc>
          <w:tcPr>
            <w:tcW w:w="736" w:type="pct"/>
            <w:vAlign w:val="center"/>
            <w:textDirection w:val="lrTb"/>
            <w:noWrap w:val="false"/>
          </w:tcPr>
          <w:p>
            <w:pPr>
              <w:spacing w:line="276" w:lineRule="auto"/>
              <w:rPr>
                <w:rFonts w:hint="eastAsia" w:ascii="宋体" w:hAnsi="宋体" w:cs="Arial"/>
              </w:rPr>
            </w:pPr>
            <w:r>
              <w:rPr>
                <w:rFonts w:hint="eastAsia" w:ascii="宋体" w:hAnsi="宋体" w:cs="Arial"/>
              </w:rPr>
            </w:r>
            <w:r/>
          </w:p>
        </w:tc>
        <w:tc>
          <w:tcPr>
            <w:tcBorders>
              <w:right w:val="single" w:color="000000" w:sz="4" w:space="0"/>
            </w:tcBorders>
            <w:tcW w:w="793" w:type="pct"/>
            <w:vAlign w:val="center"/>
            <w:textDirection w:val="lrTb"/>
            <w:noWrap w:val="false"/>
          </w:tcPr>
          <w:p>
            <w:pPr>
              <w:spacing w:line="276" w:lineRule="auto"/>
              <w:rPr>
                <w:rFonts w:hint="eastAsia" w:ascii="宋体" w:hAnsi="宋体" w:cs="Arial"/>
              </w:rPr>
            </w:pPr>
            <w:r>
              <w:rPr>
                <w:rFonts w:hint="eastAsia" w:ascii="宋体" w:hAnsi="宋体" w:cs="Arial"/>
              </w:rPr>
            </w:r>
            <w:r/>
          </w:p>
        </w:tc>
        <w:tc>
          <w:tcPr>
            <w:tcBorders>
              <w:left w:val="single" w:color="000000" w:sz="4" w:space="0"/>
            </w:tcBorders>
            <w:tcW w:w="822" w:type="pct"/>
            <w:vAlign w:val="center"/>
            <w:textDirection w:val="lrTb"/>
            <w:noWrap w:val="false"/>
          </w:tcPr>
          <w:p>
            <w:pPr>
              <w:spacing w:line="276" w:lineRule="auto"/>
              <w:rPr>
                <w:rFonts w:hint="eastAsia" w:ascii="宋体" w:hAnsi="宋体" w:cs="Arial"/>
              </w:rPr>
            </w:pPr>
            <w:r>
              <w:rPr>
                <w:rFonts w:hint="eastAsia" w:ascii="宋体" w:hAnsi="宋体" w:cs="Arial"/>
              </w:rPr>
            </w:r>
            <w:r/>
          </w:p>
        </w:tc>
      </w:tr>
      <w:tr>
        <w:trPr>
          <w:cantSplit/>
          <w:jc w:val="center"/>
          <w:trHeight w:val="600"/>
        </w:trPr>
        <w:tc>
          <w:tcPr>
            <w:tcW w:w="898"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W w:w="91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W w:w="837"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W w:w="736"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right w:val="single" w:color="000000" w:sz="4" w:space="0"/>
            </w:tcBorders>
            <w:tcW w:w="79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left w:val="single" w:color="000000" w:sz="4" w:space="0"/>
            </w:tcBorders>
            <w:tcW w:w="822"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r>
      <w:tr>
        <w:trPr>
          <w:cantSplit/>
          <w:jc w:val="center"/>
          <w:trHeight w:val="600"/>
        </w:trPr>
        <w:tc>
          <w:tcPr>
            <w:tcW w:w="898"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W w:w="91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W w:w="837"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W w:w="736"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right w:val="single" w:color="000000" w:sz="4" w:space="0"/>
            </w:tcBorders>
            <w:tcW w:w="79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left w:val="single" w:color="000000" w:sz="4" w:space="0"/>
            </w:tcBorders>
            <w:tcW w:w="822"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r>
      <w:tr>
        <w:trPr>
          <w:cantSplit/>
          <w:jc w:val="center"/>
          <w:trHeight w:val="510"/>
        </w:trPr>
        <w:tc>
          <w:tcPr>
            <w:tcBorders>
              <w:bottom w:val="single" w:color="000000" w:sz="4" w:space="0"/>
            </w:tcBorders>
            <w:tcW w:w="898"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bottom w:val="single" w:color="000000" w:sz="4" w:space="0"/>
            </w:tcBorders>
            <w:tcW w:w="91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bottom w:val="single" w:color="000000" w:sz="4" w:space="0"/>
            </w:tcBorders>
            <w:tcW w:w="837"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bottom w:val="single" w:color="000000" w:sz="4" w:space="0"/>
            </w:tcBorders>
            <w:tcW w:w="736"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bottom w:val="single" w:color="000000" w:sz="4" w:space="0"/>
              <w:right w:val="single" w:color="000000" w:sz="4" w:space="0"/>
            </w:tcBorders>
            <w:tcW w:w="79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left w:val="single" w:color="000000" w:sz="4" w:space="0"/>
              <w:bottom w:val="single" w:color="000000" w:sz="4" w:space="0"/>
            </w:tcBorders>
            <w:tcW w:w="822"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r>
      <w:tr>
        <w:trPr>
          <w:cantSplit/>
          <w:jc w:val="center"/>
          <w:trHeight w:val="615"/>
        </w:trPr>
        <w:tc>
          <w:tcPr>
            <w:tcBorders>
              <w:top w:val="single" w:color="000000" w:sz="4" w:space="0"/>
              <w:bottom w:val="single" w:color="000000" w:sz="4" w:space="0"/>
            </w:tcBorders>
            <w:tcW w:w="898"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top w:val="single" w:color="000000" w:sz="4" w:space="0"/>
              <w:bottom w:val="single" w:color="000000" w:sz="4" w:space="0"/>
            </w:tcBorders>
            <w:tcW w:w="91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top w:val="single" w:color="000000" w:sz="4" w:space="0"/>
              <w:bottom w:val="single" w:color="000000" w:sz="4" w:space="0"/>
            </w:tcBorders>
            <w:tcW w:w="837"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top w:val="single" w:color="000000" w:sz="4" w:space="0"/>
              <w:bottom w:val="single" w:color="000000" w:sz="4" w:space="0"/>
            </w:tcBorders>
            <w:tcW w:w="736"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top w:val="single" w:color="000000" w:sz="4" w:space="0"/>
              <w:bottom w:val="single" w:color="000000" w:sz="4" w:space="0"/>
              <w:right w:val="single" w:color="000000" w:sz="4" w:space="0"/>
            </w:tcBorders>
            <w:tcW w:w="79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top w:val="single" w:color="000000" w:sz="4" w:space="0"/>
              <w:left w:val="single" w:color="000000" w:sz="4" w:space="0"/>
              <w:bottom w:val="single" w:color="000000" w:sz="4" w:space="0"/>
            </w:tcBorders>
            <w:tcW w:w="822"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r>
      <w:tr>
        <w:trPr>
          <w:cantSplit/>
          <w:jc w:val="center"/>
          <w:trHeight w:val="615"/>
        </w:trPr>
        <w:tc>
          <w:tcPr>
            <w:tcBorders>
              <w:top w:val="single" w:color="000000" w:sz="4" w:space="0"/>
              <w:bottom w:val="single" w:color="000000" w:sz="4" w:space="0"/>
            </w:tcBorders>
            <w:tcW w:w="898"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top w:val="single" w:color="000000" w:sz="4" w:space="0"/>
              <w:bottom w:val="single" w:color="000000" w:sz="4" w:space="0"/>
            </w:tcBorders>
            <w:tcW w:w="91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top w:val="single" w:color="000000" w:sz="4" w:space="0"/>
              <w:bottom w:val="single" w:color="000000" w:sz="4" w:space="0"/>
            </w:tcBorders>
            <w:tcW w:w="837"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top w:val="single" w:color="000000" w:sz="4" w:space="0"/>
              <w:bottom w:val="single" w:color="000000" w:sz="4" w:space="0"/>
            </w:tcBorders>
            <w:tcW w:w="736"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top w:val="single" w:color="000000" w:sz="4" w:space="0"/>
              <w:bottom w:val="single" w:color="000000" w:sz="4" w:space="0"/>
              <w:right w:val="single" w:color="000000" w:sz="4" w:space="0"/>
            </w:tcBorders>
            <w:tcW w:w="79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top w:val="single" w:color="000000" w:sz="4" w:space="0"/>
              <w:left w:val="single" w:color="000000" w:sz="4" w:space="0"/>
              <w:bottom w:val="single" w:color="000000" w:sz="4" w:space="0"/>
            </w:tcBorders>
            <w:tcW w:w="822"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r>
      <w:tr>
        <w:trPr>
          <w:cantSplit/>
          <w:jc w:val="center"/>
          <w:trHeight w:val="450"/>
        </w:trPr>
        <w:tc>
          <w:tcPr>
            <w:tcBorders>
              <w:top w:val="single" w:color="000000" w:sz="4" w:space="0"/>
              <w:bottom w:val="single" w:color="000000" w:sz="4" w:space="0"/>
            </w:tcBorders>
            <w:tcW w:w="898"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top w:val="single" w:color="000000" w:sz="4" w:space="0"/>
              <w:bottom w:val="single" w:color="000000" w:sz="4" w:space="0"/>
            </w:tcBorders>
            <w:tcW w:w="91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top w:val="single" w:color="000000" w:sz="4" w:space="0"/>
              <w:bottom w:val="single" w:color="000000" w:sz="4" w:space="0"/>
            </w:tcBorders>
            <w:tcW w:w="837"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top w:val="single" w:color="000000" w:sz="4" w:space="0"/>
              <w:bottom w:val="single" w:color="000000" w:sz="4" w:space="0"/>
            </w:tcBorders>
            <w:tcW w:w="736"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top w:val="single" w:color="000000" w:sz="4" w:space="0"/>
              <w:bottom w:val="single" w:color="000000" w:sz="4" w:space="0"/>
              <w:right w:val="single" w:color="000000" w:sz="4" w:space="0"/>
            </w:tcBorders>
            <w:tcW w:w="79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top w:val="single" w:color="000000" w:sz="4" w:space="0"/>
              <w:left w:val="single" w:color="000000" w:sz="4" w:space="0"/>
              <w:bottom w:val="single" w:color="000000" w:sz="4" w:space="0"/>
            </w:tcBorders>
            <w:tcW w:w="822"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r>
      <w:tr>
        <w:trPr>
          <w:cantSplit/>
          <w:jc w:val="center"/>
          <w:trHeight w:val="435"/>
        </w:trPr>
        <w:tc>
          <w:tcPr>
            <w:tcBorders>
              <w:top w:val="single" w:color="000000" w:sz="4" w:space="0"/>
            </w:tcBorders>
            <w:tcW w:w="898"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top w:val="single" w:color="000000" w:sz="4" w:space="0"/>
            </w:tcBorders>
            <w:tcW w:w="91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top w:val="single" w:color="000000" w:sz="4" w:space="0"/>
            </w:tcBorders>
            <w:tcW w:w="837"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top w:val="single" w:color="000000" w:sz="4" w:space="0"/>
            </w:tcBorders>
            <w:tcW w:w="736"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top w:val="single" w:color="000000" w:sz="4" w:space="0"/>
              <w:right w:val="single" w:color="000000" w:sz="4" w:space="0"/>
            </w:tcBorders>
            <w:tcW w:w="793"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c>
          <w:tcPr>
            <w:tcBorders>
              <w:top w:val="single" w:color="000000" w:sz="4" w:space="0"/>
              <w:left w:val="single" w:color="000000" w:sz="4" w:space="0"/>
            </w:tcBorders>
            <w:tcW w:w="822" w:type="pct"/>
            <w:vAlign w:val="center"/>
            <w:textDirection w:val="lrTb"/>
            <w:noWrap w:val="false"/>
          </w:tcPr>
          <w:p>
            <w:pPr>
              <w:jc w:val="center"/>
              <w:spacing w:line="276" w:lineRule="auto"/>
              <w:rPr>
                <w:rFonts w:hint="eastAsia" w:ascii="宋体" w:hAnsi="宋体" w:cs="Arial"/>
              </w:rPr>
            </w:pPr>
            <w:r>
              <w:rPr>
                <w:rFonts w:hint="eastAsia" w:ascii="宋体" w:hAnsi="宋体" w:cs="Arial"/>
              </w:rPr>
            </w:r>
            <w:r/>
          </w:p>
        </w:tc>
      </w:tr>
    </w:tbl>
    <w:p>
      <w:pPr>
        <w:spacing w:line="276" w:lineRule="auto"/>
        <w:tabs>
          <w:tab w:val="left" w:pos="555" w:leader="none"/>
          <w:tab w:val="left" w:pos="2214" w:leader="none"/>
          <w:tab w:val="left" w:pos="3774" w:leader="none"/>
          <w:tab w:val="left" w:pos="4854" w:leader="none"/>
          <w:tab w:val="left" w:pos="5934" w:leader="none"/>
          <w:tab w:val="left" w:pos="7014" w:leader="none"/>
          <w:tab w:val="left" w:pos="8214" w:leader="none"/>
          <w:tab w:val="left" w:pos="10134" w:leader="none"/>
          <w:tab w:val="left" w:pos="11124" w:leader="none"/>
        </w:tabs>
        <w:rPr>
          <w:rFonts w:hint="eastAsia" w:ascii="宋体" w:hAnsi="宋体" w:cs="Arial"/>
          <w:sz w:val="24"/>
        </w:rPr>
      </w:pPr>
      <w:r>
        <w:rPr>
          <w:rFonts w:hint="eastAsia" w:ascii="宋体" w:hAnsi="宋体" w:cs="Arial"/>
          <w:sz w:val="24"/>
        </w:rPr>
        <w:t xml:space="preserve">注：以上业绩需按“第四章 评标办法”提供证明材料。</w:t>
      </w:r>
      <w:r/>
    </w:p>
    <w:p>
      <w:pPr>
        <w:ind w:left="360"/>
        <w:jc w:val="center"/>
        <w:spacing w:line="276" w:lineRule="auto"/>
        <w:rPr>
          <w:rFonts w:hint="eastAsia" w:ascii="宋体" w:hAnsi="宋体" w:cs="Arial"/>
          <w:sz w:val="24"/>
        </w:rPr>
      </w:pPr>
      <w:r>
        <w:rPr>
          <w:rFonts w:hint="eastAsia" w:ascii="宋体" w:hAnsi="宋体" w:cs="Arial"/>
          <w:sz w:val="24"/>
        </w:rPr>
      </w:r>
      <w:r/>
    </w:p>
    <w:p>
      <w:pPr>
        <w:ind w:left="360"/>
        <w:jc w:val="center"/>
        <w:spacing w:line="276" w:lineRule="auto"/>
        <w:rPr>
          <w:rFonts w:hint="eastAsia" w:ascii="宋体" w:hAnsi="宋体" w:cs="Arial"/>
        </w:rPr>
      </w:pPr>
      <w:r>
        <w:rPr>
          <w:rFonts w:hint="eastAsia" w:ascii="宋体" w:hAnsi="宋体" w:cs="Arial"/>
        </w:rPr>
      </w:r>
      <w:r/>
    </w:p>
    <w:p>
      <w:pPr>
        <w:ind w:firstLine="480"/>
        <w:jc w:val="left"/>
        <w:spacing w:line="276" w:lineRule="auto"/>
        <w:rPr>
          <w:rFonts w:hint="eastAsia" w:ascii="宋体" w:hAnsi="宋体"/>
          <w:sz w:val="24"/>
        </w:rPr>
      </w:pPr>
      <w:r>
        <w:rPr>
          <w:rFonts w:hint="eastAsia" w:ascii="宋体" w:hAnsi="宋体"/>
          <w:sz w:val="24"/>
        </w:rPr>
        <w:t xml:space="preserve">投标人名称：</w:t>
      </w:r>
      <w:r>
        <w:rPr>
          <w:rFonts w:hint="eastAsia" w:ascii="宋体" w:hAnsi="宋体"/>
          <w:sz w:val="24"/>
          <w:u w:val="single"/>
        </w:rPr>
        <w:t xml:space="preserve">                            </w:t>
      </w:r>
      <w:r>
        <w:rPr>
          <w:rFonts w:hint="eastAsia" w:ascii="宋体" w:hAnsi="宋体"/>
          <w:sz w:val="24"/>
        </w:rPr>
        <w:t xml:space="preserve">（电子签章）</w:t>
      </w:r>
      <w:r/>
    </w:p>
    <w:p>
      <w:pPr>
        <w:ind w:firstLine="480"/>
        <w:jc w:val="left"/>
        <w:spacing w:line="276" w:lineRule="auto"/>
        <w:rPr>
          <w:rFonts w:hint="eastAsia" w:ascii="宋体" w:hAnsi="宋体"/>
          <w:sz w:val="24"/>
          <w:u w:val="single"/>
        </w:rPr>
      </w:pPr>
      <w:r>
        <w:rPr>
          <w:rFonts w:hint="eastAsia" w:ascii="宋体" w:hAnsi="宋体"/>
          <w:sz w:val="24"/>
        </w:rPr>
        <w:t xml:space="preserve">法定代表人或授权代表（电子签章或签名）：</w:t>
      </w:r>
      <w:r>
        <w:rPr>
          <w:rFonts w:hint="eastAsia" w:ascii="宋体" w:hAnsi="宋体"/>
          <w:sz w:val="24"/>
          <w:u w:val="single"/>
        </w:rPr>
        <w:t xml:space="preserve">            </w:t>
      </w:r>
      <w:r/>
    </w:p>
    <w:p>
      <w:pPr>
        <w:ind w:firstLine="480"/>
        <w:jc w:val="left"/>
        <w:spacing w:line="276" w:lineRule="auto"/>
        <w:rPr>
          <w:rFonts w:hint="eastAsia" w:ascii="宋体" w:hAnsi="宋体"/>
          <w:sz w:val="24"/>
          <w:u w:val="single"/>
        </w:rPr>
      </w:pPr>
      <w:r>
        <w:rPr>
          <w:rFonts w:hint="eastAsia" w:ascii="宋体" w:hAnsi="宋体"/>
          <w:sz w:val="24"/>
        </w:rPr>
        <w:t xml:space="preserve">投标日期：</w:t>
      </w:r>
      <w:r>
        <w:rPr>
          <w:rFonts w:hint="eastAsia" w:ascii="宋体" w:hAnsi="宋体"/>
          <w:sz w:val="24"/>
          <w:u w:val="single"/>
        </w:rPr>
        <w:t xml:space="preserve">                </w:t>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spacing w:after="120"/>
        <w:rPr>
          <w:rFonts w:hint="eastAsia" w:ascii="宋体" w:hAnsi="宋体"/>
          <w:b/>
          <w:bCs/>
          <w:sz w:val="28"/>
          <w:szCs w:val="36"/>
        </w:rPr>
      </w:pPr>
      <w:r>
        <w:rPr>
          <w:rFonts w:hint="eastAsia" w:ascii="宋体" w:hAnsi="宋体"/>
          <w:b/>
          <w:bCs/>
          <w:sz w:val="28"/>
          <w:szCs w:val="36"/>
        </w:rPr>
        <w:t xml:space="preserve">（二）技术条款响应表</w:t>
      </w:r>
      <w:r/>
    </w:p>
    <w:tbl>
      <w:tblPr>
        <w:tblW w:w="49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692"/>
        <w:gridCol w:w="5951"/>
        <w:gridCol w:w="1867"/>
        <w:gridCol w:w="442"/>
      </w:tblGrid>
      <w:tr>
        <w:trPr>
          <w:jc w:val="center"/>
          <w:trHeight w:val="454"/>
        </w:trPr>
        <w:tc>
          <w:tcPr>
            <w:tcBorders>
              <w:top w:val="single" w:color="000000" w:sz="6" w:space="0"/>
              <w:left w:val="single" w:color="000000" w:sz="6" w:space="0"/>
              <w:bottom w:val="single" w:color="000000" w:sz="6" w:space="0"/>
              <w:right w:val="single" w:color="000000" w:sz="6" w:space="0"/>
            </w:tcBorders>
            <w:tcW w:w="705" w:type="dxa"/>
            <w:vAlign w:val="center"/>
            <w:textDirection w:val="lrTb"/>
            <w:noWrap w:val="false"/>
          </w:tcPr>
          <w:p>
            <w:pPr>
              <w:jc w:val="center"/>
              <w:spacing w:after="120"/>
              <w:rPr>
                <w:rFonts w:hint="eastAsia" w:ascii="宋体" w:hAnsi="宋体"/>
                <w:szCs w:val="21"/>
              </w:rPr>
            </w:pPr>
            <w:r/>
            <w:bookmarkStart w:id="193" w:name="OLE_LINK24"/>
            <w:r>
              <w:rPr>
                <w:rFonts w:hint="eastAsia" w:ascii="宋体" w:hAnsi="宋体"/>
                <w:szCs w:val="21"/>
              </w:rPr>
              <w:t xml:space="preserve">序号</w:t>
            </w:r>
            <w:r/>
          </w:p>
        </w:tc>
        <w:tc>
          <w:tcPr>
            <w:tcBorders>
              <w:top w:val="single" w:color="000000" w:sz="6" w:space="0"/>
              <w:left w:val="single" w:color="000000" w:sz="6" w:space="0"/>
              <w:bottom w:val="single" w:color="000000" w:sz="6" w:space="0"/>
              <w:right w:val="single" w:color="000000" w:sz="6" w:space="0"/>
            </w:tcBorders>
            <w:tcW w:w="6114" w:type="dxa"/>
            <w:vAlign w:val="center"/>
            <w:textDirection w:val="lrTb"/>
            <w:noWrap w:val="false"/>
          </w:tcPr>
          <w:p>
            <w:pPr>
              <w:jc w:val="center"/>
              <w:spacing w:after="120"/>
              <w:rPr>
                <w:rFonts w:hint="eastAsia" w:ascii="宋体" w:hAnsi="宋体"/>
                <w:szCs w:val="21"/>
              </w:rPr>
            </w:pPr>
            <w:r>
              <w:rPr>
                <w:rFonts w:hint="eastAsia" w:ascii="宋体" w:hAnsi="宋体"/>
                <w:szCs w:val="21"/>
              </w:rPr>
              <w:t xml:space="preserve">技术要求</w:t>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jc w:val="center"/>
              <w:spacing w:after="120"/>
              <w:rPr>
                <w:rFonts w:hint="eastAsia" w:ascii="宋体" w:hAnsi="宋体"/>
                <w:szCs w:val="21"/>
              </w:rPr>
            </w:pPr>
            <w:r>
              <w:rPr>
                <w:rFonts w:hint="eastAsia" w:ascii="宋体" w:hAnsi="宋体"/>
                <w:szCs w:val="21"/>
              </w:rPr>
              <w:t xml:space="preserve">偏离情况</w:t>
            </w:r>
            <w:r/>
          </w:p>
          <w:p>
            <w:pPr>
              <w:jc w:val="center"/>
              <w:spacing w:after="120"/>
              <w:rPr>
                <w:rFonts w:hint="eastAsia" w:ascii="宋体" w:hAnsi="宋体"/>
                <w:szCs w:val="21"/>
              </w:rPr>
            </w:pPr>
            <w:r>
              <w:rPr>
                <w:rFonts w:hint="eastAsia" w:ascii="宋体" w:hAnsi="宋体"/>
                <w:szCs w:val="21"/>
              </w:rPr>
              <w:t xml:space="preserve">（正/负/无）</w:t>
            </w:r>
            <w:r/>
          </w:p>
        </w:tc>
        <w:tc>
          <w:tcPr>
            <w:tcBorders>
              <w:top w:val="single" w:color="000000" w:sz="6" w:space="0"/>
              <w:left w:val="single" w:color="000000" w:sz="6" w:space="0"/>
              <w:bottom w:val="single" w:color="000000" w:sz="6" w:space="0"/>
              <w:right w:val="single" w:color="000000" w:sz="6" w:space="0"/>
            </w:tcBorders>
            <w:tcW w:w="448" w:type="dxa"/>
            <w:vAlign w:val="center"/>
            <w:textDirection w:val="lrTb"/>
            <w:noWrap w:val="false"/>
          </w:tcPr>
          <w:p>
            <w:pPr>
              <w:jc w:val="center"/>
              <w:spacing w:after="120"/>
              <w:rPr>
                <w:rFonts w:hint="eastAsia" w:ascii="宋体" w:hAnsi="宋体"/>
                <w:szCs w:val="21"/>
              </w:rPr>
            </w:pPr>
            <w:r>
              <w:rPr>
                <w:rFonts w:hint="eastAsia" w:ascii="宋体" w:hAnsi="宋体"/>
                <w:szCs w:val="21"/>
              </w:rPr>
              <w:t xml:space="preserve">备注</w:t>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705" w:type="dxa"/>
            <w:vAlign w:val="center"/>
            <w:textDirection w:val="lrTb"/>
            <w:noWrap w:val="false"/>
          </w:tcPr>
          <w:p>
            <w:pPr>
              <w:jc w:val="center"/>
              <w:spacing w:after="120"/>
              <w:rPr>
                <w:rFonts w:hint="eastAsia" w:ascii="宋体" w:hAnsi="宋体"/>
                <w:szCs w:val="21"/>
              </w:rPr>
            </w:pPr>
            <w:r>
              <w:rPr>
                <w:rFonts w:hint="eastAsia" w:ascii="宋体" w:hAnsi="宋体"/>
                <w:szCs w:val="21"/>
              </w:rPr>
              <w:t xml:space="preserve">1</w:t>
            </w:r>
            <w:r/>
          </w:p>
        </w:tc>
        <w:tc>
          <w:tcPr>
            <w:tcBorders>
              <w:top w:val="single" w:color="000000" w:sz="6" w:space="0"/>
              <w:left w:val="single" w:color="000000" w:sz="6" w:space="0"/>
              <w:bottom w:val="single" w:color="000000" w:sz="6" w:space="0"/>
              <w:right w:val="single" w:color="000000" w:sz="6" w:space="0"/>
            </w:tcBorders>
            <w:tcW w:w="6114" w:type="dxa"/>
            <w:vAlign w:val="center"/>
            <w:textDirection w:val="lrTb"/>
            <w:noWrap w:val="false"/>
          </w:tcPr>
          <w:p>
            <w:pPr>
              <w:jc w:val="left"/>
              <w:spacing w:after="120"/>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jc w:val="center"/>
              <w:spacing w:after="120"/>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448" w:type="dxa"/>
            <w:vAlign w:val="center"/>
            <w:textDirection w:val="lrTb"/>
            <w:noWrap w:val="false"/>
          </w:tcPr>
          <w:p>
            <w:pPr>
              <w:jc w:val="center"/>
              <w:spacing w:after="120"/>
              <w:rPr>
                <w:rFonts w:hint="eastAsia" w:ascii="宋体" w:hAnsi="宋体"/>
                <w:szCs w:val="21"/>
              </w:rPr>
            </w:pPr>
            <w:r>
              <w:rPr>
                <w:rFonts w:hint="eastAsia" w:ascii="宋体" w:hAnsi="宋体"/>
                <w:szCs w:val="21"/>
              </w:rPr>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705" w:type="dxa"/>
            <w:vAlign w:val="center"/>
            <w:textDirection w:val="lrTb"/>
            <w:noWrap w:val="false"/>
          </w:tcPr>
          <w:p>
            <w:pPr>
              <w:jc w:val="center"/>
              <w:spacing w:after="120"/>
              <w:rPr>
                <w:rFonts w:hint="eastAsia" w:ascii="宋体" w:hAnsi="宋体"/>
                <w:szCs w:val="21"/>
              </w:rPr>
            </w:pPr>
            <w:r>
              <w:rPr>
                <w:rFonts w:hint="eastAsia" w:ascii="宋体" w:hAnsi="宋体"/>
                <w:szCs w:val="21"/>
              </w:rPr>
              <w:t xml:space="preserve">2</w:t>
            </w:r>
            <w:r/>
          </w:p>
        </w:tc>
        <w:tc>
          <w:tcPr>
            <w:tcBorders>
              <w:top w:val="single" w:color="000000" w:sz="6" w:space="0"/>
              <w:left w:val="single" w:color="000000" w:sz="6" w:space="0"/>
              <w:bottom w:val="single" w:color="000000" w:sz="6" w:space="0"/>
              <w:right w:val="single" w:color="000000" w:sz="6" w:space="0"/>
            </w:tcBorders>
            <w:tcW w:w="6114" w:type="dxa"/>
            <w:vAlign w:val="center"/>
            <w:textDirection w:val="lrTb"/>
            <w:noWrap w:val="false"/>
          </w:tcPr>
          <w:p>
            <w:pPr>
              <w:jc w:val="left"/>
              <w:spacing w:after="120"/>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jc w:val="center"/>
              <w:spacing w:after="120"/>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448" w:type="dxa"/>
            <w:vAlign w:val="center"/>
            <w:textDirection w:val="lrTb"/>
            <w:noWrap w:val="false"/>
          </w:tcPr>
          <w:p>
            <w:pPr>
              <w:jc w:val="center"/>
              <w:spacing w:after="120"/>
              <w:rPr>
                <w:rFonts w:hint="eastAsia" w:ascii="宋体" w:hAnsi="宋体"/>
                <w:szCs w:val="21"/>
              </w:rPr>
            </w:pPr>
            <w:r>
              <w:rPr>
                <w:rFonts w:hint="eastAsia" w:ascii="宋体" w:hAnsi="宋体"/>
                <w:szCs w:val="21"/>
              </w:rPr>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705" w:type="dxa"/>
            <w:vAlign w:val="center"/>
            <w:textDirection w:val="lrTb"/>
            <w:noWrap w:val="false"/>
          </w:tcPr>
          <w:p>
            <w:pPr>
              <w:jc w:val="center"/>
              <w:spacing w:after="120"/>
              <w:rPr>
                <w:rFonts w:hint="eastAsia" w:ascii="宋体" w:hAnsi="宋体"/>
                <w:szCs w:val="21"/>
              </w:rPr>
            </w:pPr>
            <w:r>
              <w:rPr>
                <w:rFonts w:hint="eastAsia" w:ascii="宋体" w:hAnsi="宋体"/>
                <w:szCs w:val="21"/>
              </w:rPr>
              <w:t xml:space="preserve">3</w:t>
            </w:r>
            <w:r/>
          </w:p>
        </w:tc>
        <w:tc>
          <w:tcPr>
            <w:tcBorders>
              <w:top w:val="single" w:color="000000" w:sz="6" w:space="0"/>
              <w:left w:val="single" w:color="000000" w:sz="6" w:space="0"/>
              <w:bottom w:val="single" w:color="000000" w:sz="6" w:space="0"/>
              <w:right w:val="single" w:color="000000" w:sz="6" w:space="0"/>
            </w:tcBorders>
            <w:tcW w:w="6114" w:type="dxa"/>
            <w:vAlign w:val="center"/>
            <w:textDirection w:val="lrTb"/>
            <w:noWrap w:val="false"/>
          </w:tcPr>
          <w:p>
            <w:pPr>
              <w:jc w:val="left"/>
              <w:spacing w:after="120"/>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jc w:val="center"/>
              <w:spacing w:after="120"/>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448" w:type="dxa"/>
            <w:vAlign w:val="center"/>
            <w:textDirection w:val="lrTb"/>
            <w:noWrap w:val="false"/>
          </w:tcPr>
          <w:p>
            <w:pPr>
              <w:jc w:val="center"/>
              <w:spacing w:after="120"/>
              <w:rPr>
                <w:rFonts w:hint="eastAsia" w:ascii="宋体" w:hAnsi="宋体"/>
                <w:szCs w:val="21"/>
              </w:rPr>
            </w:pPr>
            <w:r>
              <w:rPr>
                <w:rFonts w:hint="eastAsia" w:ascii="宋体" w:hAnsi="宋体"/>
                <w:szCs w:val="21"/>
              </w:rPr>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705" w:type="dxa"/>
            <w:vAlign w:val="center"/>
            <w:textDirection w:val="lrTb"/>
            <w:noWrap w:val="false"/>
          </w:tcPr>
          <w:p>
            <w:pPr>
              <w:jc w:val="center"/>
              <w:spacing w:after="120"/>
              <w:rPr>
                <w:rFonts w:hint="eastAsia" w:ascii="宋体" w:hAnsi="宋体"/>
                <w:szCs w:val="21"/>
              </w:rPr>
            </w:pPr>
            <w:r>
              <w:rPr>
                <w:rFonts w:hint="eastAsia" w:ascii="宋体" w:hAnsi="宋体"/>
                <w:szCs w:val="21"/>
              </w:rPr>
              <w:t xml:space="preserve">4</w:t>
            </w:r>
            <w:r/>
          </w:p>
        </w:tc>
        <w:tc>
          <w:tcPr>
            <w:tcBorders>
              <w:top w:val="single" w:color="000000" w:sz="6" w:space="0"/>
              <w:left w:val="single" w:color="000000" w:sz="6" w:space="0"/>
              <w:bottom w:val="single" w:color="000000" w:sz="6" w:space="0"/>
              <w:right w:val="single" w:color="000000" w:sz="6" w:space="0"/>
            </w:tcBorders>
            <w:tcW w:w="6114" w:type="dxa"/>
            <w:vAlign w:val="center"/>
            <w:textDirection w:val="lrTb"/>
            <w:noWrap w:val="false"/>
          </w:tcPr>
          <w:p>
            <w:pPr>
              <w:jc w:val="left"/>
              <w:spacing w:after="120"/>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jc w:val="center"/>
              <w:spacing w:after="120"/>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448" w:type="dxa"/>
            <w:vAlign w:val="center"/>
            <w:textDirection w:val="lrTb"/>
            <w:noWrap w:val="false"/>
          </w:tcPr>
          <w:p>
            <w:pPr>
              <w:jc w:val="center"/>
              <w:spacing w:after="120"/>
              <w:rPr>
                <w:rFonts w:hint="eastAsia" w:ascii="宋体" w:hAnsi="宋体"/>
                <w:szCs w:val="21"/>
              </w:rPr>
            </w:pPr>
            <w:r>
              <w:rPr>
                <w:rFonts w:hint="eastAsia" w:ascii="宋体" w:hAnsi="宋体"/>
                <w:szCs w:val="21"/>
              </w:rPr>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705" w:type="dxa"/>
            <w:vAlign w:val="center"/>
            <w:textDirection w:val="lrTb"/>
            <w:noWrap w:val="false"/>
          </w:tcPr>
          <w:p>
            <w:pPr>
              <w:jc w:val="center"/>
              <w:spacing w:after="120"/>
              <w:rPr>
                <w:rFonts w:hint="eastAsia" w:ascii="宋体" w:hAnsi="宋体"/>
                <w:szCs w:val="21"/>
              </w:rPr>
            </w:pPr>
            <w:r>
              <w:rPr>
                <w:rFonts w:hint="eastAsia" w:ascii="宋体" w:hAnsi="宋体"/>
                <w:szCs w:val="21"/>
              </w:rPr>
              <w:t xml:space="preserve">5</w:t>
            </w:r>
            <w:r/>
          </w:p>
        </w:tc>
        <w:tc>
          <w:tcPr>
            <w:tcBorders>
              <w:top w:val="single" w:color="000000" w:sz="6" w:space="0"/>
              <w:left w:val="single" w:color="000000" w:sz="6" w:space="0"/>
              <w:bottom w:val="single" w:color="000000" w:sz="6" w:space="0"/>
              <w:right w:val="single" w:color="000000" w:sz="6" w:space="0"/>
            </w:tcBorders>
            <w:tcW w:w="6114" w:type="dxa"/>
            <w:vAlign w:val="center"/>
            <w:textDirection w:val="lrTb"/>
            <w:noWrap w:val="false"/>
          </w:tcPr>
          <w:p>
            <w:pPr>
              <w:jc w:val="left"/>
              <w:spacing w:after="120"/>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jc w:val="center"/>
              <w:spacing w:after="120"/>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448" w:type="dxa"/>
            <w:vAlign w:val="center"/>
            <w:textDirection w:val="lrTb"/>
            <w:noWrap w:val="false"/>
          </w:tcPr>
          <w:p>
            <w:pPr>
              <w:jc w:val="center"/>
              <w:spacing w:after="120"/>
              <w:rPr>
                <w:rFonts w:hint="eastAsia" w:ascii="宋体" w:hAnsi="宋体"/>
                <w:szCs w:val="21"/>
              </w:rPr>
            </w:pPr>
            <w:r>
              <w:rPr>
                <w:rFonts w:hint="eastAsia" w:ascii="宋体" w:hAnsi="宋体"/>
                <w:szCs w:val="21"/>
              </w:rPr>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705" w:type="dxa"/>
            <w:vAlign w:val="center"/>
            <w:textDirection w:val="lrTb"/>
            <w:noWrap w:val="false"/>
          </w:tcPr>
          <w:p>
            <w:pPr>
              <w:jc w:val="center"/>
              <w:spacing w:after="120"/>
              <w:rPr>
                <w:rFonts w:hint="eastAsia" w:ascii="宋体" w:hAnsi="宋体"/>
                <w:szCs w:val="21"/>
              </w:rPr>
            </w:pPr>
            <w:r>
              <w:rPr>
                <w:rFonts w:hint="eastAsia" w:ascii="宋体" w:hAnsi="宋体"/>
                <w:szCs w:val="21"/>
              </w:rPr>
              <w:t xml:space="preserve">6</w:t>
            </w:r>
            <w:r/>
          </w:p>
        </w:tc>
        <w:tc>
          <w:tcPr>
            <w:tcBorders>
              <w:top w:val="single" w:color="000000" w:sz="6" w:space="0"/>
              <w:left w:val="single" w:color="000000" w:sz="6" w:space="0"/>
              <w:bottom w:val="single" w:color="000000" w:sz="6" w:space="0"/>
              <w:right w:val="single" w:color="000000" w:sz="6" w:space="0"/>
            </w:tcBorders>
            <w:tcW w:w="6114" w:type="dxa"/>
            <w:vAlign w:val="center"/>
            <w:textDirection w:val="lrTb"/>
            <w:noWrap w:val="false"/>
          </w:tcPr>
          <w:p>
            <w:pPr>
              <w:jc w:val="left"/>
              <w:spacing w:after="120"/>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jc w:val="center"/>
              <w:spacing w:after="120"/>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448" w:type="dxa"/>
            <w:vAlign w:val="center"/>
            <w:textDirection w:val="lrTb"/>
            <w:noWrap w:val="false"/>
          </w:tcPr>
          <w:p>
            <w:pPr>
              <w:jc w:val="center"/>
              <w:spacing w:after="120"/>
              <w:rPr>
                <w:rFonts w:hint="eastAsia" w:ascii="宋体" w:hAnsi="宋体"/>
                <w:szCs w:val="21"/>
              </w:rPr>
            </w:pPr>
            <w:r>
              <w:rPr>
                <w:rFonts w:hint="eastAsia" w:ascii="宋体" w:hAnsi="宋体"/>
                <w:szCs w:val="21"/>
              </w:rPr>
            </w:r>
            <w:r/>
          </w:p>
        </w:tc>
      </w:tr>
      <w:tr>
        <w:trPr>
          <w:jc w:val="center"/>
          <w:trHeight w:val="454"/>
        </w:trPr>
        <w:tc>
          <w:tcPr>
            <w:tcBorders>
              <w:top w:val="single" w:color="000000" w:sz="6" w:space="0"/>
              <w:left w:val="single" w:color="000000" w:sz="6" w:space="0"/>
              <w:bottom w:val="single" w:color="000000" w:sz="6" w:space="0"/>
              <w:right w:val="single" w:color="000000" w:sz="6" w:space="0"/>
            </w:tcBorders>
            <w:tcW w:w="705" w:type="dxa"/>
            <w:vAlign w:val="center"/>
            <w:textDirection w:val="lrTb"/>
            <w:noWrap w:val="false"/>
          </w:tcPr>
          <w:p>
            <w:pPr>
              <w:jc w:val="center"/>
              <w:spacing w:after="120"/>
              <w:rPr>
                <w:rFonts w:hint="eastAsia" w:ascii="宋体" w:hAnsi="宋体"/>
                <w:szCs w:val="21"/>
              </w:rPr>
            </w:pPr>
            <w:r>
              <w:rPr>
                <w:rFonts w:hint="eastAsia" w:ascii="宋体" w:hAnsi="宋体"/>
                <w:szCs w:val="21"/>
              </w:rPr>
              <w:t xml:space="preserve">7</w:t>
            </w:r>
            <w:r/>
          </w:p>
        </w:tc>
        <w:tc>
          <w:tcPr>
            <w:tcBorders>
              <w:top w:val="single" w:color="000000" w:sz="6" w:space="0"/>
              <w:left w:val="single" w:color="000000" w:sz="6" w:space="0"/>
              <w:bottom w:val="single" w:color="000000" w:sz="6" w:space="0"/>
              <w:right w:val="single" w:color="000000" w:sz="6" w:space="0"/>
            </w:tcBorders>
            <w:tcW w:w="6114" w:type="dxa"/>
            <w:vAlign w:val="center"/>
            <w:textDirection w:val="lrTb"/>
            <w:noWrap w:val="false"/>
          </w:tcPr>
          <w:p>
            <w:pPr>
              <w:jc w:val="left"/>
              <w:spacing w:after="120"/>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jc w:val="center"/>
              <w:spacing w:after="120"/>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448" w:type="dxa"/>
            <w:vAlign w:val="center"/>
            <w:textDirection w:val="lrTb"/>
            <w:noWrap w:val="false"/>
          </w:tcPr>
          <w:p>
            <w:pPr>
              <w:jc w:val="center"/>
              <w:spacing w:after="120"/>
              <w:rPr>
                <w:rFonts w:hint="eastAsia" w:ascii="宋体" w:hAnsi="宋体"/>
                <w:szCs w:val="21"/>
              </w:rPr>
            </w:pPr>
            <w:r>
              <w:rPr>
                <w:rFonts w:hint="eastAsia" w:ascii="宋体" w:hAnsi="宋体"/>
                <w:szCs w:val="21"/>
              </w:rPr>
            </w:r>
            <w:r/>
          </w:p>
        </w:tc>
      </w:tr>
    </w:tbl>
    <w:p>
      <w:pPr>
        <w:ind w:firstLine="480"/>
        <w:spacing w:after="120"/>
        <w:rPr>
          <w:rFonts w:hint="eastAsia" w:ascii="宋体" w:hAnsi="宋体"/>
          <w:sz w:val="24"/>
        </w:rPr>
      </w:pPr>
      <w:r>
        <w:rPr>
          <w:rFonts w:hint="eastAsia" w:ascii="宋体" w:hAnsi="宋体"/>
          <w:sz w:val="24"/>
        </w:rPr>
      </w:r>
      <w:r/>
    </w:p>
    <w:p>
      <w:pPr>
        <w:ind w:firstLine="480"/>
        <w:spacing w:after="120"/>
        <w:rPr>
          <w:rFonts w:hint="eastAsia" w:ascii="宋体" w:hAnsi="宋体"/>
          <w:sz w:val="24"/>
        </w:rPr>
      </w:pPr>
      <w:r>
        <w:rPr>
          <w:rFonts w:hint="eastAsia" w:ascii="宋体" w:hAnsi="宋体"/>
          <w:sz w:val="24"/>
        </w:rPr>
      </w:r>
      <w:r/>
    </w:p>
    <w:p>
      <w:pPr>
        <w:ind w:firstLine="480"/>
        <w:spacing w:after="120"/>
        <w:rPr>
          <w:rFonts w:hint="eastAsia" w:ascii="宋体" w:hAnsi="宋体"/>
          <w:sz w:val="24"/>
        </w:rPr>
      </w:pPr>
      <w:r>
        <w:rPr>
          <w:rFonts w:hint="eastAsia" w:ascii="宋体" w:hAnsi="宋体"/>
          <w:sz w:val="24"/>
        </w:rPr>
        <w:t xml:space="preserve">投标人名称：</w:t>
      </w:r>
      <w:r>
        <w:rPr>
          <w:rFonts w:hint="eastAsia" w:ascii="宋体" w:hAnsi="宋体"/>
          <w:sz w:val="24"/>
          <w:u w:val="single"/>
        </w:rPr>
        <w:t xml:space="preserve">                            </w:t>
      </w:r>
      <w:r>
        <w:rPr>
          <w:rFonts w:hint="eastAsia" w:ascii="宋体" w:hAnsi="宋体"/>
          <w:sz w:val="24"/>
        </w:rPr>
        <w:t xml:space="preserve">（电子签章）</w:t>
      </w:r>
      <w:r/>
    </w:p>
    <w:p>
      <w:pPr>
        <w:ind w:firstLine="480"/>
        <w:jc w:val="left"/>
        <w:spacing w:line="276" w:lineRule="auto"/>
        <w:rPr>
          <w:rFonts w:hint="eastAsia" w:ascii="宋体" w:hAnsi="宋体"/>
          <w:sz w:val="24"/>
          <w:u w:val="single"/>
        </w:rPr>
      </w:pPr>
      <w:r>
        <w:rPr>
          <w:rFonts w:hint="eastAsia" w:ascii="宋体" w:hAnsi="宋体"/>
          <w:sz w:val="24"/>
        </w:rPr>
        <w:t xml:space="preserve">法定代表人或授权代表（电子签章或签名）：</w:t>
      </w:r>
      <w:r>
        <w:rPr>
          <w:rFonts w:hint="eastAsia" w:ascii="宋体" w:hAnsi="宋体"/>
          <w:sz w:val="24"/>
          <w:u w:val="single"/>
        </w:rPr>
        <w:t xml:space="preserve">            </w:t>
      </w:r>
      <w:r/>
    </w:p>
    <w:p>
      <w:pPr>
        <w:ind w:firstLine="480"/>
        <w:jc w:val="left"/>
        <w:spacing w:line="276" w:lineRule="auto"/>
        <w:rPr>
          <w:rFonts w:hint="eastAsia" w:ascii="宋体" w:hAnsi="宋体"/>
          <w:sz w:val="24"/>
          <w:u w:val="single"/>
        </w:rPr>
      </w:pPr>
      <w:r>
        <w:rPr>
          <w:rFonts w:hint="eastAsia" w:ascii="宋体" w:hAnsi="宋体"/>
          <w:sz w:val="24"/>
        </w:rPr>
        <w:t xml:space="preserve">投标日期：</w:t>
      </w:r>
      <w:r>
        <w:rPr>
          <w:rFonts w:hint="eastAsia" w:ascii="宋体" w:hAnsi="宋体"/>
          <w:sz w:val="24"/>
          <w:u w:val="single"/>
        </w:rPr>
        <w:t xml:space="preserve">                </w:t>
      </w:r>
      <w:bookmarkEnd w:id="193"/>
      <w:r/>
      <w:r/>
    </w:p>
    <w:p>
      <w:pPr>
        <w:ind w:firstLine="480"/>
        <w:spacing w:after="120"/>
        <w:rPr>
          <w:rFonts w:hint="eastAsia" w:ascii="宋体" w:hAnsi="宋体"/>
          <w:sz w:val="24"/>
        </w:rPr>
      </w:pPr>
      <w:r>
        <w:rPr>
          <w:rFonts w:hint="eastAsia" w:ascii="宋体" w:hAnsi="宋体"/>
          <w:sz w:val="24"/>
        </w:rPr>
      </w:r>
      <w:r/>
    </w:p>
    <w:p>
      <w:pPr>
        <w:jc w:val="center"/>
        <w:rPr>
          <w:rFonts w:hint="eastAsia" w:ascii="宋体" w:hAnsi="宋体" w:cs="宋体"/>
          <w:b/>
          <w:bCs/>
          <w:szCs w:val="21"/>
        </w:rPr>
      </w:pPr>
      <w:r>
        <w:rPr>
          <w:rFonts w:hint="eastAsia" w:ascii="宋体" w:hAnsi="宋体" w:cs="宋体"/>
          <w:b/>
          <w:bCs/>
          <w:szCs w:val="21"/>
        </w:rPr>
      </w:r>
      <w:r/>
    </w:p>
    <w:p>
      <w:pPr>
        <w:jc w:val="center"/>
        <w:rPr>
          <w:rFonts w:hint="eastAsia" w:ascii="宋体" w:hAnsi="宋体" w:cs="宋体"/>
          <w:b/>
          <w:bCs/>
          <w:sz w:val="32"/>
          <w:szCs w:val="32"/>
        </w:rPr>
      </w:pPr>
      <w:r>
        <w:rPr>
          <w:rFonts w:ascii="宋体" w:hAnsi="宋体" w:cs="宋体"/>
          <w:b/>
          <w:bCs/>
          <w:sz w:val="32"/>
          <w:szCs w:val="32"/>
        </w:rPr>
        <w:br w:type="page" w:clear="all"/>
      </w:r>
      <w:r>
        <w:rPr>
          <w:rFonts w:hint="eastAsia" w:ascii="宋体" w:hAnsi="宋体" w:cs="宋体"/>
          <w:b/>
          <w:bCs/>
          <w:sz w:val="32"/>
          <w:szCs w:val="32"/>
        </w:rPr>
        <w:t xml:space="preserve">（三）服务方案</w:t>
      </w:r>
      <w:r/>
    </w:p>
    <w:p>
      <w:pPr>
        <w:spacing w:line="360" w:lineRule="auto"/>
        <w:rPr>
          <w:rFonts w:hint="eastAsia" w:ascii="宋体" w:hAnsi="宋体"/>
          <w:bCs/>
          <w:sz w:val="24"/>
          <w:szCs w:val="24"/>
        </w:rPr>
      </w:pPr>
      <w:r>
        <w:rPr>
          <w:rFonts w:hint="eastAsia" w:ascii="宋体" w:hAnsi="宋体"/>
          <w:bCs/>
          <w:sz w:val="24"/>
          <w:szCs w:val="24"/>
        </w:rPr>
      </w:r>
      <w:r/>
    </w:p>
    <w:p>
      <w:pPr>
        <w:spacing w:after="120"/>
        <w:rPr>
          <w:rFonts w:hint="eastAsia" w:ascii="宋体" w:hAnsi="宋体"/>
          <w:sz w:val="20"/>
          <w:szCs w:val="24"/>
        </w:rPr>
      </w:pPr>
      <w:r>
        <w:rPr>
          <w:rFonts w:hint="eastAsia" w:ascii="宋体" w:hAnsi="宋体"/>
          <w:sz w:val="20"/>
          <w:szCs w:val="24"/>
        </w:rPr>
      </w:r>
      <w:r/>
    </w:p>
    <w:p>
      <w:pPr>
        <w:rPr>
          <w:rFonts w:hint="eastAsia" w:ascii="宋体" w:hAnsi="宋体"/>
        </w:rPr>
      </w:pPr>
      <w:r>
        <w:rPr>
          <w:rFonts w:hint="eastAsia" w:ascii="宋体" w:hAnsi="宋体"/>
        </w:rPr>
      </w:r>
      <w:r/>
    </w:p>
    <w:p>
      <w:pPr>
        <w:spacing w:after="120"/>
        <w:rPr>
          <w:rFonts w:hint="eastAsia" w:ascii="宋体" w:hAnsi="宋体"/>
          <w:sz w:val="20"/>
          <w:szCs w:val="24"/>
        </w:rPr>
      </w:pPr>
      <w:r>
        <w:rPr>
          <w:rFonts w:hint="eastAsia" w:ascii="宋体" w:hAnsi="宋体"/>
          <w:sz w:val="20"/>
          <w:szCs w:val="24"/>
        </w:rPr>
      </w:r>
      <w:r/>
    </w:p>
    <w:p>
      <w:pPr>
        <w:rPr>
          <w:rFonts w:hint="eastAsia" w:ascii="宋体" w:hAnsi="宋体"/>
        </w:rPr>
      </w:pPr>
      <w:r>
        <w:rPr>
          <w:rFonts w:hint="eastAsia" w:ascii="宋体" w:hAnsi="宋体"/>
        </w:rPr>
      </w:r>
      <w:r/>
    </w:p>
    <w:p>
      <w:pPr>
        <w:spacing w:after="120"/>
        <w:rPr>
          <w:rFonts w:hint="eastAsia" w:ascii="宋体" w:hAnsi="宋体"/>
          <w:sz w:val="20"/>
          <w:szCs w:val="24"/>
        </w:rPr>
      </w:pPr>
      <w:r>
        <w:rPr>
          <w:rFonts w:hint="eastAsia" w:ascii="宋体" w:hAnsi="宋体"/>
          <w:sz w:val="20"/>
          <w:szCs w:val="24"/>
        </w:rPr>
      </w:r>
      <w:r/>
    </w:p>
    <w:p>
      <w:pPr>
        <w:rPr>
          <w:rFonts w:hint="eastAsia" w:ascii="宋体" w:hAnsi="宋体"/>
        </w:rPr>
      </w:pPr>
      <w:r>
        <w:rPr>
          <w:rFonts w:hint="eastAsia" w:ascii="宋体" w:hAnsi="宋体"/>
        </w:rPr>
      </w:r>
      <w:r/>
    </w:p>
    <w:p>
      <w:pPr>
        <w:jc w:val="center"/>
        <w:rPr>
          <w:rFonts w:hint="eastAsia" w:ascii="宋体" w:hAnsi="宋体"/>
        </w:rPr>
      </w:pPr>
      <w:r>
        <w:rPr>
          <w:rFonts w:ascii="宋体" w:hAnsi="宋体"/>
          <w:b/>
          <w:bCs/>
          <w:sz w:val="32"/>
          <w:szCs w:val="32"/>
        </w:rPr>
        <w:br w:type="page" w:clear="all"/>
      </w:r>
      <w:r>
        <w:rPr>
          <w:rFonts w:hint="eastAsia" w:ascii="宋体" w:hAnsi="宋体"/>
          <w:b/>
          <w:bCs/>
          <w:sz w:val="32"/>
          <w:szCs w:val="32"/>
        </w:rPr>
        <w:t xml:space="preserve">（四）供应商认为需提供的其他资料（如有）</w:t>
      </w:r>
      <w:bookmarkEnd w:id="186"/>
      <w:r/>
      <w:r/>
    </w:p>
    <w:p>
      <w:pPr>
        <w:rPr>
          <w:rFonts w:hint="eastAsia" w:ascii="宋体" w:hAnsi="宋体"/>
        </w:rPr>
      </w:pPr>
      <w:r>
        <w:rPr>
          <w:rFonts w:hint="eastAsia" w:ascii="宋体" w:hAnsi="宋体"/>
        </w:rPr>
      </w:r>
      <w:r/>
    </w:p>
    <w:p>
      <w:pPr>
        <w:spacing w:after="120"/>
        <w:rPr>
          <w:rFonts w:hint="eastAsia" w:ascii="宋体" w:hAnsi="宋体"/>
          <w:sz w:val="20"/>
          <w:szCs w:val="24"/>
        </w:rPr>
      </w:pPr>
      <w:r>
        <w:rPr>
          <w:rFonts w:hint="eastAsia" w:ascii="宋体" w:hAnsi="宋体"/>
          <w:sz w:val="20"/>
          <w:szCs w:val="24"/>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sectPr>
      <w:footerReference w:type="default" r:id="rId11"/>
      <w:footnotePr/>
      <w:endnotePr/>
      <w:type w:val="nextPage"/>
      <w:pgSz w:w="11906" w:h="16838" w:orient="portrait"/>
      <w:pgMar w:top="1497" w:right="1179" w:bottom="1043" w:left="1576" w:header="851" w:footer="65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小标宋简体">
    <w:panose1 w:val="020B0503020202020204"/>
  </w:font>
  <w:font w:name="Symbol">
    <w:panose1 w:val="05050102010706020507"/>
  </w:font>
  <w:font w:name="Wingdings">
    <w:panose1 w:val="05000000000000000000"/>
  </w:font>
  <w:font w:name="华文楷体">
    <w:panose1 w:val="02010600040101010101"/>
  </w:font>
  <w:font w:name="Arial Unicode MS">
    <w:panose1 w:val="020B0604020202020204"/>
  </w:font>
  <w:font w:name="Tahoma">
    <w:panose1 w:val="020B0604030504040204"/>
  </w:font>
  <w:font w:name="楷体">
    <w:panose1 w:val="02010609060101010101"/>
  </w:font>
  <w:font w:name="楷体_GB2312">
    <w:panose1 w:val="02010609060101010101"/>
  </w:font>
  <w:font w:name="Courier New">
    <w:panose1 w:val="02070309020205020404"/>
  </w:font>
  <w:font w:name="等线 Light">
    <w:panose1 w:val="02010600030101010101"/>
  </w:font>
  <w:font w:name="仿宋">
    <w:panose1 w:val="02010609060101010101"/>
  </w:font>
  <w:font w:name="iconfont">
    <w:panose1 w:val="020B0503020202020204"/>
  </w:font>
  <w:font w:name="等线">
    <w:panose1 w:val="02010600030101010101"/>
  </w:font>
  <w:font w:name="Cambria">
    <w:panose1 w:val="02040503050406030204"/>
  </w:font>
  <w:font w:name="华文中宋">
    <w:panose1 w:val="02010600040101010101"/>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pPr>
    <w:r>
      <w:fldChar w:fldCharType="begin"/>
    </w:r>
    <w:r>
      <w:instrText xml:space="preserve">PAGE   \* MERGEFORMAT</w:instrText>
    </w:r>
    <w:r>
      <w:fldChar w:fldCharType="separate"/>
    </w:r>
    <w:r>
      <w:rPr>
        <w:lang w:val="zh-CN"/>
      </w:rPr>
      <w:t xml:space="preserve">2</w:t>
    </w:r>
    <w:r>
      <w:fldChar w:fldCharType="end"/>
    </w:r>
    <w:r/>
  </w:p>
  <w:p>
    <w:pPr>
      <w:pStyle w:val="7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pPr>
    <w:r>
      <w:fldChar w:fldCharType="begin"/>
    </w:r>
    <w:r>
      <w:instrText xml:space="preserve">PAGE   \* MERGEFORMAT</w:instrText>
    </w:r>
    <w:r>
      <w:fldChar w:fldCharType="separate"/>
    </w:r>
    <w:r>
      <w:rPr>
        <w:lang w:val="zh-CN"/>
      </w:rPr>
      <w:t xml:space="preserve">2</w:t>
    </w:r>
    <w:r>
      <w:fldChar w:fldCharType="end"/>
    </w:r>
    <w:r/>
  </w:p>
  <w:p>
    <w:pPr>
      <w:pStyle w:val="7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2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50"/>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3"/>
  </w:num>
  <w:num w:numId="4">
    <w:abstractNumId w:val="2"/>
  </w:num>
  <w:num w:numId="5">
    <w:abstractNumId w:val="9"/>
  </w:num>
  <w:num w:numId="6">
    <w:abstractNumId w:val="10"/>
  </w:num>
  <w:num w:numId="7">
    <w:abstractNumId w:val="14"/>
  </w:num>
  <w:num w:numId="8">
    <w:abstractNumId w:val="8"/>
  </w:num>
  <w:num w:numId="9">
    <w:abstractNumId w:val="1"/>
  </w:num>
  <w:num w:numId="10">
    <w:abstractNumId w:val="13"/>
  </w:num>
  <w:num w:numId="11">
    <w:abstractNumId w:val="0"/>
  </w:num>
  <w:num w:numId="12">
    <w:abstractNumId w:val="12"/>
  </w:num>
  <w:num w:numId="13">
    <w:abstractNumId w:val="6"/>
  </w:num>
  <w:num w:numId="14">
    <w:abstractNumId w:val="1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0">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9">
    <w:name w:val="TOC Heading"/>
    <w:uiPriority w:val="39"/>
    <w:unhideWhenUsed/>
  </w:style>
  <w:style w:type="paragraph" w:styleId="730" w:default="1">
    <w:name w:val="Normal"/>
    <w:next w:val="743"/>
    <w:qFormat/>
    <w:pPr>
      <w:jc w:val="both"/>
      <w:widowControl w:val="off"/>
    </w:pPr>
    <w:rPr>
      <w:rFonts w:ascii="Calibri" w:hAnsi="Calibri"/>
      <w:sz w:val="21"/>
      <w:szCs w:val="22"/>
    </w:rPr>
  </w:style>
  <w:style w:type="paragraph" w:styleId="731">
    <w:name w:val="Heading 1"/>
    <w:basedOn w:val="730"/>
    <w:next w:val="730"/>
    <w:link w:val="1134"/>
    <w:qFormat/>
    <w:pPr>
      <w:keepLines/>
      <w:keepNext/>
      <w:spacing w:before="340" w:after="330" w:line="578" w:lineRule="auto"/>
      <w:outlineLvl w:val="0"/>
    </w:pPr>
    <w:rPr>
      <w:rFonts w:ascii="Times New Roman" w:hAnsi="Times New Roman"/>
      <w:b/>
      <w:bCs/>
      <w:sz w:val="44"/>
      <w:szCs w:val="44"/>
    </w:rPr>
  </w:style>
  <w:style w:type="paragraph" w:styleId="732">
    <w:name w:val="Heading 2"/>
    <w:basedOn w:val="730"/>
    <w:next w:val="730"/>
    <w:link w:val="978"/>
    <w:qFormat/>
    <w:pPr>
      <w:keepLines/>
      <w:keepNext/>
      <w:spacing w:before="260" w:after="260" w:line="416" w:lineRule="auto"/>
      <w:outlineLvl w:val="1"/>
    </w:pPr>
    <w:rPr>
      <w:rFonts w:ascii="Arial" w:hAnsi="Arial" w:eastAsia="黑体"/>
      <w:b/>
      <w:bCs/>
      <w:sz w:val="32"/>
      <w:szCs w:val="32"/>
    </w:rPr>
  </w:style>
  <w:style w:type="paragraph" w:styleId="733">
    <w:name w:val="Heading 3"/>
    <w:basedOn w:val="730"/>
    <w:next w:val="730"/>
    <w:link w:val="979"/>
    <w:qFormat/>
    <w:pPr>
      <w:ind w:firstLine="137"/>
      <w:keepLines/>
      <w:keepNext/>
      <w:spacing w:before="20" w:after="20" w:line="415" w:lineRule="auto"/>
      <w:outlineLvl w:val="2"/>
    </w:pPr>
    <w:rPr>
      <w:rFonts w:ascii="Times New Roman" w:hAnsi="黑体" w:eastAsia="黑体"/>
      <w:sz w:val="24"/>
      <w:szCs w:val="20"/>
    </w:rPr>
  </w:style>
  <w:style w:type="paragraph" w:styleId="734">
    <w:name w:val="Heading 4"/>
    <w:basedOn w:val="730"/>
    <w:next w:val="730"/>
    <w:link w:val="980"/>
    <w:qFormat/>
    <w:pPr>
      <w:keepLines/>
      <w:keepNext/>
      <w:spacing w:before="280" w:after="290" w:line="376" w:lineRule="auto"/>
      <w:outlineLvl w:val="3"/>
    </w:pPr>
    <w:rPr>
      <w:rFonts w:ascii="Cambria" w:hAnsi="Cambria"/>
      <w:b/>
      <w:bCs/>
      <w:sz w:val="28"/>
      <w:szCs w:val="28"/>
    </w:rPr>
  </w:style>
  <w:style w:type="paragraph" w:styleId="735">
    <w:name w:val="Heading 5"/>
    <w:basedOn w:val="730"/>
    <w:next w:val="730"/>
    <w:link w:val="833"/>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834"/>
    <w:unhideWhenUsed/>
    <w:qFormat/>
    <w:pPr>
      <w:keepLines/>
      <w:keepNext/>
      <w:spacing w:before="320" w:after="200"/>
      <w:outlineLvl w:val="5"/>
    </w:pPr>
    <w:rPr>
      <w:rFonts w:ascii="Arial" w:hAnsi="Arial" w:eastAsia="Arial" w:cs="Arial"/>
      <w:b/>
      <w:bCs/>
      <w:sz w:val="22"/>
    </w:rPr>
  </w:style>
  <w:style w:type="paragraph" w:styleId="737">
    <w:name w:val="Heading 7"/>
    <w:basedOn w:val="730"/>
    <w:next w:val="730"/>
    <w:link w:val="835"/>
    <w:unhideWhenUsed/>
    <w:qFormat/>
    <w:pPr>
      <w:keepLines/>
      <w:keepNext/>
      <w:spacing w:before="320" w:after="200"/>
      <w:outlineLvl w:val="6"/>
    </w:pPr>
    <w:rPr>
      <w:rFonts w:ascii="Arial" w:hAnsi="Arial" w:eastAsia="Arial" w:cs="Arial"/>
      <w:b/>
      <w:bCs/>
      <w:i/>
      <w:iCs/>
      <w:sz w:val="22"/>
    </w:rPr>
  </w:style>
  <w:style w:type="paragraph" w:styleId="738">
    <w:name w:val="Heading 8"/>
    <w:basedOn w:val="730"/>
    <w:next w:val="730"/>
    <w:link w:val="836"/>
    <w:unhideWhenUsed/>
    <w:qFormat/>
    <w:pPr>
      <w:keepLines/>
      <w:keepNext/>
      <w:spacing w:before="320" w:after="200"/>
      <w:outlineLvl w:val="7"/>
    </w:pPr>
    <w:rPr>
      <w:rFonts w:ascii="Arial" w:hAnsi="Arial" w:eastAsia="Arial" w:cs="Arial"/>
      <w:i/>
      <w:iCs/>
      <w:sz w:val="22"/>
    </w:rPr>
  </w:style>
  <w:style w:type="paragraph" w:styleId="739">
    <w:name w:val="Heading 9"/>
    <w:basedOn w:val="730"/>
    <w:next w:val="730"/>
    <w:link w:val="837"/>
    <w:unhideWhenUsed/>
    <w:qFormat/>
    <w:pPr>
      <w:keepLines/>
      <w:keepNext/>
      <w:spacing w:before="320" w:after="200"/>
      <w:outlineLvl w:val="8"/>
    </w:pPr>
    <w:rPr>
      <w:rFonts w:ascii="Arial" w:hAnsi="Arial" w:eastAsia="Arial" w:cs="Arial"/>
      <w:i/>
      <w:iCs/>
      <w:szCs w:val="21"/>
    </w:rPr>
  </w:style>
  <w:style w:type="character" w:styleId="740" w:default="1">
    <w:name w:val="Default Paragraph Font"/>
    <w:uiPriority w:val="1"/>
    <w:semiHidden/>
    <w:unhideWhenUsed/>
  </w:style>
  <w:style w:type="table" w:styleId="741" w:default="1">
    <w:name w:val="Normal Table"/>
    <w:uiPriority w:val="99"/>
    <w:semiHidden/>
    <w:unhideWhenUsed/>
    <w:tblPr>
      <w:tblInd w:w="0" w:type="dxa"/>
      <w:tblCellMar>
        <w:left w:w="108" w:type="dxa"/>
        <w:top w:w="0" w:type="dxa"/>
        <w:right w:w="108" w:type="dxa"/>
        <w:bottom w:w="0" w:type="dxa"/>
      </w:tblCellMar>
    </w:tblPr>
  </w:style>
  <w:style w:type="numbering" w:styleId="742" w:default="1">
    <w:name w:val="No List"/>
    <w:uiPriority w:val="99"/>
    <w:semiHidden/>
    <w:unhideWhenUsed/>
  </w:style>
  <w:style w:type="paragraph" w:styleId="743" w:customStyle="1">
    <w:name w:val="首行缩进"/>
    <w:basedOn w:val="730"/>
    <w:qFormat/>
    <w:pPr>
      <w:ind w:firstLine="480"/>
    </w:pPr>
    <w:rPr>
      <w:rFonts w:ascii="Times New Roman" w:hAnsi="Times New Roman"/>
      <w:szCs w:val="20"/>
      <w:lang w:val="zh-CN"/>
    </w:rPr>
  </w:style>
  <w:style w:type="paragraph" w:styleId="744">
    <w:name w:val="toc 7"/>
    <w:basedOn w:val="730"/>
    <w:next w:val="730"/>
    <w:uiPriority w:val="39"/>
    <w:qFormat/>
    <w:pPr>
      <w:ind w:left="2520"/>
    </w:pPr>
    <w:rPr>
      <w:rFonts w:ascii="Times New Roman" w:hAnsi="Times New Roman"/>
      <w:szCs w:val="24"/>
    </w:rPr>
  </w:style>
  <w:style w:type="paragraph" w:styleId="745">
    <w:name w:val="table of authorities"/>
    <w:basedOn w:val="730"/>
    <w:next w:val="730"/>
    <w:uiPriority w:val="99"/>
    <w:unhideWhenUsed/>
    <w:qFormat/>
    <w:pPr>
      <w:ind w:left="420"/>
    </w:pPr>
    <w:rPr>
      <w:rFonts w:ascii="Times New Roman" w:hAnsi="Times New Roman"/>
      <w:szCs w:val="24"/>
    </w:rPr>
  </w:style>
  <w:style w:type="paragraph" w:styleId="746">
    <w:name w:val="Normal Indent"/>
    <w:basedOn w:val="730"/>
    <w:link w:val="981"/>
    <w:qFormat/>
    <w:pPr>
      <w:ind w:firstLine="420"/>
    </w:pPr>
    <w:rPr>
      <w:rFonts w:ascii="Times New Roman" w:hAnsi="Times New Roman"/>
      <w:szCs w:val="24"/>
    </w:rPr>
  </w:style>
  <w:style w:type="paragraph" w:styleId="747">
    <w:name w:val="Caption"/>
    <w:basedOn w:val="730"/>
    <w:next w:val="730"/>
    <w:uiPriority w:val="35"/>
    <w:unhideWhenUsed/>
    <w:qFormat/>
    <w:pPr>
      <w:spacing w:line="276" w:lineRule="auto"/>
    </w:pPr>
    <w:rPr>
      <w:b/>
      <w:bCs/>
      <w:color w:val="4f81bd"/>
      <w:sz w:val="18"/>
      <w:szCs w:val="18"/>
    </w:rPr>
  </w:style>
  <w:style w:type="paragraph" w:styleId="748">
    <w:name w:val="annotation text"/>
    <w:basedOn w:val="730"/>
    <w:link w:val="982"/>
    <w:qFormat/>
    <w:pPr>
      <w:jc w:val="left"/>
    </w:pPr>
    <w:rPr>
      <w:rFonts w:ascii="Times New Roman" w:hAnsi="Times New Roman"/>
      <w:sz w:val="20"/>
      <w:szCs w:val="24"/>
    </w:rPr>
  </w:style>
  <w:style w:type="paragraph" w:styleId="749">
    <w:name w:val="Body Text 3"/>
    <w:basedOn w:val="730"/>
    <w:link w:val="1128"/>
    <w:uiPriority w:val="99"/>
    <w:unhideWhenUsed/>
    <w:qFormat/>
    <w:rPr>
      <w:rFonts w:ascii="宋体" w:hAnsi="Times New Roman"/>
      <w:sz w:val="28"/>
      <w:szCs w:val="20"/>
    </w:rPr>
  </w:style>
  <w:style w:type="paragraph" w:styleId="750">
    <w:name w:val="Body Text"/>
    <w:basedOn w:val="730"/>
    <w:next w:val="730"/>
    <w:link w:val="983"/>
    <w:qFormat/>
    <w:pPr>
      <w:spacing w:after="120"/>
    </w:pPr>
    <w:rPr>
      <w:rFonts w:ascii="Times New Roman" w:hAnsi="Times New Roman"/>
      <w:sz w:val="20"/>
      <w:szCs w:val="24"/>
    </w:rPr>
  </w:style>
  <w:style w:type="paragraph" w:styleId="751">
    <w:name w:val="Body Text Indent"/>
    <w:basedOn w:val="730"/>
    <w:next w:val="752"/>
    <w:link w:val="984"/>
    <w:qFormat/>
    <w:pPr>
      <w:ind w:left="420"/>
      <w:spacing w:after="120"/>
    </w:pPr>
    <w:rPr>
      <w:rFonts w:ascii="Times New Roman" w:hAnsi="Times New Roman"/>
      <w:szCs w:val="21"/>
    </w:rPr>
  </w:style>
  <w:style w:type="paragraph" w:styleId="752">
    <w:name w:val="envelope return"/>
    <w:basedOn w:val="730"/>
    <w:uiPriority w:val="99"/>
    <w:unhideWhenUsed/>
    <w:qFormat/>
    <w:rPr>
      <w:rFonts w:ascii="等线 Light" w:hAnsi="等线 Light" w:eastAsia="等线 Light"/>
    </w:rPr>
  </w:style>
  <w:style w:type="paragraph" w:styleId="753">
    <w:name w:val="List 2"/>
    <w:basedOn w:val="730"/>
    <w:uiPriority w:val="99"/>
    <w:unhideWhenUsed/>
    <w:qFormat/>
    <w:pPr>
      <w:ind w:left="100" w:hanging="200"/>
    </w:pPr>
    <w:rPr>
      <w:rFonts w:ascii="Times New Roman" w:hAnsi="Times New Roman"/>
      <w:sz w:val="28"/>
    </w:rPr>
  </w:style>
  <w:style w:type="paragraph" w:styleId="754">
    <w:name w:val="Block Text"/>
    <w:basedOn w:val="730"/>
    <w:qFormat/>
    <w:pPr>
      <w:ind w:left="256" w:right="6" w:firstLine="624"/>
    </w:pPr>
    <w:rPr>
      <w:rFonts w:eastAsia="仿宋_GB2312"/>
      <w:sz w:val="28"/>
      <w:szCs w:val="20"/>
    </w:rPr>
  </w:style>
  <w:style w:type="paragraph" w:styleId="755">
    <w:name w:val="toc 5"/>
    <w:basedOn w:val="730"/>
    <w:next w:val="730"/>
    <w:uiPriority w:val="39"/>
    <w:qFormat/>
    <w:pPr>
      <w:ind w:left="1680"/>
    </w:pPr>
    <w:rPr>
      <w:rFonts w:ascii="Times New Roman" w:hAnsi="Times New Roman"/>
      <w:szCs w:val="24"/>
    </w:rPr>
  </w:style>
  <w:style w:type="paragraph" w:styleId="756">
    <w:name w:val="toc 3"/>
    <w:basedOn w:val="730"/>
    <w:next w:val="730"/>
    <w:uiPriority w:val="39"/>
    <w:qFormat/>
    <w:pPr>
      <w:ind w:left="840"/>
    </w:pPr>
    <w:rPr>
      <w:rFonts w:ascii="Times New Roman" w:hAnsi="Times New Roman"/>
      <w:szCs w:val="24"/>
    </w:rPr>
  </w:style>
  <w:style w:type="paragraph" w:styleId="757">
    <w:name w:val="Plain Text"/>
    <w:basedOn w:val="730"/>
    <w:link w:val="985"/>
    <w:qFormat/>
    <w:rPr>
      <w:rFonts w:ascii="宋体" w:hAnsi="Courier New"/>
      <w:sz w:val="20"/>
      <w:szCs w:val="20"/>
    </w:rPr>
  </w:style>
  <w:style w:type="paragraph" w:styleId="758">
    <w:name w:val="toc 8"/>
    <w:basedOn w:val="730"/>
    <w:next w:val="730"/>
    <w:uiPriority w:val="39"/>
    <w:qFormat/>
    <w:pPr>
      <w:ind w:left="2940"/>
    </w:pPr>
    <w:rPr>
      <w:rFonts w:ascii="Times New Roman" w:hAnsi="Times New Roman"/>
      <w:szCs w:val="24"/>
    </w:rPr>
  </w:style>
  <w:style w:type="paragraph" w:styleId="759">
    <w:name w:val="Date"/>
    <w:basedOn w:val="730"/>
    <w:next w:val="730"/>
    <w:link w:val="986"/>
    <w:qFormat/>
    <w:rPr>
      <w:rFonts w:ascii="宋体" w:hAnsi="宋体" w:eastAsia="楷体_GB2312"/>
      <w:sz w:val="24"/>
      <w:szCs w:val="20"/>
    </w:rPr>
  </w:style>
  <w:style w:type="paragraph" w:styleId="760">
    <w:name w:val="Body Text Indent 2"/>
    <w:basedOn w:val="730"/>
    <w:link w:val="987"/>
    <w:unhideWhenUsed/>
    <w:qFormat/>
    <w:pPr>
      <w:ind w:left="420"/>
      <w:spacing w:after="120" w:line="480" w:lineRule="auto"/>
    </w:pPr>
  </w:style>
  <w:style w:type="paragraph" w:styleId="761">
    <w:name w:val="endnote text"/>
    <w:basedOn w:val="730"/>
    <w:link w:val="975"/>
    <w:uiPriority w:val="99"/>
    <w:semiHidden/>
    <w:unhideWhenUsed/>
    <w:qFormat/>
    <w:rPr>
      <w:sz w:val="20"/>
    </w:rPr>
  </w:style>
  <w:style w:type="paragraph" w:styleId="762">
    <w:name w:val="Balloon Text"/>
    <w:basedOn w:val="730"/>
    <w:link w:val="988"/>
    <w:uiPriority w:val="99"/>
    <w:qFormat/>
    <w:rPr>
      <w:rFonts w:ascii="Times New Roman" w:hAnsi="Times New Roman"/>
      <w:sz w:val="18"/>
      <w:szCs w:val="18"/>
    </w:rPr>
  </w:style>
  <w:style w:type="paragraph" w:styleId="763">
    <w:name w:val="Footer"/>
    <w:basedOn w:val="730"/>
    <w:link w:val="989"/>
    <w:qFormat/>
    <w:pPr>
      <w:jc w:val="left"/>
      <w:tabs>
        <w:tab w:val="center" w:pos="4153" w:leader="none"/>
        <w:tab w:val="right" w:pos="8306" w:leader="none"/>
      </w:tabs>
    </w:pPr>
    <w:rPr>
      <w:rFonts w:ascii="Times New Roman" w:hAnsi="Times New Roman"/>
      <w:sz w:val="18"/>
      <w:szCs w:val="20"/>
    </w:rPr>
  </w:style>
  <w:style w:type="paragraph" w:styleId="764">
    <w:name w:val="Header"/>
    <w:basedOn w:val="730"/>
    <w:link w:val="99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65">
    <w:name w:val="toc 1"/>
    <w:basedOn w:val="730"/>
    <w:next w:val="730"/>
    <w:uiPriority w:val="39"/>
    <w:qFormat/>
    <w:rPr>
      <w:rFonts w:ascii="Times New Roman" w:hAnsi="Times New Roman"/>
      <w:szCs w:val="24"/>
    </w:rPr>
  </w:style>
  <w:style w:type="paragraph" w:styleId="766">
    <w:name w:val="toc 4"/>
    <w:basedOn w:val="730"/>
    <w:next w:val="730"/>
    <w:uiPriority w:val="39"/>
    <w:qFormat/>
    <w:pPr>
      <w:ind w:left="1260"/>
    </w:pPr>
    <w:rPr>
      <w:rFonts w:ascii="Times New Roman" w:hAnsi="Times New Roman"/>
      <w:szCs w:val="24"/>
    </w:rPr>
  </w:style>
  <w:style w:type="paragraph" w:styleId="767">
    <w:name w:val="Subtitle"/>
    <w:basedOn w:val="730"/>
    <w:next w:val="730"/>
    <w:link w:val="841"/>
    <w:qFormat/>
    <w:pPr>
      <w:spacing w:before="200" w:after="200"/>
    </w:pPr>
    <w:rPr>
      <w:sz w:val="24"/>
      <w:szCs w:val="24"/>
    </w:rPr>
  </w:style>
  <w:style w:type="paragraph" w:styleId="768">
    <w:name w:val="footnote text"/>
    <w:basedOn w:val="730"/>
    <w:link w:val="991"/>
    <w:qFormat/>
    <w:pPr>
      <w:jc w:val="left"/>
    </w:pPr>
    <w:rPr>
      <w:rFonts w:ascii="Times New Roman" w:hAnsi="Times New Roman"/>
      <w:sz w:val="18"/>
      <w:szCs w:val="18"/>
    </w:rPr>
  </w:style>
  <w:style w:type="paragraph" w:styleId="769">
    <w:name w:val="toc 6"/>
    <w:basedOn w:val="730"/>
    <w:next w:val="730"/>
    <w:uiPriority w:val="39"/>
    <w:qFormat/>
    <w:pPr>
      <w:ind w:left="2100"/>
    </w:pPr>
    <w:rPr>
      <w:rFonts w:ascii="Times New Roman" w:hAnsi="Times New Roman"/>
      <w:szCs w:val="24"/>
    </w:rPr>
  </w:style>
  <w:style w:type="paragraph" w:styleId="770">
    <w:name w:val="Body Text Indent 3"/>
    <w:basedOn w:val="730"/>
    <w:link w:val="1161"/>
    <w:qFormat/>
    <w:pPr>
      <w:ind w:left="720" w:firstLine="480"/>
      <w:jc w:val="left"/>
      <w:spacing w:before="120" w:line="22" w:lineRule="atLeast"/>
    </w:pPr>
    <w:rPr>
      <w:rFonts w:ascii="宋体" w:hAnsi="Times New Roman"/>
      <w:sz w:val="24"/>
      <w:szCs w:val="24"/>
      <w:lang w:val="zh-CN"/>
    </w:rPr>
  </w:style>
  <w:style w:type="paragraph" w:styleId="771">
    <w:name w:val="table of figures"/>
    <w:basedOn w:val="730"/>
    <w:next w:val="730"/>
    <w:uiPriority w:val="99"/>
    <w:unhideWhenUsed/>
    <w:qFormat/>
  </w:style>
  <w:style w:type="paragraph" w:styleId="772">
    <w:name w:val="toc 2"/>
    <w:basedOn w:val="730"/>
    <w:next w:val="730"/>
    <w:uiPriority w:val="39"/>
    <w:qFormat/>
    <w:pPr>
      <w:ind w:left="420"/>
    </w:pPr>
    <w:rPr>
      <w:rFonts w:ascii="Times New Roman" w:hAnsi="Times New Roman"/>
      <w:szCs w:val="24"/>
    </w:rPr>
  </w:style>
  <w:style w:type="paragraph" w:styleId="773">
    <w:name w:val="toc 9"/>
    <w:basedOn w:val="730"/>
    <w:next w:val="730"/>
    <w:uiPriority w:val="39"/>
    <w:qFormat/>
    <w:pPr>
      <w:ind w:left="3360"/>
    </w:pPr>
    <w:rPr>
      <w:rFonts w:ascii="Times New Roman" w:hAnsi="Times New Roman"/>
      <w:szCs w:val="24"/>
    </w:rPr>
  </w:style>
  <w:style w:type="paragraph" w:styleId="774">
    <w:name w:val="Body Text 2"/>
    <w:basedOn w:val="730"/>
    <w:link w:val="1142"/>
    <w:unhideWhenUsed/>
    <w:qFormat/>
    <w:pPr>
      <w:spacing w:after="120" w:line="480" w:lineRule="auto"/>
    </w:pPr>
    <w:rPr>
      <w:rFonts w:ascii="Times New Roman" w:hAnsi="Times New Roman"/>
      <w:sz w:val="20"/>
      <w:szCs w:val="20"/>
      <w:lang w:val="zh-CN"/>
    </w:rPr>
  </w:style>
  <w:style w:type="paragraph" w:styleId="775">
    <w:name w:val="HTML Preformatted"/>
    <w:basedOn w:val="730"/>
    <w:link w:val="1125"/>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cs="宋体"/>
      <w:sz w:val="24"/>
      <w:szCs w:val="24"/>
    </w:rPr>
  </w:style>
  <w:style w:type="paragraph" w:styleId="776">
    <w:name w:val="Normal (Web)"/>
    <w:basedOn w:val="730"/>
    <w:qFormat/>
    <w:pPr>
      <w:jc w:val="left"/>
      <w:spacing w:beforeAutospacing="1" w:afterAutospacing="1"/>
    </w:pPr>
    <w:rPr>
      <w:rFonts w:ascii="Times New Roman" w:hAnsi="Times New Roman"/>
      <w:sz w:val="24"/>
      <w:szCs w:val="24"/>
    </w:rPr>
  </w:style>
  <w:style w:type="paragraph" w:styleId="777">
    <w:name w:val="index 1"/>
    <w:basedOn w:val="730"/>
    <w:next w:val="730"/>
    <w:semiHidden/>
    <w:qFormat/>
    <w:rPr>
      <w:rFonts w:ascii="Times New Roman" w:hAnsi="Times New Roman"/>
      <w:szCs w:val="21"/>
    </w:rPr>
  </w:style>
  <w:style w:type="paragraph" w:styleId="778">
    <w:name w:val="Title"/>
    <w:basedOn w:val="730"/>
    <w:next w:val="730"/>
    <w:link w:val="840"/>
    <w:qFormat/>
    <w:pPr>
      <w:contextualSpacing/>
      <w:spacing w:before="300" w:after="200"/>
    </w:pPr>
    <w:rPr>
      <w:sz w:val="48"/>
      <w:szCs w:val="48"/>
    </w:rPr>
  </w:style>
  <w:style w:type="paragraph" w:styleId="779">
    <w:name w:val="annotation subject"/>
    <w:basedOn w:val="748"/>
    <w:next w:val="748"/>
    <w:link w:val="992"/>
    <w:qFormat/>
    <w:rPr>
      <w:b/>
      <w:bCs/>
    </w:rPr>
  </w:style>
  <w:style w:type="paragraph" w:styleId="780">
    <w:name w:val="Body Text First Indent"/>
    <w:basedOn w:val="750"/>
    <w:link w:val="993"/>
    <w:uiPriority w:val="99"/>
    <w:unhideWhenUsed/>
    <w:qFormat/>
    <w:pPr>
      <w:ind w:firstLine="420"/>
    </w:pPr>
    <w:rPr>
      <w:rFonts w:ascii="Calibri" w:hAnsi="Calibri"/>
      <w:sz w:val="21"/>
      <w:szCs w:val="22"/>
    </w:rPr>
  </w:style>
  <w:style w:type="paragraph" w:styleId="781">
    <w:name w:val="Body Text First Indent 2"/>
    <w:basedOn w:val="751"/>
    <w:link w:val="1131"/>
    <w:uiPriority w:val="99"/>
    <w:semiHidden/>
    <w:unhideWhenUsed/>
    <w:qFormat/>
    <w:pPr>
      <w:ind w:left="200" w:firstLine="420"/>
    </w:pPr>
    <w:rPr>
      <w:rFonts w:asciiTheme="minorHAnsi" w:hAnsiTheme="minorHAnsi" w:eastAsiaTheme="minorEastAsia" w:cstheme="minorBidi"/>
      <w:szCs w:val="22"/>
      <w14:ligatures w14:val="standardContextual"/>
    </w:rPr>
  </w:style>
  <w:style w:type="table" w:styleId="782">
    <w:name w:val="Table Grid"/>
    <w:basedOn w:val="7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3">
    <w:name w:val="Strong"/>
    <w:qFormat/>
    <w:rPr>
      <w:b/>
      <w:sz w:val="24"/>
      <w:szCs w:val="24"/>
    </w:rPr>
  </w:style>
  <w:style w:type="character" w:styleId="784">
    <w:name w:val="endnote reference"/>
    <w:uiPriority w:val="99"/>
    <w:semiHidden/>
    <w:unhideWhenUsed/>
    <w:qFormat/>
    <w:rPr>
      <w:vertAlign w:val="superscript"/>
    </w:rPr>
  </w:style>
  <w:style w:type="character" w:styleId="785">
    <w:name w:val="page number"/>
    <w:unhideWhenUsed/>
    <w:qFormat/>
    <w:rPr>
      <w:rFonts w:ascii="Times New Roman" w:hAnsi="Times New Roman" w:eastAsia="宋体" w:cs="Times New Roman"/>
      <w:szCs w:val="20"/>
    </w:rPr>
  </w:style>
  <w:style w:type="character" w:styleId="786">
    <w:name w:val="FollowedHyperlink"/>
    <w:uiPriority w:val="99"/>
    <w:qFormat/>
    <w:rPr>
      <w:color w:val="800080"/>
      <w:u w:val="none"/>
    </w:rPr>
  </w:style>
  <w:style w:type="character" w:styleId="787">
    <w:name w:val="Emphasis"/>
    <w:qFormat/>
    <w:rPr>
      <w:color w:val="cc0000"/>
      <w:sz w:val="24"/>
      <w:szCs w:val="24"/>
    </w:rPr>
  </w:style>
  <w:style w:type="character" w:styleId="788">
    <w:name w:val="HTML Definition"/>
    <w:qFormat/>
  </w:style>
  <w:style w:type="character" w:styleId="789">
    <w:name w:val="HTML Typewriter"/>
    <w:uiPriority w:val="99"/>
    <w:unhideWhenUsed/>
    <w:qFormat/>
    <w:rPr>
      <w:rFonts w:ascii="Courier New" w:hAnsi="Courier New" w:eastAsia="宋体" w:cs="Times New Roman"/>
      <w:sz w:val="20"/>
    </w:rPr>
  </w:style>
  <w:style w:type="character" w:styleId="790">
    <w:name w:val="HTML Acronym"/>
    <w:qFormat/>
  </w:style>
  <w:style w:type="character" w:styleId="791">
    <w:name w:val="HTML Variable"/>
    <w:qFormat/>
  </w:style>
  <w:style w:type="character" w:styleId="792">
    <w:name w:val="Hyperlink"/>
    <w:uiPriority w:val="99"/>
    <w:qFormat/>
    <w:rPr>
      <w:color w:val="555555"/>
      <w:u w:val="none"/>
    </w:rPr>
  </w:style>
  <w:style w:type="character" w:styleId="793">
    <w:name w:val="HTML Code"/>
    <w:qFormat/>
    <w:rPr>
      <w:rFonts w:ascii="monospace" w:hAnsi="monospace" w:eastAsia="monospace" w:cs="monospace"/>
      <w:color w:val="555555"/>
      <w:sz w:val="24"/>
      <w:szCs w:val="24"/>
      <w:u w:val="none"/>
    </w:rPr>
  </w:style>
  <w:style w:type="character" w:styleId="794">
    <w:name w:val="annotation reference"/>
    <w:qFormat/>
    <w:rPr>
      <w:sz w:val="21"/>
      <w:szCs w:val="21"/>
    </w:rPr>
  </w:style>
  <w:style w:type="character" w:styleId="795">
    <w:name w:val="HTML Cite"/>
    <w:qFormat/>
  </w:style>
  <w:style w:type="character" w:styleId="796">
    <w:name w:val="footnote reference"/>
    <w:qFormat/>
    <w:rPr>
      <w:vertAlign w:val="superscript"/>
    </w:rPr>
  </w:style>
  <w:style w:type="character" w:styleId="797">
    <w:name w:val="HTML Keyboard"/>
    <w:qFormat/>
    <w:rPr>
      <w:rFonts w:ascii="monospace" w:hAnsi="monospace" w:eastAsia="monospace" w:cs="monospace"/>
      <w:sz w:val="24"/>
      <w:szCs w:val="24"/>
    </w:rPr>
  </w:style>
  <w:style w:type="character" w:styleId="798">
    <w:name w:val="HTML Sample"/>
    <w:qFormat/>
    <w:rPr>
      <w:rFonts w:ascii="monospace" w:hAnsi="monospace" w:eastAsia="monospace" w:cs="monospace"/>
      <w:sz w:val="24"/>
      <w:szCs w:val="24"/>
    </w:rPr>
  </w:style>
  <w:style w:type="table" w:styleId="799" w:customStyle="1">
    <w:name w:val="无格式表格 11"/>
    <w:basedOn w:val="74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basedOn w:val="74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basedOn w:val="74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basedOn w:val="74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basedOn w:val="74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5" w:customStyle="1">
    <w:name w:val="网格表 21"/>
    <w:basedOn w:val="74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6" w:customStyle="1">
    <w:name w:val="网格表 31"/>
    <w:basedOn w:val="74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7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网格表 6 彩色1"/>
    <w:basedOn w:val="74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0" w:customStyle="1">
    <w:name w:val="网格表 7 彩色1"/>
    <w:basedOn w:val="74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1" w:customStyle="1">
    <w:name w:val="清单表 1 浅色1"/>
    <w:basedOn w:val="74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清单表 21"/>
    <w:basedOn w:val="74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3"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清单表 5 深色1"/>
    <w:basedOn w:val="74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6" w:customStyle="1">
    <w:name w:val="清单表 6 彩色1"/>
    <w:basedOn w:val="74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7" w:customStyle="1">
    <w:name w:val="清单表 7 彩色1"/>
    <w:basedOn w:val="74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8" w:customStyle="1">
    <w:name w:val="TOC 标题1"/>
    <w:uiPriority w:val="39"/>
    <w:unhideWhenUsed/>
    <w:qFormat/>
  </w:style>
  <w:style w:type="character" w:styleId="819" w:customStyle="1">
    <w:name w:val="Heading 5 Char"/>
    <w:uiPriority w:val="9"/>
    <w:qFormat/>
    <w:rPr>
      <w:rFonts w:ascii="Arial" w:hAnsi="Arial" w:eastAsia="Arial" w:cs="Arial"/>
      <w:b/>
      <w:bCs/>
      <w:sz w:val="24"/>
      <w:szCs w:val="24"/>
    </w:rPr>
  </w:style>
  <w:style w:type="character" w:styleId="820" w:customStyle="1">
    <w:name w:val="Heading 6 Char"/>
    <w:uiPriority w:val="9"/>
    <w:qFormat/>
    <w:rPr>
      <w:rFonts w:ascii="Arial" w:hAnsi="Arial" w:eastAsia="Arial" w:cs="Arial"/>
      <w:b/>
      <w:bCs/>
      <w:sz w:val="22"/>
      <w:szCs w:val="22"/>
    </w:rPr>
  </w:style>
  <w:style w:type="character" w:styleId="821" w:customStyle="1">
    <w:name w:val="Heading 7 Char"/>
    <w:uiPriority w:val="9"/>
    <w:qFormat/>
    <w:rPr>
      <w:rFonts w:ascii="Arial" w:hAnsi="Arial" w:eastAsia="Arial" w:cs="Arial"/>
      <w:b/>
      <w:bCs/>
      <w:i/>
      <w:iCs/>
      <w:sz w:val="22"/>
      <w:szCs w:val="22"/>
    </w:rPr>
  </w:style>
  <w:style w:type="character" w:styleId="822" w:customStyle="1">
    <w:name w:val="Heading 8 Char"/>
    <w:uiPriority w:val="9"/>
    <w:qFormat/>
    <w:rPr>
      <w:rFonts w:ascii="Arial" w:hAnsi="Arial" w:eastAsia="Arial" w:cs="Arial"/>
      <w:i/>
      <w:iCs/>
      <w:sz w:val="22"/>
      <w:szCs w:val="22"/>
    </w:rPr>
  </w:style>
  <w:style w:type="character" w:styleId="823" w:customStyle="1">
    <w:name w:val="Heading 9 Char"/>
    <w:uiPriority w:val="9"/>
    <w:qFormat/>
    <w:rPr>
      <w:rFonts w:ascii="Arial" w:hAnsi="Arial" w:eastAsia="Arial" w:cs="Arial"/>
      <w:i/>
      <w:iCs/>
      <w:sz w:val="21"/>
      <w:szCs w:val="21"/>
    </w:rPr>
  </w:style>
  <w:style w:type="character" w:styleId="824" w:customStyle="1">
    <w:name w:val="Title Char"/>
    <w:uiPriority w:val="10"/>
    <w:qFormat/>
    <w:rPr>
      <w:sz w:val="48"/>
      <w:szCs w:val="48"/>
    </w:rPr>
  </w:style>
  <w:style w:type="character" w:styleId="825" w:customStyle="1">
    <w:name w:val="Subtitle Char"/>
    <w:uiPriority w:val="11"/>
    <w:qFormat/>
    <w:rPr>
      <w:sz w:val="24"/>
      <w:szCs w:val="24"/>
    </w:rPr>
  </w:style>
  <w:style w:type="character" w:styleId="826" w:customStyle="1">
    <w:name w:val="Quote Char"/>
    <w:uiPriority w:val="29"/>
    <w:qFormat/>
    <w:rPr>
      <w:i/>
    </w:rPr>
  </w:style>
  <w:style w:type="character" w:styleId="827" w:customStyle="1">
    <w:name w:val="Intense Quote Char"/>
    <w:uiPriority w:val="30"/>
    <w:qFormat/>
    <w:rPr>
      <w:i/>
    </w:rPr>
  </w:style>
  <w:style w:type="character" w:styleId="828" w:customStyle="1">
    <w:name w:val="Endnote Text Char"/>
    <w:uiPriority w:val="99"/>
    <w:qFormat/>
    <w:rPr>
      <w:sz w:val="20"/>
    </w:rPr>
  </w:style>
  <w:style w:type="character" w:styleId="829" w:customStyle="1">
    <w:name w:val="Heading 1 Char"/>
    <w:uiPriority w:val="9"/>
    <w:qFormat/>
    <w:rPr>
      <w:rFonts w:ascii="Arial" w:hAnsi="Arial" w:eastAsia="Arial" w:cs="Arial"/>
      <w:sz w:val="40"/>
      <w:szCs w:val="40"/>
    </w:rPr>
  </w:style>
  <w:style w:type="character" w:styleId="830" w:customStyle="1">
    <w:name w:val="Heading 2 Char"/>
    <w:uiPriority w:val="9"/>
    <w:qFormat/>
    <w:rPr>
      <w:rFonts w:ascii="Arial" w:hAnsi="Arial" w:eastAsia="Arial" w:cs="Arial"/>
      <w:sz w:val="34"/>
    </w:rPr>
  </w:style>
  <w:style w:type="character" w:styleId="831" w:customStyle="1">
    <w:name w:val="Heading 3 Char"/>
    <w:uiPriority w:val="9"/>
    <w:qFormat/>
    <w:rPr>
      <w:rFonts w:ascii="Arial" w:hAnsi="Arial" w:eastAsia="Arial" w:cs="Arial"/>
      <w:sz w:val="30"/>
      <w:szCs w:val="30"/>
    </w:rPr>
  </w:style>
  <w:style w:type="character" w:styleId="832" w:customStyle="1">
    <w:name w:val="Heading 4 Char"/>
    <w:uiPriority w:val="9"/>
    <w:qFormat/>
    <w:rPr>
      <w:rFonts w:ascii="Arial" w:hAnsi="Arial" w:eastAsia="Arial" w:cs="Arial"/>
      <w:b/>
      <w:bCs/>
      <w:sz w:val="26"/>
      <w:szCs w:val="26"/>
    </w:rPr>
  </w:style>
  <w:style w:type="character" w:styleId="833" w:customStyle="1">
    <w:name w:val="标题 5 字符"/>
    <w:link w:val="735"/>
    <w:uiPriority w:val="9"/>
    <w:qFormat/>
    <w:rPr>
      <w:rFonts w:ascii="Arial" w:hAnsi="Arial" w:eastAsia="Arial" w:cs="Arial"/>
      <w:b/>
      <w:bCs/>
      <w:sz w:val="24"/>
      <w:szCs w:val="24"/>
    </w:rPr>
  </w:style>
  <w:style w:type="character" w:styleId="834" w:customStyle="1">
    <w:name w:val="标题 6 字符"/>
    <w:link w:val="736"/>
    <w:qFormat/>
    <w:rPr>
      <w:rFonts w:ascii="Arial" w:hAnsi="Arial" w:eastAsia="Arial" w:cs="Arial"/>
      <w:b/>
      <w:bCs/>
      <w:sz w:val="22"/>
      <w:szCs w:val="22"/>
    </w:rPr>
  </w:style>
  <w:style w:type="character" w:styleId="835" w:customStyle="1">
    <w:name w:val="标题 7 字符"/>
    <w:link w:val="737"/>
    <w:qFormat/>
    <w:rPr>
      <w:rFonts w:ascii="Arial" w:hAnsi="Arial" w:eastAsia="Arial" w:cs="Arial"/>
      <w:b/>
      <w:bCs/>
      <w:i/>
      <w:iCs/>
      <w:sz w:val="22"/>
      <w:szCs w:val="22"/>
    </w:rPr>
  </w:style>
  <w:style w:type="character" w:styleId="836" w:customStyle="1">
    <w:name w:val="标题 8 字符"/>
    <w:link w:val="738"/>
    <w:qFormat/>
    <w:rPr>
      <w:rFonts w:ascii="Arial" w:hAnsi="Arial" w:eastAsia="Arial" w:cs="Arial"/>
      <w:i/>
      <w:iCs/>
      <w:sz w:val="22"/>
      <w:szCs w:val="22"/>
    </w:rPr>
  </w:style>
  <w:style w:type="character" w:styleId="837" w:customStyle="1">
    <w:name w:val="标题 9 字符"/>
    <w:link w:val="739"/>
    <w:qFormat/>
    <w:rPr>
      <w:rFonts w:ascii="Arial" w:hAnsi="Arial" w:eastAsia="Arial" w:cs="Arial"/>
      <w:i/>
      <w:iCs/>
      <w:sz w:val="21"/>
      <w:szCs w:val="21"/>
    </w:rPr>
  </w:style>
  <w:style w:type="paragraph" w:styleId="838">
    <w:name w:val="List Paragraph"/>
    <w:basedOn w:val="730"/>
    <w:qFormat/>
    <w:pPr>
      <w:ind w:firstLine="420"/>
    </w:pPr>
    <w:rPr>
      <w:rFonts w:ascii="Times New Roman" w:hAnsi="Times New Roman"/>
      <w:szCs w:val="24"/>
    </w:rPr>
  </w:style>
  <w:style w:type="paragraph" w:styleId="839">
    <w:name w:val="No Spacing"/>
    <w:uiPriority w:val="1"/>
    <w:qFormat/>
    <w:rPr>
      <w:rFonts w:ascii="Calibri" w:hAnsi="Calibri"/>
    </w:rPr>
  </w:style>
  <w:style w:type="character" w:styleId="840" w:customStyle="1">
    <w:name w:val="标题 字符"/>
    <w:link w:val="778"/>
    <w:qFormat/>
    <w:rPr>
      <w:sz w:val="48"/>
      <w:szCs w:val="48"/>
    </w:rPr>
  </w:style>
  <w:style w:type="character" w:styleId="841" w:customStyle="1">
    <w:name w:val="副标题 字符"/>
    <w:link w:val="767"/>
    <w:qFormat/>
    <w:rPr>
      <w:sz w:val="24"/>
      <w:szCs w:val="24"/>
    </w:rPr>
  </w:style>
  <w:style w:type="paragraph" w:styleId="842">
    <w:name w:val="Quote"/>
    <w:basedOn w:val="730"/>
    <w:next w:val="730"/>
    <w:link w:val="843"/>
    <w:uiPriority w:val="29"/>
    <w:qFormat/>
    <w:pPr>
      <w:ind w:left="720" w:right="720"/>
    </w:pPr>
    <w:rPr>
      <w:i/>
    </w:rPr>
  </w:style>
  <w:style w:type="character" w:styleId="843" w:customStyle="1">
    <w:name w:val="引用 字符"/>
    <w:link w:val="842"/>
    <w:uiPriority w:val="29"/>
    <w:qFormat/>
    <w:rPr>
      <w:i/>
    </w:rPr>
  </w:style>
  <w:style w:type="paragraph" w:styleId="844">
    <w:name w:val="Intense Quote"/>
    <w:basedOn w:val="730"/>
    <w:next w:val="730"/>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明显引用 字符"/>
    <w:link w:val="844"/>
    <w:uiPriority w:val="30"/>
    <w:qFormat/>
    <w:rPr>
      <w:i/>
    </w:rPr>
  </w:style>
  <w:style w:type="character" w:styleId="846" w:customStyle="1">
    <w:name w:val="Header Char"/>
    <w:uiPriority w:val="99"/>
    <w:qFormat/>
  </w:style>
  <w:style w:type="character" w:styleId="847" w:customStyle="1">
    <w:name w:val="Footer Char"/>
    <w:uiPriority w:val="99"/>
    <w:qFormat/>
  </w:style>
  <w:style w:type="character" w:styleId="848" w:customStyle="1">
    <w:name w:val="Caption Char"/>
    <w:uiPriority w:val="99"/>
    <w:qFormat/>
  </w:style>
  <w:style w:type="table" w:styleId="84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2" w:customStyle="1">
    <w:name w:val="无格式表格 31"/>
    <w:uiPriority w:val="99"/>
    <w:qFormat/>
    <w:tblPr>
      <w:tblCellMar>
        <w:left w:w="0" w:type="dxa"/>
        <w:top w:w="0" w:type="dxa"/>
        <w:right w:w="0" w:type="dxa"/>
        <w:bottom w:w="0" w:type="dxa"/>
      </w:tblCellMar>
    </w:tblPr>
  </w:style>
  <w:style w:type="table" w:styleId="853" w:customStyle="1">
    <w:name w:val="无格式表格 41"/>
    <w:uiPriority w:val="99"/>
    <w:qFormat/>
    <w:tblPr>
      <w:tblCellMar>
        <w:left w:w="0" w:type="dxa"/>
        <w:top w:w="0" w:type="dxa"/>
        <w:right w:w="0" w:type="dxa"/>
        <w:bottom w:w="0" w:type="dxa"/>
      </w:tblCellMar>
    </w:tblPr>
  </w:style>
  <w:style w:type="table" w:styleId="854" w:customStyle="1">
    <w:name w:val="无格式表格 51"/>
    <w:uiPriority w:val="99"/>
    <w:qFormat/>
    <w:tblPr>
      <w:tblCellMar>
        <w:left w:w="0" w:type="dxa"/>
        <w:top w:w="0" w:type="dxa"/>
        <w:right w:w="0" w:type="dxa"/>
        <w:bottom w:w="0" w:type="dxa"/>
      </w:tblCellMar>
    </w:tblPr>
  </w:style>
  <w:style w:type="table" w:styleId="85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4" w:customStyle="1">
    <w:name w:val="清单表 1 浅色1"/>
    <w:uiPriority w:val="99"/>
    <w:qFormat/>
    <w:tblPr>
      <w:tblCellMar>
        <w:left w:w="0" w:type="dxa"/>
        <w:top w:w="0" w:type="dxa"/>
        <w:right w:w="0" w:type="dxa"/>
        <w:bottom w:w="0" w:type="dxa"/>
      </w:tblCellMar>
    </w:tblPr>
  </w:style>
  <w:style w:type="table" w:styleId="905" w:customStyle="1">
    <w:name w:val="List Table 1 Light - Accent 1"/>
    <w:uiPriority w:val="99"/>
    <w:qFormat/>
    <w:tblPr>
      <w:tblCellMar>
        <w:left w:w="0" w:type="dxa"/>
        <w:top w:w="0" w:type="dxa"/>
        <w:right w:w="0" w:type="dxa"/>
        <w:bottom w:w="0" w:type="dxa"/>
      </w:tblCellMar>
    </w:tblPr>
  </w:style>
  <w:style w:type="table" w:styleId="906" w:customStyle="1">
    <w:name w:val="List Table 1 Light - Accent 2"/>
    <w:uiPriority w:val="99"/>
    <w:qFormat/>
    <w:tblPr>
      <w:tblCellMar>
        <w:left w:w="0" w:type="dxa"/>
        <w:top w:w="0" w:type="dxa"/>
        <w:right w:w="0" w:type="dxa"/>
        <w:bottom w:w="0" w:type="dxa"/>
      </w:tblCellMar>
    </w:tblPr>
  </w:style>
  <w:style w:type="table" w:styleId="907" w:customStyle="1">
    <w:name w:val="List Table 1 Light - Accent 3"/>
    <w:uiPriority w:val="99"/>
    <w:qFormat/>
    <w:tblPr>
      <w:tblCellMar>
        <w:left w:w="0" w:type="dxa"/>
        <w:top w:w="0" w:type="dxa"/>
        <w:right w:w="0" w:type="dxa"/>
        <w:bottom w:w="0" w:type="dxa"/>
      </w:tblCellMar>
    </w:tblPr>
  </w:style>
  <w:style w:type="table" w:styleId="908" w:customStyle="1">
    <w:name w:val="List Table 1 Light - Accent 4"/>
    <w:uiPriority w:val="99"/>
    <w:qFormat/>
    <w:tblPr>
      <w:tblCellMar>
        <w:left w:w="0" w:type="dxa"/>
        <w:top w:w="0" w:type="dxa"/>
        <w:right w:w="0" w:type="dxa"/>
        <w:bottom w:w="0" w:type="dxa"/>
      </w:tblCellMar>
    </w:tblPr>
  </w:style>
  <w:style w:type="table" w:styleId="909" w:customStyle="1">
    <w:name w:val="List Table 1 Light - Accent 5"/>
    <w:uiPriority w:val="99"/>
    <w:qFormat/>
    <w:tblPr>
      <w:tblCellMar>
        <w:left w:w="0" w:type="dxa"/>
        <w:top w:w="0" w:type="dxa"/>
        <w:right w:w="0" w:type="dxa"/>
        <w:bottom w:w="0" w:type="dxa"/>
      </w:tblCellMar>
    </w:tblPr>
  </w:style>
  <w:style w:type="table" w:styleId="910" w:customStyle="1">
    <w:name w:val="List Table 1 Light - Accent 6"/>
    <w:uiPriority w:val="99"/>
    <w:qFormat/>
    <w:tblPr>
      <w:tblCellMar>
        <w:left w:w="0" w:type="dxa"/>
        <w:top w:w="0" w:type="dxa"/>
        <w:right w:w="0" w:type="dxa"/>
        <w:bottom w:w="0" w:type="dxa"/>
      </w:tblCellMar>
    </w:tblPr>
  </w:style>
  <w:style w:type="table" w:styleId="91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4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3" w:customStyle="1">
    <w:name w:val="Lined - Accent"/>
    <w:uiPriority w:val="99"/>
    <w:qFormat/>
    <w:rPr>
      <w:color w:val="404040"/>
    </w:rPr>
    <w:tblPr>
      <w:tblCellMar>
        <w:left w:w="0" w:type="dxa"/>
        <w:top w:w="0" w:type="dxa"/>
        <w:right w:w="0" w:type="dxa"/>
        <w:bottom w:w="0" w:type="dxa"/>
      </w:tblCellMar>
    </w:tblPr>
  </w:style>
  <w:style w:type="table" w:styleId="954" w:customStyle="1">
    <w:name w:val="Lined - Accent 1"/>
    <w:uiPriority w:val="99"/>
    <w:qFormat/>
    <w:rPr>
      <w:color w:val="404040"/>
    </w:rPr>
    <w:tblPr>
      <w:tblCellMar>
        <w:left w:w="0" w:type="dxa"/>
        <w:top w:w="0" w:type="dxa"/>
        <w:right w:w="0" w:type="dxa"/>
        <w:bottom w:w="0" w:type="dxa"/>
      </w:tblCellMar>
    </w:tblPr>
  </w:style>
  <w:style w:type="table" w:styleId="955" w:customStyle="1">
    <w:name w:val="Lined - Accent 2"/>
    <w:uiPriority w:val="99"/>
    <w:qFormat/>
    <w:rPr>
      <w:color w:val="404040"/>
    </w:rPr>
    <w:tblPr>
      <w:tblCellMar>
        <w:left w:w="0" w:type="dxa"/>
        <w:top w:w="0" w:type="dxa"/>
        <w:right w:w="0" w:type="dxa"/>
        <w:bottom w:w="0" w:type="dxa"/>
      </w:tblCellMar>
    </w:tblPr>
  </w:style>
  <w:style w:type="table" w:styleId="956" w:customStyle="1">
    <w:name w:val="Lined - Accent 3"/>
    <w:uiPriority w:val="99"/>
    <w:qFormat/>
    <w:rPr>
      <w:color w:val="404040"/>
    </w:rPr>
    <w:tblPr>
      <w:tblCellMar>
        <w:left w:w="0" w:type="dxa"/>
        <w:top w:w="0" w:type="dxa"/>
        <w:right w:w="0" w:type="dxa"/>
        <w:bottom w:w="0" w:type="dxa"/>
      </w:tblCellMar>
    </w:tblPr>
  </w:style>
  <w:style w:type="table" w:styleId="957" w:customStyle="1">
    <w:name w:val="Lined - Accent 4"/>
    <w:uiPriority w:val="99"/>
    <w:qFormat/>
    <w:rPr>
      <w:color w:val="404040"/>
    </w:rPr>
    <w:tblPr>
      <w:tblCellMar>
        <w:left w:w="0" w:type="dxa"/>
        <w:top w:w="0" w:type="dxa"/>
        <w:right w:w="0" w:type="dxa"/>
        <w:bottom w:w="0" w:type="dxa"/>
      </w:tblCellMar>
    </w:tblPr>
  </w:style>
  <w:style w:type="table" w:styleId="958" w:customStyle="1">
    <w:name w:val="Lined - Accent 5"/>
    <w:uiPriority w:val="99"/>
    <w:qFormat/>
    <w:rPr>
      <w:color w:val="404040"/>
    </w:rPr>
    <w:tblPr>
      <w:tblCellMar>
        <w:left w:w="0" w:type="dxa"/>
        <w:top w:w="0" w:type="dxa"/>
        <w:right w:w="0" w:type="dxa"/>
        <w:bottom w:w="0" w:type="dxa"/>
      </w:tblCellMar>
    </w:tblPr>
  </w:style>
  <w:style w:type="table" w:styleId="959" w:customStyle="1">
    <w:name w:val="Lined - Accent 6"/>
    <w:uiPriority w:val="99"/>
    <w:qFormat/>
    <w:rPr>
      <w:color w:val="404040"/>
    </w:rPr>
    <w:tblPr>
      <w:tblCellMar>
        <w:left w:w="0" w:type="dxa"/>
        <w:top w:w="0" w:type="dxa"/>
        <w:right w:w="0" w:type="dxa"/>
        <w:bottom w:w="0" w:type="dxa"/>
      </w:tblCellMar>
    </w:tblPr>
  </w:style>
  <w:style w:type="table" w:styleId="96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4" w:customStyle="1">
    <w:name w:val="Footnote Text Char"/>
    <w:uiPriority w:val="99"/>
    <w:qFormat/>
    <w:rPr>
      <w:sz w:val="18"/>
    </w:rPr>
  </w:style>
  <w:style w:type="character" w:styleId="975" w:customStyle="1">
    <w:name w:val="尾注文本 字符"/>
    <w:link w:val="761"/>
    <w:uiPriority w:val="99"/>
    <w:qFormat/>
    <w:rPr>
      <w:sz w:val="20"/>
    </w:rPr>
  </w:style>
  <w:style w:type="paragraph" w:styleId="976" w:customStyle="1">
    <w:name w:val="TOC 标题1"/>
    <w:basedOn w:val="731"/>
    <w:next w:val="730"/>
    <w:uiPriority w:val="39"/>
    <w:qFormat/>
    <w:pPr>
      <w:jc w:val="left"/>
      <w:spacing w:before="240" w:after="0" w:line="259" w:lineRule="auto"/>
      <w:widowControl/>
      <w:outlineLvl w:val="9"/>
    </w:pPr>
    <w:rPr>
      <w:rFonts w:ascii="等线 Light" w:hAnsi="等线 Light" w:eastAsia="等线 Light"/>
      <w:b w:val="0"/>
      <w:bCs w:val="0"/>
      <w:color w:val="2f5496"/>
      <w:sz w:val="32"/>
      <w:szCs w:val="32"/>
    </w:rPr>
  </w:style>
  <w:style w:type="character" w:styleId="977" w:customStyle="1">
    <w:name w:val="标题 1 字符"/>
    <w:qFormat/>
    <w:rPr>
      <w:rFonts w:ascii="Times New Roman" w:hAnsi="Times New Roman" w:eastAsia="宋体" w:cs="Times New Roman"/>
      <w:b/>
      <w:bCs/>
      <w:sz w:val="44"/>
      <w:szCs w:val="44"/>
    </w:rPr>
  </w:style>
  <w:style w:type="character" w:styleId="978" w:customStyle="1">
    <w:name w:val="标题 2 字符"/>
    <w:link w:val="732"/>
    <w:qFormat/>
    <w:rPr>
      <w:rFonts w:ascii="Arial" w:hAnsi="Arial" w:eastAsia="黑体" w:cs="Times New Roman"/>
      <w:b/>
      <w:bCs/>
      <w:sz w:val="32"/>
      <w:szCs w:val="32"/>
    </w:rPr>
  </w:style>
  <w:style w:type="character" w:styleId="979" w:customStyle="1">
    <w:name w:val="标题 3 字符"/>
    <w:link w:val="733"/>
    <w:qFormat/>
    <w:rPr>
      <w:rFonts w:ascii="Times New Roman" w:hAnsi="黑体" w:eastAsia="黑体" w:cs="Times New Roman"/>
      <w:sz w:val="24"/>
      <w:szCs w:val="20"/>
    </w:rPr>
  </w:style>
  <w:style w:type="character" w:styleId="980" w:customStyle="1">
    <w:name w:val="标题 4 字符"/>
    <w:link w:val="734"/>
    <w:uiPriority w:val="9"/>
    <w:qFormat/>
    <w:rPr>
      <w:rFonts w:ascii="Cambria" w:hAnsi="Cambria" w:eastAsia="宋体" w:cs="Times New Roman"/>
      <w:b/>
      <w:bCs/>
      <w:sz w:val="28"/>
      <w:szCs w:val="28"/>
    </w:rPr>
  </w:style>
  <w:style w:type="character" w:styleId="981" w:customStyle="1">
    <w:name w:val="正文缩进 字符"/>
    <w:link w:val="746"/>
    <w:qFormat/>
    <w:rPr>
      <w:rFonts w:ascii="Times New Roman" w:hAnsi="Times New Roman"/>
      <w:sz w:val="21"/>
      <w:szCs w:val="24"/>
    </w:rPr>
  </w:style>
  <w:style w:type="character" w:styleId="982" w:customStyle="1">
    <w:name w:val="批注文字 字符"/>
    <w:link w:val="748"/>
    <w:uiPriority w:val="99"/>
    <w:qFormat/>
    <w:rPr>
      <w:rFonts w:ascii="Times New Roman" w:hAnsi="Times New Roman" w:eastAsia="宋体" w:cs="Times New Roman"/>
      <w:sz w:val="20"/>
      <w:szCs w:val="24"/>
    </w:rPr>
  </w:style>
  <w:style w:type="character" w:styleId="983" w:customStyle="1">
    <w:name w:val="正文文本 字符"/>
    <w:link w:val="750"/>
    <w:qFormat/>
    <w:rPr>
      <w:rFonts w:ascii="Times New Roman" w:hAnsi="Times New Roman" w:eastAsia="宋体" w:cs="Times New Roman"/>
      <w:sz w:val="20"/>
      <w:szCs w:val="24"/>
    </w:rPr>
  </w:style>
  <w:style w:type="character" w:styleId="984" w:customStyle="1">
    <w:name w:val="正文文本缩进 字符1"/>
    <w:link w:val="751"/>
    <w:qFormat/>
    <w:rPr>
      <w:rFonts w:ascii="Times New Roman" w:hAnsi="Times New Roman"/>
      <w:sz w:val="21"/>
      <w:szCs w:val="21"/>
    </w:rPr>
  </w:style>
  <w:style w:type="character" w:styleId="985" w:customStyle="1">
    <w:name w:val="纯文本 字符"/>
    <w:link w:val="757"/>
    <w:qFormat/>
    <w:rPr>
      <w:rFonts w:ascii="宋体" w:hAnsi="Courier New" w:eastAsia="宋体" w:cs="Times New Roman"/>
      <w:sz w:val="20"/>
      <w:szCs w:val="20"/>
    </w:rPr>
  </w:style>
  <w:style w:type="character" w:styleId="986" w:customStyle="1">
    <w:name w:val="日期 字符"/>
    <w:link w:val="759"/>
    <w:uiPriority w:val="99"/>
    <w:qFormat/>
    <w:rPr>
      <w:rFonts w:ascii="宋体" w:hAnsi="宋体" w:eastAsia="楷体_GB2312" w:cs="Times New Roman"/>
      <w:sz w:val="24"/>
      <w:szCs w:val="20"/>
    </w:rPr>
  </w:style>
  <w:style w:type="character" w:styleId="987" w:customStyle="1">
    <w:name w:val="正文文本缩进 2 字符"/>
    <w:link w:val="760"/>
    <w:uiPriority w:val="99"/>
    <w:semiHidden/>
    <w:qFormat/>
    <w:rPr>
      <w:sz w:val="21"/>
      <w:szCs w:val="22"/>
    </w:rPr>
  </w:style>
  <w:style w:type="character" w:styleId="988" w:customStyle="1">
    <w:name w:val="批注框文本 字符"/>
    <w:link w:val="762"/>
    <w:uiPriority w:val="99"/>
    <w:qFormat/>
    <w:rPr>
      <w:rFonts w:ascii="Times New Roman" w:hAnsi="Times New Roman" w:eastAsia="宋体" w:cs="Times New Roman"/>
      <w:sz w:val="18"/>
      <w:szCs w:val="18"/>
    </w:rPr>
  </w:style>
  <w:style w:type="character" w:styleId="989" w:customStyle="1">
    <w:name w:val="页脚 字符"/>
    <w:link w:val="763"/>
    <w:uiPriority w:val="99"/>
    <w:qFormat/>
    <w:rPr>
      <w:rFonts w:ascii="Times New Roman" w:hAnsi="Times New Roman" w:eastAsia="宋体" w:cs="Times New Roman"/>
      <w:sz w:val="18"/>
      <w:szCs w:val="20"/>
    </w:rPr>
  </w:style>
  <w:style w:type="character" w:styleId="990" w:customStyle="1">
    <w:name w:val="页眉 字符"/>
    <w:link w:val="764"/>
    <w:uiPriority w:val="99"/>
    <w:qFormat/>
    <w:rPr>
      <w:rFonts w:ascii="Times New Roman" w:hAnsi="Times New Roman" w:eastAsia="宋体" w:cs="Times New Roman"/>
      <w:sz w:val="18"/>
      <w:szCs w:val="18"/>
    </w:rPr>
  </w:style>
  <w:style w:type="character" w:styleId="991" w:customStyle="1">
    <w:name w:val="脚注文本 字符"/>
    <w:link w:val="768"/>
    <w:qFormat/>
    <w:rPr>
      <w:rFonts w:ascii="Times New Roman" w:hAnsi="Times New Roman" w:eastAsia="宋体" w:cs="Times New Roman"/>
      <w:sz w:val="18"/>
      <w:szCs w:val="18"/>
    </w:rPr>
  </w:style>
  <w:style w:type="character" w:styleId="992" w:customStyle="1">
    <w:name w:val="批注主题 字符"/>
    <w:link w:val="779"/>
    <w:uiPriority w:val="99"/>
    <w:qFormat/>
    <w:rPr>
      <w:rFonts w:ascii="Times New Roman" w:hAnsi="Times New Roman" w:eastAsia="宋体" w:cs="Times New Roman"/>
      <w:b/>
      <w:bCs/>
      <w:sz w:val="20"/>
      <w:szCs w:val="24"/>
    </w:rPr>
  </w:style>
  <w:style w:type="character" w:styleId="993" w:customStyle="1">
    <w:name w:val="正文文本首行缩进 字符"/>
    <w:link w:val="780"/>
    <w:uiPriority w:val="99"/>
    <w:semiHidden/>
    <w:qFormat/>
    <w:rPr>
      <w:rFonts w:ascii="Times New Roman" w:hAnsi="Times New Roman" w:eastAsia="宋体" w:cs="Times New Roman"/>
      <w:sz w:val="21"/>
      <w:szCs w:val="22"/>
    </w:rPr>
  </w:style>
  <w:style w:type="paragraph" w:styleId="994" w:customStyle="1">
    <w:name w:val="段"/>
    <w:next w:val="730"/>
    <w:qFormat/>
    <w:pPr>
      <w:ind w:firstLine="200"/>
      <w:jc w:val="both"/>
    </w:pPr>
    <w:rPr>
      <w:rFonts w:ascii="宋体"/>
      <w:sz w:val="21"/>
    </w:rPr>
  </w:style>
  <w:style w:type="character" w:styleId="995" w:customStyle="1">
    <w:name w:val="place2"/>
    <w:qFormat/>
    <w:rPr>
      <w:rFonts w:ascii="微软雅黑" w:hAnsi="微软雅黑" w:eastAsia="微软雅黑" w:cs="微软雅黑"/>
      <w:color w:val="888888"/>
      <w:sz w:val="25"/>
      <w:szCs w:val="25"/>
    </w:rPr>
  </w:style>
  <w:style w:type="character" w:styleId="996" w:customStyle="1">
    <w:name w:val="ui-bz-bg-hover"/>
    <w:qFormat/>
    <w:rPr>
      <w:shd w:val="clear" w:color="auto" w:fill="000000"/>
    </w:rPr>
  </w:style>
  <w:style w:type="character" w:styleId="997" w:customStyle="1">
    <w:name w:val="font1"/>
    <w:qFormat/>
  </w:style>
  <w:style w:type="character" w:styleId="998" w:customStyle="1">
    <w:name w:val="place3"/>
    <w:qFormat/>
  </w:style>
  <w:style w:type="character" w:styleId="999" w:customStyle="1">
    <w:name w:val="bds_more1"/>
    <w:qFormat/>
  </w:style>
  <w:style w:type="character" w:styleId="1000" w:customStyle="1">
    <w:name w:val="bds_nopic1"/>
    <w:qFormat/>
  </w:style>
  <w:style w:type="character" w:styleId="1001" w:customStyle="1">
    <w:name w:val="redfilefwwh"/>
    <w:qFormat/>
    <w:rPr>
      <w:color w:val="ba2636"/>
      <w:sz w:val="18"/>
      <w:szCs w:val="18"/>
    </w:rPr>
  </w:style>
  <w:style w:type="character" w:styleId="1002" w:customStyle="1">
    <w:name w:val="bds_nopic2"/>
    <w:qFormat/>
  </w:style>
  <w:style w:type="character" w:styleId="1003" w:customStyle="1">
    <w:name w:val="top-icon"/>
    <w:qFormat/>
  </w:style>
  <w:style w:type="character" w:styleId="1004" w:customStyle="1">
    <w:name w:val="no42"/>
    <w:qFormat/>
  </w:style>
  <w:style w:type="character" w:styleId="1005" w:customStyle="1">
    <w:name w:val="hover"/>
    <w:qFormat/>
    <w:rPr>
      <w:color w:val="025291"/>
    </w:rPr>
  </w:style>
  <w:style w:type="character" w:styleId="1006" w:customStyle="1">
    <w:name w:val="qxdate"/>
    <w:qFormat/>
    <w:rPr>
      <w:color w:val="333333"/>
      <w:sz w:val="18"/>
      <w:szCs w:val="18"/>
    </w:rPr>
  </w:style>
  <w:style w:type="character" w:styleId="1007" w:customStyle="1">
    <w:name w:val="displayarti"/>
    <w:qFormat/>
    <w:rPr>
      <w:color w:val="ffffff"/>
      <w:shd w:val="clear" w:color="auto" w:fill="a00000"/>
    </w:rPr>
  </w:style>
  <w:style w:type="character" w:styleId="1008" w:customStyle="1">
    <w:name w:val="tip7"/>
    <w:qFormat/>
    <w:rPr>
      <w:vanish/>
      <w:color w:val="ff0000"/>
      <w:sz w:val="18"/>
      <w:szCs w:val="18"/>
    </w:rPr>
  </w:style>
  <w:style w:type="character" w:styleId="1009" w:customStyle="1">
    <w:name w:val="orange6"/>
    <w:qFormat/>
    <w:rPr>
      <w:color w:val="3fb58f"/>
    </w:rPr>
  </w:style>
  <w:style w:type="character" w:styleId="1010" w:customStyle="1">
    <w:name w:val="ico-jiang1"/>
    <w:qFormat/>
  </w:style>
  <w:style w:type="character" w:styleId="1011" w:customStyle="1">
    <w:name w:val="font"/>
    <w:qFormat/>
  </w:style>
  <w:style w:type="character" w:styleId="1012" w:customStyle="1">
    <w:name w:val="prev"/>
    <w:qFormat/>
    <w:rPr>
      <w:color w:val="888888"/>
    </w:rPr>
  </w:style>
  <w:style w:type="character" w:styleId="1013" w:customStyle="1">
    <w:name w:val="no72"/>
    <w:qFormat/>
  </w:style>
  <w:style w:type="character" w:styleId="1014" w:customStyle="1">
    <w:name w:val="ui-bz-bg-hover1"/>
    <w:qFormat/>
  </w:style>
  <w:style w:type="character" w:styleId="1015" w:customStyle="1">
    <w:name w:val="font31"/>
    <w:link w:val="1016"/>
    <w:qFormat/>
    <w:rPr>
      <w:rFonts w:hint="eastAsia" w:ascii="宋体" w:hAnsi="宋体" w:eastAsia="宋体" w:cs="宋体"/>
      <w:color w:val="000000"/>
      <w:sz w:val="22"/>
      <w:szCs w:val="22"/>
      <w:u w:val="none"/>
    </w:rPr>
  </w:style>
  <w:style w:type="paragraph" w:styleId="1016" w:customStyle="1">
    <w:name w:val="正文11"/>
    <w:next w:val="730"/>
    <w:link w:val="1015"/>
    <w:qFormat/>
    <w:pPr>
      <w:jc w:val="both"/>
      <w:widowControl w:val="off"/>
    </w:pPr>
    <w:rPr>
      <w:rFonts w:hint="eastAsia" w:ascii="宋体" w:hAnsi="宋体" w:cs="宋体"/>
      <w:color w:val="000000"/>
      <w:sz w:val="22"/>
      <w:szCs w:val="22"/>
    </w:rPr>
  </w:style>
  <w:style w:type="character" w:styleId="1017" w:customStyle="1">
    <w:name w:val="font41"/>
    <w:qFormat/>
    <w:rPr>
      <w:rFonts w:hint="eastAsia" w:ascii="宋体" w:hAnsi="宋体" w:eastAsia="宋体" w:cs="宋体"/>
      <w:color w:val="000000"/>
      <w:sz w:val="22"/>
      <w:szCs w:val="22"/>
      <w:u w:val="none"/>
    </w:rPr>
  </w:style>
  <w:style w:type="character" w:styleId="1018" w:customStyle="1">
    <w:name w:val="ico-jiang"/>
    <w:qFormat/>
  </w:style>
  <w:style w:type="character" w:styleId="1019" w:customStyle="1">
    <w:name w:val="f-star"/>
    <w:qFormat/>
    <w:rPr>
      <w:color w:val="999999"/>
      <w:sz w:val="21"/>
      <w:szCs w:val="21"/>
    </w:rPr>
  </w:style>
  <w:style w:type="character" w:styleId="1020" w:customStyle="1">
    <w:name w:val="next3"/>
    <w:qFormat/>
    <w:rPr>
      <w:rFonts w:hint="eastAsia" w:ascii="微软雅黑" w:hAnsi="微软雅黑" w:eastAsia="微软雅黑" w:cs="微软雅黑"/>
      <w:sz w:val="21"/>
      <w:szCs w:val="21"/>
    </w:rPr>
  </w:style>
  <w:style w:type="character" w:styleId="1021" w:customStyle="1">
    <w:name w:val="bds_more"/>
    <w:qFormat/>
    <w:rPr>
      <w:rFonts w:hint="eastAsia" w:ascii="宋体" w:hAnsi="宋体" w:eastAsia="宋体" w:cs="宋体"/>
    </w:rPr>
  </w:style>
  <w:style w:type="character" w:styleId="1022" w:customStyle="1">
    <w:name w:val="font11"/>
    <w:qFormat/>
    <w:rPr>
      <w:rFonts w:hint="eastAsia" w:ascii="仿宋" w:hAnsi="仿宋" w:eastAsia="仿宋" w:cs="仿宋"/>
      <w:color w:val="000000"/>
      <w:sz w:val="24"/>
      <w:szCs w:val="24"/>
      <w:u w:val="none"/>
    </w:rPr>
  </w:style>
  <w:style w:type="character" w:styleId="1023" w:customStyle="1">
    <w:name w:val="redfilenumber"/>
    <w:qFormat/>
    <w:rPr>
      <w:color w:val="ba2636"/>
      <w:sz w:val="18"/>
      <w:szCs w:val="18"/>
    </w:rPr>
  </w:style>
  <w:style w:type="character" w:styleId="1024" w:customStyle="1">
    <w:name w:val="cfdate"/>
    <w:qFormat/>
    <w:rPr>
      <w:color w:val="333333"/>
      <w:sz w:val="18"/>
      <w:szCs w:val="18"/>
    </w:rPr>
  </w:style>
  <w:style w:type="character" w:styleId="1025" w:customStyle="1">
    <w:name w:val="next2"/>
    <w:qFormat/>
    <w:rPr>
      <w:color w:val="888888"/>
    </w:rPr>
  </w:style>
  <w:style w:type="character" w:styleId="1026" w:customStyle="1">
    <w:name w:val="font61"/>
    <w:qFormat/>
    <w:rPr>
      <w:rFonts w:hint="eastAsia" w:ascii="宋体" w:hAnsi="宋体" w:eastAsia="宋体" w:cs="宋体"/>
      <w:color w:val="000000"/>
      <w:sz w:val="22"/>
      <w:szCs w:val="22"/>
      <w:u w:val="none"/>
    </w:rPr>
  </w:style>
  <w:style w:type="character" w:styleId="1027" w:customStyle="1">
    <w:name w:val="bds_nopic"/>
    <w:qFormat/>
  </w:style>
  <w:style w:type="character" w:styleId="1028" w:customStyle="1">
    <w:name w:val="laypage_curr"/>
    <w:qFormat/>
    <w:rPr>
      <w:color w:val="fffdf4"/>
      <w:shd w:val="clear" w:color="auto" w:fill="0b67a6"/>
    </w:rPr>
  </w:style>
  <w:style w:type="character" w:styleId="1029" w:customStyle="1">
    <w:name w:val="gwds_nopic2"/>
    <w:qFormat/>
  </w:style>
  <w:style w:type="character" w:styleId="1030" w:customStyle="1">
    <w:name w:val="no62"/>
    <w:qFormat/>
  </w:style>
  <w:style w:type="character" w:styleId="1031" w:customStyle="1">
    <w:name w:val="font21"/>
    <w:qFormat/>
    <w:rPr>
      <w:rFonts w:hint="eastAsia" w:ascii="宋体" w:hAnsi="宋体" w:eastAsia="宋体" w:cs="宋体"/>
      <w:color w:val="000000"/>
      <w:sz w:val="24"/>
      <w:szCs w:val="24"/>
      <w:u w:val="none"/>
    </w:rPr>
  </w:style>
  <w:style w:type="character" w:styleId="1032" w:customStyle="1">
    <w:name w:val="hover17"/>
    <w:qFormat/>
    <w:rPr>
      <w:color w:val="025291"/>
    </w:rPr>
  </w:style>
  <w:style w:type="character" w:styleId="1033" w:customStyle="1">
    <w:name w:val="prev1"/>
    <w:qFormat/>
    <w:rPr>
      <w:rFonts w:ascii="微软雅黑" w:hAnsi="微软雅黑" w:eastAsia="微软雅黑" w:cs="微软雅黑"/>
      <w:sz w:val="21"/>
      <w:szCs w:val="21"/>
    </w:rPr>
  </w:style>
  <w:style w:type="character" w:styleId="1034" w:customStyle="1">
    <w:name w:val="t-tag"/>
    <w:qFormat/>
    <w:rPr>
      <w:color w:val="ffffff"/>
      <w:sz w:val="18"/>
      <w:szCs w:val="18"/>
      <w:shd w:val="clear" w:color="auto" w:fill="fe8833"/>
    </w:rPr>
  </w:style>
  <w:style w:type="character" w:styleId="1035" w:customStyle="1">
    <w:name w:val="org_name2"/>
    <w:qFormat/>
    <w:rPr>
      <w:color w:val="ff0000"/>
      <w:sz w:val="21"/>
      <w:szCs w:val="21"/>
    </w:rPr>
  </w:style>
  <w:style w:type="character" w:styleId="1036" w:customStyle="1">
    <w:name w:val="font01"/>
    <w:qFormat/>
    <w:rPr>
      <w:rFonts w:hint="eastAsia" w:ascii="宋体" w:hAnsi="宋体" w:eastAsia="宋体" w:cs="宋体"/>
      <w:color w:val="000000"/>
      <w:sz w:val="22"/>
      <w:szCs w:val="22"/>
      <w:u w:val="none"/>
    </w:rPr>
  </w:style>
  <w:style w:type="character" w:styleId="1037" w:customStyle="1">
    <w:name w:val="noline"/>
    <w:qFormat/>
  </w:style>
  <w:style w:type="character" w:styleId="1038" w:customStyle="1">
    <w:name w:val="place"/>
    <w:qFormat/>
  </w:style>
  <w:style w:type="character" w:styleId="1039" w:customStyle="1">
    <w:name w:val="place1"/>
    <w:qFormat/>
  </w:style>
  <w:style w:type="character" w:styleId="1040" w:customStyle="1">
    <w:name w:val="no52"/>
    <w:qFormat/>
  </w:style>
  <w:style w:type="character" w:styleId="1041" w:customStyle="1">
    <w:name w:val="my-notice1"/>
    <w:qFormat/>
  </w:style>
  <w:style w:type="character" w:styleId="1042" w:customStyle="1">
    <w:name w:val="gjfg"/>
    <w:qFormat/>
  </w:style>
  <w:style w:type="character" w:styleId="1043" w:customStyle="1">
    <w:name w:val="gwds_nopic1"/>
    <w:qFormat/>
  </w:style>
  <w:style w:type="character" w:styleId="1044" w:customStyle="1">
    <w:name w:val="gwds_nopic"/>
    <w:qFormat/>
  </w:style>
  <w:style w:type="character" w:styleId="1045" w:customStyle="1">
    <w:name w:val="bds_more2"/>
    <w:qFormat/>
  </w:style>
  <w:style w:type="character" w:styleId="1046" w:customStyle="1">
    <w:name w:val="my-class"/>
    <w:qFormat/>
  </w:style>
  <w:style w:type="character" w:styleId="1047" w:customStyle="1">
    <w:name w:val="hover18"/>
    <w:qFormat/>
    <w:rPr>
      <w:color w:val="025291"/>
    </w:rPr>
  </w:style>
  <w:style w:type="character" w:styleId="1048" w:customStyle="1">
    <w:name w:val="tip6"/>
    <w:qFormat/>
  </w:style>
  <w:style w:type="character" w:styleId="1049" w:customStyle="1">
    <w:name w:val="nth-child(1)"/>
    <w:qFormat/>
  </w:style>
  <w:style w:type="character" w:styleId="1050" w:customStyle="1">
    <w:name w:val="nth-child(1)1"/>
    <w:qFormat/>
  </w:style>
  <w:style w:type="character" w:styleId="1051" w:customStyle="1">
    <w:name w:val="pause-close"/>
    <w:qFormat/>
  </w:style>
  <w:style w:type="character" w:styleId="1052" w:customStyle="1">
    <w:name w:val="before"/>
    <w:qFormat/>
  </w:style>
  <w:style w:type="character" w:styleId="1053" w:customStyle="1">
    <w:name w:val="before1"/>
    <w:qFormat/>
  </w:style>
  <w:style w:type="character" w:styleId="1054" w:customStyle="1">
    <w:name w:val="after2"/>
    <w:qFormat/>
  </w:style>
  <w:style w:type="character" w:styleId="1055" w:customStyle="1">
    <w:name w:val="nth-child(2)"/>
    <w:qFormat/>
    <w:rPr>
      <w:b/>
      <w:sz w:val="36"/>
      <w:szCs w:val="36"/>
    </w:rPr>
  </w:style>
  <w:style w:type="character" w:styleId="1056" w:customStyle="1">
    <w:name w:val="nth-child(2)1"/>
    <w:qFormat/>
    <w:rPr>
      <w:rFonts w:ascii="iconfont" w:hAnsi="iconfont" w:eastAsia="iconfont" w:cs="iconfont"/>
    </w:rPr>
  </w:style>
  <w:style w:type="character" w:styleId="1057" w:customStyle="1">
    <w:name w:val="more1"/>
    <w:qFormat/>
    <w:rPr>
      <w:color w:val="666666"/>
      <w:sz w:val="18"/>
      <w:szCs w:val="18"/>
    </w:rPr>
  </w:style>
  <w:style w:type="character" w:styleId="1058" w:customStyle="1">
    <w:name w:val="ing"/>
    <w:qFormat/>
    <w:rPr>
      <w:color w:val="00b882"/>
    </w:rPr>
  </w:style>
  <w:style w:type="character" w:styleId="1059" w:customStyle="1">
    <w:name w:val="ing1"/>
    <w:qFormat/>
    <w:rPr>
      <w:color w:val="00b882"/>
    </w:rPr>
  </w:style>
  <w:style w:type="character" w:styleId="1060" w:customStyle="1">
    <w:name w:val="bg-icon2"/>
    <w:qFormat/>
    <w:rPr>
      <w:color w:val="00b28e"/>
    </w:rPr>
  </w:style>
  <w:style w:type="character" w:styleId="1061" w:customStyle="1">
    <w:name w:val="text6"/>
    <w:qFormat/>
  </w:style>
  <w:style w:type="character" w:styleId="1062" w:customStyle="1">
    <w:name w:val="hover34"/>
    <w:qFormat/>
    <w:rPr>
      <w:color w:val="00b882"/>
      <w:u w:val="single"/>
    </w:rPr>
  </w:style>
  <w:style w:type="character" w:styleId="1063" w:customStyle="1">
    <w:name w:val="hover35"/>
    <w:qFormat/>
    <w:rPr>
      <w:color w:val="ffffff"/>
    </w:rPr>
  </w:style>
  <w:style w:type="character" w:styleId="1064" w:customStyle="1">
    <w:name w:val="icons14"/>
    <w:qFormat/>
  </w:style>
  <w:style w:type="character" w:styleId="1065" w:customStyle="1">
    <w:name w:val="default-color"/>
    <w:qFormat/>
    <w:rPr>
      <w:sz w:val="24"/>
      <w:szCs w:val="24"/>
    </w:rPr>
  </w:style>
  <w:style w:type="character" w:styleId="1066" w:customStyle="1">
    <w:name w:val="default-color1"/>
    <w:qFormat/>
  </w:style>
  <w:style w:type="character" w:styleId="1067" w:customStyle="1">
    <w:name w:val="complete2"/>
    <w:qFormat/>
    <w:rPr>
      <w:shd w:val="clear" w:color="auto" w:fill="4bb7ce"/>
    </w:rPr>
  </w:style>
  <w:style w:type="paragraph" w:styleId="1068" w:customStyle="1">
    <w:name w:val="样式 标题 3 + (中文) 黑体 小四 非加粗 段前: 7.8 磅 段后: 0 磅 行距: 固定值 20 磅"/>
    <w:basedOn w:val="733"/>
    <w:qFormat/>
    <w:pPr>
      <w:spacing w:before="0" w:after="0" w:line="400" w:lineRule="exact"/>
    </w:pPr>
    <w:rPr>
      <w:rFonts w:cs="宋体"/>
    </w:rPr>
  </w:style>
  <w:style w:type="paragraph" w:styleId="1069" w:customStyle="1">
    <w:name w:val="Default"/>
    <w:qFormat/>
    <w:pPr>
      <w:widowControl w:val="off"/>
    </w:pPr>
    <w:rPr>
      <w:rFonts w:ascii="仿宋" w:eastAsia="仿宋" w:cs="仿宋"/>
      <w:color w:val="000000"/>
      <w:sz w:val="24"/>
      <w:szCs w:val="24"/>
    </w:rPr>
  </w:style>
  <w:style w:type="paragraph" w:styleId="1070" w:customStyle="1">
    <w:name w:val="样式 标题 2 + Times New Roman 四号 非加粗 段前: 5 磅 段后: 0 磅 行距: 固定值 20..."/>
    <w:basedOn w:val="732"/>
    <w:qFormat/>
    <w:pPr>
      <w:spacing w:before="100" w:after="0" w:line="400" w:lineRule="exact"/>
    </w:pPr>
    <w:rPr>
      <w:rFonts w:ascii="Times New Roman" w:hAnsi="Times New Roman" w:cs="宋体"/>
      <w:b w:val="0"/>
      <w:bCs w:val="0"/>
      <w:sz w:val="28"/>
      <w:szCs w:val="20"/>
    </w:rPr>
  </w:style>
  <w:style w:type="paragraph" w:styleId="1071" w:customStyle="1">
    <w:name w:val="样式"/>
    <w:qFormat/>
    <w:pPr>
      <w:widowControl w:val="off"/>
    </w:pPr>
    <w:rPr>
      <w:rFonts w:ascii="宋体" w:hAnsi="宋体" w:cs="宋体"/>
      <w:sz w:val="24"/>
      <w:szCs w:val="24"/>
    </w:rPr>
  </w:style>
  <w:style w:type="paragraph" w:styleId="1072" w:customStyle="1">
    <w:name w:val="纯文本1"/>
    <w:basedOn w:val="730"/>
    <w:qFormat/>
    <w:rPr>
      <w:rFonts w:ascii="宋体" w:hAnsi="Courier New"/>
      <w:sz w:val="28"/>
      <w:szCs w:val="24"/>
    </w:rPr>
  </w:style>
  <w:style w:type="paragraph" w:styleId="1073" w:customStyle="1">
    <w:name w:val="列出段落2"/>
    <w:basedOn w:val="730"/>
    <w:unhideWhenUsed/>
    <w:qFormat/>
    <w:pPr>
      <w:ind w:firstLine="420"/>
    </w:pPr>
    <w:rPr>
      <w:rFonts w:ascii="Times New Roman" w:hAnsi="Times New Roman"/>
      <w:szCs w:val="24"/>
    </w:rPr>
  </w:style>
  <w:style w:type="paragraph" w:styleId="1074" w:customStyle="1">
    <w:name w:val="列出段落1"/>
    <w:basedOn w:val="730"/>
    <w:unhideWhenUsed/>
    <w:qFormat/>
    <w:pPr>
      <w:ind w:firstLine="420"/>
    </w:pPr>
    <w:rPr>
      <w:rFonts w:ascii="Times New Roman" w:hAnsi="Times New Roman"/>
      <w:szCs w:val="24"/>
    </w:rPr>
  </w:style>
  <w:style w:type="paragraph" w:styleId="1075" w:customStyle="1">
    <w:name w:val="修订1"/>
    <w:uiPriority w:val="99"/>
    <w:unhideWhenUsed/>
    <w:qFormat/>
    <w:rPr>
      <w:sz w:val="21"/>
      <w:szCs w:val="24"/>
    </w:rPr>
  </w:style>
  <w:style w:type="paragraph" w:styleId="1076" w:customStyle="1">
    <w:name w:val="reply-text"/>
    <w:basedOn w:val="730"/>
    <w:qFormat/>
    <w:pPr>
      <w:ind w:right="1200"/>
      <w:jc w:val="left"/>
    </w:pPr>
    <w:rPr>
      <w:rFonts w:ascii="Times New Roman" w:hAnsi="Times New Roman"/>
      <w:szCs w:val="21"/>
    </w:rPr>
  </w:style>
  <w:style w:type="character" w:styleId="1077" w:customStyle="1">
    <w:name w:val="next"/>
    <w:qFormat/>
    <w:rPr>
      <w:color w:val="888888"/>
    </w:rPr>
  </w:style>
  <w:style w:type="character" w:styleId="1078" w:customStyle="1">
    <w:name w:val="next1"/>
    <w:qFormat/>
    <w:rPr>
      <w:rFonts w:ascii="微软雅黑" w:hAnsi="微软雅黑" w:eastAsia="微软雅黑" w:cs="微软雅黑"/>
      <w:sz w:val="21"/>
      <w:szCs w:val="21"/>
    </w:rPr>
  </w:style>
  <w:style w:type="character" w:styleId="1079" w:customStyle="1">
    <w:name w:val="count3"/>
    <w:qFormat/>
  </w:style>
  <w:style w:type="character" w:styleId="1080" w:customStyle="1">
    <w:name w:val="t"/>
    <w:qFormat/>
  </w:style>
  <w:style w:type="character" w:styleId="1081" w:customStyle="1">
    <w:name w:val="lv5"/>
    <w:qFormat/>
  </w:style>
  <w:style w:type="character" w:styleId="1082" w:customStyle="1">
    <w:name w:val="jianj"/>
    <w:qFormat/>
  </w:style>
  <w:style w:type="character" w:styleId="1083" w:customStyle="1">
    <w:name w:val="jianj1"/>
    <w:qFormat/>
  </w:style>
  <w:style w:type="character" w:styleId="1084" w:customStyle="1">
    <w:name w:val="jianj2"/>
    <w:qFormat/>
  </w:style>
  <w:style w:type="character" w:styleId="1085" w:customStyle="1">
    <w:name w:val="sd"/>
    <w:qFormat/>
  </w:style>
  <w:style w:type="character" w:styleId="1086" w:customStyle="1">
    <w:name w:val="sc"/>
    <w:qFormat/>
  </w:style>
  <w:style w:type="character" w:styleId="1087" w:customStyle="1">
    <w:name w:val="sc1"/>
    <w:qFormat/>
  </w:style>
  <w:style w:type="character" w:styleId="1088" w:customStyle="1">
    <w:name w:val="aut"/>
    <w:qFormat/>
  </w:style>
  <w:style w:type="character" w:styleId="1089" w:customStyle="1">
    <w:name w:val="aut1"/>
    <w:qFormat/>
  </w:style>
  <w:style w:type="character" w:styleId="1090" w:customStyle="1">
    <w:name w:val="dn"/>
    <w:qFormat/>
  </w:style>
  <w:style w:type="character" w:styleId="1091" w:customStyle="1">
    <w:name w:val="pl"/>
    <w:qFormat/>
  </w:style>
  <w:style w:type="character" w:styleId="1092" w:customStyle="1">
    <w:name w:val="pl1"/>
    <w:qFormat/>
  </w:style>
  <w:style w:type="character" w:styleId="1093" w:customStyle="1">
    <w:name w:val="jrxz"/>
    <w:qFormat/>
  </w:style>
  <w:style w:type="character" w:styleId="1094" w:customStyle="1">
    <w:name w:val="jrxz1"/>
    <w:qFormat/>
  </w:style>
  <w:style w:type="character" w:styleId="1095" w:customStyle="1">
    <w:name w:val="down14"/>
    <w:qFormat/>
  </w:style>
  <w:style w:type="character" w:styleId="1096" w:customStyle="1">
    <w:name w:val="down15"/>
    <w:qFormat/>
  </w:style>
  <w:style w:type="character" w:styleId="1097" w:customStyle="1">
    <w:name w:val="zt"/>
    <w:qFormat/>
  </w:style>
  <w:style w:type="character" w:styleId="1098" w:customStyle="1">
    <w:name w:val="zt1"/>
    <w:qFormat/>
  </w:style>
  <w:style w:type="character" w:styleId="1099" w:customStyle="1">
    <w:name w:val="time22"/>
    <w:qFormat/>
  </w:style>
  <w:style w:type="character" w:styleId="1100" w:customStyle="1">
    <w:name w:val="time23"/>
    <w:qFormat/>
  </w:style>
  <w:style w:type="character" w:styleId="1101" w:customStyle="1">
    <w:name w:val="time24"/>
    <w:qFormat/>
  </w:style>
  <w:style w:type="character" w:styleId="1102" w:customStyle="1">
    <w:name w:val="anz"/>
    <w:qFormat/>
  </w:style>
  <w:style w:type="character" w:styleId="1103" w:customStyle="1">
    <w:name w:val="anz1"/>
    <w:qFormat/>
  </w:style>
  <w:style w:type="character" w:styleId="1104" w:customStyle="1">
    <w:name w:val="anz2"/>
    <w:qFormat/>
  </w:style>
  <w:style w:type="character" w:styleId="1105" w:customStyle="1">
    <w:name w:val="jiet"/>
    <w:qFormat/>
  </w:style>
  <w:style w:type="character" w:styleId="1106" w:customStyle="1">
    <w:name w:val="jiet1"/>
    <w:qFormat/>
  </w:style>
  <w:style w:type="character" w:styleId="1107" w:customStyle="1">
    <w:name w:val="jiet2"/>
    <w:qFormat/>
  </w:style>
  <w:style w:type="character" w:styleId="1108" w:customStyle="1">
    <w:name w:val="lv1"/>
    <w:qFormat/>
  </w:style>
  <w:style w:type="character" w:styleId="1109" w:customStyle="1">
    <w:name w:val="lv2"/>
    <w:qFormat/>
  </w:style>
  <w:style w:type="character" w:styleId="1110" w:customStyle="1">
    <w:name w:val="lv3"/>
    <w:qFormat/>
  </w:style>
  <w:style w:type="character" w:styleId="1111" w:customStyle="1">
    <w:name w:val="lv4"/>
    <w:qFormat/>
  </w:style>
  <w:style w:type="character" w:styleId="1112" w:customStyle="1">
    <w:name w:val="disabled"/>
    <w:qFormat/>
    <w:rPr>
      <w:color w:val="666666"/>
      <w:shd w:val="clear" w:color="auto" w:fill="ffffff"/>
    </w:rPr>
  </w:style>
  <w:style w:type="paragraph" w:styleId="1113" w:customStyle="1">
    <w:name w:val="格式３"/>
    <w:basedOn w:val="730"/>
    <w:qFormat/>
    <w:pPr>
      <w:ind w:left="600" w:hanging="600"/>
      <w:spacing w:line="420" w:lineRule="exact"/>
    </w:pPr>
    <w:rPr>
      <w:rFonts w:ascii="宋体" w:hAnsi="宋体"/>
      <w:color w:val="000000"/>
      <w:sz w:val="24"/>
      <w:szCs w:val="20"/>
    </w:rPr>
  </w:style>
  <w:style w:type="character" w:styleId="1114" w:customStyle="1">
    <w:name w:val="正文文本缩进 字符"/>
    <w:uiPriority w:val="99"/>
    <w:semiHidden/>
    <w:qFormat/>
    <w:rPr>
      <w:sz w:val="21"/>
      <w:szCs w:val="22"/>
    </w:rPr>
  </w:style>
  <w:style w:type="paragraph" w:styleId="1115" w:customStyle="1">
    <w:name w:val="Body text|2"/>
    <w:basedOn w:val="730"/>
    <w:qFormat/>
    <w:pPr>
      <w:ind w:hanging="1580"/>
    </w:pPr>
    <w:rPr>
      <w:rFonts w:ascii="宋体" w:hAnsi="宋体" w:cs="宋体"/>
      <w:sz w:val="17"/>
      <w:szCs w:val="17"/>
      <w:lang w:val="zh-TW" w:eastAsia="zh-TW" w:bidi="zh-TW"/>
    </w:rPr>
  </w:style>
  <w:style w:type="character" w:styleId="1116" w:customStyle="1">
    <w:name w:val="未处理的提及1"/>
    <w:uiPriority w:val="99"/>
    <w:unhideWhenUsed/>
    <w:qFormat/>
    <w:rPr>
      <w:color w:val="605e5c"/>
      <w:shd w:val="clear" w:color="auto" w:fill="e1dfdd"/>
    </w:rPr>
  </w:style>
  <w:style w:type="paragraph" w:styleId="1117" w:customStyle="1">
    <w:name w:val="Other|1"/>
    <w:basedOn w:val="730"/>
    <w:qFormat/>
    <w:rPr>
      <w:rFonts w:ascii="宋体" w:hAnsi="宋体" w:cs="宋体"/>
      <w:sz w:val="18"/>
      <w:szCs w:val="18"/>
      <w:lang w:val="zh-TW" w:eastAsia="zh-TW" w:bidi="zh-TW"/>
    </w:rPr>
  </w:style>
  <w:style w:type="paragraph" w:styleId="1118" w:customStyle="1">
    <w:name w:val="msonospacing"/>
    <w:basedOn w:val="730"/>
    <w:qFormat/>
    <w:rPr>
      <w:sz w:val="20"/>
      <w:szCs w:val="20"/>
    </w:rPr>
  </w:style>
  <w:style w:type="character" w:styleId="1119" w:customStyle="1">
    <w:name w:val="正文文本 字符1"/>
    <w:uiPriority w:val="99"/>
    <w:qFormat/>
    <w:rPr>
      <w:rFonts w:ascii="Times New Roman" w:hAnsi="Times New Roman" w:eastAsia="宋体" w:cs="Times New Roman"/>
      <w:sz w:val="20"/>
      <w:szCs w:val="24"/>
    </w:rPr>
  </w:style>
  <w:style w:type="character" w:styleId="1120" w:customStyle="1">
    <w:name w:val="正文首行缩进 2 Char"/>
    <w:link w:val="1121"/>
    <w:uiPriority w:val="99"/>
    <w:qFormat/>
    <w:rPr>
      <w:sz w:val="24"/>
      <w:szCs w:val="24"/>
    </w:rPr>
  </w:style>
  <w:style w:type="paragraph" w:styleId="1121" w:customStyle="1">
    <w:name w:val="正文首行缩进 21"/>
    <w:basedOn w:val="730"/>
    <w:next w:val="1016"/>
    <w:link w:val="1120"/>
    <w:qFormat/>
    <w:pPr>
      <w:ind w:left="420" w:firstLine="420"/>
      <w:spacing w:after="120"/>
    </w:pPr>
    <w:rPr>
      <w:sz w:val="24"/>
      <w:szCs w:val="24"/>
    </w:rPr>
  </w:style>
  <w:style w:type="table" w:styleId="1122" w:customStyle="1">
    <w:name w:val="网格型1"/>
    <w:basedOn w:val="741"/>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3" w:customStyle="1">
    <w:name w:val="普通(网站)1"/>
    <w:basedOn w:val="730"/>
    <w:uiPriority w:val="99"/>
    <w:qFormat/>
    <w:rPr>
      <w:rFonts w:ascii="Times New Roman" w:hAnsi="Times New Roman"/>
      <w:sz w:val="24"/>
      <w:szCs w:val="24"/>
    </w:rPr>
  </w:style>
  <w:style w:type="character" w:styleId="1124" w:customStyle="1">
    <w:name w:val="超链接1"/>
    <w:uiPriority w:val="99"/>
    <w:qFormat/>
    <w:rPr>
      <w:color w:val="000000"/>
      <w:u w:val="none"/>
    </w:rPr>
  </w:style>
  <w:style w:type="character" w:styleId="1125" w:customStyle="1">
    <w:name w:val="HTML 预设格式 字符"/>
    <w:link w:val="775"/>
    <w:qFormat/>
    <w:rPr>
      <w:rFonts w:ascii="宋体" w:hAnsi="宋体" w:cs="宋体"/>
      <w:sz w:val="24"/>
      <w:szCs w:val="24"/>
    </w:rPr>
  </w:style>
  <w:style w:type="paragraph" w:styleId="1126" w:customStyle="1">
    <w:name w:val="正文 + 宋体"/>
    <w:basedOn w:val="730"/>
    <w:qFormat/>
    <w:pPr>
      <w:ind w:firstLine="420"/>
      <w:spacing w:line="360" w:lineRule="auto"/>
    </w:pPr>
    <w:rPr>
      <w:szCs w:val="24"/>
    </w:rPr>
  </w:style>
  <w:style w:type="character" w:styleId="1127" w:customStyle="1">
    <w:name w:val="font51"/>
    <w:qFormat/>
    <w:rPr>
      <w:rFonts w:hint="eastAsia" w:ascii="宋体" w:hAnsi="宋体" w:eastAsia="宋体" w:cs="宋体"/>
      <w:color w:val="ff0000"/>
      <w:sz w:val="22"/>
      <w:szCs w:val="22"/>
      <w:u w:val="none"/>
    </w:rPr>
  </w:style>
  <w:style w:type="character" w:styleId="1128" w:customStyle="1">
    <w:name w:val="正文文本 3 字符"/>
    <w:basedOn w:val="740"/>
    <w:link w:val="749"/>
    <w:uiPriority w:val="99"/>
    <w:qFormat/>
    <w:rPr>
      <w:rFonts w:ascii="宋体"/>
      <w:sz w:val="28"/>
    </w:rPr>
  </w:style>
  <w:style w:type="character" w:styleId="1129" w:customStyle="1">
    <w:name w:val="正文文本缩进 3 字符"/>
    <w:basedOn w:val="740"/>
    <w:uiPriority w:val="99"/>
    <w:semiHidden/>
    <w:qFormat/>
    <w:rPr>
      <w:rFonts w:ascii="Calibri" w:hAnsi="Calibri"/>
      <w:sz w:val="16"/>
      <w:szCs w:val="16"/>
    </w:rPr>
  </w:style>
  <w:style w:type="character" w:styleId="1130" w:customStyle="1">
    <w:name w:val="正文文本 2 字符"/>
    <w:basedOn w:val="740"/>
    <w:uiPriority w:val="99"/>
    <w:semiHidden/>
    <w:qFormat/>
    <w:rPr>
      <w:rFonts w:ascii="Calibri" w:hAnsi="Calibri"/>
      <w:sz w:val="21"/>
      <w:szCs w:val="22"/>
    </w:rPr>
  </w:style>
  <w:style w:type="character" w:styleId="1131" w:customStyle="1">
    <w:name w:val="正文文本首行缩进 2 字符"/>
    <w:basedOn w:val="984"/>
    <w:link w:val="781"/>
    <w:uiPriority w:val="99"/>
    <w:semiHidden/>
    <w:qFormat/>
    <w:rPr>
      <w:rFonts w:asciiTheme="minorHAnsi" w:hAnsiTheme="minorHAnsi" w:eastAsiaTheme="minorEastAsia" w:cstheme="minorBidi"/>
      <w:sz w:val="21"/>
      <w:szCs w:val="22"/>
      <w14:ligatures w14:val="standardContextual"/>
    </w:rPr>
  </w:style>
  <w:style w:type="character" w:styleId="1132" w:customStyle="1">
    <w:name w:val="明显强调1"/>
    <w:basedOn w:val="740"/>
    <w:uiPriority w:val="21"/>
    <w:qFormat/>
    <w:rPr>
      <w:i/>
      <w:iCs/>
      <w:color w:val="365f91" w:themeColor="accent1" w:themeShade="BF"/>
    </w:rPr>
  </w:style>
  <w:style w:type="character" w:styleId="1133" w:customStyle="1">
    <w:name w:val="明显参考1"/>
    <w:basedOn w:val="740"/>
    <w:uiPriority w:val="32"/>
    <w:qFormat/>
    <w:rPr>
      <w:b/>
      <w:bCs/>
      <w:smallCaps/>
      <w:color w:val="365f91" w:themeColor="accent1" w:themeShade="BF"/>
      <w:spacing w:val="5"/>
    </w:rPr>
  </w:style>
  <w:style w:type="character" w:styleId="1134" w:customStyle="1">
    <w:name w:val="标题 1 字符1"/>
    <w:link w:val="731"/>
    <w:qFormat/>
    <w:rPr>
      <w:rFonts w:ascii="宋体" w:hAnsi="宋体" w:eastAsia="宋体"/>
      <w:b/>
      <w:bCs/>
      <w:sz w:val="32"/>
      <w:szCs w:val="32"/>
      <w:lang w:val="en-US" w:eastAsia="zh-CN" w:bidi="ar-SA"/>
    </w:rPr>
  </w:style>
  <w:style w:type="character" w:styleId="1135" w:customStyle="1">
    <w:name w:val="标题 2 Char"/>
    <w:qFormat/>
    <w:rPr>
      <w:rFonts w:ascii="Arial" w:hAnsi="Arial" w:eastAsia="宋体" w:cs="Times New Roman"/>
      <w:b/>
      <w:bCs/>
      <w:sz w:val="32"/>
      <w:szCs w:val="32"/>
    </w:rPr>
  </w:style>
  <w:style w:type="character" w:styleId="1136" w:customStyle="1">
    <w:name w:val="标题 3 Char"/>
    <w:qFormat/>
    <w:rPr>
      <w:rFonts w:ascii="宋体" w:hAnsi="宋体" w:eastAsia="宋体"/>
      <w:b/>
      <w:sz w:val="32"/>
      <w:szCs w:val="32"/>
    </w:rPr>
  </w:style>
  <w:style w:type="character" w:styleId="1137" w:customStyle="1">
    <w:name w:val="批注文字 字符1"/>
    <w:qFormat/>
    <w:rPr>
      <w:rFonts w:ascii="Calibri" w:hAnsi="Calibri" w:eastAsia="宋体" w:cs="Times New Roman"/>
      <w:lang w:val="zh-CN"/>
    </w:rPr>
  </w:style>
  <w:style w:type="character" w:styleId="1138" w:customStyle="1">
    <w:name w:val="批注框文本 字符1"/>
    <w:uiPriority w:val="99"/>
    <w:qFormat/>
    <w:rPr>
      <w:rFonts w:ascii="Calibri" w:hAnsi="Calibri" w:eastAsia="宋体" w:cs="Times New Roman"/>
      <w:sz w:val="18"/>
      <w:szCs w:val="18"/>
      <w:lang w:val="zh-CN"/>
    </w:rPr>
  </w:style>
  <w:style w:type="character" w:styleId="1139" w:customStyle="1">
    <w:name w:val="页脚 字符1"/>
    <w:qFormat/>
    <w:rPr>
      <w:rFonts w:ascii="Times New Roman" w:hAnsi="Times New Roman" w:eastAsia="宋体" w:cs="Times New Roman"/>
      <w:sz w:val="18"/>
      <w:szCs w:val="18"/>
      <w:lang w:val="zh-CN"/>
    </w:rPr>
  </w:style>
  <w:style w:type="character" w:styleId="1140" w:customStyle="1">
    <w:name w:val="页眉 字符1"/>
    <w:qFormat/>
    <w:rPr>
      <w:rFonts w:ascii="Times New Roman" w:hAnsi="Times New Roman" w:eastAsia="宋体" w:cs="Times New Roman"/>
      <w:sz w:val="18"/>
      <w:szCs w:val="18"/>
      <w:lang w:val="zh-CN"/>
    </w:rPr>
  </w:style>
  <w:style w:type="paragraph" w:styleId="1141" w:customStyle="1">
    <w:name w:val="_Style 57"/>
    <w:basedOn w:val="751"/>
    <w:next w:val="781"/>
    <w:uiPriority w:val="99"/>
    <w:unhideWhenUsed/>
    <w:qFormat/>
    <w:pPr>
      <w:ind w:left="200" w:firstLine="420"/>
    </w:pPr>
    <w:rPr>
      <w:rFonts w:asciiTheme="minorHAnsi" w:hAnsiTheme="minorHAnsi" w:eastAsiaTheme="minorEastAsia" w:cstheme="minorBidi"/>
      <w14:ligatures w14:val="standardContextual"/>
    </w:rPr>
  </w:style>
  <w:style w:type="character" w:styleId="1142" w:customStyle="1">
    <w:name w:val="正文文本 2 字符1"/>
    <w:link w:val="774"/>
    <w:qFormat/>
    <w:rPr>
      <w:lang w:val="zh-CN"/>
    </w:rPr>
  </w:style>
  <w:style w:type="character" w:styleId="1143" w:customStyle="1">
    <w:name w:val="正文首行缩进 Char"/>
    <w:uiPriority w:val="99"/>
    <w:qFormat/>
    <w:rPr>
      <w:sz w:val="21"/>
      <w:szCs w:val="22"/>
    </w:rPr>
  </w:style>
  <w:style w:type="paragraph" w:styleId="1144" w:customStyle="1">
    <w:name w:val="普通文字"/>
    <w:basedOn w:val="730"/>
    <w:next w:val="730"/>
    <w:qFormat/>
    <w:rPr>
      <w:rFonts w:ascii="宋体" w:hAnsi="Times New Roman"/>
      <w:sz w:val="24"/>
      <w:szCs w:val="20"/>
    </w:rPr>
  </w:style>
  <w:style w:type="paragraph" w:styleId="1145" w:customStyle="1">
    <w:name w:val="纯文本11"/>
    <w:basedOn w:val="730"/>
    <w:qFormat/>
    <w:rPr>
      <w:rFonts w:ascii="宋体" w:hAnsi="宋体" w:eastAsia="楷体" w:cs="Courier New"/>
      <w:sz w:val="26"/>
      <w:szCs w:val="20"/>
    </w:rPr>
  </w:style>
  <w:style w:type="paragraph" w:styleId="1146" w:customStyle="1">
    <w:name w:val="默认段落字体 Para Char Char Char Char Char Char Char Char Char1 Char Char Char Char"/>
    <w:basedOn w:val="730"/>
    <w:qFormat/>
    <w:rPr>
      <w:rFonts w:ascii="Tahoma" w:hAnsi="Tahoma"/>
      <w:sz w:val="24"/>
      <w:szCs w:val="20"/>
    </w:rPr>
  </w:style>
  <w:style w:type="paragraph" w:styleId="1147" w:customStyle="1">
    <w:name w:val="纯文本3"/>
    <w:basedOn w:val="730"/>
    <w:qFormat/>
    <w:rPr>
      <w:rFonts w:hint="eastAsia" w:ascii="宋体" w:hAnsi="Courier New" w:eastAsia="楷体_GB2312"/>
      <w:sz w:val="28"/>
      <w:szCs w:val="20"/>
    </w:rPr>
  </w:style>
  <w:style w:type="paragraph" w:styleId="1148" w:customStyle="1">
    <w:name w:val="表内文字"/>
    <w:basedOn w:val="730"/>
    <w:qFormat/>
    <w:pPr>
      <w:jc w:val="center"/>
      <w:spacing w:line="360" w:lineRule="auto"/>
      <w:tabs>
        <w:tab w:val="left" w:pos="1418" w:leader="none"/>
      </w:tabs>
    </w:pPr>
    <w:rPr>
      <w:rFonts w:ascii="仿宋_GB2312" w:hAnsi="Times New Roman" w:eastAsia="仿宋_GB2312"/>
      <w:spacing w:val="-20"/>
      <w:sz w:val="24"/>
    </w:rPr>
  </w:style>
  <w:style w:type="character" w:styleId="1149" w:customStyle="1">
    <w:name w:val="正文文本 Char"/>
    <w:qFormat/>
    <w:rPr>
      <w:rFonts w:ascii="Times New Roman" w:hAnsi="Times New Roman" w:eastAsia="宋体" w:cs="Times New Roman"/>
      <w:szCs w:val="20"/>
    </w:rPr>
  </w:style>
  <w:style w:type="paragraph" w:styleId="1150" w:customStyle="1">
    <w:name w:val="默认段落字体 Para Char"/>
    <w:basedOn w:val="730"/>
    <w:qFormat/>
    <w:pPr>
      <w:numPr>
        <w:numId w:val="1"/>
      </w:numPr>
    </w:pPr>
    <w:rPr>
      <w:rFonts w:ascii="Times New Roman" w:hAnsi="Times New Roman"/>
      <w:sz w:val="24"/>
      <w:szCs w:val="24"/>
    </w:rPr>
  </w:style>
  <w:style w:type="character" w:styleId="1151" w:customStyle="1">
    <w:name w:val="NormalCharacter"/>
    <w:qFormat/>
    <w:rPr>
      <w:rFonts w:ascii="Calibri" w:hAnsi="Calibri" w:eastAsia="宋体" w:cs="Times New Roman"/>
    </w:rPr>
  </w:style>
  <w:style w:type="character" w:styleId="1152" w:customStyle="1">
    <w:name w:val="标题 6 Char"/>
    <w:qFormat/>
    <w:rPr>
      <w:rFonts w:ascii="Arial" w:hAnsi="Arial" w:eastAsia="黑体" w:cs="Arial"/>
      <w:b/>
      <w:bCs/>
      <w:sz w:val="24"/>
      <w:szCs w:val="24"/>
    </w:rPr>
  </w:style>
  <w:style w:type="character" w:styleId="1153" w:customStyle="1">
    <w:name w:val="标题 7 Char"/>
    <w:qFormat/>
    <w:rPr>
      <w:rFonts w:ascii="Times New Roman" w:hAnsi="Times New Roman"/>
      <w:b/>
      <w:bCs/>
      <w:sz w:val="24"/>
      <w:szCs w:val="24"/>
    </w:rPr>
  </w:style>
  <w:style w:type="character" w:styleId="1154" w:customStyle="1">
    <w:name w:val="标题 8 Char"/>
    <w:qFormat/>
    <w:rPr>
      <w:rFonts w:ascii="Arial" w:hAnsi="Arial" w:eastAsia="黑体" w:cs="Arial"/>
      <w:sz w:val="24"/>
      <w:szCs w:val="24"/>
    </w:rPr>
  </w:style>
  <w:style w:type="character" w:styleId="1155" w:customStyle="1">
    <w:name w:val="标题 9 Char"/>
    <w:qFormat/>
    <w:rPr>
      <w:rFonts w:ascii="Arial" w:hAnsi="Arial" w:eastAsia="黑体" w:cs="Arial"/>
      <w:sz w:val="21"/>
      <w:szCs w:val="21"/>
    </w:rPr>
  </w:style>
  <w:style w:type="character" w:styleId="1156" w:customStyle="1">
    <w:name w:val="纯文本 字符1"/>
    <w:uiPriority w:val="99"/>
    <w:qFormat/>
    <w:rPr>
      <w:rFonts w:ascii="宋体" w:hAnsi="Courier New" w:eastAsia="宋体" w:cs="Times New Roman"/>
      <w:sz w:val="24"/>
      <w:lang w:val="zh-CN"/>
    </w:rPr>
  </w:style>
  <w:style w:type="character" w:styleId="1157" w:customStyle="1">
    <w:name w:val="副标题 Char"/>
    <w:qFormat/>
    <w:rPr>
      <w:rFonts w:ascii="Cambria" w:hAnsi="Cambria"/>
      <w:b/>
      <w:bCs/>
      <w:sz w:val="32"/>
      <w:szCs w:val="32"/>
    </w:rPr>
  </w:style>
  <w:style w:type="character" w:styleId="1158" w:customStyle="1">
    <w:name w:val="批注主题 字符1"/>
    <w:qFormat/>
    <w:rPr>
      <w:b/>
      <w:bCs/>
      <w:sz w:val="21"/>
      <w:szCs w:val="21"/>
      <w14:ligatures w14:val="standardContextual"/>
    </w:rPr>
  </w:style>
  <w:style w:type="character" w:styleId="1159" w:customStyle="1">
    <w:name w:val="Char"/>
    <w:qFormat/>
    <w:rPr>
      <w:rFonts w:ascii="宋体" w:hAnsi="Courier New" w:eastAsia="宋体" w:cs="宋体"/>
      <w:sz w:val="21"/>
      <w:szCs w:val="21"/>
      <w:lang w:val="en-US" w:eastAsia="zh-CN"/>
    </w:rPr>
  </w:style>
  <w:style w:type="character" w:styleId="1160" w:customStyle="1">
    <w:name w:val="批注主题 Char1"/>
    <w:uiPriority w:val="99"/>
    <w:semiHidden/>
    <w:qFormat/>
    <w:rPr>
      <w:rFonts w:ascii="Calibri" w:hAnsi="Calibri" w:eastAsia="宋体" w:cs="Times New Roman"/>
      <w:b/>
      <w:bCs/>
      <w:sz w:val="21"/>
      <w:szCs w:val="22"/>
    </w:rPr>
  </w:style>
  <w:style w:type="character" w:styleId="1161" w:customStyle="1">
    <w:name w:val="正文文本缩进 3 字符1"/>
    <w:link w:val="770"/>
    <w:qFormat/>
    <w:rPr>
      <w:rFonts w:ascii="宋体"/>
      <w:sz w:val="24"/>
      <w:szCs w:val="24"/>
      <w:lang w:val="zh-CN"/>
    </w:rPr>
  </w:style>
  <w:style w:type="character" w:styleId="1162" w:customStyle="1">
    <w:name w:val="标题 Char"/>
    <w:qFormat/>
    <w:rPr>
      <w:rFonts w:ascii="Arial" w:hAnsi="Arial" w:cs="Arial"/>
      <w:b/>
      <w:bCs/>
      <w:sz w:val="32"/>
      <w:szCs w:val="32"/>
    </w:rPr>
  </w:style>
  <w:style w:type="character" w:styleId="1163" w:customStyle="1">
    <w:name w:val="正文文本缩进 2 字符1"/>
    <w:qFormat/>
    <w:rPr>
      <w:rFonts w:ascii="仿宋_GB2312" w:hAnsi="Times New Roman" w:eastAsia="仿宋_GB2312" w:cs="Times New Roman"/>
      <w:sz w:val="24"/>
      <w:szCs w:val="24"/>
      <w:lang w:val="zh-CN"/>
    </w:rPr>
  </w:style>
  <w:style w:type="character" w:styleId="1164" w:customStyle="1">
    <w:name w:val="正文文本缩进 Char1"/>
    <w:uiPriority w:val="99"/>
    <w:semiHidden/>
    <w:qFormat/>
    <w:rPr>
      <w:sz w:val="21"/>
      <w:szCs w:val="22"/>
    </w:rPr>
  </w:style>
  <w:style w:type="character" w:styleId="1165" w:customStyle="1">
    <w:name w:val="日期 字符1"/>
    <w:qFormat/>
    <w:rPr>
      <w:rFonts w:ascii="Times New Roman" w:hAnsi="Times New Roman" w:eastAsia="宋体" w:cs="Times New Roman"/>
      <w:sz w:val="21"/>
      <w:szCs w:val="21"/>
      <w:lang w:val="zh-CN"/>
    </w:rPr>
  </w:style>
  <w:style w:type="character" w:styleId="1166" w:customStyle="1">
    <w:name w:val="副标题 Char1"/>
    <w:uiPriority w:val="11"/>
    <w:qFormat/>
    <w:rPr>
      <w:rFonts w:ascii="Cambria" w:hAnsi="Cambria" w:cs="Times New Roman"/>
      <w:b/>
      <w:bCs/>
      <w:sz w:val="32"/>
      <w:szCs w:val="32"/>
    </w:rPr>
  </w:style>
  <w:style w:type="paragraph" w:styleId="1167" w:customStyle="1">
    <w:name w:val="Char Char Char Char"/>
    <w:basedOn w:val="730"/>
    <w:qFormat/>
    <w:pPr>
      <w:spacing w:after="160" w:line="240" w:lineRule="exact"/>
    </w:pPr>
    <w:rPr>
      <w:rFonts w:ascii="Times New Roman" w:hAnsi="Times New Roman"/>
      <w:szCs w:val="21"/>
    </w:rPr>
  </w:style>
  <w:style w:type="paragraph" w:styleId="1168" w:customStyle="1">
    <w:name w:val="纯文本4"/>
    <w:basedOn w:val="730"/>
    <w:qFormat/>
    <w:rPr>
      <w:rFonts w:ascii="宋体" w:hAnsi="Courier New" w:eastAsia="楷体_GB2312"/>
      <w:sz w:val="26"/>
      <w:szCs w:val="20"/>
    </w:rPr>
  </w:style>
  <w:style w:type="paragraph" w:styleId="1169" w:customStyle="1">
    <w:name w:val="纯文本2"/>
    <w:basedOn w:val="730"/>
    <w:qFormat/>
    <w:rPr>
      <w:rFonts w:hint="eastAsia" w:ascii="宋体" w:hAnsi="Courier New"/>
      <w:szCs w:val="24"/>
    </w:rPr>
  </w:style>
  <w:style w:type="paragraph" w:styleId="1170" w:customStyle="1">
    <w:name w:val="标题1"/>
    <w:basedOn w:val="778"/>
    <w:qFormat/>
    <w:pPr>
      <w:contextualSpacing w:val="0"/>
      <w:jc w:val="center"/>
      <w:spacing w:before="240" w:after="240"/>
      <w:outlineLvl w:val="0"/>
    </w:pPr>
    <w:rPr>
      <w:rFonts w:ascii="Arial" w:hAnsi="Arial"/>
      <w:b/>
      <w:bCs/>
      <w:spacing w:val="2"/>
      <w:sz w:val="44"/>
      <w:szCs w:val="44"/>
      <w:lang w:val="zh-CN"/>
    </w:rPr>
  </w:style>
  <w:style w:type="paragraph" w:styleId="1171" w:customStyle="1">
    <w:name w:val="表格"/>
    <w:basedOn w:val="730"/>
    <w:qFormat/>
    <w:pPr>
      <w:spacing w:line="400" w:lineRule="exact"/>
    </w:pPr>
    <w:rPr>
      <w:rFonts w:ascii="Times New Roman" w:hAnsi="Times New Roman"/>
      <w:sz w:val="24"/>
      <w:szCs w:val="24"/>
    </w:rPr>
  </w:style>
  <w:style w:type="paragraph" w:styleId="1172" w:customStyle="1">
    <w:name w:val="Char1"/>
    <w:basedOn w:val="730"/>
    <w:qFormat/>
    <w:rPr>
      <w:rFonts w:ascii="Tahoma" w:hAnsi="Tahoma"/>
      <w:sz w:val="24"/>
      <w:szCs w:val="20"/>
    </w:rPr>
  </w:style>
  <w:style w:type="paragraph" w:styleId="1173" w:customStyle="1">
    <w:name w:val="附录标题3"/>
    <w:basedOn w:val="730"/>
    <w:next w:val="746"/>
    <w:qFormat/>
    <w:pPr>
      <w:tabs>
        <w:tab w:val="left" w:pos="1080" w:leader="none"/>
      </w:tabs>
      <w:outlineLvl w:val="0"/>
    </w:pPr>
    <w:rPr>
      <w:rFonts w:ascii="Arial" w:hAnsi="Arial" w:cs="Arial"/>
      <w:sz w:val="24"/>
      <w:szCs w:val="24"/>
    </w:rPr>
  </w:style>
  <w:style w:type="paragraph" w:styleId="1174" w:customStyle="1">
    <w:name w:val="正文1"/>
    <w:qFormat/>
    <w:pPr>
      <w:jc w:val="both"/>
      <w:spacing w:line="312" w:lineRule="atLeast"/>
      <w:widowControl w:val="off"/>
    </w:pPr>
    <w:rPr>
      <w:rFonts w:ascii="宋体"/>
      <w:sz w:val="34"/>
    </w:rPr>
  </w:style>
  <w:style w:type="character" w:styleId="1175" w:customStyle="1">
    <w:name w:val="未处理的提及2"/>
    <w:basedOn w:val="740"/>
    <w:uiPriority w:val="99"/>
    <w:semiHidden/>
    <w:unhideWhenUsed/>
    <w:qFormat/>
    <w:rPr>
      <w:color w:val="605e5c"/>
      <w:shd w:val="clear" w:color="auto" w:fill="e1dfdd"/>
    </w:rPr>
  </w:style>
  <w:style w:type="paragraph" w:styleId="1176" w:customStyle="1">
    <w:name w:val="Table Paragraph"/>
    <w:basedOn w:val="730"/>
    <w:uiPriority w:val="1"/>
    <w:qFormat/>
    <w:pPr>
      <w:jc w:val="left"/>
    </w:pPr>
    <w:rPr>
      <w:rFonts w:ascii="Arial Unicode MS" w:hAnsi="Arial Unicode MS" w:eastAsia="Arial Unicode MS" w:cs="Arial Unicode MS"/>
      <w:sz w:val="22"/>
      <w:lang w:val="zh-CN" w:bidi="zh-CN"/>
    </w:rPr>
  </w:style>
  <w:style w:type="paragraph" w:styleId="1177" w:customStyle="1">
    <w:name w:val="AONormal"/>
    <w:qFormat/>
    <w:pPr>
      <w:ind w:firstLine="440"/>
      <w:spacing w:after="160" w:line="400" w:lineRule="exact"/>
    </w:pPr>
    <w:rPr>
      <w:rFonts w:ascii="华文楷体" w:hAnsi="华文楷体" w:eastAsia="华文楷体" w:cs="华文楷体"/>
      <w:sz w:val="22"/>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hyperlink" Target="http://www.ccgp-jiangsu.gov.cn/jiangsu/paying.html" TargetMode="External"/><Relationship Id="rId15" Type="http://schemas.openxmlformats.org/officeDocument/2006/relationships/hyperlink" Target="http://czj.taizhou.gov.cn/col/col61762/index.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13EA0-DD2C-46F7-BA39-B47D5AACF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陆静娟</dc:creator>
  <cp:lastModifiedBy>陈红梅</cp:lastModifiedBy>
  <cp:revision>5</cp:revision>
  <dcterms:created xsi:type="dcterms:W3CDTF">2026-07-10T07:31:00Z</dcterms:created>
  <dcterms:modified xsi:type="dcterms:W3CDTF">2026-07-13T06:54:55Z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eyJoZGlkIjoiMjgyMzllZDlmZGU0NzExNzc1YzA1ZjI1MTQxNzQ1YTMiLCJ1c2VySWQiOiIxNzY2ODkxMzg4In0=</vt:lpwstr>
  </property>
  <property fmtid="{D5CDD505-2E9C-101B-9397-08002B2CF9AE}" pid="3" name="KSOProductBuildVer">
    <vt:lpwstr>2052-12.1.0.26895</vt:lpwstr>
  </property>
  <property fmtid="{D5CDD505-2E9C-101B-9397-08002B2CF9AE}" pid="4" name="ICV">
    <vt:lpwstr>04F0640C89C9416E9B7CF06646B82EC5_13</vt:lpwstr>
  </property>
</Properties>
</file>