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left"/>
        <w:rPr>
          <w:b/>
          <w:color w:val="000000"/>
          <w:sz w:val="72"/>
          <w:szCs w:val="72"/>
        </w:rPr>
      </w:pPr>
      <w:r>
        <w:rPr>
          <w:b/>
          <w:color w:val="000000"/>
          <w:sz w:val="72"/>
          <w:szCs w:val="72"/>
        </w:rPr>
      </w:r>
      <w:r/>
    </w:p>
    <w:p>
      <w:pPr>
        <w:pStyle w:val="796"/>
        <w:jc w:val="left"/>
        <w:rPr>
          <w:b/>
          <w:color w:val="000000"/>
          <w:sz w:val="72"/>
          <w:szCs w:val="72"/>
        </w:rPr>
      </w:pPr>
      <w:r>
        <w:rPr>
          <w:b/>
          <w:color w:val="000000"/>
          <w:sz w:val="72"/>
          <w:szCs w:val="72"/>
        </w:rPr>
      </w:r>
      <w:r/>
    </w:p>
    <w:p>
      <w:pPr>
        <w:pStyle w:val="796"/>
        <w:jc w:val="center"/>
        <w:spacing w:line="360" w:lineRule="auto"/>
        <w:rPr>
          <w:rFonts w:ascii="宋体" w:hAnsi="宋体" w:cs="宋体"/>
          <w:color w:val="000000"/>
          <w:spacing w:val="40"/>
          <w:sz w:val="72"/>
          <w:szCs w:val="72"/>
        </w:rPr>
        <w:outlineLvl w:val="0"/>
      </w:pPr>
      <w:r>
        <w:rPr>
          <w:rFonts w:hint="eastAsia" w:ascii="宋体" w:hAnsi="宋体" w:cs="宋体"/>
          <w:color w:val="000000"/>
          <w:spacing w:val="40"/>
          <w:sz w:val="72"/>
          <w:szCs w:val="72"/>
        </w:rPr>
        <w:t xml:space="preserve">苏州市吴江区政府采购</w:t>
      </w:r>
      <w:r>
        <w:rPr>
          <w:rFonts w:ascii="宋体" w:hAnsi="宋体" w:cs="宋体"/>
          <w:color w:val="000000"/>
          <w:spacing w:val="40"/>
          <w:sz w:val="72"/>
          <w:szCs w:val="72"/>
        </w:rPr>
      </w:r>
      <w:r/>
    </w:p>
    <w:p>
      <w:pPr>
        <w:pStyle w:val="796"/>
        <w:jc w:val="center"/>
        <w:rPr>
          <w:b/>
          <w:color w:val="000000"/>
          <w:sz w:val="72"/>
          <w:szCs w:val="72"/>
        </w:rPr>
      </w:pPr>
      <w:r>
        <w:rPr>
          <w:rFonts w:hint="eastAsia" w:ascii="宋体" w:hAnsi="宋体" w:cs="宋体"/>
          <w:color w:val="000000"/>
          <w:spacing w:val="40"/>
          <w:sz w:val="72"/>
          <w:szCs w:val="72"/>
        </w:rPr>
        <w:t xml:space="preserve">竞争性磋商</w:t>
      </w:r>
      <w:r>
        <w:rPr>
          <w:rFonts w:hint="eastAsia" w:ascii="宋体" w:hAnsi="宋体" w:cs="宋体"/>
          <w:color w:val="000000"/>
          <w:spacing w:val="20"/>
          <w:sz w:val="72"/>
          <w:szCs w:val="72"/>
        </w:rPr>
        <w:t xml:space="preserve">文件</w:t>
      </w:r>
      <w:r>
        <w:rPr>
          <w:b/>
          <w:color w:val="000000"/>
          <w:sz w:val="72"/>
          <w:szCs w:val="72"/>
        </w:rPr>
      </w:r>
      <w:r/>
    </w:p>
    <w:p>
      <w:pPr>
        <w:pStyle w:val="796"/>
        <w:jc w:val="left"/>
        <w:rPr>
          <w:b/>
          <w:color w:val="000000"/>
          <w:sz w:val="72"/>
          <w:szCs w:val="72"/>
        </w:rPr>
      </w:pPr>
      <w:r>
        <w:rPr>
          <w:b/>
          <w:color w:val="000000"/>
          <w:sz w:val="72"/>
          <w:szCs w:val="72"/>
        </w:rPr>
      </w:r>
      <w:r/>
    </w:p>
    <w:p>
      <w:pPr>
        <w:pStyle w:val="796"/>
        <w:ind w:firstLine="2080"/>
        <w:rPr>
          <w:rFonts w:ascii="宋体" w:hAnsi="宋体"/>
          <w:bCs/>
          <w:color w:val="000000"/>
          <w:sz w:val="32"/>
          <w:szCs w:val="32"/>
        </w:rPr>
      </w:pPr>
      <w:r>
        <w:rPr>
          <w:rFonts w:ascii="宋体" w:hAnsi="宋体"/>
          <w:bCs/>
          <w:color w:val="000000"/>
          <w:sz w:val="32"/>
          <w:szCs w:val="32"/>
        </w:rPr>
      </w:r>
      <w:r/>
    </w:p>
    <w:p>
      <w:pPr>
        <w:pStyle w:val="796"/>
        <w:ind w:firstLine="1500"/>
        <w:spacing w:line="360" w:lineRule="auto"/>
        <w:rPr>
          <w:rFonts w:hint="eastAsia" w:ascii="宋体" w:hAnsi="宋体" w:eastAsia="宋体"/>
          <w:bCs/>
          <w:sz w:val="30"/>
          <w:szCs w:val="30"/>
          <w:lang w:eastAsia="zh-CN"/>
        </w:rPr>
      </w:pPr>
      <w:r>
        <w:rPr>
          <w:rFonts w:hint="eastAsia" w:ascii="宋体" w:hAnsi="宋体"/>
          <w:bCs/>
          <w:color w:val="000000"/>
          <w:sz w:val="30"/>
          <w:szCs w:val="30"/>
        </w:rPr>
        <w:t xml:space="preserve">项目编号</w:t>
      </w:r>
      <w:r>
        <w:rPr>
          <w:rFonts w:hint="eastAsia" w:ascii="宋体" w:hAnsi="宋体"/>
          <w:bCs/>
          <w:sz w:val="30"/>
          <w:szCs w:val="30"/>
        </w:rPr>
        <w:t xml:space="preserve">：</w:t>
      </w:r>
      <w:r>
        <w:rPr>
          <w:rFonts w:hint="eastAsia" w:ascii="宋体" w:hAnsi="宋体"/>
          <w:bCs/>
          <w:sz w:val="30"/>
          <w:szCs w:val="30"/>
          <w:lang w:eastAsia="zh-CN"/>
        </w:rPr>
        <w:t xml:space="preserve">JSZC-320509-SZST-C2026-0025</w:t>
      </w:r>
      <w:r>
        <w:rPr>
          <w:rFonts w:hint="eastAsia" w:ascii="宋体" w:hAnsi="宋体" w:eastAsia="宋体"/>
          <w:bCs/>
          <w:sz w:val="30"/>
          <w:szCs w:val="30"/>
          <w:lang w:eastAsia="zh-CN"/>
        </w:rPr>
      </w:r>
      <w:r/>
    </w:p>
    <w:p>
      <w:pPr>
        <w:pStyle w:val="796"/>
        <w:ind w:firstLine="1500"/>
        <w:spacing w:line="360" w:lineRule="auto"/>
        <w:rPr>
          <w:rFonts w:hint="eastAsia" w:ascii="Arial" w:hAnsi="宋体" w:cs="Arial"/>
          <w:bCs/>
          <w:sz w:val="30"/>
          <w:szCs w:val="30"/>
        </w:rPr>
      </w:pPr>
      <w:r>
        <w:rPr>
          <w:rFonts w:hint="eastAsia" w:ascii="宋体" w:hAnsi="宋体"/>
          <w:bCs/>
          <w:sz w:val="30"/>
          <w:szCs w:val="30"/>
        </w:rPr>
        <w:t xml:space="preserve">采购内容：吴江法院2026年档案寄存服务</w:t>
      </w:r>
      <w:r>
        <w:rPr>
          <w:rFonts w:hint="eastAsia" w:ascii="Arial" w:hAnsi="宋体" w:cs="Arial"/>
          <w:bCs/>
          <w:sz w:val="30"/>
          <w:szCs w:val="30"/>
        </w:rPr>
      </w:r>
      <w:r/>
    </w:p>
    <w:p>
      <w:pPr>
        <w:pStyle w:val="796"/>
        <w:ind w:firstLine="1500"/>
        <w:spacing w:line="360" w:lineRule="auto"/>
        <w:rPr>
          <w:rFonts w:hint="eastAsia" w:ascii="宋体" w:hAnsi="宋体"/>
          <w:bCs/>
          <w:sz w:val="30"/>
          <w:szCs w:val="30"/>
        </w:rPr>
      </w:pPr>
      <w:r>
        <w:rPr>
          <w:rFonts w:hint="eastAsia" w:ascii="宋体" w:hAnsi="宋体"/>
          <w:bCs/>
          <w:sz w:val="30"/>
          <w:szCs w:val="30"/>
        </w:rPr>
        <w:t xml:space="preserve">采购单位：苏州市吴江区人民法院</w:t>
      </w:r>
      <w:r>
        <w:rPr>
          <w:rFonts w:hint="eastAsia" w:ascii="宋体" w:hAnsi="宋体"/>
          <w:bCs/>
          <w:sz w:val="30"/>
          <w:szCs w:val="30"/>
        </w:rPr>
      </w:r>
      <w:r/>
    </w:p>
    <w:p>
      <w:pPr>
        <w:pStyle w:val="796"/>
        <w:ind w:firstLine="1500"/>
        <w:spacing w:line="360" w:lineRule="auto"/>
        <w:rPr>
          <w:rFonts w:ascii="宋体" w:hAnsi="宋体"/>
          <w:bCs/>
          <w:sz w:val="30"/>
          <w:szCs w:val="30"/>
        </w:rPr>
      </w:pPr>
      <w:r>
        <w:rPr>
          <w:rFonts w:hint="eastAsia" w:ascii="宋体" w:hAnsi="宋体"/>
          <w:bCs/>
          <w:sz w:val="30"/>
          <w:szCs w:val="30"/>
        </w:rPr>
        <w:t xml:space="preserve">采购类别：服务类</w:t>
      </w:r>
      <w:r>
        <w:rPr>
          <w:rFonts w:ascii="宋体" w:hAnsi="宋体"/>
          <w:bCs/>
          <w:sz w:val="30"/>
          <w:szCs w:val="30"/>
        </w:rPr>
      </w:r>
      <w:r/>
    </w:p>
    <w:p>
      <w:pPr>
        <w:pStyle w:val="796"/>
        <w:jc w:val="left"/>
        <w:rPr>
          <w:b/>
          <w:color w:val="000000"/>
          <w:sz w:val="28"/>
          <w:szCs w:val="28"/>
        </w:rPr>
      </w:pPr>
      <w:r>
        <w:rPr>
          <w:b/>
          <w:color w:val="000000"/>
          <w:sz w:val="28"/>
          <w:szCs w:val="28"/>
        </w:rPr>
      </w:r>
      <w:r/>
    </w:p>
    <w:p>
      <w:pPr>
        <w:pStyle w:val="796"/>
        <w:jc w:val="center"/>
        <w:rPr>
          <w:color w:val="000000"/>
          <w:sz w:val="28"/>
          <w:szCs w:val="28"/>
        </w:rPr>
      </w:pPr>
      <w:r>
        <w:rPr>
          <w:rFonts w:hint="eastAsia"/>
          <w:color w:val="000000"/>
          <w:sz w:val="28"/>
          <w:szCs w:val="28"/>
        </w:rPr>
        <mc:AlternateContent>
          <mc:Choice Requires="wpg">
            <w:drawing>
              <wp:inline xmlns:wp="http://schemas.openxmlformats.org/drawingml/2006/wordprocessingDrawing" distT="0" distB="0" distL="0" distR="0">
                <wp:extent cx="2388387" cy="210987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88387" cy="21098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1pt;height:166.1pt;mso-wrap-distance-left:0.0pt;mso-wrap-distance-top:0.0pt;mso-wrap-distance-right:0.0pt;mso-wrap-distance-bottom:0.0pt;" stroked="f">
                <v:path textboxrect="0,0,0,0"/>
                <v:imagedata r:id="rId12" o:title=""/>
              </v:shape>
            </w:pict>
          </mc:Fallback>
        </mc:AlternateContent>
      </w:r>
      <w:r>
        <w:rPr>
          <w:color w:val="000000"/>
          <w:sz w:val="28"/>
          <w:szCs w:val="28"/>
        </w:rPr>
      </w:r>
      <w:r/>
    </w:p>
    <w:p>
      <w:pPr>
        <w:pStyle w:val="796"/>
        <w:ind w:firstLine="2554"/>
        <w:jc w:val="left"/>
        <w:rPr>
          <w:rFonts w:ascii="宋体" w:hAnsi="宋体"/>
          <w:b/>
          <w:color w:val="000000"/>
          <w:sz w:val="32"/>
          <w:szCs w:val="28"/>
        </w:rPr>
      </w:pPr>
      <w:r>
        <w:rPr>
          <w:rFonts w:ascii="宋体" w:hAnsi="宋体"/>
          <w:b/>
          <w:color w:val="000000"/>
          <w:sz w:val="32"/>
          <w:szCs w:val="28"/>
        </w:rPr>
      </w:r>
      <w:r/>
    </w:p>
    <w:p>
      <w:pPr>
        <w:pStyle w:val="796"/>
        <w:jc w:val="left"/>
        <w:rPr>
          <w:rFonts w:ascii="宋体" w:hAnsi="宋体"/>
          <w:b/>
          <w:color w:val="000000"/>
          <w:sz w:val="32"/>
          <w:szCs w:val="28"/>
        </w:rPr>
      </w:pPr>
      <w:r>
        <w:rPr>
          <w:rFonts w:ascii="宋体" w:hAnsi="宋体"/>
          <w:b/>
          <w:color w:val="000000"/>
          <w:sz w:val="32"/>
          <w:szCs w:val="28"/>
        </w:rPr>
      </w:r>
      <w:r/>
    </w:p>
    <w:p>
      <w:pPr>
        <w:pStyle w:val="796"/>
        <w:jc w:val="center"/>
        <w:rPr>
          <w:rFonts w:ascii="宋体" w:hAnsi="宋体"/>
          <w:b/>
          <w:color w:val="000000"/>
          <w:sz w:val="32"/>
          <w:szCs w:val="28"/>
        </w:rPr>
      </w:pPr>
      <w:r>
        <w:rPr>
          <w:rFonts w:ascii="宋体" w:hAnsi="宋体"/>
          <w:b/>
          <w:color w:val="000000"/>
          <w:sz w:val="32"/>
          <w:szCs w:val="28"/>
        </w:rPr>
      </w:r>
      <w:r/>
    </w:p>
    <w:p>
      <w:pPr>
        <w:pStyle w:val="796"/>
        <w:jc w:val="center"/>
        <w:spacing w:line="360" w:lineRule="auto"/>
        <w:rPr>
          <w:rFonts w:ascii="宋体" w:hAnsi="宋体"/>
          <w:bCs/>
          <w:color w:val="000000"/>
          <w:sz w:val="30"/>
          <w:szCs w:val="30"/>
        </w:rPr>
      </w:pPr>
      <w:r>
        <w:rPr>
          <w:rFonts w:hint="eastAsia" w:ascii="宋体" w:hAnsi="宋体"/>
          <w:bCs/>
          <w:color w:val="000000"/>
          <w:sz w:val="30"/>
          <w:szCs w:val="30"/>
        </w:rPr>
        <w:t xml:space="preserve">苏州市天美达招投标咨询服务有限公司</w:t>
      </w:r>
      <w:r>
        <w:rPr>
          <w:rFonts w:ascii="宋体" w:hAnsi="宋体"/>
          <w:bCs/>
          <w:color w:val="000000"/>
          <w:sz w:val="30"/>
          <w:szCs w:val="30"/>
        </w:rPr>
      </w:r>
      <w:r/>
    </w:p>
    <w:p>
      <w:pPr>
        <w:pStyle w:val="808"/>
        <w:ind w:left="0"/>
        <w:jc w:val="center"/>
        <w:spacing w:line="360" w:lineRule="auto"/>
        <w:rPr>
          <w:rFonts w:hint="eastAsia" w:ascii="宋体" w:hAnsi="宋体"/>
          <w:bCs/>
          <w:color w:val="000000"/>
          <w:sz w:val="30"/>
          <w:szCs w:val="30"/>
        </w:rPr>
      </w:pPr>
      <w:r>
        <w:rPr>
          <w:rFonts w:hint="eastAsia" w:ascii="宋体" w:hAnsi="宋体"/>
          <w:bCs/>
          <w:color w:val="000000"/>
          <w:sz w:val="30"/>
          <w:szCs w:val="30"/>
        </w:rPr>
        <w:t xml:space="preserve">二○二六年七月</w:t>
      </w:r>
      <w:r>
        <w:rPr>
          <w:rFonts w:hint="eastAsia" w:ascii="宋体" w:hAnsi="宋体"/>
          <w:bCs/>
          <w:color w:val="000000"/>
          <w:sz w:val="30"/>
          <w:szCs w:val="30"/>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第一章  磋商邀请书</w:t>
      </w:r>
      <w:r>
        <w:rPr>
          <w:rFonts w:ascii="宋体" w:hAnsi="宋体" w:cs="宋体"/>
          <w:b/>
          <w:bCs/>
          <w:color w:val="000000"/>
          <w:sz w:val="32"/>
          <w:szCs w:val="32"/>
        </w:rPr>
      </w:r>
      <w:r/>
    </w:p>
    <w:p>
      <w:pPr>
        <w:pStyle w:val="796"/>
        <w:ind w:firstLine="480"/>
        <w:jc w:val="left"/>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bookmarkStart w:id="0" w:name="OLE_LINK3"/>
      <w:r/>
      <w:bookmarkStart w:id="1" w:name="OLE_LINK2"/>
      <w:r/>
      <w:bookmarkStart w:id="2" w:name="OLE_LINK1"/>
      <w:r>
        <w:rPr>
          <w:rFonts w:hint="eastAsia" w:ascii="宋体" w:hAnsi="宋体" w:cs="宋体"/>
          <w:color w:val="000000"/>
          <w:szCs w:val="21"/>
        </w:rPr>
        <w:t xml:space="preserve">项目概况</w:t>
      </w:r>
      <w:r>
        <w:rPr>
          <w:rFonts w:ascii="宋体" w:hAnsi="宋体" w:cs="宋体"/>
          <w:color w:val="000000"/>
          <w:szCs w:val="21"/>
        </w:rPr>
      </w:r>
      <w:r/>
    </w:p>
    <w:p>
      <w:pPr>
        <w:pStyle w:val="796"/>
        <w:ind w:firstLine="480"/>
        <w:jc w:val="left"/>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吴江法院2026年档案寄存服务</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苏采云系统</w:t>
      </w:r>
      <w:r>
        <w:rPr>
          <w:rFonts w:hint="eastAsia" w:ascii="宋体" w:hAnsi="宋体" w:cs="宋体"/>
          <w:color w:val="000000"/>
          <w:szCs w:val="21"/>
        </w:rPr>
        <w:t xml:space="preserve">获取采购文件，并于</w:t>
      </w:r>
      <w:bookmarkStart w:id="3" w:name="XMKBSJ_1"/>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rPr>
        <w:t xml:space="preserve">日13点30分</w:t>
      </w:r>
      <w:bookmarkEnd w:id="3"/>
      <w:r>
        <w:rPr>
          <w:rFonts w:hint="eastAsia" w:ascii="宋体" w:hAnsi="宋体" w:cs="宋体"/>
          <w:bCs/>
          <w:color w:val="000000"/>
          <w:szCs w:val="21"/>
        </w:rPr>
        <w:t xml:space="preserve">（北</w:t>
      </w:r>
      <w:r>
        <w:rPr>
          <w:rFonts w:hint="eastAsia" w:ascii="宋体" w:hAnsi="宋体" w:cs="宋体"/>
          <w:bCs/>
          <w:szCs w:val="21"/>
        </w:rPr>
        <w:t xml:space="preserve">京时间）前提交响应文件</w:t>
      </w:r>
      <w:r>
        <w:rPr>
          <w:rFonts w:hint="eastAsia" w:ascii="宋体" w:hAnsi="宋体" w:cs="宋体"/>
          <w:szCs w:val="21"/>
        </w:rPr>
        <w:t xml:space="preserve">。</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4" w:name="_Toc35393629"/>
      <w:r/>
      <w:bookmarkStart w:id="5" w:name="_Toc28359012"/>
      <w:r/>
      <w:bookmarkStart w:id="6" w:name="_Toc28359089"/>
      <w:r/>
      <w:bookmarkStart w:id="7" w:name="_Toc35393798"/>
      <w:r>
        <w:rPr>
          <w:rFonts w:hint="eastAsia" w:ascii="宋体" w:hAnsi="宋体" w:cs="宋体"/>
          <w:b/>
          <w:color w:val="000000"/>
          <w:szCs w:val="21"/>
        </w:rPr>
        <w:t xml:space="preserve">一、项目基本情况</w:t>
      </w:r>
      <w:bookmarkEnd w:id="4"/>
      <w:r/>
      <w:bookmarkEnd w:id="5"/>
      <w:r/>
      <w:bookmarkEnd w:id="6"/>
      <w:r/>
      <w:bookmarkEnd w:id="7"/>
      <w:r>
        <w:rPr>
          <w:rFonts w:hint="eastAsia" w:ascii="宋体" w:hAnsi="宋体" w:cs="宋体"/>
          <w:b/>
          <w:color w:val="000000"/>
          <w:szCs w:val="21"/>
        </w:rPr>
        <w:t xml:space="preserve">：</w:t>
      </w:r>
      <w:r>
        <w:rPr>
          <w:rFonts w:ascii="宋体" w:hAnsi="宋体" w:cs="宋体"/>
          <w:b/>
          <w:color w:val="000000"/>
          <w:szCs w:val="21"/>
        </w:rPr>
      </w:r>
      <w:r/>
    </w:p>
    <w:p>
      <w:pPr>
        <w:pStyle w:val="796"/>
        <w:ind w:firstLine="48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JSZC-320509-SZST-C2026-0025</w:t>
      </w:r>
      <w:r>
        <w:rPr>
          <w:rFonts w:hint="eastAsia" w:ascii="宋体" w:hAnsi="宋体" w:eastAsia="宋体" w:cs="宋体"/>
          <w:color w:val="000000"/>
          <w:szCs w:val="21"/>
          <w:lang w:eastAsia="zh-CN"/>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2.项目名称：吴江法院2026年档案寄存服务</w:t>
      </w:r>
      <w:r>
        <w:rPr>
          <w:rFonts w:hint="eastAsia"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4.预算金额（最高限价）：人民币壹佰柒拾伍万元整（￥1750000.00元）</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5.项目概况：</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5.1项目主要内容、数量及要求：保管档案总计约7219延米，移库运输，整理贴条码，调阅递送等服务。另需派驻不少于3名驻场人员，负责甲方档案库房日常上下架、盘点、移库、调阅等工作。</w:t>
      </w:r>
      <w:r>
        <w:rPr>
          <w:rFonts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6.合同履行期限：自合同签订之日起壹年（具体以采购方要求为准）。</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bCs/>
          <w:szCs w:val="21"/>
        </w:rPr>
        <w:t xml:space="preserve">7.服务地点：采购单位指定地点。</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8.验收标准：根据采购文件技术要求的标准以及国家或行业相关最新标准。</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9.本项目不允许转包、分包。</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8" w:name="_Toc28359090"/>
      <w:r/>
      <w:bookmarkStart w:id="9" w:name="_Toc35393799"/>
      <w:r/>
      <w:bookmarkStart w:id="10" w:name="_Toc28359013"/>
      <w:r/>
      <w:bookmarkStart w:id="11" w:name="_Toc35393630"/>
      <w:r>
        <w:rPr>
          <w:rFonts w:hint="eastAsia" w:ascii="宋体" w:hAnsi="宋体" w:cs="宋体"/>
          <w:b/>
          <w:color w:val="000000"/>
          <w:szCs w:val="21"/>
        </w:rPr>
        <w:t xml:space="preserve">二、申请人的资格要求：</w:t>
      </w:r>
      <w:bookmarkEnd w:id="8"/>
      <w:r/>
      <w:bookmarkEnd w:id="9"/>
      <w:r/>
      <w:bookmarkEnd w:id="10"/>
      <w:r/>
      <w:bookmarkEnd w:id="11"/>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1.满足《中华人民共和国政府采购法》第二十二条规定；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1.1具有独立承担民事责任的能力。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1.2具有良好的商业信誉和健全的财务会计制度。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1.3具有履行合同所必需的设备和专业技术能力。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1.4有依法缴纳税收和社会保障基金的良好记录。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1.5参加本次政府采购活动前三年内，在经营活动中没有重大违法记录。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1.6法律、行政法规规定的其他条件。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落实政府采购政策需满足的资格要求：</w:t>
      </w:r>
      <w:bookmarkStart w:id="12" w:name="_Toc28359091"/>
      <w:r/>
      <w:bookmarkStart w:id="13" w:name="_Toc28359014"/>
      <w:r>
        <w:rPr>
          <w:rFonts w:hint="eastAsia" w:ascii="宋体" w:hAnsi="宋体" w:cs="宋体"/>
          <w:b/>
          <w:bCs/>
          <w:color w:val="000000"/>
          <w:szCs w:val="21"/>
          <w:lang w:val="zh-TW"/>
        </w:rPr>
        <w:t xml:space="preserve">本项目整体专门面向中小微企业采购，所属行业为</w:t>
      </w:r>
      <w:r>
        <w:rPr>
          <w:rFonts w:hint="eastAsia" w:ascii="宋体" w:hAnsi="宋体"/>
          <w:b/>
          <w:szCs w:val="21"/>
        </w:rPr>
        <w:t xml:space="preserve">其他未列明行业</w:t>
      </w:r>
      <w:r>
        <w:rPr>
          <w:rFonts w:hint="eastAsia" w:ascii="宋体" w:hAnsi="宋体" w:cs="宋体"/>
          <w:b/>
          <w:bCs/>
          <w:color w:val="000000"/>
          <w:szCs w:val="21"/>
          <w:lang w:val="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1.7本项目的特定资格要求：</w:t>
      </w:r>
      <w:r>
        <w:rPr>
          <w:rFonts w:ascii="宋体" w:hAnsi="宋体" w:cs="宋体"/>
          <w:color w:val="000000"/>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szCs w:val="21"/>
        </w:rPr>
      </w:r>
      <w:r/>
    </w:p>
    <w:p>
      <w:pPr>
        <w:pStyle w:val="796"/>
        <w:ind w:firstLine="480"/>
        <w:jc w:val="left"/>
        <w:spacing w:line="300" w:lineRule="auto"/>
        <w:widowControl/>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0"/>
        <w:jc w:val="left"/>
        <w:spacing w:line="360" w:lineRule="auto"/>
        <w:rPr>
          <w:rFonts w:ascii="宋体" w:hAnsi="宋体" w:cs="宋体"/>
          <w:b/>
          <w:bCs/>
          <w:color w:val="000000"/>
          <w:szCs w:val="21"/>
        </w:rPr>
        <w:outlineLvl w:val="1"/>
      </w:pPr>
      <w:r>
        <w:rPr>
          <w:b/>
          <w:bCs/>
        </w:rPr>
      </w:r>
      <w:bookmarkEnd w:id="12"/>
      <w:r>
        <w:rPr>
          <w:b/>
          <w:bCs/>
        </w:rPr>
      </w:r>
      <w:bookmarkEnd w:id="13"/>
      <w:r>
        <w:rPr>
          <w:b/>
          <w:bCs/>
        </w:rPr>
      </w:r>
      <w:bookmarkStart w:id="14" w:name="_Toc35393801"/>
      <w:r>
        <w:rPr>
          <w:b/>
          <w:bCs/>
        </w:rPr>
      </w:r>
      <w:bookmarkStart w:id="15" w:name="_Toc35393789"/>
      <w:r>
        <w:rPr>
          <w:b/>
          <w:bCs/>
        </w:rPr>
      </w:r>
      <w:bookmarkStart w:id="16" w:name="_Toc28359001"/>
      <w:r>
        <w:rPr>
          <w:b/>
          <w:bCs/>
        </w:rPr>
      </w:r>
      <w:bookmarkStart w:id="17" w:name="_Toc35393632"/>
      <w:r>
        <w:rPr>
          <w:b/>
          <w:bCs/>
        </w:rPr>
      </w:r>
      <w:bookmarkStart w:id="18" w:name="_Toc28359092"/>
      <w:r>
        <w:rPr>
          <w:b/>
          <w:bCs/>
        </w:rPr>
      </w:r>
      <w:bookmarkStart w:id="19" w:name="_Toc28359015"/>
      <w:r>
        <w:rPr>
          <w:rFonts w:hint="eastAsia" w:ascii="宋体" w:hAnsi="宋体" w:cs="宋体"/>
          <w:b/>
          <w:bCs/>
          <w:color w:val="000000"/>
          <w:szCs w:val="21"/>
        </w:rPr>
        <w:t xml:space="preserve">三、报名及采购文件的获取</w:t>
      </w:r>
      <w:r>
        <w:rPr>
          <w:rFonts w:ascii="宋体" w:hAnsi="宋体" w:cs="宋体"/>
          <w:b/>
          <w:bCs/>
          <w:color w:val="000000"/>
          <w:szCs w:val="21"/>
        </w:rPr>
      </w:r>
      <w:r>
        <w:rPr>
          <w:b/>
          <w:bCs/>
        </w:rPr>
      </w:r>
    </w:p>
    <w:p>
      <w:pPr>
        <w:pStyle w:val="796"/>
        <w:ind w:firstLine="480"/>
        <w:jc w:val="left"/>
        <w:spacing w:line="360" w:lineRule="auto"/>
        <w:rPr>
          <w:rFonts w:ascii="宋体" w:hAnsi="宋体" w:cs="宋体"/>
          <w:color w:val="000000"/>
          <w:szCs w:val="21"/>
        </w:rPr>
        <w:outlineLvl w:val="2"/>
      </w:pPr>
      <w:r/>
      <w:bookmarkEnd w:id="14"/>
      <w:r/>
      <w:bookmarkEnd w:id="15"/>
      <w:r/>
      <w:bookmarkEnd w:id="16"/>
      <w:r/>
      <w:bookmarkEnd w:id="17"/>
      <w:r/>
      <w:bookmarkEnd w:id="18"/>
      <w:r/>
      <w:bookmarkEnd w:id="19"/>
      <w:r/>
      <w:bookmarkStart w:id="20" w:name="_Toc35393805"/>
      <w:r/>
      <w:bookmarkStart w:id="21" w:name="_Toc28359095"/>
      <w:r/>
      <w:bookmarkStart w:id="22" w:name="_Toc35393636"/>
      <w:r/>
      <w:bookmarkStart w:id="23" w:name="_Toc28359018"/>
      <w:r>
        <w:rPr>
          <w:rFonts w:hint="eastAsia" w:ascii="宋体" w:hAnsi="宋体" w:cs="宋体"/>
          <w:color w:val="000000"/>
          <w:szCs w:val="21"/>
        </w:rPr>
        <w:t xml:space="preserve">1.获取时间：自</w:t>
      </w:r>
      <w:r>
        <w:rPr>
          <w:rFonts w:hint="eastAsia" w:ascii="宋体" w:hAnsi="宋体" w:cs="宋体"/>
          <w:szCs w:val="21"/>
        </w:rPr>
        <w:t xml:space="preserve">本公告发布之日</w:t>
      </w:r>
      <w:r>
        <w:rPr>
          <w:rFonts w:hint="eastAsia" w:ascii="宋体" w:hAnsi="宋体" w:cs="宋体"/>
          <w:color w:val="000000"/>
          <w:szCs w:val="21"/>
        </w:rPr>
        <w:t xml:space="preserve">起至</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7</w:t>
      </w:r>
      <w:r>
        <w:rPr>
          <w:rFonts w:hint="eastAsia" w:ascii="宋体" w:hAnsi="宋体" w:cs="宋体"/>
          <w:bCs/>
          <w:color w:val="000000"/>
          <w:szCs w:val="21"/>
          <w:u w:val="single"/>
        </w:rPr>
        <w:t xml:space="preserve">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2.获取方式：网上报名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（1）申领CA证书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（2）登录报名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（3）在网上报名过程中如有疑问，请及时联系：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CA技术咨询服务电话：400-608-6099</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电子签章技术咨询服务电话：15380932027 15371015030 13675197356 13675197221</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系统使用指导与咨询：联系电话：13914088964；18261002950（不见面项目）QQ：3048755361、895706745。</w:t>
      </w:r>
      <w:r>
        <w:rPr>
          <w:rFonts w:ascii="宋体" w:hAnsi="宋体" w:cs="宋体"/>
          <w:color w:val="000000"/>
          <w:szCs w:val="21"/>
        </w:rPr>
      </w:r>
      <w:r/>
    </w:p>
    <w:p>
      <w:pPr>
        <w:pStyle w:val="808"/>
        <w:widowControl/>
        <w:rPr>
          <w:rFonts w:ascii="宋体" w:hAnsi="宋体" w:cs="宋体"/>
          <w:color w:val="000000"/>
          <w:szCs w:val="21"/>
        </w:rPr>
      </w:pPr>
      <w:r>
        <w:rPr>
          <w:rFonts w:hint="eastAsia" w:ascii="宋体" w:hAnsi="宋体" w:cs="宋体"/>
          <w:color w:val="000000"/>
          <w:szCs w:val="21"/>
        </w:rPr>
        <w:t xml:space="preserve">（4）参与采购活动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3.售价：无</w:t>
      </w:r>
      <w:r>
        <w:rPr>
          <w:rFonts w:ascii="宋体" w:hAnsi="宋体" w:cs="宋体"/>
          <w:color w:val="000000"/>
          <w:szCs w:val="21"/>
        </w:rPr>
      </w:r>
      <w:r/>
    </w:p>
    <w:p>
      <w:pPr>
        <w:pStyle w:val="796"/>
        <w:ind w:firstLine="480"/>
        <w:jc w:val="left"/>
        <w:spacing w:line="360" w:lineRule="auto"/>
        <w:rPr>
          <w:rFonts w:ascii="宋体" w:hAnsi="宋体" w:cs="宋体"/>
          <w:szCs w:val="21"/>
        </w:rPr>
        <w:outlineLvl w:val="2"/>
      </w:pPr>
      <w:r>
        <w:rPr>
          <w:rFonts w:hint="eastAsia" w:ascii="宋体" w:hAnsi="宋体" w:cs="宋体"/>
          <w:color w:val="000000"/>
          <w:szCs w:val="21"/>
        </w:rPr>
        <w:t xml:space="preserve">4.本项目采用网上投</w:t>
      </w:r>
      <w:r>
        <w:rPr>
          <w:rFonts w:hint="eastAsia" w:ascii="宋体" w:hAnsi="宋体" w:cs="宋体"/>
          <w:szCs w:val="21"/>
        </w:rPr>
        <w:t xml:space="preserve">标电子评标方式。</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b/>
          <w:bCs/>
          <w:szCs w:val="21"/>
        </w:rPr>
        <w:t xml:space="preserve">四、响应文件提交</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szCs w:val="21"/>
        </w:rPr>
        <w:t xml:space="preserve">1.网上响应文件接收截止时间</w:t>
      </w:r>
      <w:r>
        <w:rPr>
          <w:rFonts w:hint="eastAsia" w:ascii="宋体" w:hAnsi="宋体" w:cs="宋体"/>
          <w:color w:val="000000"/>
          <w:szCs w:val="21"/>
        </w:rPr>
        <w:t xml:space="preserve">：</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rPr>
        <w:t xml:space="preserve">日</w:t>
      </w:r>
      <w:r>
        <w:rPr>
          <w:rFonts w:hint="eastAsia" w:ascii="宋体" w:hAnsi="宋体" w:cs="宋体"/>
          <w:color w:val="000000"/>
          <w:szCs w:val="21"/>
        </w:rPr>
        <w:t xml:space="preserve">13:30（北京时间）</w:t>
      </w:r>
      <w:r>
        <w:rPr>
          <w:rFonts w:ascii="宋体" w:hAnsi="宋体" w:cs="宋体"/>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szCs w:val="21"/>
        </w:rPr>
        <w:t xml:space="preserve">2.本项目采用电子招投标形式，请供应商按照《苏采云系统供应商操作</w:t>
      </w:r>
      <w:r>
        <w:rPr>
          <w:rFonts w:hint="eastAsia" w:ascii="宋体" w:hAnsi="宋体" w:cs="宋体"/>
          <w:color w:val="000000"/>
          <w:szCs w:val="21"/>
        </w:rPr>
        <w:t xml:space="preserve">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Cs w:val="21"/>
        </w:rPr>
        <w:t xml:space="preserve">本项目为不见面开标项目，开标阶段供应商在【供应商解密】环节必须使用CA证书解密电子投标文件，如在系统规定的解密时间内未能完成解密的视为放弃投标。</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4.请供应商确保电脑、系统及其他设备（视频输入输出设备等）无误，且开标直至项目结束始终保持系统在线状态。</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
          <w:bCs/>
          <w:color w:val="000000"/>
          <w:szCs w:val="21"/>
        </w:rPr>
        <w:t xml:space="preserve">五、公告期限</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
          <w:bCs/>
          <w:color w:val="000000"/>
          <w:szCs w:val="21"/>
        </w:rPr>
        <w:t xml:space="preserve">六、其他补充事宜</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1.有关本项目电子投标具体操作方法详见苏采云系统中的客户端使用说明和供应商《操作手册》。</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2.本次采购的有关信息将在江苏省政府采购网、苏州政府采购网</w:t>
      </w:r>
      <w:r>
        <w:fldChar w:fldCharType="begin"/>
      </w:r>
      <w:r>
        <w:instrText xml:space="preserve"> HYPERLINK "Http://www.szweikang.com、《中国财经报》、《城市商报》上发布" </w:instrText>
      </w:r>
      <w:r>
        <w:fldChar w:fldCharType="separate"/>
      </w:r>
      <w:r>
        <w:fldChar w:fldCharType="begin"/>
      </w:r>
      <w:r>
        <w:instrText xml:space="preserve"> HYPERLINK "Http://www.szweikang.com、《中国财经报》、《城市商报》上发布" </w:instrText>
      </w:r>
      <w:r>
        <w:fldChar w:fldCharType="separate"/>
      </w:r>
      <w:r>
        <w:rPr>
          <w:rFonts w:hint="eastAsia" w:ascii="宋体" w:hAnsi="宋体" w:cs="宋体"/>
          <w:color w:val="000000"/>
          <w:szCs w:val="21"/>
        </w:rPr>
        <w:t xml:space="preserve">上发布</w:t>
      </w:r>
      <w:r>
        <w:rPr>
          <w:rFonts w:hint="eastAsia" w:ascii="宋体" w:hAnsi="宋体" w:cs="宋体"/>
          <w:color w:val="000000"/>
          <w:szCs w:val="21"/>
        </w:rPr>
        <w:fldChar w:fldCharType="end"/>
      </w:r>
      <w:r>
        <w:fldChar w:fldCharType="end"/>
      </w:r>
      <w:r>
        <w:rPr>
          <w:rFonts w:hint="eastAsia" w:ascii="宋体" w:hAnsi="宋体" w:cs="宋体"/>
          <w:color w:val="000000"/>
          <w:szCs w:val="21"/>
        </w:rPr>
        <w:t xml:space="preserve">，敬请留意；</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3.苏州市吴江区政府采购监督电话：0512-63982395</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Cs/>
          <w:color w:val="000000"/>
          <w:szCs w:val="21"/>
        </w:rPr>
        <w:t xml:space="preserve">4.本项目获取招标文件截止日期之后仍可以下载招标文件，但截止日期之后下载的招标文件，视为非有效方式且不作为供应商权益受到损害的证明材料和依据。</w:t>
      </w:r>
      <w:r>
        <w:rPr>
          <w:rFonts w:ascii="宋体" w:hAnsi="宋体" w:cs="宋体"/>
          <w:color w:val="000000"/>
          <w:szCs w:val="21"/>
        </w:rPr>
      </w:r>
      <w:r/>
    </w:p>
    <w:p>
      <w:pPr>
        <w:pStyle w:val="796"/>
        <w:ind w:firstLine="482"/>
        <w:jc w:val="left"/>
        <w:spacing w:line="360" w:lineRule="auto"/>
        <w:rPr>
          <w:rFonts w:ascii="宋体" w:hAnsi="宋体" w:cs="宋体"/>
          <w:b/>
          <w:szCs w:val="21"/>
        </w:rPr>
        <w:outlineLvl w:val="1"/>
      </w:pPr>
      <w:r>
        <w:rPr>
          <w:rFonts w:hint="eastAsia" w:ascii="宋体" w:hAnsi="宋体" w:cs="宋体"/>
          <w:b/>
          <w:szCs w:val="21"/>
        </w:rPr>
        <w:t xml:space="preserve">七、凡对本次采购提出询问，请按以下方式联系。</w:t>
      </w:r>
      <w:bookmarkEnd w:id="20"/>
      <w:r/>
      <w:bookmarkEnd w:id="21"/>
      <w:r/>
      <w:bookmarkEnd w:id="22"/>
      <w:r/>
      <w:bookmarkEnd w:id="23"/>
      <w:r>
        <w:rPr>
          <w:rFonts w:ascii="宋体" w:hAnsi="宋体" w:cs="宋体"/>
          <w:b/>
          <w:szCs w:val="21"/>
        </w:rPr>
      </w:r>
      <w:r/>
    </w:p>
    <w:p>
      <w:pPr>
        <w:pStyle w:val="796"/>
        <w:ind w:firstLine="480"/>
        <w:jc w:val="left"/>
        <w:spacing w:line="360" w:lineRule="auto"/>
        <w:rPr>
          <w:rFonts w:hint="eastAsia" w:ascii="宋体" w:hAnsi="宋体" w:eastAsia="宋体" w:cs="宋体"/>
          <w:szCs w:val="21"/>
        </w:rPr>
        <w:outlineLvl w:val="2"/>
      </w:pPr>
      <w:r/>
      <w:bookmarkStart w:id="24" w:name="_Toc28359075"/>
      <w:r/>
      <w:bookmarkStart w:id="25" w:name="_Toc28358998"/>
      <w:r/>
      <w:bookmarkStart w:id="26" w:name="_Toc35393786"/>
      <w:r/>
      <w:bookmarkStart w:id="27" w:name="_Toc35393617"/>
      <w:r>
        <w:rPr>
          <w:rFonts w:hint="eastAsia" w:ascii="宋体" w:hAnsi="宋体" w:eastAsia="宋体" w:cs="宋体"/>
          <w:szCs w:val="21"/>
        </w:rPr>
        <w:t xml:space="preserve">1.采购人信息</w:t>
      </w:r>
      <w:bookmarkEnd w:id="24"/>
      <w:r/>
      <w:bookmarkEnd w:id="25"/>
      <w:r/>
      <w:bookmarkEnd w:id="26"/>
      <w:r/>
      <w:bookmarkEnd w:id="27"/>
      <w:r>
        <w:rPr>
          <w:rFonts w:hint="eastAsia" w:ascii="宋体" w:hAnsi="宋体" w:eastAsia="宋体" w:cs="宋体"/>
          <w:szCs w:val="21"/>
        </w:rPr>
        <w:t xml:space="preserve">：</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名称：苏州市吴江区人民法院</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地址：苏州市吴江区高新路788号</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联系人：柯震黎</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联系方式：0512-63493826</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2.代理机构信息：</w:t>
      </w:r>
      <w:r>
        <w:rPr>
          <w:rFonts w:hint="eastAsia" w:ascii="宋体" w:hAnsi="宋体" w:eastAsia="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名称：</w:t>
      </w:r>
      <w:bookmarkStart w:id="28" w:name="XTDLJG_1"/>
      <w:r>
        <w:rPr>
          <w:rFonts w:hint="eastAsia" w:ascii="宋体" w:hAnsi="宋体" w:cs="宋体"/>
          <w:szCs w:val="21"/>
        </w:rPr>
        <w:t xml:space="preserve">苏州市天美达招投标咨询服务有限公司</w:t>
      </w:r>
      <w:bookmarkEnd w:id="28"/>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szCs w:val="21"/>
        </w:rPr>
        <w:t xml:space="preserve">地址：苏州市姑苏区平泷路251号城市</w:t>
      </w:r>
      <w:r>
        <w:rPr>
          <w:rFonts w:hint="eastAsia" w:ascii="宋体" w:hAnsi="宋体" w:cs="宋体"/>
          <w:color w:val="000000"/>
          <w:szCs w:val="21"/>
        </w:rPr>
        <w:t xml:space="preserve">生活广场A座1519室</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电话：0512-65231142</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3.项目联系方式：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项目联系人：高飞、陈嘉晖、叶韵、张欣昀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b/>
          <w:bCs/>
          <w:color w:val="000000"/>
          <w:szCs w:val="21"/>
        </w:rPr>
      </w:pPr>
      <w:r>
        <w:rPr>
          <w:rFonts w:hint="eastAsia" w:ascii="宋体" w:hAnsi="宋体" w:cs="宋体"/>
          <w:color w:val="000000"/>
          <w:szCs w:val="21"/>
        </w:rPr>
        <w:t xml:space="preserve">电话：0512-65231142</w:t>
      </w:r>
      <w:r>
        <w:rPr>
          <w:rFonts w:ascii="宋体" w:hAnsi="宋体" w:cs="宋体"/>
          <w:b/>
          <w:bCs/>
          <w:color w:val="000000"/>
          <w:szCs w:val="21"/>
        </w:rPr>
      </w:r>
      <w:r/>
    </w:p>
    <w:p>
      <w:pPr>
        <w:pStyle w:val="796"/>
        <w:jc w:val="left"/>
        <w:rPr>
          <w:rFonts w:ascii="宋体" w:hAnsi="宋体"/>
          <w:b/>
          <w:color w:val="000000"/>
          <w:sz w:val="32"/>
        </w:rPr>
      </w:pPr>
      <w:r/>
      <w:bookmarkEnd w:id="0"/>
      <w:r/>
      <w:bookmarkEnd w:id="1"/>
      <w:r/>
      <w:bookmarkEnd w:id="2"/>
      <w:r>
        <w:rPr>
          <w:rFonts w:ascii="宋体" w:hAnsi="宋体"/>
          <w:b/>
          <w:color w:val="000000"/>
          <w:sz w:val="32"/>
        </w:rPr>
      </w:r>
      <w:r/>
    </w:p>
    <w:p>
      <w:pPr>
        <w:pStyle w:val="796"/>
        <w:ind w:firstLine="3694"/>
        <w:jc w:val="left"/>
        <w:rPr>
          <w:rFonts w:ascii="宋体" w:hAnsi="宋体"/>
          <w:b/>
          <w:color w:val="000000"/>
          <w:sz w:val="32"/>
        </w:rPr>
      </w:pPr>
      <w:r>
        <w:rPr>
          <w:rFonts w:ascii="宋体" w:hAnsi="宋体"/>
          <w:b/>
          <w:color w:val="000000"/>
          <w:sz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826"/>
      </w:pPr>
      <w:r/>
      <w:r/>
    </w:p>
    <w:p>
      <w:pPr>
        <w:pStyle w:val="826"/>
        <w:ind w:firstLine="643"/>
        <w:rPr>
          <w:rFonts w:ascii="宋体" w:hAnsi="宋体" w:cs="宋体"/>
          <w:b/>
          <w:bCs/>
          <w:color w:val="000000"/>
          <w:sz w:val="32"/>
          <w:szCs w:val="32"/>
        </w:rPr>
      </w:pPr>
      <w:r>
        <w:rPr>
          <w:rFonts w:ascii="宋体" w:hAnsi="宋体" w:cs="宋体"/>
          <w:b/>
          <w:bCs/>
          <w:color w:val="000000"/>
          <w:sz w:val="32"/>
          <w:szCs w:val="32"/>
        </w:r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第二章  磋商供应商须知</w:t>
      </w:r>
      <w:r>
        <w:rPr>
          <w:rFonts w:ascii="宋体" w:hAnsi="宋体" w:cs="宋体"/>
          <w:b/>
          <w:bCs/>
          <w:color w:val="000000"/>
          <w:sz w:val="32"/>
          <w:szCs w:val="32"/>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w:t>
      </w:r>
      <w:bookmarkStart w:id="29" w:name="_Hlk62113034"/>
      <w:r>
        <w:rPr>
          <w:rFonts w:hint="eastAsia" w:ascii="宋体" w:hAnsi="宋体" w:cs="宋体"/>
          <w:b/>
          <w:color w:val="000000"/>
          <w:szCs w:val="21"/>
        </w:rPr>
        <w:t xml:space="preserve">★</w:t>
      </w:r>
      <w:bookmarkEnd w:id="29"/>
      <w:r>
        <w:rPr>
          <w:rFonts w:hint="eastAsia" w:ascii="宋体" w:hAnsi="宋体" w:cs="宋体"/>
          <w:b/>
          <w:color w:val="000000"/>
          <w:szCs w:val="21"/>
        </w:rPr>
        <w:t xml:space="preserve">合格磋商供应商的资格条件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1.2对列入失信被执行人、重大税收违法案件当事人名单、政府采购严重违法失信行为记录名单的供应商，拒绝其参与政府采购活动。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2"/>
        <w:jc w:val="left"/>
        <w:spacing w:line="360" w:lineRule="auto"/>
        <w:rPr>
          <w:rFonts w:ascii="宋体" w:hAnsi="宋体" w:cs="宋体"/>
          <w:b/>
          <w:bCs/>
          <w:color w:val="000000"/>
          <w:szCs w:val="21"/>
        </w:rPr>
      </w:pPr>
      <w:r>
        <w:rPr>
          <w:rFonts w:hint="eastAsia" w:ascii="宋体" w:hAnsi="宋体" w:cs="宋体"/>
          <w:b/>
          <w:bCs/>
          <w:color w:val="000000"/>
          <w:szCs w:val="21"/>
        </w:rPr>
        <w:t xml:space="preserve">2.落实政府釆购政策需满足的资格要求:</w:t>
      </w:r>
      <w:r>
        <w:rPr>
          <w:rFonts w:ascii="宋体" w:hAnsi="宋体" w:cs="宋体"/>
          <w:b/>
          <w:bCs/>
          <w:color w:val="000000"/>
          <w:szCs w:val="21"/>
        </w:rPr>
      </w:r>
      <w:r/>
    </w:p>
    <w:p>
      <w:pPr>
        <w:pStyle w:val="796"/>
        <w:ind w:firstLine="482"/>
        <w:jc w:val="left"/>
        <w:spacing w:line="360" w:lineRule="auto"/>
        <w:rPr>
          <w:rFonts w:ascii="宋体" w:hAnsi="宋体" w:cs="宋体"/>
          <w:color w:val="000000"/>
          <w:szCs w:val="21"/>
        </w:rPr>
      </w:pPr>
      <w:r>
        <w:rPr>
          <w:rFonts w:hint="eastAsia" w:ascii="宋体" w:hAnsi="宋体" w:cs="宋体"/>
          <w:b/>
          <w:bCs/>
          <w:color w:val="000000"/>
          <w:szCs w:val="21"/>
        </w:rPr>
        <w:t xml:space="preserve">2.1本项目专门面向中小企业，所属行业</w:t>
      </w:r>
      <w:r>
        <w:rPr>
          <w:rFonts w:hint="eastAsia" w:ascii="宋体" w:hAnsi="宋体" w:cs="宋体"/>
          <w:b/>
          <w:bCs/>
          <w:color w:val="000000"/>
          <w:szCs w:val="21"/>
        </w:rPr>
        <w:t xml:space="preserve">为其他未列明行业。</w:t>
      </w:r>
      <w:r>
        <w:rPr>
          <w:rFonts w:ascii="宋体" w:hAnsi="宋体" w:cs="宋体"/>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color w:val="000000"/>
          <w:szCs w:val="21"/>
        </w:rPr>
        <w:t xml:space="preserve">3.★联合体响应：</w:t>
      </w:r>
      <w:r>
        <w:rPr>
          <w:rFonts w:hint="eastAsia" w:ascii="宋体" w:hAnsi="宋体" w:cs="宋体"/>
          <w:bCs/>
          <w:color w:val="000000"/>
          <w:szCs w:val="21"/>
        </w:rPr>
        <w:t xml:space="preserve">不接受。</w:t>
      </w:r>
      <w:r>
        <w:rPr>
          <w:rFonts w:ascii="宋体" w:hAnsi="宋体" w:cs="宋体"/>
          <w:bCs/>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bCs/>
          <w:color w:val="000000"/>
          <w:szCs w:val="21"/>
        </w:rPr>
        <w:t xml:space="preserve">4.★转包与分包与磋商费用</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4.1本项目不允许转包或分包。</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4.2无论磋商过程中的做法和结果如何，磋商供应商自行承担所有与参加磋商有关的全部费用。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5.磋商文件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5.1.磋商文件的内容如下：</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第一章 磋商邀请书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第二章 磋商供应商须知</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第三章 响应文件格式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第四章 采购需求</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第五章 合同主要条款</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第六章 评标办法及评分标准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6.磋商文件的澄清和修改</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6.2.磋商文件的澄清、修改等内容与竞争性磋商文件在同一内容的表述上不一致时，以发出日期最接近磋商时间的公告为准。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6.3.磋商文件的澄清、修改等内容均将在财政部门指定的政府采购信息发布媒体上发布，作为磋商文件的组成部分，对供应商起约束作用。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2"/>
      </w:pPr>
      <w:r>
        <w:rPr>
          <w:rFonts w:hint="eastAsia" w:ascii="宋体" w:hAnsi="宋体" w:cs="宋体"/>
          <w:b/>
          <w:color w:val="000000"/>
          <w:szCs w:val="21"/>
        </w:rPr>
        <w:t xml:space="preserve">7.★响应文件计量单位和使用文字</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7.1.响应文件中所使用的计量单位，除竞争性磋商文件中有特殊要求外，均应使用中华人民共和国法定计量单位。</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8.磋商响应文件的组成：</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8.1封面</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8.2磋商报价表</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8.3</w:t>
      </w:r>
      <w:r>
        <w:rPr>
          <w:rFonts w:hint="eastAsia" w:ascii="宋体" w:hAnsi="宋体" w:cs="宋体"/>
          <w:b/>
          <w:bCs/>
          <w:color w:val="000000"/>
          <w:szCs w:val="21"/>
        </w:rPr>
        <w:t xml:space="preserve">资格要求证明文件</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tabs>
          <w:tab w:val="left" w:pos="851" w:leader="none"/>
        </w:tabs>
        <w:rPr>
          <w:rFonts w:ascii="宋体" w:hAnsi="宋体" w:cs="宋体"/>
          <w:color w:val="000000"/>
          <w:szCs w:val="21"/>
        </w:rPr>
      </w:pPr>
      <w:r>
        <w:rPr>
          <w:rFonts w:hint="eastAsia" w:ascii="宋体" w:hAnsi="宋体" w:cs="宋体"/>
          <w:color w:val="000000"/>
          <w:szCs w:val="21"/>
        </w:rPr>
        <w:t xml:space="preserve">8.3.1具有独立承担民事责任的能力。</w:t>
      </w:r>
      <w:r>
        <w:rPr>
          <w:rFonts w:hint="eastAsia" w:ascii="宋体" w:hAnsi="宋体" w:cs="宋体"/>
          <w:color w:val="000000"/>
          <w:szCs w:val="21"/>
          <w:lang w:val="zh-CN"/>
        </w:rPr>
        <w:t xml:space="preserve">包括法人或者其他组织的营业执照等证明文件，自然人的身份证明。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8.3.2具有良好的商业信誉和健全的财务会计制度证明。包括但不限于最近一期经审计的财务报告，其他组织、自然人及成立未满一年的法人应提供银行出具的资信证明。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8.3.3有依法缴纳税收和社会保障资金的良好记录。提供参加本次政府采购活动前依法缴纳税收和社会保障资金的相关材料；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8.3.4提供具有履行合同所必需的设备和专业技术能力的书面声明；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8.3.5提供参加政府采购活动前3年内在经营活动中没有重大违法记录的书面声明。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8.3.6提供《中小企业声明函》或《残疾人福利性单位声明函》或由省级以上监狱管理局、戒毒管理局（含新疆生产建设兵团）出具的属于监狱企业的证明文件；</w:t>
      </w:r>
      <w:r>
        <w:rPr>
          <w:rFonts w:ascii="宋体" w:hAnsi="宋体" w:cs="宋体"/>
          <w:color w:val="000000"/>
          <w:szCs w:val="21"/>
        </w:rPr>
      </w:r>
      <w:r/>
    </w:p>
    <w:p>
      <w:pPr>
        <w:pStyle w:val="796"/>
        <w:ind w:firstLine="480"/>
        <w:spacing w:line="360" w:lineRule="auto"/>
        <w:rPr>
          <w:rFonts w:ascii="宋体" w:hAnsi="宋体" w:cs="宋体"/>
          <w:b/>
          <w:color w:val="000000"/>
          <w:szCs w:val="21"/>
        </w:rPr>
      </w:pPr>
      <w:r>
        <w:rPr>
          <w:rFonts w:hint="eastAsia" w:ascii="宋体" w:hAnsi="宋体" w:cs="宋体"/>
          <w:color w:val="000000"/>
          <w:szCs w:val="21"/>
        </w:rPr>
        <w:t xml:space="preserve">8.3.7关于资格文件的声明函（格式见第三章）。</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8.4</w:t>
      </w:r>
      <w:r>
        <w:rPr>
          <w:rFonts w:hint="eastAsia" w:ascii="宋体" w:hAnsi="宋体" w:cs="宋体"/>
          <w:b/>
          <w:bCs/>
          <w:color w:val="000000"/>
          <w:szCs w:val="21"/>
        </w:rPr>
        <w:t xml:space="preserve"> 符合性审查响应文件</w:t>
      </w:r>
      <w:r>
        <w:rPr>
          <w:rFonts w:hint="eastAsia" w:ascii="宋体" w:hAnsi="宋体" w:cs="宋体"/>
          <w:color w:val="000000"/>
          <w:szCs w:val="21"/>
        </w:rPr>
        <w:t xml:space="preserve">（详见响应文件格式）</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8.4.1磋商响应承诺书；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8.4.2响应单位法定代表人身份证复印件；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8.4.3授权委托书（如有授权）；</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8.4.4响应单位委托代理人身份证复印件（如有授权）；</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8.4.5磋商响应报价表；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8.4.6磋商响应报价明细表（如有）；</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8.4.7偏离表（商务条款偏离表、技术条款偏离表）（格式见第三章）；</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color w:val="000000"/>
          <w:szCs w:val="21"/>
        </w:rPr>
        <w:t xml:space="preserve">8.4.8</w:t>
      </w:r>
      <w:r>
        <w:rPr>
          <w:rFonts w:hint="eastAsia" w:ascii="宋体" w:hAnsi="宋体" w:cs="宋体"/>
          <w:bCs/>
          <w:color w:val="000000"/>
          <w:szCs w:val="21"/>
        </w:rPr>
        <w:t xml:space="preserve">投标（响应）保证承诺书；</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8.4.9响应单位情况表（格式见第三章）</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8.4.10其他需响应单位对本次投标的详细说明；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8.4.11其他可以证明响应单位资信、资质和货物、服务质量的证书、文件、推荐信等补充资料。</w:t>
      </w:r>
      <w:r>
        <w:rPr>
          <w:rFonts w:ascii="宋体" w:hAnsi="宋体" w:cs="宋体"/>
          <w:color w:val="000000"/>
          <w:szCs w:val="21"/>
        </w:rPr>
      </w:r>
      <w:r/>
    </w:p>
    <w:p>
      <w:pPr>
        <w:pStyle w:val="796"/>
        <w:ind w:firstLine="482"/>
        <w:spacing w:line="360" w:lineRule="auto"/>
        <w:rPr>
          <w:rFonts w:ascii="宋体" w:hAnsi="宋体" w:cs="宋体"/>
          <w:b/>
          <w:bCs/>
          <w:color w:val="000000"/>
          <w:szCs w:val="21"/>
        </w:rPr>
      </w:pPr>
      <w:r>
        <w:rPr>
          <w:rFonts w:hint="eastAsia" w:ascii="宋体" w:hAnsi="宋体" w:cs="宋体"/>
          <w:b/>
          <w:bCs/>
          <w:color w:val="000000"/>
          <w:szCs w:val="21"/>
        </w:rPr>
        <w:t xml:space="preserve">8.5评分要点及技术要求</w:t>
      </w:r>
      <w:r>
        <w:rPr>
          <w:rFonts w:ascii="宋体" w:hAnsi="宋体" w:cs="宋体"/>
          <w:b/>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.1</w:t>
      </w:r>
      <w:r>
        <w:rPr>
          <w:rFonts w:hint="eastAsia" w:ascii="宋体" w:hAnsi="宋体" w:cs="宋体"/>
          <w:bCs/>
          <w:color w:val="000000"/>
          <w:szCs w:val="21"/>
        </w:rPr>
        <w:t xml:space="preserve">服务方案及人员配置比较；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w:t>
      </w:r>
      <w:r>
        <w:rPr>
          <w:rFonts w:hint="eastAsia" w:ascii="宋体" w:hAnsi="宋体" w:cs="宋体"/>
          <w:bCs/>
          <w:color w:val="000000"/>
          <w:szCs w:val="21"/>
        </w:rPr>
        <w:t xml:space="preserve">2项目服务人员综合素质比较；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8.5.3响应单位综合实力比较；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备注：</w:t>
      </w:r>
      <w:r>
        <w:rPr>
          <w:rFonts w:ascii="宋体" w:hAnsi="宋体" w:cs="宋体"/>
          <w:b/>
          <w:color w:val="000000"/>
          <w:szCs w:val="21"/>
        </w:rPr>
      </w:r>
      <w:r/>
    </w:p>
    <w:p>
      <w:pPr>
        <w:pStyle w:val="796"/>
        <w:numPr>
          <w:ilvl w:val="0"/>
          <w:numId w:val="1"/>
        </w:numPr>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投标文件由8.1、8.2、8.3和8.4款规定的内容共同组成。投标人必须提交上述8.4.1—8.4.9款规定的资料，并须按照“响应文件组成”将相关材料上传至相应模块。否则，响应文件将因资格性条件不符或未实质性响应采购文件而被拒绝。</w:t>
      </w:r>
      <w:r>
        <w:rPr>
          <w:rFonts w:ascii="宋体" w:hAnsi="宋体" w:cs="宋体"/>
          <w:b/>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9. 网上响应文件的制作</w:t>
      </w:r>
      <w:r>
        <w:rPr>
          <w:rFonts w:ascii="宋体" w:hAnsi="宋体" w:cs="宋体"/>
          <w:b/>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lang w:val="zh-CN"/>
        </w:rPr>
        <w:t xml:space="preserve">（1）</w:t>
      </w:r>
      <w:r>
        <w:rPr>
          <w:rFonts w:hint="eastAsia" w:ascii="宋体" w:hAnsi="宋体" w:cs="宋体"/>
          <w:bCs/>
          <w:color w:val="000000"/>
          <w:szCs w:val="21"/>
        </w:rPr>
        <w:t xml:space="preserve">系统中下载招标文件后，点击“客户端下载地址”，下载投标文件客户端，查看客户端使用说明。</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（2）将下载的采购文件导入投标文件客户端，按照使用说明完成投标文件的编制和加盖电子签章。</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（3）导出制作完成的投标文件，上传至苏采云系统。</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注：具体投标文件编制教程查看苏采云系统中的客户端使用说明和供应商《操作手册》。</w:t>
      </w:r>
      <w:r>
        <w:rPr>
          <w:rFonts w:ascii="宋体" w:hAnsi="宋体" w:cs="宋体"/>
          <w:bCs/>
          <w:color w:val="000000"/>
          <w:szCs w:val="21"/>
        </w:rPr>
      </w:r>
      <w:r/>
    </w:p>
    <w:p>
      <w:pPr>
        <w:pStyle w:val="1028"/>
        <w:ind w:firstLine="420"/>
        <w:rPr>
          <w:rFonts w:hAnsi="宋体" w:cs="宋体"/>
          <w:color w:val="000000"/>
          <w:sz w:val="21"/>
          <w:szCs w:val="21"/>
        </w:rPr>
      </w:pPr>
      <w:r>
        <w:rPr>
          <w:rFonts w:hAnsi="宋体" w:cs="宋体"/>
          <w:color w:val="000000"/>
          <w:sz w:val="21"/>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56.3pt;mso-wrap-distance-left:0.0pt;mso-wrap-distance-top:0.0pt;mso-wrap-distance-right:0.0pt;mso-wrap-distance-bottom:0.0pt;" filled="f" stroked="f">
            <v:path textboxrect="0,0,0,0"/>
            <v:imagedata r:id="rId13" o:title=""/>
          </v:shape>
          <o:OLEObject DrawAspect="Content" r:id="rId14" ObjectID="_1525043" ProgID="Package" ShapeID="_x0000_i3" Type="Embed"/>
        </w:object>
      </w:r>
      <w:r>
        <w:rPr>
          <w:rFonts w:hAnsi="宋体" w:cs="宋体"/>
          <w:color w:val="000000"/>
          <w:sz w:val="21"/>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10.报价（编制）要求的说明</w:t>
      </w:r>
      <w:r>
        <w:rPr>
          <w:rFonts w:ascii="宋体" w:hAnsi="宋体" w:cs="宋体"/>
          <w:b/>
          <w:color w:val="000000"/>
          <w:szCs w:val="21"/>
        </w:rPr>
      </w:r>
      <w:r/>
    </w:p>
    <w:p>
      <w:pPr>
        <w:pStyle w:val="796"/>
        <w:ind w:firstLine="480"/>
        <w:spacing w:line="360" w:lineRule="auto"/>
        <w:rPr>
          <w:rFonts w:ascii="宋体" w:hAnsi="宋体" w:cs="宋体"/>
          <w:color w:val="000000"/>
          <w:szCs w:val="21"/>
        </w:rPr>
        <w:outlineLvl w:val="2"/>
      </w:pPr>
      <w:r>
        <w:rPr>
          <w:rFonts w:hint="eastAsia" w:ascii="宋体" w:hAnsi="宋体" w:cs="宋体"/>
          <w:color w:val="000000"/>
          <w:szCs w:val="21"/>
        </w:rPr>
        <w:t xml:space="preserve">10.1.磋商报价应包括完成该标的物全部内容的一切费用。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10.2.响应人应按《磋商响应报价明细表》中的全部项目计算单价和总价。《磋商响应报价明细表》中的每一单项均应计算并填写单价和总价，并由法定代表人或代理人签署。</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10.3.响应人应对磋商文件内所要采购的全部内容进行报价，只投其中部分内容者，其响应文件将被拒绝。</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10.4.一项响应内容只允许一个报价，采购代理机构不接受任何有选择性的响应报价。</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10.5.响应文件报价中的单价和总价全部采用人民币表示，除非合同的特殊条款另有规定。</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11.★磋商有效期</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11.1.磋商响应文件的有效期为90日历天，在此期间内，响应文件应保持有效。有效期短于这个规定期限的，将被拒绝。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11.2.特殊情况下，磋商采购单位可与磋商供应商协商延缓磋商响应文件的有效期，这种要求和答复均以书面形式进行。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11.3.磋商响应方可拒绝接受延期要求而放弃磋商，同意延长有效期的磋商响应方不能修改磋商响应文件。</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12.磋商响应截止时间</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12.1.响应文件必须在磋商截止时间前提交。截止时间以后送达的响应文件，采购人或采购代理机构将拒绝接收。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12.2.采购人或者采购代理机构推迟磋商截止时间时，应以更正公告的形式，通知所有响应人。</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13.磋商响应文件修改和撤回</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13.1.投标文件的修改应在投标截止时间前进行。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13.2.投标开始时间后至投标截止时间前，投标人可以撤回投标。</w:t>
      </w:r>
      <w:r>
        <w:rPr>
          <w:rFonts w:ascii="宋体" w:hAnsi="宋体" w:cs="宋体"/>
          <w:color w:val="000000"/>
          <w:szCs w:val="21"/>
        </w:rPr>
      </w:r>
      <w:r/>
    </w:p>
    <w:p>
      <w:pPr>
        <w:pStyle w:val="796"/>
        <w:ind w:firstLine="482"/>
        <w:spacing w:line="360" w:lineRule="auto"/>
        <w:widowControl/>
        <w:rPr>
          <w:rFonts w:ascii="宋体" w:hAnsi="宋体" w:cs="宋体"/>
          <w:b/>
          <w:bCs/>
          <w:color w:val="000000"/>
          <w:szCs w:val="21"/>
        </w:rPr>
      </w:pPr>
      <w:r>
        <w:rPr>
          <w:rFonts w:hint="eastAsia" w:ascii="宋体" w:hAnsi="宋体" w:cs="宋体"/>
          <w:b/>
          <w:bCs/>
          <w:color w:val="000000"/>
          <w:szCs w:val="21"/>
        </w:rPr>
        <w:t xml:space="preserve">14.磋商评审程序</w:t>
      </w:r>
      <w:r>
        <w:rPr>
          <w:rFonts w:ascii="宋体" w:hAnsi="宋体" w:cs="宋体"/>
          <w:b/>
          <w:bCs/>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14.1采购代理机构按本须知规定的时间、地点主持磋商采购活动。</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14.3由磋商小组审查供应商解密的响应文件。</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color w:val="000000"/>
          <w:szCs w:val="21"/>
        </w:rPr>
      </w:r>
      <w:r/>
    </w:p>
    <w:p>
      <w:pPr>
        <w:pStyle w:val="796"/>
        <w:ind w:firstLine="482"/>
        <w:spacing w:line="360" w:lineRule="auto"/>
        <w:tabs>
          <w:tab w:val="left" w:pos="753" w:leader="none"/>
        </w:tabs>
        <w:rPr>
          <w:rFonts w:ascii="宋体" w:hAnsi="宋体" w:cs="宋体"/>
          <w:color w:val="000000"/>
          <w:szCs w:val="21"/>
        </w:rPr>
      </w:pPr>
      <w:r>
        <w:rPr>
          <w:rFonts w:hint="eastAsia" w:ascii="宋体" w:hAnsi="宋体" w:cs="宋体"/>
          <w:b/>
          <w:color w:val="000000"/>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Cs w:val="21"/>
        </w:rPr>
        <w:t xml:space="preserve">(</w:t>
      </w:r>
      <w:r>
        <w:rPr>
          <w:rFonts w:hint="eastAsia" w:ascii="宋体" w:hAnsi="宋体" w:cs="宋体"/>
          <w:b/>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szCs w:val="21"/>
        </w:rPr>
      </w:r>
      <w:r/>
    </w:p>
    <w:p>
      <w:pPr>
        <w:pStyle w:val="796"/>
        <w:ind w:firstLine="480"/>
        <w:spacing w:line="360" w:lineRule="auto"/>
        <w:tabs>
          <w:tab w:val="left" w:pos="753" w:leader="none"/>
        </w:tabs>
        <w:rPr>
          <w:rFonts w:ascii="宋体" w:hAnsi="宋体" w:cs="宋体"/>
          <w:b/>
          <w:bCs/>
          <w:color w:val="000000"/>
          <w:szCs w:val="21"/>
          <w:highlight w:val="none"/>
        </w:rPr>
      </w:pPr>
      <w:r>
        <w:rPr>
          <w:rFonts w:hint="eastAsia" w:ascii="宋体" w:hAnsi="宋体" w:cs="宋体"/>
          <w:color w:val="000000"/>
          <w:szCs w:val="21"/>
        </w:rPr>
        <w:t xml:space="preserve">14.6对于</w:t>
      </w:r>
      <w:r>
        <w:rPr>
          <w:rFonts w:hint="eastAsia" w:ascii="宋体" w:hAnsi="宋体" w:cs="宋体"/>
          <w:color w:val="000000"/>
          <w:szCs w:val="21"/>
          <w:highlight w:val="none"/>
        </w:rPr>
        <w:t xml:space="preserve">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bCs/>
          <w:color w:val="000000"/>
          <w:szCs w:val="21"/>
          <w:highlight w:val="none"/>
        </w:rPr>
      </w:r>
      <w:r/>
    </w:p>
    <w:p>
      <w:pPr>
        <w:pStyle w:val="796"/>
        <w:ind w:firstLine="422"/>
        <w:spacing w:line="360" w:lineRule="auto"/>
        <w:tabs>
          <w:tab w:val="left" w:pos="753"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14.7政府采购异常低价审查：</w:t>
      </w:r>
      <w:r>
        <w:rPr>
          <w:rFonts w:ascii="宋体" w:hAnsi="宋体" w:cs="宋体"/>
          <w:b/>
          <w:bCs/>
          <w:color w:val="000000"/>
          <w:szCs w:val="21"/>
          <w:highlight w:val="none"/>
        </w:rPr>
      </w:r>
      <w:r/>
    </w:p>
    <w:p>
      <w:pPr>
        <w:pStyle w:val="1052"/>
        <w:ind w:firstLine="420"/>
        <w:spacing w:line="360" w:lineRule="auto"/>
        <w:rPr>
          <w:rFonts w:hint="eastAsia" w:ascii="宋体" w:hAnsi="宋体" w:cs="宋体"/>
          <w:sz w:val="21"/>
          <w:szCs w:val="21"/>
          <w:highlight w:val="none"/>
        </w:rPr>
      </w:pPr>
      <w:r>
        <w:rPr>
          <w:rFonts w:hint="eastAsia" w:ascii="宋体" w:hAnsi="宋体" w:cs="宋体"/>
          <w:color w:val="000000"/>
          <w:sz w:val="21"/>
          <w:szCs w:val="21"/>
          <w:highlight w:val="none"/>
        </w:rPr>
        <w:t xml:space="preserve">14.7.1</w:t>
      </w:r>
      <w:r>
        <w:rPr>
          <w:rFonts w:hint="eastAsia" w:ascii="宋体" w:hAnsi="宋体" w:cs="宋体"/>
          <w:sz w:val="21"/>
          <w:szCs w:val="21"/>
          <w:highlight w:val="none"/>
        </w:rPr>
        <w:t xml:space="preserve">异常低价审查</w:t>
      </w:r>
      <w:r>
        <w:rPr>
          <w:rFonts w:hint="eastAsia" w:ascii="宋体" w:hAnsi="宋体" w:cs="宋体"/>
          <w:sz w:val="21"/>
          <w:szCs w:val="21"/>
          <w:highlight w:val="none"/>
        </w:rPr>
      </w:r>
      <w:r/>
    </w:p>
    <w:p>
      <w:pPr>
        <w:pStyle w:val="1052"/>
        <w:ind w:firstLine="420"/>
        <w:spacing w:line="360" w:lineRule="auto"/>
        <w:rPr>
          <w:rFonts w:hint="eastAsia" w:ascii="宋体" w:hAnsi="宋体" w:cs="宋体"/>
          <w:sz w:val="21"/>
          <w:szCs w:val="21"/>
        </w:rPr>
      </w:pPr>
      <w:r>
        <w:rPr>
          <w:rFonts w:hint="eastAsia" w:ascii="宋体" w:hAnsi="宋体" w:cs="宋体"/>
          <w:sz w:val="21"/>
          <w:szCs w:val="21"/>
          <w:highlight w:val="none"/>
        </w:rPr>
        <w:t xml:space="preserve">（一）按照财政部发布的《关于推动</w:t>
      </w:r>
      <w:r>
        <w:rPr>
          <w:rFonts w:hint="eastAsia" w:ascii="宋体" w:hAnsi="宋体" w:cs="宋体"/>
          <w:sz w:val="21"/>
          <w:szCs w:val="21"/>
        </w:rPr>
        <w:t xml:space="preserve">解决政府采购异常低价问题的通知》（ 财库〔2026〕2号）文，政府采购评审中出现下列情形之一的，评审委员会应当启动异常低价投标（响应）审查程序：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A、评审过程中出现下列情形之一的，评审委员会应当启动异常低价投标（响应）审查程序：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（1）投标（响应）报价低于全部通过符合性审查供应商投标（响应）报价平均值65%的，即投标（响应）报价&lt;全部通过符合性审查供应商投标（响应）报价平均值×65%；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（2）投标（响应）报价低于通过符合性审查的次低报价供应商投标（响应）报价65%的，即投标（响应）报价&lt;通过符合性审查的次低报价供应商投标（响应）报价×65%；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（3）投标（响应）报价低于采购项目最高限价65%的，即投标（响应）报价&lt;采购项目最高限价×65%；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14.9供应商应当按照采购文件的变动情况和磋商小组的要求，各供应商应及时关注【评审】环节等待询标澄清进行回复。</w:t>
      </w:r>
      <w:r>
        <w:rPr>
          <w:rFonts w:hint="eastAsia" w:ascii="宋体" w:hAnsi="宋体" w:cs="宋体"/>
          <w:sz w:val="21"/>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14.10磋商结束后，</w:t>
      </w:r>
      <w:r>
        <w:rPr>
          <w:rFonts w:hint="eastAsia" w:ascii="宋体" w:hAnsi="宋体" w:cs="宋体"/>
          <w:b/>
          <w:bCs/>
          <w:color w:val="000000"/>
          <w:szCs w:val="21"/>
        </w:rPr>
        <w:t xml:space="preserve">磋商小组将在“苏采云”系统向所有实质性响应的供应商发布“最后报价要求函”及最后报价格式表，要求所有实质性响应的供应商在规定时间内提交最后报价。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14.11经磋商确定最终采购需求和提交最后报价的供应商后，由磋商小组采用综合评分法对提交最后报价的供应商的响应文件和最后报价进行综合评分。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14.12磋商小组根据磋商成交原则确定成交供应商，并将结果通知所有参加磋商的供应商。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14.13如磋商过程中出现本采购文件未尽事宜，由磋商小组根据政府采购有关法律、法规讨论决定。</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14.14本项目采用线上二次报价：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登录苏采云系统，评审组长发起最后报价，开标大厅会显示“立即报价”界面，点击【确认报价】提交流程至签</w:t>
      </w:r>
      <w:r>
        <w:rPr>
          <w:rFonts w:hint="eastAsia" w:ascii="宋体" w:hAnsi="宋体" w:cs="宋体"/>
          <w:bCs/>
          <w:color w:val="000000"/>
          <w:szCs w:val="21"/>
        </w:rPr>
        <w:t xml:space="preserve">章环节，供应商点击签章按钮，签章完成后可进行提交。</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color w:val="000000"/>
          <w:szCs w:val="21"/>
        </w:rPr>
      </w:r>
      <w:r/>
    </w:p>
    <w:p>
      <w:pPr>
        <w:pStyle w:val="796"/>
        <w:ind w:firstLine="408"/>
        <w:spacing w:line="360" w:lineRule="auto"/>
        <w:rPr>
          <w:rFonts w:ascii="宋体" w:hAnsi="宋体" w:cs="宋体"/>
          <w:b/>
          <w:color w:val="000000"/>
          <w:szCs w:val="21"/>
        </w:rPr>
        <w:outlineLvl w:val="0"/>
      </w:pPr>
      <w:r>
        <w:rPr>
          <w:rFonts w:hint="eastAsia" w:ascii="宋体" w:hAnsi="宋体" w:cs="宋体"/>
          <w:b/>
          <w:bCs/>
          <w:color w:val="000000"/>
          <w:szCs w:val="21"/>
        </w:rPr>
        <w:t xml:space="preserve">进入项目评审流程后，建议各供应商法定代表人或授权委托人始终保持通讯顺畅，时</w:t>
      </w:r>
      <w:r>
        <w:rPr>
          <w:rFonts w:hint="eastAsia" w:ascii="宋体" w:hAnsi="宋体" w:cs="宋体"/>
          <w:b/>
          <w:color w:val="000000"/>
          <w:szCs w:val="21"/>
        </w:rPr>
        <w:t xml:space="preserve">刻关注不见面开标大厅，不离开不见面开标大厅。</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关于二次报价的具体操作流程，各供应商请详细阅读《操作手册》。</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15.确定成交、询问及质疑</w:t>
      </w:r>
      <w:r>
        <w:rPr>
          <w:rFonts w:ascii="宋体" w:hAnsi="宋体" w:cs="宋体"/>
          <w:b/>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15.1.1采购人授权磋商小组直接确定成交供应商。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15.1.2采购代理机构在成交供应商确定后2个工作日内在“苏州市政府采购网”公告成交结果。</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（1）发出成交通知书。在发布成交公告的同时，向成交供应商发出成交通知书。</w:t>
      </w:r>
      <w:r>
        <w:rPr>
          <w:rFonts w:ascii="宋体" w:hAnsi="宋体" w:cs="宋体"/>
          <w:bCs/>
          <w:color w:val="000000"/>
          <w:szCs w:val="21"/>
        </w:rPr>
      </w:r>
      <w:r/>
    </w:p>
    <w:p>
      <w:pPr>
        <w:pStyle w:val="796"/>
        <w:ind w:firstLine="480"/>
        <w:spacing w:line="360" w:lineRule="auto"/>
        <w:rPr>
          <w:color w:val="000000"/>
          <w:szCs w:val="21"/>
        </w:rPr>
      </w:pPr>
      <w:r>
        <w:rPr>
          <w:rFonts w:hint="eastAsia" w:ascii="宋体" w:hAnsi="宋体" w:cs="宋体"/>
          <w:bCs/>
          <w:color w:val="000000"/>
          <w:szCs w:val="21"/>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15.2询问及质疑</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15.2.1质疑要求：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Cs w:val="21"/>
        </w:rPr>
        <w:t xml:space="preserve">投标供应商确认函</w:t>
      </w:r>
      <w:r>
        <w:rPr>
          <w:rFonts w:hint="eastAsia" w:ascii="宋体" w:hAnsi="宋体" w:cs="宋体"/>
          <w:bCs/>
          <w:color w:val="000000"/>
          <w:szCs w:val="21"/>
        </w:rPr>
        <w:t xml:space="preserve">》）与质疑函一起递交，否则不予受理。</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15.2.1.3本次采购文件要求供应商在法定质疑期内一次性提出针对同一采购程序环节的质疑。</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bCs/>
          <w:color w:val="000000"/>
          <w:szCs w:val="21"/>
        </w:rPr>
        <w:t xml:space="preserve">15.2.1.4</w:t>
      </w:r>
      <w:r>
        <w:rPr>
          <w:rFonts w:hint="eastAsia" w:ascii="宋体" w:hAnsi="宋体" w:cs="宋体"/>
          <w:color w:val="000000"/>
          <w:szCs w:val="21"/>
        </w:rPr>
        <w:t xml:space="preserve">供应商提出质疑应当提交质疑函和必要的证明材料。质疑函应当包括下列内容：</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（1）供应商的姓名或者名称（以营业执照副本复印件为准）、地址、邮编、联系人及联系电话；</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（2）质疑项目的名称、编号；</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（3）具体、明确的质疑事项和与质疑事项相关的请求；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（4）事实依据；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（5）必要的法律依据；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（6）提出质疑的日期。</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bCs/>
          <w:color w:val="000000"/>
          <w:szCs w:val="21"/>
        </w:rPr>
        <w:t xml:space="preserve">供应商参加投标确认函</w:t>
      </w:r>
      <w:r>
        <w:rPr>
          <w:rFonts w:hint="eastAsia" w:ascii="宋体" w:hAnsi="宋体" w:cs="宋体"/>
          <w:color w:val="000000"/>
          <w:szCs w:val="21"/>
        </w:rPr>
        <w:t xml:space="preserve">。</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15.2.1.5接受质疑函的方式为邮寄或现场接收。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质疑联系部门：业务部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联系电话：0512-65231142</w:t>
      </w:r>
      <w:r>
        <w:rPr>
          <w:rFonts w:ascii="宋体" w:hAnsi="宋体" w:cs="宋体"/>
          <w:color w:val="000000"/>
          <w:szCs w:val="21"/>
        </w:rPr>
      </w:r>
      <w:r/>
    </w:p>
    <w:p>
      <w:pPr>
        <w:pStyle w:val="796"/>
        <w:ind w:firstLine="480"/>
        <w:jc w:val="left"/>
        <w:spacing w:line="360" w:lineRule="auto"/>
        <w:rPr>
          <w:color w:val="000000"/>
          <w:szCs w:val="21"/>
        </w:rPr>
      </w:pPr>
      <w:r>
        <w:rPr>
          <w:rFonts w:hint="eastAsia" w:ascii="宋体" w:hAnsi="宋体" w:cs="宋体"/>
          <w:color w:val="000000"/>
          <w:szCs w:val="21"/>
        </w:rPr>
        <w:t xml:space="preserve">通讯地址：苏州市平泷路251号城市生活广场A座1519。</w:t>
      </w:r>
      <w:r>
        <w:rPr>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16.合同的签订</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16.1.成交供应商应按成交通知书中规定的时间和地点，与采购人签订合同。</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16.2.签订合同及合同条款应以磋商文件和成交供应商的磋商响应文件及其澄清承诺文件为依据。</w:t>
      </w:r>
      <w:r>
        <w:rPr>
          <w:rFonts w:ascii="宋体" w:hAnsi="宋体" w:cs="宋体"/>
          <w:bCs/>
          <w:color w:val="000000"/>
          <w:szCs w:val="21"/>
        </w:rPr>
      </w:r>
      <w:r/>
    </w:p>
    <w:p>
      <w:pPr>
        <w:pStyle w:val="796"/>
        <w:ind w:firstLine="480"/>
        <w:spacing w:line="360" w:lineRule="auto"/>
        <w:rPr>
          <w:rFonts w:ascii="宋体" w:hAnsi="宋体" w:cs="宋体"/>
          <w:bCs/>
          <w:color w:val="000000"/>
          <w:szCs w:val="21"/>
          <w:highlight w:val="none"/>
        </w:rPr>
      </w:pPr>
      <w:r>
        <w:rPr>
          <w:rFonts w:hint="eastAsia" w:ascii="宋体" w:hAnsi="宋体" w:cs="宋体"/>
          <w:bCs/>
          <w:color w:val="000000"/>
          <w:szCs w:val="21"/>
        </w:rPr>
        <w:t xml:space="preserve">17.磋商保证金：</w:t>
      </w:r>
      <w:r>
        <w:rPr>
          <w:rFonts w:hint="eastAsia" w:ascii="宋体" w:hAnsi="宋体" w:cs="宋体"/>
          <w:b/>
          <w:color w:val="000000"/>
          <w:szCs w:val="21"/>
        </w:rPr>
        <w:t xml:space="preserve">不需提交，采购文件中有关磋商保证金的规定均不适用。投标（响应）人应在投标（响</w:t>
      </w:r>
      <w:r>
        <w:rPr>
          <w:rFonts w:hint="eastAsia" w:ascii="宋体" w:hAnsi="宋体" w:cs="宋体"/>
          <w:b/>
          <w:color w:val="000000"/>
          <w:szCs w:val="21"/>
          <w:highlight w:val="none"/>
        </w:rPr>
        <w:t xml:space="preserve">应）文件中提交《投标（响应）保证承诺书》（详见附件），否则为无效投标。</w:t>
      </w:r>
      <w:r>
        <w:rPr>
          <w:rFonts w:ascii="宋体" w:hAnsi="宋体" w:cs="宋体"/>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18.代理服务费：</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18.1</w:t>
      </w:r>
      <w:r>
        <w:rPr>
          <w:rFonts w:hint="eastAsia" w:ascii="宋体" w:hAnsi="宋体" w:cs="宋体"/>
          <w:color w:val="000000"/>
          <w:szCs w:val="21"/>
          <w:highlight w:val="none"/>
          <w:lang w:val="zh-CN"/>
        </w:rPr>
        <w:t xml:space="preserve">代理服务费由中标（成交）供应商支付的，原项目采购预算中应包含代理费。采购人应在采购文件中说明原因并明示代理费收取方式、标准及确立标准的依据。供应商报价应当包含代理费；</w:t>
      </w:r>
      <w:r>
        <w:rPr>
          <w:rFonts w:hint="eastAsia" w:ascii="宋体" w:hAnsi="宋体" w:cs="宋体"/>
          <w:color w:val="000000"/>
          <w:szCs w:val="21"/>
          <w:highlight w:val="none"/>
          <w:lang w:val="zh-CN"/>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18.2</w:t>
      </w:r>
      <w:r>
        <w:rPr>
          <w:rFonts w:hint="eastAsia" w:ascii="宋体" w:hAnsi="宋体" w:cs="宋体"/>
          <w:color w:val="000000"/>
          <w:szCs w:val="21"/>
          <w:highlight w:val="none"/>
          <w:lang w:val="zh-CN"/>
        </w:rPr>
        <w:t xml:space="preserve">专家评审费应由采购人支付，不得转嫁给代理机构或中标（成交）供应商。采购人需在原项目采购预算中列支评审费，支付时分别申请用款计划，无需额外新增专家评审费预算，并应在项目评审完成后30个工作日内完成支付。</w:t>
      </w:r>
      <w:r>
        <w:rPr>
          <w:rFonts w:hint="eastAsia" w:ascii="宋体" w:hAnsi="宋体" w:cs="宋体"/>
          <w:color w:val="000000"/>
          <w:szCs w:val="21"/>
          <w:highlight w:val="none"/>
          <w:lang w:val="zh-CN"/>
        </w:rPr>
      </w:r>
      <w:r/>
    </w:p>
    <w:p>
      <w:pPr>
        <w:pStyle w:val="796"/>
        <w:ind w:firstLine="48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18.3</w:t>
      </w:r>
      <w:r>
        <w:rPr>
          <w:rFonts w:hint="eastAsia" w:ascii="宋体" w:hAnsi="宋体" w:cs="宋体"/>
          <w:color w:val="000000"/>
          <w:szCs w:val="21"/>
          <w:highlight w:val="none"/>
          <w:lang w:val="zh-CN"/>
        </w:rPr>
        <w:t xml:space="preserve">因本次项目预算中已包含中标（成交）服务费，故本项目中标（成交）服务费由中标（成交）单位支付；</w:t>
      </w:r>
      <w:r>
        <w:rPr>
          <w:rFonts w:hint="eastAsia" w:ascii="宋体" w:hAnsi="宋体" w:cs="宋体"/>
          <w:color w:val="000000"/>
          <w:szCs w:val="21"/>
          <w:highlight w:val="none"/>
        </w:rPr>
        <w:t xml:space="preserve">本项目成交服务费</w:t>
      </w:r>
      <w:r>
        <w:rPr>
          <w:rFonts w:hint="eastAsia" w:ascii="宋体" w:hAnsi="宋体" w:cs="宋体"/>
          <w:color w:val="000000"/>
          <w:szCs w:val="21"/>
          <w:highlight w:val="none"/>
          <w:lang w:val="en-US" w:eastAsia="zh-CN"/>
        </w:rPr>
        <w:t xml:space="preserve">23000</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18.4</w:t>
      </w:r>
      <w:r>
        <w:rPr>
          <w:rFonts w:hint="eastAsia" w:ascii="宋体" w:hAnsi="宋体" w:cs="宋体"/>
          <w:color w:val="000000"/>
          <w:szCs w:val="21"/>
          <w:highlight w:val="none"/>
          <w:lang w:val="zh-CN"/>
        </w:rPr>
        <w:t xml:space="preserve">本项目专家评审费用由</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CN"/>
        </w:rPr>
        <w:t xml:space="preserve">单位支付。</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18.5</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单位须按采购文件的规定支付</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服务费，该费用应在领取</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通知书时付清。</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单位如果未按规定缴纳成交服务费，并保留诉讼的权利。</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19.政府采购中实施本国产品标准及相关政策：（如有，本项目不涉及）</w:t>
      </w:r>
      <w:r>
        <w:rPr>
          <w:rFonts w:hint="eastAsia" w:ascii="宋体" w:hAnsi="宋体" w:cs="宋体"/>
          <w:b/>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19.1本项目对采购本国产品给予政策支持：</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rPr>
      </w:r>
      <w:r/>
    </w:p>
    <w:p>
      <w:pPr>
        <w:pStyle w:val="796"/>
        <w:ind w:firstLine="480"/>
        <w:spacing w:line="360" w:lineRule="auto"/>
        <w:widowControl/>
        <w:rPr>
          <w:rFonts w:hint="eastAsia" w:ascii="宋体" w:hAnsi="宋体" w:cs="宋体"/>
          <w:szCs w:val="21"/>
        </w:rPr>
      </w:pPr>
      <w:r>
        <w:rPr>
          <w:rFonts w:hint="eastAsia" w:ascii="宋体" w:hAnsi="宋体" w:cs="宋体"/>
          <w:color w:val="000000"/>
          <w:szCs w:val="21"/>
        </w:rPr>
        <w:t xml:space="preserve">19.3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20.磋商说明：</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20.1不符合供应商资格要求，资格审查未通过的，响应无效；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20.2参加磋商的供应商必须提供磋商代表的身份证明原件扫描件和法人授权委托书原件扫描件（法定代表人为磋商代表的可不提供），否则响应无效；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20.3最终报价超过采购预算的，响应无效；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20.4不实质性响应磋商文件的，响应无效；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20.5实质性响应磋商文件不满三家或进入二次报价的不满三家或二次报价在采购预算内不满三家的，磋商采购失败。</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20.6响应文件密封和签署不符合要求的，响应文件将被拒绝；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20.7供应商IP地址或MAC地址或标书制作客户端识别码一致的，作为无效投标。</w:t>
      </w:r>
      <w:r>
        <w:rPr>
          <w:rFonts w:ascii="宋体" w:hAnsi="宋体" w:cs="宋体"/>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21.未尽事宜：按《中华人民共和国政府采购法》及其他有关的法律法规的规定执行。</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22.凡涉及磋商采购文件的补充说明和修改，均以江苏政府采购网、苏州政府采购网上发布的通知为准。</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23.备注：本文件打“★”为实质性条款，不可偏离，如偏离响应文件无效。</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jc w:val="center"/>
        <w:tabs>
          <w:tab w:val="left" w:pos="315" w:leader="none"/>
          <w:tab w:val="center" w:pos="4153" w:leader="none"/>
        </w:tabs>
        <w:rPr>
          <w:rFonts w:ascii="宋体" w:hAnsi="宋体" w:cs="宋体"/>
          <w:b/>
          <w:color w:val="000000"/>
          <w:sz w:val="44"/>
          <w:szCs w:val="44"/>
        </w:rPr>
      </w:pPr>
      <w:r>
        <w:rPr>
          <w:rFonts w:hint="eastAsia" w:ascii="宋体" w:hAnsi="宋体" w:cs="宋体"/>
          <w:b/>
          <w:bCs/>
          <w:color w:val="000000"/>
          <w:sz w:val="32"/>
          <w:szCs w:val="32"/>
          <w:lang w:val="zh-CN"/>
        </w:rPr>
        <w:t xml:space="preserve">第</w:t>
      </w:r>
      <w:r>
        <w:rPr>
          <w:rFonts w:hint="eastAsia" w:ascii="宋体" w:hAnsi="宋体" w:cs="宋体"/>
          <w:b/>
          <w:bCs/>
          <w:color w:val="000000"/>
          <w:sz w:val="32"/>
          <w:szCs w:val="32"/>
        </w:rPr>
        <w:t xml:space="preserve">三</w:t>
      </w:r>
      <w:r>
        <w:rPr>
          <w:rFonts w:hint="eastAsia" w:ascii="宋体" w:hAnsi="宋体" w:cs="宋体"/>
          <w:b/>
          <w:bCs/>
          <w:color w:val="000000"/>
          <w:sz w:val="32"/>
          <w:szCs w:val="32"/>
          <w:lang w:val="zh-CN"/>
        </w:rPr>
        <w:t xml:space="preserve">章 响应文件格式</w:t>
      </w:r>
      <w:r>
        <w:rPr>
          <w:rFonts w:ascii="宋体" w:hAnsi="宋体" w:cs="宋体"/>
          <w:b/>
          <w:color w:val="000000"/>
          <w:sz w:val="44"/>
          <w:szCs w:val="44"/>
        </w:rPr>
      </w:r>
      <w:r/>
    </w:p>
    <w:p>
      <w:pPr>
        <w:pStyle w:val="796"/>
        <w:spacing w:line="360" w:lineRule="auto"/>
        <w:rPr>
          <w:rFonts w:ascii="宋体" w:hAnsi="宋体" w:cs="宋体"/>
          <w:b/>
          <w:bCs/>
          <w:color w:val="000000"/>
          <w:szCs w:val="21"/>
        </w:rPr>
      </w:pPr>
      <w:r>
        <w:rPr>
          <w:rFonts w:hint="eastAsia" w:ascii="宋体" w:hAnsi="宋体" w:cs="宋体"/>
          <w:b/>
          <w:bCs/>
          <w:color w:val="000000"/>
          <w:szCs w:val="21"/>
          <w:lang w:val="zh-CN"/>
        </w:rPr>
        <w:t xml:space="preserve">说明：</w:t>
      </w:r>
      <w:r>
        <w:rPr>
          <w:rFonts w:ascii="宋体" w:hAnsi="宋体" w:cs="宋体"/>
          <w:b/>
          <w:bCs/>
          <w:color w:val="000000"/>
          <w:szCs w:val="21"/>
        </w:rPr>
      </w:r>
      <w:r/>
    </w:p>
    <w:p>
      <w:pPr>
        <w:pStyle w:val="796"/>
        <w:jc w:val="left"/>
        <w:spacing w:line="440" w:lineRule="exact"/>
        <w:rPr>
          <w:rFonts w:ascii="宋体" w:hAnsi="宋体" w:cs="宋体"/>
          <w:b/>
          <w:bCs/>
          <w:color w:val="000000"/>
          <w:szCs w:val="21"/>
          <w:lang w:val="zh-CN"/>
        </w:rPr>
      </w:pPr>
      <w:r>
        <w:rPr>
          <w:rFonts w:hint="eastAsia" w:ascii="宋体" w:hAnsi="宋体" w:cs="宋体"/>
          <w:b/>
          <w:bCs/>
          <w:color w:val="000000"/>
          <w:szCs w:val="21"/>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lang w:val="zh-CN"/>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格式1：授权委托书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本授权委托书声明：  我（姓名）系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的法定代表人（负责人），现授权委托（姓名）为我公司授权代表（即代理人），以本公司的名义参加</w:t>
      </w: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号的磋商活动。授权代表在磋商活动过程中所签署的一切文件和处理与这有关的一切事务，我均予以承认。</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授权代表在授权委托书有效期内签署的所有文件不因授权委托的撤销而失效，除非有撤销授权委托的书面通知，本授权委托书自磋商活动开始至合同履行完毕止。</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授权代表无转委托权。特此委托。</w:t>
      </w:r>
      <w:r>
        <w:rPr>
          <w:rFonts w:ascii="宋体" w:hAnsi="宋体" w:cs="宋体"/>
          <w:color w:val="000000"/>
          <w:szCs w:val="21"/>
        </w:rPr>
      </w:r>
      <w:r/>
    </w:p>
    <w:p>
      <w:pPr>
        <w:pStyle w:val="796"/>
        <w:ind w:firstLine="960"/>
        <w:jc w:val="left"/>
        <w:spacing w:line="440" w:lineRule="exact"/>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代理人：（签字或盖章）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日期：年　　  月　　  日</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格式2：磋商响应承诺书</w:t>
      </w:r>
      <w:r>
        <w:rPr>
          <w:rFonts w:ascii="宋体" w:hAnsi="宋体" w:cs="宋体"/>
          <w:b/>
          <w:color w:val="000000"/>
          <w:szCs w:val="21"/>
        </w:rPr>
      </w:r>
      <w:r/>
    </w:p>
    <w:p>
      <w:pPr>
        <w:pStyle w:val="796"/>
        <w:jc w:val="center"/>
        <w:spacing w:line="440" w:lineRule="exact"/>
        <w:rPr>
          <w:rFonts w:ascii="宋体" w:hAnsi="宋体" w:cs="宋体"/>
          <w:b/>
          <w:bCs/>
          <w:color w:val="000000"/>
          <w:spacing w:val="20"/>
          <w:szCs w:val="21"/>
        </w:rPr>
      </w:pPr>
      <w:r>
        <w:rPr>
          <w:rFonts w:hint="eastAsia" w:ascii="宋体" w:hAnsi="宋体" w:cs="宋体"/>
          <w:b/>
          <w:bCs/>
          <w:color w:val="000000"/>
          <w:szCs w:val="21"/>
        </w:rPr>
        <w:t xml:space="preserve">磋商响应承诺书</w:t>
      </w:r>
      <w:r>
        <w:rPr>
          <w:rFonts w:ascii="宋体" w:hAnsi="宋体" w:cs="宋体"/>
          <w:b/>
          <w:bCs/>
          <w:color w:val="000000"/>
          <w:spacing w:val="20"/>
          <w:szCs w:val="21"/>
        </w:rPr>
      </w:r>
      <w:r/>
    </w:p>
    <w:p>
      <w:pPr>
        <w:pStyle w:val="796"/>
        <w:jc w:val="left"/>
        <w:spacing w:line="460" w:lineRule="exact"/>
        <w:rPr>
          <w:rFonts w:ascii="宋体" w:hAnsi="宋体" w:cs="宋体"/>
          <w:color w:val="000000"/>
          <w:szCs w:val="21"/>
        </w:rPr>
      </w:pP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 </w:t>
      </w:r>
      <w:r>
        <w:rPr>
          <w:rFonts w:ascii="宋体" w:hAnsi="宋体" w:cs="宋体"/>
          <w:color w:val="000000"/>
          <w:szCs w:val="21"/>
        </w:rPr>
      </w:r>
      <w:r/>
    </w:p>
    <w:p>
      <w:pPr>
        <w:pStyle w:val="796"/>
        <w:ind w:firstLine="480"/>
        <w:jc w:val="left"/>
        <w:spacing w:line="460" w:lineRule="exact"/>
        <w:tabs>
          <w:tab w:val="left" w:pos="3780" w:leader="none"/>
        </w:tabs>
        <w:rPr>
          <w:rFonts w:ascii="宋体" w:hAnsi="宋体" w:cs="宋体"/>
          <w:color w:val="000000"/>
          <w:szCs w:val="21"/>
        </w:rPr>
      </w:pPr>
      <w:r>
        <w:rPr>
          <w:rFonts w:hint="eastAsia" w:ascii="宋体" w:hAnsi="宋体" w:cs="宋体"/>
          <w:color w:val="000000"/>
          <w:szCs w:val="21"/>
        </w:rPr>
        <w:t xml:space="preserve">我们收到贵公司</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号磋商文件，经仔细阅读和研究，我们决定参加磋商活动。</w:t>
      </w:r>
      <w:r>
        <w:rPr>
          <w:rFonts w:ascii="宋体" w:hAnsi="宋体" w:cs="宋体"/>
          <w:color w:val="000000"/>
          <w:szCs w:val="21"/>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hint="eastAsia" w:ascii="宋体" w:hAnsi="宋体" w:cs="宋体"/>
          <w:szCs w:val="21"/>
        </w:rPr>
        <w:t xml:space="preserve">90</w:t>
      </w:r>
      <w:r>
        <w:rPr>
          <w:rFonts w:hint="eastAsia" w:ascii="宋体" w:hAnsi="宋体" w:cs="宋体"/>
          <w:szCs w:val="21"/>
          <w:lang w:val="zh-CN"/>
        </w:rPr>
        <w:t xml:space="preserve">天。</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rPr>
          <w:rFonts w:ascii="宋体" w:hAnsi="宋体" w:cs="宋体"/>
          <w:szCs w:val="21"/>
          <w:lang w:val="zh-CN"/>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8、我们与参与本次采购活动的其他供应商的负责人不是同一人，也不存在直接控股、管理关系。</w:t>
      </w:r>
      <w:r>
        <w:rPr>
          <w:rFonts w:ascii="宋体" w:hAnsi="宋体" w:cs="宋体"/>
          <w:b/>
          <w:bCs/>
          <w:szCs w:val="21"/>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供应商</w:t>
      </w:r>
      <w:r>
        <w:rPr>
          <w:rFonts w:hint="eastAsia" w:ascii="宋体" w:hAnsi="宋体" w:cs="宋体"/>
          <w:b/>
          <w:bCs/>
          <w:szCs w:val="21"/>
          <w:lang w:val="zh-CN"/>
        </w:rPr>
        <w:t xml:space="preserve">与其他单位存在控股、管理关系情况表</w:t>
      </w:r>
      <w:r>
        <w:rPr>
          <w:rFonts w:ascii="宋体" w:hAnsi="宋体" w:cs="宋体"/>
          <w:b/>
          <w:bCs/>
          <w:szCs w:val="21"/>
        </w:rPr>
      </w:r>
      <w:r/>
    </w:p>
    <w:tbl>
      <w:tblPr>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供应商与其他单位存在控股、管理关系的单位名称</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rPr>
                <w:rFonts w:ascii="宋体" w:hAnsi="宋体" w:cs="宋体"/>
                <w:bCs/>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bl>
    <w:p>
      <w:pPr>
        <w:pStyle w:val="796"/>
        <w:ind w:firstLine="422"/>
        <w:spacing w:line="360" w:lineRule="auto"/>
        <w:rPr>
          <w:rFonts w:ascii="宋体" w:hAnsi="宋体" w:cs="宋体"/>
          <w:b/>
          <w:bCs/>
          <w:szCs w:val="21"/>
        </w:rPr>
      </w:pPr>
      <w:r>
        <w:rPr>
          <w:rFonts w:hint="eastAsia" w:ascii="宋体" w:hAnsi="宋体" w:cs="宋体"/>
          <w:b/>
          <w:bCs/>
          <w:szCs w:val="21"/>
        </w:rPr>
        <w:t xml:space="preserve">注：响应单位应当按实填写所有与之有控股、管理关系的情况。</w:t>
      </w:r>
      <w:r>
        <w:rPr>
          <w:rFonts w:ascii="宋体" w:hAnsi="宋体" w:cs="宋体"/>
          <w:b/>
          <w:bCs/>
          <w:szCs w:val="21"/>
        </w:rPr>
      </w:r>
      <w:r/>
    </w:p>
    <w:p>
      <w:pPr>
        <w:pStyle w:val="796"/>
        <w:ind w:firstLine="422"/>
        <w:spacing w:line="360" w:lineRule="auto"/>
        <w:rPr>
          <w:rFonts w:ascii="宋体" w:hAnsi="宋体" w:cs="宋体"/>
          <w:szCs w:val="21"/>
          <w:lang w:val="zh-CN"/>
        </w:rPr>
      </w:pPr>
      <w:r>
        <w:rPr>
          <w:rFonts w:hint="eastAsia" w:ascii="宋体" w:hAnsi="宋体" w:cs="宋体"/>
          <w:b/>
          <w:bCs/>
          <w:szCs w:val="21"/>
        </w:rPr>
        <w:t xml:space="preserve">9、我们没有为本采购项目提供整体设计、规范编</w:t>
      </w:r>
      <w:r>
        <w:rPr>
          <w:rFonts w:hint="eastAsia" w:ascii="宋体" w:hAnsi="宋体" w:cs="宋体"/>
          <w:b/>
          <w:szCs w:val="21"/>
        </w:rPr>
        <w:t xml:space="preserve">制，以及项目管理、监理、检测等服务。</w:t>
      </w:r>
      <w:r>
        <w:rPr>
          <w:rFonts w:ascii="宋体" w:hAnsi="宋体" w:cs="宋体"/>
          <w:szCs w:val="21"/>
          <w:lang w:val="zh-CN"/>
        </w:rPr>
      </w:r>
      <w:r/>
    </w:p>
    <w:p>
      <w:pPr>
        <w:pStyle w:val="796"/>
        <w:ind w:firstLine="420"/>
        <w:jc w:val="left"/>
        <w:spacing w:line="360" w:lineRule="auto"/>
        <w:widowControl/>
        <w:rPr>
          <w:rFonts w:ascii="宋体" w:hAnsi="宋体" w:cs="宋体"/>
          <w:color w:val="000000"/>
          <w:szCs w:val="21"/>
        </w:rPr>
      </w:pPr>
      <w:r>
        <w:rPr>
          <w:rFonts w:hint="eastAsia" w:ascii="宋体" w:hAnsi="宋体" w:cs="宋体"/>
          <w:szCs w:val="21"/>
        </w:rPr>
        <w:t xml:space="preserve">10</w:t>
      </w:r>
      <w:r>
        <w:rPr>
          <w:rFonts w:hint="eastAsia" w:ascii="宋体" w:hAnsi="宋体" w:cs="宋体"/>
          <w:szCs w:val="21"/>
          <w:lang w:val="zh-CN"/>
        </w:rPr>
        <w:t xml:space="preserve">、与本磋商相应文件有关的通讯地址：</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单位：                             联系人：</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地址：                             邮政编码：</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联系电话：                         传真：</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ascii="宋体" w:hAnsi="宋体" w:cs="宋体"/>
          <w:b/>
          <w:color w:val="000000"/>
          <w:szCs w:val="21"/>
        </w:rPr>
      </w:r>
      <w:r/>
    </w:p>
    <w:p>
      <w:pPr>
        <w:pStyle w:val="796"/>
        <w:ind w:right="480"/>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响应单位：（单位盖章）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响应单位法定代表人或委托代理人：（签字或盖章）</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szCs w:val="21"/>
        </w:rPr>
      </w:pPr>
      <w:r>
        <w:rPr>
          <w:rFonts w:hint="eastAsia" w:ascii="宋体" w:hAnsi="宋体" w:cs="宋体"/>
          <w:b/>
          <w:szCs w:val="21"/>
        </w:rPr>
        <w:t xml:space="preserve">附件3：磋商响应报价表</w:t>
      </w:r>
      <w:r>
        <w:rPr>
          <w:rFonts w:ascii="宋体" w:hAnsi="宋体" w:cs="宋体"/>
          <w:b/>
          <w:szCs w:val="21"/>
        </w:rPr>
      </w:r>
      <w:r/>
    </w:p>
    <w:p>
      <w:pPr>
        <w:pStyle w:val="796"/>
        <w:jc w:val="center"/>
        <w:spacing w:before="156" w:after="156" w:line="440" w:lineRule="exact"/>
        <w:rPr>
          <w:rFonts w:ascii="宋体" w:hAnsi="宋体" w:cs="宋体"/>
          <w:b/>
          <w:bCs/>
          <w:szCs w:val="21"/>
        </w:rPr>
      </w:pPr>
      <w:r>
        <w:rPr>
          <w:rFonts w:hint="eastAsia" w:ascii="宋体" w:hAnsi="宋体" w:cs="宋体"/>
          <w:b/>
          <w:bCs/>
          <w:szCs w:val="21"/>
        </w:rPr>
        <w:t xml:space="preserve">磋商响应报价表</w:t>
      </w:r>
      <w:r>
        <w:rPr>
          <w:rFonts w:ascii="宋体" w:hAnsi="宋体" w:cs="宋体"/>
          <w:b/>
          <w:bCs/>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eastAsia="宋体"/>
          <w:szCs w:val="21"/>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eastAsia="宋体"/>
          <w:szCs w:val="21"/>
          <w:lang w:eastAsia="zh-CN"/>
        </w:rPr>
      </w:r>
      <w:r/>
    </w:p>
    <w:tbl>
      <w:tblPr>
        <w:tblW w:w="4284"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187"/>
        <w:gridCol w:w="3220"/>
        <w:gridCol w:w="1410"/>
      </w:tblGrid>
      <w:tr>
        <w:trPr>
          <w:trHeight w:val="635"/>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项目名称</w:t>
            </w:r>
            <w:r>
              <w:rPr>
                <w:rFonts w:hint="eastAsia"/>
                <w:szCs w:val="21"/>
                <w:lang w:bidi="ar"/>
              </w:rPr>
            </w:r>
            <w:r/>
          </w:p>
        </w:tc>
        <w:tc>
          <w:tcPr>
            <w:tcW w:w="1825"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投标报价（元）</w:t>
            </w:r>
            <w:r>
              <w:rPr>
                <w:rFonts w:hint="eastAsia"/>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备注</w:t>
            </w:r>
            <w:r>
              <w:rPr>
                <w:rFonts w:hint="eastAsia"/>
                <w:szCs w:val="21"/>
                <w:lang w:bidi="ar"/>
              </w:rPr>
            </w:r>
            <w:r/>
          </w:p>
        </w:tc>
      </w:tr>
      <w:tr>
        <w:trPr>
          <w:trHeight w:val="896"/>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吴江法院2026年档案寄存服务</w:t>
            </w:r>
            <w:r>
              <w:rPr>
                <w:rFonts w:hint="eastAsia"/>
                <w:szCs w:val="21"/>
                <w:lang w:bidi="ar"/>
              </w:rPr>
            </w:r>
            <w:r/>
          </w:p>
        </w:tc>
        <w:tc>
          <w:tcPr>
            <w:tcW w:w="1825" w:type="dxa"/>
            <w:vAlign w:val="center"/>
            <w:textDirection w:val="lrTb"/>
            <w:noWrap w:val="false"/>
          </w:tcPr>
          <w:p>
            <w:pPr>
              <w:pStyle w:val="796"/>
              <w:jc w:val="center"/>
              <w:spacing w:line="360" w:lineRule="auto"/>
              <w:rPr>
                <w:szCs w:val="21"/>
                <w:lang w:bidi="ar"/>
              </w:rPr>
            </w:pPr>
            <w:r>
              <w:rPr>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r>
            <w:r/>
          </w:p>
        </w:tc>
      </w:tr>
    </w:tbl>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827"/>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line="360" w:lineRule="auto"/>
        <w:rPr>
          <w:rFonts w:hint="eastAsia"/>
          <w:szCs w:val="21"/>
        </w:rPr>
      </w:pPr>
      <w:r>
        <w:rPr>
          <w:rFonts w:hint="eastAsia"/>
          <w:szCs w:val="21"/>
        </w:rPr>
        <w:t xml:space="preserve">1.报价应包括但不限于本项目服务过程的人工、社保、交通、搬迁、税金、利润、保险、成交服务费、政策性文件规定及本项目包含的所有风险、责任等各项应有费用。</w:t>
      </w:r>
      <w:r>
        <w:rPr>
          <w:rFonts w:hint="eastAsia"/>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outlineLvl w:val="1"/>
      </w:pPr>
      <w:r>
        <w:rPr>
          <w:rFonts w:hint="eastAsia" w:ascii="宋体" w:hAnsi="宋体" w:cs="宋体"/>
          <w:b/>
          <w:color w:val="000000"/>
          <w:szCs w:val="21"/>
        </w:rPr>
        <w:t xml:space="preserve">附件4：</w:t>
      </w:r>
      <w:r>
        <w:rPr>
          <w:rFonts w:hint="eastAsia" w:ascii="宋体" w:hAnsi="宋体" w:cs="宋体"/>
          <w:b/>
          <w:bCs/>
          <w:color w:val="000000"/>
          <w:szCs w:val="21"/>
        </w:rPr>
        <w:t xml:space="preserve">技术条款偏离表、商务条款偏离表</w:t>
      </w: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技术条款偏离表</w:t>
      </w:r>
      <w:r>
        <w:rPr>
          <w:rFonts w:ascii="宋体" w:hAnsi="宋体" w:cs="宋体"/>
          <w:b/>
          <w:bCs/>
          <w:color w:val="000000"/>
          <w:spacing w:val="20"/>
          <w:szCs w:val="21"/>
        </w:rPr>
      </w:r>
      <w:r/>
    </w:p>
    <w:p>
      <w:pPr>
        <w:pStyle w:val="796"/>
        <w:ind w:firstLine="720"/>
        <w:jc w:val="left"/>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jc w:val="left"/>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7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磋商文件服务要求</w:t>
            </w:r>
            <w:r>
              <w:rPr>
                <w:rFonts w:ascii="宋体" w:hAnsi="宋体" w:cs="宋体"/>
                <w:b/>
                <w:bCs/>
                <w:color w:val="000000"/>
                <w:szCs w:val="21"/>
              </w:rPr>
            </w:r>
            <w:r/>
          </w:p>
        </w:tc>
        <w:tc>
          <w:tcPr>
            <w:tcW w:w="141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1701"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bl>
    <w:p>
      <w:pPr>
        <w:pStyle w:val="796"/>
        <w:jc w:val="left"/>
        <w:spacing w:line="360" w:lineRule="auto"/>
        <w:rPr>
          <w:rFonts w:ascii="宋体" w:hAnsi="宋体" w:cs="宋体"/>
          <w:b/>
          <w:color w:val="000000"/>
          <w:szCs w:val="21"/>
        </w:rPr>
      </w:pPr>
      <w:r>
        <w:rPr>
          <w:rFonts w:hint="eastAsia" w:ascii="宋体" w:hAnsi="宋体" w:cs="宋体"/>
          <w:b/>
          <w:color w:val="000000"/>
          <w:szCs w:val="21"/>
        </w:rPr>
        <w:t xml:space="preserve">说明：</w:t>
      </w:r>
      <w:r>
        <w:rPr>
          <w:rFonts w:ascii="宋体" w:hAnsi="宋体" w:cs="宋体"/>
          <w:b/>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1、服务条款内容主要是针对响应文件有关的服务要求等内容。</w:t>
      </w:r>
      <w:r>
        <w:rPr>
          <w:rFonts w:ascii="宋体" w:hAnsi="宋体" w:cs="宋体"/>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2、无偏离应在本表“响应文件响应情况”栏注明“无服务条款偏离”的字样。</w:t>
      </w: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pP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商务条款偏离表</w:t>
      </w:r>
      <w:r>
        <w:rPr>
          <w:rFonts w:ascii="宋体" w:hAnsi="宋体" w:cs="宋体"/>
          <w:b/>
          <w:bCs/>
          <w:color w:val="000000"/>
          <w:spacing w:val="20"/>
          <w:szCs w:val="21"/>
        </w:rPr>
      </w:r>
      <w:r/>
    </w:p>
    <w:p>
      <w:pPr>
        <w:pStyle w:val="796"/>
        <w:ind w:firstLine="720"/>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155"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磋商文件商务要求</w:t>
            </w:r>
            <w:r>
              <w:rPr>
                <w:rFonts w:ascii="宋体" w:hAnsi="宋体" w:cs="宋体"/>
                <w:b/>
                <w:bCs/>
                <w:color w:val="000000"/>
                <w:szCs w:val="21"/>
              </w:rPr>
            </w:r>
            <w:r/>
          </w:p>
        </w:tc>
        <w:tc>
          <w:tcPr>
            <w:tcW w:w="1559"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21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90" w:type="dxa"/>
            <w:vAlign w:val="center"/>
            <w:textDirection w:val="lrTb"/>
            <w:noWrap/>
          </w:tcPr>
          <w:p>
            <w:pPr>
              <w:pStyle w:val="796"/>
              <w:jc w:val="center"/>
              <w:rPr>
                <w:rFonts w:hint="eastAsia" w:ascii="宋体" w:hAnsi="宋体" w:cs="宋体"/>
                <w:szCs w:val="21"/>
              </w:rPr>
            </w:pPr>
            <w:r>
              <w:rPr>
                <w:rFonts w:hint="eastAsia" w:ascii="宋体" w:hAnsi="宋体" w:cs="宋体"/>
                <w:szCs w:val="21"/>
              </w:rPr>
              <w:t xml:space="preserve">合同履行期限（服务期限）</w:t>
            </w:r>
            <w:r>
              <w:rPr>
                <w:rFonts w:hint="eastAsia"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支付步骤</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合同其他条款</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bl>
    <w:p>
      <w:pPr>
        <w:pStyle w:val="796"/>
        <w:spacing w:line="360" w:lineRule="auto"/>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1、商务条款内容主要是针对响应文件有关的付款条件、服务期、合同主要条款等内容。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2、无偏离应在本表“响应文件响应情况”栏注明“无商务条款偏离”的字样。</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after="120"/>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附件5：服务人员一览表</w:t>
      </w:r>
      <w:r>
        <w:rPr>
          <w:rFonts w:ascii="宋体" w:hAnsi="宋体" w:cs="宋体"/>
          <w:b/>
          <w:color w:val="000000"/>
          <w:szCs w:val="21"/>
        </w:rPr>
      </w:r>
      <w:r/>
    </w:p>
    <w:p>
      <w:pPr>
        <w:pStyle w:val="796"/>
        <w:jc w:val="center"/>
        <w:spacing w:line="360" w:lineRule="auto"/>
        <w:rPr>
          <w:rFonts w:hint="eastAsia"/>
          <w:b/>
          <w:bCs/>
          <w:szCs w:val="21"/>
        </w:rPr>
      </w:pPr>
      <w:r>
        <w:rPr>
          <w:rFonts w:hint="eastAsia"/>
          <w:b/>
          <w:bCs/>
          <w:szCs w:val="21"/>
        </w:rPr>
        <w:t xml:space="preserve">项目组人员一览表</w:t>
      </w:r>
      <w:r>
        <w:rPr>
          <w:rFonts w:hint="eastAsia"/>
          <w:b/>
          <w:bCs/>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15" w:type="pct"/>
        <w:jc w:val="center"/>
        <w:tblInd w:w="-8" w:type="dxa"/>
        <w:tblLayout w:type="fixed"/>
        <w:tblCellMar>
          <w:left w:w="0" w:type="dxa"/>
          <w:top w:w="0" w:type="dxa"/>
          <w:right w:w="0" w:type="dxa"/>
          <w:bottom w:w="0" w:type="dxa"/>
        </w:tblCellMar>
        <w:tblLook w:val="04A0" w:firstRow="1" w:lastRow="0" w:firstColumn="1" w:lastColumn="0" w:noHBand="0" w:noVBand="1"/>
      </w:tblPr>
      <w:tblGrid>
        <w:gridCol w:w="566"/>
        <w:gridCol w:w="737"/>
        <w:gridCol w:w="716"/>
        <w:gridCol w:w="730"/>
        <w:gridCol w:w="946"/>
        <w:gridCol w:w="1102"/>
        <w:gridCol w:w="1014"/>
        <w:gridCol w:w="1184"/>
        <w:gridCol w:w="1287"/>
        <w:gridCol w:w="1287"/>
        <w:gridCol w:w="552"/>
      </w:tblGrid>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项目组所任职务</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姓名</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性别</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年龄</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职称</w:t>
            </w:r>
            <w:r>
              <w:rPr>
                <w:rFonts w:hint="eastAsia"/>
                <w:sz w:val="21"/>
                <w:szCs w:val="21"/>
              </w:rPr>
            </w:r>
            <w:r/>
          </w:p>
        </w:tc>
        <w:tc>
          <w:tcPr>
            <w:gridSpan w:val="2"/>
            <w:tcBorders>
              <w:top w:val="single" w:color="000000" w:sz="6" w:space="0"/>
              <w:left w:val="none" w:color="000000" w:sz="4" w:space="0"/>
              <w:bottom w:val="single" w:color="000000" w:sz="6" w:space="0"/>
              <w:right w:val="single" w:color="000000" w:sz="6" w:space="0"/>
            </w:tcBorders>
            <w:tcW w:w="2198"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专业/资格</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从事本工作时间</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ascii="宋体" w:hAnsi="宋体" w:cs="宋体"/>
                <w:color w:val="000000"/>
                <w:sz w:val="21"/>
                <w:szCs w:val="21"/>
              </w:rPr>
            </w:pPr>
            <w:r>
              <w:rPr>
                <w:rFonts w:hint="eastAsia" w:ascii="宋体" w:hAnsi="宋体" w:cs="宋体"/>
                <w:color w:val="000000"/>
                <w:sz w:val="21"/>
                <w:szCs w:val="21"/>
              </w:rPr>
              <w:t xml:space="preserve">典型业务</w:t>
            </w:r>
            <w:r>
              <w:rPr>
                <w:rFonts w:ascii="宋体" w:hAnsi="宋体" w:cs="宋体"/>
                <w:color w:val="000000"/>
                <w:sz w:val="21"/>
                <w:szCs w:val="21"/>
              </w:rPr>
            </w:r>
            <w:r/>
          </w:p>
          <w:p>
            <w:pPr>
              <w:pStyle w:val="835"/>
              <w:jc w:val="center"/>
              <w:rPr>
                <w:rFonts w:hint="eastAsia"/>
                <w:sz w:val="21"/>
                <w:szCs w:val="21"/>
              </w:rPr>
            </w:pPr>
            <w:r>
              <w:rPr>
                <w:rFonts w:hint="eastAsia" w:ascii="宋体" w:hAnsi="宋体" w:cs="宋体"/>
                <w:color w:val="000000"/>
                <w:sz w:val="21"/>
                <w:szCs w:val="21"/>
              </w:rPr>
              <w:t xml:space="preserve">与技术专长</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4"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420"/>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szCs w:val="21"/>
        </w:rPr>
      </w:pPr>
      <w:r>
        <w:rPr>
          <w:rFonts w:hint="eastAsia"/>
          <w:szCs w:val="21"/>
        </w:rPr>
      </w:r>
      <w:r/>
    </w:p>
    <w:p>
      <w:pPr>
        <w:pStyle w:val="796"/>
        <w:jc w:val="left"/>
        <w:spacing w:line="440" w:lineRule="exact"/>
        <w:rPr>
          <w:rFonts w:ascii="宋体" w:hAnsi="宋体" w:cs="宋体"/>
          <w:color w:val="000000"/>
          <w:szCs w:val="21"/>
        </w:rPr>
      </w:pPr>
      <w:r>
        <w:rPr>
          <w:rFonts w:hint="eastAsia"/>
          <w:szCs w:val="21"/>
        </w:rPr>
        <w:t xml:space="preserve">注：投标单位可参照上述格式自制表格投标；上述表格中需至少列明针对本项目配置的项目负责人、技术负责人及主要检测人员并提供上述人员的相关资质及资历证明资料，其他人员投标单位自行列明。</w:t>
      </w:r>
      <w:r>
        <w:rPr>
          <w:rFonts w:hint="eastAsia" w:ascii="宋体" w:hAnsi="宋体" w:cs="宋体"/>
          <w:color w:val="000000"/>
          <w:szCs w:val="21"/>
        </w:rPr>
        <w:t xml:space="preserve">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b/>
          <w:szCs w:val="21"/>
        </w:rPr>
      </w:pPr>
      <w:r>
        <w:rPr>
          <w:rFonts w:hint="eastAsia" w:ascii="宋体" w:hAnsi="宋体" w:cs="宋体"/>
          <w:b/>
          <w:bCs/>
          <w:color w:val="000000"/>
          <w:szCs w:val="21"/>
        </w:rPr>
        <w:t xml:space="preserve">附件6：</w:t>
      </w:r>
      <w:r>
        <w:rPr>
          <w:rFonts w:hint="eastAsia"/>
          <w:b/>
          <w:szCs w:val="21"/>
        </w:rPr>
        <w:t xml:space="preserve">投入本项目主要设备一览表</w:t>
      </w:r>
      <w:r>
        <w:rPr>
          <w:rFonts w:hint="eastAsia"/>
          <w:b/>
          <w:szCs w:val="21"/>
        </w:rPr>
      </w:r>
      <w:r/>
    </w:p>
    <w:p>
      <w:pPr>
        <w:pStyle w:val="796"/>
        <w:ind w:left="369" w:hanging="369"/>
        <w:jc w:val="center"/>
        <w:spacing w:line="360" w:lineRule="auto"/>
        <w:rPr>
          <w:rFonts w:hint="eastAsia"/>
          <w:b/>
          <w:bCs/>
          <w:szCs w:val="21"/>
        </w:rPr>
      </w:pPr>
      <w:r>
        <w:rPr>
          <w:rFonts w:hint="eastAsia"/>
          <w:b/>
          <w:bCs/>
          <w:szCs w:val="21"/>
        </w:rPr>
      </w:r>
      <w:r/>
    </w:p>
    <w:p>
      <w:pPr>
        <w:pStyle w:val="796"/>
        <w:ind w:left="369" w:hanging="369"/>
        <w:jc w:val="center"/>
        <w:spacing w:line="360" w:lineRule="auto"/>
        <w:rPr>
          <w:rFonts w:hint="eastAsia"/>
          <w:b/>
          <w:bCs/>
          <w:szCs w:val="21"/>
        </w:rPr>
      </w:pPr>
      <w:r>
        <w:rPr>
          <w:rFonts w:hint="eastAsia"/>
          <w:b/>
          <w:bCs/>
          <w:szCs w:val="21"/>
        </w:rPr>
        <w:t xml:space="preserve">投入本项目主要设备一览表</w:t>
      </w:r>
      <w:r>
        <w:rPr>
          <w:rFonts w:hint="eastAsia"/>
          <w:b/>
          <w:bCs/>
          <w:szCs w:val="21"/>
        </w:rPr>
      </w:r>
      <w:r/>
    </w:p>
    <w:p>
      <w:pPr>
        <w:pStyle w:val="796"/>
        <w:ind w:firstLine="315"/>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2148"/>
        <w:gridCol w:w="2210"/>
        <w:gridCol w:w="1460"/>
        <w:gridCol w:w="1325"/>
        <w:gridCol w:w="2073"/>
      </w:tblGrid>
      <w:tr>
        <w:trPr/>
        <w:tc>
          <w:tcPr>
            <w:tcW w:w="1075"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ascii="宋体" w:hAnsi="宋体" w:cs="宋体"/>
                <w:color w:val="000000"/>
                <w:szCs w:val="21"/>
              </w:rPr>
              <w:t xml:space="preserve">设备</w:t>
            </w:r>
            <w:r>
              <w:rPr>
                <w:rFonts w:hint="eastAsia"/>
                <w:szCs w:val="21"/>
              </w:rPr>
              <w:t xml:space="preserve">名称</w:t>
            </w: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t xml:space="preserve">品牌、型号</w:t>
            </w: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t xml:space="preserve">单位</w:t>
            </w: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t xml:space="preserve">数量</w:t>
            </w: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105"/>
        <w:spacing w:line="360" w:lineRule="auto"/>
        <w:rPr>
          <w:rFonts w:hint="eastAsia"/>
          <w:szCs w:val="21"/>
        </w:rPr>
      </w:pPr>
      <w:r>
        <w:rPr>
          <w:rFonts w:hint="eastAsia"/>
          <w:szCs w:val="21"/>
        </w:rPr>
      </w:r>
      <w:r/>
    </w:p>
    <w:p>
      <w:pPr>
        <w:pStyle w:val="796"/>
        <w:ind w:firstLine="105"/>
        <w:spacing w:line="360" w:lineRule="auto"/>
        <w:rPr>
          <w:rFonts w:hint="eastAsia"/>
          <w:szCs w:val="21"/>
        </w:rPr>
      </w:pPr>
      <w:r>
        <w:rPr>
          <w:rFonts w:hint="eastAsia"/>
          <w:szCs w:val="21"/>
        </w:rPr>
        <w:t xml:space="preserve">投标单位：（公章）</w:t>
      </w:r>
      <w:r>
        <w:rPr>
          <w:rFonts w:hint="eastAsia"/>
          <w:szCs w:val="21"/>
        </w:rPr>
      </w:r>
      <w:r/>
    </w:p>
    <w:p>
      <w:pPr>
        <w:pStyle w:val="796"/>
        <w:ind w:firstLine="105"/>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ind w:firstLine="105"/>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ind w:firstLine="562"/>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rPr>
          <w:rFonts w:hint="eastAsia"/>
        </w:rPr>
      </w:pPr>
      <w:r>
        <w:rPr>
          <w:rFonts w:hint="eastAsia"/>
        </w:rPr>
      </w:r>
      <w:r/>
    </w:p>
    <w:p>
      <w:pPr>
        <w:pStyle w:val="796"/>
        <w:spacing w:line="360" w:lineRule="auto"/>
        <w:rPr>
          <w:rFonts w:ascii="宋体" w:hAnsi="宋体" w:cs="宋体"/>
          <w:b/>
          <w:color w:val="000000"/>
          <w:szCs w:val="21"/>
        </w:rPr>
      </w:pPr>
      <w:r>
        <w:rPr>
          <w:rFonts w:hint="eastAsia" w:ascii="宋体" w:hAnsi="宋体" w:cs="宋体"/>
          <w:b/>
          <w:color w:val="000000"/>
          <w:szCs w:val="21"/>
        </w:rPr>
        <w:t xml:space="preserve">附件7：企业类似业绩一览表</w:t>
      </w:r>
      <w:r>
        <w:rPr>
          <w:rFonts w:ascii="宋体" w:hAnsi="宋体" w:cs="宋体"/>
          <w:b/>
          <w:color w:val="000000"/>
          <w:szCs w:val="21"/>
        </w:rPr>
      </w:r>
      <w:r/>
    </w:p>
    <w:p>
      <w:pPr>
        <w:pStyle w:val="796"/>
        <w:jc w:val="center"/>
        <w:spacing w:line="360" w:lineRule="auto"/>
        <w:rPr>
          <w:rFonts w:ascii="宋体" w:hAnsi="宋体" w:cs="宋体"/>
          <w:b/>
          <w:color w:val="000000"/>
          <w:szCs w:val="21"/>
        </w:rPr>
      </w:pPr>
      <w:r>
        <w:rPr>
          <w:rFonts w:hint="eastAsia" w:ascii="宋体" w:hAnsi="宋体" w:cs="宋体"/>
          <w:b/>
          <w:color w:val="000000"/>
          <w:szCs w:val="21"/>
        </w:rPr>
        <w:t xml:space="preserve">企业类似业绩一览表</w:t>
      </w:r>
      <w:r>
        <w:rPr>
          <w:rFonts w:ascii="宋体" w:hAnsi="宋体" w:cs="宋体"/>
          <w:b/>
          <w:color w:val="000000"/>
          <w:szCs w:val="21"/>
        </w:rPr>
      </w:r>
      <w:r/>
    </w:p>
    <w:tbl>
      <w:tblPr>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1296"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项目时间</w:t>
            </w: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合同金额</w:t>
            </w:r>
            <w:r>
              <w:rPr>
                <w:rFonts w:ascii="宋体" w:hAnsi="宋体" w:cs="宋体"/>
                <w:color w:val="000000"/>
                <w:szCs w:val="21"/>
              </w:rPr>
            </w:r>
            <w:r/>
          </w:p>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（人民币）</w:t>
            </w:r>
            <w:r>
              <w:rPr>
                <w:rFonts w:ascii="宋体" w:hAnsi="宋体" w:cs="宋体"/>
                <w:color w:val="000000"/>
                <w:szCs w:val="21"/>
              </w:rPr>
            </w:r>
            <w:r/>
          </w:p>
        </w:tc>
        <w:tc>
          <w:tcPr>
            <w:tcW w:w="1604" w:type="dxa"/>
            <w:vAlign w:val="center"/>
            <w:textDirection w:val="lrTb"/>
            <w:noWrap/>
          </w:tcPr>
          <w:p>
            <w:pPr>
              <w:pStyle w:val="796"/>
              <w:jc w:val="center"/>
              <w:spacing w:line="360" w:lineRule="auto"/>
              <w:tabs>
                <w:tab w:val="left" w:pos="6252" w:leader="none"/>
              </w:tabs>
              <w:rPr>
                <w:rFonts w:ascii="宋体" w:hAnsi="宋体" w:cs="宋体"/>
                <w:color w:val="000000"/>
                <w:szCs w:val="21"/>
              </w:rPr>
            </w:pPr>
            <w:r>
              <w:rPr>
                <w:rFonts w:hint="eastAsia" w:ascii="宋体" w:hAnsi="宋体" w:cs="宋体"/>
                <w:color w:val="000000"/>
                <w:szCs w:val="21"/>
              </w:rPr>
              <w:t xml:space="preserve">业主单位</w:t>
            </w: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bl>
    <w:p>
      <w:pPr>
        <w:pStyle w:val="796"/>
        <w:jc w:val="left"/>
        <w:rPr>
          <w:rFonts w:ascii="宋体" w:hAnsi="宋体" w:cs="宋体"/>
          <w:b/>
          <w:color w:val="000000"/>
          <w:szCs w:val="21"/>
        </w:rPr>
      </w:pPr>
      <w:r>
        <w:rPr>
          <w:rFonts w:ascii="宋体" w:hAnsi="宋体" w:cs="宋体"/>
          <w:b/>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color w:val="000000"/>
          <w:szCs w:val="21"/>
        </w:rPr>
      </w:pPr>
      <w:r>
        <w:rPr>
          <w:color w:val="000000"/>
          <w:szCs w:val="21"/>
        </w:rPr>
      </w:r>
      <w:r/>
    </w:p>
    <w:p>
      <w:pPr>
        <w:pStyle w:val="796"/>
        <w:spacing w:before="156" w:after="156" w:line="440" w:lineRule="exact"/>
        <w:rPr>
          <w:rFonts w:ascii="宋体" w:hAnsi="宋体" w:cs="宋体"/>
          <w:b/>
          <w:bCs/>
          <w:color w:val="000000"/>
          <w:szCs w:val="21"/>
        </w:rPr>
      </w:pPr>
      <w:r>
        <w:rPr>
          <w:rFonts w:hint="eastAsia" w:ascii="宋体" w:hAnsi="宋体" w:cs="宋体"/>
          <w:b/>
          <w:bCs/>
          <w:color w:val="000000"/>
          <w:szCs w:val="21"/>
          <w:lang w:val="zh-CN"/>
        </w:rPr>
        <w:t xml:space="preserve">附件</w:t>
      </w:r>
      <w:r>
        <w:rPr>
          <w:rFonts w:hint="eastAsia" w:ascii="宋体" w:hAnsi="宋体" w:cs="宋体"/>
          <w:b/>
          <w:bCs/>
          <w:color w:val="000000"/>
          <w:szCs w:val="21"/>
        </w:rPr>
        <w:t xml:space="preserve">8：服务方案</w:t>
      </w:r>
      <w:r>
        <w:rPr>
          <w:rFonts w:ascii="宋体" w:hAnsi="宋体" w:cs="宋体"/>
          <w:b/>
          <w:bCs/>
          <w:color w:val="000000"/>
          <w:szCs w:val="21"/>
        </w:rPr>
      </w:r>
      <w:r/>
    </w:p>
    <w:p>
      <w:pPr>
        <w:pStyle w:val="796"/>
        <w:jc w:val="center"/>
        <w:spacing w:before="156" w:after="156" w:line="440" w:lineRule="exact"/>
        <w:rPr>
          <w:rFonts w:ascii="宋体" w:hAnsi="宋体" w:cs="宋体"/>
          <w:b/>
          <w:bCs/>
          <w:color w:val="000000"/>
          <w:szCs w:val="21"/>
        </w:rPr>
      </w:pPr>
      <w:r>
        <w:rPr>
          <w:rFonts w:hint="eastAsia" w:ascii="宋体" w:hAnsi="宋体" w:cs="宋体"/>
          <w:b/>
          <w:bCs/>
          <w:color w:val="000000"/>
          <w:szCs w:val="21"/>
        </w:rPr>
        <w:t xml:space="preserve">服务方案</w:t>
      </w:r>
      <w:r>
        <w:rPr>
          <w:rFonts w:ascii="宋体" w:hAnsi="宋体" w:cs="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提示：</w:t>
            </w:r>
            <w:r>
              <w:rPr>
                <w:rFonts w:ascii="宋体" w:hAnsi="宋体" w:cs="宋体"/>
                <w:color w:val="000000"/>
                <w:szCs w:val="21"/>
              </w:rPr>
            </w:r>
            <w:r/>
          </w:p>
          <w:p>
            <w:pPr>
              <w:pStyle w:val="796"/>
              <w:ind w:left="360" w:hanging="360"/>
              <w:jc w:val="left"/>
              <w:spacing w:line="440" w:lineRule="exact"/>
              <w:tabs>
                <w:tab w:val="left" w:pos="360" w:leader="none"/>
              </w:tabs>
              <w:rPr>
                <w:rFonts w:ascii="宋体" w:hAnsi="宋体" w:cs="宋体"/>
                <w:color w:val="000000"/>
                <w:szCs w:val="21"/>
              </w:rPr>
            </w:pPr>
            <w:r>
              <w:rPr>
                <w:rFonts w:hint="eastAsia" w:ascii="宋体" w:hAnsi="宋体" w:cs="宋体"/>
                <w:color w:val="000000"/>
                <w:szCs w:val="21"/>
                <w:lang w:val="zh-CN"/>
              </w:rPr>
              <w:t xml:space="preserve">1、磋商供应商应针对本项目特点编写成交后拟采取的方案。</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2、磋商供应商可根据自身情况编写，本页不够可另加页附后。</w:t>
            </w:r>
            <w:r>
              <w:rPr>
                <w:rFonts w:ascii="宋体" w:hAnsi="宋体" w:cs="宋体"/>
                <w:color w:val="000000"/>
                <w:szCs w:val="21"/>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单位名称（盖章）：</w:t>
            </w: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rFonts w:ascii="宋体" w:hAnsi="宋体" w:cs="宋体"/>
          <w:b/>
          <w:bCs/>
          <w:color w:val="000000"/>
          <w:szCs w:val="21"/>
        </w:rPr>
      </w:pPr>
      <w:r>
        <w:rPr>
          <w:rFonts w:ascii="宋体" w:hAnsi="宋体" w:cs="宋体"/>
          <w:b/>
          <w:bCs/>
          <w:color w:val="000000"/>
          <w:szCs w:val="21"/>
        </w:rPr>
      </w:r>
      <w:r/>
    </w:p>
    <w:p>
      <w:pPr>
        <w:pStyle w:val="808"/>
        <w:rPr>
          <w:color w:val="000000"/>
          <w:szCs w:val="21"/>
        </w:rPr>
      </w:pPr>
      <w:r>
        <w:rPr>
          <w:color w:val="000000"/>
          <w:szCs w:val="21"/>
        </w:rPr>
      </w:r>
      <w:r/>
    </w:p>
    <w:p>
      <w:pPr>
        <w:pStyle w:val="796"/>
        <w:spacing w:line="360" w:lineRule="auto"/>
        <w:rPr>
          <w:rFonts w:ascii="宋体" w:hAnsi="宋体" w:cs="宋体"/>
          <w:color w:val="000000"/>
          <w:szCs w:val="21"/>
        </w:rPr>
      </w:pPr>
      <w:r>
        <w:rPr>
          <w:rFonts w:hint="eastAsia" w:ascii="宋体" w:hAnsi="宋体" w:cs="宋体"/>
          <w:b/>
          <w:bCs/>
          <w:color w:val="000000"/>
          <w:szCs w:val="21"/>
        </w:rPr>
        <w:t xml:space="preserve">附件9：资格证明文件</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（1）关于资格文件的声明函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u w:val="single"/>
        </w:rPr>
      </w:pPr>
      <w:r>
        <w:rPr>
          <w:rFonts w:hint="eastAsia" w:ascii="宋体" w:hAnsi="宋体" w:cs="宋体"/>
          <w:color w:val="000000"/>
          <w:szCs w:val="21"/>
          <w:u w:val="single"/>
        </w:rPr>
        <w:t xml:space="preserve">  苏州市天美达招投标咨询服务有限公司：</w:t>
      </w:r>
      <w:r>
        <w:rPr>
          <w:rFonts w:ascii="宋体" w:hAnsi="宋体" w:cs="宋体"/>
          <w:color w:val="000000"/>
          <w:szCs w:val="21"/>
          <w:u w:val="single"/>
        </w:rPr>
      </w:r>
      <w:r/>
    </w:p>
    <w:p>
      <w:pPr>
        <w:pStyle w:val="796"/>
        <w:ind w:firstLine="420"/>
        <w:jc w:val="left"/>
        <w:spacing w:line="440" w:lineRule="exact"/>
        <w:rPr>
          <w:rFonts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（响应单位）法定代表人（负责人）：（签字或盖章）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5760"/>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spacing w:line="440" w:lineRule="exact"/>
        <w:rPr>
          <w:rFonts w:ascii="宋体" w:hAnsi="宋体" w:cs="宋体"/>
          <w:b/>
          <w:color w:val="000000"/>
          <w:szCs w:val="21"/>
        </w:rPr>
      </w:pPr>
      <w:r>
        <w:rPr>
          <w:rFonts w:hint="eastAsia" w:ascii="宋体" w:hAnsi="宋体" w:cs="宋体"/>
          <w:b/>
          <w:color w:val="000000"/>
          <w:szCs w:val="21"/>
        </w:rPr>
        <w:t xml:space="preserve">（2）投标（响应）保证承诺书</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投标（响应）保证承诺书（参考格式）</w:t>
      </w:r>
      <w:r>
        <w:rPr>
          <w:rFonts w:ascii="宋体" w:hAnsi="宋体" w:cs="宋体"/>
          <w:b/>
          <w:color w:val="000000"/>
          <w:szCs w:val="21"/>
        </w:rPr>
      </w:r>
      <w:r/>
    </w:p>
    <w:p>
      <w:pPr>
        <w:pStyle w:val="796"/>
        <w:jc w:val="left"/>
        <w:spacing w:before="602" w:after="150" w:line="480" w:lineRule="atLeast"/>
        <w:widowControl/>
        <w:rPr>
          <w:rFonts w:ascii="宋体" w:hAnsi="宋体" w:cs="宋体"/>
          <w:color w:val="000000"/>
          <w:szCs w:val="21"/>
        </w:rPr>
      </w:pPr>
      <w:r>
        <w:rPr>
          <w:rFonts w:hint="eastAsia" w:ascii="宋体" w:hAnsi="宋体" w:cs="宋体"/>
          <w:color w:val="000000"/>
          <w:szCs w:val="21"/>
          <w:lang w:val="zh-CN"/>
        </w:rPr>
        <w:t xml:space="preserve">致：</w:t>
      </w:r>
      <w:r>
        <w:rPr>
          <w:rFonts w:hint="eastAsia" w:ascii="宋体" w:hAnsi="宋体" w:cs="宋体"/>
          <w:color w:val="000000"/>
          <w:szCs w:val="21"/>
          <w:u w:val="single"/>
          <w:lang w:val="zh-CN"/>
        </w:rPr>
        <w:t xml:space="preserve">（采购代理机构名称）</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我（单位/本人，以下统称我单位）自愿参加</w:t>
      </w:r>
      <w:r>
        <w:rPr>
          <w:rFonts w:hint="eastAsia" w:ascii="宋体" w:hAnsi="宋体" w:cs="宋体"/>
          <w:color w:val="000000"/>
          <w:szCs w:val="21"/>
          <w:u w:val="single"/>
          <w:lang w:val="zh-CN"/>
        </w:rPr>
        <w:t xml:space="preserve">（项目名称和采购编号）</w:t>
      </w:r>
      <w:r>
        <w:rPr>
          <w:rFonts w:hint="eastAsia" w:ascii="宋体" w:hAnsi="宋体" w:cs="宋体"/>
          <w:color w:val="000000"/>
          <w:szCs w:val="21"/>
          <w:lang w:val="zh-CN"/>
        </w:rPr>
        <w:t xml:space="preserve">的投标（响应）,并做出如下承诺：</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一、除不可抗力外，我单位如果发生以下行为，将在行为发生的10个工作日内，向贵方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支付本采购文件公布的预算金额（或最高限价）的2%作为违约赔偿金（数量不确定的单价采购须约定具体金额）。</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1.自投标（响应）截止时间至本项目发布中标（成交）公告为止，撤销投标（响应）；</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2.中标（成交）后不依法与采购人签订合同；</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3.中标（成交）后不按本采购文件规定向采购人提交履约保证金；</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4.中标（成交）后不按本采购文件规定向贵方缴纳采购代理费。</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二、我单位知晓上述行为的法律后果，承认本承诺书作为贵方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要求我单位履行违约赔偿义务的依据作用。</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投标（响应）人：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u w:val="single"/>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96"/>
        <w:jc w:val="left"/>
        <w:spacing w:line="360" w:lineRule="auto"/>
        <w:rPr>
          <w:rFonts w:ascii="宋体" w:hAnsi="宋体" w:cs="宋体"/>
          <w:color w:val="000000"/>
          <w:szCs w:val="21"/>
          <w:u w:val="single"/>
        </w:rPr>
      </w:pPr>
      <w:r>
        <w:rPr>
          <w:rFonts w:hint="eastAsia" w:ascii="宋体" w:hAnsi="宋体" w:cs="宋体"/>
          <w:color w:val="000000"/>
          <w:szCs w:val="21"/>
        </w:rPr>
        <w:t xml:space="preserve">法定代表人或委托代理人（签字或盖章）：</w:t>
      </w:r>
      <w:r>
        <w:rPr>
          <w:rFonts w:ascii="宋体" w:hAnsi="宋体" w:cs="宋体"/>
          <w:color w:val="000000"/>
          <w:szCs w:val="21"/>
          <w:u w:val="single"/>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ascii="宋体" w:hAnsi="宋体" w:cs="宋体"/>
          <w:color w:val="000000"/>
          <w:szCs w:val="21"/>
        </w:rPr>
      </w:r>
      <w:r/>
    </w:p>
    <w:p>
      <w:pPr>
        <w:pStyle w:val="796"/>
        <w:ind w:firstLine="360"/>
        <w:jc w:val="left"/>
        <w:spacing w:line="440" w:lineRule="exact"/>
        <w:rPr>
          <w:rFonts w:ascii="宋体" w:hAnsi="宋体" w:cs="宋体"/>
          <w:color w:val="000000"/>
          <w:szCs w:val="21"/>
        </w:rPr>
      </w:pPr>
      <w:r>
        <w:rPr>
          <w:rFonts w:ascii="宋体" w:hAnsi="宋体" w:cs="宋体"/>
          <w:color w:val="000000"/>
          <w:szCs w:val="21"/>
        </w:rPr>
      </w:r>
      <w:r/>
    </w:p>
    <w:p>
      <w:pPr>
        <w:pStyle w:val="796"/>
        <w:ind w:firstLine="361"/>
        <w:jc w:val="left"/>
        <w:spacing w:line="440" w:lineRule="exact"/>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ind w:firstLine="361"/>
        <w:jc w:val="left"/>
        <w:spacing w:line="440" w:lineRule="exact"/>
        <w:rPr>
          <w:rFonts w:ascii="宋体" w:hAnsi="宋体" w:cs="宋体"/>
          <w:b/>
          <w:color w:val="000000"/>
          <w:szCs w:val="21"/>
        </w:rPr>
      </w:pPr>
      <w:r>
        <w:rPr>
          <w:rFonts w:hint="eastAsia" w:ascii="宋体" w:hAnsi="宋体" w:cs="宋体"/>
          <w:b/>
          <w:color w:val="000000"/>
          <w:szCs w:val="21"/>
        </w:rPr>
        <w:t xml:space="preserve">（3）供应商情况表</w:t>
      </w:r>
      <w:r>
        <w:rPr>
          <w:rFonts w:ascii="宋体" w:hAnsi="宋体" w:cs="宋体"/>
          <w:b/>
          <w:color w:val="000000"/>
          <w:szCs w:val="21"/>
        </w:rPr>
      </w:r>
      <w:r/>
    </w:p>
    <w:p>
      <w:pPr>
        <w:pStyle w:val="796"/>
        <w:jc w:val="center"/>
        <w:spacing w:line="440" w:lineRule="exact"/>
        <w:rPr>
          <w:rFonts w:ascii="宋体" w:hAnsi="宋体" w:cs="宋体"/>
          <w:color w:val="000000"/>
          <w:szCs w:val="21"/>
        </w:rPr>
      </w:pPr>
      <w:r>
        <w:rPr>
          <w:rFonts w:hint="eastAsia" w:ascii="宋体" w:hAnsi="宋体" w:cs="宋体"/>
          <w:b/>
          <w:color w:val="000000"/>
          <w:szCs w:val="21"/>
        </w:rPr>
        <w:t xml:space="preserve">供应商情况表</w:t>
      </w:r>
      <w:r>
        <w:rPr>
          <w:rFonts w:ascii="宋体" w:hAnsi="宋体" w:cs="宋体"/>
          <w:color w:val="000000"/>
          <w:szCs w:val="21"/>
        </w:rPr>
      </w:r>
      <w:r/>
    </w:p>
    <w:p>
      <w:pPr>
        <w:pStyle w:val="796"/>
        <w:ind w:firstLine="420"/>
        <w:jc w:val="left"/>
        <w:spacing w:line="440" w:lineRule="exact"/>
        <w:rPr>
          <w:rFonts w:ascii="宋体" w:hAnsi="宋体" w:cs="宋体"/>
          <w:b/>
          <w:color w:val="000000"/>
          <w:szCs w:val="21"/>
        </w:rPr>
      </w:pPr>
      <w:r>
        <w:rPr>
          <w:rFonts w:hint="eastAsia" w:ascii="宋体" w:hAnsi="宋体" w:cs="宋体"/>
          <w:color w:val="000000"/>
          <w:szCs w:val="21"/>
        </w:rPr>
        <w:t xml:space="preserve">单位名称：（盖章）</w:t>
      </w:r>
      <w:r>
        <w:rPr>
          <w:rFonts w:ascii="宋体" w:hAnsi="宋体" w:cs="宋体"/>
          <w:b/>
          <w:color w:val="000000"/>
          <w:szCs w:val="21"/>
        </w:rPr>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667"/>
        <w:gridCol w:w="2653"/>
      </w:tblGrid>
      <w:tr>
        <w:trPr>
          <w:cantSplit/>
          <w:trHeight w:val="4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法定代表人</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成立日期</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47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企业地址</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注册资本</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lang w:val="zh-CN"/>
              </w:rPr>
              <w:t xml:space="preserve">_________</w:t>
            </w:r>
            <w:r>
              <w:rPr>
                <w:rFonts w:hint="eastAsia" w:ascii="宋体" w:hAnsi="宋体" w:cs="宋体"/>
                <w:color w:val="000000"/>
                <w:szCs w:val="21"/>
              </w:rPr>
              <w:t xml:space="preserve">万元</w:t>
            </w:r>
            <w:r>
              <w:rPr>
                <w:rFonts w:ascii="宋体" w:hAnsi="宋体" w:cs="宋体"/>
                <w:color w:val="000000"/>
                <w:szCs w:val="21"/>
              </w:rPr>
            </w:r>
            <w:r/>
          </w:p>
        </w:tc>
      </w:tr>
      <w:tr>
        <w:trPr>
          <w:cantSplit/>
          <w:trHeight w:val="46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经营范围</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职工人数</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其中：中高级</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以上职称的人数</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10"/>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资产总计</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净资产</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r>
      <w:tr>
        <w:trPr>
          <w:cantSplit/>
          <w:trHeight w:val="44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股东权益</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销售收入</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Height w:val="666"/>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实现利润</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营业面积(含厂房面积)</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平方米</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自有面积平方米</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承租面积平方米</w:t>
            </w:r>
            <w:r>
              <w:rPr>
                <w:rFonts w:ascii="宋体" w:hAnsi="宋体" w:cs="宋体"/>
                <w:color w:val="000000"/>
                <w:szCs w:val="21"/>
              </w:rPr>
            </w:r>
            <w:r/>
          </w:p>
        </w:tc>
      </w:tr>
      <w:tr>
        <w:trPr>
          <w:cantSplit/>
          <w:trHeight w:val="76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单位简历及内设机构情况</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单位优势及特长</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近三年来完成或正在履行的重大合同情况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最近2年内在经营过程中受到何种奖励或处分</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（包括财政、工商、税务、物价、技监部门稽查情况、结果）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最近3年内有无因售假、售劣或是其他原因被消费者投诉或起诉的情况及说明</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（包括解决方式和结果）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最近3年内主要负责人有无经济犯罪被司法机关追究的情况及说明</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05"/>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获得技术认证的工程师及简介</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37"/>
        </w:trPr>
        <w:tc>
          <w:tcPr>
            <w:tcW w:w="2988" w:type="dxa"/>
            <w:vAlign w:val="center"/>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其他需要说明的情况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（4）中小企业声明函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中小企业声明函（工程、服务）</w:t>
      </w:r>
      <w:r>
        <w:rPr>
          <w:rFonts w:ascii="宋体" w:hAnsi="宋体" w:cs="宋体"/>
          <w:b/>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 （联合体）参加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采购活动，服务全部由符合政策要求的中小企业承接。相关企业（含联合体中的中小企业、签订分包意向协议的中小企业）的具体情况如下： </w:t>
      </w:r>
      <w:r>
        <w:rPr>
          <w:rFonts w:ascii="宋体" w:hAnsi="宋体" w:cs="宋体"/>
          <w:color w:val="000000"/>
          <w:szCs w:val="21"/>
        </w:rPr>
      </w:r>
      <w:r/>
    </w:p>
    <w:p>
      <w:pPr>
        <w:pStyle w:val="796"/>
        <w:ind w:firstLine="480"/>
        <w:jc w:val="left"/>
        <w:spacing w:line="440" w:lineRule="exact"/>
        <w:rPr>
          <w:rFonts w:ascii="宋体" w:hAnsi="宋体" w:cs="宋体"/>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，从业人员人，营业收入为万元，资产总额为万元¹，属于</w:t>
      </w:r>
      <w:r>
        <w:rPr>
          <w:rFonts w:hint="eastAsia" w:ascii="宋体" w:hAnsi="宋体" w:cs="宋体"/>
          <w:color w:val="000000"/>
          <w:szCs w:val="21"/>
          <w:u w:val="single"/>
        </w:rPr>
        <w:t xml:space="preserve">（中型企业、小型企业、微型企业）； </w:t>
      </w:r>
      <w:r>
        <w:rPr>
          <w:rFonts w:ascii="宋体" w:hAnsi="宋体" w:cs="宋体"/>
          <w:color w:val="000000"/>
          <w:szCs w:val="21"/>
          <w:u w:val="single"/>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 以上企业，不属于大企业的分支机构，不存在控股股东为大企业的情形，也不存在与大企业的负责人为同一人的情形。 </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 </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企业名称（盖章）：</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日 期：</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备注：¹从业人员、营业收入、资产总额填报上一年度数据，无上一年度数据的新成立企业可不填报。</w:t>
      </w: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796"/>
        <w:rPr>
          <w:szCs w:val="21"/>
        </w:rPr>
      </w:pPr>
      <w:r>
        <w:rPr>
          <w:szCs w:val="21"/>
        </w:rPr>
      </w:r>
      <w:r/>
    </w:p>
    <w:p>
      <w:pPr>
        <w:pStyle w:val="796"/>
        <w:spacing w:line="360" w:lineRule="auto"/>
        <w:widowControl/>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796"/>
        <w:ind w:firstLine="422"/>
        <w:spacing w:line="360" w:lineRule="auto"/>
        <w:widowControl/>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796"/>
        <w:spacing w:line="360" w:lineRule="auto"/>
        <w:widowControl/>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（十五）租赁和商务服务业</w:t>
      </w:r>
      <w:r>
        <w:rPr>
          <w:rFonts w:hint="eastAsia" w:ascii="宋体" w:hAnsi="宋体"/>
          <w:bCs/>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bCs/>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（十六）其他未列明行业。</w:t>
      </w:r>
      <w:r>
        <w:rPr>
          <w:rFonts w:hint="eastAsia" w:ascii="宋体" w:hAnsi="宋体"/>
          <w:bCs/>
          <w:szCs w:val="21"/>
        </w:rPr>
        <w:t xml:space="preserve">从业人员300人以下的为中小微型企业。其中，从业人员100人及以上的为中型企业；从业人员10人及以上的为小型企业；从业人员10人以下的为微型企业。</w:t>
      </w: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（5）残疾人福利性单位声明函</w:t>
      </w:r>
      <w:r>
        <w:rPr>
          <w:rFonts w:ascii="宋体" w:hAnsi="宋体" w:cs="宋体"/>
          <w:b/>
          <w:color w:val="000000"/>
          <w:szCs w:val="21"/>
        </w:rPr>
      </w:r>
      <w:r/>
    </w:p>
    <w:p>
      <w:pPr>
        <w:pStyle w:val="796"/>
        <w:jc w:val="center"/>
        <w:spacing w:before="602" w:line="480" w:lineRule="atLeast"/>
        <w:widowControl/>
        <w:rPr>
          <w:rFonts w:ascii="宋体" w:hAnsi="宋体" w:cs="宋体"/>
          <w:b/>
          <w:bCs/>
          <w:szCs w:val="21"/>
        </w:rPr>
      </w:pPr>
      <w:r>
        <w:rPr>
          <w:rFonts w:hint="eastAsia" w:ascii="宋体" w:hAnsi="宋体" w:cs="宋体"/>
          <w:b/>
          <w:bCs/>
          <w:szCs w:val="21"/>
        </w:rPr>
        <w:t xml:space="preserve">残疾人福利性单位声明函</w:t>
      </w:r>
      <w:r>
        <w:rPr>
          <w:rFonts w:ascii="宋体" w:hAnsi="宋体" w:cs="宋体"/>
          <w:b/>
          <w:bCs/>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本单位对上述声明的真实性负责。如有虚假，将依法承担相应责任。</w:t>
      </w:r>
      <w:r>
        <w:rPr>
          <w:rFonts w:ascii="宋体" w:hAnsi="宋体" w:cs="宋体"/>
          <w:szCs w:val="21"/>
        </w:rPr>
      </w:r>
      <w:r/>
    </w:p>
    <w:p>
      <w:pPr>
        <w:pStyle w:val="796"/>
        <w:jc w:val="left"/>
        <w:spacing w:before="602" w:line="480" w:lineRule="atLeast"/>
        <w:widowControl/>
        <w:rPr>
          <w:rFonts w:ascii="宋体" w:hAnsi="宋体" w:cs="宋体"/>
          <w:szCs w:val="21"/>
        </w:rPr>
      </w:pP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单位名称（盖章）：</w:t>
      </w: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lang w:val="zh-CN"/>
        </w:rPr>
        <w:t xml:space="preserve">                    日  期：</w:t>
      </w:r>
      <w:r>
        <w:rPr>
          <w:rFonts w:ascii="宋体" w:hAnsi="宋体" w:cs="宋体"/>
          <w:szCs w:val="21"/>
        </w:rPr>
      </w:r>
      <w:r/>
    </w:p>
    <w:p>
      <w:pPr>
        <w:pStyle w:val="796"/>
        <w:jc w:val="left"/>
        <w:spacing w:before="602" w:line="480" w:lineRule="atLeast"/>
        <w:widowControl/>
        <w:rPr>
          <w:rFonts w:ascii="宋体" w:hAnsi="宋体" w:cs="宋体"/>
          <w:b/>
          <w:bCs/>
          <w:szCs w:val="21"/>
        </w:rPr>
      </w:pPr>
      <w:r>
        <w:rPr>
          <w:rFonts w:ascii="宋体" w:hAnsi="宋体" w:cs="宋体"/>
          <w:b/>
          <w:bCs/>
          <w:szCs w:val="21"/>
        </w:rPr>
      </w:r>
      <w:r/>
    </w:p>
    <w:p>
      <w:pPr>
        <w:pStyle w:val="796"/>
        <w:ind w:firstLine="482"/>
        <w:jc w:val="left"/>
        <w:spacing w:before="602" w:line="480" w:lineRule="atLeast"/>
        <w:widowControl/>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szCs w:val="21"/>
        </w:rPr>
      </w:pPr>
      <w:r>
        <w:rPr>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ind w:firstLine="422"/>
        <w:jc w:val="left"/>
        <w:spacing w:line="440" w:lineRule="exact"/>
        <w:rPr>
          <w:rFonts w:ascii="宋体" w:hAnsi="宋体" w:cs="宋体"/>
          <w:b/>
          <w:bCs/>
          <w:szCs w:val="21"/>
        </w:rPr>
      </w:pPr>
      <w:r>
        <w:rPr>
          <w:rFonts w:hint="eastAsia" w:ascii="宋体" w:hAnsi="宋体" w:cs="宋体"/>
          <w:b/>
          <w:bCs/>
          <w:szCs w:val="21"/>
        </w:rPr>
        <w:t xml:space="preserve">（6）监狱企业声明函</w:t>
      </w:r>
      <w:r>
        <w:rPr>
          <w:rFonts w:ascii="宋体" w:hAnsi="宋体" w:cs="宋体"/>
          <w:b/>
          <w:bCs/>
          <w:szCs w:val="21"/>
        </w:rPr>
      </w:r>
      <w:r/>
    </w:p>
    <w:p>
      <w:pPr>
        <w:pStyle w:val="796"/>
        <w:jc w:val="center"/>
        <w:rPr>
          <w:rFonts w:ascii="宋体" w:hAnsi="宋体" w:cs="宋体"/>
          <w:szCs w:val="21"/>
        </w:rPr>
      </w:pPr>
      <w:r>
        <w:rPr>
          <w:rFonts w:ascii="宋体" w:hAnsi="宋体" w:cs="宋体"/>
          <w:szCs w:val="21"/>
        </w:rPr>
      </w:r>
      <w:r/>
    </w:p>
    <w:p>
      <w:pPr>
        <w:pStyle w:val="796"/>
        <w:jc w:val="center"/>
        <w:rPr>
          <w:rFonts w:ascii="宋体" w:hAnsi="宋体" w:cs="宋体"/>
          <w:b/>
          <w:szCs w:val="21"/>
        </w:rPr>
      </w:pPr>
      <w:r>
        <w:rPr>
          <w:rFonts w:hint="eastAsia" w:ascii="宋体" w:hAnsi="宋体" w:cs="宋体"/>
          <w:b/>
          <w:bCs/>
          <w:szCs w:val="21"/>
        </w:rPr>
        <w:t xml:space="preserve">监狱企业声明函</w:t>
      </w:r>
      <w:r>
        <w:rPr>
          <w:rFonts w:ascii="宋体" w:hAnsi="宋体" w:cs="宋体"/>
          <w:b/>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本企业（单位）郑重声明下列事项（按照实际情况勾选或填空）：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本企业（单位）为直接投标人提供本企业（单位）的服务。</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（1）本企业（单位）（请填写：是、不是）监狱企业。后附省级以上监狱管理局、戒毒管理局（含新疆生产建设兵团）出具的属于监狱企业的证明文件。</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（2）本企业（单位）（请填写：是、不是）为联合体一方，提供本企业（单位）的服务。本企业（单位）提供协议合同金额占到共同投标协议合同总金额的比例为。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　　本企业（单位）对上述声明的真实性负责。如有虚假，将依法承担相应责任。</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right="1560" w:firstLine="50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796"/>
        <w:ind w:firstLine="444"/>
        <w:rPr>
          <w:rFonts w:ascii="宋体" w:hAnsi="宋体" w:cs="宋体"/>
          <w:szCs w:val="21"/>
        </w:rPr>
      </w:pPr>
      <w:r>
        <w:rPr>
          <w:rFonts w:hint="eastAsia" w:ascii="宋体" w:hAnsi="宋体" w:cs="宋体"/>
          <w:spacing w:val="6"/>
          <w:szCs w:val="21"/>
        </w:rPr>
        <w:t xml:space="preserve">                                       日  期：</w:t>
      </w: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rPr>
          <w:rFonts w:ascii="宋体" w:hAnsi="宋体" w:cs="宋体"/>
          <w:szCs w:val="21"/>
        </w:rPr>
      </w:pPr>
      <w:r>
        <w:rPr>
          <w:rFonts w:ascii="宋体" w:hAnsi="宋体" w:cs="宋体"/>
          <w:szCs w:val="21"/>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p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jc w:val="left"/>
        <w:rPr>
          <w:rFonts w:ascii="宋体" w:hAnsi="宋体" w:cs="宋体"/>
          <w:szCs w:val="21"/>
        </w:rPr>
      </w:pPr>
      <w:r>
        <w:rPr>
          <w:rFonts w:hint="eastAsia" w:ascii="宋体" w:hAnsi="宋体" w:cs="宋体"/>
          <w:b/>
          <w:szCs w:val="21"/>
          <w:lang w:val="zh-CN"/>
        </w:rPr>
        <w:t xml:space="preserve">附件1</w:t>
      </w:r>
      <w:r>
        <w:rPr>
          <w:rFonts w:hint="eastAsia" w:ascii="宋体" w:hAnsi="宋体" w:cs="宋体"/>
          <w:b/>
          <w:szCs w:val="21"/>
        </w:rPr>
        <w:t xml:space="preserve">0</w:t>
      </w:r>
      <w:r>
        <w:rPr>
          <w:rFonts w:hint="eastAsia" w:ascii="宋体" w:hAnsi="宋体" w:cs="宋体"/>
          <w:b/>
          <w:szCs w:val="21"/>
          <w:lang w:val="zh-CN"/>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     </w:t>
      </w:r>
      <w:r>
        <w:rPr>
          <w:rFonts w:hint="eastAsia" w:ascii="宋体" w:hAnsi="宋体" w:cs="宋体"/>
          <w:b/>
          <w:szCs w:val="21"/>
        </w:rPr>
        <w:t xml:space="preserve">）（如有，本项目不涉及）</w:t>
      </w:r>
      <w:r>
        <w:rPr>
          <w:rFonts w:ascii="宋体" w:hAnsi="宋体" w:cs="宋体"/>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t xml:space="preserve">关于符合本国产品标准的声明函</w:t>
      </w:r>
      <w:r>
        <w:rPr>
          <w:rFonts w:hint="eastAsia" w:ascii="宋体" w:hAnsi="宋体" w:cs="宋体"/>
          <w:b/>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1668780</wp:posOffset>
                </wp:positionH>
                <wp:positionV relativeFrom="paragraph">
                  <wp:posOffset>412115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131.4pt;mso-position-horizontal:absolute;mso-position-vertical-relative:text;margin-top:32.4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665480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52.4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3895090</wp:posOffset>
                </wp:positionH>
                <wp:positionV relativeFrom="paragraph">
                  <wp:posOffset>233045</wp:posOffset>
                </wp:positionV>
                <wp:extent cx="7150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06.7pt;mso-position-horizontal:absolute;mso-position-vertical-relative:text;margin-top:18.3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2919730</wp:posOffset>
                </wp:positionH>
                <wp:positionV relativeFrom="paragraph">
                  <wp:posOffset>266065</wp:posOffset>
                </wp:positionV>
                <wp:extent cx="7150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29.9pt;mso-position-horizontal:absolute;mso-position-vertical-relative:text;margin-top:20.9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1885950</wp:posOffset>
                </wp:positionH>
                <wp:positionV relativeFrom="paragraph">
                  <wp:posOffset>255270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48.5pt;mso-position-horizontal:absolute;mso-position-vertical-relative:text;margin-top:20.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858"/>
          <w:rFonts w:hint="eastAsia" w:ascii="宋体" w:hAnsi="宋体" w:cs="宋体"/>
          <w:i w:val="0"/>
          <w:sz w:val="21"/>
          <w:szCs w:val="21"/>
          <w:u w:val="single"/>
          <w:shd w:val="clear" w:color="auto" w:fill="ffffff"/>
        </w:rPr>
        <w:t xml:space="preserve">（产品名称1）</w:t>
      </w:r>
      <w:r>
        <w:rPr>
          <w:rStyle w:val="858"/>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Style w:val="858"/>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z w:val="21"/>
          <w:szCs w:val="21"/>
          <w:u w:val="single"/>
          <w:shd w:val="clear" w:color="auto" w:fill="ffffff"/>
        </w:rPr>
        <w:t xml:space="preserve"> </w:t>
      </w:r>
      <w:r>
        <w:rPr>
          <w:rStyle w:val="858"/>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Style w:val="858"/>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Style w:val="858"/>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Style w:val="858"/>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1455420</wp:posOffset>
                </wp:positionH>
                <wp:positionV relativeFrom="paragraph">
                  <wp:posOffset>386715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114.6pt;mso-position-horizontal:absolute;mso-position-vertical-relative:text;margin-top:3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451485</wp:posOffset>
                </wp:positionH>
                <wp:positionV relativeFrom="paragraph">
                  <wp:posOffset>365760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5.5pt;mso-position-horizontal:absolute;mso-position-vertical-relative:text;margin-top:28.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3627120</wp:posOffset>
                </wp:positionH>
                <wp:positionV relativeFrom="paragraph">
                  <wp:posOffset>210820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5.6pt;mso-position-horizontal:absolute;mso-position-vertical-relative:text;margin-top:16.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2579370</wp:posOffset>
                </wp:positionH>
                <wp:positionV relativeFrom="paragraph">
                  <wp:posOffset>194945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3.1pt;mso-position-horizontal:absolute;mso-position-vertical-relative:text;margin-top:15.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1528445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20.3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rPr>
      </w:r>
      <w:r/>
    </w:p>
    <w:p>
      <w:pPr>
        <w:pStyle w:val="851"/>
        <w:ind w:right="480" w:firstLine="3255"/>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851"/>
        <w:jc w:val="center"/>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                                日期：　   年　  月　  日         </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shd w:val="clear" w:color="auto" w:fill="ffffff"/>
        </w:rPr>
      </w:r>
      <w:r/>
    </w:p>
    <w:p>
      <w:pPr>
        <w:pStyle w:val="796"/>
        <w:jc w:val="left"/>
        <w:spacing w:line="360" w:lineRule="auto"/>
        <w:rPr>
          <w:rFonts w:hint="eastAsia" w:ascii="宋体" w:hAnsi="宋体" w:cs="宋体"/>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spacing w:val="6"/>
          <w:szCs w:val="21"/>
        </w:rPr>
      </w:r>
      <w:r/>
    </w:p>
    <w:p>
      <w:pPr>
        <w:pStyle w:val="796"/>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ascii="宋体" w:hAnsi="宋体" w:cs="宋体"/>
          <w:sz w:val="24"/>
          <w:lang w:bidi="ar"/>
        </w:rPr>
      </w:pPr>
      <w:r>
        <w:rPr>
          <w:rFonts w:hint="eastAsia" w:ascii="宋体" w:hAnsi="宋体" w:cs="宋体"/>
          <w:sz w:val="24"/>
          <w:lang w:bidi="ar"/>
        </w:rPr>
      </w:r>
      <w:r/>
    </w:p>
    <w:p>
      <w:pPr>
        <w:pStyle w:val="796"/>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jc w:val="left"/>
        <w:spacing w:line="360" w:lineRule="auto"/>
        <w:rPr>
          <w:rFonts w:ascii="宋体" w:hAnsi="宋体" w:cs="宋体"/>
          <w:b/>
          <w:szCs w:val="21"/>
        </w:rPr>
      </w:pPr>
      <w:r>
        <w:rPr>
          <w:rFonts w:hint="eastAsia" w:ascii="宋体" w:hAnsi="宋体" w:cs="宋体"/>
          <w:b/>
          <w:bCs/>
          <w:spacing w:val="6"/>
          <w:szCs w:val="21"/>
        </w:rPr>
        <w:t xml:space="preserve">附件11：政府采购合同信用融资政策告知函（本附件无需签章放置投标文件中）</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796"/>
        <w:ind w:firstLine="420"/>
        <w:spacing w:line="360" w:lineRule="auto"/>
        <w:rPr>
          <w:rFonts w:ascii="宋体" w:hAnsi="宋体" w:cs="宋体"/>
          <w:szCs w:val="21"/>
        </w:rPr>
      </w:pPr>
      <w:r>
        <w:rPr>
          <w:rFonts w:ascii="宋体" w:hAnsi="宋体" w:cs="宋体"/>
          <w:szCs w:val="21"/>
        </w:rPr>
      </w:r>
      <w:r/>
    </w:p>
    <w:p>
      <w:pPr>
        <w:pStyle w:val="796"/>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96"/>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pPr>
      <w:r/>
      <w:r/>
    </w:p>
    <w:p>
      <w:pPr>
        <w:pStyle w:val="796"/>
        <w:jc w:val="center"/>
        <w:tabs>
          <w:tab w:val="left" w:pos="315" w:leader="none"/>
          <w:tab w:val="center" w:pos="4153" w:leader="none"/>
        </w:tabs>
      </w:pPr>
      <w:r>
        <w:rPr>
          <w:rFonts w:hint="eastAsia" w:ascii="宋体" w:hAnsi="宋体" w:cs="宋体"/>
          <w:b/>
          <w:bCs/>
          <w:color w:val="000000"/>
          <w:sz w:val="32"/>
          <w:szCs w:val="32"/>
          <w:lang w:val="zh-CN"/>
        </w:rPr>
        <w:t xml:space="preserve">第四章</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 采购需求</w:t>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苏州市天美达招投标咨询服务有限公司受苏州市吴江区人民法院的委托，就其所需要采购的吴江法院2026年档案寄存服务项目在国内组织竞争性磋商采购。欢迎符合磋商采购文件资格条件的供应商前来参加磋商。</w:t>
      </w:r>
      <w:r>
        <w:rPr>
          <w:rFonts w:hint="eastAsia" w:ascii="宋体" w:hAnsi="宋体" w:cs="宋体"/>
          <w:szCs w:val="21"/>
        </w:rPr>
      </w:r>
      <w:r/>
    </w:p>
    <w:p>
      <w:pPr>
        <w:pStyle w:val="796"/>
        <w:ind w:firstLine="480"/>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JSZC-320509-SZST-C2026-0025</w:t>
      </w:r>
      <w:r>
        <w:rPr>
          <w:rFonts w:hint="eastAsia" w:ascii="宋体" w:hAnsi="宋体" w:eastAsia="宋体" w:cs="宋体"/>
          <w:szCs w:val="21"/>
          <w:lang w:eastAsia="zh-CN"/>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二、项目名称：吴江法院2026年档案寄存服务</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三、项目预算（最高限价）：人民币壹佰柒拾伍万元整（￥1750000.00元）</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四、采购需求：</w:t>
      </w:r>
      <w:r>
        <w:rPr>
          <w:rFonts w:hint="eastAsia" w:ascii="宋体" w:hAnsi="宋体" w:cs="宋体"/>
          <w:szCs w:val="21"/>
        </w:rPr>
      </w:r>
      <w:r/>
    </w:p>
    <w:p>
      <w:pPr>
        <w:pStyle w:val="796"/>
        <w:ind w:firstLine="480"/>
        <w:jc w:val="left"/>
        <w:spacing w:line="360" w:lineRule="auto"/>
        <w:rPr>
          <w:rFonts w:hint="eastAsia" w:ascii="宋体" w:hAnsi="宋体" w:cs="宋体"/>
          <w:b/>
          <w:szCs w:val="21"/>
        </w:rPr>
      </w:pPr>
      <w:r>
        <w:rPr>
          <w:rFonts w:hint="eastAsia" w:ascii="宋体" w:hAnsi="宋体" w:cs="宋体"/>
          <w:b/>
          <w:szCs w:val="21"/>
        </w:rPr>
        <w:t xml:space="preserve">（一）项目概况：</w:t>
      </w:r>
      <w:r>
        <w:rPr>
          <w:rFonts w:hint="eastAsia" w:ascii="宋体" w:hAnsi="宋体" w:cs="宋体"/>
          <w:b/>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1.项目主要内容、数量及要求：保管档案总计约7219延长米，移库运输，整理贴条码，调阅递送等服务。另需派驻不少于3名驻场人员，</w:t>
      </w:r>
      <w:r>
        <w:rPr>
          <w:rFonts w:hint="eastAsia" w:ascii="宋体" w:hAnsi="宋体" w:cs="宋体"/>
          <w:szCs w:val="21"/>
        </w:rPr>
        <w:t xml:space="preserve">负责甲方档案库房日常上下架、盘点、移库、调阅等工作</w:t>
      </w:r>
      <w:r>
        <w:rPr>
          <w:rFonts w:hint="eastAsia" w:ascii="宋体" w:hAnsi="宋体" w:cs="宋体"/>
          <w:bCs/>
          <w:szCs w:val="21"/>
        </w:rPr>
        <w:t xml:space="preserve">，并协助甲方完成其他档案管理工作。</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
          <w:bCs/>
          <w:szCs w:val="21"/>
        </w:rPr>
        <w:t xml:space="preserve">（二）合同履行期限：</w:t>
      </w:r>
      <w:r>
        <w:rPr>
          <w:rFonts w:hint="eastAsia" w:ascii="宋体" w:hAnsi="宋体" w:cs="宋体"/>
          <w:szCs w:val="21"/>
        </w:rPr>
        <w:t xml:space="preserve">自合同签订之日起壹年（具体以采购方要求为准）。</w:t>
      </w:r>
      <w:r>
        <w:rPr>
          <w:rFonts w:hint="eastAsia" w:ascii="宋体" w:hAnsi="宋体" w:cs="宋体"/>
          <w:bCs/>
          <w:szCs w:val="21"/>
        </w:rPr>
      </w:r>
      <w:r/>
    </w:p>
    <w:p>
      <w:pPr>
        <w:pStyle w:val="796"/>
        <w:ind w:firstLine="480"/>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（三）采购要求：</w:t>
      </w:r>
      <w:r>
        <w:rPr>
          <w:rFonts w:hint="eastAsia" w:ascii="宋体" w:hAnsi="宋体" w:cs="宋体"/>
          <w:b/>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依据《中华人民共和国档案法》、《档案馆建筑设计规范JGJ25-2010》、《中华人民共和国住房和城乡建设部第58号令》、《档案服务外包工作规范第5部分：档案寄存服务DA/T68.5-2026》，本项目需求如下：</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1、存放建筑及内部设备要求（需提供投标档案存放场所的相关证明材料）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1.1存放环境为投标人自有产权，库房的总产权面积应在</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000㎡以上。</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1.2存放环境为独栋档案楼建筑，内部各房间为实体墙独立房间，存放环境内净高不低于2.4m。</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1.3存放环境房门需采用钢制防火防盗门，密封性良好。做到办公、存放环境、阅卷室（交接卷宗）用房三分开。</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1.4存放环境不得与其他商务、会务、工业、餐饮、住宿等用房混用同一栋楼。</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1.5存放环境楼面达到荷载12KN/m2（需提供存放环境建筑相关证明）。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1.6建筑耐火等级为1级（需提供存放环境建筑相关证明）。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1.7抗震烈度为7级（需提供存放环境建筑相关证明）。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1.8建筑物室内外高差大于50cm（需提供存放环境建筑相关证明）。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1.9存放环境配有恒温恒湿自动调节温湿度控制系统，并提供自动温湿度记录。</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1.10存放环境配备中央空调，通风、排风设备。</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1.11存放环境通过消防主管部门以档案楼为使用功能的设计及消防验收合格报告，具有完备的消防管理制度、定期消防演习（提供相关证明材料）。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1.12投标单位提供安全保管的专业档案密集架（带有锁具）。</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1.13存放环境配备安防监控摄像；走廊、大厅、大门等重要位置为红外监控，确保光线昏暗时的成像监控；防盗报警设备与110报警系统联网。</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1.14有防雷验收合格证书。</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2、存放环境符合国家档案局七防两控要求：防火、防盗、防水、防尘、防光、防有害气体、防有害生物以及温湿度调控。（以下均需提供相符合证明材料）：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2.1防火：提供档案用途的消防主管部门以档案楼为使用功能的设计及消防验收合格报告，消防存放环境配备火灾自动报警系统并采用自动高压超细水雾灭火系统；存放环境内采用甲级防火门和防爆静电照明灯具（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2.2防盗：配备视频安防监控系统，24小时不间断保安，定时巡逻；设有防盗报警系统，与110系统连接；库区内皆设置门禁系统，重要区域只有经过授权方可进入；窗户采用双层防盗防爆玻璃（以上各项均需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2.3防水：库区有完善的防漏水、防汛制度和演练。</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2.4防尘：存放环境内墙面光滑，地面坚硬耐磨；定期清扫，清洁无尘。</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2.5防光：窗户配专业遮阳窗帘，档案移库存放在钢制导轨式密集架（必须配备锁具）。</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2.6防有害气体：库房选址远离污染源，安装有新风系统，日常操作规范。</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2.7防有害生物：库房密闭、档案收取、环境管理、档案熏蒸。防鼠：存放环境内所有排风、排气管道均设不锈钢网罩；定期放置粘鼠板或鼠药。防虫：库区内定期进行灭菌灭虫处理。</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2.8控温：存放环境内配备中央空调设备；配备有温度自动检测仪器，能对存放环境内温度实施监控，监控记录间隔不长于2小时。自动控制在国家标准要求温度在14—24℃之间（提供相符合证明材料）。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控湿：存放环境内安装有除湿净化系统，自动调节室内空气的湿度，并能达到国家标准要求相对湿度在45%～60%RH之间。湿度记录自动保存，记录间隔不高于2小时（提供相符合证明材料）。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3、保密措施要求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3.1中标人没有档案科负责人的许可不得擅自接触、翻看档案。</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3.2中标人在日常管理中应制定各类严密的制度和措施，确保档案移库存放安全。</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3.3中标人应对员工进行档案保密教育，并与员工签订有关档案保密协议。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3.4中标人应与委托方签订相关保密协议。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3.5中标人应提供人员保密培训记录（培训证书）。</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4、提供配套服务要求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4.1档案需采用密集架上架保管。</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4.2中标人每年提供委托保管档案的数量及保管质量、状况的报告。</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4.3中标人需提供有关委托保管档案查询利用的次数和委托方提出的常规统计要求。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4.4提供派送调阅业务档案服务（包括来回派送与收取），必须配备专用车辆、专用档案箱。</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4.5具备独立档案查阅室，提供现场档案查阅服务（包括提供复印、传真、网上传输等服务）。</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4.6档案查阅、外借由委托方同意批准后方可进行并办理相关手续。</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4.7 其他有关档案管理需求产生的服务项目。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4.8提供实时监控服务（远程视频）。</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4.9提供存放环境全程监控相关数据。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4.10提供条形码电子数据库。</w:t>
      </w:r>
      <w:r>
        <w:rPr>
          <w:rFonts w:hint="eastAsia" w:ascii="宋体" w:hAnsi="宋体" w:cs="宋体"/>
          <w:color w:val="000000"/>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5、人员要求</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5.1有专业档案管理人员不少于6人（提供档案助理馆员及以上级别证书）、消防人员不少于2人(提供建筑物消防员证书)（需提供人员社保证明）。</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5.2专业安保人员不少于3人（提供安保证）。</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5.3二名专业档案押运人员（需有安保及档案相关专业资质）</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5.4因档案保管需要系统数据软件支持，软件需提供档案保管数据查询、档案保管环境全程监控、调阅实时监控、温湿度远程实时监控功能。</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6.驻场人员要求：</w:t>
      </w:r>
      <w:r>
        <w:rPr>
          <w:rFonts w:hint="eastAsia" w:ascii="宋体" w:hAnsi="宋体" w:cs="宋体"/>
          <w:szCs w:val="21"/>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rPr>
        <w:t xml:space="preserve">有较强的纪律性和自觉性；中标单位中途不得随意更换项目负责人及工作人员，如需更换应书面告知并征得采购单位同意（特殊情况除外）。工作人员在工作期间不得抽烟、喝酒、打闹、吃零食或作出其他有可能造</w:t>
      </w:r>
      <w:r>
        <w:rPr>
          <w:rFonts w:hint="eastAsia" w:ascii="宋体" w:hAnsi="宋体" w:cs="宋体"/>
          <w:bCs/>
          <w:szCs w:val="21"/>
          <w:highlight w:val="none"/>
        </w:rPr>
        <w:t xml:space="preserve">成档案破坏、污损的行为，发现上述情形三次以上视为违约，采购单位有权解除合同。</w:t>
      </w:r>
      <w:r>
        <w:rPr>
          <w:rFonts w:hint="eastAsia"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7.其他要求：</w:t>
      </w:r>
      <w:r>
        <w:rPr>
          <w:rFonts w:hint="eastAsia" w:ascii="宋体" w:hAnsi="宋体" w:cs="宋体"/>
          <w:b/>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Cs/>
          <w:szCs w:val="21"/>
          <w:highlight w:val="none"/>
        </w:rPr>
        <w:t xml:space="preserve">投标人须承诺中标（成交）后</w:t>
      </w:r>
      <w:r>
        <w:rPr>
          <w:rFonts w:ascii="宋体" w:hAnsi="宋体" w:cs="宋体"/>
          <w:bCs/>
          <w:szCs w:val="21"/>
          <w:highlight w:val="none"/>
        </w:rPr>
        <w:t xml:space="preserve">负责现有档案的搬迁及所需的全部费用</w:t>
      </w:r>
      <w:r>
        <w:rPr>
          <w:rFonts w:hint="eastAsia" w:ascii="宋体" w:hAnsi="宋体" w:cs="宋体"/>
          <w:bCs/>
          <w:szCs w:val="21"/>
          <w:highlight w:val="none"/>
        </w:rPr>
        <w:t xml:space="preserve">。</w:t>
      </w:r>
      <w:r>
        <w:rPr>
          <w:rFonts w:hint="eastAsia" w:ascii="宋体" w:hAnsi="宋体" w:cs="宋体"/>
          <w:b/>
          <w:bCs w:val="0"/>
          <w:szCs w:val="21"/>
          <w:highlight w:val="none"/>
        </w:rPr>
        <w:t xml:space="preserve">（提供承诺书，格式自拟，未提供的为非实质性响应）</w:t>
      </w:r>
      <w:r>
        <w:rPr>
          <w:rFonts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（四）安全与保密要求：</w:t>
      </w:r>
      <w:r>
        <w:rPr>
          <w:rFonts w:hint="eastAsia" w:ascii="宋体" w:hAnsi="宋体" w:cs="宋体"/>
          <w:b/>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工作中涉及到的涉密和敏感图文资料、电子数据，编制单位应严格执行保密的相关规定，不得以任何方式向任何第三人披露、泄露或许可第三人使用。</w:t>
      </w:r>
      <w:r>
        <w:rPr>
          <w:rFonts w:hint="eastAsia" w:ascii="宋体" w:hAnsi="宋体" w:cs="宋体"/>
          <w:bCs/>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
          <w:szCs w:val="21"/>
          <w:highlight w:val="none"/>
        </w:rPr>
        <w:t xml:space="preserve">五、综合说明及其他要求：</w:t>
      </w:r>
      <w:r>
        <w:rPr>
          <w:rFonts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1.投标人必须承诺招标文件中提出的全部服务要求；如果以其中某些条款不响应时，应在文件中逐条列出，未列出的视同响应。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2.支付步骤：自合同签订后一年内，支付合同金额的60%，合同到期后六个月内，支付合同金额的40%。</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单位工作人员在岗履行职责期间（包括上下班途中），发生自身的人身伤害、伤亡，均由</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单位负责处理并承担经济和道义上的责任，采购人不承担任何责任。</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单位须按照本采购文件的要求对该采购项目进行服务工作。</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5.报价的说明：</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投标单位应对所投项目的全部内容进行服务报价（元），只投其中部分内容者或出现选择性报价的，其投标文件将被拒绝。投标报价费用包括但不限于本项目服务过程的人工、社保、交通、搬迁、税金、利润、保险、成交服务费、政策性文件规定及本项目包含的所有风险、责任等各项应有费用。除非合同条款中另有规定，否则，投标单位所报投标报价（元）在合同实施期间不因市场变化因素而变动。</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（1）查询时间：响应文件递交截止时间。</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（4）信用记录使用规则：评审小组在对供应商进行资格性审查时，应根据查询结果对供应商的不良信用记录逐项甄别确认。</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6.关于政府采购促进中小企业发展政策要求：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（1）本采购标的对应的中小企业划分标准所属行业为：</w:t>
      </w:r>
      <w:r>
        <w:rPr>
          <w:rFonts w:hint="eastAsia" w:ascii="宋体" w:hAnsi="宋体" w:cs="宋体"/>
          <w:b/>
          <w:szCs w:val="21"/>
        </w:rPr>
        <w:t xml:space="preserve">其他未列明行业。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根据《政府采购促进中小企业发展管理办法》</w:t>
      </w:r>
      <w:r>
        <w:rPr>
          <w:rFonts w:hint="eastAsia" w:ascii="宋体" w:hAnsi="宋体" w:cs="宋体"/>
          <w:bCs/>
          <w:szCs w:val="21"/>
        </w:rPr>
        <w:t xml:space="preserve">、</w:t>
      </w:r>
      <w:r>
        <w:rPr>
          <w:rFonts w:hint="eastAsia" w:ascii="宋体" w:hAnsi="宋体" w:cs="宋体"/>
          <w:bCs/>
          <w:szCs w:val="21"/>
          <w:lang w:val="zh-CN"/>
        </w:rPr>
        <w:t xml:space="preserve">《关于做好政府采购支持企业发展有关事项的通知》（苏财购〔2020〕52号）、</w:t>
      </w:r>
      <w:r>
        <w:rPr>
          <w:rFonts w:hint="eastAsia" w:ascii="宋体" w:hAnsi="宋体" w:cs="宋体"/>
          <w:bCs/>
          <w:szCs w:val="21"/>
        </w:rPr>
        <w:t xml:space="preserve">《关于促进残疾人就业政府采购政策的通知》（财库〔2017〕141号）、《关于政府采购支持监狱企业发展有关问题的通知》（财库〔2014〕68号）等文件的精神。</w:t>
      </w:r>
      <w:r>
        <w:rPr>
          <w:rFonts w:hint="eastAsia" w:ascii="宋体" w:hAnsi="宋体" w:cs="宋体"/>
          <w:bCs/>
          <w:szCs w:val="21"/>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w:t>
      </w:r>
      <w:r>
        <w:rPr>
          <w:rFonts w:hint="eastAsia" w:ascii="宋体" w:hAnsi="宋体" w:cs="宋体"/>
          <w:bCs/>
          <w:szCs w:val="21"/>
          <w:highlight w:val="none"/>
        </w:rPr>
        <w:t xml:space="preserve">第一款的规定追究法律责任。在响应文件中未提供相关材料、资料的视为未实质性响应。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7.磋商保证金：本项目不设置。</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8.成交服务费：按照苏州市政府采购网中代理机构公开的《苏州市级政府采购代理服务收费公告信息表》进行收取，领取成交通知书时向招标代理机构一次付清。其收取标准为：100万元（含）以下费率为预算金额的1.5%，100万元-500万元（含）费率为预算金额的1.1%，差额累计计算，本项目服务费</w:t>
      </w:r>
      <w:r>
        <w:rPr>
          <w:rFonts w:hint="eastAsia" w:ascii="宋体" w:hAnsi="宋体" w:cs="宋体"/>
          <w:color w:val="000000"/>
          <w:szCs w:val="21"/>
          <w:highlight w:val="none"/>
        </w:rPr>
        <w:t xml:space="preserve">23000</w:t>
      </w:r>
      <w:r>
        <w:rPr>
          <w:rFonts w:hint="eastAsia" w:ascii="宋体" w:hAnsi="宋体" w:cs="宋体"/>
          <w:bCs/>
          <w:szCs w:val="21"/>
          <w:highlight w:val="none"/>
        </w:rPr>
        <w:t xml:space="preserve">元整。</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lang w:val="zh-CN"/>
        </w:rPr>
        <w:t xml:space="preserve">无论磋商过程中的做法和结果如何，供应商自行承担所有与参加磋商有关的全部费用。</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10.政策执行（如涉及）</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11.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12.凡涉及磋商采购文件的补充说明和修改，均以苏州政府采购网上发布的通知为准。</w:t>
      </w:r>
      <w:r>
        <w:rPr>
          <w:rFonts w:hint="eastAsia" w:ascii="宋体" w:hAnsi="宋体" w:cs="宋体"/>
          <w:bCs/>
          <w:szCs w:val="21"/>
        </w:rPr>
      </w:r>
      <w:r/>
    </w:p>
    <w:p>
      <w:pPr>
        <w:pStyle w:val="808"/>
        <w:jc w:val="center"/>
        <w:rPr>
          <w:rFonts w:ascii="宋体" w:hAnsi="宋体" w:cs="宋体"/>
          <w:b/>
          <w:sz w:val="44"/>
          <w:szCs w:val="44"/>
        </w:rPr>
      </w:pPr>
      <w:r>
        <w:rPr>
          <w:rFonts w:ascii="宋体" w:hAnsi="宋体" w:cs="宋体"/>
          <w:b/>
          <w:sz w:val="44"/>
          <w:szCs w:val="44"/>
        </w:rPr>
      </w:r>
      <w:r/>
    </w:p>
    <w:p>
      <w:pPr>
        <w:pStyle w:val="808"/>
        <w:jc w:val="center"/>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jc w:val="center"/>
        <w:tabs>
          <w:tab w:val="left" w:pos="315" w:leader="none"/>
          <w:tab w:val="center" w:pos="4153" w:leader="none"/>
        </w:tabs>
        <w:rPr>
          <w:rFonts w:hint="eastAsia" w:ascii="宋体" w:hAnsi="宋体" w:cs="宋体"/>
          <w:b/>
          <w:bCs/>
          <w:color w:val="000000"/>
          <w:sz w:val="32"/>
          <w:szCs w:val="32"/>
          <w:lang w:val="zh-CN"/>
        </w:rPr>
      </w:pPr>
      <w:r/>
      <w:bookmarkStart w:id="30" w:name="_Toc5784"/>
      <w:r/>
      <w:bookmarkStart w:id="31" w:name="_Toc32098"/>
      <w:r>
        <w:rPr>
          <w:rFonts w:hint="eastAsia" w:ascii="宋体" w:hAnsi="宋体" w:cs="宋体"/>
          <w:b/>
          <w:bCs/>
          <w:color w:val="000000"/>
          <w:sz w:val="32"/>
          <w:szCs w:val="32"/>
          <w:lang w:val="zh-CN"/>
        </w:rPr>
      </w:r>
      <w:r/>
    </w:p>
    <w:p>
      <w:pPr>
        <w:pStyle w:val="796"/>
        <w:jc w:val="center"/>
        <w:tabs>
          <w:tab w:val="left" w:pos="315" w:leader="none"/>
          <w:tab w:val="center" w:pos="4153" w:leader="none"/>
        </w:tabs>
        <w:rPr>
          <w:rFonts w:cs="宋体"/>
          <w:sz w:val="44"/>
          <w:szCs w:val="44"/>
          <w:lang w:val="zh-CN"/>
        </w:rPr>
      </w:pPr>
      <w:r>
        <w:rPr>
          <w:rFonts w:hint="eastAsia" w:ascii="宋体" w:hAnsi="宋体" w:cs="宋体"/>
          <w:b/>
          <w:bCs/>
          <w:color w:val="000000"/>
          <w:sz w:val="32"/>
          <w:szCs w:val="32"/>
          <w:lang w:val="zh-CN"/>
        </w:rPr>
        <w:t xml:space="preserve">第五章 合同的主要条款</w:t>
      </w:r>
      <w:bookmarkEnd w:id="30"/>
      <w:r/>
      <w:bookmarkEnd w:id="31"/>
      <w:r>
        <w:rPr>
          <w:rFonts w:cs="宋体"/>
          <w:sz w:val="44"/>
          <w:szCs w:val="44"/>
          <w:lang w:val="zh-CN"/>
        </w:rPr>
      </w:r>
      <w:r/>
    </w:p>
    <w:p>
      <w:pPr>
        <w:pStyle w:val="796"/>
        <w:spacing w:line="360" w:lineRule="auto"/>
        <w:rPr>
          <w:rFonts w:hint="eastAsia" w:ascii="宋体" w:hAnsi="宋体" w:cs="宋体"/>
          <w:color w:val="000000"/>
          <w:szCs w:val="21"/>
        </w:rPr>
      </w:pPr>
      <w:r>
        <w:rPr>
          <w:rFonts w:hint="eastAsia"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甲方：                                         乙方：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                                         地址：</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                                         电话：</w:t>
      </w:r>
      <w:r>
        <w:rPr>
          <w:rFonts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根据甲方委托苏州市天美达招投标咨询服务有限公司进行本项目采购</w:t>
      </w:r>
      <w:r>
        <w:rPr>
          <w:rFonts w:hint="eastAsia" w:ascii="宋体" w:hAnsi="宋体" w:cs="宋体"/>
          <w:color w:val="000000"/>
          <w:szCs w:val="21"/>
          <w:lang w:eastAsia="zh-CN"/>
        </w:rPr>
        <w:t xml:space="preserve">JSZC-320509-SZST-C2026-0025</w:t>
      </w:r>
      <w:r>
        <w:rPr>
          <w:rFonts w:hint="eastAsia" w:ascii="宋体" w:hAnsi="宋体" w:cs="宋体"/>
          <w:color w:val="000000"/>
          <w:szCs w:val="21"/>
        </w:rPr>
        <w:t xml:space="preserve">号吴江法院2026年档案寄存服务的成交结果，确定乙方为本次成交单位，现依照磋商采购文件、乙方的磋商响应文件及相关文件的内容，签订本合同书。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2" w:name="_Toc7103"/>
      <w:r/>
      <w:bookmarkStart w:id="33" w:name="_Toc21542"/>
      <w:r>
        <w:rPr>
          <w:rFonts w:hint="eastAsia" w:ascii="宋体" w:hAnsi="宋体" w:cs="宋体"/>
          <w:color w:val="000000"/>
          <w:szCs w:val="21"/>
        </w:rPr>
        <w:t xml:space="preserve">一、服务内容</w:t>
      </w:r>
      <w:bookmarkEnd w:id="32"/>
      <w:r/>
      <w:bookmarkEnd w:id="33"/>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4" w:name="_Toc12991"/>
      <w:r/>
      <w:bookmarkStart w:id="35" w:name="_Toc16751"/>
      <w:r>
        <w:rPr>
          <w:rFonts w:hint="eastAsia" w:ascii="宋体" w:hAnsi="宋体" w:cs="宋体"/>
          <w:color w:val="000000"/>
          <w:szCs w:val="21"/>
        </w:rPr>
        <w:t xml:space="preserve">二、合同金额</w:t>
      </w:r>
      <w:bookmarkEnd w:id="34"/>
      <w:r/>
      <w:bookmarkEnd w:id="35"/>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2.1本合同金额为（大写）：人民币。</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6" w:name="_Toc30954"/>
      <w:r/>
      <w:bookmarkStart w:id="37" w:name="_Toc27048"/>
      <w:r>
        <w:rPr>
          <w:rFonts w:hint="eastAsia" w:ascii="宋体" w:hAnsi="宋体" w:cs="宋体"/>
          <w:color w:val="000000"/>
          <w:szCs w:val="21"/>
        </w:rPr>
        <w:t xml:space="preserve">三、转包或分包</w:t>
      </w:r>
      <w:bookmarkEnd w:id="36"/>
      <w:r/>
      <w:bookmarkEnd w:id="3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rPr>
        <w:t xml:space="preserve">3.1</w:t>
      </w:r>
      <w:r>
        <w:rPr>
          <w:rFonts w:hint="eastAsia" w:ascii="宋体" w:hAnsi="宋体" w:cs="宋体"/>
          <w:color w:val="000000"/>
          <w:szCs w:val="21"/>
          <w:highlight w:val="none"/>
        </w:rPr>
        <w:t xml:space="preserve">本合同范围的服务，应由乙方直接提供，不得转让他人提供；</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3.2如有转包和分包行为，甲方有权给予终止合同。</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38" w:name="_Toc6563"/>
      <w:r/>
      <w:bookmarkStart w:id="39" w:name="_Toc26295"/>
      <w:r>
        <w:rPr>
          <w:rFonts w:hint="eastAsia" w:ascii="宋体" w:hAnsi="宋体" w:cs="宋体"/>
          <w:color w:val="000000"/>
          <w:szCs w:val="21"/>
          <w:highlight w:val="none"/>
        </w:rPr>
        <w:t xml:space="preserve">四、服务期限：</w:t>
      </w:r>
      <w:bookmarkEnd w:id="38"/>
      <w:r/>
      <w:bookmarkEnd w:id="39"/>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服务期限：自合同签订之日起壹年。（2026年  月  日至2027年  月  日）</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0" w:name="_Toc19609"/>
      <w:r/>
      <w:bookmarkStart w:id="41" w:name="_Toc812"/>
      <w:r>
        <w:rPr>
          <w:rFonts w:hint="eastAsia" w:ascii="宋体" w:hAnsi="宋体" w:cs="宋体"/>
          <w:color w:val="000000"/>
          <w:szCs w:val="21"/>
          <w:highlight w:val="none"/>
        </w:rPr>
        <w:t xml:space="preserve">五、合同价款支付</w:t>
      </w:r>
      <w:bookmarkEnd w:id="40"/>
      <w:r/>
      <w:bookmarkEnd w:id="41"/>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5.1支付步骤：</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2" w:name="_Toc16394"/>
      <w:r/>
      <w:bookmarkStart w:id="43" w:name="_Toc4053"/>
      <w:r>
        <w:rPr>
          <w:rFonts w:hint="eastAsia" w:ascii="宋体" w:hAnsi="宋体" w:cs="宋体"/>
          <w:bCs/>
          <w:szCs w:val="21"/>
          <w:highlight w:val="none"/>
        </w:rPr>
        <w:t xml:space="preserve">自合同签订后一年内，支付合同金额的60%，合同到期后六个月内，支付合同金额的40%。</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六、税</w:t>
      </w:r>
      <w:bookmarkEnd w:id="42"/>
      <w:r/>
      <w:bookmarkEnd w:id="43"/>
      <w:r>
        <w:rPr>
          <w:rFonts w:hint="eastAsia" w:ascii="宋体" w:hAnsi="宋体" w:cs="宋体"/>
          <w:color w:val="000000"/>
          <w:szCs w:val="21"/>
          <w:highlight w:val="none"/>
        </w:rPr>
        <w:t xml:space="preserve">金承担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6.1本合同执行中相关的一切税费均由乙方负担。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4" w:name="_Toc7598"/>
      <w:r/>
      <w:bookmarkStart w:id="45" w:name="_Toc11503"/>
      <w:r>
        <w:rPr>
          <w:rFonts w:hint="eastAsia" w:ascii="宋体" w:hAnsi="宋体" w:cs="宋体"/>
          <w:color w:val="000000"/>
          <w:szCs w:val="21"/>
          <w:highlight w:val="none"/>
        </w:rPr>
        <w:t xml:space="preserve">七、管理事项</w:t>
      </w:r>
      <w:bookmarkEnd w:id="44"/>
      <w:r/>
      <w:bookmarkEnd w:id="45"/>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按招标内容要求以及响应单位的承诺项目阐述。</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6" w:name="_Toc4304"/>
      <w:r/>
      <w:bookmarkStart w:id="47" w:name="_Toc1545"/>
      <w:r>
        <w:rPr>
          <w:rFonts w:hint="eastAsia" w:ascii="宋体" w:hAnsi="宋体" w:cs="宋体"/>
          <w:color w:val="000000"/>
          <w:szCs w:val="21"/>
        </w:rPr>
        <w:t xml:space="preserve">八、双方权利义务</w:t>
      </w:r>
      <w:bookmarkEnd w:id="46"/>
      <w:r/>
      <w:bookmarkEnd w:id="4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8.1甲方责任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（1）为乙方提供必要的办公用房、办公家具、通讯线路。</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（2）甲方应教育所属人员尊重乙方工作人员的劳动成果，积极配合乙方工作人员履行好合同所规定的职责和义务。</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（3）负责向乙方提供服务所需的资料和附件。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（4）定期组织对乙方服务质量的考核、收集意见和建议，并将结果及时通报乙方。</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（5）为乙方有效开展工作提供其他必要的便利。</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8.2乙方责任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（1）乙方在入驻前，应提前向甲方提供入驻人员的基本信息、资质证明，以及甲方要求提供的其他资料，经甲方审核确认后，方可入驻项目并正式履行项目合同。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如乙方在规定的时间内未能向甲方提供入驻人员的基本信息、资质证明等相关资料，或提供的资料不完整、不真实的，或未经甲方审核通过的，甲方有权不予录取。</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（4）配置本项目的工作人员仅为本项目提供服务，不得在其他项目兼职。配置给甲方的工作人员，如需在本项目内临时调配的，需书面申报并征得甲方同意。</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（5）如乙方在规定的时间内未按甲方要求，调换或增配服务人员的；未经甲方批准擅自调动、调整工作人员的，根据服务项目考核评分表进行考核扣分。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6）乙方在从事人员外包服务工作中应当做到文明工作、安全生产，采取必要的安全防范措施，合同期内若发生消防事故、安全事故、治安案件、刑事案件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（7）乙方应经常对员工进行岗位职责和安全教育，加强岗位责任考核。因管理不当、违规操作发生安全事故的，乙方应承担全部责任，并负责赔偿由此造成的损失，与甲方无关。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（8）乙方在投标文件中提出的其他服务承诺。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甲乙双方一致同意：在业务外包期间，乙方派驻甲方员工因患职业病或因工伤亡后应享有的工伤待遇，以及因甲乙双方合作关系变化，造成员工劳动合同的解除或终止所产生的经济补偿金或赔偿金由乙方承担。</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8" w:name="_Toc3475"/>
      <w:r/>
      <w:bookmarkStart w:id="49" w:name="_Toc26197"/>
      <w:r>
        <w:rPr>
          <w:rFonts w:hint="eastAsia" w:ascii="宋体" w:hAnsi="宋体" w:cs="宋体"/>
          <w:color w:val="000000"/>
          <w:szCs w:val="21"/>
        </w:rPr>
        <w:t xml:space="preserve">九、服务质量</w:t>
      </w:r>
      <w:bookmarkEnd w:id="48"/>
      <w:r/>
      <w:bookmarkEnd w:id="4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乙方提供的管理服务应达到投标文件所约定的目标。对达标的理解有异议的，由双方共同认可的第三方予以评定。</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0" w:name="_Toc10192"/>
      <w:r/>
      <w:bookmarkStart w:id="51" w:name="_Toc2618"/>
      <w:r>
        <w:rPr>
          <w:rFonts w:hint="eastAsia" w:ascii="宋体" w:hAnsi="宋体" w:cs="宋体"/>
          <w:color w:val="000000"/>
          <w:szCs w:val="21"/>
        </w:rPr>
        <w:t xml:space="preserve">十、违约责任</w:t>
      </w:r>
      <w:bookmarkEnd w:id="50"/>
      <w:r/>
      <w:bookmarkEnd w:id="51"/>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10.1合同一方不履行合同义务或者履行合同义务不符合约定的，应当承担继续履行、采取补救措施或者赔偿损失等违约责任。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10.2在合同生效后，因甲方原因取消此次服务的，应向乙方偿付合同总价款的5%作为违约金，违约金不足以补偿损失的，乙方有权要求甲方补足。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10.4因不可抗力不能履行合同的，根据不可抗力的影响，部分或者全部免除责任。但合同一方迟延履行后发生不可抗力的，不能免除责任。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10.5合同一方因不可抗力不能履行合同的，应及时通知对方，以减轻可能给对方造成的损失，并应当在合理期限内提供证明。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2" w:name="_Toc11902"/>
      <w:r/>
      <w:bookmarkStart w:id="53" w:name="_Toc31070"/>
      <w:r>
        <w:rPr>
          <w:rFonts w:hint="eastAsia" w:ascii="宋体" w:hAnsi="宋体" w:cs="宋体"/>
          <w:color w:val="000000"/>
          <w:szCs w:val="21"/>
        </w:rPr>
        <w:t xml:space="preserve">十一、不可抗力事件处理</w:t>
      </w:r>
      <w:bookmarkEnd w:id="52"/>
      <w:r/>
      <w:bookmarkEnd w:id="53"/>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11.1在合同有效期内，任何一方因不可抗力事件导致不能履行合同，则合同履行期可延长，其延长期与不可抗力影响期相同。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11.2不可抗力事件发生后，应立即通知对方，并寄送有关权威机构出具的证明。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11.3不可抗力事件延续120天以上，双方应通过友好协商，确定是否继续履行合同。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4" w:name="_Toc8822"/>
      <w:r/>
      <w:bookmarkStart w:id="55" w:name="_Toc745"/>
      <w:r>
        <w:rPr>
          <w:rFonts w:hint="eastAsia" w:ascii="宋体" w:hAnsi="宋体" w:cs="宋体"/>
          <w:color w:val="000000"/>
          <w:szCs w:val="21"/>
        </w:rPr>
        <w:t xml:space="preserve">十二、诉讼</w:t>
      </w:r>
      <w:bookmarkEnd w:id="54"/>
      <w:r/>
      <w:bookmarkEnd w:id="55"/>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12.1 双方在执行合同中所发生的一切争议，应通过协商解决。如协商不成，可向合同签订地法院起诉，合同签订地在此约定为苏州市吴江区。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6" w:name="_Toc27413"/>
      <w:r/>
      <w:bookmarkStart w:id="57" w:name="_Toc22006"/>
      <w:r>
        <w:rPr>
          <w:rFonts w:hint="eastAsia" w:ascii="宋体" w:hAnsi="宋体" w:cs="宋体"/>
          <w:color w:val="000000"/>
          <w:szCs w:val="21"/>
        </w:rPr>
        <w:t xml:space="preserve">十三、合同其他文件</w:t>
      </w:r>
      <w:bookmarkEnd w:id="56"/>
      <w:r/>
      <w:bookmarkEnd w:id="5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13.1下列文件为本合同不可分割部份，与本合同具有同等效力。</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（1）《中华人民共和国政府采购法》；</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（2）中标通知书；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（3）供方中标的投标书；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（4）磋商文件；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（5）供方在招投标过程中所作的其他承诺、声明、书面澄清等。</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8" w:name="_Toc18203"/>
      <w:r/>
      <w:bookmarkStart w:id="59" w:name="_Toc22257"/>
      <w:r>
        <w:rPr>
          <w:rFonts w:hint="eastAsia" w:ascii="宋体" w:hAnsi="宋体" w:cs="宋体"/>
          <w:color w:val="000000"/>
          <w:szCs w:val="21"/>
        </w:rPr>
        <w:t xml:space="preserve">十四、合同生效及其它</w:t>
      </w:r>
      <w:bookmarkEnd w:id="58"/>
      <w:r/>
      <w:bookmarkEnd w:id="5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14.1本合同经双方法定（授权）代表人签字（或盖章）并盖单位公章后生效。</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14.3未尽事宜：本合同未尽事宜应按《中华人民共和国民法典》、《中华人民共和国政府采购法》以及其同相关法律、法规之规定解释。</w:t>
      </w:r>
      <w:r>
        <w:rPr>
          <w:rFonts w:hint="eastAsia" w:ascii="宋体" w:hAnsi="宋体" w:cs="宋体"/>
          <w:color w:val="000000"/>
          <w:szCs w:val="21"/>
        </w:rPr>
      </w:r>
      <w:r/>
    </w:p>
    <w:p>
      <w:pPr>
        <w:pStyle w:val="796"/>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14.4本合同一式伍份，甲、乙双方各执贰份，代理机构壹份，具备同等法律效力。</w:t>
      </w:r>
      <w:r>
        <w:rPr>
          <w:rFonts w:ascii="宋体" w:hAnsi="宋体" w:cs="宋体"/>
          <w:color w:val="000000"/>
          <w:szCs w:val="21"/>
        </w:rPr>
      </w:r>
      <w:r/>
    </w:p>
    <w:p>
      <w:pPr>
        <w:pStyle w:val="1054"/>
        <w:ind w:firstLine="420"/>
        <w:spacing w:line="360" w:lineRule="auto"/>
        <w:rPr>
          <w:rFonts w:ascii="宋体" w:hAnsi="宋体" w:cs="宋体"/>
          <w:color w:val="000000"/>
          <w:sz w:val="21"/>
          <w:szCs w:val="21"/>
        </w:rPr>
      </w:pPr>
      <w:r>
        <w:rPr>
          <w:rFonts w:ascii="宋体" w:hAnsi="宋体" w:cs="宋体"/>
          <w:color w:val="000000"/>
          <w:sz w:val="21"/>
          <w:szCs w:val="21"/>
        </w:rPr>
      </w:r>
      <w:r/>
    </w:p>
    <w:p>
      <w:pPr>
        <w:pStyle w:val="1054"/>
        <w:ind w:firstLine="420"/>
        <w:spacing w:line="360" w:lineRule="auto"/>
        <w:rPr>
          <w:rFonts w:ascii="宋体" w:hAnsi="宋体" w:cs="宋体"/>
          <w:color w:val="000000"/>
          <w:sz w:val="21"/>
          <w:szCs w:val="21"/>
          <w:lang w:val="en-US"/>
        </w:rPr>
      </w:pP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甲方：                            乙方：</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地址：                            地址：</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法定代表人或授权代表：            法定代表人（或负责人）或授权代表：</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联系电话：                        联系电话：</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签订日期：年   月   日            签订日期：年   月   日</w:t>
      </w:r>
      <w:r>
        <w:rPr>
          <w:rFonts w:ascii="宋体" w:hAnsi="宋体" w:cs="宋体"/>
          <w:color w:val="000000"/>
          <w:sz w:val="21"/>
          <w:szCs w:val="21"/>
          <w:lang w:val="en-US"/>
        </w:rPr>
      </w:r>
      <w:r/>
    </w:p>
    <w:p>
      <w:pPr>
        <w:pStyle w:val="796"/>
        <w:jc w:val="center"/>
        <w:rPr>
          <w:rFonts w:hint="eastAsia"/>
          <w:sz w:val="52"/>
          <w:szCs w:val="52"/>
        </w:rPr>
      </w:pPr>
      <w:r>
        <w:rPr>
          <w:rFonts w:hint="eastAsia"/>
          <w:sz w:val="52"/>
          <w:szCs w:val="52"/>
        </w:rPr>
      </w:r>
      <w:r/>
    </w:p>
    <w:p>
      <w:pPr>
        <w:pStyle w:val="796"/>
        <w:rPr>
          <w:rFonts w:hint="eastAsia"/>
        </w:rPr>
      </w:pPr>
      <w:r>
        <w:rPr>
          <w:rFonts w:hint="eastAsia"/>
        </w:rPr>
      </w:r>
      <w:r/>
    </w:p>
    <w:p>
      <w:pPr>
        <w:pStyle w:val="796"/>
        <w:rPr>
          <w:rFonts w:hint="eastAsia"/>
        </w:rPr>
      </w:pPr>
      <w:r>
        <w:rPr>
          <w:rFonts w:hint="eastAsia"/>
        </w:rPr>
      </w:r>
      <w:r/>
    </w:p>
    <w:p>
      <w:pPr>
        <w:pStyle w:val="796"/>
        <w:rPr>
          <w:rFonts w:hint="eastAsia"/>
        </w:rPr>
      </w:pPr>
      <w:r>
        <w:rPr>
          <w:rFonts w:hint="eastAsia"/>
        </w:rPr>
      </w:r>
      <w:r/>
    </w:p>
    <w:p>
      <w:pPr>
        <w:pStyle w:val="796"/>
        <w:rPr>
          <w:rFonts w:hint="eastAsia"/>
          <w:b/>
          <w:sz w:val="30"/>
          <w:szCs w:val="30"/>
        </w:rPr>
      </w:pPr>
      <w:r>
        <w:rPr>
          <w:rFonts w:hint="eastAsia"/>
          <w:b/>
          <w:sz w:val="30"/>
          <w:szCs w:val="30"/>
        </w:rPr>
      </w:r>
      <w:r/>
    </w:p>
    <w:p>
      <w:pPr>
        <w:pStyle w:val="830"/>
        <w:ind w:firstLine="560"/>
        <w:jc w:val="left"/>
        <w:spacing w:line="360" w:lineRule="auto"/>
      </w:pPr>
      <w:r/>
      <w:r/>
    </w:p>
    <w:p>
      <w:pPr>
        <w:pStyle w:val="830"/>
        <w:ind w:firstLine="560"/>
        <w:jc w:val="left"/>
        <w:spacing w:line="360" w:lineRule="auto"/>
      </w:pPr>
      <w:r/>
      <w:r/>
    </w:p>
    <w:p>
      <w:pPr>
        <w:pStyle w:val="796"/>
        <w:spacing w:line="400" w:lineRule="exact"/>
        <w:tabs>
          <w:tab w:val="left" w:pos="630" w:leader="none"/>
        </w:tabs>
        <w:rPr>
          <w:rFonts w:ascii="宋体" w:hAnsi="宋体" w:cs="宋体"/>
          <w:b/>
          <w:bCs/>
          <w:color w:val="000000"/>
          <w:szCs w:val="21"/>
        </w:rPr>
      </w:pPr>
      <w:r>
        <w:rPr>
          <w:rFonts w:hint="eastAsia" w:ascii="宋体" w:hAnsi="宋体" w:cs="宋体"/>
          <w:b/>
          <w:bCs/>
          <w:color w:val="000000"/>
          <w:szCs w:val="21"/>
        </w:rPr>
        <w:t xml:space="preserve">附件1：验收方案</w:t>
      </w:r>
      <w:r>
        <w:rPr>
          <w:rFonts w:ascii="宋体" w:hAnsi="宋体" w:cs="宋体"/>
          <w:b/>
          <w:bCs/>
          <w:color w:val="000000"/>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一、验收单位</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苏州市吴江区人民法院（具体人员另行安排）</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二、验收时间</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按项目具体实施要求</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三、验收内容、标准及程序</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验收工作由苏州市吴江区人民法院相关科室参加。验收工作依据招标文件、采购合同等相关规定和要求执行。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（一）查阅资料</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1.公司营业执照、相关资质证书等；</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2.服务人员花名册；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.本次招标要求的所有相关人员证书。</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（三）现场检查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（四）按要求逐项进行检查，结合招标文件、采购合同等相关规范标准执行。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1.根据花名册核对服务人员；</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2.中标方服务所需设施设备工具的检查；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3.岗位工作技能胜任的检查。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（三）会签验收文件</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1.确定会议纪要；</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2.会签项目验收单。</w:t>
      </w:r>
      <w:r>
        <w:rPr>
          <w:rFonts w:hint="eastAsia" w:ascii="宋体" w:hAnsi="宋体" w:cs="宋体"/>
          <w:color w:val="000000"/>
          <w:sz w:val="21"/>
          <w:szCs w:val="21"/>
        </w:rPr>
      </w:r>
      <w:r/>
    </w:p>
    <w:p>
      <w:pPr>
        <w:pStyle w:val="796"/>
        <w:ind w:firstLine="420"/>
        <w:spacing w:line="360" w:lineRule="auto"/>
        <w:tabs>
          <w:tab w:val="left" w:pos="540" w:leader="none"/>
        </w:tabs>
        <w:rPr>
          <w:rFonts w:ascii="宋体" w:hAnsi="宋体" w:cs="宋体"/>
          <w:bCs/>
          <w:color w:val="000000"/>
          <w:sz w:val="21"/>
          <w:szCs w:val="21"/>
          <w:shd w:val="clear" w:color="auto" w:fill="ffffff"/>
        </w:rPr>
      </w:pPr>
      <w:r>
        <w:rPr>
          <w:rFonts w:hint="eastAsia" w:ascii="宋体" w:hAnsi="宋体" w:cs="宋体"/>
          <w:color w:val="000000"/>
          <w:sz w:val="21"/>
          <w:szCs w:val="21"/>
        </w:rPr>
        <w:t xml:space="preserve">四、验收标准</w:t>
      </w:r>
      <w:r>
        <w:rPr>
          <w:rFonts w:ascii="宋体" w:hAnsi="宋体" w:cs="宋体"/>
          <w:bCs/>
          <w:color w:val="000000"/>
          <w:sz w:val="21"/>
          <w:szCs w:val="21"/>
          <w:shd w:val="clear" w:color="auto" w:fill="ffffff"/>
        </w:rPr>
      </w:r>
      <w:r/>
    </w:p>
    <w:tbl>
      <w:tblPr>
        <w:tblW w:w="870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5"/>
        <w:gridCol w:w="1985"/>
        <w:gridCol w:w="2521"/>
        <w:gridCol w:w="1418"/>
        <w:gridCol w:w="1589"/>
      </w:tblGrid>
      <w:tr>
        <w:trPr>
          <w:trHeight w:val="438"/>
        </w:trPr>
        <w:tc>
          <w:tcPr>
            <w:gridSpan w:val="5"/>
            <w:tcW w:w="8708" w:type="dxa"/>
            <w:vAlign w:val="center"/>
            <w:textDirection w:val="lrTb"/>
            <w:noWrap/>
          </w:tcPr>
          <w:p>
            <w:pPr>
              <w:pStyle w:val="1067"/>
              <w:ind w:left="598" w:right="-42" w:hanging="598"/>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吴江法院2026年档案寄存服务项目验收标准</w:t>
            </w:r>
            <w:r>
              <w:rPr>
                <w:rFonts w:ascii="宋体" w:hAnsi="宋体" w:cs="宋体"/>
                <w:color w:val="000000"/>
                <w:sz w:val="21"/>
                <w:szCs w:val="21"/>
              </w:rPr>
            </w:r>
            <w:r/>
          </w:p>
        </w:tc>
      </w:tr>
      <w:tr>
        <w:trPr>
          <w:trHeight w:val="420"/>
        </w:trPr>
        <w:tc>
          <w:tcPr>
            <w:tcW w:w="1195" w:type="dxa"/>
            <w:vAlign w:val="center"/>
            <w:textDirection w:val="lrTb"/>
            <w:noWrap/>
          </w:tcPr>
          <w:p>
            <w:pPr>
              <w:pStyle w:val="106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项目</w:t>
            </w:r>
            <w:r>
              <w:rPr>
                <w:rFonts w:ascii="宋体" w:hAnsi="宋体" w:cs="宋体"/>
                <w:color w:val="000000"/>
                <w:sz w:val="21"/>
                <w:szCs w:val="21"/>
              </w:rPr>
            </w:r>
            <w:r/>
          </w:p>
        </w:tc>
        <w:tc>
          <w:tcPr>
            <w:tcW w:w="1985" w:type="dxa"/>
            <w:vAlign w:val="center"/>
            <w:textDirection w:val="lrTb"/>
            <w:noWrap/>
          </w:tcPr>
          <w:p>
            <w:pPr>
              <w:pStyle w:val="1067"/>
              <w:ind w:left="108"/>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名称</w:t>
            </w:r>
            <w:r>
              <w:rPr>
                <w:rFonts w:ascii="宋体" w:hAnsi="宋体" w:cs="宋体"/>
                <w:color w:val="000000"/>
                <w:sz w:val="21"/>
                <w:szCs w:val="21"/>
              </w:rPr>
            </w:r>
            <w:r/>
          </w:p>
        </w:tc>
        <w:tc>
          <w:tcPr>
            <w:tcW w:w="2521"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验收内容</w:t>
            </w:r>
            <w:r>
              <w:rPr>
                <w:rFonts w:ascii="宋体" w:hAnsi="宋体" w:cs="宋体"/>
                <w:color w:val="000000"/>
                <w:sz w:val="21"/>
                <w:szCs w:val="21"/>
              </w:rPr>
            </w:r>
            <w:r/>
          </w:p>
        </w:tc>
        <w:tc>
          <w:tcPr>
            <w:tcW w:w="1418"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验收标准</w:t>
            </w:r>
            <w:r>
              <w:rPr>
                <w:rFonts w:ascii="宋体" w:hAnsi="宋体" w:cs="宋体"/>
                <w:color w:val="000000"/>
                <w:sz w:val="21"/>
                <w:szCs w:val="21"/>
              </w:rPr>
            </w:r>
            <w:r/>
          </w:p>
        </w:tc>
        <w:tc>
          <w:tcPr>
            <w:tcW w:w="1589" w:type="dxa"/>
            <w:vAlign w:val="center"/>
            <w:textDirection w:val="lrTb"/>
            <w:noWrap/>
          </w:tcPr>
          <w:p>
            <w:pPr>
              <w:pStyle w:val="1067"/>
              <w:ind w:left="106"/>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验收方式</w:t>
            </w:r>
            <w:r>
              <w:rPr>
                <w:rFonts w:ascii="宋体" w:hAnsi="宋体" w:cs="宋体"/>
                <w:color w:val="000000"/>
                <w:sz w:val="21"/>
                <w:szCs w:val="21"/>
              </w:rPr>
            </w:r>
            <w:r/>
          </w:p>
        </w:tc>
      </w:tr>
      <w:tr>
        <w:trPr>
          <w:trHeight w:val="498"/>
        </w:trPr>
        <w:tc>
          <w:tcPr>
            <w:tcW w:w="1195" w:type="dxa"/>
            <w:vAlign w:val="center"/>
            <w:vMerge w:val="restart"/>
            <w:textDirection w:val="lrTb"/>
            <w:noWrap/>
          </w:tcPr>
          <w:p>
            <w:pPr>
              <w:pStyle w:val="1067"/>
              <w:ind w:left="321" w:right="102" w:hanging="212"/>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查阅资料</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6" w:line="276" w:lineRule="auto"/>
              <w:rPr>
                <w:rFonts w:ascii="宋体" w:hAnsi="宋体" w:cs="宋体"/>
                <w:color w:val="000000"/>
                <w:sz w:val="21"/>
                <w:szCs w:val="21"/>
              </w:rPr>
            </w:pPr>
            <w:r>
              <w:rPr>
                <w:rFonts w:hint="eastAsia" w:ascii="宋体" w:hAnsi="宋体" w:cs="宋体"/>
                <w:color w:val="000000"/>
                <w:spacing w:val="-8"/>
                <w:sz w:val="21"/>
                <w:szCs w:val="21"/>
              </w:rPr>
              <w:t xml:space="preserve">公司营业执照</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中标单位信息校对</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齐全、相符</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498"/>
        </w:trPr>
        <w:tc>
          <w:tcPr>
            <w:tcW w:w="1195" w:type="dxa"/>
            <w:vAlign w:val="center"/>
            <w:vMerge w:val="continue"/>
            <w:textDirection w:val="lrTb"/>
            <w:noWrap/>
          </w:tcPr>
          <w:p>
            <w:pPr>
              <w:pStyle w:val="1067"/>
              <w:ind w:left="321" w:right="102" w:hanging="212"/>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核对人员信息</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姓名、年龄、证书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536"/>
        </w:trPr>
        <w:tc>
          <w:tcPr>
            <w:tcW w:w="1195" w:type="dxa"/>
            <w:vAlign w:val="center"/>
            <w:vMerge w:val="continue"/>
            <w:textDirection w:val="lrTb"/>
            <w:noWrap/>
          </w:tcPr>
          <w:p>
            <w:pPr>
              <w:pStyle w:val="796"/>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建立服务工作制度</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有相应的操作流程或服务指导书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齐全、符合、保密性</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604"/>
        </w:trPr>
        <w:tc>
          <w:tcPr>
            <w:tcW w:w="1195" w:type="dxa"/>
            <w:vAlign w:val="center"/>
            <w:vMerge w:val="continue"/>
            <w:textDirection w:val="lrTb"/>
            <w:noWrap/>
          </w:tcPr>
          <w:p>
            <w:pPr>
              <w:pStyle w:val="1067"/>
              <w:ind w:left="321" w:right="102" w:hanging="212"/>
              <w:jc w:val="center"/>
              <w:spacing w:before="149"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制订详细的服务工作计划</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服务内容、服务人员、日程安排、服务措施</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齐全、完善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769"/>
        </w:trPr>
        <w:tc>
          <w:tcPr>
            <w:tcW w:w="1195" w:type="dxa"/>
            <w:vAlign w:val="center"/>
            <w:vMerge w:val="restart"/>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现场验收</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工作规范性</w:t>
            </w:r>
            <w:r>
              <w:rPr>
                <w:rFonts w:ascii="宋体" w:hAnsi="宋体" w:cs="宋体"/>
                <w:color w:val="000000"/>
                <w:sz w:val="21"/>
                <w:szCs w:val="21"/>
              </w:rPr>
            </w:r>
            <w:r/>
          </w:p>
        </w:tc>
        <w:tc>
          <w:tcPr>
            <w:tcW w:w="2521" w:type="dxa"/>
            <w:vAlign w:val="center"/>
            <w:textDirection w:val="lrTb"/>
            <w:noWrap/>
          </w:tcPr>
          <w:p>
            <w:pPr>
              <w:pStyle w:val="1067"/>
              <w:ind w:left="107" w:right="51"/>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档案寄存工作规范性</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有提升改善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r>
        <w:trPr>
          <w:trHeight w:val="492"/>
        </w:trPr>
        <w:tc>
          <w:tcPr>
            <w:tcW w:w="1195" w:type="dxa"/>
            <w:vAlign w:val="center"/>
            <w:vMerge w:val="continue"/>
            <w:textDirection w:val="lrTb"/>
            <w:noWrap/>
          </w:tcPr>
          <w:p>
            <w:pPr>
              <w:pStyle w:val="796"/>
              <w:jc w:val="center"/>
              <w:rPr>
                <w:rFonts w:ascii="宋体" w:hAnsi="宋体" w:cs="宋体"/>
                <w:color w:val="000000"/>
                <w:sz w:val="21"/>
                <w:szCs w:val="21"/>
              </w:rPr>
            </w:pPr>
            <w:r>
              <w:rPr>
                <w:rFonts w:ascii="宋体" w:hAnsi="宋体" w:cs="宋体"/>
                <w:color w:val="000000"/>
                <w:sz w:val="21"/>
                <w:szCs w:val="21"/>
              </w:rPr>
            </w:r>
            <w:r/>
          </w:p>
        </w:tc>
        <w:tc>
          <w:tcPr>
            <w:tcW w:w="1985" w:type="dxa"/>
            <w:vAlign w:val="top"/>
            <w:textDirection w:val="lrTb"/>
            <w:noWrap/>
          </w:tcPr>
          <w:p>
            <w:pPr>
              <w:pStyle w:val="1067"/>
              <w:ind w:left="108" w:right="182"/>
              <w:jc w:val="center"/>
              <w:spacing w:before="64"/>
              <w:rPr>
                <w:rFonts w:ascii="宋体" w:hAnsi="宋体" w:cs="宋体"/>
                <w:color w:val="000000"/>
                <w:sz w:val="21"/>
                <w:szCs w:val="21"/>
              </w:rPr>
            </w:pPr>
            <w:r>
              <w:rPr>
                <w:rFonts w:hint="eastAsia" w:ascii="宋体" w:hAnsi="宋体" w:cs="宋体"/>
                <w:color w:val="000000"/>
                <w:sz w:val="21"/>
                <w:szCs w:val="21"/>
              </w:rPr>
              <w:t xml:space="preserve">服务质量满意度测评</w:t>
            </w:r>
            <w:r>
              <w:rPr>
                <w:rFonts w:ascii="宋体" w:hAnsi="宋体" w:cs="宋体"/>
                <w:color w:val="000000"/>
                <w:sz w:val="21"/>
                <w:szCs w:val="21"/>
              </w:rPr>
            </w:r>
            <w:r/>
          </w:p>
        </w:tc>
        <w:tc>
          <w:tcPr>
            <w:tcW w:w="2521" w:type="dxa"/>
            <w:vAlign w:val="center"/>
            <w:textDirection w:val="lrTb"/>
            <w:noWrap/>
          </w:tcPr>
          <w:p>
            <w:pPr>
              <w:pStyle w:val="1067"/>
              <w:ind w:left="107" w:right="51"/>
              <w:jc w:val="center"/>
              <w:rPr>
                <w:rFonts w:ascii="宋体" w:hAnsi="宋体" w:cs="宋体"/>
                <w:color w:val="000000"/>
                <w:sz w:val="21"/>
                <w:szCs w:val="21"/>
              </w:rPr>
            </w:pPr>
            <w:r>
              <w:rPr>
                <w:rFonts w:hint="eastAsia" w:ascii="宋体" w:hAnsi="宋体" w:cs="宋体"/>
                <w:color w:val="000000"/>
                <w:sz w:val="21"/>
                <w:szCs w:val="21"/>
              </w:rPr>
              <w:t xml:space="preserve">满意度测评</w:t>
            </w:r>
            <w:r>
              <w:rPr>
                <w:rFonts w:ascii="宋体" w:hAnsi="宋体" w:cs="宋体"/>
                <w:color w:val="000000"/>
                <w:sz w:val="21"/>
                <w:szCs w:val="21"/>
              </w:rPr>
            </w:r>
            <w:r/>
          </w:p>
        </w:tc>
        <w:tc>
          <w:tcPr>
            <w:tcW w:w="1418" w:type="dxa"/>
            <w:vAlign w:val="center"/>
            <w:textDirection w:val="lrTb"/>
            <w:noWrap/>
          </w:tcPr>
          <w:p>
            <w:pPr>
              <w:pStyle w:val="1067"/>
              <w:ind w:left="107"/>
              <w:jc w:val="center"/>
              <w:rPr>
                <w:rFonts w:ascii="宋体" w:hAnsi="宋体" w:cs="宋体"/>
                <w:color w:val="000000"/>
                <w:sz w:val="21"/>
                <w:szCs w:val="21"/>
              </w:rPr>
            </w:pPr>
            <w:r>
              <w:rPr>
                <w:rFonts w:hint="eastAsia" w:ascii="宋体" w:hAnsi="宋体" w:cs="宋体"/>
                <w:color w:val="000000"/>
                <w:sz w:val="21"/>
                <w:szCs w:val="21"/>
              </w:rPr>
              <w:t xml:space="preserve">满意</w:t>
            </w:r>
            <w:r>
              <w:rPr>
                <w:rFonts w:ascii="宋体" w:hAnsi="宋体" w:cs="宋体"/>
                <w:color w:val="000000"/>
                <w:sz w:val="21"/>
                <w:szCs w:val="21"/>
              </w:rPr>
            </w:r>
            <w:r/>
          </w:p>
        </w:tc>
        <w:tc>
          <w:tcPr>
            <w:tcW w:w="1589" w:type="dxa"/>
            <w:vAlign w:val="center"/>
            <w:textDirection w:val="lrTb"/>
            <w:noWrap/>
          </w:tcPr>
          <w:p>
            <w:pPr>
              <w:pStyle w:val="1067"/>
              <w:ind w:left="106"/>
              <w:jc w:val="center"/>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bl>
    <w:p>
      <w:pPr>
        <w:pStyle w:val="796"/>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796"/>
        <w:jc w:val="center"/>
        <w:tabs>
          <w:tab w:val="left" w:pos="315" w:leader="none"/>
          <w:tab w:val="center" w:pos="4153" w:leader="none"/>
        </w:tabs>
        <w:rPr>
          <w:rFonts w:ascii="宋体" w:hAnsi="宋体" w:cs="宋体"/>
          <w:b/>
          <w:sz w:val="32"/>
          <w:szCs w:val="32"/>
        </w:rPr>
      </w:pPr>
      <w:r>
        <w:rPr>
          <w:rFonts w:hint="eastAsia" w:ascii="宋体" w:hAnsi="宋体" w:cs="宋体"/>
          <w:b/>
          <w:bCs/>
          <w:color w:val="000000"/>
          <w:sz w:val="32"/>
          <w:szCs w:val="32"/>
        </w:rPr>
        <w:t xml:space="preserve">第六章  </w:t>
      </w:r>
      <w:r>
        <w:rPr>
          <w:rFonts w:hint="eastAsia" w:ascii="宋体" w:hAnsi="宋体" w:cs="宋体"/>
          <w:b/>
          <w:bCs/>
          <w:color w:val="000000"/>
          <w:sz w:val="32"/>
          <w:szCs w:val="32"/>
          <w:lang w:val="zh-CN"/>
        </w:rPr>
        <w:t xml:space="preserve">评标办法及评分标准</w:t>
      </w:r>
      <w:r>
        <w:rPr>
          <w:rFonts w:ascii="宋体" w:hAnsi="宋体" w:cs="宋体"/>
          <w:b/>
          <w:sz w:val="32"/>
          <w:szCs w:val="32"/>
        </w:rPr>
      </w:r>
      <w:r/>
    </w:p>
    <w:p>
      <w:pPr>
        <w:pStyle w:val="796"/>
        <w:ind w:firstLine="420"/>
        <w:spacing w:line="360" w:lineRule="auto"/>
        <w:tabs>
          <w:tab w:val="left" w:pos="2870" w:leader="none"/>
        </w:tabs>
        <w:rPr>
          <w:rFonts w:ascii="宋体" w:hAnsi="宋体" w:cs="宋体"/>
          <w:b/>
          <w:szCs w:val="21"/>
        </w:rPr>
        <w:outlineLvl w:val="1"/>
      </w:pPr>
      <w:r>
        <w:rPr>
          <w:rFonts w:hint="eastAsia" w:ascii="宋体" w:hAnsi="宋体" w:cs="宋体"/>
          <w:b/>
          <w:szCs w:val="21"/>
        </w:rPr>
        <w:t xml:space="preserve">一、评审方法</w:t>
      </w:r>
      <w:r>
        <w:rPr>
          <w:rFonts w:ascii="宋体" w:hAnsi="宋体" w:cs="宋体"/>
          <w:b/>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TW"/>
        </w:rPr>
        <w:t xml:space="preserve">经磋商确定最终采购需求和提交最后报价的供应商后，由磋商小组采用综合评分法对提交最后报价的供应商的响应文件和最后报价进行综合评分。以评标总得分由高到低进行排名。</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TW"/>
        </w:rPr>
        <w:t xml:space="preserve">综合评分法是指响应文件满足磋商文件全部实质性要求且按评审因素的量化指标评审得分最高的供应商为成交候选供应商的评审方法。</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TW"/>
        </w:rPr>
        <w:t xml:space="preserve">评审时，磋商小组各成员应当独立对每个有效响应的文件进行评价、打分，然后汇总每个供应商每项评分因素的得分。</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4.对评委的评分(除价格分外)进行统计汇总，直接算术平均计算得分；计算出每个投标人的得分，加上价格得分即为每个投标人的综合得分。 </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5.如出现评标总得分最高的投标人有两个或两个以上的，以投标报价较低者优先作为成交候选人，如果投标报价也相同的，则由代理机构组织以抽签方式确定成交候选人。</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6.针对中小型企业残疾人企业和监狱企业的评审：</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如响应单位为小型和微型企业，其价格在评审时给予20%的扣除，残疾人企业和监狱企业的，其价格在评审时给予20%的扣除；扣除后的价格参与价格评审。</w:t>
      </w:r>
      <w:r>
        <w:rPr>
          <w:rFonts w:hint="eastAsia" w:ascii="宋体" w:hAnsi="宋体" w:cs="宋体"/>
          <w:szCs w:val="21"/>
        </w:rPr>
      </w:r>
      <w:r/>
    </w:p>
    <w:p>
      <w:pPr>
        <w:pStyle w:val="796"/>
        <w:ind w:firstLine="480"/>
        <w:spacing w:line="360" w:lineRule="auto"/>
        <w:rPr>
          <w:szCs w:val="21"/>
        </w:rPr>
      </w:pPr>
      <w:r>
        <w:rPr>
          <w:rFonts w:hint="eastAsia" w:ascii="宋体" w:hAnsi="宋体" w:cs="宋体"/>
          <w:szCs w:val="21"/>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b/>
          <w:bCs/>
          <w:szCs w:val="21"/>
        </w:rPr>
        <w:t xml:space="preserve">本项目为专门面向中小企业采购，将不再享受价格评审加分。</w:t>
      </w:r>
      <w:r>
        <w:rPr>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二、评分标准</w:t>
      </w:r>
      <w:r>
        <w:rPr>
          <w:rFonts w:ascii="宋体" w:hAnsi="宋体" w:cs="宋体"/>
          <w:b/>
          <w:color w:val="000000"/>
          <w:szCs w:val="21"/>
        </w:rPr>
      </w:r>
      <w:r/>
    </w:p>
    <w:p>
      <w:pPr>
        <w:pStyle w:val="796"/>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（一）报价得分：（共20分）</w:t>
      </w:r>
      <w:r>
        <w:rPr>
          <w:rFonts w:hint="eastAsia" w:ascii="宋体" w:hAnsi="宋体" w:cs="宋体"/>
          <w:b/>
          <w:bCs/>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第一步：响应报价低于或等于采购预算价格的，为有效投标报价。超采购预算的响应报价为无效响应报价。无效响应报价的响应文件不进行评审，也不得标。</w:t>
      </w:r>
      <w:r>
        <w:rPr>
          <w:rFonts w:hint="eastAsia" w:ascii="宋体" w:hAnsi="宋体" w:cs="宋体"/>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第二步：价格分采用低价优先法计算，即满足采购文件要求且响应报价最低的响应报价为评标基准价，其价格分为满分</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分。其他响应单位的价格分统一按照下列公式计算：</w:t>
      </w:r>
      <w:r>
        <w:rPr>
          <w:rFonts w:hint="eastAsia" w:ascii="宋体" w:hAnsi="宋体" w:cs="宋体"/>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评标基准价／磋商最终报价（元）×20％×100</w:t>
      </w:r>
      <w:r>
        <w:rPr>
          <w:rFonts w:hint="eastAsia" w:ascii="宋体" w:hAnsi="宋体" w:cs="宋体"/>
          <w:color w:val="000000"/>
          <w:szCs w:val="21"/>
        </w:rPr>
      </w:r>
      <w:r/>
    </w:p>
    <w:p>
      <w:pPr>
        <w:pStyle w:val="796"/>
        <w:ind w:firstLine="422"/>
        <w:spacing w:line="360" w:lineRule="auto"/>
        <w:rPr>
          <w:rFonts w:ascii="宋体" w:hAnsi="宋体" w:cs="宋体"/>
          <w:b/>
          <w:bCs/>
          <w:color w:val="000000"/>
          <w:szCs w:val="21"/>
        </w:rPr>
      </w:pPr>
      <w:r>
        <w:rPr>
          <w:rFonts w:hint="eastAsia" w:ascii="宋体" w:hAnsi="宋体" w:cs="宋体"/>
          <w:b/>
          <w:szCs w:val="21"/>
        </w:rPr>
        <w:t xml:space="preserve">（二）</w:t>
      </w:r>
      <w:r>
        <w:rPr>
          <w:rFonts w:hint="eastAsia" w:ascii="宋体" w:hAnsi="宋体" w:cs="宋体"/>
          <w:b/>
          <w:bCs/>
          <w:szCs w:val="21"/>
          <w:lang w:val="zh-CN"/>
        </w:rPr>
        <w:t xml:space="preserve">存放</w:t>
      </w:r>
      <w:r>
        <w:rPr>
          <w:rFonts w:hint="eastAsia" w:ascii="宋体" w:hAnsi="宋体" w:cs="宋体"/>
          <w:b/>
          <w:bCs/>
          <w:szCs w:val="21"/>
        </w:rPr>
        <w:t xml:space="preserve">环境：</w:t>
      </w:r>
      <w:r>
        <w:rPr>
          <w:rFonts w:hint="eastAsia" w:ascii="宋体" w:hAnsi="宋体" w:cs="宋体"/>
          <w:b/>
          <w:bCs/>
          <w:color w:val="000000"/>
          <w:szCs w:val="21"/>
        </w:rPr>
        <w:t xml:space="preserve">（共10分）</w:t>
      </w:r>
      <w:r>
        <w:rPr>
          <w:rFonts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1.自有产权库房，得1分；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2.投标人的总产权面积应在2000㎡以上，不与其他商务、会务、工业、餐饮、住宿等用房混用同一栋楼，内部各房间为实体墙独立房间，得3分；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3.存放环境楼面达到荷载12KN/m2，得2分；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4.建筑耐火等级为1级，抗震烈度为7级，房门采用钢制防火防盗门、密封性良好，得2分；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5.建筑物室内外高差大于50cm，得2分。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szCs w:val="21"/>
        </w:rPr>
        <w:t xml:space="preserve">以上各项需提供相关单位出具的证明材料扫描件，不提供不得分；</w:t>
      </w:r>
      <w:r>
        <w:rPr>
          <w:rFonts w:hint="eastAsia" w:ascii="宋体" w:hAnsi="宋体" w:cs="宋体"/>
          <w:b/>
          <w:color w:val="000000"/>
          <w:szCs w:val="21"/>
        </w:rPr>
      </w:r>
      <w:r/>
    </w:p>
    <w:p>
      <w:pPr>
        <w:pStyle w:val="79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（三）消防验收：（共10分）</w:t>
      </w:r>
      <w:r>
        <w:rPr>
          <w:rFonts w:hint="eastAsia"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1.存放环境通过消防主管部门的档案楼用途的消防设计审核，提供合格的“建设工程消防设计审核意见书”。满足此项要求的可得5分，不满足不得分。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2.存放环境通过消防主管部门的档案楼用途的消防设计审核，提供“建设工程消防验收审核意见书”。满足此项要求的可得5分，不满足不得分。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szCs w:val="21"/>
        </w:rPr>
        <w:t xml:space="preserve">以上各项需提供证明材料，不提供不得分。</w:t>
      </w:r>
      <w:r>
        <w:rPr>
          <w:rFonts w:hint="eastAsia" w:ascii="宋体" w:hAnsi="宋体" w:cs="宋体"/>
          <w:b/>
          <w:color w:val="000000"/>
          <w:szCs w:val="21"/>
        </w:rPr>
      </w:r>
      <w:r/>
    </w:p>
    <w:p>
      <w:pPr>
        <w:pStyle w:val="796"/>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（四）</w:t>
      </w:r>
      <w:r>
        <w:rPr>
          <w:rFonts w:hint="eastAsia" w:ascii="宋体" w:hAnsi="宋体" w:cs="宋体"/>
          <w:b/>
          <w:bCs/>
          <w:color w:val="000000"/>
          <w:szCs w:val="21"/>
          <w:lang w:val="zh-CN"/>
        </w:rPr>
        <w:t xml:space="preserve">七防两控：（</w:t>
      </w:r>
      <w:r>
        <w:rPr>
          <w:rFonts w:hint="eastAsia" w:ascii="宋体" w:hAnsi="宋体" w:cs="宋体"/>
          <w:b/>
          <w:bCs/>
          <w:color w:val="000000"/>
          <w:szCs w:val="21"/>
        </w:rPr>
        <w:t xml:space="preserve">共15</w:t>
      </w:r>
      <w:r>
        <w:rPr>
          <w:rFonts w:hint="eastAsia" w:ascii="宋体" w:hAnsi="宋体" w:cs="宋体"/>
          <w:b/>
          <w:bCs/>
          <w:color w:val="000000"/>
          <w:szCs w:val="21"/>
          <w:lang w:val="zh-CN"/>
        </w:rPr>
        <w:t xml:space="preserve">分）</w:t>
      </w:r>
      <w:r>
        <w:rPr>
          <w:rFonts w:hint="eastAsia" w:ascii="宋体" w:hAnsi="宋体" w:cs="宋体"/>
          <w:b/>
          <w:bCs/>
          <w:color w:val="000000"/>
          <w:szCs w:val="21"/>
          <w:lang w:val="zh-CN"/>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1.档案寄存环境符合国家档案局有关档案“七防两控”要求，存放环境配有恒温自动调节温度控制系统，并提供自动温度记录，监控记录间隔不长于2小时。自动控制在国家标准要求温度14—24℃之间，得3分；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2.存放环境内配备有湿度自动检测仪器，能对存放环境内湿度实施监控，监控记录间隔不长于2小时。自动控制在国家标准要求湿度45%～60%RH之间，得3分；</w:t>
      </w:r>
      <w:r>
        <w:rPr>
          <w:rFonts w:hint="eastAsia" w:ascii="宋体" w:hAnsi="宋体" w:cs="宋体"/>
          <w:color w:val="000000"/>
          <w:szCs w:val="21"/>
          <w:lang w:val="zh-CN"/>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3.存放环境采用七氟丙烷或高压细水雾灭火系统（</w:t>
      </w:r>
      <w:r>
        <w:rPr>
          <w:color w:val="000000"/>
        </w:rPr>
        <w:t xml:space="preserve">设备配置总量</w:t>
      </w:r>
      <w:r>
        <w:rPr>
          <w:rFonts w:hint="eastAsia"/>
          <w:color w:val="000000"/>
        </w:rPr>
        <w:t xml:space="preserve">、系统药剂</w:t>
      </w:r>
      <w:r>
        <w:rPr>
          <w:color w:val="000000"/>
        </w:rPr>
        <w:t xml:space="preserve">需结合库房实际建筑面积核算，确保配置规模与库房面积相适配</w:t>
      </w:r>
      <w:r>
        <w:rPr>
          <w:rFonts w:hint="eastAsia" w:ascii="宋体" w:hAnsi="宋体" w:cs="宋体"/>
          <w:color w:val="000000"/>
          <w:szCs w:val="21"/>
        </w:rPr>
        <w:t xml:space="preserve">），得6分；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4.存放环境配备安防监控摄像；走廊、大厅、大门等重要位置为红外监控，确保光线昏暗时的成像监控，得2分；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5.防盗报警设备与110报警系统联网，得1分。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lang w:val="zh-CN"/>
        </w:rPr>
        <w:t xml:space="preserve">以上各项需提供</w:t>
      </w:r>
      <w:r>
        <w:rPr>
          <w:rFonts w:hint="eastAsia" w:ascii="宋体" w:hAnsi="宋体" w:cs="宋体"/>
          <w:b/>
          <w:bCs/>
          <w:color w:val="000000"/>
          <w:szCs w:val="21"/>
        </w:rPr>
        <w:t xml:space="preserve">现场图片、</w:t>
      </w:r>
      <w:r>
        <w:rPr>
          <w:rFonts w:hint="eastAsia" w:ascii="宋体" w:hAnsi="宋体" w:cs="宋体"/>
          <w:b/>
          <w:bCs/>
          <w:color w:val="000000"/>
          <w:szCs w:val="21"/>
          <w:lang w:val="zh-CN"/>
        </w:rPr>
        <w:t xml:space="preserve">相应书面材料</w:t>
      </w:r>
      <w:r>
        <w:rPr>
          <w:rFonts w:hint="eastAsia" w:ascii="宋体" w:hAnsi="宋体" w:cs="宋体"/>
          <w:b/>
          <w:bCs/>
          <w:color w:val="000000"/>
          <w:szCs w:val="21"/>
        </w:rPr>
        <w:t xml:space="preserve">等扫描件</w:t>
      </w:r>
      <w:r>
        <w:rPr>
          <w:rFonts w:hint="eastAsia" w:ascii="宋体" w:hAnsi="宋体" w:cs="宋体"/>
          <w:b/>
          <w:bCs/>
          <w:color w:val="000000"/>
          <w:szCs w:val="21"/>
          <w:lang w:val="zh-CN"/>
        </w:rPr>
        <w:t xml:space="preserve">；不提供不得分。</w:t>
      </w:r>
      <w:r>
        <w:rPr>
          <w:rFonts w:hint="eastAsia" w:ascii="宋体" w:hAnsi="宋体" w:cs="宋体"/>
          <w:b/>
          <w:color w:val="000000"/>
          <w:szCs w:val="21"/>
        </w:rPr>
      </w:r>
      <w:r/>
    </w:p>
    <w:p>
      <w:pPr>
        <w:pStyle w:val="1066"/>
        <w:ind w:firstLine="422"/>
        <w:rPr>
          <w:rFonts w:hint="eastAsia" w:ascii="宋体" w:hAnsi="宋体" w:cs="宋体"/>
          <w:b/>
          <w:color w:val="000000"/>
          <w:szCs w:val="21"/>
        </w:rPr>
      </w:pPr>
      <w:r>
        <w:rPr>
          <w:rFonts w:hint="eastAsia" w:ascii="宋体" w:hAnsi="宋体" w:cs="宋体"/>
          <w:b/>
          <w:color w:val="000000"/>
          <w:szCs w:val="21"/>
        </w:rPr>
        <w:t xml:space="preserve">（五）针对本项目的整体服务方案：（</w:t>
      </w:r>
      <w:r>
        <w:rPr>
          <w:rFonts w:hint="eastAsia" w:ascii="宋体" w:hAnsi="宋体" w:cs="宋体"/>
          <w:b/>
          <w:bCs/>
          <w:color w:val="000000"/>
          <w:szCs w:val="21"/>
        </w:rPr>
        <w:t xml:space="preserve">共</w:t>
      </w:r>
      <w:r>
        <w:rPr>
          <w:rFonts w:hint="eastAsia" w:ascii="宋体" w:hAnsi="宋体" w:cs="宋体"/>
          <w:b/>
          <w:color w:val="000000"/>
          <w:szCs w:val="21"/>
        </w:rPr>
        <w:t xml:space="preserve">40分）</w:t>
      </w:r>
      <w:r>
        <w:rPr>
          <w:rFonts w:hint="eastAsia" w:ascii="宋体" w:hAnsi="宋体" w:cs="宋体"/>
          <w:b/>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1.服务方案：（8分）</w:t>
      </w:r>
      <w:r>
        <w:rPr>
          <w:rFonts w:hint="eastAsia" w:ascii="宋体" w:hAnsi="宋体" w:cs="宋体"/>
          <w:color w:val="000000"/>
          <w:szCs w:val="21"/>
        </w:rPr>
      </w:r>
      <w:r/>
    </w:p>
    <w:p>
      <w:pPr>
        <w:pStyle w:val="1066"/>
        <w:ind w:firstLine="420"/>
        <w:rPr>
          <w:rFonts w:hint="eastAsia" w:ascii="宋体" w:hAnsi="宋体" w:cs="宋体"/>
          <w:bCs/>
          <w:color w:val="000000"/>
          <w:szCs w:val="21"/>
          <w:lang w:val="zh-CN"/>
        </w:rPr>
      </w:pPr>
      <w:r>
        <w:rPr>
          <w:rFonts w:hint="eastAsia" w:ascii="宋体" w:hAnsi="宋体" w:cs="宋体"/>
          <w:bCs/>
          <w:color w:val="000000"/>
          <w:szCs w:val="21"/>
          <w:lang w:val="zh-CN"/>
        </w:rPr>
        <w:t xml:space="preserve">针对本项目服务方案比较：根据各投标单位对档案存管利用解决方案进行综合评分。档案移库、整理贴条码、保管以及调阅、归还卷的服务方案完整、内容表述清晰，针对性及可操作性强的得8分，档案移库、整理贴条码、保管以及调阅、归还卷的服务方案一般、内容表述基本清晰，有针对性、日常管理基本可行的得4分，档案移库、整理贴条码、保管以及调阅、归还卷的服务方案简单、内容表述不清晰，针对性较差、可操作性不强的得2分，不提供不得分。</w:t>
      </w:r>
      <w:r>
        <w:rPr>
          <w:rFonts w:hint="eastAsia" w:ascii="宋体" w:hAnsi="宋体" w:cs="宋体"/>
          <w:bCs/>
          <w:color w:val="000000"/>
          <w:szCs w:val="21"/>
          <w:lang w:val="zh-CN"/>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注：以上各项需提供现场图片、相应书面材料等扫描件；不提供不得分；</w:t>
      </w:r>
      <w:r>
        <w:rPr>
          <w:rFonts w:hint="eastAsia"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2.保密措施要求：（6分）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针对本项目提供安全保密措施：</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包括但不限于各投标单位对①档案安全；②保密制度和措施；③</w:t>
      </w:r>
      <w:r>
        <w:rPr>
          <w:rFonts w:hint="eastAsia" w:ascii="宋体" w:hAnsi="宋体" w:cs="仿宋"/>
          <w:color w:val="000000"/>
          <w:szCs w:val="21"/>
          <w:lang w:val="zh-CN"/>
        </w:rPr>
        <w:t xml:space="preserve">人员保密培训（相关培训证书，不少于3名拟投入人员参训）；④</w:t>
      </w:r>
      <w:r>
        <w:rPr>
          <w:rFonts w:hint="eastAsia" w:ascii="宋体" w:hAnsi="宋体" w:cs="宋体"/>
          <w:color w:val="000000"/>
          <w:szCs w:val="21"/>
        </w:rPr>
        <w:t xml:space="preserve">设备保密管理措施等进行综合评分，满分6分。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安全保密制度措施完善、可行性强，人员保密培训证书齐全和设备保密管理科学合理，符合信息安全管理体系标准的得6分，安全保密制度措施基本可行、人员保密培训证书不齐和设备保密管理较简单的得3分，安全保密制度措施存在缺漏、人员保密培训证书缺漏和设备保密管理存在缺漏的得1分，不提供不得分。</w:t>
      </w:r>
      <w:r>
        <w:rPr>
          <w:rFonts w:hint="eastAsia" w:ascii="宋体" w:hAnsi="宋体" w:cs="宋体"/>
          <w:color w:val="000000"/>
          <w:szCs w:val="21"/>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注：需提供人员相关证书和最近3个月的社保证明扫描件，未提供相符合材料不得分；</w:t>
      </w:r>
      <w:r>
        <w:rPr>
          <w:rFonts w:hint="eastAsia" w:ascii="宋体" w:hAnsi="宋体" w:cs="宋体"/>
          <w:b/>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黑体"/>
          <w:color w:val="000000"/>
          <w:szCs w:val="21"/>
          <w:lang w:val="zh-CN"/>
        </w:rPr>
        <w:t xml:space="preserve"> 档案专业人员情况</w:t>
      </w:r>
      <w:r>
        <w:rPr>
          <w:rFonts w:hint="eastAsia" w:ascii="宋体" w:hAnsi="宋体" w:cs="宋体"/>
          <w:bCs/>
          <w:color w:val="000000"/>
          <w:szCs w:val="21"/>
          <w:lang w:val="zh-CN"/>
        </w:rPr>
        <w:t xml:space="preserve">：（10分）</w:t>
      </w:r>
      <w:r>
        <w:rPr>
          <w:rFonts w:hint="eastAsia" w:ascii="宋体" w:hAnsi="宋体" w:cs="宋体"/>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(1).库房服务人员有</w:t>
      </w:r>
      <w:r>
        <w:rPr>
          <w:rFonts w:hint="eastAsia" w:ascii="宋体" w:hAnsi="宋体" w:cs="仿宋"/>
          <w:color w:val="000000"/>
          <w:szCs w:val="21"/>
          <w:lang w:val="zh-CN"/>
        </w:rPr>
        <w:t xml:space="preserve">应急管理部消防救援局颁发的消防员资质</w:t>
      </w:r>
      <w:r>
        <w:rPr>
          <w:rFonts w:hint="eastAsia" w:ascii="宋体" w:hAnsi="宋体" w:cs="宋体"/>
          <w:color w:val="000000"/>
          <w:szCs w:val="21"/>
        </w:rPr>
        <w:t xml:space="preserve">，有1人得2分，最高4分；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(2).运输调阅车辆为自有车辆并配有专职司机，得2分；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(3).库房服务人员有数据库系统工程师或数据库管理工程师证书得2分；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(4).库房服务人员具有省级或以上档案人员岗位业务知识培训合格证书（证书可在工信部网站查询：www.miiteec.org.cn并提供该网站拟派人员的证书截图）得2分；</w:t>
      </w:r>
      <w:r>
        <w:rPr>
          <w:rFonts w:hint="eastAsia" w:ascii="宋体" w:hAnsi="宋体" w:cs="宋体"/>
          <w:color w:val="000000"/>
          <w:szCs w:val="21"/>
        </w:rPr>
      </w:r>
      <w:r/>
    </w:p>
    <w:p>
      <w:pPr>
        <w:pStyle w:val="1066"/>
        <w:ind w:firstLine="422"/>
        <w:rPr>
          <w:rFonts w:hint="eastAsia" w:ascii="宋体" w:hAnsi="宋体" w:cs="宋体"/>
          <w:color w:val="000000"/>
          <w:szCs w:val="21"/>
        </w:rPr>
      </w:pPr>
      <w:r>
        <w:rPr>
          <w:rFonts w:hint="eastAsia" w:ascii="宋体" w:hAnsi="宋体" w:cs="宋体"/>
          <w:b/>
          <w:bCs/>
          <w:color w:val="000000"/>
          <w:szCs w:val="21"/>
        </w:rPr>
        <w:t xml:space="preserve">注：</w:t>
      </w:r>
      <w:r>
        <w:rPr>
          <w:rFonts w:hint="eastAsia" w:ascii="宋体" w:hAnsi="宋体" w:cs="宋体"/>
          <w:color w:val="000000"/>
          <w:szCs w:val="21"/>
        </w:rPr>
        <w:t xml:space="preserve">需提供人员相关证书和最近3个月的社保证明扫描件，不提供不得分；</w:t>
      </w:r>
      <w:r>
        <w:rPr>
          <w:rFonts w:hint="eastAsia" w:ascii="宋体" w:hAnsi="宋体" w:cs="宋体"/>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4.拟投入人员：（共6分）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(1).拟投入人员有省级档案专业职称工作领导小组或省级人力资源和社会保障厅颁发的档案中级职称的，有1人得2.5分，最高2.5分；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(2).拟投入人员有省级档案专业职称工作领导小组或省级人力资源和社会保障厅颁发的档案初级职称的</w:t>
      </w:r>
      <w:r>
        <w:rPr>
          <w:rFonts w:hint="eastAsia" w:ascii="宋体" w:hAnsi="宋体" w:cs="黑体"/>
          <w:color w:val="000000"/>
          <w:szCs w:val="21"/>
          <w:lang w:val="zh-CN"/>
        </w:rPr>
        <w:t xml:space="preserve">（人员与中级职称不得重复）</w:t>
      </w:r>
      <w:r>
        <w:rPr>
          <w:rFonts w:hint="eastAsia" w:ascii="宋体" w:hAnsi="宋体" w:cs="宋体"/>
          <w:bCs/>
          <w:color w:val="000000"/>
          <w:szCs w:val="21"/>
        </w:rPr>
        <w:t xml:space="preserve">，有1人得1.5分，最高1.5分；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(3).拟投入人员有省级档案专业职称工作领导小组或省级人力资源和社会保障厅颁发的档案上岗资格证的</w:t>
      </w:r>
      <w:r>
        <w:rPr>
          <w:rFonts w:hint="eastAsia" w:ascii="宋体" w:hAnsi="宋体" w:cs="黑体"/>
          <w:color w:val="000000"/>
          <w:szCs w:val="21"/>
          <w:lang w:val="zh-CN"/>
        </w:rPr>
        <w:t xml:space="preserve">（人员与中级、初级职称不得重复）</w:t>
      </w:r>
      <w:r>
        <w:rPr>
          <w:rFonts w:hint="eastAsia" w:ascii="宋体" w:hAnsi="宋体" w:cs="宋体"/>
          <w:bCs/>
          <w:color w:val="000000"/>
          <w:szCs w:val="21"/>
        </w:rPr>
        <w:t xml:space="preserve">，有1人得1分，最高2分。</w:t>
      </w:r>
      <w:r>
        <w:rPr>
          <w:rFonts w:hint="eastAsia" w:ascii="宋体" w:hAnsi="宋体" w:cs="宋体"/>
          <w:bCs/>
          <w:color w:val="000000"/>
          <w:szCs w:val="21"/>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注：需提供人员相关证书和最近3个月的社保证明扫描件，不提供不得分；</w:t>
      </w:r>
      <w:r>
        <w:rPr>
          <w:rFonts w:hint="eastAsia" w:ascii="宋体" w:hAnsi="宋体" w:cs="宋体"/>
          <w:b/>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5.便捷化服务：（10分）</w:t>
      </w:r>
      <w:r>
        <w:rPr>
          <w:rFonts w:hint="eastAsia" w:ascii="宋体" w:hAnsi="宋体" w:cs="宋体"/>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投标单位实际寄存档案建筑离采购单位导航距离10公里及以内的得10分；距离在10-50公里范围的得5分；50公里以外得1分。</w:t>
      </w:r>
      <w:r>
        <w:rPr>
          <w:rFonts w:hint="eastAsia" w:ascii="宋体" w:hAnsi="宋体" w:cs="宋体"/>
          <w:color w:val="000000"/>
          <w:szCs w:val="21"/>
        </w:rPr>
      </w:r>
      <w:r/>
    </w:p>
    <w:p>
      <w:pPr>
        <w:pStyle w:val="1066"/>
        <w:ind w:firstLine="422"/>
        <w:rPr>
          <w:rFonts w:ascii="宋体" w:hAnsi="宋体" w:cs="宋体"/>
          <w:b/>
          <w:bCs/>
          <w:color w:val="000000"/>
          <w:szCs w:val="21"/>
        </w:rPr>
      </w:pPr>
      <w:r>
        <w:rPr>
          <w:rFonts w:hint="eastAsia" w:ascii="宋体" w:hAnsi="宋体" w:cs="宋体"/>
          <w:b/>
          <w:color w:val="000000"/>
          <w:szCs w:val="21"/>
        </w:rPr>
        <w:t xml:space="preserve">注：</w:t>
      </w:r>
      <w:r>
        <w:rPr>
          <w:rFonts w:hint="eastAsia"/>
          <w:b/>
          <w:color w:val="000000"/>
          <w:szCs w:val="21"/>
        </w:rPr>
        <w:t xml:space="preserve">投标文件中提供导航软件距离截图并加盖单位公章</w:t>
      </w:r>
      <w:r>
        <w:rPr>
          <w:rFonts w:hint="eastAsia" w:ascii="宋体" w:hAnsi="宋体" w:cs="宋体"/>
          <w:b/>
          <w:color w:val="000000"/>
          <w:szCs w:val="21"/>
        </w:rPr>
        <w:t xml:space="preserve">，未提供的不得分。</w:t>
      </w:r>
      <w:r>
        <w:rPr>
          <w:rFonts w:ascii="宋体" w:hAnsi="宋体" w:cs="宋体"/>
          <w:b/>
          <w:bCs/>
          <w:color w:val="000000"/>
          <w:szCs w:val="21"/>
        </w:rPr>
      </w:r>
      <w:r/>
    </w:p>
    <w:p>
      <w:pPr>
        <w:pStyle w:val="79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w:t>
      </w:r>
      <w:r>
        <w:rPr>
          <w:rFonts w:hint="eastAsia" w:ascii="宋体" w:hAnsi="宋体" w:cs="宋体"/>
          <w:b/>
          <w:color w:val="000000"/>
          <w:szCs w:val="21"/>
          <w:lang w:val="zh-CN"/>
        </w:rPr>
        <w:t xml:space="preserve">企业综合实力：（</w:t>
      </w:r>
      <w:r>
        <w:rPr>
          <w:rFonts w:hint="eastAsia" w:ascii="宋体" w:hAnsi="宋体" w:cs="宋体"/>
          <w:b/>
          <w:color w:val="000000"/>
          <w:szCs w:val="21"/>
        </w:rPr>
        <w:t xml:space="preserve">共5分</w:t>
      </w:r>
      <w:r>
        <w:rPr>
          <w:rFonts w:hint="eastAsia" w:ascii="宋体" w:hAnsi="宋体" w:cs="宋体"/>
          <w:b/>
          <w:color w:val="000000"/>
          <w:szCs w:val="21"/>
          <w:lang w:val="zh-CN"/>
        </w:rPr>
        <w:t xml:space="preserve">）</w:t>
      </w:r>
      <w:r>
        <w:rPr>
          <w:rFonts w:hint="eastAsia" w:ascii="宋体" w:hAnsi="宋体" w:cs="宋体"/>
          <w:b/>
          <w:bCs/>
          <w:color w:val="000000"/>
          <w:szCs w:val="21"/>
        </w:rPr>
      </w:r>
      <w:r/>
    </w:p>
    <w:p>
      <w:pPr>
        <w:pStyle w:val="796"/>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提供近三年（202</w:t>
      </w:r>
      <w:r>
        <w:rPr>
          <w:rFonts w:hint="eastAsia" w:ascii="宋体" w:hAnsi="宋体" w:cs="宋体"/>
          <w:color w:val="000000"/>
          <w:szCs w:val="21"/>
        </w:rPr>
        <w:t xml:space="preserve">3</w:t>
      </w:r>
      <w:r>
        <w:rPr>
          <w:rFonts w:hint="eastAsia" w:ascii="宋体" w:hAnsi="宋体" w:cs="宋体"/>
          <w:color w:val="000000"/>
          <w:szCs w:val="21"/>
          <w:lang w:val="zh-CN"/>
        </w:rPr>
        <w:t xml:space="preserve">年1月1日至今）的类似业绩（</w:t>
      </w:r>
      <w:r>
        <w:rPr>
          <w:rFonts w:hint="eastAsia" w:ascii="宋体" w:hAnsi="宋体" w:cs="宋体"/>
          <w:b/>
          <w:bCs/>
          <w:color w:val="000000"/>
          <w:szCs w:val="21"/>
          <w:lang w:val="zh-CN"/>
        </w:rPr>
        <w:t xml:space="preserve">以合同扫描件为准</w:t>
      </w:r>
      <w:r>
        <w:rPr>
          <w:rFonts w:hint="eastAsia" w:ascii="宋体" w:hAnsi="宋体" w:cs="宋体"/>
          <w:color w:val="000000"/>
          <w:szCs w:val="21"/>
          <w:lang w:val="zh-CN"/>
        </w:rPr>
        <w:t xml:space="preserve">），提供一</w:t>
      </w:r>
      <w:r>
        <w:rPr>
          <w:rFonts w:hint="eastAsia" w:ascii="宋体" w:hAnsi="宋体" w:cs="宋体"/>
          <w:color w:val="000000"/>
          <w:szCs w:val="21"/>
        </w:rPr>
        <w:t xml:space="preserve">个</w:t>
      </w:r>
      <w:r>
        <w:rPr>
          <w:rFonts w:hint="eastAsia" w:ascii="宋体" w:hAnsi="宋体" w:cs="宋体"/>
          <w:color w:val="000000"/>
          <w:szCs w:val="21"/>
          <w:lang w:val="zh-CN"/>
        </w:rPr>
        <w:t xml:space="preserve">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最高</w:t>
      </w:r>
      <w:r>
        <w:rPr>
          <w:rFonts w:hint="eastAsia" w:ascii="宋体" w:hAnsi="宋体" w:cs="宋体"/>
          <w:color w:val="000000"/>
          <w:szCs w:val="21"/>
          <w:lang w:val="zh-CN"/>
        </w:rPr>
        <w:t xml:space="preserve">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color w:val="000000"/>
          <w:szCs w:val="21"/>
        </w:rPr>
        <w:t xml:space="preserve">2.</w:t>
      </w:r>
      <w:r>
        <w:rPr>
          <w:rFonts w:hint="eastAsia" w:ascii="宋体" w:hAnsi="宋体" w:cs="仿宋"/>
          <w:color w:val="000000"/>
          <w:szCs w:val="21"/>
          <w:lang w:val="zh-CN"/>
        </w:rPr>
        <w:t xml:space="preserve">投标单位具有有效期内的</w:t>
      </w:r>
      <w:r>
        <w:rPr>
          <w:rFonts w:ascii="宋体" w:hAnsi="宋体" w:cs="仿宋"/>
          <w:color w:val="000000"/>
          <w:szCs w:val="21"/>
          <w:lang w:val="zh-CN"/>
        </w:rPr>
        <w:t xml:space="preserve">ISO9001</w:t>
      </w:r>
      <w:r>
        <w:rPr>
          <w:rFonts w:hint="eastAsia" w:ascii="宋体" w:hAnsi="宋体" w:cs="仿宋"/>
          <w:color w:val="000000"/>
          <w:szCs w:val="21"/>
          <w:lang w:val="zh-CN"/>
        </w:rPr>
        <w:t xml:space="preserve">文件档案质量管理体系认证证书的，得0.5分；具有</w:t>
      </w:r>
      <w:r>
        <w:rPr>
          <w:rFonts w:ascii="宋体" w:hAnsi="宋体" w:cs="仿宋"/>
          <w:color w:val="000000"/>
          <w:szCs w:val="21"/>
          <w:lang w:val="zh-CN"/>
        </w:rPr>
        <w:t xml:space="preserve">ISO27001</w:t>
      </w:r>
      <w:r>
        <w:rPr>
          <w:rFonts w:hint="eastAsia" w:ascii="宋体" w:hAnsi="宋体" w:cs="仿宋"/>
          <w:color w:val="000000"/>
          <w:szCs w:val="21"/>
          <w:lang w:val="zh-CN"/>
        </w:rPr>
        <w:t xml:space="preserve">信息安全管理体系认证证书的，得0.5分；具有有效期内的</w:t>
      </w:r>
      <w:r>
        <w:rPr>
          <w:rFonts w:ascii="宋体" w:hAnsi="宋体" w:cs="仿宋"/>
          <w:color w:val="000000"/>
          <w:szCs w:val="21"/>
          <w:lang w:val="zh-CN"/>
        </w:rPr>
        <w:t xml:space="preserve">ISO14001 </w:t>
      </w:r>
      <w:r>
        <w:rPr>
          <w:rFonts w:hint="eastAsia" w:ascii="宋体" w:hAnsi="宋体" w:cs="仿宋"/>
          <w:color w:val="000000"/>
          <w:szCs w:val="21"/>
          <w:lang w:val="zh-CN"/>
        </w:rPr>
        <w:t xml:space="preserve">环境管</w:t>
      </w:r>
      <w:r>
        <w:rPr>
          <w:rFonts w:hint="eastAsia" w:ascii="宋体" w:hAnsi="宋体" w:cs="仿宋"/>
          <w:color w:val="000000"/>
          <w:szCs w:val="21"/>
          <w:lang w:val="zh-CN"/>
        </w:rPr>
        <w:t xml:space="preserve">理体系认证证书的，得0.5分；满分1.5分。（注：投标文件中提供相关证书</w:t>
      </w:r>
      <w:r>
        <w:rPr>
          <w:rFonts w:hint="eastAsia" w:ascii="宋体" w:hAnsi="宋体" w:cs="仿宋"/>
          <w:color w:val="000000"/>
          <w:szCs w:val="21"/>
        </w:rPr>
        <w:t xml:space="preserve">扫描件</w:t>
      </w:r>
      <w:r>
        <w:rPr>
          <w:rFonts w:hint="eastAsia" w:ascii="宋体" w:hAnsi="宋体" w:cs="仿宋"/>
          <w:color w:val="000000"/>
          <w:szCs w:val="21"/>
          <w:lang w:val="zh-CN"/>
        </w:rPr>
        <w:t xml:space="preserve">。）</w:t>
      </w: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t xml:space="preserve">3.投标单位</w:t>
      </w:r>
      <w:r>
        <w:rPr>
          <w:rFonts w:hint="eastAsia"/>
          <w:lang w:val="zh-CN"/>
        </w:rPr>
        <w:t xml:space="preserve">为国家保卫重点单位的，得2.5分</w:t>
      </w: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sectPr>
      <w:headerReference w:type="default" r:id="rId9"/>
      <w:footerReference w:type="default" r:id="rId10"/>
      <w:footerReference w:type="first" r:id="rId11"/>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32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left"/>
      <w:tabs>
        <w:tab w:val="center" w:pos="4153" w:leader="none"/>
        <w:tab w:val="right" w:pos="8306" w:leader="none"/>
      </w:tabs>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eastAsia="zh-CN"/>
      </w:rPr>
      <w:t xml:space="preserve">JSZC-320509-SZST-C2026-0025</w:t>
    </w:r>
    <w:r>
      <w:rPr>
        <w:rFonts w:hint="eastAsia" w:ascii="宋体" w:hAnsi="宋体" w:eastAsia="宋体"/>
        <w:b/>
        <w:b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96"/>
    <w:next w:val="796"/>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796"/>
    <w:next w:val="796"/>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796"/>
    <w:next w:val="796"/>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796"/>
    <w:next w:val="796"/>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796"/>
    <w:next w:val="796"/>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796"/>
    <w:next w:val="796"/>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796"/>
    <w:next w:val="796"/>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796"/>
    <w:next w:val="796"/>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796"/>
    <w:next w:val="796"/>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796"/>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96"/>
    <w:next w:val="796"/>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796"/>
    <w:next w:val="796"/>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796"/>
    <w:next w:val="796"/>
    <w:link w:val="750"/>
    <w:uiPriority w:val="29"/>
    <w:qFormat/>
    <w:pPr>
      <w:ind w:left="720" w:right="720"/>
    </w:pPr>
    <w:rPr>
      <w:i/>
    </w:rPr>
  </w:style>
  <w:style w:type="character" w:styleId="750">
    <w:name w:val="Quote Char"/>
    <w:link w:val="749"/>
    <w:uiPriority w:val="29"/>
    <w:rPr>
      <w:i/>
    </w:rPr>
  </w:style>
  <w:style w:type="paragraph" w:styleId="751">
    <w:name w:val="Intense Quote"/>
    <w:basedOn w:val="796"/>
    <w:next w:val="7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796"/>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796"/>
    <w:link w:val="757"/>
    <w:uiPriority w:val="99"/>
    <w:unhideWhenUsed/>
    <w:pPr>
      <w:spacing w:after="0" w:line="240" w:lineRule="auto"/>
      <w:tabs>
        <w:tab w:val="center" w:pos="7143" w:leader="none"/>
        <w:tab w:val="right" w:pos="14287" w:leader="none"/>
      </w:tabs>
    </w:pPr>
  </w:style>
  <w:style w:type="paragraph" w:styleId="756">
    <w:name w:val="Caption"/>
    <w:basedOn w:val="796"/>
    <w:next w:val="796"/>
    <w:uiPriority w:val="35"/>
    <w:semiHidden/>
    <w:unhideWhenUsed/>
    <w:qFormat/>
    <w:pPr>
      <w:spacing w:line="276" w:lineRule="auto"/>
    </w:pPr>
    <w:rPr>
      <w:b/>
      <w:bCs/>
      <w:color w:val="4f81bd" w:themeColor="accent1"/>
      <w:sz w:val="18"/>
      <w:szCs w:val="18"/>
    </w:rPr>
  </w:style>
  <w:style w:type="character" w:styleId="757">
    <w:name w:val="Caption Char"/>
    <w:basedOn w:val="756"/>
    <w:link w:val="755"/>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Hyperlink"/>
    <w:uiPriority w:val="99"/>
    <w:unhideWhenUsed/>
    <w:rPr>
      <w:color w:val="0000ff" w:themeColor="hyperlink"/>
      <w:u w:val="single"/>
    </w:rPr>
  </w:style>
  <w:style w:type="paragraph" w:styleId="779">
    <w:name w:val="footnote text"/>
    <w:basedOn w:val="796"/>
    <w:link w:val="780"/>
    <w:uiPriority w:val="99"/>
    <w:semiHidden/>
    <w:unhideWhenUsed/>
    <w:pPr>
      <w:spacing w:after="40" w:line="240" w:lineRule="auto"/>
    </w:pPr>
    <w:rPr>
      <w:sz w:val="18"/>
    </w:rPr>
  </w:style>
  <w:style w:type="character" w:styleId="780">
    <w:name w:val="Footnote Text Char"/>
    <w:link w:val="779"/>
    <w:uiPriority w:val="99"/>
    <w:rPr>
      <w:sz w:val="18"/>
    </w:rPr>
  </w:style>
  <w:style w:type="character" w:styleId="781">
    <w:name w:val="footnote reference"/>
    <w:uiPriority w:val="99"/>
    <w:unhideWhenUsed/>
    <w:rPr>
      <w:vertAlign w:val="superscript"/>
    </w:rPr>
  </w:style>
  <w:style w:type="paragraph" w:styleId="782">
    <w:name w:val="endnote text"/>
    <w:basedOn w:val="796"/>
    <w:link w:val="783"/>
    <w:uiPriority w:val="99"/>
    <w:semiHidden/>
    <w:unhideWhenUsed/>
    <w:pPr>
      <w:spacing w:after="0" w:line="240" w:lineRule="auto"/>
    </w:pPr>
    <w:rPr>
      <w:sz w:val="20"/>
    </w:rPr>
  </w:style>
  <w:style w:type="character" w:styleId="783">
    <w:name w:val="Endnote Text Char"/>
    <w:link w:val="782"/>
    <w:uiPriority w:val="99"/>
    <w:rPr>
      <w:sz w:val="20"/>
    </w:rPr>
  </w:style>
  <w:style w:type="character" w:styleId="784">
    <w:name w:val="endnote reference"/>
    <w:uiPriority w:val="99"/>
    <w:semiHidden/>
    <w:unhideWhenUsed/>
    <w:rPr>
      <w:vertAlign w:val="superscript"/>
    </w:rPr>
  </w:style>
  <w:style w:type="paragraph" w:styleId="785">
    <w:name w:val="toc 1"/>
    <w:basedOn w:val="796"/>
    <w:next w:val="796"/>
    <w:uiPriority w:val="39"/>
    <w:unhideWhenUsed/>
    <w:pPr>
      <w:ind w:left="0" w:right="0" w:firstLine="0"/>
      <w:spacing w:after="57"/>
    </w:pPr>
  </w:style>
  <w:style w:type="paragraph" w:styleId="786">
    <w:name w:val="toc 2"/>
    <w:basedOn w:val="796"/>
    <w:next w:val="796"/>
    <w:uiPriority w:val="39"/>
    <w:unhideWhenUsed/>
    <w:pPr>
      <w:ind w:left="283" w:right="0" w:firstLine="0"/>
      <w:spacing w:after="57"/>
    </w:pPr>
  </w:style>
  <w:style w:type="paragraph" w:styleId="787">
    <w:name w:val="toc 3"/>
    <w:basedOn w:val="796"/>
    <w:next w:val="796"/>
    <w:uiPriority w:val="39"/>
    <w:unhideWhenUsed/>
    <w:pPr>
      <w:ind w:left="567" w:right="0" w:firstLine="0"/>
      <w:spacing w:after="57"/>
    </w:pPr>
  </w:style>
  <w:style w:type="paragraph" w:styleId="788">
    <w:name w:val="toc 4"/>
    <w:basedOn w:val="796"/>
    <w:next w:val="796"/>
    <w:uiPriority w:val="39"/>
    <w:unhideWhenUsed/>
    <w:pPr>
      <w:ind w:left="850" w:right="0" w:firstLine="0"/>
      <w:spacing w:after="57"/>
    </w:pPr>
  </w:style>
  <w:style w:type="paragraph" w:styleId="789">
    <w:name w:val="toc 5"/>
    <w:basedOn w:val="796"/>
    <w:next w:val="796"/>
    <w:uiPriority w:val="39"/>
    <w:unhideWhenUsed/>
    <w:pPr>
      <w:ind w:left="1134" w:right="0" w:firstLine="0"/>
      <w:spacing w:after="57"/>
    </w:pPr>
  </w:style>
  <w:style w:type="paragraph" w:styleId="790">
    <w:name w:val="toc 6"/>
    <w:basedOn w:val="796"/>
    <w:next w:val="796"/>
    <w:uiPriority w:val="39"/>
    <w:unhideWhenUsed/>
    <w:pPr>
      <w:ind w:left="1417" w:right="0" w:firstLine="0"/>
      <w:spacing w:after="57"/>
    </w:pPr>
  </w:style>
  <w:style w:type="paragraph" w:styleId="791">
    <w:name w:val="toc 7"/>
    <w:basedOn w:val="796"/>
    <w:next w:val="796"/>
    <w:uiPriority w:val="39"/>
    <w:unhideWhenUsed/>
    <w:pPr>
      <w:ind w:left="1701" w:right="0" w:firstLine="0"/>
      <w:spacing w:after="57"/>
    </w:pPr>
  </w:style>
  <w:style w:type="paragraph" w:styleId="792">
    <w:name w:val="toc 8"/>
    <w:basedOn w:val="796"/>
    <w:next w:val="796"/>
    <w:uiPriority w:val="39"/>
    <w:unhideWhenUsed/>
    <w:pPr>
      <w:ind w:left="1984" w:right="0" w:firstLine="0"/>
      <w:spacing w:after="57"/>
    </w:pPr>
  </w:style>
  <w:style w:type="paragraph" w:styleId="793">
    <w:name w:val="toc 9"/>
    <w:basedOn w:val="796"/>
    <w:next w:val="796"/>
    <w:uiPriority w:val="39"/>
    <w:unhideWhenUsed/>
    <w:pPr>
      <w:ind w:left="2268" w:right="0" w:firstLine="0"/>
      <w:spacing w:after="57"/>
    </w:pPr>
  </w:style>
  <w:style w:type="paragraph" w:styleId="794">
    <w:name w:val="TOC Heading"/>
    <w:uiPriority w:val="39"/>
    <w:unhideWhenUsed/>
  </w:style>
  <w:style w:type="paragraph" w:styleId="795">
    <w:name w:val="table of figures"/>
    <w:basedOn w:val="796"/>
    <w:next w:val="796"/>
    <w:uiPriority w:val="99"/>
    <w:unhideWhenUsed/>
    <w:pPr>
      <w:spacing w:after="0" w:afterAutospacing="0"/>
    </w:pPr>
  </w:style>
  <w:style w:type="paragraph" w:styleId="796" w:default="1">
    <w:name w:val="Normal"/>
    <w:next w:val="808"/>
    <w:link w:val="796"/>
    <w:qFormat/>
    <w:pPr>
      <w:jc w:val="both"/>
      <w:widowControl w:val="off"/>
    </w:pPr>
    <w:rPr>
      <w:sz w:val="21"/>
      <w:szCs w:val="24"/>
      <w:lang w:val="en-US" w:eastAsia="zh-CN" w:bidi="ar-SA"/>
    </w:rPr>
  </w:style>
  <w:style w:type="paragraph" w:styleId="797">
    <w:name w:val="标题 1"/>
    <w:basedOn w:val="796"/>
    <w:next w:val="796"/>
    <w:link w:val="810"/>
    <w:uiPriority w:val="9"/>
    <w:qFormat/>
    <w:pPr>
      <w:keepLines/>
      <w:keepNext/>
      <w:spacing w:before="480" w:after="200"/>
      <w:outlineLvl w:val="0"/>
    </w:pPr>
    <w:rPr>
      <w:rFonts w:ascii="Arial" w:hAnsi="Arial" w:eastAsia="Arial" w:cs="Arial"/>
      <w:sz w:val="40"/>
      <w:szCs w:val="40"/>
    </w:rPr>
  </w:style>
  <w:style w:type="paragraph" w:styleId="798">
    <w:name w:val="标题 2"/>
    <w:basedOn w:val="796"/>
    <w:next w:val="796"/>
    <w:link w:val="811"/>
    <w:uiPriority w:val="9"/>
    <w:qFormat/>
    <w:pPr>
      <w:keepLines/>
      <w:keepNext/>
      <w:spacing w:before="360" w:after="200"/>
      <w:outlineLvl w:val="1"/>
    </w:pPr>
    <w:rPr>
      <w:rFonts w:ascii="Arial" w:hAnsi="Arial" w:eastAsia="Arial" w:cs="Arial"/>
      <w:sz w:val="34"/>
    </w:rPr>
  </w:style>
  <w:style w:type="paragraph" w:styleId="799">
    <w:name w:val="标题 3"/>
    <w:basedOn w:val="796"/>
    <w:next w:val="796"/>
    <w:link w:val="812"/>
    <w:uiPriority w:val="9"/>
    <w:qFormat/>
    <w:pPr>
      <w:keepLines/>
      <w:keepNext/>
      <w:spacing w:before="320" w:after="200"/>
      <w:outlineLvl w:val="2"/>
    </w:pPr>
    <w:rPr>
      <w:rFonts w:ascii="Arial" w:hAnsi="Arial" w:eastAsia="Arial" w:cs="Arial"/>
      <w:sz w:val="30"/>
      <w:szCs w:val="30"/>
    </w:rPr>
  </w:style>
  <w:style w:type="paragraph" w:styleId="800">
    <w:name w:val="标题 4"/>
    <w:basedOn w:val="796"/>
    <w:next w:val="796"/>
    <w:link w:val="813"/>
    <w:uiPriority w:val="9"/>
    <w:qFormat/>
    <w:pPr>
      <w:keepLines/>
      <w:keepNext/>
      <w:spacing w:before="320" w:after="200"/>
      <w:outlineLvl w:val="3"/>
    </w:pPr>
    <w:rPr>
      <w:rFonts w:ascii="Arial" w:hAnsi="Arial" w:eastAsia="Arial" w:cs="Arial"/>
      <w:b/>
      <w:bCs/>
      <w:sz w:val="26"/>
      <w:szCs w:val="26"/>
    </w:rPr>
  </w:style>
  <w:style w:type="paragraph" w:styleId="801">
    <w:name w:val="标题 5"/>
    <w:basedOn w:val="796"/>
    <w:next w:val="796"/>
    <w:link w:val="814"/>
    <w:uiPriority w:val="9"/>
    <w:qFormat/>
    <w:pPr>
      <w:keepLines/>
      <w:keepNext/>
      <w:spacing w:before="320" w:after="200"/>
      <w:outlineLvl w:val="4"/>
    </w:pPr>
    <w:rPr>
      <w:rFonts w:ascii="Arial" w:hAnsi="Arial" w:eastAsia="Arial" w:cs="Arial"/>
      <w:b/>
      <w:bCs/>
      <w:sz w:val="24"/>
    </w:rPr>
  </w:style>
  <w:style w:type="paragraph" w:styleId="802">
    <w:name w:val="标题 6"/>
    <w:basedOn w:val="796"/>
    <w:next w:val="796"/>
    <w:link w:val="815"/>
    <w:uiPriority w:val="9"/>
    <w:qFormat/>
    <w:pPr>
      <w:keepLines/>
      <w:keepNext/>
      <w:spacing w:before="320" w:after="200"/>
      <w:outlineLvl w:val="5"/>
    </w:pPr>
    <w:rPr>
      <w:rFonts w:ascii="Arial" w:hAnsi="Arial" w:eastAsia="Arial" w:cs="Arial"/>
      <w:b/>
      <w:bCs/>
      <w:sz w:val="22"/>
      <w:szCs w:val="22"/>
    </w:rPr>
  </w:style>
  <w:style w:type="paragraph" w:styleId="803">
    <w:name w:val="标题 7"/>
    <w:basedOn w:val="796"/>
    <w:next w:val="796"/>
    <w:link w:val="816"/>
    <w:uiPriority w:val="9"/>
    <w:qFormat/>
    <w:pPr>
      <w:keepLines/>
      <w:keepNext/>
      <w:spacing w:before="320" w:after="200"/>
      <w:outlineLvl w:val="6"/>
    </w:pPr>
    <w:rPr>
      <w:rFonts w:ascii="Arial" w:hAnsi="Arial" w:eastAsia="Arial" w:cs="Arial"/>
      <w:b/>
      <w:bCs/>
      <w:i/>
      <w:iCs/>
      <w:sz w:val="22"/>
      <w:szCs w:val="22"/>
    </w:rPr>
  </w:style>
  <w:style w:type="paragraph" w:styleId="804">
    <w:name w:val="标题 8"/>
    <w:basedOn w:val="796"/>
    <w:next w:val="796"/>
    <w:link w:val="817"/>
    <w:uiPriority w:val="9"/>
    <w:qFormat/>
    <w:pPr>
      <w:keepLines/>
      <w:keepNext/>
      <w:spacing w:before="320" w:after="200"/>
      <w:outlineLvl w:val="7"/>
    </w:pPr>
    <w:rPr>
      <w:rFonts w:ascii="Arial" w:hAnsi="Arial" w:eastAsia="Arial" w:cs="Arial"/>
      <w:i/>
      <w:iCs/>
      <w:sz w:val="22"/>
      <w:szCs w:val="22"/>
    </w:rPr>
  </w:style>
  <w:style w:type="paragraph" w:styleId="805">
    <w:name w:val="标题 9"/>
    <w:basedOn w:val="796"/>
    <w:next w:val="796"/>
    <w:link w:val="818"/>
    <w:uiPriority w:val="9"/>
    <w:qFormat/>
    <w:pPr>
      <w:keepLines/>
      <w:keepNext/>
      <w:spacing w:before="320" w:after="200"/>
      <w:outlineLvl w:val="8"/>
    </w:pPr>
    <w:rPr>
      <w:rFonts w:ascii="Arial" w:hAnsi="Arial" w:eastAsia="Arial" w:cs="Arial"/>
      <w:i/>
      <w:iCs/>
      <w:szCs w:val="21"/>
    </w:rPr>
  </w:style>
  <w:style w:type="character" w:styleId="806">
    <w:name w:val="默认段落字体"/>
    <w:next w:val="806"/>
    <w:link w:val="796"/>
    <w:uiPriority w:val="1"/>
    <w:unhideWhenUsed/>
    <w:qFormat/>
  </w:style>
  <w:style w:type="table" w:styleId="807">
    <w:name w:val="普通表格"/>
    <w:next w:val="807"/>
    <w:link w:val="796"/>
    <w:uiPriority w:val="99"/>
    <w:unhideWhenUsed/>
    <w:qFormat/>
    <w:tblPr/>
  </w:style>
  <w:style w:type="paragraph" w:styleId="808">
    <w:name w:val="正文文本缩进11"/>
    <w:basedOn w:val="796"/>
    <w:next w:val="796"/>
    <w:link w:val="809"/>
    <w:qFormat/>
    <w:pPr>
      <w:ind w:left="420"/>
      <w:spacing w:after="120"/>
    </w:pPr>
  </w:style>
  <w:style w:type="character" w:styleId="809">
    <w:name w:val="正文文本缩进 字符"/>
    <w:next w:val="809"/>
    <w:link w:val="808"/>
    <w:qFormat/>
    <w:rPr>
      <w:sz w:val="21"/>
      <w:szCs w:val="24"/>
    </w:rPr>
  </w:style>
  <w:style w:type="character" w:styleId="810">
    <w:name w:val="标题 1 Char"/>
    <w:next w:val="810"/>
    <w:link w:val="797"/>
    <w:uiPriority w:val="9"/>
    <w:qFormat/>
    <w:rPr>
      <w:rFonts w:ascii="Arial" w:hAnsi="Arial" w:eastAsia="Arial" w:cs="Arial"/>
      <w:sz w:val="40"/>
      <w:szCs w:val="40"/>
    </w:rPr>
  </w:style>
  <w:style w:type="character" w:styleId="811">
    <w:name w:val="标题 2 Char"/>
    <w:next w:val="811"/>
    <w:link w:val="798"/>
    <w:uiPriority w:val="9"/>
    <w:qFormat/>
    <w:rPr>
      <w:rFonts w:ascii="Arial" w:hAnsi="Arial" w:eastAsia="Arial" w:cs="Arial"/>
      <w:sz w:val="34"/>
    </w:rPr>
  </w:style>
  <w:style w:type="character" w:styleId="812">
    <w:name w:val="标题 3 Char"/>
    <w:next w:val="812"/>
    <w:link w:val="799"/>
    <w:uiPriority w:val="9"/>
    <w:qFormat/>
    <w:rPr>
      <w:rFonts w:ascii="Arial" w:hAnsi="Arial" w:eastAsia="Arial" w:cs="Arial"/>
      <w:sz w:val="30"/>
      <w:szCs w:val="30"/>
    </w:rPr>
  </w:style>
  <w:style w:type="character" w:styleId="813">
    <w:name w:val="标题 4 Char"/>
    <w:next w:val="813"/>
    <w:link w:val="800"/>
    <w:uiPriority w:val="9"/>
    <w:qFormat/>
    <w:rPr>
      <w:rFonts w:ascii="Arial" w:hAnsi="Arial" w:eastAsia="Arial" w:cs="Arial"/>
      <w:b/>
      <w:bCs/>
      <w:sz w:val="26"/>
      <w:szCs w:val="26"/>
    </w:rPr>
  </w:style>
  <w:style w:type="character" w:styleId="814">
    <w:name w:val="标题 5 Char"/>
    <w:next w:val="814"/>
    <w:link w:val="801"/>
    <w:uiPriority w:val="9"/>
    <w:qFormat/>
    <w:rPr>
      <w:rFonts w:ascii="Arial" w:hAnsi="Arial" w:eastAsia="Arial" w:cs="Arial"/>
      <w:b/>
      <w:bCs/>
      <w:sz w:val="24"/>
      <w:szCs w:val="24"/>
    </w:rPr>
  </w:style>
  <w:style w:type="character" w:styleId="815">
    <w:name w:val="标题 6 Char"/>
    <w:next w:val="815"/>
    <w:link w:val="802"/>
    <w:uiPriority w:val="9"/>
    <w:qFormat/>
    <w:rPr>
      <w:rFonts w:ascii="Arial" w:hAnsi="Arial" w:eastAsia="Arial" w:cs="Arial"/>
      <w:b/>
      <w:bCs/>
      <w:sz w:val="22"/>
      <w:szCs w:val="22"/>
    </w:rPr>
  </w:style>
  <w:style w:type="character" w:styleId="816">
    <w:name w:val="标题 7 Char"/>
    <w:next w:val="816"/>
    <w:link w:val="803"/>
    <w:uiPriority w:val="9"/>
    <w:qFormat/>
    <w:rPr>
      <w:rFonts w:ascii="Arial" w:hAnsi="Arial" w:eastAsia="Arial" w:cs="Arial"/>
      <w:b/>
      <w:bCs/>
      <w:i/>
      <w:iCs/>
      <w:sz w:val="22"/>
      <w:szCs w:val="22"/>
    </w:rPr>
  </w:style>
  <w:style w:type="character" w:styleId="817">
    <w:name w:val="标题 8 Char"/>
    <w:next w:val="817"/>
    <w:link w:val="804"/>
    <w:uiPriority w:val="9"/>
    <w:qFormat/>
    <w:rPr>
      <w:rFonts w:ascii="Arial" w:hAnsi="Arial" w:eastAsia="Arial" w:cs="Arial"/>
      <w:i/>
      <w:iCs/>
      <w:sz w:val="22"/>
      <w:szCs w:val="22"/>
    </w:rPr>
  </w:style>
  <w:style w:type="character" w:styleId="818">
    <w:name w:val="标题 9 Char"/>
    <w:next w:val="818"/>
    <w:link w:val="805"/>
    <w:uiPriority w:val="9"/>
    <w:qFormat/>
    <w:rPr>
      <w:rFonts w:ascii="Arial" w:hAnsi="Arial" w:eastAsia="Arial" w:cs="Arial"/>
      <w:i/>
      <w:iCs/>
      <w:sz w:val="21"/>
      <w:szCs w:val="21"/>
    </w:rPr>
  </w:style>
  <w:style w:type="paragraph" w:styleId="819">
    <w:name w:val="目录 7"/>
    <w:basedOn w:val="796"/>
    <w:next w:val="796"/>
    <w:link w:val="796"/>
    <w:uiPriority w:val="39"/>
    <w:unhideWhenUsed/>
    <w:qFormat/>
    <w:pPr>
      <w:ind w:left="1701"/>
      <w:spacing w:after="57"/>
    </w:pPr>
  </w:style>
  <w:style w:type="paragraph" w:styleId="820">
    <w:name w:val="正文缩进"/>
    <w:basedOn w:val="796"/>
    <w:next w:val="796"/>
    <w:link w:val="796"/>
    <w:qFormat/>
    <w:pPr>
      <w:ind w:firstLine="420"/>
      <w:jc w:val="left"/>
    </w:pPr>
    <w:rPr>
      <w:rFonts w:eastAsia="楷体_GB2312"/>
      <w:sz w:val="24"/>
      <w:szCs w:val="20"/>
    </w:rPr>
  </w:style>
  <w:style w:type="paragraph" w:styleId="821">
    <w:name w:val="题注"/>
    <w:basedOn w:val="796"/>
    <w:next w:val="796"/>
    <w:link w:val="796"/>
    <w:uiPriority w:val="35"/>
    <w:qFormat/>
    <w:pPr>
      <w:spacing w:line="276" w:lineRule="auto"/>
    </w:pPr>
    <w:rPr>
      <w:b/>
      <w:bCs/>
      <w:color w:val="4f81bd"/>
      <w:sz w:val="18"/>
      <w:szCs w:val="18"/>
    </w:rPr>
  </w:style>
  <w:style w:type="paragraph" w:styleId="822">
    <w:name w:val="批注文字"/>
    <w:basedOn w:val="796"/>
    <w:next w:val="822"/>
    <w:link w:val="823"/>
    <w:uiPriority w:val="99"/>
    <w:unhideWhenUsed/>
    <w:qFormat/>
    <w:pPr>
      <w:jc w:val="left"/>
    </w:pPr>
  </w:style>
  <w:style w:type="character" w:styleId="823">
    <w:name w:val="批注文字 Char"/>
    <w:next w:val="823"/>
    <w:link w:val="822"/>
    <w:uiPriority w:val="99"/>
    <w:semiHidden/>
    <w:qFormat/>
    <w:rPr>
      <w:sz w:val="21"/>
      <w:szCs w:val="24"/>
    </w:rPr>
  </w:style>
  <w:style w:type="paragraph" w:styleId="824">
    <w:name w:val="正文文本"/>
    <w:basedOn w:val="796"/>
    <w:next w:val="825"/>
    <w:link w:val="796"/>
    <w:semiHidden/>
    <w:qFormat/>
    <w:rPr>
      <w:rFonts w:ascii="宋体" w:hAnsi="宋体" w:cs="宋体"/>
      <w:sz w:val="24"/>
      <w:lang w:eastAsia="en-US"/>
    </w:rPr>
  </w:style>
  <w:style w:type="paragraph" w:styleId="825">
    <w:name w:val="_Style 2"/>
    <w:basedOn w:val="796"/>
    <w:next w:val="796"/>
    <w:link w:val="796"/>
    <w:qFormat/>
    <w:pPr>
      <w:ind w:firstLine="420"/>
    </w:pPr>
  </w:style>
  <w:style w:type="paragraph" w:styleId="826">
    <w:name w:val="正文文本缩进"/>
    <w:basedOn w:val="796"/>
    <w:next w:val="827"/>
    <w:link w:val="796"/>
    <w:uiPriority w:val="99"/>
    <w:qFormat/>
    <w:pPr>
      <w:ind w:firstLine="560"/>
      <w:jc w:val="left"/>
      <w:spacing w:line="300" w:lineRule="auto"/>
    </w:pPr>
    <w:rPr>
      <w:sz w:val="28"/>
    </w:rPr>
  </w:style>
  <w:style w:type="paragraph" w:styleId="827">
    <w:name w:val="寄信人地址"/>
    <w:basedOn w:val="796"/>
    <w:next w:val="827"/>
    <w:link w:val="796"/>
    <w:qFormat/>
    <w:rPr>
      <w:rFonts w:ascii="Arial" w:hAnsi="Arial"/>
    </w:rPr>
  </w:style>
  <w:style w:type="paragraph" w:styleId="828">
    <w:name w:val="目录 5"/>
    <w:basedOn w:val="796"/>
    <w:next w:val="796"/>
    <w:link w:val="796"/>
    <w:uiPriority w:val="39"/>
    <w:unhideWhenUsed/>
    <w:qFormat/>
    <w:pPr>
      <w:ind w:left="1134"/>
      <w:spacing w:after="57"/>
    </w:pPr>
  </w:style>
  <w:style w:type="paragraph" w:styleId="829">
    <w:name w:val="目录 3"/>
    <w:basedOn w:val="796"/>
    <w:next w:val="796"/>
    <w:link w:val="796"/>
    <w:uiPriority w:val="39"/>
    <w:unhideWhenUsed/>
    <w:qFormat/>
    <w:pPr>
      <w:ind w:left="567"/>
      <w:spacing w:after="57"/>
    </w:pPr>
  </w:style>
  <w:style w:type="paragraph" w:styleId="830">
    <w:name w:val="纯文本"/>
    <w:basedOn w:val="796"/>
    <w:next w:val="830"/>
    <w:link w:val="831"/>
    <w:qFormat/>
    <w:rPr>
      <w:rFonts w:ascii="宋体" w:hAnsi="Courier New" w:eastAsia="楷体_GB2312"/>
      <w:sz w:val="28"/>
      <w:szCs w:val="20"/>
    </w:rPr>
  </w:style>
  <w:style w:type="character" w:styleId="831">
    <w:name w:val="纯文本 Char"/>
    <w:next w:val="831"/>
    <w:link w:val="830"/>
    <w:qFormat/>
    <w:rPr>
      <w:rFonts w:ascii="宋体" w:hAnsi="Courier New" w:eastAsia="楷体_GB2312"/>
      <w:sz w:val="28"/>
    </w:rPr>
  </w:style>
  <w:style w:type="paragraph" w:styleId="832">
    <w:name w:val="目录 8"/>
    <w:basedOn w:val="796"/>
    <w:next w:val="796"/>
    <w:link w:val="796"/>
    <w:uiPriority w:val="39"/>
    <w:unhideWhenUsed/>
    <w:qFormat/>
    <w:pPr>
      <w:ind w:left="1984"/>
      <w:spacing w:after="57"/>
    </w:pPr>
  </w:style>
  <w:style w:type="paragraph" w:styleId="833">
    <w:name w:val="尾注文本"/>
    <w:basedOn w:val="796"/>
    <w:next w:val="833"/>
    <w:link w:val="834"/>
    <w:uiPriority w:val="99"/>
    <w:unhideWhenUsed/>
    <w:qFormat/>
    <w:rPr>
      <w:sz w:val="20"/>
    </w:rPr>
  </w:style>
  <w:style w:type="character" w:styleId="834">
    <w:name w:val="尾注文本 Char"/>
    <w:next w:val="834"/>
    <w:link w:val="833"/>
    <w:uiPriority w:val="99"/>
    <w:qFormat/>
    <w:rPr>
      <w:sz w:val="20"/>
    </w:rPr>
  </w:style>
  <w:style w:type="paragraph" w:styleId="835">
    <w:name w:val="批注框文本"/>
    <w:basedOn w:val="796"/>
    <w:next w:val="835"/>
    <w:link w:val="836"/>
    <w:uiPriority w:val="99"/>
    <w:unhideWhenUsed/>
    <w:qFormat/>
    <w:rPr>
      <w:sz w:val="18"/>
      <w:szCs w:val="18"/>
    </w:rPr>
  </w:style>
  <w:style w:type="character" w:styleId="836">
    <w:name w:val="批注框文本 Char"/>
    <w:next w:val="836"/>
    <w:link w:val="835"/>
    <w:uiPriority w:val="99"/>
    <w:semiHidden/>
    <w:qFormat/>
    <w:rPr>
      <w:sz w:val="18"/>
      <w:szCs w:val="18"/>
    </w:rPr>
  </w:style>
  <w:style w:type="paragraph" w:styleId="837">
    <w:name w:val="页脚"/>
    <w:basedOn w:val="796"/>
    <w:next w:val="837"/>
    <w:link w:val="838"/>
    <w:uiPriority w:val="99"/>
    <w:unhideWhenUsed/>
    <w:qFormat/>
    <w:pPr>
      <w:tabs>
        <w:tab w:val="center" w:pos="7143" w:leader="none"/>
        <w:tab w:val="right" w:pos="14287" w:leader="none"/>
      </w:tabs>
    </w:pPr>
  </w:style>
  <w:style w:type="character" w:styleId="838">
    <w:name w:val="页脚 Char"/>
    <w:next w:val="838"/>
    <w:link w:val="837"/>
    <w:uiPriority w:val="99"/>
    <w:qFormat/>
  </w:style>
  <w:style w:type="paragraph" w:styleId="839">
    <w:name w:val="页眉"/>
    <w:basedOn w:val="796"/>
    <w:next w:val="839"/>
    <w:link w:val="840"/>
    <w:uiPriority w:val="99"/>
    <w:unhideWhenUsed/>
    <w:qFormat/>
    <w:pPr>
      <w:tabs>
        <w:tab w:val="center" w:pos="7143" w:leader="none"/>
        <w:tab w:val="right" w:pos="14287" w:leader="none"/>
      </w:tabs>
    </w:pPr>
  </w:style>
  <w:style w:type="character" w:styleId="840">
    <w:name w:val="页眉 Char"/>
    <w:next w:val="840"/>
    <w:link w:val="839"/>
    <w:uiPriority w:val="99"/>
    <w:qFormat/>
  </w:style>
  <w:style w:type="paragraph" w:styleId="841">
    <w:name w:val="目录 1"/>
    <w:basedOn w:val="796"/>
    <w:next w:val="796"/>
    <w:link w:val="796"/>
    <w:uiPriority w:val="39"/>
    <w:unhideWhenUsed/>
    <w:qFormat/>
    <w:pPr>
      <w:spacing w:after="57"/>
    </w:pPr>
  </w:style>
  <w:style w:type="paragraph" w:styleId="842">
    <w:name w:val="目录 4"/>
    <w:basedOn w:val="796"/>
    <w:next w:val="796"/>
    <w:link w:val="796"/>
    <w:uiPriority w:val="39"/>
    <w:unhideWhenUsed/>
    <w:qFormat/>
    <w:pPr>
      <w:ind w:left="850"/>
      <w:spacing w:after="57"/>
    </w:pPr>
  </w:style>
  <w:style w:type="paragraph" w:styleId="843">
    <w:name w:val="副标题"/>
    <w:basedOn w:val="796"/>
    <w:next w:val="796"/>
    <w:link w:val="844"/>
    <w:uiPriority w:val="11"/>
    <w:qFormat/>
    <w:pPr>
      <w:spacing w:before="200" w:after="200"/>
    </w:pPr>
    <w:rPr>
      <w:sz w:val="24"/>
    </w:rPr>
  </w:style>
  <w:style w:type="character" w:styleId="844">
    <w:name w:val="副标题 Char"/>
    <w:next w:val="844"/>
    <w:link w:val="843"/>
    <w:uiPriority w:val="11"/>
    <w:qFormat/>
    <w:rPr>
      <w:sz w:val="24"/>
      <w:szCs w:val="24"/>
    </w:rPr>
  </w:style>
  <w:style w:type="paragraph" w:styleId="845">
    <w:name w:val="脚注文本"/>
    <w:basedOn w:val="796"/>
    <w:next w:val="845"/>
    <w:link w:val="846"/>
    <w:uiPriority w:val="99"/>
    <w:unhideWhenUsed/>
    <w:qFormat/>
    <w:pPr>
      <w:spacing w:after="40"/>
    </w:pPr>
    <w:rPr>
      <w:sz w:val="18"/>
    </w:rPr>
  </w:style>
  <w:style w:type="character" w:styleId="846">
    <w:name w:val="脚注文本 Char"/>
    <w:next w:val="846"/>
    <w:link w:val="845"/>
    <w:uiPriority w:val="99"/>
    <w:qFormat/>
    <w:rPr>
      <w:sz w:val="18"/>
    </w:rPr>
  </w:style>
  <w:style w:type="paragraph" w:styleId="847">
    <w:name w:val="目录 6"/>
    <w:basedOn w:val="796"/>
    <w:next w:val="796"/>
    <w:link w:val="796"/>
    <w:uiPriority w:val="39"/>
    <w:unhideWhenUsed/>
    <w:qFormat/>
    <w:pPr>
      <w:ind w:left="1417"/>
      <w:spacing w:after="57"/>
    </w:pPr>
  </w:style>
  <w:style w:type="paragraph" w:styleId="848">
    <w:name w:val="图表目录"/>
    <w:basedOn w:val="796"/>
    <w:next w:val="796"/>
    <w:link w:val="796"/>
    <w:uiPriority w:val="99"/>
    <w:unhideWhenUsed/>
    <w:qFormat/>
  </w:style>
  <w:style w:type="paragraph" w:styleId="849">
    <w:name w:val="目录 2"/>
    <w:basedOn w:val="796"/>
    <w:next w:val="796"/>
    <w:link w:val="796"/>
    <w:uiPriority w:val="39"/>
    <w:unhideWhenUsed/>
    <w:qFormat/>
    <w:pPr>
      <w:ind w:left="283"/>
      <w:spacing w:after="57"/>
    </w:pPr>
  </w:style>
  <w:style w:type="paragraph" w:styleId="850">
    <w:name w:val="目录 9"/>
    <w:basedOn w:val="796"/>
    <w:next w:val="796"/>
    <w:link w:val="796"/>
    <w:uiPriority w:val="39"/>
    <w:unhideWhenUsed/>
    <w:qFormat/>
    <w:pPr>
      <w:ind w:left="2268"/>
      <w:spacing w:after="57"/>
    </w:pPr>
  </w:style>
  <w:style w:type="paragraph" w:styleId="851">
    <w:name w:val="普通(网站)"/>
    <w:basedOn w:val="796"/>
    <w:next w:val="851"/>
    <w:link w:val="796"/>
    <w:qFormat/>
    <w:pPr>
      <w:jc w:val="left"/>
      <w:widowControl/>
    </w:pPr>
    <w:rPr>
      <w:sz w:val="24"/>
    </w:rPr>
  </w:style>
  <w:style w:type="paragraph" w:styleId="852">
    <w:name w:val="标题"/>
    <w:basedOn w:val="796"/>
    <w:next w:val="796"/>
    <w:link w:val="853"/>
    <w:uiPriority w:val="10"/>
    <w:qFormat/>
    <w:pPr>
      <w:contextualSpacing/>
      <w:spacing w:before="300" w:after="200"/>
    </w:pPr>
    <w:rPr>
      <w:sz w:val="48"/>
      <w:szCs w:val="48"/>
    </w:rPr>
  </w:style>
  <w:style w:type="character" w:styleId="853">
    <w:name w:val="标题 Char"/>
    <w:next w:val="853"/>
    <w:link w:val="852"/>
    <w:uiPriority w:val="10"/>
    <w:qFormat/>
    <w:rPr>
      <w:sz w:val="48"/>
      <w:szCs w:val="48"/>
    </w:rPr>
  </w:style>
  <w:style w:type="paragraph" w:styleId="854">
    <w:name w:val="批注主题"/>
    <w:basedOn w:val="822"/>
    <w:next w:val="822"/>
    <w:link w:val="855"/>
    <w:uiPriority w:val="99"/>
    <w:unhideWhenUsed/>
    <w:qFormat/>
    <w:rPr>
      <w:b/>
      <w:bCs/>
    </w:rPr>
  </w:style>
  <w:style w:type="character" w:styleId="855">
    <w:name w:val="批注主题 Char"/>
    <w:next w:val="855"/>
    <w:link w:val="854"/>
    <w:uiPriority w:val="99"/>
    <w:semiHidden/>
    <w:qFormat/>
    <w:rPr>
      <w:b/>
      <w:bCs/>
      <w:sz w:val="21"/>
      <w:szCs w:val="24"/>
    </w:rPr>
  </w:style>
  <w:style w:type="table" w:styleId="856">
    <w:name w:val="网格型"/>
    <w:next w:val="856"/>
    <w:link w:val="796"/>
    <w:uiPriority w:val="59"/>
    <w:qFormat/>
    <w:rPr>
      <w:lang w:val="en-US" w:eastAsia="zh-CN" w:bidi="ar-SA"/>
    </w:rPr>
    <w:tblPr/>
  </w:style>
  <w:style w:type="character" w:styleId="857">
    <w:name w:val="尾注引用"/>
    <w:next w:val="857"/>
    <w:link w:val="796"/>
    <w:uiPriority w:val="99"/>
    <w:unhideWhenUsed/>
    <w:qFormat/>
    <w:rPr>
      <w:vertAlign w:val="superscript"/>
    </w:rPr>
  </w:style>
  <w:style w:type="character" w:styleId="858">
    <w:name w:val="强调"/>
    <w:next w:val="858"/>
    <w:link w:val="796"/>
    <w:qFormat/>
    <w:rPr>
      <w:i/>
    </w:rPr>
  </w:style>
  <w:style w:type="character" w:styleId="859">
    <w:name w:val="超链接"/>
    <w:next w:val="859"/>
    <w:link w:val="796"/>
    <w:uiPriority w:val="99"/>
    <w:unhideWhenUsed/>
    <w:qFormat/>
    <w:rPr>
      <w:color w:val="0000ff"/>
      <w:u w:val="single"/>
    </w:rPr>
  </w:style>
  <w:style w:type="character" w:styleId="860">
    <w:name w:val="批注引用"/>
    <w:next w:val="860"/>
    <w:link w:val="796"/>
    <w:uiPriority w:val="99"/>
    <w:unhideWhenUsed/>
    <w:qFormat/>
    <w:rPr>
      <w:sz w:val="21"/>
      <w:szCs w:val="21"/>
    </w:rPr>
  </w:style>
  <w:style w:type="character" w:styleId="861">
    <w:name w:val="脚注引用"/>
    <w:next w:val="861"/>
    <w:link w:val="796"/>
    <w:uiPriority w:val="99"/>
    <w:unhideWhenUsed/>
    <w:qFormat/>
    <w:rPr>
      <w:vertAlign w:val="superscript"/>
    </w:rPr>
  </w:style>
  <w:style w:type="paragraph" w:styleId="862">
    <w:name w:val="无间隔"/>
    <w:next w:val="862"/>
    <w:link w:val="796"/>
    <w:uiPriority w:val="1"/>
    <w:qFormat/>
    <w:rPr>
      <w:lang w:val="en-US" w:eastAsia="zh-CN" w:bidi="ar-SA"/>
    </w:rPr>
  </w:style>
  <w:style w:type="paragraph" w:styleId="863">
    <w:name w:val="引用"/>
    <w:basedOn w:val="796"/>
    <w:next w:val="796"/>
    <w:link w:val="864"/>
    <w:uiPriority w:val="29"/>
    <w:qFormat/>
    <w:pPr>
      <w:ind w:left="720" w:right="720"/>
    </w:pPr>
    <w:rPr>
      <w:i/>
    </w:rPr>
  </w:style>
  <w:style w:type="character" w:styleId="864">
    <w:name w:val="引用 Char"/>
    <w:next w:val="864"/>
    <w:link w:val="863"/>
    <w:uiPriority w:val="29"/>
    <w:qFormat/>
    <w:rPr>
      <w:i/>
    </w:rPr>
  </w:style>
  <w:style w:type="paragraph" w:styleId="865">
    <w:name w:val="明显引用"/>
    <w:basedOn w:val="796"/>
    <w:next w:val="796"/>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明显引用 Char"/>
    <w:next w:val="866"/>
    <w:link w:val="865"/>
    <w:uiPriority w:val="30"/>
    <w:qFormat/>
    <w:rPr>
      <w:i/>
    </w:rPr>
  </w:style>
  <w:style w:type="character" w:styleId="867">
    <w:name w:val="Footer Char"/>
    <w:next w:val="867"/>
    <w:link w:val="796"/>
    <w:uiPriority w:val="99"/>
    <w:qFormat/>
  </w:style>
  <w:style w:type="table" w:styleId="868">
    <w:name w:val="Table Grid Light"/>
    <w:next w:val="868"/>
    <w:link w:val="796"/>
    <w:uiPriority w:val="59"/>
    <w:qFormat/>
    <w:rPr>
      <w:lang w:val="en-US" w:eastAsia="zh-CN" w:bidi="ar-SA"/>
    </w:rPr>
    <w:tblPr/>
  </w:style>
  <w:style w:type="table" w:styleId="869">
    <w:name w:val="无格式表格 11"/>
    <w:next w:val="869"/>
    <w:link w:val="796"/>
    <w:uiPriority w:val="59"/>
    <w:qFormat/>
    <w:rPr>
      <w:lang w:val="en-US" w:eastAsia="zh-CN" w:bidi="ar-SA"/>
    </w:rPr>
    <w:tblPr/>
  </w:style>
  <w:style w:type="table" w:styleId="870">
    <w:name w:val="无格式表格 21"/>
    <w:next w:val="870"/>
    <w:link w:val="796"/>
    <w:uiPriority w:val="59"/>
    <w:qFormat/>
    <w:rPr>
      <w:lang w:val="en-US" w:eastAsia="zh-CN" w:bidi="ar-SA"/>
    </w:rPr>
    <w:tblPr/>
  </w:style>
  <w:style w:type="table" w:styleId="871">
    <w:name w:val="无格式表格 31"/>
    <w:next w:val="871"/>
    <w:link w:val="796"/>
    <w:uiPriority w:val="99"/>
    <w:qFormat/>
    <w:rPr>
      <w:lang w:val="en-US" w:eastAsia="zh-CN" w:bidi="ar-SA"/>
    </w:rPr>
    <w:tblPr/>
  </w:style>
  <w:style w:type="table" w:styleId="872">
    <w:name w:val="无格式表格 41"/>
    <w:next w:val="872"/>
    <w:link w:val="796"/>
    <w:uiPriority w:val="99"/>
    <w:qFormat/>
    <w:rPr>
      <w:lang w:val="en-US" w:eastAsia="zh-CN" w:bidi="ar-SA"/>
    </w:rPr>
    <w:tblPr/>
  </w:style>
  <w:style w:type="table" w:styleId="873">
    <w:name w:val="无格式表格 51"/>
    <w:next w:val="873"/>
    <w:link w:val="796"/>
    <w:uiPriority w:val="99"/>
    <w:qFormat/>
    <w:rPr>
      <w:lang w:val="en-US" w:eastAsia="zh-CN" w:bidi="ar-SA"/>
    </w:rPr>
    <w:tblPr/>
  </w:style>
  <w:style w:type="table" w:styleId="874">
    <w:name w:val="网格表 1 浅色1"/>
    <w:next w:val="874"/>
    <w:link w:val="796"/>
    <w:uiPriority w:val="99"/>
    <w:qFormat/>
    <w:rPr>
      <w:lang w:val="en-US" w:eastAsia="zh-CN" w:bidi="ar-SA"/>
    </w:rPr>
    <w:tblPr/>
  </w:style>
  <w:style w:type="table" w:styleId="875">
    <w:name w:val="Grid Table 1 Light - Accent 1"/>
    <w:next w:val="875"/>
    <w:link w:val="796"/>
    <w:uiPriority w:val="99"/>
    <w:qFormat/>
    <w:rPr>
      <w:lang w:val="en-US" w:eastAsia="zh-CN" w:bidi="ar-SA"/>
    </w:rPr>
    <w:tblPr/>
  </w:style>
  <w:style w:type="table" w:styleId="876">
    <w:name w:val="Grid Table 1 Light - Accent 2"/>
    <w:next w:val="876"/>
    <w:link w:val="796"/>
    <w:uiPriority w:val="99"/>
    <w:qFormat/>
    <w:rPr>
      <w:lang w:val="en-US" w:eastAsia="zh-CN" w:bidi="ar-SA"/>
    </w:rPr>
    <w:tblPr/>
  </w:style>
  <w:style w:type="table" w:styleId="877">
    <w:name w:val="Grid Table 1 Light - Accent 3"/>
    <w:next w:val="877"/>
    <w:link w:val="796"/>
    <w:uiPriority w:val="99"/>
    <w:qFormat/>
    <w:rPr>
      <w:lang w:val="en-US" w:eastAsia="zh-CN" w:bidi="ar-SA"/>
    </w:rPr>
    <w:tblPr/>
  </w:style>
  <w:style w:type="table" w:styleId="878">
    <w:name w:val="Grid Table 1 Light - Accent 4"/>
    <w:next w:val="878"/>
    <w:link w:val="796"/>
    <w:uiPriority w:val="99"/>
    <w:qFormat/>
    <w:rPr>
      <w:lang w:val="en-US" w:eastAsia="zh-CN" w:bidi="ar-SA"/>
    </w:rPr>
    <w:tblPr/>
  </w:style>
  <w:style w:type="table" w:styleId="879">
    <w:name w:val="Grid Table 1 Light - Accent 5"/>
    <w:next w:val="879"/>
    <w:link w:val="796"/>
    <w:uiPriority w:val="99"/>
    <w:qFormat/>
    <w:rPr>
      <w:lang w:val="en-US" w:eastAsia="zh-CN" w:bidi="ar-SA"/>
    </w:rPr>
    <w:tblPr/>
  </w:style>
  <w:style w:type="table" w:styleId="880">
    <w:name w:val="Grid Table 1 Light - Accent 6"/>
    <w:next w:val="880"/>
    <w:link w:val="796"/>
    <w:uiPriority w:val="99"/>
    <w:qFormat/>
    <w:rPr>
      <w:lang w:val="en-US" w:eastAsia="zh-CN" w:bidi="ar-SA"/>
    </w:rPr>
    <w:tblPr/>
  </w:style>
  <w:style w:type="table" w:styleId="881">
    <w:name w:val="网格表 21"/>
    <w:next w:val="881"/>
    <w:link w:val="796"/>
    <w:uiPriority w:val="99"/>
    <w:qFormat/>
    <w:rPr>
      <w:lang w:val="en-US" w:eastAsia="zh-CN" w:bidi="ar-SA"/>
    </w:rPr>
    <w:tblPr/>
  </w:style>
  <w:style w:type="table" w:styleId="882">
    <w:name w:val="Grid Table 2 - Accent 1"/>
    <w:next w:val="882"/>
    <w:link w:val="796"/>
    <w:uiPriority w:val="99"/>
    <w:qFormat/>
    <w:rPr>
      <w:lang w:val="en-US" w:eastAsia="zh-CN" w:bidi="ar-SA"/>
    </w:rPr>
    <w:tblPr/>
  </w:style>
  <w:style w:type="table" w:styleId="883">
    <w:name w:val="Grid Table 2 - Accent 2"/>
    <w:next w:val="883"/>
    <w:link w:val="796"/>
    <w:uiPriority w:val="99"/>
    <w:qFormat/>
    <w:rPr>
      <w:lang w:val="en-US" w:eastAsia="zh-CN" w:bidi="ar-SA"/>
    </w:rPr>
    <w:tblPr/>
  </w:style>
  <w:style w:type="table" w:styleId="884">
    <w:name w:val="Grid Table 2 - Accent 3"/>
    <w:next w:val="884"/>
    <w:link w:val="796"/>
    <w:uiPriority w:val="99"/>
    <w:qFormat/>
    <w:rPr>
      <w:lang w:val="en-US" w:eastAsia="zh-CN" w:bidi="ar-SA"/>
    </w:rPr>
    <w:tblPr/>
  </w:style>
  <w:style w:type="table" w:styleId="885">
    <w:name w:val="Grid Table 2 - Accent 4"/>
    <w:next w:val="885"/>
    <w:link w:val="796"/>
    <w:uiPriority w:val="99"/>
    <w:qFormat/>
    <w:rPr>
      <w:lang w:val="en-US" w:eastAsia="zh-CN" w:bidi="ar-SA"/>
    </w:rPr>
    <w:tblPr/>
  </w:style>
  <w:style w:type="table" w:styleId="886">
    <w:name w:val="Grid Table 2 - Accent 5"/>
    <w:next w:val="886"/>
    <w:link w:val="796"/>
    <w:uiPriority w:val="99"/>
    <w:qFormat/>
    <w:rPr>
      <w:lang w:val="en-US" w:eastAsia="zh-CN" w:bidi="ar-SA"/>
    </w:rPr>
    <w:tblPr/>
  </w:style>
  <w:style w:type="table" w:styleId="887">
    <w:name w:val="Grid Table 2 - Accent 6"/>
    <w:next w:val="887"/>
    <w:link w:val="796"/>
    <w:uiPriority w:val="99"/>
    <w:qFormat/>
    <w:rPr>
      <w:lang w:val="en-US" w:eastAsia="zh-CN" w:bidi="ar-SA"/>
    </w:rPr>
    <w:tblPr/>
  </w:style>
  <w:style w:type="table" w:styleId="888">
    <w:name w:val="网格表 31"/>
    <w:next w:val="888"/>
    <w:link w:val="796"/>
    <w:uiPriority w:val="99"/>
    <w:qFormat/>
    <w:rPr>
      <w:lang w:val="en-US" w:eastAsia="zh-CN" w:bidi="ar-SA"/>
    </w:rPr>
    <w:tblPr/>
  </w:style>
  <w:style w:type="table" w:styleId="889">
    <w:name w:val="Grid Table 3 - Accent 1"/>
    <w:next w:val="889"/>
    <w:link w:val="796"/>
    <w:uiPriority w:val="99"/>
    <w:qFormat/>
    <w:rPr>
      <w:lang w:val="en-US" w:eastAsia="zh-CN" w:bidi="ar-SA"/>
    </w:rPr>
    <w:tblPr/>
  </w:style>
  <w:style w:type="table" w:styleId="890">
    <w:name w:val="Grid Table 3 - Accent 2"/>
    <w:next w:val="890"/>
    <w:link w:val="796"/>
    <w:uiPriority w:val="99"/>
    <w:qFormat/>
    <w:rPr>
      <w:lang w:val="en-US" w:eastAsia="zh-CN" w:bidi="ar-SA"/>
    </w:rPr>
    <w:tblPr/>
  </w:style>
  <w:style w:type="table" w:styleId="891">
    <w:name w:val="Grid Table 3 - Accent 3"/>
    <w:next w:val="891"/>
    <w:link w:val="796"/>
    <w:uiPriority w:val="99"/>
    <w:qFormat/>
    <w:rPr>
      <w:lang w:val="en-US" w:eastAsia="zh-CN" w:bidi="ar-SA"/>
    </w:rPr>
    <w:tblPr/>
  </w:style>
  <w:style w:type="table" w:styleId="892">
    <w:name w:val="Grid Table 3 - Accent 4"/>
    <w:next w:val="892"/>
    <w:link w:val="796"/>
    <w:uiPriority w:val="99"/>
    <w:qFormat/>
    <w:rPr>
      <w:lang w:val="en-US" w:eastAsia="zh-CN" w:bidi="ar-SA"/>
    </w:rPr>
    <w:tblPr/>
  </w:style>
  <w:style w:type="table" w:styleId="893">
    <w:name w:val="Grid Table 3 - Accent 5"/>
    <w:next w:val="893"/>
    <w:link w:val="796"/>
    <w:uiPriority w:val="99"/>
    <w:qFormat/>
    <w:rPr>
      <w:lang w:val="en-US" w:eastAsia="zh-CN" w:bidi="ar-SA"/>
    </w:rPr>
    <w:tblPr/>
  </w:style>
  <w:style w:type="table" w:styleId="894">
    <w:name w:val="Grid Table 3 - Accent 6"/>
    <w:next w:val="894"/>
    <w:link w:val="796"/>
    <w:uiPriority w:val="99"/>
    <w:qFormat/>
    <w:rPr>
      <w:lang w:val="en-US" w:eastAsia="zh-CN" w:bidi="ar-SA"/>
    </w:rPr>
    <w:tblPr/>
  </w:style>
  <w:style w:type="table" w:styleId="895">
    <w:name w:val="网格表 41"/>
    <w:next w:val="895"/>
    <w:link w:val="796"/>
    <w:uiPriority w:val="59"/>
    <w:qFormat/>
    <w:rPr>
      <w:lang w:val="en-US" w:eastAsia="zh-CN" w:bidi="ar-SA"/>
    </w:rPr>
    <w:tblPr/>
  </w:style>
  <w:style w:type="table" w:styleId="896">
    <w:name w:val="Grid Table 4 - Accent 1"/>
    <w:next w:val="896"/>
    <w:link w:val="796"/>
    <w:uiPriority w:val="59"/>
    <w:qFormat/>
    <w:rPr>
      <w:lang w:val="en-US" w:eastAsia="zh-CN" w:bidi="ar-SA"/>
    </w:rPr>
    <w:tblPr/>
  </w:style>
  <w:style w:type="table" w:styleId="897">
    <w:name w:val="Grid Table 4 - Accent 2"/>
    <w:next w:val="897"/>
    <w:link w:val="796"/>
    <w:uiPriority w:val="59"/>
    <w:qFormat/>
    <w:rPr>
      <w:lang w:val="en-US" w:eastAsia="zh-CN" w:bidi="ar-SA"/>
    </w:rPr>
    <w:tblPr/>
  </w:style>
  <w:style w:type="table" w:styleId="898">
    <w:name w:val="Grid Table 4 - Accent 3"/>
    <w:next w:val="898"/>
    <w:link w:val="796"/>
    <w:uiPriority w:val="59"/>
    <w:qFormat/>
    <w:rPr>
      <w:lang w:val="en-US" w:eastAsia="zh-CN" w:bidi="ar-SA"/>
    </w:rPr>
    <w:tblPr/>
  </w:style>
  <w:style w:type="table" w:styleId="899">
    <w:name w:val="Grid Table 4 - Accent 4"/>
    <w:next w:val="899"/>
    <w:link w:val="796"/>
    <w:uiPriority w:val="59"/>
    <w:qFormat/>
    <w:rPr>
      <w:lang w:val="en-US" w:eastAsia="zh-CN" w:bidi="ar-SA"/>
    </w:rPr>
    <w:tblPr/>
  </w:style>
  <w:style w:type="table" w:styleId="900">
    <w:name w:val="Grid Table 4 - Accent 5"/>
    <w:next w:val="900"/>
    <w:link w:val="796"/>
    <w:uiPriority w:val="59"/>
    <w:qFormat/>
    <w:rPr>
      <w:lang w:val="en-US" w:eastAsia="zh-CN" w:bidi="ar-SA"/>
    </w:rPr>
    <w:tblPr/>
  </w:style>
  <w:style w:type="table" w:styleId="901">
    <w:name w:val="Grid Table 4 - Accent 6"/>
    <w:next w:val="901"/>
    <w:link w:val="796"/>
    <w:uiPriority w:val="59"/>
    <w:qFormat/>
    <w:rPr>
      <w:lang w:val="en-US" w:eastAsia="zh-CN" w:bidi="ar-SA"/>
    </w:rPr>
    <w:tblPr/>
  </w:style>
  <w:style w:type="table" w:styleId="902">
    <w:name w:val="网格表 5 深色1"/>
    <w:next w:val="902"/>
    <w:link w:val="796"/>
    <w:uiPriority w:val="99"/>
    <w:qFormat/>
    <w:rPr>
      <w:lang w:val="en-US" w:eastAsia="zh-CN" w:bidi="ar-SA"/>
    </w:rPr>
    <w:tblPr/>
  </w:style>
  <w:style w:type="table" w:styleId="903">
    <w:name w:val="Grid Table 5 Dark- Accent 1"/>
    <w:next w:val="903"/>
    <w:link w:val="796"/>
    <w:uiPriority w:val="99"/>
    <w:qFormat/>
    <w:rPr>
      <w:lang w:val="en-US" w:eastAsia="zh-CN" w:bidi="ar-SA"/>
    </w:rPr>
    <w:tblPr/>
  </w:style>
  <w:style w:type="table" w:styleId="904">
    <w:name w:val="Grid Table 5 Dark - Accent 2"/>
    <w:next w:val="904"/>
    <w:link w:val="796"/>
    <w:uiPriority w:val="99"/>
    <w:qFormat/>
    <w:rPr>
      <w:lang w:val="en-US" w:eastAsia="zh-CN" w:bidi="ar-SA"/>
    </w:rPr>
    <w:tblPr/>
  </w:style>
  <w:style w:type="table" w:styleId="905">
    <w:name w:val="Grid Table 5 Dark - Accent 3"/>
    <w:next w:val="905"/>
    <w:link w:val="796"/>
    <w:uiPriority w:val="99"/>
    <w:qFormat/>
    <w:rPr>
      <w:lang w:val="en-US" w:eastAsia="zh-CN" w:bidi="ar-SA"/>
    </w:rPr>
    <w:tblPr/>
  </w:style>
  <w:style w:type="table" w:styleId="906">
    <w:name w:val="Grid Table 5 Dark- Accent 4"/>
    <w:next w:val="906"/>
    <w:link w:val="796"/>
    <w:uiPriority w:val="99"/>
    <w:qFormat/>
    <w:rPr>
      <w:lang w:val="en-US" w:eastAsia="zh-CN" w:bidi="ar-SA"/>
    </w:rPr>
    <w:tblPr/>
  </w:style>
  <w:style w:type="table" w:styleId="907">
    <w:name w:val="Grid Table 5 Dark - Accent 5"/>
    <w:next w:val="907"/>
    <w:link w:val="796"/>
    <w:uiPriority w:val="99"/>
    <w:qFormat/>
    <w:rPr>
      <w:lang w:val="en-US" w:eastAsia="zh-CN" w:bidi="ar-SA"/>
    </w:rPr>
    <w:tblPr/>
  </w:style>
  <w:style w:type="table" w:styleId="908">
    <w:name w:val="Grid Table 5 Dark - Accent 6"/>
    <w:next w:val="908"/>
    <w:link w:val="796"/>
    <w:uiPriority w:val="99"/>
    <w:qFormat/>
    <w:rPr>
      <w:lang w:val="en-US" w:eastAsia="zh-CN" w:bidi="ar-SA"/>
    </w:rPr>
    <w:tblPr/>
  </w:style>
  <w:style w:type="table" w:styleId="909">
    <w:name w:val="网格表 6 彩色1"/>
    <w:next w:val="909"/>
    <w:link w:val="796"/>
    <w:uiPriority w:val="99"/>
    <w:qFormat/>
    <w:rPr>
      <w:lang w:val="en-US" w:eastAsia="zh-CN" w:bidi="ar-SA"/>
    </w:rPr>
    <w:tblPr/>
  </w:style>
  <w:style w:type="table" w:styleId="910">
    <w:name w:val="Grid Table 6 Colorful - Accent 1"/>
    <w:next w:val="910"/>
    <w:link w:val="796"/>
    <w:uiPriority w:val="99"/>
    <w:qFormat/>
    <w:rPr>
      <w:lang w:val="en-US" w:eastAsia="zh-CN" w:bidi="ar-SA"/>
    </w:rPr>
    <w:tblPr/>
  </w:style>
  <w:style w:type="table" w:styleId="911">
    <w:name w:val="Grid Table 6 Colorful - Accent 2"/>
    <w:next w:val="911"/>
    <w:link w:val="796"/>
    <w:uiPriority w:val="99"/>
    <w:qFormat/>
    <w:rPr>
      <w:lang w:val="en-US" w:eastAsia="zh-CN" w:bidi="ar-SA"/>
    </w:rPr>
    <w:tblPr/>
  </w:style>
  <w:style w:type="table" w:styleId="912">
    <w:name w:val="Grid Table 6 Colorful - Accent 3"/>
    <w:next w:val="912"/>
    <w:link w:val="796"/>
    <w:uiPriority w:val="99"/>
    <w:qFormat/>
    <w:rPr>
      <w:lang w:val="en-US" w:eastAsia="zh-CN" w:bidi="ar-SA"/>
    </w:rPr>
    <w:tblPr/>
  </w:style>
  <w:style w:type="table" w:styleId="913">
    <w:name w:val="Grid Table 6 Colorful - Accent 4"/>
    <w:next w:val="913"/>
    <w:link w:val="796"/>
    <w:uiPriority w:val="99"/>
    <w:qFormat/>
    <w:rPr>
      <w:lang w:val="en-US" w:eastAsia="zh-CN" w:bidi="ar-SA"/>
    </w:rPr>
    <w:tblPr/>
  </w:style>
  <w:style w:type="table" w:styleId="914">
    <w:name w:val="Grid Table 6 Colorful - Accent 5"/>
    <w:next w:val="914"/>
    <w:link w:val="796"/>
    <w:uiPriority w:val="99"/>
    <w:qFormat/>
    <w:rPr>
      <w:lang w:val="en-US" w:eastAsia="zh-CN" w:bidi="ar-SA"/>
    </w:rPr>
    <w:tblPr/>
  </w:style>
  <w:style w:type="table" w:styleId="915">
    <w:name w:val="Grid Table 6 Colorful - Accent 6"/>
    <w:next w:val="915"/>
    <w:link w:val="796"/>
    <w:uiPriority w:val="99"/>
    <w:qFormat/>
    <w:rPr>
      <w:lang w:val="en-US" w:eastAsia="zh-CN" w:bidi="ar-SA"/>
    </w:rPr>
    <w:tblPr/>
  </w:style>
  <w:style w:type="table" w:styleId="916">
    <w:name w:val="网格表 7 彩色1"/>
    <w:next w:val="916"/>
    <w:link w:val="796"/>
    <w:uiPriority w:val="99"/>
    <w:qFormat/>
    <w:rPr>
      <w:lang w:val="en-US" w:eastAsia="zh-CN" w:bidi="ar-SA"/>
    </w:rPr>
    <w:tblPr/>
  </w:style>
  <w:style w:type="table" w:styleId="917">
    <w:name w:val="Grid Table 7 Colorful - Accent 1"/>
    <w:next w:val="917"/>
    <w:link w:val="796"/>
    <w:uiPriority w:val="99"/>
    <w:qFormat/>
    <w:rPr>
      <w:lang w:val="en-US" w:eastAsia="zh-CN" w:bidi="ar-SA"/>
    </w:rPr>
    <w:tblPr/>
  </w:style>
  <w:style w:type="table" w:styleId="918">
    <w:name w:val="Grid Table 7 Colorful - Accent 2"/>
    <w:next w:val="918"/>
    <w:link w:val="796"/>
    <w:uiPriority w:val="99"/>
    <w:qFormat/>
    <w:rPr>
      <w:lang w:val="en-US" w:eastAsia="zh-CN" w:bidi="ar-SA"/>
    </w:rPr>
    <w:tblPr/>
  </w:style>
  <w:style w:type="table" w:styleId="919">
    <w:name w:val="Grid Table 7 Colorful - Accent 3"/>
    <w:next w:val="919"/>
    <w:link w:val="796"/>
    <w:uiPriority w:val="99"/>
    <w:qFormat/>
    <w:rPr>
      <w:lang w:val="en-US" w:eastAsia="zh-CN" w:bidi="ar-SA"/>
    </w:rPr>
    <w:tblPr/>
  </w:style>
  <w:style w:type="table" w:styleId="920">
    <w:name w:val="Grid Table 7 Colorful - Accent 4"/>
    <w:next w:val="920"/>
    <w:link w:val="796"/>
    <w:uiPriority w:val="99"/>
    <w:qFormat/>
    <w:rPr>
      <w:lang w:val="en-US" w:eastAsia="zh-CN" w:bidi="ar-SA"/>
    </w:rPr>
    <w:tblPr/>
  </w:style>
  <w:style w:type="table" w:styleId="921">
    <w:name w:val="Grid Table 7 Colorful - Accent 5"/>
    <w:next w:val="921"/>
    <w:link w:val="796"/>
    <w:uiPriority w:val="99"/>
    <w:qFormat/>
    <w:rPr>
      <w:lang w:val="en-US" w:eastAsia="zh-CN" w:bidi="ar-SA"/>
    </w:rPr>
    <w:tblPr/>
  </w:style>
  <w:style w:type="table" w:styleId="922">
    <w:name w:val="Grid Table 7 Colorful - Accent 6"/>
    <w:next w:val="922"/>
    <w:link w:val="796"/>
    <w:uiPriority w:val="99"/>
    <w:qFormat/>
    <w:rPr>
      <w:lang w:val="en-US" w:eastAsia="zh-CN" w:bidi="ar-SA"/>
    </w:rPr>
    <w:tblPr/>
  </w:style>
  <w:style w:type="table" w:styleId="923">
    <w:name w:val="清单表 1 浅色1"/>
    <w:next w:val="923"/>
    <w:link w:val="796"/>
    <w:uiPriority w:val="99"/>
    <w:qFormat/>
    <w:rPr>
      <w:lang w:val="en-US" w:eastAsia="zh-CN" w:bidi="ar-SA"/>
    </w:rPr>
    <w:tblPr/>
  </w:style>
  <w:style w:type="table" w:styleId="924">
    <w:name w:val="List Table 1 Light - Accent 1"/>
    <w:next w:val="924"/>
    <w:link w:val="796"/>
    <w:uiPriority w:val="99"/>
    <w:qFormat/>
    <w:rPr>
      <w:lang w:val="en-US" w:eastAsia="zh-CN" w:bidi="ar-SA"/>
    </w:rPr>
    <w:tblPr/>
  </w:style>
  <w:style w:type="table" w:styleId="925">
    <w:name w:val="List Table 1 Light - Accent 2"/>
    <w:next w:val="925"/>
    <w:link w:val="796"/>
    <w:uiPriority w:val="99"/>
    <w:qFormat/>
    <w:rPr>
      <w:lang w:val="en-US" w:eastAsia="zh-CN" w:bidi="ar-SA"/>
    </w:rPr>
    <w:tblPr/>
  </w:style>
  <w:style w:type="table" w:styleId="926">
    <w:name w:val="List Table 1 Light - Accent 3"/>
    <w:next w:val="926"/>
    <w:link w:val="796"/>
    <w:uiPriority w:val="99"/>
    <w:qFormat/>
    <w:rPr>
      <w:lang w:val="en-US" w:eastAsia="zh-CN" w:bidi="ar-SA"/>
    </w:rPr>
    <w:tblPr/>
  </w:style>
  <w:style w:type="table" w:styleId="927">
    <w:name w:val="List Table 1 Light - Accent 4"/>
    <w:next w:val="927"/>
    <w:link w:val="796"/>
    <w:uiPriority w:val="99"/>
    <w:qFormat/>
    <w:rPr>
      <w:lang w:val="en-US" w:eastAsia="zh-CN" w:bidi="ar-SA"/>
    </w:rPr>
    <w:tblPr/>
  </w:style>
  <w:style w:type="table" w:styleId="928">
    <w:name w:val="List Table 1 Light - Accent 5"/>
    <w:next w:val="928"/>
    <w:link w:val="796"/>
    <w:uiPriority w:val="99"/>
    <w:qFormat/>
    <w:rPr>
      <w:lang w:val="en-US" w:eastAsia="zh-CN" w:bidi="ar-SA"/>
    </w:rPr>
    <w:tblPr/>
  </w:style>
  <w:style w:type="table" w:styleId="929">
    <w:name w:val="List Table 1 Light - Accent 6"/>
    <w:next w:val="929"/>
    <w:link w:val="796"/>
    <w:uiPriority w:val="99"/>
    <w:qFormat/>
    <w:rPr>
      <w:lang w:val="en-US" w:eastAsia="zh-CN" w:bidi="ar-SA"/>
    </w:rPr>
    <w:tblPr/>
  </w:style>
  <w:style w:type="table" w:styleId="930">
    <w:name w:val="清单表 21"/>
    <w:next w:val="930"/>
    <w:link w:val="796"/>
    <w:uiPriority w:val="99"/>
    <w:qFormat/>
    <w:rPr>
      <w:lang w:val="en-US" w:eastAsia="zh-CN" w:bidi="ar-SA"/>
    </w:rPr>
    <w:tblPr/>
  </w:style>
  <w:style w:type="table" w:styleId="931">
    <w:name w:val="List Table 2 - Accent 1"/>
    <w:next w:val="931"/>
    <w:link w:val="796"/>
    <w:uiPriority w:val="99"/>
    <w:qFormat/>
    <w:rPr>
      <w:lang w:val="en-US" w:eastAsia="zh-CN" w:bidi="ar-SA"/>
    </w:rPr>
    <w:tblPr/>
  </w:style>
  <w:style w:type="table" w:styleId="932">
    <w:name w:val="List Table 2 - Accent 2"/>
    <w:next w:val="932"/>
    <w:link w:val="796"/>
    <w:uiPriority w:val="99"/>
    <w:qFormat/>
    <w:rPr>
      <w:lang w:val="en-US" w:eastAsia="zh-CN" w:bidi="ar-SA"/>
    </w:rPr>
    <w:tblPr/>
  </w:style>
  <w:style w:type="table" w:styleId="933">
    <w:name w:val="List Table 2 - Accent 3"/>
    <w:next w:val="933"/>
    <w:link w:val="796"/>
    <w:uiPriority w:val="99"/>
    <w:qFormat/>
    <w:rPr>
      <w:lang w:val="en-US" w:eastAsia="zh-CN" w:bidi="ar-SA"/>
    </w:rPr>
    <w:tblPr/>
  </w:style>
  <w:style w:type="table" w:styleId="934">
    <w:name w:val="List Table 2 - Accent 4"/>
    <w:next w:val="934"/>
    <w:link w:val="796"/>
    <w:uiPriority w:val="99"/>
    <w:qFormat/>
    <w:rPr>
      <w:lang w:val="en-US" w:eastAsia="zh-CN" w:bidi="ar-SA"/>
    </w:rPr>
    <w:tblPr/>
  </w:style>
  <w:style w:type="table" w:styleId="935">
    <w:name w:val="List Table 2 - Accent 5"/>
    <w:next w:val="935"/>
    <w:link w:val="796"/>
    <w:uiPriority w:val="99"/>
    <w:qFormat/>
    <w:rPr>
      <w:lang w:val="en-US" w:eastAsia="zh-CN" w:bidi="ar-SA"/>
    </w:rPr>
    <w:tblPr/>
  </w:style>
  <w:style w:type="table" w:styleId="936">
    <w:name w:val="List Table 2 - Accent 6"/>
    <w:next w:val="936"/>
    <w:link w:val="796"/>
    <w:uiPriority w:val="99"/>
    <w:qFormat/>
    <w:rPr>
      <w:lang w:val="en-US" w:eastAsia="zh-CN" w:bidi="ar-SA"/>
    </w:rPr>
    <w:tblPr/>
  </w:style>
  <w:style w:type="table" w:styleId="937">
    <w:name w:val="清单表 31"/>
    <w:next w:val="937"/>
    <w:link w:val="796"/>
    <w:uiPriority w:val="99"/>
    <w:qFormat/>
    <w:rPr>
      <w:lang w:val="en-US" w:eastAsia="zh-CN" w:bidi="ar-SA"/>
    </w:rPr>
    <w:tblPr/>
  </w:style>
  <w:style w:type="table" w:styleId="938">
    <w:name w:val="List Table 3 - Accent 1"/>
    <w:next w:val="938"/>
    <w:link w:val="796"/>
    <w:uiPriority w:val="99"/>
    <w:qFormat/>
    <w:rPr>
      <w:lang w:val="en-US" w:eastAsia="zh-CN" w:bidi="ar-SA"/>
    </w:rPr>
    <w:tblPr/>
  </w:style>
  <w:style w:type="table" w:styleId="939">
    <w:name w:val="List Table 3 - Accent 2"/>
    <w:next w:val="939"/>
    <w:link w:val="796"/>
    <w:uiPriority w:val="99"/>
    <w:qFormat/>
    <w:rPr>
      <w:lang w:val="en-US" w:eastAsia="zh-CN" w:bidi="ar-SA"/>
    </w:rPr>
    <w:tblPr/>
  </w:style>
  <w:style w:type="table" w:styleId="940">
    <w:name w:val="List Table 3 - Accent 3"/>
    <w:next w:val="940"/>
    <w:link w:val="796"/>
    <w:uiPriority w:val="99"/>
    <w:qFormat/>
    <w:rPr>
      <w:lang w:val="en-US" w:eastAsia="zh-CN" w:bidi="ar-SA"/>
    </w:rPr>
    <w:tblPr/>
  </w:style>
  <w:style w:type="table" w:styleId="941">
    <w:name w:val="List Table 3 - Accent 4"/>
    <w:next w:val="941"/>
    <w:link w:val="796"/>
    <w:uiPriority w:val="99"/>
    <w:qFormat/>
    <w:rPr>
      <w:lang w:val="en-US" w:eastAsia="zh-CN" w:bidi="ar-SA"/>
    </w:rPr>
    <w:tblPr/>
  </w:style>
  <w:style w:type="table" w:styleId="942">
    <w:name w:val="List Table 3 - Accent 5"/>
    <w:next w:val="942"/>
    <w:link w:val="796"/>
    <w:uiPriority w:val="99"/>
    <w:qFormat/>
    <w:rPr>
      <w:lang w:val="en-US" w:eastAsia="zh-CN" w:bidi="ar-SA"/>
    </w:rPr>
    <w:tblPr/>
  </w:style>
  <w:style w:type="table" w:styleId="943">
    <w:name w:val="List Table 3 - Accent 6"/>
    <w:next w:val="943"/>
    <w:link w:val="796"/>
    <w:uiPriority w:val="99"/>
    <w:qFormat/>
    <w:rPr>
      <w:lang w:val="en-US" w:eastAsia="zh-CN" w:bidi="ar-SA"/>
    </w:rPr>
    <w:tblPr/>
  </w:style>
  <w:style w:type="table" w:styleId="944">
    <w:name w:val="清单表 41"/>
    <w:next w:val="944"/>
    <w:link w:val="796"/>
    <w:uiPriority w:val="99"/>
    <w:qFormat/>
    <w:rPr>
      <w:lang w:val="en-US" w:eastAsia="zh-CN" w:bidi="ar-SA"/>
    </w:rPr>
    <w:tblPr/>
  </w:style>
  <w:style w:type="table" w:styleId="945">
    <w:name w:val="List Table 4 - Accent 1"/>
    <w:next w:val="945"/>
    <w:link w:val="796"/>
    <w:uiPriority w:val="99"/>
    <w:qFormat/>
    <w:rPr>
      <w:lang w:val="en-US" w:eastAsia="zh-CN" w:bidi="ar-SA"/>
    </w:rPr>
    <w:tblPr/>
  </w:style>
  <w:style w:type="table" w:styleId="946">
    <w:name w:val="List Table 4 - Accent 2"/>
    <w:next w:val="946"/>
    <w:link w:val="796"/>
    <w:uiPriority w:val="99"/>
    <w:qFormat/>
    <w:rPr>
      <w:lang w:val="en-US" w:eastAsia="zh-CN" w:bidi="ar-SA"/>
    </w:rPr>
    <w:tblPr/>
  </w:style>
  <w:style w:type="table" w:styleId="947">
    <w:name w:val="List Table 4 - Accent 3"/>
    <w:next w:val="947"/>
    <w:link w:val="796"/>
    <w:uiPriority w:val="99"/>
    <w:qFormat/>
    <w:rPr>
      <w:lang w:val="en-US" w:eastAsia="zh-CN" w:bidi="ar-SA"/>
    </w:rPr>
    <w:tblPr/>
  </w:style>
  <w:style w:type="table" w:styleId="948">
    <w:name w:val="List Table 4 - Accent 4"/>
    <w:next w:val="948"/>
    <w:link w:val="796"/>
    <w:uiPriority w:val="99"/>
    <w:qFormat/>
    <w:rPr>
      <w:lang w:val="en-US" w:eastAsia="zh-CN" w:bidi="ar-SA"/>
    </w:rPr>
    <w:tblPr/>
  </w:style>
  <w:style w:type="table" w:styleId="949">
    <w:name w:val="List Table 4 - Accent 5"/>
    <w:next w:val="949"/>
    <w:link w:val="796"/>
    <w:uiPriority w:val="99"/>
    <w:qFormat/>
    <w:rPr>
      <w:lang w:val="en-US" w:eastAsia="zh-CN" w:bidi="ar-SA"/>
    </w:rPr>
    <w:tblPr/>
  </w:style>
  <w:style w:type="table" w:styleId="950">
    <w:name w:val="List Table 4 - Accent 6"/>
    <w:next w:val="950"/>
    <w:link w:val="796"/>
    <w:uiPriority w:val="99"/>
    <w:qFormat/>
    <w:rPr>
      <w:lang w:val="en-US" w:eastAsia="zh-CN" w:bidi="ar-SA"/>
    </w:rPr>
    <w:tblPr/>
  </w:style>
  <w:style w:type="table" w:styleId="951">
    <w:name w:val="清单表 5 深色1"/>
    <w:next w:val="951"/>
    <w:link w:val="796"/>
    <w:uiPriority w:val="99"/>
    <w:qFormat/>
    <w:rPr>
      <w:lang w:val="en-US" w:eastAsia="zh-CN" w:bidi="ar-SA"/>
    </w:rPr>
    <w:tblPr/>
  </w:style>
  <w:style w:type="table" w:styleId="952">
    <w:name w:val="List Table 5 Dark - Accent 1"/>
    <w:next w:val="952"/>
    <w:link w:val="796"/>
    <w:uiPriority w:val="99"/>
    <w:qFormat/>
    <w:rPr>
      <w:lang w:val="en-US" w:eastAsia="zh-CN" w:bidi="ar-SA"/>
    </w:rPr>
    <w:tblPr/>
  </w:style>
  <w:style w:type="table" w:styleId="953">
    <w:name w:val="List Table 5 Dark - Accent 2"/>
    <w:next w:val="953"/>
    <w:link w:val="796"/>
    <w:uiPriority w:val="99"/>
    <w:qFormat/>
    <w:rPr>
      <w:lang w:val="en-US" w:eastAsia="zh-CN" w:bidi="ar-SA"/>
    </w:rPr>
    <w:tblPr/>
  </w:style>
  <w:style w:type="table" w:styleId="954">
    <w:name w:val="List Table 5 Dark - Accent 3"/>
    <w:next w:val="954"/>
    <w:link w:val="796"/>
    <w:uiPriority w:val="99"/>
    <w:qFormat/>
    <w:rPr>
      <w:lang w:val="en-US" w:eastAsia="zh-CN" w:bidi="ar-SA"/>
    </w:rPr>
    <w:tblPr/>
  </w:style>
  <w:style w:type="table" w:styleId="955">
    <w:name w:val="List Table 5 Dark - Accent 4"/>
    <w:next w:val="955"/>
    <w:link w:val="796"/>
    <w:uiPriority w:val="99"/>
    <w:qFormat/>
    <w:rPr>
      <w:lang w:val="en-US" w:eastAsia="zh-CN" w:bidi="ar-SA"/>
    </w:rPr>
    <w:tblPr/>
  </w:style>
  <w:style w:type="table" w:styleId="956">
    <w:name w:val="List Table 5 Dark - Accent 5"/>
    <w:next w:val="956"/>
    <w:link w:val="796"/>
    <w:uiPriority w:val="99"/>
    <w:qFormat/>
    <w:rPr>
      <w:lang w:val="en-US" w:eastAsia="zh-CN" w:bidi="ar-SA"/>
    </w:rPr>
    <w:tblPr/>
  </w:style>
  <w:style w:type="table" w:styleId="957">
    <w:name w:val="List Table 5 Dark - Accent 6"/>
    <w:next w:val="957"/>
    <w:link w:val="796"/>
    <w:uiPriority w:val="99"/>
    <w:qFormat/>
    <w:rPr>
      <w:lang w:val="en-US" w:eastAsia="zh-CN" w:bidi="ar-SA"/>
    </w:rPr>
    <w:tblPr/>
  </w:style>
  <w:style w:type="table" w:styleId="958">
    <w:name w:val="清单表 6 彩色1"/>
    <w:next w:val="958"/>
    <w:link w:val="796"/>
    <w:uiPriority w:val="99"/>
    <w:qFormat/>
    <w:rPr>
      <w:lang w:val="en-US" w:eastAsia="zh-CN" w:bidi="ar-SA"/>
    </w:rPr>
    <w:tblPr/>
  </w:style>
  <w:style w:type="table" w:styleId="959">
    <w:name w:val="List Table 6 Colorful - Accent 1"/>
    <w:next w:val="959"/>
    <w:link w:val="796"/>
    <w:uiPriority w:val="99"/>
    <w:qFormat/>
    <w:rPr>
      <w:lang w:val="en-US" w:eastAsia="zh-CN" w:bidi="ar-SA"/>
    </w:rPr>
    <w:tblPr/>
  </w:style>
  <w:style w:type="table" w:styleId="960">
    <w:name w:val="List Table 6 Colorful - Accent 2"/>
    <w:next w:val="960"/>
    <w:link w:val="796"/>
    <w:uiPriority w:val="99"/>
    <w:qFormat/>
    <w:rPr>
      <w:lang w:val="en-US" w:eastAsia="zh-CN" w:bidi="ar-SA"/>
    </w:rPr>
    <w:tblPr/>
  </w:style>
  <w:style w:type="table" w:styleId="961">
    <w:name w:val="List Table 6 Colorful - Accent 3"/>
    <w:next w:val="961"/>
    <w:link w:val="796"/>
    <w:uiPriority w:val="99"/>
    <w:qFormat/>
    <w:rPr>
      <w:lang w:val="en-US" w:eastAsia="zh-CN" w:bidi="ar-SA"/>
    </w:rPr>
    <w:tblPr/>
  </w:style>
  <w:style w:type="table" w:styleId="962">
    <w:name w:val="List Table 6 Colorful - Accent 4"/>
    <w:next w:val="962"/>
    <w:link w:val="796"/>
    <w:uiPriority w:val="99"/>
    <w:qFormat/>
    <w:rPr>
      <w:lang w:val="en-US" w:eastAsia="zh-CN" w:bidi="ar-SA"/>
    </w:rPr>
    <w:tblPr/>
  </w:style>
  <w:style w:type="table" w:styleId="963">
    <w:name w:val="List Table 6 Colorful - Accent 5"/>
    <w:next w:val="963"/>
    <w:link w:val="796"/>
    <w:uiPriority w:val="99"/>
    <w:qFormat/>
    <w:rPr>
      <w:lang w:val="en-US" w:eastAsia="zh-CN" w:bidi="ar-SA"/>
    </w:rPr>
    <w:tblPr/>
  </w:style>
  <w:style w:type="table" w:styleId="964">
    <w:name w:val="List Table 6 Colorful - Accent 6"/>
    <w:next w:val="964"/>
    <w:link w:val="796"/>
    <w:uiPriority w:val="99"/>
    <w:qFormat/>
    <w:rPr>
      <w:lang w:val="en-US" w:eastAsia="zh-CN" w:bidi="ar-SA"/>
    </w:rPr>
    <w:tblPr/>
  </w:style>
  <w:style w:type="table" w:styleId="965">
    <w:name w:val="清单表 7 彩色1"/>
    <w:next w:val="965"/>
    <w:link w:val="796"/>
    <w:uiPriority w:val="99"/>
    <w:qFormat/>
    <w:rPr>
      <w:lang w:val="en-US" w:eastAsia="zh-CN" w:bidi="ar-SA"/>
    </w:rPr>
    <w:tblPr/>
  </w:style>
  <w:style w:type="table" w:styleId="966">
    <w:name w:val="List Table 7 Colorful - Accent 1"/>
    <w:next w:val="966"/>
    <w:link w:val="796"/>
    <w:uiPriority w:val="99"/>
    <w:qFormat/>
    <w:rPr>
      <w:lang w:val="en-US" w:eastAsia="zh-CN" w:bidi="ar-SA"/>
    </w:rPr>
    <w:tblPr/>
  </w:style>
  <w:style w:type="table" w:styleId="967">
    <w:name w:val="List Table 7 Colorful - Accent 2"/>
    <w:next w:val="967"/>
    <w:link w:val="796"/>
    <w:uiPriority w:val="99"/>
    <w:qFormat/>
    <w:rPr>
      <w:lang w:val="en-US" w:eastAsia="zh-CN" w:bidi="ar-SA"/>
    </w:rPr>
    <w:tblPr/>
  </w:style>
  <w:style w:type="table" w:styleId="968">
    <w:name w:val="List Table 7 Colorful - Accent 3"/>
    <w:next w:val="968"/>
    <w:link w:val="796"/>
    <w:uiPriority w:val="99"/>
    <w:qFormat/>
    <w:rPr>
      <w:lang w:val="en-US" w:eastAsia="zh-CN" w:bidi="ar-SA"/>
    </w:rPr>
    <w:tblPr/>
  </w:style>
  <w:style w:type="table" w:styleId="969">
    <w:name w:val="List Table 7 Colorful - Accent 4"/>
    <w:next w:val="969"/>
    <w:link w:val="796"/>
    <w:uiPriority w:val="99"/>
    <w:qFormat/>
    <w:rPr>
      <w:lang w:val="en-US" w:eastAsia="zh-CN" w:bidi="ar-SA"/>
    </w:rPr>
    <w:tblPr/>
  </w:style>
  <w:style w:type="table" w:styleId="970">
    <w:name w:val="List Table 7 Colorful - Accent 5"/>
    <w:next w:val="970"/>
    <w:link w:val="796"/>
    <w:uiPriority w:val="99"/>
    <w:qFormat/>
    <w:rPr>
      <w:lang w:val="en-US" w:eastAsia="zh-CN" w:bidi="ar-SA"/>
    </w:rPr>
    <w:tblPr/>
  </w:style>
  <w:style w:type="table" w:styleId="971">
    <w:name w:val="List Table 7 Colorful - Accent 6"/>
    <w:next w:val="971"/>
    <w:link w:val="796"/>
    <w:uiPriority w:val="99"/>
    <w:qFormat/>
    <w:rPr>
      <w:lang w:val="en-US" w:eastAsia="zh-CN" w:bidi="ar-SA"/>
    </w:rPr>
    <w:tblPr/>
  </w:style>
  <w:style w:type="table" w:styleId="972">
    <w:name w:val="Lined - Accent"/>
    <w:next w:val="972"/>
    <w:link w:val="796"/>
    <w:uiPriority w:val="99"/>
    <w:qFormat/>
    <w:rPr>
      <w:color w:val="404040"/>
      <w:lang w:val="en-US" w:eastAsia="zh-CN" w:bidi="ar-SA"/>
    </w:rPr>
    <w:tblPr/>
  </w:style>
  <w:style w:type="table" w:styleId="973">
    <w:name w:val="Lined - Accent 1"/>
    <w:next w:val="973"/>
    <w:link w:val="796"/>
    <w:uiPriority w:val="99"/>
    <w:qFormat/>
    <w:rPr>
      <w:color w:val="404040"/>
      <w:lang w:val="en-US" w:eastAsia="zh-CN" w:bidi="ar-SA"/>
    </w:rPr>
    <w:tblPr/>
  </w:style>
  <w:style w:type="table" w:styleId="974">
    <w:name w:val="Lined - Accent 2"/>
    <w:next w:val="974"/>
    <w:link w:val="796"/>
    <w:uiPriority w:val="99"/>
    <w:qFormat/>
    <w:rPr>
      <w:color w:val="404040"/>
      <w:lang w:val="en-US" w:eastAsia="zh-CN" w:bidi="ar-SA"/>
    </w:rPr>
    <w:tblPr/>
  </w:style>
  <w:style w:type="table" w:styleId="975">
    <w:name w:val="Lined - Accent 3"/>
    <w:next w:val="975"/>
    <w:link w:val="796"/>
    <w:uiPriority w:val="99"/>
    <w:qFormat/>
    <w:rPr>
      <w:color w:val="404040"/>
      <w:lang w:val="en-US" w:eastAsia="zh-CN" w:bidi="ar-SA"/>
    </w:rPr>
    <w:tblPr/>
  </w:style>
  <w:style w:type="table" w:styleId="976">
    <w:name w:val="Lined - Accent 4"/>
    <w:next w:val="976"/>
    <w:link w:val="796"/>
    <w:uiPriority w:val="99"/>
    <w:qFormat/>
    <w:rPr>
      <w:color w:val="404040"/>
      <w:lang w:val="en-US" w:eastAsia="zh-CN" w:bidi="ar-SA"/>
    </w:rPr>
    <w:tblPr/>
  </w:style>
  <w:style w:type="table" w:styleId="977">
    <w:name w:val="Lined - Accent 5"/>
    <w:next w:val="977"/>
    <w:link w:val="796"/>
    <w:uiPriority w:val="99"/>
    <w:qFormat/>
    <w:rPr>
      <w:color w:val="404040"/>
      <w:lang w:val="en-US" w:eastAsia="zh-CN" w:bidi="ar-SA"/>
    </w:rPr>
    <w:tblPr/>
  </w:style>
  <w:style w:type="table" w:styleId="978">
    <w:name w:val="Lined - Accent 6"/>
    <w:next w:val="978"/>
    <w:link w:val="796"/>
    <w:uiPriority w:val="99"/>
    <w:qFormat/>
    <w:rPr>
      <w:color w:val="404040"/>
      <w:lang w:val="en-US" w:eastAsia="zh-CN" w:bidi="ar-SA"/>
    </w:rPr>
    <w:tblPr/>
  </w:style>
  <w:style w:type="table" w:styleId="979">
    <w:name w:val="Bordered &amp; Lined - Accent"/>
    <w:next w:val="979"/>
    <w:link w:val="796"/>
    <w:uiPriority w:val="99"/>
    <w:qFormat/>
    <w:rPr>
      <w:color w:val="404040"/>
      <w:lang w:val="en-US" w:eastAsia="zh-CN" w:bidi="ar-SA"/>
    </w:rPr>
    <w:tblPr/>
  </w:style>
  <w:style w:type="table" w:styleId="980">
    <w:name w:val="Bordered &amp; Lined - Accent 1"/>
    <w:next w:val="980"/>
    <w:link w:val="796"/>
    <w:uiPriority w:val="99"/>
    <w:qFormat/>
    <w:rPr>
      <w:color w:val="404040"/>
      <w:lang w:val="en-US" w:eastAsia="zh-CN" w:bidi="ar-SA"/>
    </w:rPr>
    <w:tblPr/>
  </w:style>
  <w:style w:type="table" w:styleId="981">
    <w:name w:val="Bordered &amp; Lined - Accent 2"/>
    <w:next w:val="981"/>
    <w:link w:val="796"/>
    <w:uiPriority w:val="99"/>
    <w:qFormat/>
    <w:rPr>
      <w:color w:val="404040"/>
      <w:lang w:val="en-US" w:eastAsia="zh-CN" w:bidi="ar-SA"/>
    </w:rPr>
    <w:tblPr/>
  </w:style>
  <w:style w:type="table" w:styleId="982">
    <w:name w:val="Bordered &amp; Lined - Accent 3"/>
    <w:next w:val="982"/>
    <w:link w:val="796"/>
    <w:uiPriority w:val="99"/>
    <w:qFormat/>
    <w:rPr>
      <w:color w:val="404040"/>
      <w:lang w:val="en-US" w:eastAsia="zh-CN" w:bidi="ar-SA"/>
    </w:rPr>
    <w:tblPr/>
  </w:style>
  <w:style w:type="table" w:styleId="983">
    <w:name w:val="Bordered &amp; Lined - Accent 4"/>
    <w:next w:val="983"/>
    <w:link w:val="796"/>
    <w:uiPriority w:val="99"/>
    <w:qFormat/>
    <w:rPr>
      <w:color w:val="404040"/>
      <w:lang w:val="en-US" w:eastAsia="zh-CN" w:bidi="ar-SA"/>
    </w:rPr>
    <w:tblPr/>
  </w:style>
  <w:style w:type="table" w:styleId="984">
    <w:name w:val="Bordered &amp; Lined - Accent 5"/>
    <w:next w:val="984"/>
    <w:link w:val="796"/>
    <w:uiPriority w:val="99"/>
    <w:qFormat/>
    <w:rPr>
      <w:color w:val="404040"/>
      <w:lang w:val="en-US" w:eastAsia="zh-CN" w:bidi="ar-SA"/>
    </w:rPr>
    <w:tblPr/>
  </w:style>
  <w:style w:type="table" w:styleId="985">
    <w:name w:val="Bordered &amp; Lined - Accent 6"/>
    <w:next w:val="985"/>
    <w:link w:val="796"/>
    <w:uiPriority w:val="99"/>
    <w:qFormat/>
    <w:rPr>
      <w:color w:val="404040"/>
      <w:lang w:val="en-US" w:eastAsia="zh-CN" w:bidi="ar-SA"/>
    </w:rPr>
    <w:tblPr/>
  </w:style>
  <w:style w:type="table" w:styleId="986">
    <w:name w:val="Bordered"/>
    <w:next w:val="986"/>
    <w:link w:val="796"/>
    <w:uiPriority w:val="99"/>
    <w:qFormat/>
    <w:rPr>
      <w:lang w:val="en-US" w:eastAsia="zh-CN" w:bidi="ar-SA"/>
    </w:rPr>
    <w:tblPr/>
  </w:style>
  <w:style w:type="table" w:styleId="987">
    <w:name w:val="Bordered - Accent 1"/>
    <w:next w:val="987"/>
    <w:link w:val="796"/>
    <w:uiPriority w:val="99"/>
    <w:qFormat/>
    <w:rPr>
      <w:lang w:val="en-US" w:eastAsia="zh-CN" w:bidi="ar-SA"/>
    </w:rPr>
    <w:tblPr/>
  </w:style>
  <w:style w:type="table" w:styleId="988">
    <w:name w:val="Bordered - Accent 2"/>
    <w:next w:val="988"/>
    <w:link w:val="796"/>
    <w:uiPriority w:val="99"/>
    <w:qFormat/>
    <w:rPr>
      <w:lang w:val="en-US" w:eastAsia="zh-CN" w:bidi="ar-SA"/>
    </w:rPr>
    <w:tblPr/>
  </w:style>
  <w:style w:type="table" w:styleId="989">
    <w:name w:val="Bordered - Accent 3"/>
    <w:next w:val="989"/>
    <w:link w:val="796"/>
    <w:uiPriority w:val="99"/>
    <w:qFormat/>
    <w:rPr>
      <w:lang w:val="en-US" w:eastAsia="zh-CN" w:bidi="ar-SA"/>
    </w:rPr>
    <w:tblPr/>
  </w:style>
  <w:style w:type="table" w:styleId="990">
    <w:name w:val="Bordered - Accent 4"/>
    <w:next w:val="990"/>
    <w:link w:val="796"/>
    <w:uiPriority w:val="99"/>
    <w:qFormat/>
    <w:rPr>
      <w:lang w:val="en-US" w:eastAsia="zh-CN" w:bidi="ar-SA"/>
    </w:rPr>
    <w:tblPr/>
  </w:style>
  <w:style w:type="table" w:styleId="991">
    <w:name w:val="Bordered - Accent 5"/>
    <w:next w:val="991"/>
    <w:link w:val="796"/>
    <w:uiPriority w:val="99"/>
    <w:qFormat/>
    <w:rPr>
      <w:lang w:val="en-US" w:eastAsia="zh-CN" w:bidi="ar-SA"/>
    </w:rPr>
    <w:tblPr/>
  </w:style>
  <w:style w:type="table" w:styleId="992">
    <w:name w:val="Bordered - Accent 6"/>
    <w:next w:val="992"/>
    <w:link w:val="796"/>
    <w:uiPriority w:val="99"/>
    <w:qFormat/>
    <w:rPr>
      <w:lang w:val="en-US" w:eastAsia="zh-CN" w:bidi="ar-SA"/>
    </w:rPr>
    <w:tblPr/>
  </w:style>
  <w:style w:type="paragraph" w:styleId="993">
    <w:name w:val="TOC 标题1"/>
    <w:next w:val="993"/>
    <w:link w:val="796"/>
    <w:uiPriority w:val="39"/>
    <w:unhideWhenUsed/>
    <w:qFormat/>
    <w:rPr>
      <w:lang w:val="en-US" w:eastAsia="zh-CN" w:bidi="ar-SA"/>
    </w:rPr>
  </w:style>
  <w:style w:type="paragraph" w:styleId="994">
    <w:name w:val="标题 21"/>
    <w:basedOn w:val="796"/>
    <w:next w:val="796"/>
    <w:link w:val="995"/>
    <w:qFormat/>
    <w:pPr>
      <w:keepLines/>
      <w:keepNext/>
      <w:spacing w:before="260" w:after="260" w:line="413" w:lineRule="auto"/>
      <w:outlineLvl w:val="1"/>
    </w:pPr>
    <w:rPr>
      <w:rFonts w:ascii="Arial" w:hAnsi="Arial" w:eastAsia="黑体"/>
      <w:b/>
      <w:bCs/>
      <w:sz w:val="32"/>
      <w:szCs w:val="32"/>
    </w:rPr>
  </w:style>
  <w:style w:type="character" w:styleId="995">
    <w:name w:val="标题 2 字符"/>
    <w:next w:val="995"/>
    <w:link w:val="994"/>
    <w:qFormat/>
    <w:rPr>
      <w:rFonts w:ascii="Arial" w:hAnsi="Arial" w:eastAsia="黑体" w:cs="Arial"/>
      <w:b/>
      <w:bCs/>
      <w:sz w:val="32"/>
      <w:szCs w:val="32"/>
    </w:rPr>
  </w:style>
  <w:style w:type="character" w:styleId="996">
    <w:name w:val="默认段落字体1"/>
    <w:next w:val="996"/>
    <w:link w:val="796"/>
    <w:semiHidden/>
    <w:qFormat/>
  </w:style>
  <w:style w:type="table" w:styleId="997">
    <w:name w:val="普通表格1"/>
    <w:next w:val="997"/>
    <w:link w:val="796"/>
    <w:semiHidden/>
    <w:qFormat/>
    <w:rPr>
      <w:lang w:val="en-US" w:eastAsia="zh-CN" w:bidi="ar-SA"/>
    </w:rPr>
    <w:tblPr/>
  </w:style>
  <w:style w:type="paragraph" w:styleId="998">
    <w:name w:val="正文文本1"/>
    <w:basedOn w:val="796"/>
    <w:next w:val="796"/>
    <w:link w:val="796"/>
    <w:qFormat/>
    <w:pPr>
      <w:tabs>
        <w:tab w:val="left" w:pos="5250" w:leader="none"/>
      </w:tabs>
    </w:pPr>
    <w:rPr>
      <w:sz w:val="28"/>
    </w:rPr>
  </w:style>
  <w:style w:type="paragraph" w:styleId="999">
    <w:name w:val="正文缩进1"/>
    <w:basedOn w:val="796"/>
    <w:next w:val="796"/>
    <w:link w:val="1000"/>
    <w:qFormat/>
    <w:pPr>
      <w:ind w:firstLine="420"/>
      <w:jc w:val="left"/>
    </w:pPr>
    <w:rPr>
      <w:rFonts w:eastAsia="楷体_GB2312"/>
      <w:sz w:val="24"/>
      <w:szCs w:val="20"/>
    </w:rPr>
  </w:style>
  <w:style w:type="character" w:styleId="1000">
    <w:name w:val="正文缩进 字符"/>
    <w:next w:val="1000"/>
    <w:link w:val="999"/>
    <w:qFormat/>
    <w:rPr>
      <w:rFonts w:eastAsia="楷体_GB2312"/>
      <w:sz w:val="24"/>
      <w:lang w:bidi="ar-SA"/>
    </w:rPr>
  </w:style>
  <w:style w:type="paragraph" w:styleId="1001">
    <w:name w:val="批注文字1"/>
    <w:basedOn w:val="796"/>
    <w:next w:val="1001"/>
    <w:link w:val="1002"/>
    <w:qFormat/>
    <w:pPr>
      <w:jc w:val="left"/>
    </w:pPr>
  </w:style>
  <w:style w:type="character" w:styleId="1002">
    <w:name w:val="批注文字 字符"/>
    <w:next w:val="1002"/>
    <w:link w:val="1001"/>
    <w:qFormat/>
    <w:rPr>
      <w:sz w:val="21"/>
      <w:szCs w:val="24"/>
    </w:rPr>
  </w:style>
  <w:style w:type="paragraph" w:styleId="1003">
    <w:name w:val="文本块1"/>
    <w:basedOn w:val="796"/>
    <w:next w:val="1003"/>
    <w:link w:val="796"/>
    <w:qFormat/>
    <w:pPr>
      <w:ind w:left="630" w:right="-609" w:firstLine="420"/>
      <w:spacing w:line="360" w:lineRule="auto"/>
    </w:pPr>
    <w:rPr>
      <w:rFonts w:hint="eastAsia" w:ascii="仿宋_GB2312" w:eastAsia="仿宋_GB2312"/>
      <w:szCs w:val="20"/>
    </w:rPr>
  </w:style>
  <w:style w:type="paragraph" w:styleId="1004">
    <w:name w:val="纯文本11"/>
    <w:basedOn w:val="796"/>
    <w:next w:val="1004"/>
    <w:link w:val="1005"/>
    <w:qFormat/>
    <w:rPr>
      <w:rFonts w:ascii="宋体" w:hAnsi="Courier New" w:eastAsia="楷体_GB2312"/>
      <w:sz w:val="28"/>
      <w:szCs w:val="20"/>
    </w:rPr>
  </w:style>
  <w:style w:type="character" w:styleId="1005">
    <w:name w:val="纯文本 字符"/>
    <w:next w:val="1005"/>
    <w:link w:val="1004"/>
    <w:qFormat/>
    <w:rPr>
      <w:rFonts w:ascii="宋体" w:hAnsi="Courier New" w:eastAsia="楷体_GB2312"/>
      <w:sz w:val="28"/>
      <w:lang w:val="en-US" w:eastAsia="zh-CN" w:bidi="ar-SA"/>
    </w:rPr>
  </w:style>
  <w:style w:type="paragraph" w:styleId="1006">
    <w:name w:val="批注框文本1"/>
    <w:basedOn w:val="796"/>
    <w:next w:val="1006"/>
    <w:link w:val="1007"/>
    <w:qFormat/>
    <w:rPr>
      <w:sz w:val="18"/>
      <w:szCs w:val="18"/>
    </w:rPr>
  </w:style>
  <w:style w:type="character" w:styleId="1007">
    <w:name w:val="批注框文本 字符"/>
    <w:next w:val="1007"/>
    <w:link w:val="1006"/>
    <w:qFormat/>
    <w:rPr>
      <w:sz w:val="18"/>
      <w:szCs w:val="18"/>
      <w:lang w:bidi="ar-SA"/>
    </w:rPr>
  </w:style>
  <w:style w:type="paragraph" w:styleId="1008">
    <w:name w:val="页脚1"/>
    <w:basedOn w:val="796"/>
    <w:next w:val="1008"/>
    <w:link w:val="1009"/>
    <w:qFormat/>
    <w:pPr>
      <w:jc w:val="left"/>
      <w:tabs>
        <w:tab w:val="center" w:pos="4153" w:leader="none"/>
        <w:tab w:val="right" w:pos="8306" w:leader="none"/>
      </w:tabs>
    </w:pPr>
    <w:rPr>
      <w:sz w:val="18"/>
      <w:szCs w:val="18"/>
    </w:rPr>
  </w:style>
  <w:style w:type="character" w:styleId="1009">
    <w:name w:val="页脚 字符"/>
    <w:next w:val="1009"/>
    <w:link w:val="1008"/>
    <w:qFormat/>
    <w:rPr>
      <w:sz w:val="18"/>
      <w:szCs w:val="18"/>
    </w:rPr>
  </w:style>
  <w:style w:type="paragraph" w:styleId="1010">
    <w:name w:val="寄信人地址11"/>
    <w:basedOn w:val="796"/>
    <w:next w:val="1010"/>
    <w:link w:val="796"/>
    <w:qFormat/>
    <w:rPr>
      <w:rFonts w:ascii="Arial" w:hAnsi="Arial"/>
    </w:rPr>
  </w:style>
  <w:style w:type="paragraph" w:styleId="1011">
    <w:name w:val="页眉1"/>
    <w:basedOn w:val="796"/>
    <w:next w:val="1011"/>
    <w:link w:val="1012"/>
    <w:qFormat/>
    <w:pPr>
      <w:jc w:val="center"/>
      <w:tabs>
        <w:tab w:val="center" w:pos="4153" w:leader="none"/>
        <w:tab w:val="right" w:pos="8306" w:leader="none"/>
      </w:tabs>
      <w:pBdr>
        <w:bottom w:val="single" w:color="000000" w:sz="6" w:space="1"/>
      </w:pBdr>
    </w:pPr>
    <w:rPr>
      <w:sz w:val="18"/>
      <w:szCs w:val="18"/>
    </w:rPr>
  </w:style>
  <w:style w:type="character" w:styleId="1012">
    <w:name w:val="页眉 字符"/>
    <w:next w:val="1012"/>
    <w:link w:val="1011"/>
    <w:qFormat/>
    <w:rPr>
      <w:sz w:val="18"/>
      <w:szCs w:val="18"/>
    </w:rPr>
  </w:style>
  <w:style w:type="paragraph" w:styleId="1013">
    <w:name w:val="列表1"/>
    <w:basedOn w:val="796"/>
    <w:next w:val="796"/>
    <w:link w:val="796"/>
    <w:qFormat/>
    <w:pPr>
      <w:ind w:left="420" w:hanging="420"/>
    </w:pPr>
    <w:rPr>
      <w:rFonts w:ascii="Arial" w:hAnsi="Arial" w:eastAsia="楷体_GB2312"/>
      <w:color w:val="000000"/>
      <w:sz w:val="28"/>
    </w:rPr>
  </w:style>
  <w:style w:type="paragraph" w:styleId="1014">
    <w:name w:val="正文文本缩进 311"/>
    <w:basedOn w:val="796"/>
    <w:next w:val="1014"/>
    <w:link w:val="1015"/>
    <w:uiPriority w:val="99"/>
    <w:qFormat/>
    <w:pPr>
      <w:ind w:firstLine="480"/>
      <w:spacing w:line="360" w:lineRule="auto"/>
      <w:widowControl/>
    </w:pPr>
    <w:rPr>
      <w:sz w:val="24"/>
    </w:rPr>
  </w:style>
  <w:style w:type="character" w:styleId="1015">
    <w:name w:val="正文文本缩进 3 字符"/>
    <w:next w:val="1015"/>
    <w:link w:val="1014"/>
    <w:uiPriority w:val="99"/>
    <w:qFormat/>
    <w:rPr>
      <w:sz w:val="24"/>
      <w:szCs w:val="24"/>
    </w:rPr>
  </w:style>
  <w:style w:type="paragraph" w:styleId="1016">
    <w:name w:val="普通(网站)11"/>
    <w:basedOn w:val="796"/>
    <w:next w:val="1016"/>
    <w:link w:val="796"/>
    <w:uiPriority w:val="99"/>
    <w:unhideWhenUsed/>
    <w:qFormat/>
    <w:pPr>
      <w:jc w:val="left"/>
      <w:spacing w:after="150"/>
      <w:widowControl/>
    </w:pPr>
    <w:rPr>
      <w:rFonts w:ascii="宋体" w:hAnsi="宋体" w:cs="宋体"/>
      <w:sz w:val="24"/>
    </w:rPr>
  </w:style>
  <w:style w:type="paragraph" w:styleId="1017">
    <w:name w:val="标题1"/>
    <w:basedOn w:val="796"/>
    <w:next w:val="796"/>
    <w:link w:val="1018"/>
    <w:qFormat/>
    <w:pPr>
      <w:jc w:val="center"/>
      <w:spacing w:before="240" w:after="60"/>
      <w:outlineLvl w:val="0"/>
    </w:pPr>
    <w:rPr>
      <w:rFonts w:ascii="Cambria" w:hAnsi="Cambria"/>
      <w:b/>
      <w:bCs/>
      <w:sz w:val="32"/>
      <w:szCs w:val="32"/>
    </w:rPr>
  </w:style>
  <w:style w:type="character" w:styleId="1018">
    <w:name w:val="标题 字符"/>
    <w:next w:val="1018"/>
    <w:link w:val="1017"/>
    <w:qFormat/>
    <w:rPr>
      <w:rFonts w:ascii="Cambria" w:hAnsi="Cambria"/>
      <w:b/>
      <w:bCs/>
      <w:sz w:val="32"/>
      <w:szCs w:val="32"/>
    </w:rPr>
  </w:style>
  <w:style w:type="paragraph" w:styleId="1019">
    <w:name w:val="批注主题1"/>
    <w:basedOn w:val="1001"/>
    <w:next w:val="1001"/>
    <w:link w:val="1020"/>
    <w:qFormat/>
    <w:rPr>
      <w:b/>
      <w:bCs/>
    </w:rPr>
  </w:style>
  <w:style w:type="character" w:styleId="1020">
    <w:name w:val="批注主题 字符"/>
    <w:next w:val="1020"/>
    <w:link w:val="1019"/>
    <w:qFormat/>
    <w:rPr>
      <w:b/>
      <w:bCs/>
      <w:sz w:val="21"/>
      <w:szCs w:val="24"/>
    </w:rPr>
  </w:style>
  <w:style w:type="paragraph" w:styleId="1021">
    <w:name w:val="正文首行缩进1"/>
    <w:basedOn w:val="998"/>
    <w:next w:val="1021"/>
    <w:link w:val="796"/>
    <w:qFormat/>
    <w:pPr>
      <w:ind w:firstLine="420"/>
      <w:tabs>
        <w:tab w:val="left" w:pos="5250" w:leader="none"/>
      </w:tabs>
    </w:pPr>
  </w:style>
  <w:style w:type="paragraph" w:styleId="1022">
    <w:name w:val="正文首行缩进 21"/>
    <w:basedOn w:val="808"/>
    <w:next w:val="1022"/>
    <w:link w:val="796"/>
    <w:uiPriority w:val="99"/>
    <w:qFormat/>
    <w:pPr>
      <w:ind w:firstLine="420"/>
    </w:pPr>
  </w:style>
  <w:style w:type="table" w:styleId="1023">
    <w:name w:val="网格型1"/>
    <w:basedOn w:val="997"/>
    <w:next w:val="1023"/>
    <w:link w:val="796"/>
    <w:uiPriority w:val="39"/>
    <w:qFormat/>
    <w:tblPr/>
  </w:style>
  <w:style w:type="character" w:styleId="1024">
    <w:name w:val="强调1"/>
    <w:next w:val="1024"/>
    <w:link w:val="796"/>
    <w:uiPriority w:val="20"/>
    <w:qFormat/>
    <w:rPr>
      <w:i/>
      <w:iCs/>
    </w:rPr>
  </w:style>
  <w:style w:type="character" w:styleId="1025">
    <w:name w:val="批注引用1"/>
    <w:next w:val="1025"/>
    <w:link w:val="796"/>
    <w:qFormat/>
    <w:rPr>
      <w:sz w:val="21"/>
      <w:szCs w:val="21"/>
    </w:rPr>
  </w:style>
  <w:style w:type="paragraph" w:styleId="1026">
    <w:name w:val="PlainText1"/>
    <w:basedOn w:val="796"/>
    <w:next w:val="1026"/>
    <w:link w:val="796"/>
    <w:uiPriority w:val="99"/>
    <w:qFormat/>
    <w:rPr>
      <w:rFonts w:ascii="宋体" w:hAnsi="Courier New" w:eastAsia="楷体_GB2312"/>
      <w:sz w:val="28"/>
      <w:szCs w:val="20"/>
    </w:rPr>
  </w:style>
  <w:style w:type="paragraph" w:styleId="1027">
    <w:name w:val="目录 51"/>
    <w:next w:val="796"/>
    <w:link w:val="796"/>
    <w:qFormat/>
    <w:pPr>
      <w:ind w:left="1275"/>
      <w:jc w:val="both"/>
    </w:pPr>
    <w:rPr>
      <w:sz w:val="21"/>
      <w:lang w:val="en-US" w:eastAsia="zh-CN" w:bidi="ar-SA"/>
    </w:rPr>
  </w:style>
  <w:style w:type="paragraph" w:styleId="1028">
    <w:name w:val="段"/>
    <w:next w:val="796"/>
    <w:link w:val="796"/>
    <w:qFormat/>
    <w:pPr>
      <w:ind w:firstLine="200"/>
      <w:jc w:val="both"/>
      <w:spacing w:line="360" w:lineRule="auto"/>
    </w:pPr>
    <w:rPr>
      <w:rFonts w:ascii="宋体"/>
      <w:sz w:val="24"/>
      <w:szCs w:val="22"/>
      <w:lang w:val="en-US" w:eastAsia="zh-CN" w:bidi="ar-SA"/>
    </w:rPr>
  </w:style>
  <w:style w:type="character" w:styleId="1029">
    <w:name w:val="正文文本缩进 Char1"/>
    <w:next w:val="1029"/>
    <w:link w:val="796"/>
    <w:qFormat/>
    <w:rPr>
      <w:sz w:val="21"/>
      <w:szCs w:val="24"/>
    </w:rPr>
  </w:style>
  <w:style w:type="character" w:styleId="1030">
    <w:name w:val="标题 Char1"/>
    <w:next w:val="1030"/>
    <w:link w:val="796"/>
    <w:qFormat/>
    <w:rPr>
      <w:rFonts w:ascii="Cambria" w:hAnsi="Cambria" w:cs="Times New Roman"/>
      <w:b/>
      <w:bCs/>
      <w:sz w:val="32"/>
      <w:szCs w:val="32"/>
    </w:rPr>
  </w:style>
  <w:style w:type="character" w:styleId="1031">
    <w:name w:val="p141"/>
    <w:next w:val="1031"/>
    <w:link w:val="796"/>
    <w:qFormat/>
    <w:rPr>
      <w:color w:val="000000"/>
      <w:sz w:val="28"/>
      <w:szCs w:val="28"/>
      <w:u w:val="none"/>
    </w:rPr>
  </w:style>
  <w:style w:type="character" w:styleId="1032">
    <w:name w:val="列出段落 Char"/>
    <w:next w:val="1032"/>
    <w:link w:val="1033"/>
    <w:qFormat/>
    <w:rPr>
      <w:rFonts w:ascii="Calibri" w:hAnsi="Calibri" w:eastAsia="宋体"/>
      <w:sz w:val="22"/>
      <w:lang w:bidi="ar-SA"/>
    </w:rPr>
  </w:style>
  <w:style w:type="paragraph" w:styleId="1033">
    <w:name w:val="列出段落1"/>
    <w:basedOn w:val="796"/>
    <w:next w:val="1033"/>
    <w:link w:val="1032"/>
    <w:qFormat/>
    <w:pPr>
      <w:ind w:firstLine="200"/>
      <w:spacing w:line="360" w:lineRule="auto"/>
    </w:pPr>
    <w:rPr>
      <w:sz w:val="22"/>
      <w:szCs w:val="20"/>
    </w:rPr>
  </w:style>
  <w:style w:type="character" w:styleId="1034">
    <w:name w:val="样式 首行缩进:  2 字符 Char"/>
    <w:next w:val="1034"/>
    <w:link w:val="1035"/>
    <w:qFormat/>
    <w:rPr>
      <w:rFonts w:eastAsia="仿宋_GB2312"/>
      <w:sz w:val="24"/>
    </w:rPr>
  </w:style>
  <w:style w:type="paragraph" w:styleId="1035">
    <w:name w:val="样式 首行缩进:  2 字符"/>
    <w:basedOn w:val="796"/>
    <w:next w:val="1035"/>
    <w:link w:val="1034"/>
    <w:qFormat/>
    <w:pPr>
      <w:ind w:firstLine="560"/>
      <w:spacing w:line="360" w:lineRule="auto"/>
    </w:pPr>
    <w:rPr>
      <w:rFonts w:eastAsia="仿宋_GB2312"/>
      <w:sz w:val="24"/>
      <w:szCs w:val="20"/>
    </w:rPr>
  </w:style>
  <w:style w:type="character" w:styleId="1036">
    <w:name w:val="标准文本 Char"/>
    <w:next w:val="1036"/>
    <w:link w:val="1037"/>
    <w:qFormat/>
    <w:rPr>
      <w:rFonts w:ascii="Times New Roman" w:hAnsi="Times New Roman" w:eastAsia="宋体" w:cs="宋体"/>
      <w:sz w:val="24"/>
    </w:rPr>
  </w:style>
  <w:style w:type="paragraph" w:styleId="1037">
    <w:name w:val="标准文本"/>
    <w:basedOn w:val="796"/>
    <w:next w:val="1037"/>
    <w:link w:val="1036"/>
    <w:qFormat/>
    <w:pPr>
      <w:ind w:firstLine="480"/>
      <w:spacing w:line="360" w:lineRule="auto"/>
    </w:pPr>
    <w:rPr>
      <w:sz w:val="24"/>
      <w:szCs w:val="20"/>
    </w:rPr>
  </w:style>
  <w:style w:type="character" w:styleId="1038">
    <w:name w:val="val"/>
    <w:next w:val="1038"/>
    <w:link w:val="796"/>
    <w:qFormat/>
  </w:style>
  <w:style w:type="paragraph" w:styleId="1039">
    <w:name w:val="列表段落1"/>
    <w:basedOn w:val="796"/>
    <w:next w:val="1039"/>
    <w:link w:val="796"/>
    <w:qFormat/>
    <w:pPr>
      <w:ind w:firstLine="420"/>
    </w:pPr>
    <w:rPr>
      <w:rFonts w:ascii="Calibri" w:hAnsi="Calibri"/>
      <w:szCs w:val="22"/>
    </w:rPr>
  </w:style>
  <w:style w:type="paragraph" w:styleId="1040">
    <w:name w:val="Char Char Char Char"/>
    <w:basedOn w:val="796"/>
    <w:next w:val="1040"/>
    <w:link w:val="796"/>
    <w:qFormat/>
    <w:rPr>
      <w:szCs w:val="20"/>
    </w:rPr>
  </w:style>
  <w:style w:type="paragraph" w:styleId="1041">
    <w:name w:val="列出段落5"/>
    <w:basedOn w:val="796"/>
    <w:next w:val="1041"/>
    <w:link w:val="796"/>
    <w:uiPriority w:val="34"/>
    <w:qFormat/>
    <w:pPr>
      <w:ind w:firstLine="420"/>
    </w:pPr>
    <w:rPr>
      <w:rFonts w:ascii="Calibri" w:hAnsi="Calibri"/>
      <w:sz w:val="24"/>
    </w:rPr>
  </w:style>
  <w:style w:type="paragraph" w:styleId="1042">
    <w:name w:val="列出段落11"/>
    <w:basedOn w:val="796"/>
    <w:next w:val="1042"/>
    <w:link w:val="796"/>
    <w:qFormat/>
    <w:pPr>
      <w:ind w:firstLine="420"/>
    </w:pPr>
    <w:rPr>
      <w:rFonts w:ascii="Calibri" w:hAnsi="Calibri"/>
    </w:rPr>
  </w:style>
  <w:style w:type="paragraph" w:styleId="1043">
    <w:name w:val="列出段落2"/>
    <w:basedOn w:val="796"/>
    <w:next w:val="1043"/>
    <w:link w:val="796"/>
    <w:uiPriority w:val="99"/>
    <w:qFormat/>
    <w:pPr>
      <w:ind w:firstLine="420"/>
    </w:pPr>
    <w:rPr>
      <w:rFonts w:ascii="Calibri" w:hAnsi="Calibri"/>
      <w:sz w:val="24"/>
    </w:rPr>
  </w:style>
  <w:style w:type="paragraph" w:styleId="1044">
    <w:name w:val="纯文本1"/>
    <w:basedOn w:val="796"/>
    <w:next w:val="1044"/>
    <w:link w:val="796"/>
    <w:qFormat/>
    <w:rPr>
      <w:rFonts w:ascii="宋体" w:hAnsi="Courier New" w:eastAsia="楷体_GB2312"/>
      <w:sz w:val="26"/>
    </w:rPr>
  </w:style>
  <w:style w:type="paragraph" w:styleId="1045">
    <w:name w:val="普通正文"/>
    <w:basedOn w:val="796"/>
    <w:next w:val="1045"/>
    <w:link w:val="796"/>
    <w:qFormat/>
    <w:pPr>
      <w:ind w:firstLine="480"/>
      <w:jc w:val="left"/>
      <w:spacing w:before="120" w:after="120" w:line="360" w:lineRule="auto"/>
    </w:pPr>
    <w:rPr>
      <w:rFonts w:ascii="Arial" w:hAnsi="Arial"/>
      <w:sz w:val="24"/>
    </w:rPr>
  </w:style>
  <w:style w:type="paragraph" w:styleId="1046">
    <w:name w:val="Plain Text1"/>
    <w:basedOn w:val="796"/>
    <w:next w:val="1046"/>
    <w:link w:val="796"/>
    <w:uiPriority w:val="99"/>
    <w:qFormat/>
    <w:rPr>
      <w:rFonts w:ascii="宋体" w:hAnsi="Courier New" w:eastAsia="楷体_GB2312"/>
      <w:sz w:val="26"/>
      <w:szCs w:val="20"/>
    </w:rPr>
  </w:style>
  <w:style w:type="paragraph" w:styleId="1047">
    <w:name w:val="纯文本3"/>
    <w:basedOn w:val="796"/>
    <w:next w:val="1047"/>
    <w:link w:val="796"/>
    <w:qFormat/>
    <w:rPr>
      <w:rFonts w:ascii="宋体" w:hAnsi="Courier New"/>
    </w:rPr>
  </w:style>
  <w:style w:type="paragraph" w:styleId="1048">
    <w:name w:val="Char Char Char"/>
    <w:basedOn w:val="796"/>
    <w:next w:val="1048"/>
    <w:link w:val="796"/>
    <w:qFormat/>
    <w:pPr>
      <w:spacing w:line="360" w:lineRule="auto"/>
    </w:pPr>
    <w:rPr>
      <w:sz w:val="28"/>
      <w:szCs w:val="20"/>
    </w:rPr>
  </w:style>
  <w:style w:type="paragraph" w:styleId="1049">
    <w:name w:val="列表段落11"/>
    <w:basedOn w:val="796"/>
    <w:next w:val="1049"/>
    <w:link w:val="796"/>
    <w:uiPriority w:val="34"/>
    <w:qFormat/>
    <w:pPr>
      <w:ind w:firstLine="420"/>
    </w:pPr>
    <w:rPr>
      <w:rFonts w:ascii="Calibri" w:hAnsi="Calibri"/>
      <w:szCs w:val="20"/>
    </w:rPr>
  </w:style>
  <w:style w:type="paragraph" w:styleId="1050">
    <w:name w:val="_正文段落"/>
    <w:basedOn w:val="796"/>
    <w:next w:val="1050"/>
    <w:link w:val="796"/>
    <w:qFormat/>
    <w:pPr>
      <w:ind w:firstLine="480"/>
      <w:spacing w:line="360" w:lineRule="auto"/>
    </w:pPr>
    <w:rPr>
      <w:rFonts w:ascii="宋体" w:hAnsi="宋体"/>
      <w:sz w:val="24"/>
    </w:rPr>
  </w:style>
  <w:style w:type="paragraph" w:styleId="1051">
    <w:name w:val="正文 A"/>
    <w:next w:val="1051"/>
    <w:link w:val="796"/>
    <w:uiPriority w:val="99"/>
    <w:qFormat/>
    <w:pPr>
      <w:jc w:val="both"/>
      <w:widowControl w:val="off"/>
    </w:pPr>
    <w:rPr>
      <w:rFonts w:eastAsia="Arial Unicode MS" w:cs="Arial Unicode MS"/>
      <w:color w:val="000000"/>
      <w:sz w:val="21"/>
      <w:szCs w:val="21"/>
      <w:lang w:val="en-US" w:eastAsia="zh-CN" w:bidi="ar-SA"/>
    </w:rPr>
  </w:style>
  <w:style w:type="paragraph" w:styleId="1052">
    <w:name w:val="正文文本缩进 31"/>
    <w:next w:val="1052"/>
    <w:link w:val="796"/>
    <w:qFormat/>
    <w:pPr>
      <w:ind w:firstLine="480"/>
      <w:spacing w:line="440" w:lineRule="atLeast"/>
      <w:widowControl w:val="off"/>
    </w:pPr>
    <w:rPr>
      <w:sz w:val="24"/>
      <w:szCs w:val="24"/>
      <w:lang w:val="en-US" w:eastAsia="zh-CN" w:bidi="ar-SA"/>
    </w:rPr>
  </w:style>
  <w:style w:type="paragraph" w:styleId="1053">
    <w:name w:val="普通(网站)1"/>
    <w:basedOn w:val="796"/>
    <w:next w:val="1053"/>
    <w:link w:val="796"/>
    <w:qFormat/>
    <w:pPr>
      <w:jc w:val="left"/>
      <w:spacing w:before="100" w:beforeAutospacing="1" w:after="100" w:afterAutospacing="1"/>
      <w:widowControl/>
    </w:pPr>
    <w:rPr>
      <w:rFonts w:ascii="宋体" w:hAnsi="宋体" w:cs="宋体"/>
      <w:sz w:val="24"/>
    </w:rPr>
  </w:style>
  <w:style w:type="paragraph" w:styleId="1054">
    <w:name w:val="首行缩进"/>
    <w:basedOn w:val="796"/>
    <w:next w:val="1054"/>
    <w:link w:val="796"/>
    <w:qFormat/>
    <w:pPr>
      <w:ind w:firstLine="480"/>
      <w:jc w:val="left"/>
      <w:widowControl/>
    </w:pPr>
    <w:rPr>
      <w:sz w:val="24"/>
      <w:szCs w:val="20"/>
      <w:lang w:val="zh-CN"/>
    </w:rPr>
  </w:style>
  <w:style w:type="paragraph" w:styleId="1055">
    <w:name w:val="正文文本缩进1"/>
    <w:next w:val="1056"/>
    <w:link w:val="79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56">
    <w:name w:val="寄信人地址1"/>
    <w:next w:val="1056"/>
    <w:link w:val="796"/>
    <w:qFormat/>
    <w:pPr>
      <w:jc w:val="both"/>
      <w:widowControl w:val="off"/>
    </w:pPr>
    <w:rPr>
      <w:rFonts w:ascii="Arial" w:hAnsi="Arial" w:eastAsia="楷体_GB2312"/>
      <w:sz w:val="26"/>
      <w:lang w:val="en-US" w:eastAsia="zh-CN" w:bidi="ar-SA"/>
    </w:rPr>
  </w:style>
  <w:style w:type="paragraph" w:styleId="1057">
    <w:name w:val="纯文本4"/>
    <w:next w:val="1057"/>
    <w:link w:val="796"/>
    <w:qFormat/>
    <w:pPr>
      <w:jc w:val="both"/>
      <w:widowControl w:val="off"/>
    </w:pPr>
    <w:rPr>
      <w:rFonts w:ascii="宋体" w:hAnsi="Courier New" w:eastAsia="楷体_GB2312"/>
      <w:sz w:val="26"/>
      <w:lang w:val="en-US" w:eastAsia="zh-CN" w:bidi="ar-SA"/>
    </w:rPr>
  </w:style>
  <w:style w:type="paragraph" w:styleId="1058">
    <w:name w:val="列出段落"/>
    <w:basedOn w:val="796"/>
    <w:next w:val="1058"/>
    <w:link w:val="796"/>
    <w:qFormat/>
    <w:pPr>
      <w:ind w:firstLine="420"/>
    </w:pPr>
    <w:rPr>
      <w:rFonts w:ascii="Calibri" w:hAnsi="Calibri"/>
      <w:sz w:val="20"/>
      <w:szCs w:val="20"/>
    </w:rPr>
  </w:style>
  <w:style w:type="paragraph" w:styleId="1059">
    <w:name w:val="纯文本2"/>
    <w:basedOn w:val="796"/>
    <w:next w:val="1059"/>
    <w:link w:val="796"/>
    <w:qFormat/>
    <w:rPr>
      <w:rFonts w:hint="eastAsia" w:ascii="宋体" w:hAnsi="Courier New" w:eastAsia="楷体_GB2312"/>
      <w:sz w:val="28"/>
    </w:rPr>
  </w:style>
  <w:style w:type="paragraph" w:styleId="1060">
    <w:name w:val="纯文本5"/>
    <w:basedOn w:val="796"/>
    <w:next w:val="1060"/>
    <w:link w:val="796"/>
    <w:qFormat/>
    <w:rPr>
      <w:rFonts w:ascii="宋体" w:hAnsi="Courier New" w:eastAsia="楷体_GB2312"/>
      <w:sz w:val="26"/>
    </w:rPr>
  </w:style>
  <w:style w:type="paragraph" w:styleId="1061">
    <w:name w:val="正文 New New New New New New New New New New New New New New New12"/>
    <w:next w:val="1061"/>
    <w:link w:val="796"/>
    <w:qFormat/>
    <w:pPr>
      <w:jc w:val="both"/>
      <w:widowControl w:val="off"/>
    </w:pPr>
    <w:rPr>
      <w:sz w:val="21"/>
      <w:szCs w:val="24"/>
      <w:lang w:val="en-US" w:eastAsia="zh-CN" w:bidi="ar-SA"/>
    </w:rPr>
  </w:style>
  <w:style w:type="paragraph" w:styleId="1062">
    <w:name w:val="Table Text"/>
    <w:basedOn w:val="796"/>
    <w:next w:val="1062"/>
    <w:link w:val="796"/>
    <w:semiHidden/>
    <w:qFormat/>
    <w:rPr>
      <w:rFonts w:ascii="宋体" w:hAnsi="宋体" w:cs="宋体"/>
      <w:sz w:val="24"/>
      <w:lang w:eastAsia="en-US"/>
    </w:rPr>
  </w:style>
  <w:style w:type="table" w:styleId="1063">
    <w:name w:val="Table Normal"/>
    <w:next w:val="1063"/>
    <w:link w:val="796"/>
    <w:unhideWhenUsed/>
    <w:qFormat/>
    <w:rPr>
      <w:lang w:val="en-US" w:eastAsia="zh-CN" w:bidi="ar-SA"/>
    </w:rPr>
    <w:tblPr/>
  </w:style>
  <w:style w:type="paragraph" w:styleId="1064">
    <w:name w:val="修订1"/>
    <w:next w:val="1064"/>
    <w:link w:val="796"/>
    <w:uiPriority w:val="99"/>
    <w:unhideWhenUsed/>
    <w:qFormat/>
    <w:rPr>
      <w:sz w:val="21"/>
      <w:szCs w:val="24"/>
      <w:lang w:val="en-US" w:eastAsia="zh-CN" w:bidi="ar-SA"/>
    </w:rPr>
  </w:style>
  <w:style w:type="paragraph" w:styleId="1065">
    <w:name w:val="正文(其它)"/>
    <w:basedOn w:val="796"/>
    <w:next w:val="1065"/>
    <w:link w:val="796"/>
    <w:qFormat/>
    <w:pPr>
      <w:jc w:val="center"/>
      <w:spacing w:line="312" w:lineRule="auto"/>
    </w:pPr>
    <w:rPr>
      <w:rFonts w:ascii="黑体" w:eastAsia="黑体"/>
      <w:sz w:val="32"/>
      <w:szCs w:val="32"/>
    </w:rPr>
  </w:style>
  <w:style w:type="paragraph" w:styleId="1066">
    <w:name w:val="*正文"/>
    <w:basedOn w:val="796"/>
    <w:next w:val="1066"/>
    <w:link w:val="796"/>
    <w:qFormat/>
    <w:pPr>
      <w:ind w:firstLine="200"/>
      <w:jc w:val="left"/>
      <w:spacing w:line="360" w:lineRule="auto"/>
      <w:widowControl/>
    </w:pPr>
    <w:rPr>
      <w:rFonts w:ascii="仿宋_GB2312" w:cs="Times New Roman"/>
      <w:color w:val="000000"/>
      <w:szCs w:val="28"/>
    </w:rPr>
  </w:style>
  <w:style w:type="paragraph" w:styleId="1067">
    <w:name w:val="Table Paragraph"/>
    <w:basedOn w:val="796"/>
    <w:next w:val="1067"/>
    <w:link w:val="796"/>
    <w:uiPriority w:val="1"/>
    <w:qFormat/>
    <w:rPr>
      <w:rFonts w:ascii="Calibri" w:hAnsi="Calibri"/>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dc:creator>
  <cp:lastModifiedBy>陈嘉晖</cp:lastModifiedBy>
  <cp:revision>10</cp:revision>
  <dcterms:created xsi:type="dcterms:W3CDTF">2026-07-15T03:34:00Z</dcterms:created>
  <dcterms:modified xsi:type="dcterms:W3CDTF">2026-07-30T02:06:15Z</dcterms:modified>
</cp:coreProperties>
</file>