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jc w:val="center"/>
        <w:rPr>
          <w:rFonts w:hint="eastAsia" w:ascii="宋体" w:hAnsi="宋体" w:cs="宋体"/>
          <w:b/>
          <w:color w:val="000000"/>
          <w:sz w:val="32"/>
          <w:highlight w:val="none"/>
        </w:rPr>
      </w:pPr>
      <w:r/>
      <w:bookmarkStart w:id="0" w:name="_Toc142194265"/>
      <w:r/>
      <w:bookmarkStart w:id="1" w:name="_Toc13642114"/>
      <w:r>
        <w:rPr>
          <w:rFonts w:hint="eastAsia" w:ascii="宋体" w:hAnsi="宋体" w:cs="宋体"/>
          <w:b/>
          <w:color w:val="000000"/>
          <w:sz w:val="32"/>
          <w:highlight w:val="none"/>
        </w:rPr>
      </w:r>
      <w:r/>
    </w:p>
    <w:p>
      <w:pPr>
        <w:pStyle w:val="824"/>
        <w:jc w:val="center"/>
        <w:rPr>
          <w:rFonts w:ascii="宋体" w:hAnsi="宋体"/>
          <w:color w:val="000000"/>
          <w:highlight w:val="none"/>
        </w:rPr>
      </w:pPr>
      <w:r>
        <w:rPr>
          <w:rFonts w:hint="eastAsia" w:ascii="宋体" w:hAnsi="宋体" w:cs="宋体"/>
          <w:b/>
          <w:color w:val="000000"/>
          <w:sz w:val="32"/>
          <w:highlight w:val="none"/>
        </w:rPr>
        <w:t xml:space="preserve">招标公告</w:t>
      </w:r>
      <w:r>
        <w:rPr>
          <w:rFonts w:ascii="宋体" w:hAnsi="宋体"/>
          <w:color w:val="000000"/>
          <w:highlight w:val="none"/>
        </w:rPr>
      </w:r>
      <w:r/>
    </w:p>
    <w:p>
      <w:pPr>
        <w:pStyle w:val="824"/>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24"/>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2026年三季度-2027年二季度食品安全抽检技术服务</w:t>
      </w:r>
      <w:r>
        <w:rPr>
          <w:rFonts w:hint="eastAsia" w:ascii="宋体" w:hAnsi="宋体"/>
          <w:color w:val="000000"/>
          <w:sz w:val="24"/>
          <w:szCs w:val="24"/>
          <w:highlight w:val="none"/>
        </w:rPr>
        <w:t xml:space="preserve">招标项目的潜在投标人应在苏采云系统通过网上获取招标文件，并于</w:t>
      </w:r>
      <w:r>
        <w:rPr>
          <w:rFonts w:hint="eastAsia" w:ascii="宋体" w:hAnsi="宋体"/>
          <w:color w:val="000000"/>
          <w:sz w:val="24"/>
          <w:szCs w:val="24"/>
          <w:highlight w:val="none"/>
          <w:u w:val="single"/>
          <w:lang w:eastAsia="zh-CN"/>
        </w:rPr>
        <w:t xml:space="preserve">2026年7月7日9点30分</w:t>
      </w:r>
      <w:r>
        <w:rPr>
          <w:rFonts w:hint="eastAsia" w:ascii="宋体" w:hAnsi="宋体"/>
          <w:color w:val="000000"/>
          <w:sz w:val="24"/>
          <w:szCs w:val="24"/>
          <w:highlight w:val="none"/>
        </w:rPr>
        <w:t xml:space="preserve">（北京时间）前在系统中上传电子投标文件。</w:t>
      </w:r>
      <w:r>
        <w:rPr>
          <w:rFonts w:ascii="宋体" w:hAnsi="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bookmarkEnd w:id="2"/>
      <w:r>
        <w:rPr>
          <w:rFonts w:ascii="宋体" w:hAnsi="宋体" w:cs="宋体"/>
          <w:color w:val="000000"/>
          <w:sz w:val="24"/>
          <w:szCs w:val="24"/>
          <w:highlight w:val="none"/>
        </w:rPr>
      </w:r>
      <w:r/>
    </w:p>
    <w:p>
      <w:pPr>
        <w:pStyle w:val="824"/>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JSZC-320500-SZWK-G2026-0159</w:t>
      </w:r>
      <w:r>
        <w:rPr>
          <w:rFonts w:hint="eastAsia" w:ascii="宋体" w:hAnsi="宋体" w:eastAsia="宋体" w:cs="宋体"/>
          <w:color w:val="000000"/>
          <w:sz w:val="24"/>
          <w:szCs w:val="24"/>
          <w:highlight w:val="none"/>
          <w:lang w:eastAsia="zh-CN"/>
        </w:rPr>
      </w:r>
      <w:r/>
    </w:p>
    <w:p>
      <w:pPr>
        <w:pStyle w:val="824"/>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2026年三季度-2027年二季度食品安全抽检技术服务</w:t>
      </w:r>
      <w:r>
        <w:rPr>
          <w:rFonts w:hint="eastAsia" w:ascii="宋体" w:hAnsi="宋体" w:eastAsia="宋体" w:cs="宋体"/>
          <w:color w:val="000000"/>
          <w:sz w:val="24"/>
          <w:szCs w:val="24"/>
          <w:highlight w:val="none"/>
          <w:lang w:eastAsia="zh-CN"/>
        </w:rPr>
      </w:r>
      <w:r/>
    </w:p>
    <w:p>
      <w:pPr>
        <w:pStyle w:val="824"/>
        <w:ind w:firstLine="482"/>
        <w:jc w:val="left"/>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3、采购预算及最高限价：人民币</w:t>
      </w:r>
      <w:r>
        <w:rPr>
          <w:rFonts w:hint="eastAsia" w:ascii="宋体" w:hAnsi="宋体" w:cs="宋体"/>
          <w:color w:val="000000"/>
          <w:sz w:val="24"/>
          <w:szCs w:val="24"/>
          <w:highlight w:val="none"/>
          <w:lang w:eastAsia="zh-CN"/>
        </w:rPr>
        <w:t xml:space="preserve">捌佰捌拾叁万捌仟元整（小写8838000.00元）</w:t>
      </w:r>
      <w:r>
        <w:rPr>
          <w:rFonts w:hint="eastAsia" w:ascii="宋体" w:hAnsi="宋体" w:cs="宋体"/>
          <w:color w:val="000000"/>
          <w:sz w:val="24"/>
          <w:szCs w:val="24"/>
          <w:highlight w:val="none"/>
        </w:rPr>
      </w:r>
      <w:r/>
    </w:p>
    <w:tbl>
      <w:tblPr>
        <w:tblW w:w="8518" w:type="dxa"/>
        <w:tblInd w:w="-8" w:type="dxa"/>
        <w:tblLayout w:type="fixed"/>
        <w:tblCellMar>
          <w:left w:w="108" w:type="dxa"/>
          <w:top w:w="0" w:type="dxa"/>
          <w:right w:w="108" w:type="dxa"/>
          <w:bottom w:w="0" w:type="dxa"/>
        </w:tblCellMar>
        <w:tblLook w:val="04A0" w:firstRow="1" w:lastRow="0" w:firstColumn="1" w:lastColumn="0" w:noHBand="0" w:noVBand="1"/>
      </w:tblPr>
      <w:tblGrid>
        <w:gridCol w:w="1134"/>
        <w:gridCol w:w="2616"/>
        <w:gridCol w:w="1771"/>
        <w:gridCol w:w="1276"/>
        <w:gridCol w:w="1771"/>
      </w:tblGrid>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批次数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采购预算金额（万元）</w:t>
            </w: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食品安全抽检技术服务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苏州大市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130.606</w:t>
            </w: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食品安全抽检技术服务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苏州大市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130.606</w:t>
            </w: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食品安全抽检技术服务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苏州大市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130.606</w:t>
            </w: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食品安全抽检技术服务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苏州大市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81.506</w:t>
            </w: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食品安全抽检技术服务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苏州大市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76.596</w:t>
            </w: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食品安全抽检技术服务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苏州大市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76.596</w:t>
            </w: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食品安全抽检技术服务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苏州大市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71.686</w:t>
            </w: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食品安全抽检技术服务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苏州大市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61.866</w:t>
            </w: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食品安全抽检技术服务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苏州大市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61.866</w:t>
            </w: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食品安全抽检技术服务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苏州大市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61.866</w:t>
            </w:r>
            <w:r>
              <w:rPr>
                <w:rFonts w:hint="eastAsia" w:ascii="宋体" w:hAnsi="宋体" w:eastAsia="宋体" w:cs="宋体"/>
                <w:color w:val="000000"/>
                <w:sz w:val="24"/>
                <w:szCs w:val="24"/>
                <w:highlight w:val="none"/>
              </w:rPr>
            </w:r>
            <w:r/>
          </w:p>
        </w:tc>
      </w:tr>
    </w:tbl>
    <w:p>
      <w:pPr>
        <w:pStyle w:val="824"/>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824"/>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本项目共分为十个标段，各供应商可以根据情况选择其中一个或全部标段进行投标。</w:t>
      </w:r>
      <w:r>
        <w:rPr>
          <w:rFonts w:hint="eastAsia" w:ascii="宋体" w:hAnsi="宋体" w:eastAsia="宋体" w:cs="宋体"/>
          <w:color w:val="000000"/>
          <w:sz w:val="24"/>
          <w:szCs w:val="24"/>
          <w:highlight w:val="none"/>
          <w:lang w:eastAsia="zh-CN"/>
        </w:rPr>
      </w:r>
      <w:r/>
    </w:p>
    <w:p>
      <w:pPr>
        <w:pStyle w:val="824"/>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每家供应商累计中标标段不得超过一个。按照先开先中的原则，确定该供应商的中标标段，则不再具有其它标段的中标资格。开标顺序为按标段顺序依次开启。</w:t>
      </w:r>
      <w:r>
        <w:rPr>
          <w:rFonts w:hint="eastAsia" w:ascii="宋体" w:hAnsi="宋体" w:eastAsia="宋体" w:cs="宋体"/>
          <w:color w:val="000000"/>
          <w:sz w:val="24"/>
          <w:szCs w:val="24"/>
          <w:highlight w:val="none"/>
          <w:lang w:eastAsia="zh-CN"/>
        </w:rPr>
      </w:r>
      <w:r/>
    </w:p>
    <w:p>
      <w:pPr>
        <w:pStyle w:val="824"/>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4、服务期限：</w:t>
      </w:r>
      <w:r>
        <w:rPr>
          <w:rFonts w:hint="eastAsia" w:ascii="宋体" w:hAnsi="宋体" w:cs="宋体"/>
          <w:color w:val="000000"/>
          <w:sz w:val="24"/>
          <w:szCs w:val="24"/>
          <w:highlight w:val="none"/>
          <w:lang w:eastAsia="zh-CN"/>
        </w:rPr>
        <w:t xml:space="preserve">合同签订之日起至2027年6月30日</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24"/>
        <w:ind w:firstLine="480"/>
        <w:spacing w:line="400" w:lineRule="exact"/>
        <w:rPr>
          <w:rFonts w:hint="eastAsia" w:ascii="宋体" w:hAnsi="宋体" w:eastAsia="宋体" w:cs="宋体"/>
          <w:color w:val="000000"/>
          <w:sz w:val="24"/>
          <w:szCs w:val="24"/>
          <w:highlight w:val="none"/>
          <w:lang w:val="zh-CN" w:eastAsia="zh-CN"/>
        </w:rPr>
      </w:pPr>
      <w:r>
        <w:rPr>
          <w:rFonts w:hint="eastAsia" w:ascii="宋体" w:hAnsi="宋体" w:cs="宋体"/>
          <w:color w:val="000000"/>
          <w:sz w:val="24"/>
          <w:szCs w:val="24"/>
          <w:highlight w:val="none"/>
        </w:rPr>
        <w:t xml:space="preserve">5、采购需求：</w:t>
      </w:r>
      <w:r>
        <w:rPr>
          <w:rFonts w:hint="eastAsia" w:ascii="宋体" w:hAnsi="宋体" w:eastAsia="宋体" w:cs="宋体"/>
          <w:color w:val="000000"/>
          <w:sz w:val="24"/>
          <w:szCs w:val="24"/>
          <w:highlight w:val="none"/>
          <w:lang w:val="zh-CN" w:eastAsia="zh-CN"/>
        </w:rPr>
        <w:t xml:space="preserve">采购人依据《食品安全法》《食品安全抽样检验管理办法》《食品安全抽样检验工作规范》等法规制度和年度《食品安全监督抽检实施细则》和食品安全抽检监测工作目标计划，拟开展202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eastAsia="zh-CN"/>
        </w:rPr>
        <w:t xml:space="preserve">年三季度-202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年二季度食品安全</w:t>
      </w:r>
      <w:r>
        <w:rPr>
          <w:rFonts w:hint="eastAsia" w:ascii="宋体" w:hAnsi="宋体" w:eastAsia="宋体" w:cs="宋体"/>
          <w:color w:val="000000"/>
          <w:sz w:val="24"/>
          <w:szCs w:val="24"/>
          <w:highlight w:val="none"/>
          <w:lang w:eastAsia="zh-CN"/>
        </w:rPr>
        <w:t xml:space="preserve">监督</w:t>
      </w:r>
      <w:r>
        <w:rPr>
          <w:rFonts w:hint="eastAsia" w:ascii="宋体" w:hAnsi="宋体" w:eastAsia="宋体" w:cs="宋体"/>
          <w:color w:val="000000"/>
          <w:sz w:val="24"/>
          <w:szCs w:val="24"/>
          <w:highlight w:val="none"/>
          <w:lang w:val="zh-CN" w:eastAsia="zh-CN"/>
        </w:rPr>
        <w:t xml:space="preserve">抽检工作。</w:t>
      </w:r>
      <w:r>
        <w:rPr>
          <w:rFonts w:hint="eastAsia" w:ascii="宋体" w:hAnsi="宋体" w:eastAsia="宋体" w:cs="宋体"/>
          <w:color w:val="000000"/>
          <w:sz w:val="24"/>
          <w:szCs w:val="24"/>
          <w:highlight w:val="none"/>
          <w:lang w:val="zh-CN" w:eastAsia="zh-CN"/>
        </w:rPr>
      </w:r>
      <w:r/>
    </w:p>
    <w:p>
      <w:pPr>
        <w:pStyle w:val="824"/>
        <w:ind w:firstLine="480"/>
        <w:spacing w:line="4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eastAsia="zh-CN"/>
        </w:rPr>
        <w:t xml:space="preserve">、服务地点：苏州市市场监督管理局，采购人指定地点。</w:t>
      </w:r>
      <w:r>
        <w:rPr>
          <w:rFonts w:hint="eastAsia" w:ascii="宋体" w:hAnsi="宋体" w:eastAsia="宋体" w:cs="宋体"/>
          <w:color w:val="000000"/>
          <w:sz w:val="24"/>
          <w:szCs w:val="24"/>
          <w:highlight w:val="none"/>
          <w:lang w:val="zh-CN" w:eastAsia="zh-CN"/>
        </w:rPr>
      </w:r>
      <w:r/>
    </w:p>
    <w:p>
      <w:pPr>
        <w:pStyle w:val="824"/>
        <w:ind w:firstLine="480"/>
        <w:spacing w:line="4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、本项目不接受联合体投标及转包、分包。</w:t>
      </w:r>
      <w:r>
        <w:rPr>
          <w:rFonts w:hint="eastAsia" w:ascii="宋体" w:hAnsi="宋体" w:eastAsia="宋体" w:cs="宋体"/>
          <w:color w:val="000000"/>
          <w:sz w:val="24"/>
          <w:szCs w:val="24"/>
          <w:highlight w:val="none"/>
          <w:lang w:val="zh-CN" w:eastAsia="zh-CN"/>
        </w:rPr>
      </w:r>
      <w:r/>
    </w:p>
    <w:p>
      <w:pPr>
        <w:pStyle w:val="824"/>
        <w:ind w:firstLine="48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本项目非专门面向中小企业采购，所属行业为其他未列明行业。</w:t>
      </w:r>
      <w:r>
        <w:rPr>
          <w:rFonts w:hint="eastAsia" w:ascii="宋体" w:hAnsi="宋体" w:eastAsia="宋体" w:cs="宋体"/>
          <w:color w:val="000000"/>
          <w:sz w:val="24"/>
          <w:szCs w:val="24"/>
          <w:highlight w:val="none"/>
          <w:lang w:val="en-US" w:eastAsia="zh-CN"/>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ascii="宋体" w:hAnsi="宋体" w:cs="宋体"/>
          <w:color w:val="000000"/>
          <w:sz w:val="24"/>
          <w:szCs w:val="24"/>
          <w:highlight w:val="none"/>
        </w:rPr>
      </w:r>
      <w:r/>
    </w:p>
    <w:p>
      <w:pPr>
        <w:pStyle w:val="824"/>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ascii="宋体" w:hAnsi="宋体" w:cs="宋体"/>
          <w:color w:val="000000"/>
          <w:sz w:val="24"/>
          <w:szCs w:val="24"/>
          <w:highlight w:val="none"/>
        </w:rPr>
      </w:r>
      <w:r/>
    </w:p>
    <w:p>
      <w:pPr>
        <w:pStyle w:val="824"/>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w:t>
      </w:r>
      <w:r>
        <w:rPr>
          <w:rFonts w:hint="eastAsia" w:ascii="宋体" w:hAnsi="宋体" w:cs="宋体"/>
          <w:color w:val="000000"/>
          <w:sz w:val="24"/>
          <w:szCs w:val="24"/>
          <w:highlight w:val="none"/>
        </w:rPr>
      </w:r>
      <w:r/>
    </w:p>
    <w:p>
      <w:pPr>
        <w:pStyle w:val="824"/>
        <w:ind w:firstLine="48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无</w:t>
      </w:r>
      <w:r>
        <w:rPr>
          <w:rFonts w:hint="eastAsia" w:ascii="宋体" w:hAnsi="宋体" w:cs="宋体"/>
          <w:color w:val="000000"/>
          <w:sz w:val="24"/>
          <w:szCs w:val="24"/>
          <w:highlight w:val="none"/>
          <w:lang w:val="en-US" w:eastAsia="zh-CN"/>
        </w:rPr>
      </w:r>
      <w:r/>
    </w:p>
    <w:p>
      <w:pPr>
        <w:pStyle w:val="82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p>
      <w:pPr>
        <w:pStyle w:val="82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投标人具备检验检测机构资质认定证书（CMA），CMA资质附表中的项目包含所投标包检测内容：监督抽检任务检测项目需包含《食品安全监督抽检实施细则（</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版）》中项目，全部附表所对应的证书应为同一机构同一证书编号。（提供有效期内的证书扫描件并加盖公章、CMA资质附表扫描件并加盖公章和CMA资质附表中的项目包含所投标包检测内容及全部附表所对应的证书应为同一机构同一证书编号的承诺函并加盖公章）。（如证书有效期未能覆盖相关食品抽检完成周期的，须提供证书有效期能覆盖相关食品抽检完成周期承诺函并加盖公章）</w:t>
      </w:r>
      <w:r>
        <w:rPr>
          <w:rFonts w:hint="eastAsia" w:ascii="宋体" w:hAnsi="宋体" w:eastAsia="宋体" w:cs="宋体"/>
          <w:color w:val="000000"/>
          <w:sz w:val="24"/>
          <w:szCs w:val="24"/>
          <w:highlight w:val="none"/>
        </w:rPr>
      </w:r>
      <w:r/>
    </w:p>
    <w:p>
      <w:pPr>
        <w:pStyle w:val="82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4"/>
        <w:ind w:firstLine="48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r>
      <w:r/>
    </w:p>
    <w:p>
      <w:pPr>
        <w:pStyle w:val="824"/>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（三）拒绝下述供应商参加本次采购活动：</w:t>
      </w:r>
      <w:r>
        <w:rPr>
          <w:rFonts w:ascii="宋体" w:hAnsi="宋体" w:eastAsia="宋体" w:cs="宋体"/>
          <w:color w:val="000000"/>
          <w:sz w:val="24"/>
          <w:szCs w:val="24"/>
          <w:highlight w:val="none"/>
        </w:rPr>
      </w:r>
      <w:r/>
    </w:p>
    <w:p>
      <w:pPr>
        <w:pStyle w:val="824"/>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1.单位负责人为同一人或者存在直接控股、管理关系的不同供应商，不得参加同一合同项下的政府采购活动。</w:t>
      </w:r>
      <w:r>
        <w:rPr>
          <w:rFonts w:ascii="宋体" w:hAnsi="宋体" w:eastAsia="宋体" w:cs="宋体"/>
          <w:color w:val="000000"/>
          <w:sz w:val="24"/>
          <w:szCs w:val="24"/>
          <w:highlight w:val="none"/>
        </w:rPr>
      </w:r>
      <w:r/>
    </w:p>
    <w:p>
      <w:pPr>
        <w:pStyle w:val="824"/>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ascii="宋体" w:hAnsi="宋体" w:eastAsia="宋体" w:cs="宋体"/>
          <w:color w:val="000000"/>
          <w:sz w:val="24"/>
          <w:szCs w:val="24"/>
          <w:highlight w:val="none"/>
        </w:rPr>
      </w:r>
      <w:r/>
    </w:p>
    <w:p>
      <w:pPr>
        <w:pStyle w:val="824"/>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宋体" w:hAnsi="宋体" w:eastAsia="宋体" w:cs="宋体"/>
          <w:color w:val="000000"/>
          <w:sz w:val="24"/>
          <w:szCs w:val="24"/>
          <w:highlight w:val="none"/>
        </w:rPr>
      </w:r>
      <w:r/>
    </w:p>
    <w:p>
      <w:pPr>
        <w:pStyle w:val="824"/>
        <w:ind w:firstLine="482"/>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rPr>
          <w:rFonts w:ascii="宋体" w:hAnsi="宋体" w:cs="宋体"/>
          <w:b/>
          <w:bCs/>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1、获取时间：自招标公告发布之日起五个工作日</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ascii="宋体" w:hAnsi="宋体" w:cs="宋体"/>
          <w:color w:val="000000"/>
          <w:sz w:val="24"/>
          <w:szCs w:val="24"/>
          <w:highlight w:val="none"/>
        </w:rPr>
      </w:r>
      <w:r/>
    </w:p>
    <w:p>
      <w:pPr>
        <w:pStyle w:val="824"/>
        <w:ind w:firstLine="482"/>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ascii="宋体" w:hAnsi="宋体" w:cs="宋体"/>
          <w:b/>
          <w:bCs/>
          <w:color w:val="000000"/>
          <w:sz w:val="24"/>
          <w:szCs w:val="24"/>
          <w:highlight w:val="none"/>
        </w:rPr>
      </w:r>
      <w:r/>
    </w:p>
    <w:p>
      <w:pPr>
        <w:pStyle w:val="824"/>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1、上传投标文件截止时间：</w:t>
      </w:r>
      <w:r>
        <w:rPr>
          <w:rFonts w:hint="eastAsia" w:ascii="宋体" w:hAnsi="宋体"/>
          <w:color w:val="000000"/>
          <w:sz w:val="24"/>
          <w:szCs w:val="24"/>
          <w:highlight w:val="none"/>
          <w:lang w:eastAsia="zh-CN"/>
        </w:rPr>
        <w:t xml:space="preserve">2026年7月7日9点30分</w:t>
      </w:r>
      <w:r>
        <w:rPr>
          <w:rFonts w:hint="eastAsia" w:ascii="宋体" w:hAnsi="宋体" w:eastAsia="宋体" w:cs="宋体"/>
          <w:color w:val="000000"/>
          <w:sz w:val="24"/>
          <w:szCs w:val="24"/>
          <w:highlight w:val="none"/>
          <w:lang w:eastAsia="zh-CN"/>
        </w:rPr>
      </w:r>
      <w:r/>
    </w:p>
    <w:p>
      <w:pPr>
        <w:pStyle w:val="824"/>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2、开标时间：</w:t>
      </w:r>
      <w:r>
        <w:rPr>
          <w:rFonts w:hint="eastAsia" w:ascii="宋体" w:hAnsi="宋体"/>
          <w:color w:val="000000"/>
          <w:sz w:val="24"/>
          <w:szCs w:val="24"/>
          <w:highlight w:val="none"/>
          <w:lang w:eastAsia="zh-CN"/>
        </w:rPr>
        <w:t xml:space="preserve">2026年7月7日9点30分</w:t>
      </w:r>
      <w:r>
        <w:rPr>
          <w:rFonts w:hint="eastAsia" w:ascii="宋体" w:hAnsi="宋体" w:eastAsia="宋体" w:cs="宋体"/>
          <w:color w:val="000000"/>
          <w:sz w:val="24"/>
          <w:szCs w:val="24"/>
          <w:highlight w:val="none"/>
          <w:lang w:eastAsia="zh-CN"/>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ascii="宋体" w:hAnsi="宋体" w:cs="宋体"/>
          <w:color w:val="000000"/>
          <w:sz w:val="24"/>
          <w:szCs w:val="24"/>
          <w:highlight w:val="none"/>
        </w:rPr>
      </w:r>
      <w:r/>
    </w:p>
    <w:p>
      <w:pPr>
        <w:pStyle w:val="824"/>
        <w:ind w:firstLine="482"/>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824"/>
        <w:ind w:firstLine="482"/>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ascii="宋体" w:hAnsi="宋体" w:cs="宋体"/>
          <w:b/>
          <w:bCs/>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szCs w:val="24"/>
          <w:highlight w:val="none"/>
        </w:rPr>
      </w:r>
      <w:r/>
    </w:p>
    <w:p>
      <w:pPr>
        <w:pStyle w:val="824"/>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ascii="宋体" w:hAnsi="宋体" w:cs="宋体"/>
          <w:color w:val="000000"/>
          <w:sz w:val="24"/>
          <w:szCs w:val="24"/>
          <w:highlight w:val="none"/>
        </w:rPr>
      </w:r>
      <w:r/>
    </w:p>
    <w:p>
      <w:pPr>
        <w:pStyle w:val="824"/>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、投标保证金：本项目无需缴纳投标保证金。</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、苏州市财政局政府采购管理处监督电话：0512-68616651。</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七、对本次招标提出询问，请按以下方式联系。</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824"/>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采购人：苏州市市场监督管理局</w:t>
      </w:r>
      <w:r>
        <w:rPr>
          <w:rFonts w:hint="eastAsia" w:ascii="宋体" w:hAnsi="宋体" w:cs="宋体"/>
          <w:color w:val="000000"/>
          <w:sz w:val="24"/>
          <w:szCs w:val="24"/>
          <w:highlight w:val="none"/>
        </w:rPr>
      </w:r>
      <w:r/>
    </w:p>
    <w:p>
      <w:pPr>
        <w:pStyle w:val="824"/>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地址：苏州市平泷路188号</w:t>
      </w:r>
      <w:r>
        <w:rPr>
          <w:rFonts w:hint="eastAsia" w:ascii="宋体" w:hAnsi="宋体" w:cs="宋体"/>
          <w:color w:val="000000"/>
          <w:sz w:val="24"/>
          <w:szCs w:val="24"/>
          <w:highlight w:val="none"/>
        </w:rPr>
      </w:r>
      <w:r/>
    </w:p>
    <w:p>
      <w:pPr>
        <w:pStyle w:val="824"/>
        <w:ind w:firstLine="48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联系人：刘世娟</w:t>
      </w:r>
      <w:r>
        <w:rPr>
          <w:rFonts w:hint="eastAsia" w:ascii="宋体" w:hAnsi="宋体" w:cs="宋体"/>
          <w:color w:val="000000"/>
          <w:sz w:val="24"/>
          <w:szCs w:val="24"/>
          <w:highlight w:val="none"/>
          <w:lang w:val="en-US" w:eastAsia="zh-CN"/>
        </w:rPr>
      </w:r>
      <w:r/>
    </w:p>
    <w:p>
      <w:pPr>
        <w:pStyle w:val="824"/>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0512-69821110</w:t>
      </w:r>
      <w:r>
        <w:rPr>
          <w:rFonts w:hint="eastAsia" w:ascii="宋体" w:hAnsi="宋体" w:eastAsia="宋体" w:cs="宋体"/>
          <w:color w:val="000000"/>
          <w:sz w:val="24"/>
          <w:szCs w:val="24"/>
          <w:highlight w:val="none"/>
          <w:lang w:eastAsia="zh-CN"/>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地址：苏州市干将西路1296号深业姑苏中心17层</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联系方式：0512-69165625</w:t>
      </w:r>
      <w:r>
        <w:rPr>
          <w:rFonts w:ascii="宋体" w:hAnsi="宋体" w:cs="宋体"/>
          <w:color w:val="000000"/>
          <w:sz w:val="24"/>
          <w:szCs w:val="24"/>
          <w:highlight w:val="none"/>
        </w:rPr>
      </w:r>
      <w:r/>
    </w:p>
    <w:p>
      <w:pPr>
        <w:pStyle w:val="8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824"/>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w:t>
      </w:r>
      <w:r>
        <w:rPr>
          <w:rFonts w:hint="eastAsia" w:ascii="宋体" w:hAnsi="宋体" w:cs="宋体"/>
          <w:color w:val="000000"/>
          <w:sz w:val="24"/>
          <w:szCs w:val="24"/>
          <w:highlight w:val="none"/>
        </w:rPr>
      </w:r>
      <w:r/>
    </w:p>
    <w:p>
      <w:pPr>
        <w:pStyle w:val="888"/>
        <w:spacing w:line="400" w:lineRule="exact"/>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电话：0512-69165615</w:t>
      </w:r>
      <w:r>
        <w:rPr>
          <w:rFonts w:ascii="宋体" w:hAnsi="宋体" w:eastAsia="宋体"/>
          <w:color w:val="000000"/>
          <w:sz w:val="24"/>
          <w:szCs w:val="24"/>
          <w:highlight w:val="none"/>
        </w:rPr>
      </w:r>
      <w:r/>
    </w:p>
    <w:p>
      <w:pPr>
        <w:pStyle w:val="888"/>
        <w:ind w:right="-625" w:firstLine="4560"/>
        <w:jc w:val="right"/>
        <w:spacing w:line="4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苏州市卫康招投标咨询服务有限公司</w:t>
      </w:r>
      <w:r>
        <w:rPr>
          <w:rFonts w:ascii="宋体" w:hAnsi="宋体" w:eastAsia="宋体"/>
          <w:color w:val="000000"/>
          <w:sz w:val="24"/>
          <w:szCs w:val="24"/>
          <w:highlight w:val="none"/>
        </w:rPr>
      </w:r>
      <w:r/>
    </w:p>
    <w:p>
      <w:pPr>
        <w:pStyle w:val="824"/>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824"/>
        <w:jc w:val="center"/>
        <w:rPr>
          <w:rFonts w:ascii="宋体" w:hAnsi="宋体"/>
          <w:b/>
          <w:bCs/>
          <w:color w:val="000000"/>
          <w:spacing w:val="60"/>
          <w:sz w:val="100"/>
          <w:szCs w:val="100"/>
          <w:highlight w:val="none"/>
        </w:rP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bCs/>
          <w:color w:val="000000"/>
          <w:spacing w:val="60"/>
          <w:sz w:val="100"/>
          <w:szCs w:val="100"/>
          <w:highlight w:val="none"/>
        </w:rPr>
      </w:r>
      <w:r/>
    </w:p>
    <w:p>
      <w:pPr>
        <w:pStyle w:val="858"/>
        <w:rPr>
          <w:color w:val="000000"/>
          <w:highlight w:val="none"/>
        </w:rPr>
      </w:pPr>
      <w:r>
        <w:rPr>
          <w:color w:val="000000"/>
          <w:highlight w:val="none"/>
        </w:rPr>
      </w:r>
      <w:r/>
    </w:p>
    <w:p>
      <w:pPr>
        <w:pStyle w:val="824"/>
        <w:rPr>
          <w:color w:val="000000"/>
          <w:highlight w:val="none"/>
        </w:rPr>
      </w:pPr>
      <w:r>
        <w:rPr>
          <w:color w:val="000000"/>
          <w:highlight w:val="none"/>
        </w:rPr>
      </w:r>
      <w:r/>
    </w:p>
    <w:p>
      <w:pPr>
        <w:pStyle w:val="858"/>
        <w:rPr>
          <w:color w:val="000000"/>
          <w:highlight w:val="none"/>
        </w:rPr>
      </w:pPr>
      <w:r>
        <w:rPr>
          <w:color w:val="000000"/>
          <w:highlight w:val="none"/>
        </w:rPr>
      </w:r>
      <w:r/>
    </w:p>
    <w:p>
      <w:pPr>
        <w:pStyle w:val="824"/>
        <w:rPr>
          <w:color w:val="000000"/>
          <w:highlight w:val="none"/>
        </w:rPr>
      </w:pPr>
      <w:r>
        <w:rPr>
          <w:color w:val="000000"/>
          <w:highlight w:val="none"/>
        </w:rPr>
      </w:r>
      <w:r/>
    </w:p>
    <w:p>
      <w:pPr>
        <w:pStyle w:val="858"/>
        <w:rPr>
          <w:color w:val="000000"/>
          <w:highlight w:val="none"/>
        </w:rPr>
      </w:pPr>
      <w:r>
        <w:rPr>
          <w:color w:val="000000"/>
          <w:highlight w:val="none"/>
        </w:rPr>
      </w:r>
      <w:r/>
    </w:p>
    <w:p>
      <w:pPr>
        <w:pStyle w:val="824"/>
        <w:jc w:val="center"/>
        <w:rPr>
          <w:rFonts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ascii="宋体" w:hAnsi="宋体"/>
          <w:b/>
          <w:bCs/>
          <w:color w:val="000000"/>
          <w:spacing w:val="60"/>
          <w:sz w:val="100"/>
          <w:szCs w:val="100"/>
          <w:highlight w:val="none"/>
        </w:rPr>
      </w:r>
      <w:r/>
    </w:p>
    <w:p>
      <w:pPr>
        <w:pStyle w:val="824"/>
        <w:rPr>
          <w:rFonts w:ascii="宋体" w:hAnsi="宋体"/>
          <w:color w:val="000000"/>
          <w:sz w:val="24"/>
          <w:szCs w:val="24"/>
          <w:highlight w:val="none"/>
        </w:rPr>
      </w:pPr>
      <w:r>
        <w:rPr>
          <w:rFonts w:ascii="宋体" w:hAnsi="宋体"/>
          <w:color w:val="000000"/>
          <w:sz w:val="24"/>
          <w:szCs w:val="24"/>
          <w:highlight w:val="none"/>
        </w:rPr>
      </w:r>
      <w:r/>
    </w:p>
    <w:p>
      <w:pPr>
        <w:pStyle w:val="824"/>
        <w:rPr>
          <w:rFonts w:ascii="宋体" w:hAnsi="宋体"/>
          <w:color w:val="000000"/>
          <w:highlight w:val="none"/>
        </w:rPr>
      </w:pPr>
      <w:r>
        <w:rPr>
          <w:rFonts w:ascii="宋体" w:hAnsi="宋体"/>
          <w:color w:val="000000"/>
          <w:highlight w:val="none"/>
        </w:rPr>
      </w:r>
      <w:r/>
    </w:p>
    <w:p>
      <w:pPr>
        <w:pStyle w:val="824"/>
        <w:jc w:val="center"/>
        <w:spacing w:line="480" w:lineRule="auto"/>
        <w:rPr>
          <w:rFonts w:ascii="宋体" w:hAnsi="宋体"/>
          <w:color w:val="000000"/>
          <w:sz w:val="30"/>
          <w:highlight w:val="none"/>
        </w:rPr>
      </w:pPr>
      <w:r>
        <w:rPr>
          <w:rFonts w:ascii="宋体" w:hAnsi="宋体"/>
          <w:color w:val="000000"/>
          <w:sz w:val="30"/>
          <w:highlight w:val="none"/>
        </w:rPr>
      </w:r>
      <w:r/>
    </w:p>
    <w:p>
      <w:pPr>
        <w:pStyle w:val="824"/>
        <w:ind w:firstLine="1800"/>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JSZC-320500-SZWK-G2026-0159</w:t>
      </w:r>
      <w:r>
        <w:rPr>
          <w:rFonts w:hint="eastAsia" w:ascii="宋体" w:hAnsi="宋体" w:eastAsia="宋体"/>
          <w:color w:val="000000"/>
          <w:sz w:val="30"/>
          <w:szCs w:val="30"/>
          <w:highlight w:val="none"/>
          <w:lang w:eastAsia="zh-CN"/>
        </w:rPr>
      </w:r>
      <w:r/>
    </w:p>
    <w:p>
      <w:pPr>
        <w:pStyle w:val="824"/>
        <w:ind w:firstLine="1800"/>
        <w:spacing w:line="480" w:lineRule="auto"/>
        <w:rPr>
          <w:rFonts w:hint="eastAsia" w:eastAsia="宋体"/>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2026年三季度-2027年二季度食品安全抽检技术服务</w:t>
      </w:r>
      <w:r>
        <w:rPr>
          <w:rFonts w:hint="eastAsia" w:eastAsia="宋体"/>
          <w:color w:val="000000"/>
          <w:sz w:val="30"/>
          <w:szCs w:val="30"/>
          <w:highlight w:val="none"/>
          <w:lang w:eastAsia="zh-CN"/>
        </w:rPr>
      </w:r>
      <w:r/>
    </w:p>
    <w:p>
      <w:pPr>
        <w:pStyle w:val="824"/>
        <w:ind w:firstLine="1800"/>
        <w:spacing w:line="480" w:lineRule="auto"/>
        <w:rPr>
          <w:rFonts w:hint="eastAsia" w:ascii="宋体" w:hAnsi="宋体" w:cs="宋体"/>
          <w:color w:val="000000"/>
          <w:sz w:val="30"/>
          <w:szCs w:val="30"/>
          <w:highlight w:val="none"/>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rPr>
        <w:t xml:space="preserve">苏州市市场监督管理局</w:t>
      </w:r>
      <w:r>
        <w:rPr>
          <w:rFonts w:hint="eastAsia" w:ascii="宋体" w:hAnsi="宋体" w:cs="宋体"/>
          <w:color w:val="000000"/>
          <w:sz w:val="30"/>
          <w:szCs w:val="30"/>
          <w:highlight w:val="none"/>
        </w:rPr>
      </w:r>
      <w:r/>
    </w:p>
    <w:p>
      <w:pPr>
        <w:pStyle w:val="824"/>
        <w:ind w:right="-159"/>
        <w:spacing w:line="480" w:lineRule="auto"/>
        <w:rPr>
          <w:rFonts w:ascii="宋体" w:hAnsi="宋体"/>
          <w:color w:val="000000"/>
          <w:sz w:val="30"/>
          <w:szCs w:val="24"/>
          <w:highlight w:val="none"/>
        </w:rPr>
      </w:pPr>
      <w:r>
        <w:rPr>
          <w:rFonts w:ascii="宋体" w:hAnsi="宋体"/>
          <w:color w:val="000000"/>
          <w:sz w:val="30"/>
          <w:szCs w:val="24"/>
          <w:highlight w:val="none"/>
        </w:rPr>
      </w:r>
      <w:r/>
    </w:p>
    <w:p>
      <w:pPr>
        <w:pStyle w:val="824"/>
        <w:ind w:firstLine="600"/>
        <w:rPr>
          <w:rFonts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1623060</wp:posOffset>
                </wp:positionH>
                <wp:positionV relativeFrom="paragraph">
                  <wp:posOffset>43180</wp:posOffset>
                </wp:positionV>
                <wp:extent cx="2303780" cy="101600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303780"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27.8pt;mso-position-horizontal:absolute;mso-position-vertical-relative:text;margin-top:3.4pt;mso-position-vertical:absolute;width:181.4pt;height:80.0pt;mso-wrap-distance-left:0.0pt;mso-wrap-distance-top:0.0pt;mso-wrap-distance-right:0.0pt;mso-wrap-distance-bottom:0.0pt;" stroked="f">
                <v:path textboxrect="0,0,0,0"/>
                <w10:wrap type="square"/>
                <v:imagedata r:id="rId17" o:title=""/>
              </v:shape>
            </w:pict>
          </mc:Fallback>
        </mc:AlternateContent>
      </w:r>
      <w:r>
        <w:rPr>
          <w:rFonts w:ascii="宋体" w:hAnsi="宋体"/>
          <w:color w:val="000000"/>
          <w:sz w:val="30"/>
          <w:highlight w:val="none"/>
        </w:rPr>
      </w:r>
      <w:r/>
    </w:p>
    <w:p>
      <w:pPr>
        <w:pStyle w:val="824"/>
        <w:ind w:firstLine="422"/>
        <w:rPr>
          <w:rFonts w:ascii="宋体" w:hAnsi="宋体"/>
          <w:color w:val="000000"/>
          <w:sz w:val="30"/>
          <w:highlight w:val="none"/>
        </w:rPr>
      </w:pPr>
      <w:r>
        <w:rPr>
          <w:rFonts w:ascii="宋体" w:hAnsi="宋体"/>
          <w:color w:val="000000"/>
          <w:sz w:val="30"/>
          <w:highlight w:val="none"/>
        </w:rPr>
      </w:r>
      <w:r/>
    </w:p>
    <w:p>
      <w:pPr>
        <w:pStyle w:val="824"/>
        <w:jc w:val="center"/>
        <w:rPr>
          <w:rFonts w:ascii="宋体" w:hAnsi="宋体"/>
          <w:color w:val="000000"/>
          <w:sz w:val="30"/>
          <w:highlight w:val="none"/>
        </w:rPr>
      </w:pPr>
      <w:r>
        <w:rPr>
          <w:rFonts w:ascii="宋体" w:hAnsi="宋体"/>
          <w:color w:val="000000"/>
          <w:sz w:val="30"/>
          <w:highlight w:val="none"/>
        </w:rPr>
      </w:r>
      <w:r/>
    </w:p>
    <w:p>
      <w:pPr>
        <w:pStyle w:val="824"/>
        <w:jc w:val="center"/>
        <w:rPr>
          <w:rFonts w:ascii="宋体" w:hAnsi="宋体"/>
          <w:color w:val="000000"/>
          <w:sz w:val="30"/>
          <w:highlight w:val="none"/>
        </w:rPr>
      </w:pPr>
      <w:r>
        <w:rPr>
          <w:rFonts w:ascii="宋体" w:hAnsi="宋体"/>
          <w:color w:val="000000"/>
          <w:sz w:val="30"/>
          <w:highlight w:val="none"/>
        </w:rPr>
      </w:r>
      <w:r/>
    </w:p>
    <w:p>
      <w:pPr>
        <w:pStyle w:val="824"/>
        <w:jc w:val="center"/>
        <w:rPr>
          <w:rFonts w:ascii="宋体" w:hAnsi="宋体"/>
          <w:color w:val="000000"/>
          <w:sz w:val="30"/>
          <w:highlight w:val="none"/>
        </w:rPr>
      </w:pPr>
      <w:r>
        <w:rPr>
          <w:rFonts w:ascii="宋体" w:hAnsi="宋体"/>
          <w:color w:val="000000"/>
          <w:sz w:val="30"/>
          <w:highlight w:val="none"/>
        </w:rPr>
      </w:r>
      <w:r/>
    </w:p>
    <w:p>
      <w:pPr>
        <w:pStyle w:val="824"/>
        <w:jc w:val="center"/>
        <w:rPr>
          <w:rFonts w:ascii="宋体" w:hAnsi="宋体"/>
          <w:color w:val="000000"/>
          <w:sz w:val="30"/>
          <w:szCs w:val="30"/>
          <w:highlight w:val="none"/>
        </w:rPr>
      </w:pPr>
      <w:r>
        <w:rPr>
          <w:rFonts w:ascii="宋体" w:hAnsi="宋体"/>
          <w:color w:val="000000"/>
          <w:sz w:val="30"/>
          <w:szCs w:val="30"/>
          <w:highlight w:val="none"/>
        </w:rPr>
      </w:r>
      <w:r/>
    </w:p>
    <w:p>
      <w:pPr>
        <w:pStyle w:val="824"/>
        <w:jc w:val="center"/>
        <w:rPr>
          <w:rFonts w:hint="eastAsia" w:ascii="宋体" w:hAnsi="宋体"/>
          <w:color w:val="000000"/>
          <w:sz w:val="30"/>
          <w:highlight w:val="none"/>
        </w:rPr>
      </w:pPr>
      <w:r>
        <w:rPr>
          <w:rFonts w:hint="eastAsia" w:ascii="宋体" w:hAnsi="宋体"/>
          <w:color w:val="000000"/>
          <w:sz w:val="30"/>
          <w:highlight w:val="none"/>
        </w:rPr>
      </w:r>
      <w:r/>
    </w:p>
    <w:p>
      <w:pPr>
        <w:pStyle w:val="824"/>
        <w:jc w:val="center"/>
        <w:rPr>
          <w:rFonts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ascii="宋体" w:hAnsi="宋体"/>
          <w:color w:val="000000"/>
          <w:sz w:val="30"/>
          <w:szCs w:val="30"/>
          <w:highlight w:val="none"/>
        </w:rPr>
      </w:r>
      <w:r/>
    </w:p>
    <w:p>
      <w:pPr>
        <w:pStyle w:val="824"/>
        <w:jc w:val="center"/>
        <w:spacing w:line="300" w:lineRule="auto"/>
        <w:rPr>
          <w:rFonts w:hint="eastAsia" w:ascii="宋体" w:hAnsi="宋体"/>
          <w:color w:val="000000"/>
          <w:sz w:val="30"/>
          <w:highlight w:val="none"/>
        </w:rPr>
      </w:pPr>
      <w:r>
        <w:rPr>
          <w:rFonts w:hint="eastAsia" w:ascii="宋体" w:hAnsi="宋体"/>
          <w:color w:val="000000"/>
          <w:sz w:val="30"/>
          <w:highlight w:val="none"/>
        </w:rPr>
      </w:r>
      <w:r/>
    </w:p>
    <w:p>
      <w:pPr>
        <w:pStyle w:val="824"/>
        <w:jc w:val="center"/>
        <w:spacing w:line="300" w:lineRule="auto"/>
        <w:rPr>
          <w:rFonts w:ascii="宋体" w:hAnsi="宋体"/>
          <w:b/>
          <w:bCs/>
          <w:color w:val="000000"/>
          <w:sz w:val="30"/>
          <w:highlight w:val="none"/>
        </w:rPr>
      </w:pPr>
      <w:r>
        <w:rPr>
          <w:rFonts w:hint="eastAsia" w:ascii="宋体" w:hAnsi="宋体"/>
          <w:color w:val="000000"/>
          <w:sz w:val="30"/>
          <w:highlight w:val="none"/>
        </w:rPr>
        <w:t xml:space="preserve">二〇二六年</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月</w:t>
      </w:r>
      <w:r>
        <w:rPr>
          <w:rFonts w:ascii="宋体" w:hAnsi="宋体"/>
          <w:b/>
          <w:bCs/>
          <w:color w:val="000000"/>
          <w:sz w:val="30"/>
          <w:highlight w:val="none"/>
        </w:rPr>
      </w:r>
      <w:r/>
    </w:p>
    <w:p>
      <w:pPr>
        <w:pStyle w:val="824"/>
        <w:jc w:val="center"/>
        <w:rPr>
          <w:rFonts w:hint="eastAsia"/>
          <w:b/>
          <w:bCs/>
          <w:color w:val="000000"/>
          <w:spacing w:val="20"/>
          <w:sz w:val="30"/>
          <w:szCs w:val="20"/>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b/>
          <w:bCs/>
          <w:color w:val="000000"/>
          <w:spacing w:val="20"/>
          <w:sz w:val="30"/>
          <w:szCs w:val="20"/>
          <w:highlight w:val="none"/>
        </w:rPr>
      </w:r>
      <w:r/>
    </w:p>
    <w:p>
      <w:pPr>
        <w:pStyle w:val="824"/>
        <w:jc w:val="center"/>
        <w:rPr>
          <w:b/>
          <w:bCs/>
          <w:color w:val="000000"/>
          <w:spacing w:val="20"/>
          <w:sz w:val="30"/>
          <w:szCs w:val="20"/>
          <w:highlight w:val="none"/>
        </w:rPr>
      </w:pP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824"/>
        <w:ind w:right="-159" w:firstLine="420"/>
        <w:rPr>
          <w:rFonts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824"/>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rPr>
                <w:rFonts w:ascii="宋体" w:hAnsi="宋体"/>
                <w:b/>
                <w:bCs/>
                <w:color w:val="000000"/>
                <w:szCs w:val="21"/>
                <w:highlight w:val="none"/>
              </w:rPr>
            </w:r>
            <w:r/>
          </w:p>
        </w:tc>
        <w:tc>
          <w:tcPr>
            <w:tcW w:w="1620" w:type="dxa"/>
            <w:vAlign w:val="top"/>
            <w:textDirection w:val="lrTb"/>
            <w:noWrap/>
          </w:tcPr>
          <w:p>
            <w:pPr>
              <w:pStyle w:val="824"/>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名称</w:t>
            </w:r>
            <w:r>
              <w:rPr>
                <w:rFonts w:ascii="宋体" w:hAnsi="宋体"/>
                <w:b/>
                <w:bCs/>
                <w:color w:val="000000"/>
                <w:szCs w:val="21"/>
                <w:highlight w:val="none"/>
              </w:rPr>
            </w:r>
            <w:r/>
          </w:p>
        </w:tc>
        <w:tc>
          <w:tcPr>
            <w:tcW w:w="6694" w:type="dxa"/>
            <w:vAlign w:val="center"/>
            <w:textDirection w:val="lrTb"/>
            <w:noWrap/>
          </w:tcPr>
          <w:p>
            <w:pPr>
              <w:pStyle w:val="824"/>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      容</w:t>
            </w:r>
            <w:r>
              <w:rPr>
                <w:rFonts w:ascii="宋体" w:hAnsi="宋体"/>
                <w:b/>
                <w:bCs/>
                <w:color w:val="000000"/>
                <w:szCs w:val="21"/>
                <w:highlight w:val="none"/>
              </w:rPr>
            </w:r>
            <w:r/>
          </w:p>
        </w:tc>
      </w:tr>
      <w:tr>
        <w:trPr/>
        <w:tc>
          <w:tcPr>
            <w:tcW w:w="791" w:type="dxa"/>
            <w:vAlign w:val="center"/>
            <w:textDirection w:val="lrTb"/>
            <w:noWrap/>
          </w:tcPr>
          <w:p>
            <w:pPr>
              <w:pStyle w:val="824"/>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1</w:t>
            </w:r>
            <w:r>
              <w:rPr>
                <w:rFonts w:ascii="宋体" w:hAnsi="宋体"/>
                <w:bCs/>
                <w:color w:val="000000"/>
                <w:szCs w:val="21"/>
                <w:highlight w:val="none"/>
              </w:rPr>
            </w:r>
            <w:r/>
          </w:p>
        </w:tc>
        <w:tc>
          <w:tcPr>
            <w:tcW w:w="1620"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rPr>
                <w:rFonts w:ascii="宋体" w:hAnsi="宋体"/>
                <w:color w:val="000000"/>
                <w:szCs w:val="21"/>
                <w:highlight w:val="none"/>
              </w:rPr>
            </w:r>
            <w:r/>
          </w:p>
        </w:tc>
        <w:tc>
          <w:tcPr>
            <w:tcW w:w="6694" w:type="dxa"/>
            <w:vAlign w:val="center"/>
            <w:textDirection w:val="lrTb"/>
            <w:noWrap/>
          </w:tcPr>
          <w:p>
            <w:pPr>
              <w:pStyle w:val="824"/>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JSZC-320500-SZWK-G2026-0159</w:t>
            </w:r>
            <w:r>
              <w:rPr>
                <w:rFonts w:ascii="宋体" w:hAnsi="宋体"/>
                <w:color w:val="000000"/>
                <w:szCs w:val="21"/>
                <w:highlight w:val="none"/>
              </w:rPr>
            </w:r>
            <w:r/>
          </w:p>
        </w:tc>
      </w:tr>
      <w:tr>
        <w:trPr/>
        <w:tc>
          <w:tcPr>
            <w:tcW w:w="791" w:type="dxa"/>
            <w:vAlign w:val="center"/>
            <w:textDirection w:val="lrTb"/>
            <w:noWrap/>
          </w:tcPr>
          <w:p>
            <w:pPr>
              <w:pStyle w:val="824"/>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rPr>
            </w:r>
            <w:r/>
          </w:p>
        </w:tc>
        <w:tc>
          <w:tcPr>
            <w:tcW w:w="1620"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采购内容</w:t>
            </w:r>
            <w:r>
              <w:rPr>
                <w:rFonts w:ascii="宋体" w:hAnsi="宋体"/>
                <w:color w:val="000000"/>
                <w:szCs w:val="21"/>
                <w:highlight w:val="none"/>
              </w:rPr>
            </w:r>
            <w:r/>
          </w:p>
        </w:tc>
        <w:tc>
          <w:tcPr>
            <w:tcW w:w="6694" w:type="dxa"/>
            <w:vAlign w:val="center"/>
            <w:textDirection w:val="lrTb"/>
            <w:noWrap/>
          </w:tcPr>
          <w:p>
            <w:pPr>
              <w:pStyle w:val="82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2026年三季度-2027年二季度食品安全抽检技术服务</w:t>
            </w:r>
            <w:r>
              <w:rPr>
                <w:rFonts w:hint="eastAsia" w:ascii="宋体" w:hAnsi="宋体"/>
                <w:color w:val="000000"/>
                <w:szCs w:val="21"/>
                <w:highlight w:val="none"/>
                <w:lang w:val="zh-CN"/>
              </w:rPr>
            </w:r>
            <w:r/>
          </w:p>
        </w:tc>
      </w:tr>
      <w:tr>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w:t>
            </w:r>
            <w:r>
              <w:rPr>
                <w:rFonts w:ascii="宋体" w:hAnsi="宋体"/>
                <w:color w:val="000000"/>
                <w:szCs w:val="21"/>
                <w:highlight w:val="none"/>
              </w:rPr>
            </w:r>
            <w:r/>
          </w:p>
        </w:tc>
        <w:tc>
          <w:tcPr>
            <w:tcW w:w="1620" w:type="dxa"/>
            <w:vAlign w:val="center"/>
            <w:textDirection w:val="lrTb"/>
            <w:noWrap/>
          </w:tcPr>
          <w:p>
            <w:pPr>
              <w:pStyle w:val="824"/>
              <w:jc w:val="center"/>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lang w:val="zh-CN"/>
              </w:rPr>
              <w:t xml:space="preserve">采购人</w:t>
            </w:r>
            <w:r>
              <w:rPr>
                <w:rFonts w:ascii="宋体" w:hAnsi="宋体"/>
                <w:color w:val="000000"/>
                <w:szCs w:val="21"/>
                <w:highlight w:val="none"/>
              </w:rPr>
            </w:r>
            <w:r/>
          </w:p>
        </w:tc>
        <w:tc>
          <w:tcPr>
            <w:tcW w:w="6694" w:type="dxa"/>
            <w:vAlign w:val="center"/>
            <w:textDirection w:val="lrTb"/>
            <w:noWrap/>
          </w:tcPr>
          <w:p>
            <w:pPr>
              <w:pStyle w:val="888"/>
              <w:ind w:left="0"/>
              <w:spacing w:line="360" w:lineRule="exact"/>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苏州市市场监督管理局</w:t>
            </w:r>
            <w:r>
              <w:rPr>
                <w:rFonts w:hint="eastAsia" w:ascii="宋体" w:hAnsi="宋体" w:eastAsia="宋体"/>
                <w:color w:val="000000"/>
                <w:sz w:val="21"/>
                <w:szCs w:val="21"/>
                <w:highlight w:val="none"/>
              </w:rPr>
            </w:r>
            <w:r/>
          </w:p>
          <w:p>
            <w:pPr>
              <w:pStyle w:val="824"/>
              <w:spacing w:line="360" w:lineRule="exact"/>
              <w:tabs>
                <w:tab w:val="left" w:pos="3600" w:leader="none"/>
              </w:tabs>
              <w:rPr>
                <w:rFonts w:hint="eastAsia" w:ascii="宋体" w:hAnsi="宋体"/>
                <w:color w:val="000000"/>
                <w:szCs w:val="21"/>
                <w:highlight w:val="none"/>
              </w:rPr>
            </w:pPr>
            <w:r>
              <w:rPr>
                <w:rFonts w:hint="eastAsia" w:ascii="宋体" w:hAnsi="宋体"/>
                <w:color w:val="000000"/>
                <w:szCs w:val="21"/>
                <w:highlight w:val="none"/>
              </w:rPr>
              <w:t xml:space="preserve">地址：苏州市平泷路188号</w:t>
            </w:r>
            <w:r>
              <w:rPr>
                <w:rFonts w:hint="eastAsia" w:ascii="宋体" w:hAnsi="宋体"/>
                <w:color w:val="000000"/>
                <w:szCs w:val="21"/>
                <w:highlight w:val="none"/>
              </w:rPr>
            </w:r>
            <w:r/>
          </w:p>
          <w:p>
            <w:pPr>
              <w:pStyle w:val="824"/>
              <w:spacing w:line="36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联系人：刘世娟</w:t>
            </w:r>
            <w:r>
              <w:rPr>
                <w:rFonts w:hint="eastAsia" w:ascii="宋体" w:hAnsi="宋体"/>
                <w:color w:val="000000"/>
                <w:szCs w:val="21"/>
                <w:highlight w:val="none"/>
              </w:rPr>
              <w:t xml:space="preserve">    联系电话：</w:t>
            </w:r>
            <w:r>
              <w:rPr>
                <w:rFonts w:hint="eastAsia" w:ascii="宋体" w:hAnsi="宋体"/>
                <w:color w:val="000000"/>
                <w:szCs w:val="21"/>
                <w:highlight w:val="none"/>
                <w:lang w:eastAsia="zh-CN"/>
              </w:rPr>
              <w:t xml:space="preserve">0512-69821110</w:t>
            </w:r>
            <w:r>
              <w:rPr>
                <w:rFonts w:hint="eastAsia" w:ascii="宋体" w:hAnsi="宋体" w:eastAsia="宋体"/>
                <w:color w:val="000000"/>
                <w:szCs w:val="21"/>
                <w:highlight w:val="none"/>
                <w:lang w:eastAsia="zh-CN"/>
              </w:rPr>
            </w:r>
            <w:r/>
          </w:p>
        </w:tc>
      </w:tr>
      <w:tr>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w:t>
            </w:r>
            <w:r>
              <w:rPr>
                <w:rFonts w:ascii="宋体" w:hAnsi="宋体"/>
                <w:color w:val="000000"/>
                <w:szCs w:val="21"/>
                <w:highlight w:val="none"/>
              </w:rPr>
            </w:r>
            <w:r/>
          </w:p>
        </w:tc>
        <w:tc>
          <w:tcPr>
            <w:tcW w:w="1620"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采购代理机构</w:t>
            </w:r>
            <w:r>
              <w:rPr>
                <w:rFonts w:ascii="宋体" w:hAnsi="宋体"/>
                <w:color w:val="000000"/>
                <w:szCs w:val="21"/>
                <w:highlight w:val="none"/>
              </w:rPr>
            </w:r>
            <w:r/>
          </w:p>
        </w:tc>
        <w:tc>
          <w:tcPr>
            <w:tcW w:w="6694" w:type="dxa"/>
            <w:vAlign w:val="bottom"/>
            <w:textDirection w:val="lrTb"/>
            <w:noWrap/>
          </w:tcPr>
          <w:p>
            <w:pPr>
              <w:pStyle w:val="824"/>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rPr>
                <w:rFonts w:ascii="宋体" w:hAnsi="宋体"/>
                <w:color w:val="000000"/>
                <w:szCs w:val="21"/>
                <w:highlight w:val="none"/>
              </w:rPr>
            </w:r>
            <w:r/>
          </w:p>
          <w:p>
            <w:pPr>
              <w:pStyle w:val="824"/>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邮编：</w:t>
            </w:r>
            <w:r>
              <w:rPr>
                <w:rFonts w:hint="eastAsia" w:ascii="宋体" w:hAnsi="宋体"/>
                <w:color w:val="000000"/>
                <w:szCs w:val="21"/>
                <w:highlight w:val="none"/>
              </w:rPr>
              <w:t xml:space="preserve">215000</w:t>
            </w:r>
            <w:r>
              <w:rPr>
                <w:rFonts w:ascii="宋体" w:hAnsi="宋体"/>
                <w:color w:val="000000"/>
                <w:szCs w:val="21"/>
                <w:highlight w:val="none"/>
              </w:rPr>
            </w:r>
            <w:r/>
          </w:p>
          <w:p>
            <w:pPr>
              <w:pStyle w:val="824"/>
              <w:spacing w:line="400" w:lineRule="exact"/>
              <w:rPr>
                <w:rFonts w:hint="eastAsia" w:ascii="宋体" w:hAnsi="宋体"/>
                <w:color w:val="000000"/>
                <w:szCs w:val="21"/>
                <w:highlight w:val="none"/>
              </w:rPr>
            </w:pPr>
            <w:r>
              <w:rPr>
                <w:rFonts w:hint="eastAsia" w:ascii="宋体" w:hAnsi="宋体"/>
                <w:bCs/>
                <w:color w:val="000000"/>
                <w:szCs w:val="21"/>
                <w:highlight w:val="none"/>
                <w:lang w:val="zh-CN"/>
              </w:rPr>
              <w:t xml:space="preserve">联系人：</w:t>
            </w:r>
            <w:r>
              <w:rPr>
                <w:rFonts w:hint="eastAsia" w:ascii="宋体" w:hAnsi="宋体"/>
                <w:color w:val="000000"/>
                <w:szCs w:val="21"/>
                <w:highlight w:val="none"/>
              </w:rPr>
              <w:t xml:space="preserve">陈璐佳、李晶晶</w:t>
            </w:r>
            <w:r>
              <w:rPr>
                <w:rFonts w:hint="eastAsia" w:ascii="宋体" w:hAnsi="宋体"/>
                <w:color w:val="000000"/>
                <w:szCs w:val="21"/>
                <w:highlight w:val="none"/>
              </w:rPr>
            </w:r>
            <w:r/>
          </w:p>
          <w:p>
            <w:pPr>
              <w:pStyle w:val="824"/>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联系电话：0512-69165615，传真：0512-65153553</w:t>
            </w:r>
            <w:r>
              <w:rPr>
                <w:rFonts w:ascii="宋体" w:hAnsi="宋体"/>
                <w:color w:val="000000"/>
                <w:szCs w:val="21"/>
                <w:highlight w:val="none"/>
              </w:rPr>
            </w:r>
            <w:r/>
          </w:p>
        </w:tc>
      </w:tr>
      <w:tr>
        <w:trPr>
          <w:trHeight w:val="323"/>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w:t>
            </w:r>
            <w:r>
              <w:rPr>
                <w:rFonts w:ascii="宋体" w:hAnsi="宋体"/>
                <w:color w:val="000000"/>
                <w:szCs w:val="21"/>
                <w:highlight w:val="none"/>
              </w:rPr>
            </w:r>
            <w:r/>
          </w:p>
        </w:tc>
        <w:tc>
          <w:tcPr>
            <w:tcW w:w="1620"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rPr>
                <w:rFonts w:ascii="宋体" w:hAnsi="宋体"/>
                <w:color w:val="000000"/>
                <w:szCs w:val="21"/>
                <w:highlight w:val="none"/>
              </w:rPr>
            </w:r>
            <w:r/>
          </w:p>
        </w:tc>
        <w:tc>
          <w:tcPr>
            <w:tcW w:w="6694" w:type="dxa"/>
            <w:vAlign w:val="center"/>
            <w:textDirection w:val="lrTb"/>
            <w:noWrap/>
          </w:tcPr>
          <w:p>
            <w:pPr>
              <w:pStyle w:val="824"/>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九十天（日历日）</w:t>
            </w:r>
            <w:r>
              <w:rPr>
                <w:rFonts w:ascii="宋体" w:hAnsi="宋体"/>
                <w:color w:val="000000"/>
                <w:szCs w:val="21"/>
                <w:highlight w:val="none"/>
              </w:rPr>
            </w:r>
            <w:r/>
          </w:p>
        </w:tc>
      </w:tr>
      <w:tr>
        <w:trPr>
          <w:trHeight w:val="424"/>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6</w:t>
            </w:r>
            <w:r>
              <w:rPr>
                <w:rFonts w:ascii="宋体" w:hAnsi="宋体"/>
                <w:color w:val="000000"/>
                <w:szCs w:val="21"/>
                <w:highlight w:val="none"/>
              </w:rPr>
            </w:r>
            <w:r/>
          </w:p>
        </w:tc>
        <w:tc>
          <w:tcPr>
            <w:tcW w:w="1620"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投标保证金</w:t>
            </w:r>
            <w:r>
              <w:rPr>
                <w:rFonts w:ascii="宋体" w:hAnsi="宋体"/>
                <w:color w:val="000000"/>
                <w:szCs w:val="21"/>
                <w:highlight w:val="none"/>
              </w:rPr>
            </w:r>
            <w:r/>
          </w:p>
        </w:tc>
        <w:tc>
          <w:tcPr>
            <w:tcW w:w="6694" w:type="dxa"/>
            <w:vAlign w:val="bottom"/>
            <w:textDirection w:val="lrTb"/>
            <w:noWrap/>
          </w:tcPr>
          <w:p>
            <w:pPr>
              <w:pStyle w:val="824"/>
              <w:spacing w:line="360" w:lineRule="exact"/>
              <w:rPr>
                <w:rFonts w:ascii="宋体" w:hAnsi="宋体"/>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rPr>
            </w:r>
            <w:r/>
          </w:p>
        </w:tc>
      </w:tr>
      <w:tr>
        <w:trPr>
          <w:trHeight w:val="503"/>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7</w:t>
            </w:r>
            <w:r>
              <w:rPr>
                <w:rFonts w:ascii="宋体" w:hAnsi="宋体"/>
                <w:color w:val="000000"/>
                <w:szCs w:val="21"/>
                <w:highlight w:val="none"/>
              </w:rPr>
            </w:r>
            <w:r/>
          </w:p>
        </w:tc>
        <w:tc>
          <w:tcPr>
            <w:tcW w:w="1620" w:type="dxa"/>
            <w:vAlign w:val="center"/>
            <w:textDirection w:val="lrTb"/>
            <w:noWrap/>
          </w:tcPr>
          <w:p>
            <w:pPr>
              <w:pStyle w:val="888"/>
              <w:jc w:val="center"/>
              <w:spacing w:line="44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网上获取截止时间</w:t>
            </w:r>
            <w:r>
              <w:rPr>
                <w:rFonts w:ascii="宋体" w:hAnsi="宋体" w:eastAsia="宋体" w:cs="Arial"/>
                <w:color w:val="000000"/>
                <w:sz w:val="21"/>
                <w:szCs w:val="21"/>
                <w:highlight w:val="none"/>
              </w:rPr>
            </w:r>
            <w:r/>
          </w:p>
        </w:tc>
        <w:tc>
          <w:tcPr>
            <w:tcW w:w="6694" w:type="dxa"/>
            <w:vAlign w:val="center"/>
            <w:textDirection w:val="lrTb"/>
            <w:noWrap/>
          </w:tcPr>
          <w:p>
            <w:pPr>
              <w:pStyle w:val="824"/>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自招标公告发布之日起五个工作日</w:t>
            </w:r>
            <w:r>
              <w:rPr>
                <w:rFonts w:ascii="宋体" w:hAnsi="宋体"/>
                <w:bCs/>
                <w:color w:val="000000"/>
                <w:szCs w:val="21"/>
                <w:highlight w:val="none"/>
              </w:rPr>
            </w:r>
            <w:r/>
          </w:p>
        </w:tc>
      </w:tr>
      <w:tr>
        <w:trPr>
          <w:trHeight w:val="480"/>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8</w:t>
            </w:r>
            <w:r>
              <w:rPr>
                <w:rFonts w:ascii="宋体" w:hAnsi="宋体"/>
                <w:color w:val="000000"/>
                <w:szCs w:val="21"/>
                <w:highlight w:val="none"/>
              </w:rPr>
            </w:r>
            <w:r/>
          </w:p>
        </w:tc>
        <w:tc>
          <w:tcPr>
            <w:tcW w:w="1620"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电子投标文件制作要求</w:t>
            </w:r>
            <w:r>
              <w:rPr>
                <w:rFonts w:ascii="宋体" w:hAnsi="宋体"/>
                <w:color w:val="000000"/>
                <w:szCs w:val="21"/>
                <w:highlight w:val="none"/>
              </w:rPr>
            </w:r>
            <w:r/>
          </w:p>
        </w:tc>
        <w:tc>
          <w:tcPr>
            <w:tcW w:w="6694" w:type="dxa"/>
            <w:vAlign w:val="center"/>
            <w:textDirection w:val="lrTb"/>
            <w:noWrap/>
          </w:tcPr>
          <w:p>
            <w:pPr>
              <w:pStyle w:val="824"/>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rPr>
            </w:r>
            <w:r/>
          </w:p>
          <w:p>
            <w:pPr>
              <w:pStyle w:val="824"/>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824"/>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824"/>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rPr>
                <w:rFonts w:ascii="宋体" w:hAnsi="宋体"/>
                <w:b/>
                <w:bCs/>
                <w:color w:val="000000"/>
                <w:szCs w:val="21"/>
                <w:highlight w:val="none"/>
              </w:rPr>
            </w:r>
            <w:r/>
          </w:p>
          <w:p>
            <w:pPr>
              <w:pStyle w:val="824"/>
              <w:spacing w:line="400" w:lineRule="exact"/>
              <w:rPr>
                <w:rFonts w:ascii="宋体" w:hAnsi="宋体"/>
                <w:color w:val="000000"/>
                <w:szCs w:val="21"/>
                <w:highlight w:val="none"/>
              </w:rPr>
            </w:pPr>
            <w:r>
              <w:rPr>
                <w:rFonts w:hint="eastAsia" w:ascii="宋体" w:hAnsi="宋体"/>
                <w:color w:val="000000"/>
                <w:szCs w:val="21"/>
                <w:highlight w:val="none"/>
              </w:rPr>
              <w:t xml:space="preserve">供应商应充分考虑网络环境、网络带宽等风险因素，如因供应商自身原因造成的电子投标文件上传不成功由供应商自行承担全部责任。</w:t>
            </w:r>
            <w:r>
              <w:rPr>
                <w:rFonts w:ascii="宋体" w:hAnsi="宋体"/>
                <w:color w:val="000000"/>
                <w:szCs w:val="21"/>
                <w:highlight w:val="none"/>
              </w:rPr>
            </w:r>
            <w:r/>
          </w:p>
        </w:tc>
      </w:tr>
      <w:tr>
        <w:trPr>
          <w:trHeight w:val="480"/>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9</w:t>
            </w:r>
            <w:r>
              <w:rPr>
                <w:rFonts w:ascii="宋体" w:hAnsi="宋体"/>
                <w:color w:val="000000"/>
                <w:szCs w:val="21"/>
                <w:highlight w:val="none"/>
              </w:rPr>
            </w:r>
            <w:r/>
          </w:p>
        </w:tc>
        <w:tc>
          <w:tcPr>
            <w:tcW w:w="1620"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上传投标文件截止时间</w:t>
            </w:r>
            <w:r>
              <w:rPr>
                <w:rFonts w:ascii="宋体" w:hAnsi="宋体"/>
                <w:color w:val="000000"/>
                <w:szCs w:val="21"/>
                <w:highlight w:val="none"/>
              </w:rPr>
            </w:r>
            <w:r/>
          </w:p>
        </w:tc>
        <w:tc>
          <w:tcPr>
            <w:tcW w:w="6694" w:type="dxa"/>
            <w:vAlign w:val="center"/>
            <w:textDirection w:val="lrTb"/>
            <w:noWrap/>
          </w:tcPr>
          <w:p>
            <w:pPr>
              <w:pStyle w:val="824"/>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2026年7月7日9点30分</w:t>
            </w:r>
            <w:r>
              <w:rPr>
                <w:rFonts w:hint="eastAsia" w:ascii="宋体" w:hAnsi="宋体" w:eastAsia="宋体"/>
                <w:color w:val="000000"/>
                <w:szCs w:val="21"/>
                <w:highlight w:val="none"/>
                <w:lang w:eastAsia="zh-CN"/>
              </w:rPr>
            </w:r>
            <w:r/>
          </w:p>
        </w:tc>
      </w:tr>
      <w:tr>
        <w:trPr>
          <w:trHeight w:val="489"/>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r>
            <w:r/>
          </w:p>
        </w:tc>
        <w:tc>
          <w:tcPr>
            <w:tcW w:w="1620"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开标、评标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、地点</w:t>
            </w:r>
            <w:r>
              <w:rPr>
                <w:rFonts w:ascii="宋体" w:hAnsi="宋体"/>
                <w:color w:val="000000"/>
                <w:szCs w:val="21"/>
                <w:highlight w:val="none"/>
              </w:rPr>
            </w:r>
            <w:r/>
          </w:p>
        </w:tc>
        <w:tc>
          <w:tcPr>
            <w:tcW w:w="6694" w:type="dxa"/>
            <w:vAlign w:val="center"/>
            <w:textDirection w:val="lrTb"/>
            <w:noWrap/>
          </w:tcPr>
          <w:p>
            <w:pPr>
              <w:pStyle w:val="824"/>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val="zh-CN"/>
              </w:rPr>
              <w:t xml:space="preserve">开标</w:t>
            </w:r>
            <w:r>
              <w:rPr>
                <w:rFonts w:ascii="宋体" w:hAnsi="宋体"/>
                <w:color w:val="000000"/>
                <w:szCs w:val="21"/>
                <w:highlight w:val="none"/>
                <w:lang w:val="zh-CN"/>
              </w:rPr>
              <w:t xml:space="preserve">时间：</w:t>
            </w:r>
            <w:r>
              <w:rPr>
                <w:rFonts w:hint="eastAsia" w:ascii="宋体" w:hAnsi="宋体"/>
                <w:color w:val="000000"/>
                <w:szCs w:val="21"/>
                <w:highlight w:val="none"/>
                <w:lang w:eastAsia="zh-CN"/>
              </w:rPr>
              <w:t xml:space="preserve">2026年7月7日9点30分</w:t>
            </w:r>
            <w:r>
              <w:rPr>
                <w:rFonts w:hint="eastAsia" w:ascii="宋体" w:hAnsi="宋体" w:eastAsia="宋体"/>
                <w:color w:val="000000"/>
                <w:szCs w:val="21"/>
                <w:highlight w:val="none"/>
                <w:lang w:eastAsia="zh-CN"/>
              </w:rPr>
            </w:r>
            <w:r/>
          </w:p>
          <w:p>
            <w:pPr>
              <w:pStyle w:val="824"/>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ascii="宋体" w:hAnsi="宋体"/>
                <w:color w:val="000000"/>
                <w:szCs w:val="21"/>
                <w:highlight w:val="none"/>
                <w:u w:val="single"/>
              </w:rPr>
            </w:r>
            <w:r/>
          </w:p>
          <w:p>
            <w:pPr>
              <w:pStyle w:val="824"/>
              <w:spacing w:line="400" w:lineRule="exact"/>
              <w:rPr>
                <w:rFonts w:ascii="宋体" w:hAnsi="宋体"/>
                <w:color w:val="000000"/>
                <w:szCs w:val="21"/>
                <w:highlight w:val="none"/>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ascii="宋体" w:hAnsi="宋体"/>
                <w:color w:val="000000"/>
                <w:szCs w:val="21"/>
                <w:highlight w:val="none"/>
              </w:rPr>
            </w:r>
            <w:r/>
          </w:p>
        </w:tc>
      </w:tr>
    </w:tbl>
    <w:p>
      <w:pPr>
        <w:pStyle w:val="824"/>
        <w:jc w:val="center"/>
        <w:spacing w:line="400" w:lineRule="exact"/>
        <w:rPr>
          <w:rFonts w:hint="eastAsia" w:ascii="宋体" w:hAnsi="宋体"/>
          <w:color w:val="000000"/>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rHeight w:val="3035"/>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1620"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招标代理</w:t>
            </w:r>
            <w:r>
              <w:rPr>
                <w:rFonts w:ascii="宋体" w:hAnsi="宋体"/>
                <w:color w:val="000000"/>
                <w:szCs w:val="21"/>
                <w:highlight w:val="none"/>
                <w:lang w:val="zh-CN"/>
              </w:rPr>
              <w:t xml:space="preserve">服务费</w:t>
            </w:r>
            <w:r>
              <w:rPr>
                <w:rFonts w:ascii="宋体" w:hAnsi="宋体"/>
                <w:color w:val="000000"/>
                <w:szCs w:val="21"/>
                <w:highlight w:val="none"/>
              </w:rPr>
            </w:r>
            <w:r/>
          </w:p>
        </w:tc>
        <w:tc>
          <w:tcPr>
            <w:tcW w:w="6694" w:type="dxa"/>
            <w:vAlign w:val="center"/>
            <w:textDirection w:val="lrTb"/>
            <w:noWrap/>
          </w:tcPr>
          <w:p>
            <w:pPr>
              <w:pStyle w:val="82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本项目申报预算时已经包含中标服务费，因此服务费由中标单位支付，在领取中标通知书时</w:t>
            </w:r>
            <w:r>
              <w:rPr>
                <w:rFonts w:hint="eastAsia" w:ascii="宋体" w:hAnsi="宋体"/>
                <w:color w:val="000000"/>
                <w:szCs w:val="21"/>
                <w:highlight w:val="none"/>
                <w:lang w:val="en-US" w:eastAsia="zh-CN"/>
              </w:rPr>
              <w:t xml:space="preserve">每个标段的</w:t>
            </w:r>
            <w:r>
              <w:rPr>
                <w:rFonts w:hint="eastAsia" w:ascii="宋体" w:hAnsi="宋体"/>
                <w:color w:val="000000"/>
                <w:szCs w:val="21"/>
                <w:highlight w:val="none"/>
                <w:lang w:val="zh-CN"/>
              </w:rPr>
              <w:t xml:space="preserve">中标人向招标代理机构一次性付清。</w:t>
            </w:r>
            <w:r>
              <w:rPr>
                <w:rFonts w:hint="eastAsia" w:ascii="宋体" w:hAnsi="宋体"/>
                <w:color w:val="000000"/>
                <w:szCs w:val="21"/>
                <w:highlight w:val="none"/>
                <w:lang w:val="zh-CN"/>
              </w:rPr>
            </w:r>
            <w:r/>
          </w:p>
          <w:p>
            <w:pPr>
              <w:pStyle w:val="82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按照</w:t>
            </w:r>
            <w:r>
              <w:rPr>
                <w:rFonts w:hint="eastAsia" w:ascii="宋体" w:hAnsi="宋体"/>
                <w:color w:val="000000"/>
                <w:szCs w:val="21"/>
                <w:highlight w:val="none"/>
                <w:lang w:val="en-US" w:eastAsia="zh-CN"/>
              </w:rPr>
              <w:t xml:space="preserve">标段的</w:t>
            </w:r>
            <w:r>
              <w:rPr>
                <w:rFonts w:hint="eastAsia" w:ascii="宋体" w:hAnsi="宋体"/>
                <w:color w:val="000000"/>
                <w:szCs w:val="21"/>
                <w:highlight w:val="none"/>
                <w:lang w:val="zh-CN"/>
              </w:rPr>
              <w:t xml:space="preserve">预算金额如下比例进行计算:</w:t>
            </w:r>
            <w:r>
              <w:rPr>
                <w:rFonts w:hint="eastAsia" w:ascii="宋体" w:hAnsi="宋体"/>
                <w:color w:val="000000"/>
                <w:szCs w:val="21"/>
                <w:highlight w:val="none"/>
                <w:lang w:val="zh-CN"/>
              </w:rPr>
            </w:r>
            <w:r/>
          </w:p>
          <w:p>
            <w:pPr>
              <w:pStyle w:val="82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即100万元（</w:t>
            </w:r>
            <w:r>
              <w:rPr>
                <w:rFonts w:hint="eastAsia" w:ascii="宋体" w:hAnsi="宋体"/>
                <w:color w:val="000000"/>
                <w:szCs w:val="21"/>
                <w:highlight w:val="none"/>
                <w:lang w:val="en-US" w:eastAsia="zh-CN"/>
              </w:rPr>
              <w:t xml:space="preserve">含</w:t>
            </w:r>
            <w:r>
              <w:rPr>
                <w:rFonts w:hint="eastAsia" w:ascii="宋体" w:hAnsi="宋体"/>
                <w:color w:val="000000"/>
                <w:szCs w:val="21"/>
                <w:highlight w:val="none"/>
                <w:lang w:val="zh-CN"/>
              </w:rPr>
              <w:t xml:space="preserve">）以内1.5%；</w:t>
            </w:r>
            <w:r>
              <w:rPr>
                <w:rFonts w:hint="eastAsia" w:ascii="宋体" w:hAnsi="宋体"/>
                <w:color w:val="000000"/>
                <w:szCs w:val="21"/>
                <w:highlight w:val="none"/>
                <w:lang w:val="zh-CN"/>
              </w:rPr>
            </w:r>
            <w:r/>
          </w:p>
          <w:p>
            <w:pPr>
              <w:pStyle w:val="82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100~500万元（</w:t>
            </w:r>
            <w:r>
              <w:rPr>
                <w:rFonts w:hint="eastAsia" w:ascii="宋体" w:hAnsi="宋体"/>
                <w:color w:val="000000"/>
                <w:szCs w:val="21"/>
                <w:highlight w:val="none"/>
                <w:lang w:val="en-US" w:eastAsia="zh-CN"/>
              </w:rPr>
              <w:t xml:space="preserve">含</w:t>
            </w:r>
            <w:r>
              <w:rPr>
                <w:rFonts w:hint="eastAsia" w:ascii="宋体" w:hAnsi="宋体"/>
                <w:color w:val="000000"/>
                <w:szCs w:val="21"/>
                <w:highlight w:val="none"/>
                <w:lang w:val="zh-CN"/>
              </w:rPr>
              <w:t xml:space="preserve">）以1.1%；</w:t>
            </w:r>
            <w:r>
              <w:rPr>
                <w:rFonts w:hint="eastAsia" w:ascii="宋体" w:hAnsi="宋体"/>
                <w:color w:val="000000"/>
                <w:szCs w:val="21"/>
                <w:highlight w:val="none"/>
                <w:lang w:val="zh-CN"/>
              </w:rPr>
            </w:r>
            <w:r/>
          </w:p>
          <w:p>
            <w:pPr>
              <w:pStyle w:val="82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差额定率累进法计算并支付中标服务费。</w:t>
            </w:r>
            <w:r>
              <w:rPr>
                <w:rFonts w:hint="eastAsia" w:ascii="宋体" w:hAnsi="宋体"/>
                <w:color w:val="000000"/>
                <w:szCs w:val="21"/>
                <w:highlight w:val="none"/>
                <w:lang w:val="zh-CN"/>
              </w:rPr>
            </w:r>
            <w:r/>
          </w:p>
          <w:p>
            <w:pPr>
              <w:pStyle w:val="82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服务费交纳账户:苏州市卫康招投标咨询服务有限公司</w:t>
            </w:r>
            <w:r>
              <w:rPr>
                <w:rFonts w:hint="eastAsia" w:ascii="宋体" w:hAnsi="宋体"/>
                <w:color w:val="000000"/>
                <w:szCs w:val="21"/>
                <w:highlight w:val="none"/>
                <w:lang w:val="zh-CN"/>
              </w:rPr>
            </w:r>
            <w:r/>
          </w:p>
          <w:p>
            <w:pPr>
              <w:pStyle w:val="82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账号:1102020209000295112</w:t>
            </w:r>
            <w:r>
              <w:rPr>
                <w:rFonts w:hint="eastAsia" w:ascii="宋体" w:hAnsi="宋体"/>
                <w:color w:val="000000"/>
                <w:szCs w:val="21"/>
                <w:highlight w:val="none"/>
                <w:lang w:val="zh-CN"/>
              </w:rPr>
            </w:r>
            <w:r/>
          </w:p>
          <w:p>
            <w:pPr>
              <w:pStyle w:val="82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开户银行:中国工商银行股份有限公司苏州道前支行</w:t>
            </w:r>
            <w:r>
              <w:rPr>
                <w:rFonts w:hint="eastAsia" w:ascii="宋体" w:hAnsi="宋体"/>
                <w:color w:val="000000"/>
                <w:szCs w:val="21"/>
                <w:highlight w:val="none"/>
                <w:lang w:val="zh-CN"/>
              </w:rPr>
            </w:r>
            <w:r/>
          </w:p>
          <w:p>
            <w:pPr>
              <w:pStyle w:val="824"/>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请各供应商在投标报价时综合考虑。</w:t>
            </w:r>
            <w:r>
              <w:rPr>
                <w:rFonts w:ascii="宋体" w:hAnsi="宋体"/>
                <w:color w:val="000000"/>
                <w:szCs w:val="21"/>
                <w:highlight w:val="none"/>
              </w:rPr>
            </w:r>
            <w:r/>
          </w:p>
        </w:tc>
      </w:tr>
      <w:tr>
        <w:trPr>
          <w:trHeight w:val="349"/>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1620" w:type="dxa"/>
            <w:vAlign w:val="center"/>
            <w:textDirection w:val="lrTb"/>
            <w:noWrap/>
          </w:tcPr>
          <w:p>
            <w:pPr>
              <w:pStyle w:val="824"/>
              <w:jc w:val="center"/>
              <w:spacing w:line="400" w:lineRule="exact"/>
              <w:rPr>
                <w:rFonts w:ascii="宋体" w:hAnsi="宋体"/>
                <w:color w:val="000000"/>
                <w:szCs w:val="21"/>
                <w:highlight w:val="none"/>
              </w:rPr>
            </w:pPr>
            <w:r>
              <w:rPr>
                <w:rFonts w:ascii="宋体" w:hAnsi="宋体"/>
                <w:b/>
                <w:color w:val="000000"/>
                <w:szCs w:val="21"/>
                <w:highlight w:val="none"/>
                <w:lang w:val="zh-CN"/>
              </w:rPr>
              <w:t xml:space="preserve">导致废标因素</w:t>
            </w:r>
            <w:r>
              <w:rPr>
                <w:rFonts w:ascii="宋体" w:hAnsi="宋体"/>
                <w:color w:val="000000"/>
                <w:szCs w:val="21"/>
                <w:highlight w:val="none"/>
              </w:rPr>
            </w:r>
            <w:r/>
          </w:p>
        </w:tc>
        <w:tc>
          <w:tcPr>
            <w:tcW w:w="6694" w:type="dxa"/>
            <w:vAlign w:val="center"/>
            <w:textDirection w:val="lrTb"/>
            <w:noWrap/>
          </w:tcPr>
          <w:p>
            <w:pPr>
              <w:pStyle w:val="824"/>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824"/>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824"/>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824"/>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824"/>
              <w:spacing w:line="400" w:lineRule="exact"/>
              <w:rPr>
                <w:rFonts w:ascii="宋体" w:hAnsi="宋体"/>
                <w:color w:val="000000"/>
                <w:szCs w:val="21"/>
                <w:highlight w:val="none"/>
              </w:rPr>
            </w:pPr>
            <w:r>
              <w:rPr>
                <w:rFonts w:hint="eastAsia" w:ascii="宋体" w:hAnsi="宋体" w:cs="宋体"/>
                <w:b/>
                <w:color w:val="000000"/>
                <w:szCs w:val="21"/>
                <w:highlight w:val="none"/>
              </w:rPr>
              <w:t xml:space="preserve">（四）因重大变故，采购任务取消的。 </w:t>
            </w:r>
            <w:r>
              <w:rPr>
                <w:rFonts w:ascii="宋体" w:hAnsi="宋体"/>
                <w:color w:val="000000"/>
                <w:szCs w:val="21"/>
                <w:highlight w:val="none"/>
              </w:rPr>
            </w:r>
            <w:r/>
          </w:p>
        </w:tc>
      </w:tr>
      <w:tr>
        <w:trPr>
          <w:trHeight w:val="426"/>
        </w:trPr>
        <w:tc>
          <w:tcPr>
            <w:tcW w:w="791" w:type="dxa"/>
            <w:vAlign w:val="center"/>
            <w:textDirection w:val="lrTb"/>
            <w:noWrap/>
          </w:tcPr>
          <w:p>
            <w:pPr>
              <w:pStyle w:val="824"/>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1620" w:type="dxa"/>
            <w:vAlign w:val="center"/>
            <w:textDirection w:val="lrTb"/>
            <w:noWrap/>
          </w:tcPr>
          <w:p>
            <w:pPr>
              <w:pStyle w:val="824"/>
              <w:jc w:val="center"/>
              <w:spacing w:line="400" w:lineRule="exact"/>
              <w:rPr>
                <w:rFonts w:ascii="宋体" w:hAnsi="宋体"/>
                <w:b/>
                <w:color w:val="000000"/>
                <w:szCs w:val="21"/>
                <w:highlight w:val="none"/>
              </w:rPr>
            </w:pPr>
            <w:r>
              <w:rPr>
                <w:rFonts w:ascii="宋体" w:hAnsi="宋体"/>
                <w:b/>
                <w:color w:val="000000"/>
                <w:szCs w:val="21"/>
                <w:highlight w:val="none"/>
                <w:lang w:val="zh-CN"/>
              </w:rPr>
              <w:t xml:space="preserve">导致无效标因素</w:t>
            </w:r>
            <w:r>
              <w:rPr>
                <w:rFonts w:ascii="宋体" w:hAnsi="宋体"/>
                <w:b/>
                <w:color w:val="000000"/>
                <w:szCs w:val="21"/>
                <w:highlight w:val="none"/>
              </w:rPr>
            </w:r>
            <w:r/>
          </w:p>
        </w:tc>
        <w:tc>
          <w:tcPr>
            <w:tcW w:w="6694" w:type="dxa"/>
            <w:vAlign w:val="center"/>
            <w:textDirection w:val="lrTb"/>
            <w:noWrap/>
          </w:tcPr>
          <w:p>
            <w:pPr>
              <w:pStyle w:val="824"/>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rPr>
            </w:r>
            <w:r/>
          </w:p>
          <w:p>
            <w:pPr>
              <w:pStyle w:val="824"/>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rPr>
            </w:r>
            <w:r/>
          </w:p>
          <w:p>
            <w:pPr>
              <w:pStyle w:val="824"/>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rPr>
            </w:r>
            <w:r/>
          </w:p>
          <w:p>
            <w:pPr>
              <w:pStyle w:val="824"/>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rPr>
            </w:r>
            <w:r/>
          </w:p>
          <w:p>
            <w:pPr>
              <w:pStyle w:val="824"/>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rPr>
            </w:r>
            <w:r/>
          </w:p>
          <w:p>
            <w:pPr>
              <w:pStyle w:val="824"/>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rPr>
            </w:r>
            <w:r/>
          </w:p>
          <w:p>
            <w:pPr>
              <w:pStyle w:val="824"/>
              <w:spacing w:line="400" w:lineRule="exact"/>
              <w:rPr>
                <w:rFonts w:ascii="宋体" w:hAnsi="宋体"/>
                <w:b/>
                <w:color w:val="000000"/>
                <w:szCs w:val="21"/>
                <w:highlight w:val="none"/>
              </w:rPr>
            </w:pPr>
            <w:r>
              <w:rPr>
                <w:rFonts w:hint="eastAsia" w:ascii="宋体" w:hAnsi="宋体" w:cs="宋体"/>
                <w:b/>
                <w:color w:val="000000"/>
                <w:szCs w:val="21"/>
                <w:highlight w:val="none"/>
                <w:lang w:val="zh-CN"/>
              </w:rPr>
              <w:t xml:space="preserve">（六）法律、法规和采购文件规定的其他无效情形。</w:t>
            </w:r>
            <w:r>
              <w:rPr>
                <w:rFonts w:ascii="宋体" w:hAnsi="宋体"/>
                <w:b/>
                <w:color w:val="000000"/>
                <w:szCs w:val="21"/>
                <w:highlight w:val="none"/>
              </w:rPr>
            </w:r>
            <w:r/>
          </w:p>
        </w:tc>
      </w:tr>
    </w:tbl>
    <w:p>
      <w:pPr>
        <w:pStyle w:val="824"/>
        <w:ind w:right="-159" w:firstLine="420"/>
        <w:rPr>
          <w:rFonts w:ascii="宋体" w:hAnsi="宋体"/>
          <w:color w:val="000000"/>
          <w:szCs w:val="21"/>
          <w:highlight w:val="none"/>
        </w:rPr>
      </w:pPr>
      <w:r>
        <w:rPr>
          <w:rFonts w:ascii="宋体" w:hAnsi="宋体"/>
          <w:color w:val="000000"/>
          <w:szCs w:val="21"/>
          <w:highlight w:val="none"/>
        </w:rPr>
      </w:r>
      <w:r/>
    </w:p>
    <w:p>
      <w:pPr>
        <w:pStyle w:val="824"/>
        <w:rPr>
          <w:color w:val="000000"/>
          <w:highlight w:val="none"/>
        </w:rPr>
      </w:pPr>
      <w:r>
        <w:rPr>
          <w:color w:val="000000"/>
          <w:highlight w:val="none"/>
        </w:rPr>
      </w:r>
      <w:r/>
    </w:p>
    <w:p>
      <w:pPr>
        <w:pStyle w:val="824"/>
        <w:jc w:val="center"/>
        <w:rPr>
          <w:rFonts w:ascii="宋体" w:hAnsi="宋体"/>
          <w:b/>
          <w:bCs/>
          <w:color w:val="000000"/>
          <w:spacing w:val="-14"/>
          <w:sz w:val="30"/>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bCs/>
          <w:color w:val="000000"/>
          <w:spacing w:val="-14"/>
          <w:sz w:val="30"/>
          <w:highlight w:val="none"/>
        </w:rPr>
      </w:r>
      <w:r/>
    </w:p>
    <w:p>
      <w:pPr>
        <w:pStyle w:val="858"/>
        <w:rPr>
          <w:color w:val="000000"/>
          <w:highlight w:val="none"/>
        </w:rPr>
      </w:pPr>
      <w:r>
        <w:rPr>
          <w:color w:val="000000"/>
          <w:highlight w:val="none"/>
        </w:rPr>
      </w:r>
      <w:r/>
    </w:p>
    <w:p>
      <w:pPr>
        <w:pStyle w:val="824"/>
        <w:jc w:val="center"/>
        <w:rPr>
          <w:rFonts w:ascii="宋体" w:hAnsi="宋体"/>
          <w:color w:val="000000"/>
          <w:sz w:val="52"/>
          <w:highlight w:val="none"/>
        </w:rPr>
      </w:pPr>
      <w:r>
        <w:rPr>
          <w:rFonts w:ascii="宋体" w:hAnsi="宋体"/>
          <w:color w:val="000000"/>
          <w:sz w:val="52"/>
          <w:highlight w:val="none"/>
        </w:rPr>
      </w:r>
      <w:r/>
    </w:p>
    <w:p>
      <w:pPr>
        <w:pStyle w:val="824"/>
        <w:jc w:val="center"/>
        <w:rPr>
          <w:rFonts w:ascii="宋体" w:hAnsi="宋体"/>
          <w:color w:val="000000"/>
          <w:sz w:val="52"/>
          <w:highlight w:val="none"/>
        </w:rPr>
      </w:pPr>
      <w:r>
        <w:rPr>
          <w:rFonts w:hint="eastAsia" w:ascii="宋体" w:hAnsi="宋体"/>
          <w:color w:val="000000"/>
          <w:sz w:val="52"/>
          <w:highlight w:val="none"/>
        </w:rPr>
        <w:t xml:space="preserve">目     录</w:t>
      </w:r>
      <w:r>
        <w:rPr>
          <w:rFonts w:ascii="宋体" w:hAnsi="宋体"/>
          <w:color w:val="000000"/>
          <w:sz w:val="52"/>
          <w:highlight w:val="none"/>
        </w:rPr>
      </w:r>
      <w:r/>
    </w:p>
    <w:p>
      <w:pPr>
        <w:pStyle w:val="844"/>
        <w:ind w:firstLine="0"/>
        <w:jc w:val="center"/>
        <w:rPr>
          <w:rFonts w:ascii="宋体" w:hAnsi="宋体" w:eastAsia="宋体"/>
          <w:color w:val="000000"/>
          <w:sz w:val="36"/>
          <w:szCs w:val="24"/>
          <w:highlight w:val="none"/>
        </w:rPr>
      </w:pPr>
      <w:r>
        <w:rPr>
          <w:rFonts w:ascii="宋体" w:hAnsi="宋体" w:eastAsia="宋体"/>
          <w:color w:val="000000"/>
          <w:sz w:val="36"/>
          <w:szCs w:val="24"/>
          <w:highlight w:val="none"/>
        </w:rPr>
      </w:r>
      <w:r/>
    </w:p>
    <w:p>
      <w:pPr>
        <w:pStyle w:val="824"/>
        <w:jc w:val="center"/>
        <w:rPr>
          <w:rFonts w:ascii="宋体" w:hAnsi="宋体"/>
          <w:color w:val="000000"/>
          <w:sz w:val="52"/>
          <w:highlight w:val="none"/>
        </w:rPr>
      </w:pPr>
      <w:r>
        <w:rPr>
          <w:rFonts w:ascii="宋体" w:hAnsi="宋体"/>
          <w:color w:val="000000"/>
          <w:sz w:val="52"/>
          <w:highlight w:val="none"/>
        </w:rPr>
      </w:r>
      <w:r/>
    </w:p>
    <w:p>
      <w:pPr>
        <w:pStyle w:val="824"/>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第一章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投标邀请函</w:t>
      </w:r>
      <w:r>
        <w:rPr>
          <w:rFonts w:ascii="宋体" w:hAnsi="宋体"/>
          <w:color w:val="000000"/>
          <w:sz w:val="36"/>
          <w:szCs w:val="36"/>
          <w:highlight w:val="none"/>
        </w:rPr>
      </w:r>
      <w:r/>
    </w:p>
    <w:p>
      <w:pPr>
        <w:pStyle w:val="824"/>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二</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投标人须知</w:t>
      </w:r>
      <w:r>
        <w:rPr>
          <w:rFonts w:ascii="宋体" w:hAnsi="宋体"/>
          <w:color w:val="000000"/>
          <w:sz w:val="36"/>
          <w:szCs w:val="36"/>
          <w:highlight w:val="none"/>
        </w:rPr>
      </w:r>
      <w:r/>
    </w:p>
    <w:p>
      <w:pPr>
        <w:pStyle w:val="824"/>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三</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投标文件格式</w:t>
      </w:r>
      <w:r>
        <w:rPr>
          <w:rFonts w:ascii="宋体" w:hAnsi="宋体"/>
          <w:color w:val="000000"/>
          <w:sz w:val="36"/>
          <w:szCs w:val="36"/>
          <w:highlight w:val="none"/>
        </w:rPr>
      </w:r>
      <w:r/>
    </w:p>
    <w:p>
      <w:pPr>
        <w:pStyle w:val="824"/>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四</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采购</w:t>
      </w:r>
      <w:r>
        <w:rPr>
          <w:rFonts w:ascii="宋体" w:hAnsi="宋体"/>
          <w:color w:val="000000"/>
          <w:sz w:val="36"/>
          <w:szCs w:val="36"/>
          <w:highlight w:val="none"/>
        </w:rPr>
        <w:t xml:space="preserve">书</w:t>
      </w:r>
      <w:r>
        <w:rPr>
          <w:rFonts w:ascii="宋体" w:hAnsi="宋体"/>
          <w:color w:val="000000"/>
          <w:sz w:val="36"/>
          <w:szCs w:val="36"/>
          <w:highlight w:val="none"/>
        </w:rPr>
      </w:r>
      <w:r/>
    </w:p>
    <w:p>
      <w:pPr>
        <w:pStyle w:val="824"/>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五</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合同文本</w:t>
      </w:r>
      <w:r>
        <w:rPr>
          <w:rFonts w:ascii="宋体" w:hAnsi="宋体"/>
          <w:color w:val="000000"/>
          <w:sz w:val="36"/>
          <w:szCs w:val="36"/>
          <w:highlight w:val="none"/>
        </w:rPr>
      </w:r>
      <w:r/>
    </w:p>
    <w:p>
      <w:pPr>
        <w:pStyle w:val="824"/>
        <w:jc w:val="left"/>
        <w:spacing w:line="360" w:lineRule="auto"/>
        <w:rPr>
          <w:rFonts w:ascii="宋体" w:hAnsi="宋体"/>
          <w:color w:val="000000"/>
          <w:sz w:val="52"/>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六</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评标方法、评分标准</w:t>
      </w:r>
      <w:r>
        <w:rPr>
          <w:rFonts w:ascii="宋体" w:hAnsi="宋体"/>
          <w:color w:val="000000"/>
          <w:sz w:val="52"/>
          <w:highlight w:val="none"/>
        </w:rPr>
      </w:r>
      <w:r/>
    </w:p>
    <w:p>
      <w:pPr>
        <w:pStyle w:val="824"/>
        <w:jc w:val="center"/>
        <w:spacing w:line="360" w:lineRule="auto"/>
        <w:rPr>
          <w:rFonts w:hint="eastAsia"/>
          <w:b/>
          <w:bCs/>
          <w:color w:val="000000"/>
          <w:sz w:val="32"/>
          <w:szCs w:val="20"/>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b/>
          <w:bCs/>
          <w:color w:val="000000"/>
          <w:sz w:val="32"/>
          <w:szCs w:val="20"/>
          <w:highlight w:val="none"/>
        </w:rPr>
      </w:r>
      <w:r/>
    </w:p>
    <w:p>
      <w:pPr>
        <w:pStyle w:val="824"/>
        <w:jc w:val="center"/>
        <w:spacing w:line="360" w:lineRule="auto"/>
        <w:rPr>
          <w:color w:val="000000"/>
          <w:szCs w:val="21"/>
          <w:highlight w:val="none"/>
        </w:rPr>
      </w:pPr>
      <w:r>
        <w:rPr>
          <w:rFonts w:hint="eastAsia"/>
          <w:b/>
          <w:bCs/>
          <w:color w:val="000000"/>
          <w:sz w:val="32"/>
          <w:szCs w:val="20"/>
          <w:highlight w:val="none"/>
        </w:rPr>
        <w:t xml:space="preserve">第一章 投标邀请函</w:t>
      </w:r>
      <w:r>
        <w:rPr>
          <w:color w:val="000000"/>
          <w:szCs w:val="21"/>
          <w:highlight w:val="none"/>
        </w:rPr>
      </w:r>
      <w:r/>
    </w:p>
    <w:p>
      <w:pPr>
        <w:pStyle w:val="824"/>
        <w:ind w:firstLine="360"/>
        <w:spacing w:before="240" w:after="240" w:line="400" w:lineRule="exact"/>
        <w:rPr>
          <w:rFonts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ascii="宋体" w:hAnsi="宋体"/>
          <w:color w:val="000000"/>
          <w:sz w:val="18"/>
          <w:szCs w:val="24"/>
          <w:highlight w:val="none"/>
          <w:u w:val="singl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苏州市卫康招投标咨询服务有限公司受苏州市市场监督管理局委托，对其2026年三季度-2027年二季度食品安全抽检技术服务进行国内公开招标采购，欢迎符合招标公告投标资格条件的各公司前来报名参加投标。</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1、采购编号：JSZC-320500-SZWK-G2026-0159</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2、采购项目名称：2026年三季度-2027年二季度食品安全抽检技术服务</w:t>
      </w:r>
      <w:r>
        <w:rPr>
          <w:rFonts w:ascii="宋体" w:hAnsi="宋体"/>
          <w:color w:val="000000"/>
          <w:szCs w:val="21"/>
          <w:highlight w:val="none"/>
        </w:rPr>
      </w:r>
      <w:r/>
    </w:p>
    <w:p>
      <w:pPr>
        <w:pStyle w:val="824"/>
        <w:ind w:firstLine="420"/>
        <w:spacing w:line="400" w:lineRule="exact"/>
        <w:rPr>
          <w:rFonts w:hint="eastAsia" w:ascii="宋体" w:hAnsi="宋体" w:cs="宋体"/>
          <w:color w:val="000000"/>
          <w:sz w:val="24"/>
          <w:szCs w:val="24"/>
          <w:highlight w:val="none"/>
        </w:rPr>
      </w:pPr>
      <w:r>
        <w:rPr>
          <w:rFonts w:hint="eastAsia" w:ascii="宋体" w:hAnsi="宋体" w:cs="宋体"/>
          <w:color w:val="000000"/>
          <w:szCs w:val="21"/>
          <w:highlight w:val="none"/>
        </w:rPr>
        <w:t xml:space="preserve">3、采购预算及最高限价：</w:t>
      </w:r>
      <w:r>
        <w:rPr>
          <w:rFonts w:hint="eastAsia" w:ascii="宋体" w:hAnsi="宋体" w:eastAsia="宋体" w:cs="Times New Roman"/>
          <w:color w:val="000000"/>
          <w:szCs w:val="21"/>
          <w:highlight w:val="none"/>
        </w:rPr>
        <w:t xml:space="preserve">人民币</w:t>
      </w:r>
      <w:r>
        <w:rPr>
          <w:rFonts w:hint="eastAsia" w:ascii="宋体" w:hAnsi="宋体" w:eastAsia="宋体" w:cs="Times New Roman"/>
          <w:color w:val="000000"/>
          <w:szCs w:val="21"/>
          <w:highlight w:val="none"/>
          <w:lang w:eastAsia="zh-CN"/>
        </w:rPr>
        <w:t xml:space="preserve">捌佰捌拾叁万捌仟元整（小写8838000.00元）</w:t>
      </w:r>
      <w:r>
        <w:rPr>
          <w:rFonts w:hint="eastAsia" w:ascii="宋体" w:hAnsi="宋体" w:cs="宋体"/>
          <w:color w:val="000000"/>
          <w:sz w:val="24"/>
          <w:szCs w:val="24"/>
          <w:highlight w:val="none"/>
        </w:rPr>
      </w:r>
      <w:r/>
    </w:p>
    <w:tbl>
      <w:tblPr>
        <w:tblW w:w="8358" w:type="dxa"/>
        <w:tblInd w:w="-8" w:type="dxa"/>
        <w:tblLayout w:type="fixed"/>
        <w:tblCellMar>
          <w:left w:w="108" w:type="dxa"/>
          <w:top w:w="0" w:type="dxa"/>
          <w:right w:w="108" w:type="dxa"/>
          <w:bottom w:w="0" w:type="dxa"/>
        </w:tblCellMar>
        <w:tblLook w:val="04A0" w:firstRow="1" w:lastRow="0" w:firstColumn="1" w:lastColumn="0" w:noHBand="0" w:noVBand="1"/>
      </w:tblPr>
      <w:tblGrid>
        <w:gridCol w:w="1134"/>
        <w:gridCol w:w="2616"/>
        <w:gridCol w:w="1561"/>
        <w:gridCol w:w="1276"/>
        <w:gridCol w:w="1771"/>
      </w:tblGrid>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采购内容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批次数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采购预算金额（万元）</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食品安全抽检技术服务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130.606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食品安全抽检技术服务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130.606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食品安全抽检技术服务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130.606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食品安全抽检技术服务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81.506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食品安全抽检技术服务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76.596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食品安全抽检技术服务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76.596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食品安全抽检技术服务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71.686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食品安全抽检技术服务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61.866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食品安全抽检技术服务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61.866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食品安全抽检技术服务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tcPr>
          <w:p>
            <w:pPr>
              <w:pStyle w:val="8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61.866</w:t>
            </w:r>
            <w:r>
              <w:rPr>
                <w:rFonts w:hint="eastAsia" w:ascii="宋体" w:hAnsi="宋体" w:eastAsia="宋体" w:cs="宋体"/>
                <w:color w:val="000000"/>
                <w:sz w:val="21"/>
                <w:szCs w:val="21"/>
                <w:highlight w:val="none"/>
              </w:rPr>
            </w:r>
            <w:r/>
          </w:p>
        </w:tc>
      </w:tr>
    </w:tbl>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4、采购内容：详见采购文件</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5、网上获取截止时间：自招标公告发布之日起五个工作日</w:t>
      </w:r>
      <w:r>
        <w:rPr>
          <w:rFonts w:ascii="宋体" w:hAnsi="宋体"/>
          <w:color w:val="000000"/>
          <w:szCs w:val="21"/>
          <w:highlight w:val="none"/>
        </w:rPr>
      </w:r>
      <w:r/>
    </w:p>
    <w:p>
      <w:pPr>
        <w:pStyle w:val="824"/>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2026年7月7日9点30分</w:t>
      </w:r>
      <w:r>
        <w:rPr>
          <w:rFonts w:hint="eastAsia" w:ascii="宋体" w:hAnsi="宋体" w:eastAsia="宋体"/>
          <w:color w:val="000000"/>
          <w:szCs w:val="21"/>
          <w:highlight w:val="none"/>
          <w:lang w:eastAsia="zh-CN"/>
        </w:rPr>
      </w:r>
      <w:r/>
    </w:p>
    <w:p>
      <w:pPr>
        <w:pStyle w:val="824"/>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2026年7月7日9点30分</w:t>
      </w:r>
      <w:r>
        <w:rPr>
          <w:rFonts w:hint="eastAsia" w:ascii="宋体" w:hAnsi="宋体" w:eastAsia="宋体"/>
          <w:color w:val="000000"/>
          <w:szCs w:val="21"/>
          <w:highlight w:val="none"/>
          <w:lang w:eastAsia="zh-CN"/>
        </w:rPr>
      </w:r>
      <w:r/>
    </w:p>
    <w:p>
      <w:pPr>
        <w:pStyle w:val="824"/>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8、开标地点：苏采云政府采购一体化平台开标大厅（网上不见面开标）</w:t>
      </w:r>
      <w:r>
        <w:rPr>
          <w:rFonts w:ascii="宋体" w:hAnsi="宋体"/>
          <w:color w:val="000000"/>
          <w:szCs w:val="21"/>
          <w:highlight w:val="none"/>
        </w:rPr>
      </w:r>
      <w:r/>
    </w:p>
    <w:p>
      <w:pPr>
        <w:pStyle w:val="824"/>
        <w:ind w:right="-159" w:firstLine="422"/>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（1）采购人：苏州市市场监督管理局</w:t>
      </w:r>
      <w:r>
        <w:rPr>
          <w:rFonts w:ascii="宋体" w:hAnsi="宋体"/>
          <w:color w:val="000000"/>
          <w:szCs w:val="21"/>
          <w:highlight w:val="none"/>
        </w:rPr>
      </w:r>
      <w:r/>
    </w:p>
    <w:p>
      <w:pPr>
        <w:pStyle w:val="824"/>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地址：苏州市平泷路188号   </w:t>
      </w:r>
      <w:r>
        <w:rPr>
          <w:rFonts w:hint="eastAsia" w:ascii="宋体" w:hAnsi="宋体"/>
          <w:color w:val="000000"/>
          <w:szCs w:val="21"/>
          <w:highlight w:val="none"/>
          <w:lang w:val="zh-CN"/>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联系人：刘世娟  </w:t>
      </w:r>
      <w:r>
        <w:rPr>
          <w:rFonts w:hint="eastAsia" w:ascii="宋体" w:hAnsi="宋体"/>
          <w:color w:val="000000"/>
          <w:szCs w:val="21"/>
          <w:highlight w:val="none"/>
          <w:lang w:val="zh-CN"/>
        </w:rPr>
        <w:t xml:space="preserve">联系电话：0512-69821110</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（2）采购代理机构：苏州市卫康招投标咨询服务有限公司</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联系人：陈璐佳、李晶晶      联系电话：0512-69165615</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邮政编码： 215000</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color w:val="000000"/>
          <w:szCs w:val="21"/>
          <w:highlight w:val="none"/>
        </w:rPr>
      </w:r>
      <w:r/>
    </w:p>
    <w:p>
      <w:pPr>
        <w:pStyle w:val="888"/>
        <w:ind w:firstLine="420"/>
        <w:jc w:val="right"/>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苏州市卫康招投标咨询服务有限公司</w:t>
      </w:r>
      <w:r>
        <w:rPr>
          <w:rFonts w:ascii="宋体" w:hAnsi="宋体" w:eastAsia="宋体"/>
          <w:color w:val="000000"/>
          <w:sz w:val="21"/>
          <w:szCs w:val="21"/>
          <w:highlight w:val="none"/>
        </w:rPr>
      </w:r>
      <w:r/>
    </w:p>
    <w:p>
      <w:pPr>
        <w:pStyle w:val="824"/>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3"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824"/>
        <w:rPr>
          <w:rFonts w:ascii="宋体" w:hAnsi="宋体"/>
          <w:b/>
          <w:bCs/>
          <w:color w:val="000000"/>
          <w:sz w:val="24"/>
          <w:highlight w:val="none"/>
        </w:rPr>
      </w:pPr>
      <w:r>
        <w:rPr>
          <w:rFonts w:ascii="宋体" w:hAnsi="宋体"/>
          <w:b/>
          <w:bCs/>
          <w:color w:val="000000"/>
          <w:sz w:val="24"/>
          <w:highlight w:val="none"/>
        </w:rPr>
      </w:r>
      <w:r/>
    </w:p>
    <w:p>
      <w:pPr>
        <w:pStyle w:val="824"/>
        <w:ind w:firstLine="422"/>
        <w:spacing w:line="440" w:lineRule="exact"/>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824"/>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rPr>
      </w:r>
      <w:r/>
    </w:p>
    <w:p>
      <w:pPr>
        <w:pStyle w:val="824"/>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2.5中标人（乙方）：合同中规定的向采购方提交货物和服务的法人或其他组织和自然人。</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2.7 货物：系指乙方按</w:t>
      </w:r>
      <w:r>
        <w:rPr>
          <w:rFonts w:hint="eastAsia" w:ascii="宋体" w:hAnsi="宋体"/>
          <w:color w:val="000000"/>
          <w:szCs w:val="21"/>
          <w:highlight w:val="none"/>
          <w:lang w:val="zh-CN"/>
        </w:rPr>
        <w:t xml:space="preserve">采购</w:t>
      </w:r>
      <w:r>
        <w:rPr>
          <w:rFonts w:ascii="宋体" w:hAnsi="宋体"/>
          <w:color w:val="000000"/>
          <w:szCs w:val="21"/>
          <w:highlight w:val="none"/>
          <w:lang w:val="zh-CN"/>
        </w:rPr>
        <w:t xml:space="preserve">文件规定，应向甲方提供的一切设备、备品、备件、工具、手册</w:t>
      </w:r>
      <w:r>
        <w:rPr>
          <w:rFonts w:hint="eastAsia" w:ascii="宋体" w:hAnsi="宋体"/>
          <w:color w:val="000000"/>
          <w:szCs w:val="21"/>
          <w:highlight w:val="none"/>
          <w:lang w:val="zh-CN"/>
        </w:rPr>
        <w:t xml:space="preserve">及其他有关</w:t>
      </w:r>
      <w:r>
        <w:rPr>
          <w:rFonts w:ascii="宋体" w:hAnsi="宋体"/>
          <w:color w:val="000000"/>
          <w:szCs w:val="21"/>
          <w:highlight w:val="none"/>
          <w:lang w:val="zh-CN"/>
        </w:rPr>
        <w:t xml:space="preserve">技术资料和材料。</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szCs w:val="21"/>
          <w:highlight w:val="none"/>
          <w:lang w:val="zh-CN"/>
        </w:rPr>
        <w:t xml:space="preserve">其他义务</w:t>
      </w:r>
      <w:r>
        <w:rPr>
          <w:rFonts w:ascii="宋体" w:hAnsi="宋体"/>
          <w:color w:val="000000"/>
          <w:szCs w:val="21"/>
          <w:highlight w:val="none"/>
          <w:lang w:val="zh-CN"/>
        </w:rPr>
        <w:t xml:space="preserve">。</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rPr>
      </w:r>
      <w:r/>
    </w:p>
    <w:p>
      <w:pPr>
        <w:pStyle w:val="824"/>
        <w:ind w:firstLine="420"/>
        <w:spacing w:line="440" w:lineRule="exact"/>
        <w:rPr>
          <w:rFonts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color w:val="000000"/>
          <w:szCs w:val="21"/>
          <w:highlight w:val="none"/>
        </w:rPr>
      </w:r>
      <w:r/>
    </w:p>
    <w:p>
      <w:pPr>
        <w:pStyle w:val="824"/>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二、投标人（供应商）</w:t>
      </w:r>
      <w:r>
        <w:rPr>
          <w:rFonts w:ascii="宋体" w:hAnsi="宋体"/>
          <w:b/>
          <w:bCs/>
          <w:color w:val="000000"/>
          <w:szCs w:val="21"/>
          <w:highlight w:val="none"/>
        </w:rPr>
      </w:r>
      <w:r/>
    </w:p>
    <w:p>
      <w:pPr>
        <w:pStyle w:val="824"/>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3、供应商资格要求：</w:t>
      </w:r>
      <w:r>
        <w:rPr>
          <w:rFonts w:ascii="宋体" w:hAnsi="宋体"/>
          <w:b/>
          <w:bCs/>
          <w:color w:val="000000"/>
          <w:szCs w:val="21"/>
          <w:highlight w:val="none"/>
        </w:rPr>
      </w:r>
      <w:r/>
    </w:p>
    <w:p>
      <w:pPr>
        <w:pStyle w:val="824"/>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3.1供应商应当具备下列一般条件：</w:t>
      </w:r>
      <w:r>
        <w:rPr>
          <w:rFonts w:hint="eastAsia" w:ascii="宋体" w:hAnsi="宋体"/>
          <w:bCs/>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3.1.1具有独立承担民事责任的能力；</w:t>
      </w:r>
      <w:r>
        <w:rPr>
          <w:rFonts w:ascii="宋体" w:hAnsi="宋体"/>
          <w:bCs/>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3.1.2具有良好的商业信誉和健全的财务会计制度；</w:t>
      </w:r>
      <w:r>
        <w:rPr>
          <w:rFonts w:ascii="宋体" w:hAnsi="宋体"/>
          <w:bCs/>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3.1.3具有履行合同所必需的设备和专业技术能力；</w:t>
      </w:r>
      <w:r>
        <w:rPr>
          <w:rFonts w:ascii="宋体" w:hAnsi="宋体"/>
          <w:bCs/>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3.1.4有依法缴纳税收和社会保障资金的良好记录；</w:t>
      </w:r>
      <w:r>
        <w:rPr>
          <w:rFonts w:ascii="宋体" w:hAnsi="宋体"/>
          <w:bCs/>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3.1.5参加政府采购活动前三年内，在经营活动中没有重大违法记录；</w:t>
      </w:r>
      <w:r>
        <w:rPr>
          <w:rFonts w:ascii="宋体" w:hAnsi="宋体"/>
          <w:bCs/>
          <w:color w:val="000000"/>
          <w:szCs w:val="21"/>
          <w:highlight w:val="none"/>
        </w:rPr>
      </w:r>
      <w:r/>
    </w:p>
    <w:p>
      <w:pPr>
        <w:pStyle w:val="824"/>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3.1.6法律、行政法规规定的其他条件。</w:t>
      </w:r>
      <w:r>
        <w:rPr>
          <w:rFonts w:hint="eastAsia" w:ascii="宋体" w:hAnsi="宋体"/>
          <w:bCs/>
          <w:color w:val="000000"/>
          <w:szCs w:val="21"/>
          <w:highlight w:val="none"/>
        </w:rPr>
      </w:r>
      <w:r/>
    </w:p>
    <w:p>
      <w:pPr>
        <w:pStyle w:val="824"/>
        <w:ind w:firstLine="422"/>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3.2落实政府采购政策需满足的资格要求：</w:t>
      </w:r>
      <w:r>
        <w:rPr>
          <w:rFonts w:hint="eastAsia" w:ascii="宋体" w:hAnsi="宋体"/>
          <w:bCs/>
          <w:color w:val="000000"/>
          <w:szCs w:val="21"/>
          <w:highlight w:val="none"/>
          <w:lang w:val="en-US" w:eastAsia="zh-CN"/>
        </w:rPr>
        <w:t xml:space="preserve">无</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24"/>
        <w:ind w:firstLine="422"/>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3.3本项目的特定资格要求：</w:t>
      </w:r>
      <w:r>
        <w:rPr>
          <w:rFonts w:hint="eastAsia" w:ascii="宋体" w:hAnsi="宋体"/>
          <w:bCs/>
          <w:color w:val="000000"/>
          <w:szCs w:val="21"/>
          <w:highlight w:val="none"/>
        </w:rPr>
        <w:t xml:space="preserve">投标人具备检验检测机构资质认定证书（CMA），CMA资质附表中的项目包含所投标包检测内容：监督抽检任务检测项目需包含《食品安全监督抽检实</w:t>
      </w:r>
      <w:r>
        <w:rPr>
          <w:rFonts w:hint="eastAsia" w:ascii="宋体" w:hAnsi="宋体" w:eastAsia="宋体" w:cs="Times New Roman"/>
          <w:bCs/>
          <w:color w:val="000000"/>
          <w:szCs w:val="21"/>
          <w:highlight w:val="none"/>
        </w:rPr>
        <w:t xml:space="preserve">施细则（</w:t>
      </w:r>
      <w:r>
        <w:rPr>
          <w:rFonts w:hint="eastAsia" w:ascii="宋体" w:hAnsi="宋体" w:eastAsia="宋体" w:cs="Times New Roman"/>
          <w:bCs/>
          <w:color w:val="000000"/>
          <w:szCs w:val="21"/>
          <w:highlight w:val="none"/>
          <w:lang w:val="en-US" w:eastAsia="zh-CN"/>
        </w:rPr>
        <w:t xml:space="preserve">2026</w:t>
      </w:r>
      <w:r>
        <w:rPr>
          <w:rFonts w:hint="eastAsia" w:ascii="宋体" w:hAnsi="宋体" w:eastAsia="宋体" w:cs="Times New Roman"/>
          <w:bCs/>
          <w:color w:val="000000"/>
          <w:szCs w:val="21"/>
          <w:highlight w:val="none"/>
        </w:rPr>
        <w:t xml:space="preserve">年版）》</w:t>
      </w:r>
      <w:r>
        <w:rPr>
          <w:rFonts w:hint="eastAsia" w:ascii="宋体" w:hAnsi="宋体"/>
          <w:bCs/>
          <w:color w:val="000000"/>
          <w:szCs w:val="21"/>
          <w:highlight w:val="none"/>
        </w:rPr>
        <w:t xml:space="preserve">中项目，全部附表所对应的证书应为同一机构同一证书编号。（提供有效期内的证书扫描件并加盖公章、CMA资质附表扫描件并加盖公章和CMA资质附表中的项目包含所投标包检测内容及全部附表所对应的证书应为同一机构同一证书编号的承诺函并加盖公章）。（如证书有效期未能覆盖相关食品抽检完成周期的，须提供证书有效期能覆盖相关食品抽检完成周期承诺函并加盖公章）</w:t>
      </w:r>
      <w:r>
        <w:rPr>
          <w:rFonts w:hint="eastAsia" w:ascii="宋体" w:hAnsi="宋体"/>
          <w:bCs/>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rPr>
      </w:r>
      <w:r/>
    </w:p>
    <w:p>
      <w:pPr>
        <w:pStyle w:val="824"/>
        <w:ind w:firstLine="422"/>
        <w:spacing w:line="400" w:lineRule="exact"/>
        <w:rPr>
          <w:rFonts w:hint="eastAsia" w:ascii="宋体" w:hAnsi="宋体"/>
          <w:bCs/>
          <w:color w:val="000000"/>
          <w:szCs w:val="21"/>
          <w:highlight w:val="none"/>
          <w:lang w:val="zh-CN"/>
        </w:rPr>
        <w:outlineLvl w:val="0"/>
      </w:pPr>
      <w:r>
        <w:rPr>
          <w:rFonts w:hint="eastAsia" w:ascii="宋体" w:hAnsi="宋体"/>
          <w:b/>
          <w:color w:val="000000"/>
          <w:szCs w:val="21"/>
          <w:highlight w:val="none"/>
          <w:lang w:val="zh-CN"/>
        </w:rPr>
        <w:t xml:space="preserve">本项目不接受联合体投标及转包、分包。</w:t>
      </w:r>
      <w:r>
        <w:rPr>
          <w:rFonts w:hint="eastAsia" w:ascii="宋体" w:hAnsi="宋体"/>
          <w:bCs/>
          <w:color w:val="000000"/>
          <w:szCs w:val="21"/>
          <w:highlight w:val="none"/>
          <w:lang w:val="zh-CN"/>
        </w:rPr>
      </w:r>
      <w:r/>
    </w:p>
    <w:p>
      <w:pPr>
        <w:pStyle w:val="824"/>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rPr>
      </w:r>
      <w:r/>
    </w:p>
    <w:p>
      <w:pPr>
        <w:pStyle w:val="824"/>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rPr>
      </w:r>
      <w:r/>
    </w:p>
    <w:p>
      <w:pPr>
        <w:pStyle w:val="824"/>
        <w:ind w:firstLine="420"/>
        <w:spacing w:line="400" w:lineRule="exact"/>
        <w:rPr>
          <w:rFonts w:ascii="宋体" w:hAnsi="宋体"/>
          <w:b/>
          <w:bCs/>
          <w:color w:val="000000"/>
          <w:szCs w:val="21"/>
          <w:highlight w:val="none"/>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rPr>
      </w:r>
      <w:r/>
    </w:p>
    <w:p>
      <w:pPr>
        <w:pStyle w:val="824"/>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rPr>
      </w:r>
      <w:r/>
    </w:p>
    <w:p>
      <w:pPr>
        <w:pStyle w:val="824"/>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rPr>
      </w:r>
      <w:r/>
    </w:p>
    <w:p>
      <w:pPr>
        <w:pStyle w:val="824"/>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rPr>
      </w:r>
      <w:r/>
    </w:p>
    <w:p>
      <w:pPr>
        <w:pStyle w:val="824"/>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rPr>
      </w:r>
      <w:r/>
    </w:p>
    <w:p>
      <w:pPr>
        <w:pStyle w:val="824"/>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rPr>
      </w:r>
      <w:r/>
    </w:p>
    <w:p>
      <w:pPr>
        <w:pStyle w:val="824"/>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824"/>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rPr>
      </w:r>
      <w:r/>
    </w:p>
    <w:p>
      <w:pPr>
        <w:pStyle w:val="824"/>
        <w:ind w:firstLine="422"/>
        <w:spacing w:line="360" w:lineRule="auto"/>
        <w:rPr>
          <w:rFonts w:ascii="宋体" w:hAnsi="宋体"/>
          <w:b/>
          <w:color w:val="000000"/>
          <w:szCs w:val="21"/>
          <w:highlight w:val="none"/>
        </w:rPr>
      </w:pPr>
      <w:r>
        <w:rPr>
          <w:rFonts w:ascii="宋体" w:hAnsi="宋体"/>
          <w:b/>
          <w:color w:val="000000"/>
          <w:szCs w:val="21"/>
          <w:highlight w:val="none"/>
          <w:lang w:val="zh-CN"/>
        </w:rPr>
        <w:t xml:space="preserve">10、质疑</w:t>
      </w:r>
      <w:r>
        <w:rPr>
          <w:rFonts w:ascii="宋体" w:hAnsi="宋体"/>
          <w:b/>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10.5</w:t>
      </w:r>
      <w:r>
        <w:rPr>
          <w:rFonts w:hint="eastAsia" w:ascii="宋体" w:hAnsi="宋体"/>
          <w:color w:val="000000"/>
          <w:szCs w:val="21"/>
          <w:highlight w:val="none"/>
          <w:lang w:val="zh-CN"/>
        </w:rPr>
        <w:t xml:space="preserve">接收</w:t>
      </w:r>
      <w:r>
        <w:rPr>
          <w:rFonts w:ascii="宋体" w:hAnsi="宋体"/>
          <w:color w:val="000000"/>
          <w:szCs w:val="21"/>
          <w:highlight w:val="none"/>
          <w:lang w:val="zh-CN"/>
        </w:rPr>
        <w:t xml:space="preserve">质疑函的方式：当场送达或邮寄方式。</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rPr>
        <w:t xml:space="preserve">10.7</w:t>
      </w:r>
      <w:r>
        <w:rPr>
          <w:rFonts w:ascii="宋体" w:hAnsi="宋体"/>
          <w:color w:val="000000"/>
          <w:szCs w:val="21"/>
          <w:highlight w:val="none"/>
          <w:lang w:val="zh-CN"/>
        </w:rPr>
        <w:t xml:space="preserve">收件人</w:t>
      </w:r>
      <w:r>
        <w:rPr>
          <w:rFonts w:ascii="宋体" w:hAnsi="宋体"/>
          <w:color w:val="000000"/>
          <w:szCs w:val="21"/>
          <w:highlight w:val="none"/>
        </w:rPr>
        <w:t xml:space="preserve">：</w:t>
      </w:r>
      <w:r>
        <w:rPr>
          <w:rFonts w:hint="eastAsia" w:ascii="宋体" w:hAnsi="宋体"/>
          <w:color w:val="000000"/>
          <w:szCs w:val="21"/>
          <w:highlight w:val="none"/>
        </w:rPr>
        <w:t xml:space="preserve">季女士（前台）</w:t>
      </w:r>
      <w:r>
        <w:rPr>
          <w:rFonts w:ascii="宋体" w:hAnsi="宋体"/>
          <w:color w:val="000000"/>
          <w:szCs w:val="21"/>
          <w:highlight w:val="none"/>
        </w:rPr>
      </w:r>
      <w:r/>
    </w:p>
    <w:p>
      <w:pPr>
        <w:pStyle w:val="824"/>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10.8联系电话：0512-69165625</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rPr>
      </w:r>
      <w:r/>
    </w:p>
    <w:p>
      <w:pPr>
        <w:pStyle w:val="824"/>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rPr>
      </w:r>
      <w:r/>
    </w:p>
    <w:p>
      <w:pPr>
        <w:pStyle w:val="824"/>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rPr>
      </w:r>
      <w:r/>
    </w:p>
    <w:p>
      <w:pPr>
        <w:pStyle w:val="824"/>
        <w:ind w:right="-161" w:firstLine="422"/>
        <w:spacing w:line="400" w:lineRule="exact"/>
        <w:rPr>
          <w:b/>
          <w:bCs/>
          <w:color w:val="000000"/>
          <w:szCs w:val="21"/>
          <w:highlight w:val="none"/>
        </w:rPr>
      </w:pPr>
      <w:r>
        <w:rPr>
          <w:rFonts w:ascii="Calibri" w:hAnsi="Calibri"/>
          <w:b/>
          <w:bCs/>
          <w:color w:val="000000"/>
          <w:szCs w:val="21"/>
          <w:highlight w:val="none"/>
        </w:rPr>
        <w:t xml:space="preserve">13.1</w:t>
      </w:r>
      <w:r>
        <w:rPr>
          <w:rFonts w:hint="eastAsia" w:ascii="Calibri" w:hAnsi="Calibri" w:cs="宋体"/>
          <w:b/>
          <w:bCs/>
          <w:color w:val="000000"/>
          <w:szCs w:val="21"/>
          <w:highlight w:val="none"/>
        </w:rPr>
        <w:t xml:space="preserve">封面</w:t>
      </w:r>
      <w:r>
        <w:rPr>
          <w:b/>
          <w:bCs/>
          <w:color w:val="000000"/>
          <w:szCs w:val="21"/>
          <w:highlight w:val="none"/>
        </w:rPr>
      </w:r>
      <w:r/>
    </w:p>
    <w:p>
      <w:pPr>
        <w:pStyle w:val="824"/>
        <w:ind w:right="-161" w:firstLine="422"/>
        <w:spacing w:line="400" w:lineRule="exact"/>
        <w:rPr>
          <w:rFonts w:hint="eastAsia" w:ascii="Calibri" w:hAnsi="Calibri" w:cs="宋体"/>
          <w:b/>
          <w:bCs/>
          <w:color w:val="000000"/>
          <w:szCs w:val="21"/>
          <w:highlight w:val="none"/>
        </w:rPr>
      </w:pPr>
      <w:r>
        <w:rPr>
          <w:rFonts w:ascii="Calibri" w:hAnsi="Calibri"/>
          <w:b/>
          <w:bCs/>
          <w:color w:val="000000"/>
          <w:szCs w:val="21"/>
          <w:highlight w:val="none"/>
        </w:rPr>
        <w:t xml:space="preserve">13.2</w:t>
      </w:r>
      <w:r>
        <w:rPr>
          <w:rFonts w:hint="eastAsia" w:ascii="Calibri" w:hAnsi="Calibri" w:cs="宋体"/>
          <w:b/>
          <w:bCs/>
          <w:color w:val="000000"/>
          <w:szCs w:val="21"/>
          <w:highlight w:val="none"/>
        </w:rPr>
        <w:t xml:space="preserve">开标一览表</w:t>
      </w:r>
      <w:r>
        <w:rPr>
          <w:rFonts w:hint="eastAsia" w:ascii="Calibri" w:hAnsi="Calibri" w:cs="宋体"/>
          <w:b/>
          <w:bCs/>
          <w:color w:val="000000"/>
          <w:szCs w:val="21"/>
          <w:highlight w:val="none"/>
        </w:rPr>
      </w:r>
      <w:r/>
    </w:p>
    <w:p>
      <w:pPr>
        <w:pStyle w:val="824"/>
        <w:ind w:right="-161" w:firstLine="422"/>
        <w:spacing w:line="400" w:lineRule="exact"/>
        <w:rPr>
          <w:rFonts w:hint="eastAsia"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lang w:val="en-US" w:eastAsia="zh-CN"/>
        </w:rPr>
        <w:t xml:space="preserve">13.3</w:t>
      </w:r>
      <w:r>
        <w:rPr>
          <w:rFonts w:hint="eastAsia" w:ascii="Times New Roman" w:hAnsi="Times New Roman" w:eastAsia="宋体" w:cs="Times New Roman"/>
          <w:b/>
          <w:bCs/>
          <w:color w:val="000000"/>
          <w:szCs w:val="21"/>
          <w:highlight w:val="none"/>
        </w:rPr>
        <w:t xml:space="preserve">公开分项报价</w:t>
      </w:r>
      <w:r>
        <w:rPr>
          <w:rFonts w:hint="eastAsia" w:ascii="Times New Roman" w:hAnsi="Times New Roman" w:eastAsia="宋体" w:cs="Times New Roman"/>
          <w:b/>
          <w:bCs/>
          <w:color w:val="000000"/>
          <w:szCs w:val="21"/>
          <w:highlight w:val="none"/>
          <w:lang w:val="en-US" w:eastAsia="zh-CN"/>
        </w:rPr>
        <w:t xml:space="preserve">表</w:t>
      </w:r>
      <w:r>
        <w:rPr>
          <w:rFonts w:hint="eastAsia" w:ascii="Times New Roman" w:hAnsi="Times New Roman" w:eastAsia="宋体" w:cs="Times New Roman"/>
          <w:b/>
          <w:bCs/>
          <w:color w:val="000000"/>
          <w:szCs w:val="21"/>
          <w:highlight w:val="none"/>
        </w:rPr>
        <w:t xml:space="preserve">（本项目无需提供）</w:t>
      </w:r>
      <w:r>
        <w:rPr>
          <w:rFonts w:hint="eastAsia" w:ascii="Times New Roman" w:hAnsi="Times New Roman" w:eastAsia="宋体" w:cs="Times New Roman"/>
          <w:b/>
          <w:bCs/>
          <w:color w:val="000000"/>
          <w:szCs w:val="21"/>
          <w:highlight w:val="none"/>
        </w:rPr>
      </w:r>
      <w:r/>
    </w:p>
    <w:p>
      <w:pPr>
        <w:pStyle w:val="824"/>
        <w:ind w:right="-161" w:firstLine="422"/>
        <w:spacing w:line="400" w:lineRule="exact"/>
        <w:rPr>
          <w:b/>
          <w:bCs/>
          <w:color w:val="000000"/>
          <w:szCs w:val="21"/>
          <w:highlight w:val="none"/>
        </w:rPr>
      </w:pPr>
      <w:r>
        <w:rPr>
          <w:rFonts w:ascii="Calibri" w:hAnsi="Calibri"/>
          <w:b/>
          <w:bCs/>
          <w:color w:val="000000"/>
          <w:szCs w:val="21"/>
          <w:highlight w:val="none"/>
        </w:rPr>
        <w:t xml:space="preserve">13.</w:t>
      </w:r>
      <w:r>
        <w:rPr>
          <w:rFonts w:hint="eastAsia" w:ascii="Calibri" w:hAnsi="Calibri"/>
          <w:b/>
          <w:bCs/>
          <w:color w:val="000000"/>
          <w:szCs w:val="21"/>
          <w:highlight w:val="none"/>
          <w:lang w:val="en-US" w:eastAsia="zh-CN"/>
        </w:rPr>
        <w:t xml:space="preserve">4</w:t>
      </w:r>
      <w:r>
        <w:rPr>
          <w:rFonts w:hint="eastAsia" w:ascii="Calibri" w:hAnsi="Calibri" w:cs="宋体"/>
          <w:b/>
          <w:bCs/>
          <w:color w:val="000000"/>
          <w:szCs w:val="21"/>
          <w:highlight w:val="none"/>
        </w:rPr>
        <w:t xml:space="preserve">资格审查响应文件</w:t>
      </w:r>
      <w:r>
        <w:rPr>
          <w:b/>
          <w:bCs/>
          <w:color w:val="000000"/>
          <w:szCs w:val="21"/>
          <w:highlight w:val="none"/>
        </w:rPr>
      </w:r>
      <w:r/>
    </w:p>
    <w:p>
      <w:pPr>
        <w:pStyle w:val="824"/>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1</w:t>
      </w:r>
      <w:r>
        <w:rPr>
          <w:rFonts w:hint="eastAsia" w:ascii="Calibri" w:hAnsi="Calibri" w:cs="宋体"/>
          <w:color w:val="000000"/>
          <w:szCs w:val="21"/>
          <w:highlight w:val="none"/>
        </w:rPr>
        <w:t xml:space="preserve">）关于资格条件的声明函（格式见第三章）；</w:t>
      </w:r>
      <w:r>
        <w:rPr>
          <w:color w:val="000000"/>
          <w:szCs w:val="21"/>
          <w:highlight w:val="none"/>
        </w:rPr>
      </w:r>
      <w:r/>
    </w:p>
    <w:p>
      <w:pPr>
        <w:pStyle w:val="824"/>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2</w:t>
      </w:r>
      <w:r>
        <w:rPr>
          <w:rFonts w:hint="eastAsia" w:ascii="Calibri" w:hAnsi="Calibri" w:cs="宋体"/>
          <w:color w:val="000000"/>
          <w:szCs w:val="21"/>
          <w:highlight w:val="none"/>
        </w:rPr>
        <w:t xml:space="preserve">）投标人情况表（格式见第三章）；</w:t>
      </w:r>
      <w:r>
        <w:rPr>
          <w:color w:val="000000"/>
          <w:szCs w:val="21"/>
          <w:highlight w:val="none"/>
        </w:rPr>
      </w:r>
      <w:r/>
    </w:p>
    <w:p>
      <w:pPr>
        <w:pStyle w:val="824"/>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3</w:t>
      </w:r>
      <w:r>
        <w:rPr>
          <w:rFonts w:hint="eastAsia" w:ascii="Calibri" w:hAnsi="Calibri" w:cs="宋体"/>
          <w:color w:val="000000"/>
          <w:szCs w:val="21"/>
          <w:highlight w:val="none"/>
        </w:rPr>
        <w:t xml:space="preserve">）合格供应商的资格条件</w:t>
      </w:r>
      <w:r>
        <w:rPr>
          <w:color w:val="000000"/>
          <w:szCs w:val="21"/>
          <w:highlight w:val="none"/>
        </w:rPr>
      </w:r>
      <w:r/>
    </w:p>
    <w:p>
      <w:pPr>
        <w:pStyle w:val="824"/>
        <w:ind w:firstLine="420"/>
        <w:spacing w:line="400" w:lineRule="exact"/>
        <w:rPr>
          <w:color w:val="000000"/>
          <w:szCs w:val="21"/>
          <w:highlight w:val="none"/>
        </w:rPr>
      </w:pPr>
      <w:r>
        <w:rPr>
          <w:rFonts w:ascii="Calibri" w:hAnsi="Calibri"/>
          <w:color w:val="000000"/>
          <w:szCs w:val="21"/>
          <w:highlight w:val="none"/>
        </w:rPr>
        <w:t xml:space="preserve">3.1</w:t>
      </w:r>
      <w:r>
        <w:rPr>
          <w:rFonts w:hint="eastAsia" w:ascii="Calibri" w:hAnsi="Calibri"/>
          <w:color w:val="000000"/>
          <w:szCs w:val="21"/>
          <w:highlight w:val="none"/>
        </w:rPr>
        <w:t xml:space="preserve">独立承担民事责任的能力证明</w:t>
      </w:r>
      <w:r>
        <w:rPr>
          <w:rFonts w:hint="eastAsia" w:ascii="Calibri" w:hAnsi="Calibri"/>
          <w:color w:val="000000"/>
          <w:szCs w:val="21"/>
          <w:highlight w:val="none"/>
          <w:lang w:eastAsia="zh-CN"/>
        </w:rPr>
        <w:t xml:space="preserve">：</w:t>
      </w:r>
      <w:r>
        <w:rPr>
          <w:rFonts w:hint="eastAsia" w:ascii="Calibri" w:hAnsi="Calibri"/>
          <w:b/>
          <w:bCs/>
          <w:color w:val="000000"/>
          <w:szCs w:val="21"/>
          <w:highlight w:val="none"/>
          <w:lang w:val="en-US" w:eastAsia="zh-CN"/>
        </w:rPr>
        <w:t xml:space="preserve">提供</w:t>
      </w:r>
      <w:r>
        <w:rPr>
          <w:rFonts w:hint="eastAsia" w:ascii="Calibri" w:hAnsi="Calibri"/>
          <w:b/>
          <w:bCs/>
          <w:color w:val="000000"/>
          <w:szCs w:val="21"/>
          <w:highlight w:val="none"/>
        </w:rPr>
        <w:t xml:space="preserve">法人或者其他组织的营业执照等证明文件</w:t>
      </w:r>
      <w:r>
        <w:rPr>
          <w:rFonts w:hint="eastAsia" w:ascii="Calibri" w:hAnsi="Calibri" w:cs="宋体"/>
          <w:color w:val="000000"/>
          <w:szCs w:val="21"/>
          <w:highlight w:val="none"/>
        </w:rPr>
        <w:t xml:space="preserve">（企业法人性质的投标人应在经工商管理部门核准登记注册的经营范围内参与经营活动）</w:t>
      </w:r>
      <w:r>
        <w:rPr>
          <w:color w:val="000000"/>
          <w:szCs w:val="21"/>
          <w:highlight w:val="none"/>
        </w:rPr>
      </w:r>
      <w:r/>
    </w:p>
    <w:p>
      <w:pPr>
        <w:pStyle w:val="824"/>
        <w:ind w:firstLine="420"/>
        <w:spacing w:line="400" w:lineRule="exact"/>
        <w:rPr>
          <w:color w:val="000000"/>
          <w:szCs w:val="21"/>
          <w:highlight w:val="none"/>
        </w:rPr>
      </w:pPr>
      <w:r>
        <w:rPr>
          <w:rFonts w:ascii="Calibri" w:hAnsi="Calibri"/>
          <w:color w:val="000000"/>
          <w:szCs w:val="21"/>
          <w:highlight w:val="none"/>
        </w:rPr>
        <w:t xml:space="preserve">3.2</w:t>
      </w:r>
      <w:r>
        <w:rPr>
          <w:rFonts w:hint="eastAsia" w:ascii="Calibri" w:hAnsi="Calibri" w:cs="宋体"/>
          <w:color w:val="000000"/>
          <w:szCs w:val="21"/>
          <w:highlight w:val="none"/>
        </w:rPr>
        <w:t xml:space="preserve">良好的商业信誉和健全的财务会计制度证明</w:t>
      </w:r>
      <w:r>
        <w:rPr>
          <w:rFonts w:hint="eastAsia" w:ascii="Calibri" w:hAnsi="Calibri" w:cs="宋体"/>
          <w:color w:val="000000"/>
          <w:szCs w:val="21"/>
          <w:highlight w:val="none"/>
          <w:lang w:eastAsia="zh-CN"/>
        </w:rPr>
        <w:t xml:space="preserve">：</w:t>
      </w:r>
      <w:r>
        <w:rPr>
          <w:rFonts w:hint="eastAsia" w:ascii="宋体" w:hAnsi="宋体" w:cs="宋体"/>
          <w:b/>
          <w:color w:val="000000"/>
          <w:szCs w:val="21"/>
          <w:highlight w:val="none"/>
        </w:rPr>
        <w:t xml:space="preserve">提供最近一期经会计师事务所审计的财务报告</w:t>
      </w:r>
      <w:r>
        <w:rPr>
          <w:rFonts w:hint="eastAsia" w:ascii="宋体" w:hAnsi="宋体" w:cs="宋体"/>
          <w:b/>
          <w:color w:val="000000"/>
          <w:szCs w:val="21"/>
          <w:highlight w:val="none"/>
          <w:lang w:val="en-US" w:eastAsia="zh-CN"/>
        </w:rPr>
        <w:t xml:space="preserve">或者</w:t>
      </w:r>
      <w:r>
        <w:rPr>
          <w:rFonts w:hint="eastAsia" w:ascii="宋体" w:hAnsi="宋体" w:cs="宋体"/>
          <w:b/>
          <w:color w:val="000000"/>
          <w:szCs w:val="21"/>
          <w:highlight w:val="none"/>
        </w:rPr>
        <w:t xml:space="preserve">其他组织、自然人及成立未满一年的法人提供银行出具的资信证明</w:t>
      </w:r>
      <w:r>
        <w:rPr>
          <w:rFonts w:hint="eastAsia" w:ascii="Calibri" w:hAnsi="Calibri" w:cs="宋体"/>
          <w:color w:val="000000"/>
          <w:szCs w:val="21"/>
          <w:highlight w:val="none"/>
        </w:rPr>
        <w:t xml:space="preserve">；</w:t>
      </w:r>
      <w:r>
        <w:rPr>
          <w:color w:val="000000"/>
          <w:szCs w:val="21"/>
          <w:highlight w:val="none"/>
        </w:rPr>
      </w:r>
      <w:r/>
    </w:p>
    <w:p>
      <w:pPr>
        <w:pStyle w:val="824"/>
        <w:ind w:firstLine="420"/>
        <w:spacing w:line="400" w:lineRule="exact"/>
        <w:rPr>
          <w:color w:val="000000"/>
          <w:szCs w:val="21"/>
          <w:highlight w:val="none"/>
        </w:rPr>
      </w:pPr>
      <w:r>
        <w:rPr>
          <w:rFonts w:ascii="Calibri" w:hAnsi="Calibri"/>
          <w:color w:val="000000"/>
          <w:szCs w:val="21"/>
          <w:highlight w:val="none"/>
        </w:rPr>
        <w:t xml:space="preserve">3.3</w:t>
      </w:r>
      <w:r>
        <w:rPr>
          <w:rFonts w:hint="eastAsia" w:ascii="Calibri" w:hAnsi="Calibri" w:cs="宋体"/>
          <w:color w:val="000000"/>
          <w:szCs w:val="21"/>
          <w:highlight w:val="none"/>
        </w:rPr>
        <w:t xml:space="preserve">有依法缴纳税收和社会保障资金的良好记录的相关材料</w:t>
      </w:r>
      <w:r>
        <w:rPr>
          <w:rFonts w:hint="eastAsia" w:ascii="Calibri" w:hAnsi="Calibri" w:cs="宋体"/>
          <w:color w:val="000000"/>
          <w:szCs w:val="21"/>
          <w:highlight w:val="none"/>
          <w:lang w:eastAsia="zh-CN"/>
        </w:rPr>
        <w:t xml:space="preserve">：</w:t>
      </w:r>
      <w:r>
        <w:rPr>
          <w:rFonts w:hint="eastAsia" w:ascii="宋体" w:hAnsi="宋体" w:cs="宋体"/>
          <w:b/>
          <w:color w:val="000000"/>
          <w:szCs w:val="21"/>
          <w:highlight w:val="none"/>
        </w:rPr>
        <w:t xml:space="preserve">提供</w:t>
      </w:r>
      <w:r>
        <w:rPr>
          <w:rFonts w:hint="eastAsia" w:ascii="宋体" w:hAnsi="宋体" w:cs="宋体"/>
          <w:b/>
          <w:color w:val="000000"/>
          <w:szCs w:val="21"/>
          <w:highlight w:val="none"/>
          <w:lang w:val="en-US" w:eastAsia="zh-CN"/>
        </w:rPr>
        <w:t xml:space="preserve">递交</w:t>
      </w:r>
      <w:r>
        <w:rPr>
          <w:rFonts w:hint="eastAsia" w:ascii="宋体" w:hAnsi="宋体" w:cs="宋体"/>
          <w:b/>
          <w:color w:val="000000"/>
          <w:szCs w:val="21"/>
          <w:highlight w:val="none"/>
        </w:rPr>
        <w:t xml:space="preserve">投标文件截止时间前一年内至少一个月依法缴纳税收</w:t>
      </w:r>
      <w:r>
        <w:rPr>
          <w:rFonts w:hint="eastAsia" w:ascii="宋体" w:hAnsi="宋体" w:cs="宋体"/>
          <w:b/>
          <w:color w:val="000000"/>
          <w:szCs w:val="21"/>
          <w:highlight w:val="none"/>
          <w:lang w:val="en-US" w:eastAsia="zh-CN"/>
        </w:rPr>
        <w:t xml:space="preserve">证明材料以</w:t>
      </w:r>
      <w:r>
        <w:rPr>
          <w:rFonts w:hint="eastAsia" w:ascii="宋体" w:hAnsi="宋体" w:cs="宋体"/>
          <w:b/>
          <w:color w:val="000000"/>
          <w:szCs w:val="21"/>
          <w:highlight w:val="none"/>
        </w:rPr>
        <w:t xml:space="preserve">及缴纳社会保障资金的证明材料，如相关主管部门证明或银行代扣证明。投标方如依法享受缓缴、免缴税收、社会保障资金的应提供相关主管部门出具的证明材料</w:t>
      </w:r>
      <w:r>
        <w:rPr>
          <w:rFonts w:hint="eastAsia" w:ascii="Calibri" w:hAnsi="Calibri" w:cs="宋体"/>
          <w:color w:val="000000"/>
          <w:szCs w:val="21"/>
          <w:highlight w:val="none"/>
        </w:rPr>
        <w:t xml:space="preserve">；</w:t>
      </w:r>
      <w:r>
        <w:rPr>
          <w:color w:val="000000"/>
          <w:szCs w:val="21"/>
          <w:highlight w:val="none"/>
        </w:rPr>
      </w:r>
      <w:r/>
    </w:p>
    <w:p>
      <w:pPr>
        <w:pStyle w:val="824"/>
        <w:ind w:firstLine="420"/>
        <w:spacing w:line="400" w:lineRule="exact"/>
        <w:rPr>
          <w:color w:val="000000"/>
          <w:szCs w:val="21"/>
          <w:highlight w:val="none"/>
        </w:rPr>
      </w:pPr>
      <w:r>
        <w:rPr>
          <w:rFonts w:ascii="Calibri" w:hAnsi="Calibri"/>
          <w:color w:val="000000"/>
          <w:szCs w:val="21"/>
          <w:highlight w:val="none"/>
        </w:rPr>
        <w:t xml:space="preserve">3.4</w:t>
      </w:r>
      <w:r>
        <w:rPr>
          <w:rFonts w:hint="eastAsia" w:ascii="Calibri" w:hAnsi="Calibri" w:cs="宋体"/>
          <w:color w:val="000000"/>
          <w:szCs w:val="21"/>
          <w:highlight w:val="none"/>
        </w:rPr>
        <w:t xml:space="preserve">具备履行合同所必需的设备和专业技术能力的证明</w:t>
      </w:r>
      <w:r>
        <w:rPr>
          <w:rFonts w:hint="eastAsia" w:ascii="Calibri" w:hAnsi="Calibri" w:cs="宋体"/>
          <w:color w:val="000000"/>
          <w:szCs w:val="21"/>
          <w:highlight w:val="none"/>
          <w:lang w:eastAsia="zh-CN"/>
        </w:rPr>
        <w:t xml:space="preserve">：</w:t>
      </w:r>
      <w:r>
        <w:rPr>
          <w:rFonts w:hint="eastAsia" w:ascii="Calibri" w:hAnsi="Calibri" w:cs="宋体"/>
          <w:b/>
          <w:bCs/>
          <w:color w:val="000000"/>
          <w:szCs w:val="21"/>
          <w:highlight w:val="none"/>
          <w:lang w:val="en-US" w:eastAsia="zh-CN"/>
        </w:rPr>
        <w:t xml:space="preserve">提供</w:t>
      </w:r>
      <w:r>
        <w:rPr>
          <w:rFonts w:hint="eastAsia" w:ascii="宋体" w:hAnsi="宋体" w:cs="宋体"/>
          <w:b/>
          <w:bCs/>
          <w:color w:val="000000"/>
          <w:szCs w:val="21"/>
          <w:highlight w:val="none"/>
        </w:rPr>
        <w:t xml:space="preserve">具备履行合同所必需的设备和专业技术能力的证明材料或承诺</w:t>
      </w:r>
      <w:r>
        <w:rPr>
          <w:rFonts w:hint="eastAsia" w:ascii="Calibri" w:hAnsi="Calibri" w:cs="宋体"/>
          <w:color w:val="000000"/>
          <w:szCs w:val="21"/>
          <w:highlight w:val="none"/>
        </w:rPr>
        <w:t xml:space="preserve">；</w:t>
      </w:r>
      <w:r>
        <w:rPr>
          <w:color w:val="000000"/>
          <w:szCs w:val="21"/>
          <w:highlight w:val="none"/>
        </w:rPr>
      </w:r>
      <w:r/>
    </w:p>
    <w:p>
      <w:pPr>
        <w:pStyle w:val="824"/>
        <w:ind w:firstLine="420"/>
        <w:spacing w:line="400" w:lineRule="exact"/>
        <w:rPr>
          <w:rFonts w:hint="eastAsia" w:ascii="Calibri" w:hAnsi="Calibri" w:cs="宋体"/>
          <w:color w:val="000000"/>
          <w:szCs w:val="21"/>
          <w:highlight w:val="none"/>
        </w:rPr>
      </w:pPr>
      <w:r>
        <w:rPr>
          <w:rFonts w:ascii="Calibri" w:hAnsi="Calibri"/>
          <w:color w:val="000000"/>
          <w:szCs w:val="21"/>
          <w:highlight w:val="none"/>
        </w:rPr>
        <w:t xml:space="preserve">3.5</w:t>
      </w:r>
      <w:r>
        <w:rPr>
          <w:rFonts w:hint="eastAsia" w:ascii="Calibri" w:hAnsi="Calibri" w:cs="宋体"/>
          <w:color w:val="000000"/>
          <w:szCs w:val="21"/>
          <w:highlight w:val="none"/>
        </w:rPr>
        <w:t xml:space="preserve">参加政府采购活动前</w:t>
      </w:r>
      <w:r>
        <w:rPr>
          <w:rFonts w:ascii="Calibri" w:hAnsi="Calibri"/>
          <w:color w:val="000000"/>
          <w:szCs w:val="21"/>
          <w:highlight w:val="none"/>
        </w:rPr>
        <w:t xml:space="preserve">3</w:t>
      </w:r>
      <w:r>
        <w:rPr>
          <w:rFonts w:hint="eastAsia" w:ascii="Calibri" w:hAnsi="Calibri" w:cs="宋体"/>
          <w:color w:val="000000"/>
          <w:szCs w:val="21"/>
          <w:highlight w:val="none"/>
        </w:rPr>
        <w:t xml:space="preserve">年内在经营活动中没有重大违法记录的书面声明加盖公章；</w:t>
      </w:r>
      <w:r>
        <w:rPr>
          <w:rFonts w:hint="eastAsia" w:ascii="Calibri" w:hAnsi="Calibri" w:cs="宋体"/>
          <w:color w:val="000000"/>
          <w:szCs w:val="21"/>
          <w:highlight w:val="none"/>
        </w:rPr>
      </w:r>
      <w:r/>
    </w:p>
    <w:p>
      <w:pPr>
        <w:pStyle w:val="824"/>
        <w:ind w:right="-161" w:firstLine="420"/>
        <w:spacing w:line="400" w:lineRule="exact"/>
        <w:rPr>
          <w:rFonts w:hint="eastAsia" w:ascii="Calibri" w:hAnsi="Calibri" w:eastAsia="宋体" w:cs="宋体"/>
          <w:color w:val="000000"/>
          <w:szCs w:val="21"/>
          <w:highlight w:val="none"/>
          <w:lang w:eastAsia="zh-CN"/>
        </w:rPr>
      </w:pPr>
      <w:r>
        <w:rPr>
          <w:rFonts w:hint="eastAsia" w:ascii="Calibri" w:hAnsi="Calibri" w:cs="宋体"/>
          <w:color w:val="000000"/>
          <w:szCs w:val="21"/>
          <w:highlight w:val="none"/>
        </w:rPr>
        <w:t xml:space="preserve">3.6</w:t>
      </w:r>
      <w:r>
        <w:rPr>
          <w:rFonts w:hint="eastAsia" w:ascii="宋体" w:hAnsi="宋体"/>
          <w:color w:val="000000"/>
          <w:szCs w:val="21"/>
          <w:highlight w:val="none"/>
        </w:rPr>
        <w:t xml:space="preserve">投标人具备检验检测机构资质认定证书（CMA），CMA资质附表中的项目包含所投标包检测内容：监督抽检任务检测项目需包含《食品安全监督抽检实施细则（202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年版）》中项目，全部附表所对应的证书应为同一机构同一证书编号。（提供有效期内的证书扫描件并加盖公章、CMA资质附表扫描件并加盖公章和CMA资质附表中的项目包含所投标包检测内容及全部附表所对应的证书应为同一机构同一证书编号的承诺函并加盖公章）。（如证书有效期未能覆盖相关食品抽检完成周期的，须提供证书有效期能覆盖相关食品抽检完成周期承诺函并加盖公章）</w:t>
      </w:r>
      <w:r>
        <w:rPr>
          <w:rFonts w:hint="eastAsia" w:ascii="宋体" w:hAnsi="宋体"/>
          <w:color w:val="000000"/>
          <w:szCs w:val="21"/>
          <w:highlight w:val="none"/>
          <w:lang w:eastAsia="zh-CN"/>
        </w:rPr>
        <w:t xml:space="preserve">。</w:t>
      </w:r>
      <w:r>
        <w:rPr>
          <w:rFonts w:hint="eastAsia" w:ascii="Calibri" w:hAnsi="Calibri" w:eastAsia="宋体" w:cs="宋体"/>
          <w:color w:val="000000"/>
          <w:szCs w:val="21"/>
          <w:highlight w:val="none"/>
          <w:lang w:eastAsia="zh-CN"/>
        </w:rPr>
      </w:r>
      <w:r/>
    </w:p>
    <w:p>
      <w:pPr>
        <w:pStyle w:val="824"/>
        <w:ind w:right="-161" w:firstLine="420"/>
        <w:spacing w:line="400" w:lineRule="exact"/>
        <w:rPr>
          <w:b/>
          <w:bCs/>
          <w:color w:val="000000"/>
          <w:szCs w:val="21"/>
          <w:highlight w:val="none"/>
        </w:rPr>
      </w:pPr>
      <w:r>
        <w:rPr>
          <w:rFonts w:ascii="Calibri" w:hAnsi="Calibri"/>
          <w:b/>
          <w:bCs/>
          <w:color w:val="000000"/>
          <w:szCs w:val="21"/>
          <w:highlight w:val="none"/>
        </w:rPr>
        <w:t xml:space="preserve">13.</w:t>
      </w:r>
      <w:r>
        <w:rPr>
          <w:rFonts w:hint="eastAsia" w:ascii="Calibri" w:hAnsi="Calibri"/>
          <w:b/>
          <w:bCs/>
          <w:color w:val="000000"/>
          <w:szCs w:val="21"/>
          <w:highlight w:val="none"/>
          <w:lang w:val="en-US" w:eastAsia="zh-CN"/>
        </w:rPr>
        <w:t xml:space="preserve">4</w:t>
      </w:r>
      <w:r>
        <w:rPr>
          <w:rFonts w:hint="eastAsia" w:ascii="Calibri" w:hAnsi="Calibri" w:cs="宋体"/>
          <w:b/>
          <w:bCs/>
          <w:color w:val="000000"/>
          <w:szCs w:val="21"/>
          <w:highlight w:val="none"/>
        </w:rPr>
        <w:t xml:space="preserve">符合性审查响应文件</w:t>
      </w:r>
      <w:r>
        <w:rPr>
          <w:b/>
          <w:bCs/>
          <w:color w:val="000000"/>
          <w:szCs w:val="21"/>
          <w:highlight w:val="none"/>
        </w:rPr>
      </w:r>
      <w:r/>
    </w:p>
    <w:p>
      <w:pPr>
        <w:pStyle w:val="824"/>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lang w:val="en-US" w:eastAsia="zh-CN"/>
        </w:rPr>
        <w:t xml:space="preserve">13.4.1</w:t>
      </w:r>
      <w:r>
        <w:rPr>
          <w:rFonts w:hint="eastAsia" w:ascii="Calibri" w:hAnsi="Calibri"/>
          <w:color w:val="000000"/>
          <w:szCs w:val="21"/>
          <w:highlight w:val="none"/>
        </w:rPr>
        <w:t xml:space="preserve">投标函（格式见第三章）；</w:t>
      </w:r>
      <w:r>
        <w:rPr>
          <w:rFonts w:hint="eastAsia" w:ascii="Calibri" w:hAnsi="Calibri"/>
          <w:color w:val="000000"/>
          <w:szCs w:val="21"/>
          <w:highlight w:val="none"/>
        </w:rPr>
      </w:r>
      <w:r/>
    </w:p>
    <w:p>
      <w:pPr>
        <w:pStyle w:val="824"/>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lang w:val="en-US" w:eastAsia="zh-CN"/>
        </w:rPr>
        <w:t xml:space="preserve">13.4.2</w:t>
      </w:r>
      <w:r>
        <w:rPr>
          <w:rFonts w:hint="eastAsia" w:ascii="宋体" w:hAnsi="宋体"/>
          <w:color w:val="000000"/>
          <w:szCs w:val="21"/>
          <w:highlight w:val="none"/>
        </w:rPr>
        <w:t xml:space="preserve">商务</w:t>
      </w:r>
      <w:r>
        <w:rPr>
          <w:rFonts w:hint="eastAsia" w:ascii="Calibri" w:hAnsi="Calibri"/>
          <w:color w:val="000000"/>
          <w:szCs w:val="21"/>
          <w:highlight w:val="none"/>
        </w:rPr>
        <w:t xml:space="preserve">偏离表（格式见第三章）；</w:t>
      </w:r>
      <w:r>
        <w:rPr>
          <w:rFonts w:hint="eastAsia" w:ascii="Calibri" w:hAnsi="Calibri"/>
          <w:color w:val="000000"/>
          <w:szCs w:val="21"/>
          <w:highlight w:val="none"/>
        </w:rPr>
      </w:r>
      <w:r/>
    </w:p>
    <w:p>
      <w:pPr>
        <w:pStyle w:val="824"/>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lang w:val="en-US" w:eastAsia="zh-CN"/>
        </w:rPr>
        <w:t xml:space="preserve">13.4.3</w:t>
      </w:r>
      <w:r>
        <w:rPr>
          <w:rFonts w:hint="eastAsia" w:ascii="Calibri" w:hAnsi="Calibri"/>
          <w:color w:val="000000"/>
          <w:szCs w:val="21"/>
          <w:highlight w:val="none"/>
        </w:rPr>
        <w:t xml:space="preserve">项目服务人员配置表（格式见第三章）；</w:t>
      </w:r>
      <w:r>
        <w:rPr>
          <w:rFonts w:hint="eastAsia" w:ascii="Calibri" w:hAnsi="Calibri"/>
          <w:color w:val="000000"/>
          <w:szCs w:val="21"/>
          <w:highlight w:val="none"/>
        </w:rPr>
      </w:r>
      <w:r/>
    </w:p>
    <w:p>
      <w:pPr>
        <w:pStyle w:val="824"/>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lang w:val="en-US" w:eastAsia="zh-CN"/>
        </w:rPr>
        <w:t xml:space="preserve">13.4.4</w:t>
      </w:r>
      <w:r>
        <w:rPr>
          <w:rFonts w:hint="eastAsia" w:ascii="宋体" w:hAnsi="宋体" w:cs="宋体"/>
          <w:color w:val="000000"/>
          <w:szCs w:val="21"/>
          <w:highlight w:val="none"/>
        </w:rPr>
        <w:t xml:space="preserve">其他有关符合性审查的文件（投标方做出的相关承诺等）</w:t>
      </w:r>
      <w:r>
        <w:rPr>
          <w:rFonts w:hint="eastAsia" w:ascii="Calibri" w:hAnsi="Calibri"/>
          <w:color w:val="000000"/>
          <w:szCs w:val="21"/>
          <w:highlight w:val="none"/>
        </w:rPr>
        <w:t xml:space="preserve">；</w:t>
      </w:r>
      <w:r>
        <w:rPr>
          <w:rFonts w:hint="eastAsia" w:ascii="Calibri" w:hAnsi="Calibri"/>
          <w:color w:val="000000"/>
          <w:szCs w:val="21"/>
          <w:highlight w:val="none"/>
        </w:rPr>
      </w:r>
      <w:r/>
    </w:p>
    <w:p>
      <w:pPr>
        <w:pStyle w:val="824"/>
        <w:ind w:right="-161" w:firstLine="420"/>
        <w:spacing w:line="400" w:lineRule="exact"/>
        <w:rPr>
          <w:rFonts w:hint="eastAsia" w:ascii="Calibri" w:hAnsi="Calibri" w:cs="宋体"/>
          <w:b/>
          <w:bCs/>
          <w:color w:val="000000"/>
          <w:szCs w:val="21"/>
          <w:highlight w:val="none"/>
        </w:rPr>
      </w:pPr>
      <w:r>
        <w:rPr>
          <w:rFonts w:ascii="Calibri" w:hAnsi="Calibri"/>
          <w:b/>
          <w:bCs/>
          <w:color w:val="000000"/>
          <w:szCs w:val="21"/>
          <w:highlight w:val="none"/>
        </w:rPr>
        <w:t xml:space="preserve">13.</w:t>
      </w:r>
      <w:r>
        <w:rPr>
          <w:rFonts w:hint="eastAsia" w:ascii="Calibri" w:hAnsi="Calibri"/>
          <w:b/>
          <w:bCs/>
          <w:color w:val="000000"/>
          <w:szCs w:val="21"/>
          <w:highlight w:val="none"/>
          <w:lang w:val="en-US" w:eastAsia="zh-CN"/>
        </w:rPr>
        <w:t xml:space="preserve">5</w:t>
      </w:r>
      <w:r>
        <w:rPr>
          <w:rFonts w:hint="eastAsia" w:ascii="Calibri" w:hAnsi="Calibri" w:cs="宋体"/>
          <w:b/>
          <w:bCs/>
          <w:color w:val="000000"/>
          <w:szCs w:val="21"/>
          <w:highlight w:val="none"/>
        </w:rPr>
        <w:t xml:space="preserve">综合评审响应文件</w:t>
      </w:r>
      <w:r>
        <w:rPr>
          <w:rFonts w:hint="eastAsia" w:ascii="Calibri" w:hAnsi="Calibri" w:cs="宋体"/>
          <w:b/>
          <w:bCs/>
          <w:color w:val="000000"/>
          <w:szCs w:val="21"/>
          <w:highlight w:val="none"/>
        </w:rPr>
      </w:r>
      <w:r/>
    </w:p>
    <w:p>
      <w:pPr>
        <w:pStyle w:val="824"/>
        <w:ind w:right="-161" w:firstLine="420"/>
        <w:spacing w:line="400" w:lineRule="exact"/>
        <w:rPr>
          <w:rFonts w:hint="eastAsia" w:ascii="Calibri" w:hAnsi="Calibri"/>
          <w:color w:val="000000"/>
          <w:szCs w:val="21"/>
          <w:highlight w:val="none"/>
        </w:rPr>
      </w:pPr>
      <w:r>
        <w:rPr>
          <w:rFonts w:hint="eastAsia" w:ascii="Calibri" w:hAnsi="Calibri" w:eastAsia="宋体" w:cs="Times New Roman"/>
          <w:color w:val="000000"/>
          <w:szCs w:val="21"/>
          <w:highlight w:val="none"/>
          <w:lang w:val="en-US" w:eastAsia="zh-CN"/>
        </w:rPr>
        <w:t xml:space="preserve">13.5.1</w:t>
      </w:r>
      <w:r>
        <w:rPr>
          <w:rFonts w:hint="eastAsia" w:ascii="Calibri" w:hAnsi="Calibri" w:eastAsia="宋体" w:cs="Times New Roman"/>
          <w:color w:val="000000"/>
          <w:szCs w:val="21"/>
          <w:highlight w:val="none"/>
          <w:lang w:val="zh-CN" w:eastAsia="zh-CN"/>
        </w:rPr>
        <w:t xml:space="preserve">与</w:t>
      </w:r>
      <w:r>
        <w:rPr>
          <w:rFonts w:hint="eastAsia"/>
          <w:color w:val="000000"/>
          <w:sz w:val="21"/>
          <w:szCs w:val="21"/>
          <w:highlight w:val="none"/>
          <w:lang w:val="zh-CN"/>
        </w:rPr>
        <w:t xml:space="preserve">本次采购相关和评分标准中要求提供的其他证明材料</w:t>
      </w:r>
      <w:r>
        <w:rPr>
          <w:rFonts w:hint="eastAsia" w:ascii="Calibri" w:hAnsi="Calibri"/>
          <w:color w:val="000000"/>
          <w:szCs w:val="21"/>
          <w:highlight w:val="none"/>
        </w:rPr>
        <w:t xml:space="preserve">；</w:t>
      </w:r>
      <w:r>
        <w:rPr>
          <w:rFonts w:hint="eastAsia" w:ascii="Calibri" w:hAnsi="Calibri"/>
          <w:color w:val="000000"/>
          <w:szCs w:val="21"/>
          <w:highlight w:val="none"/>
        </w:rPr>
      </w:r>
      <w:r/>
    </w:p>
    <w:p>
      <w:pPr>
        <w:pStyle w:val="824"/>
        <w:ind w:right="-161" w:firstLine="420"/>
        <w:spacing w:line="400" w:lineRule="exact"/>
        <w:rPr>
          <w:b/>
          <w:bCs/>
          <w:color w:val="000000"/>
          <w:szCs w:val="21"/>
          <w:highlight w:val="none"/>
        </w:rPr>
      </w:pPr>
      <w:r>
        <w:rPr>
          <w:rFonts w:ascii="Calibri" w:hAnsi="Calibri"/>
          <w:b/>
          <w:bCs/>
          <w:color w:val="000000"/>
          <w:szCs w:val="21"/>
          <w:highlight w:val="none"/>
        </w:rPr>
        <w:t xml:space="preserve">13.</w:t>
      </w:r>
      <w:r>
        <w:rPr>
          <w:rFonts w:hint="eastAsia" w:ascii="Calibri" w:hAnsi="Calibri"/>
          <w:b/>
          <w:bCs/>
          <w:color w:val="000000"/>
          <w:szCs w:val="21"/>
          <w:highlight w:val="none"/>
          <w:lang w:val="en-US" w:eastAsia="zh-CN"/>
        </w:rPr>
        <w:t xml:space="preserve">6</w:t>
      </w:r>
      <w:r>
        <w:rPr>
          <w:rFonts w:hint="eastAsia" w:ascii="Calibri" w:hAnsi="Calibri" w:cs="宋体"/>
          <w:b/>
          <w:bCs/>
          <w:color w:val="000000"/>
          <w:szCs w:val="21"/>
          <w:highlight w:val="none"/>
        </w:rPr>
        <w:t xml:space="preserve">企业报价折扣证明</w:t>
      </w:r>
      <w:r>
        <w:rPr>
          <w:b/>
          <w:bCs/>
          <w:color w:val="000000"/>
          <w:szCs w:val="21"/>
          <w:highlight w:val="none"/>
        </w:rPr>
      </w:r>
      <w:r/>
    </w:p>
    <w:p>
      <w:pPr>
        <w:pStyle w:val="824"/>
        <w:ind w:right="-161" w:firstLine="420"/>
        <w:spacing w:line="400" w:lineRule="exact"/>
        <w:rPr>
          <w:color w:val="000000"/>
          <w:szCs w:val="21"/>
          <w:highlight w:val="none"/>
        </w:rPr>
      </w:pPr>
      <w:r>
        <w:rPr>
          <w:rFonts w:hint="eastAsia"/>
          <w:color w:val="000000"/>
          <w:szCs w:val="21"/>
          <w:highlight w:val="none"/>
        </w:rPr>
        <w:t xml:space="preserve">本项目</w:t>
      </w:r>
      <w:r>
        <w:rPr>
          <w:rFonts w:hint="eastAsia"/>
          <w:color w:val="000000"/>
          <w:szCs w:val="21"/>
          <w:highlight w:val="none"/>
          <w:lang w:val="en-US" w:eastAsia="zh-CN"/>
        </w:rPr>
        <w:t xml:space="preserve">非</w:t>
      </w:r>
      <w:r>
        <w:rPr>
          <w:rFonts w:hint="eastAsia"/>
          <w:color w:val="000000"/>
          <w:szCs w:val="21"/>
          <w:highlight w:val="none"/>
        </w:rPr>
        <w:t xml:space="preserve">专门面向中小企业，</w:t>
      </w:r>
      <w:r>
        <w:rPr>
          <w:rFonts w:hint="eastAsia"/>
          <w:b/>
          <w:bCs/>
          <w:color w:val="000000"/>
          <w:szCs w:val="21"/>
          <w:highlight w:val="none"/>
        </w:rPr>
        <w:t xml:space="preserve">所属行业为：其他未列明行业（科学研究和技术服务业），</w:t>
      </w:r>
      <w:r>
        <w:rPr>
          <w:rFonts w:hint="eastAsia"/>
          <w:color w:val="000000"/>
          <w:szCs w:val="21"/>
          <w:highlight w:val="none"/>
        </w:rPr>
        <w:t xml:space="preserve">根据《政府采购促进中小企业发展管理办法》的相关规定投标单位</w:t>
      </w:r>
      <w:r>
        <w:rPr>
          <w:rFonts w:hint="eastAsia"/>
          <w:color w:val="000000"/>
          <w:szCs w:val="21"/>
          <w:highlight w:val="none"/>
          <w:lang w:val="en-US" w:eastAsia="zh-CN"/>
        </w:rPr>
        <w:t xml:space="preserve">符合条件，可</w:t>
      </w:r>
      <w:r>
        <w:rPr>
          <w:rFonts w:hint="eastAsia"/>
          <w:color w:val="000000"/>
          <w:szCs w:val="21"/>
          <w:highlight w:val="none"/>
        </w:rPr>
        <w:t xml:space="preserve">提供《中小企业声明函》或《残疾人福利性单位声明函》或由省级以上监狱管理局、戒毒管理局（含新疆生产建设兵团）出具的属于监狱企业的证明文</w:t>
      </w:r>
      <w:r>
        <w:rPr>
          <w:rFonts w:hint="eastAsia"/>
          <w:b w:val="0"/>
          <w:bCs w:val="0"/>
          <w:color w:val="000000"/>
          <w:szCs w:val="21"/>
          <w:highlight w:val="none"/>
        </w:rPr>
        <w:t xml:space="preserve">件。</w:t>
      </w:r>
      <w:r>
        <w:rPr>
          <w:color w:val="000000"/>
          <w:szCs w:val="21"/>
          <w:highlight w:val="none"/>
        </w:rPr>
      </w:r>
      <w:r/>
    </w:p>
    <w:p>
      <w:pPr>
        <w:pStyle w:val="824"/>
        <w:ind w:right="-161"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款规定的内容共同组成。</w:t>
      </w:r>
      <w:r>
        <w:rPr>
          <w:rFonts w:hint="eastAsia" w:ascii="宋体" w:hAnsi="宋体"/>
          <w:color w:val="000000"/>
          <w:szCs w:val="21"/>
          <w:highlight w:val="none"/>
          <w:lang w:val="zh-CN"/>
        </w:rPr>
      </w:r>
      <w:r/>
    </w:p>
    <w:p>
      <w:pPr>
        <w:pStyle w:val="824"/>
        <w:ind w:right="-161" w:firstLine="420"/>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824"/>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编写</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对应内容上传至投标文件客户端各模块</w:t>
      </w:r>
      <w:r>
        <w:rPr>
          <w:rFonts w:ascii="宋体" w:hAnsi="宋体"/>
          <w:color w:val="000000"/>
          <w:szCs w:val="21"/>
          <w:highlight w:val="none"/>
        </w:rPr>
        <w:t xml:space="preserve">。</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824"/>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5pt;mso-wrap-distance-left:0.0pt;mso-wrap-distance-top:0.0pt;mso-wrap-distance-right:0.0pt;mso-wrap-distance-bottom:0.0pt;" filled="f" stroked="f">
            <v:path textboxrect="0,0,0,0"/>
            <v:imagedata r:id="rId18" o:title=""/>
          </v:shape>
          <o:OLEObject DrawAspect="Content" r:id="rId19" ObjectID="_1525043" ProgID="Package" ShapeID="_x0000_i3" Type="Embed"/>
        </w:object>
      </w:r>
      <w:r>
        <w:rPr>
          <w:rFonts w:ascii="宋体" w:hAnsi="宋体"/>
          <w:color w:val="000000"/>
          <w:szCs w:val="21"/>
          <w:highlight w:val="none"/>
          <w:u w:val="single"/>
        </w:rPr>
      </w:r>
      <w:r/>
    </w:p>
    <w:p>
      <w:pPr>
        <w:pStyle w:val="82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ascii="宋体" w:hAnsi="宋体"/>
          <w:color w:val="000000"/>
          <w:szCs w:val="21"/>
          <w:highlight w:val="none"/>
        </w:rPr>
        <w:t xml:space="preserve">14.6投标报价（编制）要求的说明</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ascii="宋体" w:hAnsi="宋体"/>
          <w:color w:val="000000"/>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ascii="宋体" w:hAnsi="宋体"/>
          <w:color w:val="000000"/>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ascii="宋体" w:hAnsi="宋体"/>
          <w:color w:val="000000"/>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ascii="宋体" w:hAnsi="宋体"/>
          <w:color w:val="000000"/>
          <w:szCs w:val="21"/>
          <w:highlight w:val="none"/>
        </w:rPr>
        <w:t xml:space="preserve">14.6.4一项投标内容只允许一个报价，采购代理机构不接受任何有选择性的投标报价。</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ascii="宋体" w:hAnsi="宋体"/>
          <w:color w:val="000000"/>
          <w:szCs w:val="21"/>
          <w:highlight w:val="none"/>
        </w:rPr>
        <w:t xml:space="preserve">14.6.5投标文件报价中的单价和总价全部采用人民币表示，除非合同的特殊条款另有规定。</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ascii="宋体" w:hAnsi="宋体"/>
          <w:color w:val="000000"/>
          <w:szCs w:val="21"/>
          <w:highlight w:val="none"/>
        </w:rPr>
        <w:t xml:space="preserve">14.6.6最低的投标报价或最高的折扣比例是中标的重要条件，但不是中标的唯一条件。</w:t>
      </w:r>
      <w:r>
        <w:rPr>
          <w:rFonts w:ascii="宋体" w:hAnsi="宋体"/>
          <w:color w:val="000000"/>
          <w:szCs w:val="21"/>
          <w:highlight w:val="none"/>
        </w:rPr>
      </w:r>
      <w:r/>
    </w:p>
    <w:p>
      <w:pPr>
        <w:pStyle w:val="824"/>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rPr>
      </w:r>
      <w:r/>
    </w:p>
    <w:p>
      <w:pPr>
        <w:pStyle w:val="824"/>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824"/>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rPr>
      </w:r>
      <w:r/>
    </w:p>
    <w:p>
      <w:pPr>
        <w:pStyle w:val="824"/>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824"/>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824"/>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824"/>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824"/>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rPr>
          <w:rFonts w:ascii="宋体" w:hAnsi="宋体"/>
          <w:b/>
          <w:bCs/>
          <w:color w:val="000000"/>
          <w:szCs w:val="21"/>
          <w:highlight w:val="none"/>
        </w:rPr>
      </w:r>
      <w:r/>
    </w:p>
    <w:p>
      <w:pPr>
        <w:pStyle w:val="824"/>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五、电子投标文件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bookmarkStart w:id="4" w:name="_Hlk50468759"/>
      <w:r>
        <w:rPr>
          <w:rFonts w:hint="eastAsia" w:ascii="宋体" w:hAnsi="宋体"/>
          <w:b/>
          <w:bCs/>
          <w:color w:val="000000"/>
          <w:szCs w:val="21"/>
          <w:highlight w:val="none"/>
          <w:lang w:val="zh-CN"/>
        </w:rPr>
      </w:r>
      <w:r/>
    </w:p>
    <w:p>
      <w:pPr>
        <w:pStyle w:val="824"/>
        <w:ind w:firstLine="422"/>
        <w:spacing w:line="400" w:lineRule="exact"/>
        <w:rPr>
          <w:rFonts w:ascii="宋体" w:hAnsi="宋体"/>
          <w:color w:val="000000"/>
          <w:szCs w:val="21"/>
          <w:highlight w:val="none"/>
          <w:u w:val="single"/>
        </w:rPr>
      </w:pPr>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4"/>
      <w:r>
        <w:rPr>
          <w:rFonts w:hint="eastAsia" w:ascii="宋体" w:hAnsi="宋体"/>
          <w:color w:val="000000"/>
          <w:szCs w:val="21"/>
          <w:highlight w:val="none"/>
        </w:rPr>
        <w:t xml:space="preserve">。</w:t>
      </w:r>
      <w:r>
        <w:rPr>
          <w:rFonts w:ascii="宋体" w:hAnsi="宋体"/>
          <w:color w:val="000000"/>
          <w:szCs w:val="21"/>
          <w:highlight w:val="none"/>
          <w:u w:val="single"/>
        </w:rPr>
      </w:r>
      <w:r/>
    </w:p>
    <w:p>
      <w:pPr>
        <w:pStyle w:val="824"/>
        <w:ind w:firstLine="422"/>
        <w:spacing w:line="400" w:lineRule="exact"/>
        <w:rPr>
          <w:rFonts w:ascii="宋体" w:hAnsi="宋体"/>
          <w:color w:val="000000"/>
          <w:szCs w:val="21"/>
          <w:highlight w:val="none"/>
          <w:u w:val="single"/>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投标人应充分考虑网络环境、网络带宽等风险因素，如因投标人自身原因造成的电子投标文件上传不成功的按照无效投标处理。</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rPr>
      </w:r>
      <w:r/>
    </w:p>
    <w:p>
      <w:pPr>
        <w:pStyle w:val="824"/>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rPr>
      </w:r>
      <w:r/>
    </w:p>
    <w:p>
      <w:pPr>
        <w:pStyle w:val="824"/>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.3投标人在开标过程中涉及的投标文件解密、开标结果确认等工作，应按照《操作手册》规定执行。</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824"/>
        <w:ind w:firstLine="420"/>
        <w:spacing w:line="400" w:lineRule="exact"/>
        <w:rPr>
          <w:rFonts w:ascii="宋体" w:hAnsi="宋体"/>
          <w:b/>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.3接到评标委员会澄清、说明和补正要求的投标人如未按规定作出澄清、说明和补正，其风险由投标人自行承担。</w:t>
      </w:r>
      <w:r>
        <w:rPr>
          <w:rFonts w:ascii="宋体" w:hAnsi="宋体"/>
          <w:b/>
          <w:color w:val="000000"/>
          <w:szCs w:val="21"/>
          <w:highlight w:val="none"/>
        </w:rPr>
      </w:r>
      <w:r/>
    </w:p>
    <w:p>
      <w:pPr>
        <w:pStyle w:val="824"/>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将在</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信用中国</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网站</w:t>
      </w:r>
      <w:r>
        <w:rPr>
          <w:rFonts w:hint="eastAsia" w:ascii="宋体" w:hAnsi="宋体"/>
          <w:bCs/>
          <w:color w:val="000000"/>
          <w:szCs w:val="21"/>
          <w:highlight w:val="none"/>
        </w:rPr>
        <w:t xml:space="preserve">（www.creditchina.gov.cn）</w:t>
      </w:r>
      <w:r>
        <w:rPr>
          <w:rFonts w:hint="eastAsia" w:ascii="宋体" w:hAnsi="宋体"/>
          <w:bCs/>
          <w:color w:val="000000"/>
          <w:szCs w:val="21"/>
          <w:highlight w:val="none"/>
          <w:lang w:val="zh-CN"/>
        </w:rPr>
        <w:t xml:space="preserve">查询投标人的信用记录</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以确定投标人是否具备投标资格</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查询结果留存并归档。</w:t>
      </w:r>
      <w:r>
        <w:rPr>
          <w:rFonts w:ascii="宋体" w:hAnsi="宋体"/>
          <w:bCs/>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824"/>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rPr>
      </w:r>
      <w:r/>
    </w:p>
    <w:p>
      <w:pPr>
        <w:pStyle w:val="824"/>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23.6</w:t>
      </w:r>
      <w:r>
        <w:rPr>
          <w:rFonts w:hint="eastAsia" w:ascii="宋体" w:hAnsi="宋体" w:cs="宋体"/>
          <w:b/>
          <w:color w:val="000000"/>
          <w:szCs w:val="21"/>
          <w:highlight w:val="none"/>
        </w:rPr>
        <w:t xml:space="preserve">异常低价审查</w:t>
      </w:r>
      <w:r>
        <w:rPr>
          <w:rFonts w:ascii="宋体" w:hAnsi="宋体" w:cs="宋体"/>
          <w:b/>
          <w:color w:val="000000"/>
          <w:szCs w:val="21"/>
          <w:highlight w:val="none"/>
        </w:rPr>
      </w:r>
      <w:r/>
    </w:p>
    <w:p>
      <w:pPr>
        <w:pStyle w:val="824"/>
        <w:ind w:firstLine="420"/>
        <w:spacing w:before="120" w:line="360" w:lineRule="auto"/>
        <w:rPr>
          <w:rFonts w:hint="eastAsia" w:hAnsi="宋体"/>
          <w:b/>
          <w:color w:val="000000"/>
          <w:szCs w:val="21"/>
          <w:highlight w:val="none"/>
          <w:lang w:val="zh-CN"/>
        </w:rPr>
      </w:pPr>
      <w:r>
        <w:rPr>
          <w:rFonts w:hint="eastAsia" w:hAnsi="宋体"/>
          <w:b/>
          <w:color w:val="000000"/>
          <w:szCs w:val="21"/>
          <w:highlight w:val="none"/>
          <w:lang w:val="zh-CN"/>
        </w:rPr>
        <w:t xml:space="preserve">（一）出现下列情形之一的，评审委员会应当启动异常低价投标审查程序：</w:t>
      </w:r>
      <w:r>
        <w:rPr>
          <w:rFonts w:hint="eastAsia" w:hAnsi="宋体"/>
          <w:b/>
          <w:color w:val="000000"/>
          <w:szCs w:val="21"/>
          <w:highlight w:val="none"/>
          <w:lang w:val="zh-CN"/>
        </w:rPr>
      </w:r>
      <w:r/>
    </w:p>
    <w:p>
      <w:pPr>
        <w:pStyle w:val="824"/>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1.（</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）低于全部通过符合性审查供应商投标（响应）报价平均值</w:t>
      </w:r>
      <w:r>
        <w:rPr>
          <w:rFonts w:hint="eastAsia" w:hAnsi="宋体"/>
          <w:b/>
          <w:color w:val="000000"/>
          <w:szCs w:val="21"/>
          <w:highlight w:val="none"/>
          <w:lang w:val="en-US" w:eastAsia="zh-CN"/>
        </w:rPr>
        <w:t xml:space="preserve">5</w:t>
      </w:r>
      <w:r>
        <w:rPr>
          <w:rFonts w:hint="eastAsia" w:hAnsi="宋体"/>
          <w:b/>
          <w:color w:val="000000"/>
          <w:szCs w:val="21"/>
          <w:highlight w:val="none"/>
          <w:lang w:val="en-US" w:eastAsia="zh-CN"/>
        </w:rPr>
        <w:t xml:space="preserve">0</w:t>
      </w:r>
      <w:r>
        <w:rPr>
          <w:rFonts w:hint="eastAsia" w:hAnsi="宋体"/>
          <w:b/>
          <w:color w:val="000000"/>
          <w:szCs w:val="21"/>
          <w:highlight w:val="none"/>
          <w:lang w:val="zh-CN"/>
        </w:rPr>
        <w:t xml:space="preserve">%的，即</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&lt;全部通过符合性审查供应商</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平均值×</w:t>
      </w:r>
      <w:r>
        <w:rPr>
          <w:rFonts w:hint="eastAsia" w:hAnsi="宋体"/>
          <w:b/>
          <w:color w:val="000000"/>
          <w:szCs w:val="21"/>
          <w:highlight w:val="none"/>
          <w:lang w:val="en-US" w:eastAsia="zh-CN"/>
        </w:rPr>
        <w:t xml:space="preserve">5</w:t>
      </w:r>
      <w:r>
        <w:rPr>
          <w:rFonts w:hint="eastAsia" w:hAnsi="宋体"/>
          <w:b/>
          <w:color w:val="000000"/>
          <w:szCs w:val="21"/>
          <w:highlight w:val="none"/>
          <w:lang w:val="en-US" w:eastAsia="zh-CN"/>
        </w:rPr>
        <w:t xml:space="preserve">0</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24"/>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2.</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低于通过符合性审查的次低报价供应商投标（响应）报价</w:t>
      </w:r>
      <w:r>
        <w:rPr>
          <w:rFonts w:hint="eastAsia" w:hAnsi="宋体"/>
          <w:b/>
          <w:color w:val="000000"/>
          <w:szCs w:val="21"/>
          <w:highlight w:val="none"/>
          <w:lang w:val="en-US" w:eastAsia="zh-CN"/>
        </w:rPr>
        <w:t xml:space="preserve">5</w:t>
      </w:r>
      <w:r>
        <w:rPr>
          <w:rFonts w:hint="eastAsia" w:hAnsi="宋体"/>
          <w:b/>
          <w:color w:val="000000"/>
          <w:szCs w:val="21"/>
          <w:highlight w:val="none"/>
          <w:lang w:val="en-US" w:eastAsia="zh-CN"/>
        </w:rPr>
        <w:t xml:space="preserve">0</w:t>
      </w:r>
      <w:r>
        <w:rPr>
          <w:rFonts w:hint="eastAsia" w:hAnsi="宋体"/>
          <w:b/>
          <w:color w:val="000000"/>
          <w:szCs w:val="21"/>
          <w:highlight w:val="none"/>
          <w:lang w:val="zh-CN"/>
        </w:rPr>
        <w:t xml:space="preserve">%的，即</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&lt;通过符合性审查的次低报价供应商</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5</w:t>
      </w:r>
      <w:r>
        <w:rPr>
          <w:rFonts w:hint="eastAsia" w:hAnsi="宋体"/>
          <w:b/>
          <w:color w:val="000000"/>
          <w:szCs w:val="21"/>
          <w:highlight w:val="none"/>
          <w:lang w:val="en-US" w:eastAsia="zh-CN"/>
        </w:rPr>
        <w:t xml:space="preserve">0</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24"/>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3.</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&lt;</w:t>
      </w:r>
      <w:r>
        <w:rPr>
          <w:rFonts w:hint="eastAsia" w:hAnsi="宋体"/>
          <w:b/>
          <w:color w:val="000000"/>
          <w:szCs w:val="21"/>
          <w:highlight w:val="none"/>
          <w:lang w:val="en-US" w:eastAsia="zh-CN"/>
        </w:rPr>
        <w:t xml:space="preserve">4</w:t>
      </w:r>
      <w:r>
        <w:rPr>
          <w:rFonts w:hint="eastAsia" w:hAnsi="宋体"/>
          <w:b/>
          <w:color w:val="000000"/>
          <w:szCs w:val="21"/>
          <w:highlight w:val="none"/>
          <w:lang w:val="en-US" w:eastAsia="zh-CN"/>
        </w:rPr>
        <w:t xml:space="preserve">5</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24"/>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4.评审委员会基于专业判断，认为供应商报价过低，有可能影响产品质量或者不能诚信履约的其他情形。</w:t>
      </w:r>
      <w:r>
        <w:rPr>
          <w:rFonts w:hint="eastAsia" w:hAnsi="宋体"/>
          <w:b/>
          <w:color w:val="000000"/>
          <w:szCs w:val="21"/>
          <w:highlight w:val="none"/>
          <w:lang w:val="zh-CN"/>
        </w:rPr>
      </w:r>
      <w:r/>
    </w:p>
    <w:p>
      <w:pPr>
        <w:pStyle w:val="824"/>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hAnsi="宋体"/>
          <w:b/>
          <w:color w:val="000000"/>
          <w:szCs w:val="21"/>
          <w:highlight w:val="none"/>
          <w:lang w:val="en-US" w:eastAsia="zh-CN"/>
        </w:rPr>
        <w:t xml:space="preserve">1</w:t>
      </w:r>
      <w:r>
        <w:rPr>
          <w:rFonts w:hint="eastAsia" w:hAnsi="宋体"/>
          <w:b/>
          <w:color w:val="000000"/>
          <w:szCs w:val="21"/>
          <w:highlight w:val="none"/>
          <w:lang w:val="en-US" w:eastAsia="zh-CN"/>
        </w:rPr>
        <w:t xml:space="preserve">0</w:t>
      </w:r>
      <w:r>
        <w:rPr>
          <w:rFonts w:hint="eastAsia" w:hAnsi="宋体"/>
          <w:b/>
          <w:color w:val="000000"/>
          <w:szCs w:val="21"/>
          <w:highlight w:val="none"/>
          <w:lang w:val="zh-CN"/>
        </w:rPr>
        <w:t xml:space="preserve">分钟</w:t>
      </w:r>
      <w:r>
        <w:rPr>
          <w:rFonts w:hint="eastAsia" w:hAnsi="宋体"/>
          <w:b/>
          <w:color w:val="000000"/>
          <w:szCs w:val="21"/>
          <w:highlight w:val="none"/>
          <w:lang w:val="zh-CN"/>
        </w:rPr>
        <w:t xml:space="preserve">。其中，属于第3项情形，供应商已随投标（响应）文件一并提交相关书面说明及必要的证明材料的，在评审现场可不再重复提交。</w:t>
      </w:r>
      <w:r>
        <w:rPr>
          <w:rFonts w:hint="eastAsia" w:hAnsi="宋体"/>
          <w:b/>
          <w:color w:val="000000"/>
          <w:szCs w:val="21"/>
          <w:highlight w:val="none"/>
          <w:lang w:val="zh-CN"/>
        </w:rPr>
      </w:r>
      <w:r/>
    </w:p>
    <w:p>
      <w:pPr>
        <w:pStyle w:val="824"/>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
          <w:color w:val="000000"/>
          <w:szCs w:val="21"/>
          <w:highlight w:val="none"/>
          <w:lang w:val="zh-CN"/>
        </w:rPr>
      </w:r>
      <w:r/>
    </w:p>
    <w:p>
      <w:pPr>
        <w:pStyle w:val="824"/>
        <w:ind w:firstLine="422"/>
        <w:spacing w:line="360" w:lineRule="auto"/>
        <w:rPr>
          <w:rFonts w:hint="eastAsia" w:hAnsi="宋体"/>
          <w:bCs/>
          <w:color w:val="000000"/>
          <w:szCs w:val="21"/>
          <w:highlight w:val="none"/>
          <w:lang w:val="zh-CN"/>
        </w:rPr>
      </w:pPr>
      <w:r>
        <w:rPr>
          <w:rFonts w:hint="eastAsia" w:hAnsi="宋体"/>
          <w:bCs/>
          <w:color w:val="000000"/>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bCs/>
          <w:color w:val="000000"/>
          <w:szCs w:val="21"/>
          <w:highlight w:val="none"/>
          <w:lang w:val="zh-CN"/>
        </w:rPr>
      </w:r>
      <w:r/>
    </w:p>
    <w:p>
      <w:pPr>
        <w:pStyle w:val="824"/>
        <w:ind w:firstLine="422"/>
        <w:spacing w:line="360" w:lineRule="auto"/>
        <w:rPr>
          <w:bCs/>
          <w:color w:val="000000"/>
          <w:szCs w:val="21"/>
          <w:highlight w:val="none"/>
          <w:lang w:val="zh-CN"/>
        </w:rPr>
      </w:pPr>
      <w:r>
        <w:rPr>
          <w:rFonts w:hint="eastAsia" w:hAnsi="宋体"/>
          <w:bCs/>
          <w:color w:val="000000"/>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bCs/>
          <w:color w:val="000000"/>
          <w:szCs w:val="21"/>
          <w:highlight w:val="none"/>
          <w:lang w:val="zh-CN"/>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rPr>
      </w:r>
      <w:r/>
    </w:p>
    <w:p>
      <w:pPr>
        <w:pStyle w:val="824"/>
        <w:ind w:firstLine="420"/>
        <w:spacing w:line="400" w:lineRule="exact"/>
        <w:rPr>
          <w:rFonts w:ascii="宋体" w:hAnsi="宋体"/>
          <w:b/>
          <w:bCs/>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投标人在开、评标全过程中应保持通信畅通，及时登录苏采云系统查阅、答复相关信息，并安排专人与代理机构及评标委员会联系。</w:t>
      </w:r>
      <w:r>
        <w:rPr>
          <w:rFonts w:ascii="宋体" w:hAnsi="宋体"/>
          <w:b/>
          <w:bCs/>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评标委员会组织</w:t>
      </w:r>
      <w:r>
        <w:rPr>
          <w:rFonts w:ascii="宋体" w:hAnsi="宋体"/>
          <w:color w:val="000000"/>
          <w:szCs w:val="21"/>
          <w:highlight w:val="none"/>
          <w:lang w:val="zh-CN"/>
        </w:rPr>
        <w:t xml:space="preserve">负责具体的评标事务，并独立履行以下职责：</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24.3.4签署评标报告、推荐中标候选人</w:t>
      </w:r>
      <w:r>
        <w:rPr>
          <w:rFonts w:hint="eastAsia" w:ascii="宋体" w:hAnsi="宋体"/>
          <w:color w:val="000000"/>
          <w:szCs w:val="21"/>
          <w:highlight w:val="none"/>
          <w:lang w:val="zh-CN"/>
        </w:rPr>
        <w:t xml:space="preserve">，</w:t>
      </w:r>
      <w:r>
        <w:rPr>
          <w:rFonts w:ascii="宋体" w:hAnsi="宋体"/>
          <w:color w:val="000000"/>
          <w:sz w:val="21"/>
          <w:szCs w:val="21"/>
          <w:highlight w:val="none"/>
          <w:lang w:val="zh-CN"/>
        </w:rPr>
        <w:t xml:space="preserve">采购方从中确定中标人</w:t>
      </w:r>
      <w:r>
        <w:rPr>
          <w:rFonts w:ascii="宋体" w:hAnsi="宋体"/>
          <w:color w:val="000000"/>
          <w:szCs w:val="21"/>
          <w:highlight w:val="none"/>
          <w:lang w:val="zh-CN"/>
        </w:rPr>
        <w:t xml:space="preserve">；</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24.4.4参与评标报告的起草；</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824"/>
        <w:ind w:firstLine="420"/>
        <w:spacing w:line="400" w:lineRule="exact"/>
        <w:rPr>
          <w:rFonts w:ascii="宋体" w:hAnsi="宋体"/>
          <w:bCs/>
          <w:color w:val="000000"/>
          <w:szCs w:val="21"/>
          <w:highlight w:val="none"/>
        </w:rPr>
      </w:pPr>
      <w:r>
        <w:rPr>
          <w:rFonts w:ascii="宋体" w:hAnsi="宋体"/>
          <w:bCs/>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rPr>
      </w:r>
      <w:r/>
    </w:p>
    <w:p>
      <w:pPr>
        <w:pStyle w:val="824"/>
        <w:ind w:firstLine="422"/>
        <w:spacing w:line="400" w:lineRule="exact"/>
        <w:tabs>
          <w:tab w:val="left" w:pos="0" w:leader="none"/>
        </w:tabs>
        <w:rPr>
          <w:rFonts w:ascii="宋体" w:hAnsi="宋体"/>
          <w:b/>
          <w:color w:val="000000"/>
          <w:szCs w:val="21"/>
          <w:highlight w:val="none"/>
        </w:rPr>
      </w:pPr>
      <w:r>
        <w:rPr>
          <w:rFonts w:ascii="宋体" w:hAnsi="宋体"/>
          <w:b/>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824"/>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824"/>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w:t>
      </w:r>
      <w:r>
        <w:rPr>
          <w:rFonts w:hint="eastAsia" w:ascii="宋体" w:hAnsi="宋体"/>
          <w:color w:val="000000"/>
          <w:szCs w:val="21"/>
          <w:highlight w:val="none"/>
          <w:lang w:val="en-US" w:eastAsia="zh-CN"/>
        </w:rPr>
        <w:t xml:space="preserve">推荐</w:t>
      </w:r>
      <w:r>
        <w:rPr>
          <w:rFonts w:ascii="宋体" w:hAnsi="宋体"/>
          <w:color w:val="000000"/>
          <w:szCs w:val="21"/>
          <w:highlight w:val="none"/>
          <w:lang w:val="zh-CN"/>
        </w:rPr>
        <w:t xml:space="preserve">中标</w:t>
      </w:r>
      <w:r>
        <w:rPr>
          <w:rFonts w:hint="eastAsia" w:ascii="宋体" w:hAnsi="宋体"/>
          <w:color w:val="000000"/>
          <w:szCs w:val="21"/>
          <w:highlight w:val="none"/>
          <w:lang w:val="en-US" w:eastAsia="zh-CN"/>
        </w:rPr>
        <w:t xml:space="preserve">候选人</w:t>
      </w:r>
      <w:r>
        <w:rPr>
          <w:rFonts w:hint="eastAsia" w:ascii="宋体" w:hAnsi="宋体"/>
          <w:color w:val="000000"/>
          <w:szCs w:val="21"/>
          <w:highlight w:val="none"/>
          <w:lang w:val="zh-CN"/>
        </w:rPr>
        <w:t xml:space="preserve">，</w:t>
      </w:r>
      <w:r>
        <w:rPr>
          <w:rFonts w:ascii="宋体" w:hAnsi="宋体"/>
          <w:color w:val="000000"/>
          <w:sz w:val="21"/>
          <w:szCs w:val="21"/>
          <w:highlight w:val="none"/>
          <w:lang w:val="zh-CN"/>
        </w:rPr>
        <w:t xml:space="preserve">采购方从中确定中标人</w:t>
      </w:r>
      <w:r>
        <w:rPr>
          <w:rFonts w:hint="eastAsia" w:ascii="宋体" w:hAnsi="宋体"/>
          <w:color w:val="000000"/>
          <w:sz w:val="21"/>
          <w:szCs w:val="21"/>
          <w:highlight w:val="none"/>
          <w:lang w:val="zh-CN"/>
        </w:rPr>
        <w:t xml:space="preserve">。</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w:t>
      </w:r>
      <w:r>
        <w:rPr>
          <w:rFonts w:hint="eastAsia" w:ascii="宋体" w:hAnsi="宋体"/>
          <w:color w:val="000000"/>
          <w:szCs w:val="21"/>
          <w:highlight w:val="none"/>
          <w:lang w:val="zh-CN"/>
        </w:rPr>
        <w:t xml:space="preserve">和加</w:t>
      </w:r>
      <w:r>
        <w:rPr>
          <w:rFonts w:ascii="宋体" w:hAnsi="宋体"/>
          <w:color w:val="000000"/>
          <w:szCs w:val="21"/>
          <w:highlight w:val="none"/>
          <w:lang w:val="zh-CN"/>
        </w:rPr>
        <w:t xml:space="preserve">盖公章（原件），采购代理机构有权对该质疑不予答复。</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rPr>
      </w:r>
      <w:r/>
    </w:p>
    <w:p>
      <w:pPr>
        <w:pStyle w:val="824"/>
        <w:ind w:firstLine="422"/>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rPr>
      </w:r>
      <w:r/>
    </w:p>
    <w:p>
      <w:pPr>
        <w:pStyle w:val="824"/>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30、中标通知书</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30.1</w:t>
      </w:r>
      <w:r>
        <w:rPr>
          <w:rFonts w:hint="eastAsia" w:ascii="宋体" w:hAnsi="宋体"/>
          <w:color w:val="000000"/>
          <w:szCs w:val="21"/>
          <w:highlight w:val="none"/>
          <w:lang w:val="zh-CN"/>
        </w:rPr>
        <w:t xml:space="preserve">确定</w:t>
      </w:r>
      <w:r>
        <w:rPr>
          <w:rFonts w:ascii="宋体" w:hAnsi="宋体"/>
          <w:color w:val="000000"/>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rPr>
      </w:r>
      <w:r/>
    </w:p>
    <w:p>
      <w:pPr>
        <w:pStyle w:val="824"/>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无</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w:t>
      </w:r>
      <w:r>
        <w:rPr>
          <w:rFonts w:hint="eastAsia" w:ascii="宋体" w:hAnsi="宋体"/>
          <w:b/>
          <w:bCs/>
          <w:color w:val="000000"/>
          <w:szCs w:val="21"/>
          <w:highlight w:val="none"/>
          <w:lang w:val="en-US" w:eastAsia="zh-CN"/>
        </w:rPr>
        <w:t xml:space="preserve">招标代理</w:t>
      </w:r>
      <w:r>
        <w:rPr>
          <w:rFonts w:ascii="宋体" w:hAnsi="宋体"/>
          <w:b/>
          <w:bCs/>
          <w:color w:val="000000"/>
          <w:szCs w:val="21"/>
          <w:highlight w:val="none"/>
          <w:lang w:val="zh-CN"/>
        </w:rPr>
        <w:t xml:space="preserve">服务费</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w:t>
      </w:r>
      <w:r>
        <w:rPr>
          <w:rFonts w:hint="eastAsia" w:ascii="宋体" w:hAnsi="宋体"/>
          <w:color w:val="000000"/>
          <w:szCs w:val="21"/>
          <w:highlight w:val="none"/>
          <w:lang w:val="en-US" w:eastAsia="zh-CN"/>
        </w:rPr>
        <w:t xml:space="preserve">招标代理</w:t>
      </w:r>
      <w:r>
        <w:rPr>
          <w:rFonts w:ascii="宋体" w:hAnsi="宋体"/>
          <w:color w:val="000000"/>
          <w:szCs w:val="21"/>
          <w:highlight w:val="none"/>
          <w:lang w:val="zh-CN"/>
        </w:rPr>
        <w:t xml:space="preserve">服务费。</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账号：1102020209000295112</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rPr>
      </w:r>
      <w:r/>
    </w:p>
    <w:p>
      <w:pPr>
        <w:pStyle w:val="82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82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bookmarkEnd w:id="3"/>
      <w:r>
        <w:rPr>
          <w:rFonts w:ascii="宋体" w:hAnsi="宋体"/>
          <w:color w:val="000000"/>
          <w:szCs w:val="21"/>
          <w:highlight w:val="none"/>
        </w:rPr>
      </w:r>
      <w:r/>
    </w:p>
    <w:p>
      <w:pPr>
        <w:pStyle w:val="824"/>
        <w:jc w:val="center"/>
        <w:rPr>
          <w:color w:val="000000"/>
          <w:highlight w:val="none"/>
        </w:rPr>
      </w:pPr>
      <w:r>
        <w:rPr>
          <w:color w:val="000000"/>
          <w:highlight w:val="none"/>
        </w:rPr>
      </w:r>
      <w:r/>
    </w:p>
    <w:p>
      <w:pPr>
        <w:pStyle w:val="824"/>
        <w:jc w:val="center"/>
        <w:rPr>
          <w:rFonts w:ascii="宋体" w:hAnsi="宋体"/>
          <w:b/>
          <w:bCs/>
          <w:color w:val="000000"/>
          <w:sz w:val="32"/>
          <w:highlight w:val="none"/>
        </w:rPr>
      </w:pPr>
      <w:r>
        <w:rPr>
          <w:rFonts w:ascii="宋体" w:hAnsi="宋体"/>
          <w:b/>
          <w:bCs/>
          <w:color w:val="000000"/>
          <w:sz w:val="32"/>
          <w:highlight w:val="none"/>
        </w:rPr>
        <w:br w:type="page" w:clear="all"/>
      </w:r>
      <w:bookmarkStart w:id="5" w:name="_Hlk99527780"/>
      <w:r/>
      <w:bookmarkStart w:id="6"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824"/>
        <w:rPr>
          <w:rFonts w:ascii="宋体" w:hAnsi="宋体"/>
          <w:b/>
          <w:bCs/>
          <w:color w:val="000000"/>
          <w:sz w:val="32"/>
          <w:highlight w:val="none"/>
        </w:rPr>
      </w:pPr>
      <w:r>
        <w:rPr>
          <w:rFonts w:ascii="宋体" w:hAnsi="宋体"/>
          <w:b/>
          <w:bCs/>
          <w:color w:val="000000"/>
          <w:sz w:val="32"/>
          <w:highlight w:val="none"/>
        </w:rPr>
      </w:r>
      <w:r/>
    </w:p>
    <w:p>
      <w:pPr>
        <w:pStyle w:val="824"/>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ascii="宋体" w:hAnsi="宋体"/>
          <w:b/>
          <w:bCs/>
          <w:color w:val="000000"/>
          <w:szCs w:val="21"/>
          <w:highlight w:val="none"/>
        </w:rPr>
      </w:r>
      <w:r/>
    </w:p>
    <w:p>
      <w:pPr>
        <w:pStyle w:val="824"/>
        <w:ind w:firstLine="480"/>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szCs w:val="21"/>
          <w:highlight w:val="none"/>
        </w:rPr>
      </w:r>
      <w:r/>
    </w:p>
    <w:p>
      <w:pPr>
        <w:pStyle w:val="824"/>
        <w:spacing w:line="360" w:lineRule="auto"/>
        <w:rPr>
          <w:rFonts w:ascii="宋体" w:hAnsi="宋体"/>
          <w:b/>
          <w:bCs/>
          <w:color w:val="000000"/>
          <w:sz w:val="24"/>
          <w:highlight w:val="none"/>
        </w:rPr>
      </w:pPr>
      <w:r>
        <w:rPr>
          <w:rFonts w:ascii="宋体" w:hAnsi="宋体"/>
          <w:b/>
          <w:bCs/>
          <w:color w:val="000000"/>
          <w:sz w:val="24"/>
          <w:highlight w:val="none"/>
        </w:rPr>
      </w:r>
      <w:r/>
    </w:p>
    <w:p>
      <w:pPr>
        <w:pStyle w:val="824"/>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ascii="宋体" w:hAnsi="宋体"/>
          <w:b/>
          <w:bCs/>
          <w:color w:val="000000"/>
          <w:szCs w:val="21"/>
          <w:highlight w:val="none"/>
        </w:rPr>
      </w:r>
      <w:r/>
    </w:p>
    <w:p>
      <w:pPr>
        <w:pStyle w:val="864"/>
        <w:jc w:val="center"/>
        <w:spacing w:line="360" w:lineRule="auto"/>
        <w:rPr>
          <w:rFonts w:hAnsi="宋体"/>
          <w:b/>
          <w:bCs/>
          <w:color w:val="000000"/>
          <w:sz w:val="36"/>
          <w:szCs w:val="36"/>
          <w:highlight w:val="none"/>
        </w:rPr>
      </w:pPr>
      <w:r>
        <w:rPr>
          <w:rFonts w:hAnsi="宋体"/>
          <w:b/>
          <w:bCs/>
          <w:color w:val="000000"/>
          <w:sz w:val="36"/>
          <w:szCs w:val="36"/>
          <w:highlight w:val="none"/>
        </w:rPr>
      </w:r>
      <w:r/>
    </w:p>
    <w:p>
      <w:pPr>
        <w:pStyle w:val="864"/>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法人授权委托书</w:t>
      </w:r>
      <w:r>
        <w:rPr>
          <w:rFonts w:hAnsi="宋体"/>
          <w:b/>
          <w:bCs/>
          <w:color w:val="000000"/>
          <w:sz w:val="36"/>
          <w:szCs w:val="36"/>
          <w:highlight w:val="none"/>
        </w:rPr>
      </w:r>
      <w:r/>
    </w:p>
    <w:p>
      <w:pPr>
        <w:pStyle w:val="824"/>
        <w:ind w:firstLine="4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（姓名）系</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（投标人名称）的法定代表人，现授权委托</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为我单位本项目代理人，以本单位的名义参加苏州市卫康招投标咨询服务有限公司组织实施的编号为</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号的公开采购的招投标活动。代理人在开标、评标、合同谈判过程中所签署的一切文件和处理与这有关的一切事务，我均予以承认。</w:t>
      </w:r>
      <w:r>
        <w:rPr>
          <w:rFonts w:ascii="宋体" w:hAnsi="宋体"/>
          <w:color w:val="000000"/>
          <w:szCs w:val="21"/>
          <w:highlight w:val="none"/>
        </w:rPr>
      </w:r>
      <w:r/>
    </w:p>
    <w:p>
      <w:pPr>
        <w:pStyle w:val="8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Cs w:val="21"/>
          <w:highlight w:val="none"/>
        </w:rPr>
      </w:r>
      <w:r/>
    </w:p>
    <w:p>
      <w:pPr>
        <w:pStyle w:val="8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824"/>
        <w:spacing w:line="360" w:lineRule="auto"/>
        <w:rPr>
          <w:rFonts w:ascii="宋体" w:hAnsi="宋体"/>
          <w:color w:val="000000"/>
          <w:szCs w:val="21"/>
          <w:highlight w:val="none"/>
        </w:rPr>
      </w:pPr>
      <w:r>
        <w:rPr>
          <w:rFonts w:ascii="宋体" w:hAnsi="宋体"/>
          <w:color w:val="000000"/>
          <w:szCs w:val="21"/>
          <w:highlight w:val="none"/>
        </w:rPr>
      </w:r>
      <w:r/>
    </w:p>
    <w:p>
      <w:pPr>
        <w:pStyle w:val="824"/>
        <w:spacing w:line="360" w:lineRule="auto"/>
        <w:rPr>
          <w:rFonts w:ascii="宋体" w:hAnsi="宋体"/>
          <w:color w:val="000000"/>
          <w:szCs w:val="21"/>
          <w:highlight w:val="none"/>
        </w:rPr>
      </w:pPr>
      <w:r>
        <w:rPr>
          <w:rFonts w:hint="eastAsia" w:ascii="宋体" w:hAnsi="宋体"/>
          <w:color w:val="000000"/>
          <w:szCs w:val="21"/>
          <w:highlight w:val="none"/>
        </w:rPr>
        <w:t xml:space="preserve">投标人：（公章）</w:t>
      </w:r>
      <w:r>
        <w:rPr>
          <w:rFonts w:ascii="宋体" w:hAnsi="宋体"/>
          <w:color w:val="000000"/>
          <w:szCs w:val="21"/>
          <w:highlight w:val="none"/>
        </w:rPr>
      </w:r>
      <w:r/>
    </w:p>
    <w:p>
      <w:pPr>
        <w:pStyle w:val="824"/>
        <w:spacing w:line="360" w:lineRule="auto"/>
        <w:rPr>
          <w:rFonts w:ascii="宋体" w:hAnsi="宋体"/>
          <w:color w:val="000000"/>
          <w:szCs w:val="21"/>
          <w:highlight w:val="none"/>
        </w:rPr>
      </w:pPr>
      <w:r>
        <w:rPr>
          <w:rFonts w:hint="eastAsia" w:ascii="宋体" w:hAnsi="宋体"/>
          <w:color w:val="000000"/>
          <w:szCs w:val="21"/>
          <w:highlight w:val="none"/>
        </w:rPr>
        <w:t xml:space="preserve">法定代表人：（签名或签章）</w:t>
      </w:r>
      <w:r>
        <w:rPr>
          <w:rFonts w:ascii="宋体" w:hAnsi="宋体"/>
          <w:color w:val="000000"/>
          <w:szCs w:val="21"/>
          <w:highlight w:val="none"/>
        </w:rPr>
      </w:r>
      <w:r/>
    </w:p>
    <w:p>
      <w:pPr>
        <w:pStyle w:val="824"/>
        <w:spacing w:line="360" w:lineRule="auto"/>
        <w:rPr>
          <w:rFonts w:ascii="宋体" w:hAnsi="宋体"/>
          <w:color w:val="000000"/>
          <w:szCs w:val="21"/>
          <w:highlight w:val="none"/>
        </w:rPr>
      </w:pPr>
      <w:r>
        <w:rPr>
          <w:rFonts w:hint="eastAsia" w:ascii="宋体" w:hAnsi="宋体"/>
          <w:color w:val="000000"/>
          <w:szCs w:val="21"/>
          <w:highlight w:val="none"/>
        </w:rPr>
        <w:t xml:space="preserve">代理人：（签名或签章）</w:t>
      </w:r>
      <w:r>
        <w:rPr>
          <w:rFonts w:ascii="宋体" w:hAnsi="宋体"/>
          <w:color w:val="000000"/>
          <w:szCs w:val="21"/>
          <w:highlight w:val="none"/>
        </w:rPr>
      </w:r>
      <w:r/>
    </w:p>
    <w:p>
      <w:pPr>
        <w:pStyle w:val="824"/>
        <w:ind w:firstLine="425"/>
        <w:spacing w:line="360" w:lineRule="auto"/>
        <w:rPr>
          <w:rFonts w:ascii="宋体" w:hAnsi="宋体"/>
          <w:color w:val="000000"/>
          <w:szCs w:val="21"/>
          <w:highlight w:val="none"/>
        </w:rPr>
      </w:pPr>
      <w:r>
        <w:rPr>
          <w:rFonts w:ascii="宋体" w:hAnsi="宋体"/>
          <w:color w:val="000000"/>
          <w:szCs w:val="21"/>
          <w:highlight w:val="none"/>
        </w:rPr>
      </w:r>
      <w:r/>
    </w:p>
    <w:p>
      <w:pPr>
        <w:pStyle w:val="824"/>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4"/>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4"/>
        <w:ind w:firstLine="425"/>
        <w:jc w:val="center"/>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olor w:val="000000"/>
          <w:szCs w:val="21"/>
          <w:highlight w:val="none"/>
        </w:rPr>
      </w:r>
      <w:r/>
    </w:p>
    <w:p>
      <w:pPr>
        <w:pStyle w:val="824"/>
        <w:spacing w:line="360" w:lineRule="auto"/>
        <w:rPr>
          <w:rFonts w:ascii="宋体" w:hAnsi="宋体"/>
          <w:color w:val="000000"/>
          <w:szCs w:val="21"/>
          <w:highlight w:val="none"/>
        </w:rPr>
      </w:pPr>
      <w:r>
        <w:rPr>
          <w:rFonts w:ascii="宋体" w:hAnsi="宋体"/>
          <w:color w:val="000000"/>
          <w:szCs w:val="21"/>
          <w:highlight w:val="none"/>
        </w:rPr>
      </w:r>
      <w:r/>
    </w:p>
    <w:p>
      <w:pPr>
        <w:pStyle w:val="827"/>
        <w:spacing w:line="420" w:lineRule="exact"/>
        <w:rPr>
          <w:rFonts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ascii="宋体" w:hAnsi="宋体"/>
          <w:color w:val="000000"/>
          <w:sz w:val="21"/>
          <w:szCs w:val="21"/>
          <w:highlight w:val="none"/>
        </w:rPr>
      </w:r>
      <w:r/>
    </w:p>
    <w:p>
      <w:pPr>
        <w:pStyle w:val="864"/>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投标函</w:t>
      </w:r>
      <w:r>
        <w:rPr>
          <w:rFonts w:hAnsi="宋体"/>
          <w:b/>
          <w:bCs/>
          <w:color w:val="000000"/>
          <w:sz w:val="36"/>
          <w:szCs w:val="36"/>
          <w:highlight w:val="none"/>
        </w:rPr>
      </w:r>
      <w:r/>
    </w:p>
    <w:p>
      <w:pPr>
        <w:pStyle w:val="864"/>
        <w:spacing w:line="360" w:lineRule="exact"/>
        <w:rPr>
          <w:rFonts w:hAnsi="宋体"/>
          <w:bCs/>
          <w:color w:val="000000"/>
          <w:sz w:val="21"/>
          <w:szCs w:val="21"/>
          <w:highlight w:val="none"/>
        </w:rPr>
      </w:pPr>
      <w:r>
        <w:rPr>
          <w:rFonts w:hAnsi="宋体"/>
          <w:bCs/>
          <w:color w:val="000000"/>
          <w:sz w:val="21"/>
          <w:szCs w:val="21"/>
          <w:highlight w:val="none"/>
        </w:rPr>
      </w:r>
      <w:r/>
    </w:p>
    <w:p>
      <w:pPr>
        <w:pStyle w:val="864"/>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rPr>
          <w:rFonts w:hAnsi="宋体" w:eastAsia="宋体"/>
          <w:bCs/>
          <w:color w:val="000000"/>
          <w:sz w:val="21"/>
          <w:szCs w:val="21"/>
          <w:highlight w:val="none"/>
        </w:rPr>
      </w:r>
      <w:r/>
    </w:p>
    <w:p>
      <w:pPr>
        <w:pStyle w:val="864"/>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我方收到贵公司号采购文件，经仔细阅读和研究，我方决定参加投标。并向贵公司承诺：</w:t>
      </w:r>
      <w:r>
        <w:rPr>
          <w:rFonts w:hAnsi="宋体" w:eastAsia="宋体"/>
          <w:bCs/>
          <w:color w:val="000000"/>
          <w:sz w:val="21"/>
          <w:szCs w:val="21"/>
          <w:highlight w:val="none"/>
        </w:rPr>
      </w:r>
      <w:r/>
    </w:p>
    <w:p>
      <w:pPr>
        <w:pStyle w:val="864"/>
        <w:ind w:firstLine="420"/>
        <w:spacing w:line="360" w:lineRule="exact"/>
        <w:rPr>
          <w:rFonts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rPr>
          <w:rFonts w:hAnsi="宋体" w:eastAsia="宋体"/>
          <w:color w:val="000000"/>
          <w:sz w:val="21"/>
          <w:highlight w:val="none"/>
        </w:rPr>
      </w:r>
      <w:r/>
    </w:p>
    <w:p>
      <w:pPr>
        <w:pStyle w:val="864"/>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Ansi="宋体" w:eastAsia="宋体"/>
          <w:bCs/>
          <w:color w:val="000000"/>
          <w:sz w:val="21"/>
          <w:szCs w:val="21"/>
          <w:highlight w:val="none"/>
        </w:rPr>
      </w:r>
      <w:r/>
    </w:p>
    <w:p>
      <w:pPr>
        <w:pStyle w:val="864"/>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rPr>
          <w:rFonts w:hAnsi="宋体" w:eastAsia="宋体"/>
          <w:bCs/>
          <w:color w:val="000000"/>
          <w:sz w:val="21"/>
          <w:szCs w:val="21"/>
          <w:highlight w:val="none"/>
        </w:rPr>
      </w:r>
      <w:r/>
    </w:p>
    <w:p>
      <w:pPr>
        <w:pStyle w:val="864"/>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Ansi="宋体" w:eastAsia="宋体"/>
          <w:bCs/>
          <w:color w:val="000000"/>
          <w:sz w:val="21"/>
          <w:szCs w:val="21"/>
          <w:highlight w:val="none"/>
        </w:rPr>
      </w:r>
      <w:r/>
    </w:p>
    <w:p>
      <w:pPr>
        <w:pStyle w:val="864"/>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rPr>
          <w:rFonts w:hAnsi="宋体" w:eastAsia="宋体"/>
          <w:bCs/>
          <w:color w:val="000000"/>
          <w:sz w:val="21"/>
          <w:szCs w:val="21"/>
          <w:highlight w:val="none"/>
        </w:rPr>
      </w:r>
      <w:r/>
    </w:p>
    <w:p>
      <w:pPr>
        <w:pStyle w:val="864"/>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rPr>
          <w:rFonts w:hAnsi="宋体" w:eastAsia="宋体"/>
          <w:bCs/>
          <w:color w:val="000000"/>
          <w:sz w:val="21"/>
          <w:szCs w:val="21"/>
          <w:highlight w:val="none"/>
        </w:rPr>
      </w:r>
      <w:r/>
    </w:p>
    <w:p>
      <w:pPr>
        <w:pStyle w:val="864"/>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rPr>
          <w:rFonts w:hAnsi="宋体" w:eastAsia="宋体"/>
          <w:bCs/>
          <w:color w:val="000000"/>
          <w:sz w:val="21"/>
          <w:szCs w:val="21"/>
          <w:highlight w:val="none"/>
        </w:rPr>
      </w:r>
      <w:r/>
    </w:p>
    <w:p>
      <w:pPr>
        <w:pStyle w:val="864"/>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8、如果我方中标，我方愿意按采购文件规定支付中标服务费，如未按规定缴纳中标服务费，采购代理机构有权保留诉讼的权利；</w:t>
      </w:r>
      <w:r>
        <w:rPr>
          <w:rFonts w:hAnsi="宋体" w:eastAsia="宋体"/>
          <w:bCs/>
          <w:color w:val="000000"/>
          <w:sz w:val="21"/>
          <w:szCs w:val="21"/>
          <w:highlight w:val="none"/>
        </w:rPr>
      </w:r>
      <w:r/>
    </w:p>
    <w:p>
      <w:pPr>
        <w:pStyle w:val="864"/>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9、与本次投标有关的通讯地址：</w:t>
      </w:r>
      <w:r>
        <w:rPr>
          <w:rFonts w:hAnsi="宋体" w:eastAsia="宋体"/>
          <w:bCs/>
          <w:color w:val="000000"/>
          <w:sz w:val="21"/>
          <w:szCs w:val="21"/>
          <w:highlight w:val="none"/>
        </w:rPr>
      </w:r>
      <w:r/>
    </w:p>
    <w:p>
      <w:pPr>
        <w:pStyle w:val="864"/>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 系 人：_____________________</w:t>
      </w:r>
      <w:r>
        <w:rPr>
          <w:rFonts w:hAnsi="宋体" w:eastAsia="宋体"/>
          <w:color w:val="000000"/>
          <w:sz w:val="24"/>
          <w:highlight w:val="none"/>
          <w:u w:val="single"/>
        </w:rPr>
      </w:r>
      <w:r/>
    </w:p>
    <w:p>
      <w:pPr>
        <w:pStyle w:val="864"/>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联系手机：_____________________</w:t>
      </w:r>
      <w:r>
        <w:rPr>
          <w:rFonts w:hAnsi="宋体" w:eastAsia="宋体"/>
          <w:color w:val="000000"/>
          <w:sz w:val="24"/>
          <w:highlight w:val="none"/>
          <w:u w:val="single"/>
        </w:rPr>
      </w:r>
      <w:r/>
    </w:p>
    <w:p>
      <w:pPr>
        <w:pStyle w:val="864"/>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地    址：_____________________</w:t>
      </w:r>
      <w:r>
        <w:rPr>
          <w:rFonts w:hAnsi="宋体" w:eastAsia="宋体"/>
          <w:color w:val="000000"/>
          <w:sz w:val="24"/>
          <w:highlight w:val="none"/>
          <w:u w:val="single"/>
        </w:rPr>
      </w:r>
      <w:r/>
    </w:p>
    <w:p>
      <w:pPr>
        <w:pStyle w:val="864"/>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开户银行：</w:t>
      </w:r>
      <w:r>
        <w:rPr>
          <w:rFonts w:hint="eastAsia" w:hAnsi="宋体" w:eastAsia="宋体"/>
          <w:bCs/>
          <w:color w:val="000000"/>
          <w:sz w:val="21"/>
          <w:szCs w:val="21"/>
          <w:highlight w:val="none"/>
        </w:rPr>
        <w:t xml:space="preserve">_____________________</w:t>
      </w:r>
      <w:r>
        <w:rPr>
          <w:rFonts w:hAnsi="宋体" w:eastAsia="宋体"/>
          <w:color w:val="000000"/>
          <w:sz w:val="24"/>
          <w:highlight w:val="none"/>
          <w:u w:val="single"/>
        </w:rPr>
      </w:r>
      <w:r/>
    </w:p>
    <w:p>
      <w:pPr>
        <w:pStyle w:val="864"/>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银行账号：</w:t>
      </w:r>
      <w:r>
        <w:rPr>
          <w:rFonts w:hint="eastAsia" w:hAnsi="宋体" w:eastAsia="宋体"/>
          <w:bCs/>
          <w:color w:val="000000"/>
          <w:sz w:val="21"/>
          <w:szCs w:val="21"/>
          <w:highlight w:val="none"/>
        </w:rPr>
        <w:t xml:space="preserve">_____________________</w:t>
      </w:r>
      <w:r>
        <w:rPr>
          <w:rFonts w:hAnsi="宋体" w:eastAsia="宋体"/>
          <w:color w:val="000000"/>
          <w:sz w:val="24"/>
          <w:highlight w:val="none"/>
          <w:u w:val="single"/>
        </w:rPr>
      </w:r>
      <w:r/>
    </w:p>
    <w:p>
      <w:pPr>
        <w:pStyle w:val="864"/>
        <w:ind w:firstLine="425"/>
        <w:spacing w:line="360" w:lineRule="exact"/>
        <w:rPr>
          <w:rFonts w:hAnsi="宋体" w:eastAsia="宋体"/>
          <w:bCs/>
          <w:color w:val="000000"/>
          <w:sz w:val="21"/>
          <w:szCs w:val="21"/>
          <w:highlight w:val="none"/>
        </w:rPr>
      </w:pPr>
      <w:r>
        <w:rPr>
          <w:rFonts w:hAnsi="宋体" w:eastAsia="宋体"/>
          <w:bCs/>
          <w:color w:val="000000"/>
          <w:sz w:val="21"/>
          <w:szCs w:val="21"/>
          <w:highlight w:val="none"/>
        </w:rPr>
      </w:r>
      <w:r/>
    </w:p>
    <w:p>
      <w:pPr>
        <w:pStyle w:val="864"/>
        <w:ind w:firstLine="42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hAnsi="宋体" w:eastAsia="宋体"/>
          <w:bCs/>
          <w:color w:val="000000"/>
          <w:sz w:val="21"/>
          <w:szCs w:val="21"/>
          <w:highlight w:val="none"/>
        </w:rPr>
      </w:r>
      <w:r/>
    </w:p>
    <w:p>
      <w:pPr>
        <w:pStyle w:val="824"/>
        <w:ind w:firstLine="420"/>
        <w:spacing w:line="340" w:lineRule="exact"/>
        <w:rPr>
          <w:rFonts w:hint="eastAsia" w:ascii="宋体" w:hAnsi="宋体"/>
          <w:bCs/>
          <w:color w:val="000000"/>
          <w:szCs w:val="21"/>
          <w:highlight w:val="none"/>
        </w:rPr>
      </w:pPr>
      <w:r>
        <w:rPr>
          <w:rFonts w:hint="eastAsia" w:ascii="宋体" w:hAnsi="宋体"/>
          <w:bCs/>
          <w:color w:val="000000"/>
          <w:szCs w:val="21"/>
          <w:highlight w:val="none"/>
        </w:rPr>
        <w:t xml:space="preserve">单位法定代表人或代理人：（签字或签章）</w:t>
      </w:r>
      <w:r>
        <w:rPr>
          <w:rFonts w:hint="eastAsia" w:ascii="宋体" w:hAnsi="宋体"/>
          <w:bCs/>
          <w:color w:val="000000"/>
          <w:szCs w:val="21"/>
          <w:highlight w:val="none"/>
        </w:rPr>
      </w:r>
      <w:r/>
    </w:p>
    <w:p>
      <w:pPr>
        <w:pStyle w:val="824"/>
        <w:ind w:firstLine="420"/>
        <w:spacing w:line="34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824"/>
        <w:ind w:firstLine="420"/>
        <w:jc w:val="right"/>
        <w:spacing w:line="340" w:lineRule="exact"/>
        <w:rPr>
          <w:rFonts w:ascii="宋体" w:hAnsi="宋体"/>
          <w:color w:val="000000"/>
          <w:szCs w:val="21"/>
          <w:highlight w:val="none"/>
        </w:rPr>
      </w:pPr>
      <w:r>
        <w:rPr>
          <w:rFonts w:hint="eastAsia" w:ascii="宋体" w:hAnsi="宋体"/>
          <w:bCs/>
          <w:color w:val="000000"/>
          <w:szCs w:val="21"/>
          <w:highlight w:val="none"/>
        </w:rPr>
        <w:t xml:space="preserve">           年     月     日</w:t>
      </w:r>
      <w:r>
        <w:rPr>
          <w:rFonts w:ascii="宋体" w:hAnsi="宋体"/>
          <w:color w:val="000000"/>
          <w:szCs w:val="21"/>
          <w:highlight w:val="none"/>
        </w:rPr>
      </w:r>
      <w:r/>
    </w:p>
    <w:p>
      <w:pPr>
        <w:pStyle w:val="824"/>
        <w:spacing w:line="400" w:lineRule="exact"/>
        <w:rPr>
          <w:rFonts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ascii="宋体" w:hAnsi="宋体"/>
          <w:color w:val="000000"/>
          <w:szCs w:val="21"/>
          <w:highlight w:val="none"/>
        </w:rPr>
      </w:r>
      <w:r/>
    </w:p>
    <w:p>
      <w:pPr>
        <w:pStyle w:val="864"/>
        <w:jc w:val="center"/>
        <w:spacing w:line="360" w:lineRule="auto"/>
        <w:rPr>
          <w:rFonts w:hAnsi="宋体" w:eastAsia="宋体"/>
          <w:b/>
          <w:bCs/>
          <w:color w:val="000000"/>
          <w:sz w:val="36"/>
          <w:szCs w:val="36"/>
          <w:highlight w:val="none"/>
        </w:rPr>
      </w:pPr>
      <w:r>
        <w:rPr>
          <w:rFonts w:hint="eastAsia" w:hAnsi="宋体" w:eastAsia="宋体"/>
          <w:b/>
          <w:bCs/>
          <w:color w:val="000000"/>
          <w:sz w:val="36"/>
          <w:szCs w:val="36"/>
          <w:highlight w:val="none"/>
        </w:rPr>
        <w:t xml:space="preserve">开标一览表</w:t>
      </w:r>
      <w:r>
        <w:rPr>
          <w:rFonts w:hAnsi="宋体" w:eastAsia="宋体"/>
          <w:b/>
          <w:bCs/>
          <w:color w:val="000000"/>
          <w:sz w:val="36"/>
          <w:szCs w:val="36"/>
          <w:highlight w:val="none"/>
        </w:rPr>
      </w:r>
      <w:r/>
    </w:p>
    <w:p>
      <w:pPr>
        <w:pStyle w:val="824"/>
        <w:jc w:val="center"/>
        <w:spacing w:line="300" w:lineRule="auto"/>
        <w:rPr>
          <w:rFonts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ascii="宋体" w:hAnsi="宋体"/>
          <w:color w:val="000000"/>
          <w:spacing w:val="20"/>
          <w:szCs w:val="21"/>
          <w:highlight w:val="none"/>
        </w:rPr>
      </w:r>
      <w:r/>
    </w:p>
    <w:p>
      <w:pPr>
        <w:pStyle w:val="824"/>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JSZC-320500-SZWK-G2026-0159</w:t>
      </w:r>
      <w:r>
        <w:rPr>
          <w:rFonts w:hint="eastAsia" w:ascii="宋体" w:hAnsi="宋体" w:eastAsia="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523"/>
        <w:gridCol w:w="1538"/>
        <w:gridCol w:w="3660"/>
      </w:tblGrid>
      <w:tr>
        <w:trPr>
          <w:trHeight w:val="819"/>
        </w:trPr>
        <w:tc>
          <w:tcPr>
            <w:tcW w:w="735" w:type="dxa"/>
            <w:vAlign w:val="center"/>
            <w:textDirection w:val="lrTb"/>
            <w:noWrap/>
          </w:tcPr>
          <w:p>
            <w:pPr>
              <w:pStyle w:val="824"/>
              <w:jc w:val="center"/>
              <w:spacing w:line="360" w:lineRule="exact"/>
              <w:rPr>
                <w:color w:val="000000"/>
                <w:szCs w:val="21"/>
                <w:highlight w:val="none"/>
              </w:rPr>
            </w:pPr>
            <w:r>
              <w:rPr>
                <w:color w:val="000000"/>
                <w:szCs w:val="21"/>
                <w:highlight w:val="none"/>
                <w:lang w:val="zh-CN"/>
              </w:rPr>
              <w:t xml:space="preserve">序号</w:t>
            </w:r>
            <w:r>
              <w:rPr>
                <w:color w:val="000000"/>
                <w:szCs w:val="21"/>
                <w:highlight w:val="none"/>
              </w:rPr>
            </w:r>
            <w:r/>
          </w:p>
        </w:tc>
        <w:tc>
          <w:tcPr>
            <w:tcW w:w="2523" w:type="dxa"/>
            <w:vAlign w:val="center"/>
            <w:textDirection w:val="lrTb"/>
            <w:noWrap/>
          </w:tcPr>
          <w:p>
            <w:pPr>
              <w:pStyle w:val="824"/>
              <w:jc w:val="center"/>
              <w:spacing w:line="360" w:lineRule="exact"/>
              <w:rPr>
                <w:color w:val="000000"/>
                <w:szCs w:val="21"/>
                <w:highlight w:val="none"/>
              </w:rPr>
            </w:pPr>
            <w:r>
              <w:rPr>
                <w:rFonts w:hint="eastAsia"/>
                <w:color w:val="000000"/>
                <w:szCs w:val="21"/>
                <w:highlight w:val="none"/>
                <w:lang w:val="zh-CN"/>
              </w:rPr>
              <w:t xml:space="preserve">项目</w:t>
            </w:r>
            <w:r>
              <w:rPr>
                <w:color w:val="000000"/>
                <w:szCs w:val="21"/>
                <w:highlight w:val="none"/>
                <w:lang w:val="zh-CN"/>
              </w:rPr>
              <w:t xml:space="preserve">名称</w:t>
            </w:r>
            <w:r>
              <w:rPr>
                <w:color w:val="000000"/>
                <w:szCs w:val="21"/>
                <w:highlight w:val="none"/>
              </w:rPr>
            </w:r>
            <w:r/>
          </w:p>
        </w:tc>
        <w:tc>
          <w:tcPr>
            <w:tcW w:w="1538" w:type="dxa"/>
            <w:vAlign w:val="center"/>
            <w:textDirection w:val="lrTb"/>
            <w:noWrap/>
          </w:tcPr>
          <w:p>
            <w:pPr>
              <w:pStyle w:val="824"/>
              <w:jc w:val="center"/>
              <w:spacing w:line="360" w:lineRule="exact"/>
              <w:rPr>
                <w:rFonts w:hint="eastAsia" w:eastAsia="宋体"/>
                <w:color w:val="000000"/>
                <w:szCs w:val="21"/>
                <w:highlight w:val="none"/>
                <w:lang w:eastAsia="zh-CN"/>
              </w:rPr>
            </w:pPr>
            <w:r>
              <w:rPr>
                <w:rFonts w:hint="eastAsia"/>
                <w:color w:val="000000"/>
                <w:szCs w:val="21"/>
                <w:highlight w:val="none"/>
                <w:lang w:val="en-US" w:eastAsia="zh-CN"/>
              </w:rPr>
              <w:t xml:space="preserve">优惠率（%）</w:t>
            </w:r>
            <w:r>
              <w:rPr>
                <w:rFonts w:hint="eastAsia" w:eastAsia="宋体"/>
                <w:color w:val="000000"/>
                <w:szCs w:val="21"/>
                <w:highlight w:val="none"/>
                <w:lang w:eastAsia="zh-CN"/>
              </w:rPr>
            </w:r>
            <w:r/>
          </w:p>
        </w:tc>
        <w:tc>
          <w:tcPr>
            <w:tcW w:w="3660" w:type="dxa"/>
            <w:vAlign w:val="center"/>
            <w:textDirection w:val="lrTb"/>
            <w:noWrap/>
          </w:tcPr>
          <w:p>
            <w:pPr>
              <w:pStyle w:val="824"/>
              <w:jc w:val="center"/>
              <w:spacing w:line="360" w:lineRule="exact"/>
              <w:rPr>
                <w:color w:val="000000"/>
                <w:szCs w:val="21"/>
                <w:highlight w:val="none"/>
              </w:rPr>
            </w:pPr>
            <w:r>
              <w:rPr>
                <w:color w:val="000000"/>
                <w:szCs w:val="21"/>
                <w:highlight w:val="none"/>
                <w:lang w:val="zh-CN"/>
              </w:rPr>
              <w:t xml:space="preserve">备注</w:t>
            </w:r>
            <w:r>
              <w:rPr>
                <w:color w:val="000000"/>
                <w:szCs w:val="21"/>
                <w:highlight w:val="none"/>
              </w:rPr>
            </w:r>
            <w:r/>
          </w:p>
        </w:tc>
      </w:tr>
      <w:tr>
        <w:trPr>
          <w:trHeight w:val="1317"/>
        </w:trPr>
        <w:tc>
          <w:tcPr>
            <w:tcW w:w="735" w:type="dxa"/>
            <w:vAlign w:val="center"/>
            <w:textDirection w:val="lrTb"/>
            <w:noWrap/>
          </w:tcPr>
          <w:p>
            <w:pPr>
              <w:pStyle w:val="824"/>
              <w:jc w:val="center"/>
              <w:spacing w:line="360" w:lineRule="exact"/>
              <w:rPr>
                <w:color w:val="000000"/>
                <w:szCs w:val="21"/>
                <w:highlight w:val="none"/>
              </w:rPr>
            </w:pPr>
            <w:r>
              <w:rPr>
                <w:color w:val="000000"/>
                <w:szCs w:val="21"/>
                <w:highlight w:val="none"/>
                <w:lang w:val="zh-CN"/>
              </w:rPr>
              <w:t xml:space="preserve">1</w:t>
            </w:r>
            <w:r>
              <w:rPr>
                <w:color w:val="000000"/>
                <w:szCs w:val="21"/>
                <w:highlight w:val="none"/>
              </w:rPr>
            </w:r>
            <w:r/>
          </w:p>
        </w:tc>
        <w:tc>
          <w:tcPr>
            <w:tcW w:w="2523" w:type="dxa"/>
            <w:vAlign w:val="center"/>
            <w:textDirection w:val="lrTb"/>
            <w:noWrap/>
          </w:tcPr>
          <w:p>
            <w:pPr>
              <w:pStyle w:val="824"/>
              <w:jc w:val="center"/>
              <w:spacing w:line="360" w:lineRule="exact"/>
              <w:rPr>
                <w:color w:val="000000"/>
                <w:szCs w:val="21"/>
                <w:highlight w:val="none"/>
              </w:rPr>
            </w:pPr>
            <w:r>
              <w:rPr>
                <w:rFonts w:hint="eastAsia"/>
                <w:color w:val="000000"/>
                <w:szCs w:val="21"/>
                <w:highlight w:val="none"/>
                <w:lang w:eastAsia="zh-CN"/>
              </w:rPr>
              <w:t xml:space="preserve">2026年三季度-2027年二季度</w:t>
            </w:r>
            <w:r>
              <w:rPr>
                <w:rFonts w:hint="eastAsia"/>
                <w:color w:val="000000"/>
                <w:szCs w:val="21"/>
                <w:highlight w:val="none"/>
              </w:rPr>
              <w:t xml:space="preserve">食品安全抽检技术服务</w:t>
            </w:r>
            <w:r>
              <w:rPr>
                <w:color w:val="000000"/>
                <w:szCs w:val="21"/>
                <w:highlight w:val="none"/>
              </w:rPr>
            </w:r>
            <w:r/>
          </w:p>
        </w:tc>
        <w:tc>
          <w:tcPr>
            <w:tcW w:w="1538" w:type="dxa"/>
            <w:vAlign w:val="center"/>
            <w:textDirection w:val="lrTb"/>
            <w:noWrap/>
          </w:tcPr>
          <w:p>
            <w:pPr>
              <w:pStyle w:val="824"/>
              <w:jc w:val="center"/>
              <w:spacing w:line="360" w:lineRule="exact"/>
              <w:rPr>
                <w:color w:val="000000"/>
                <w:szCs w:val="21"/>
                <w:highlight w:val="none"/>
              </w:rPr>
            </w:pPr>
            <w:r>
              <w:rPr>
                <w:color w:val="000000"/>
                <w:szCs w:val="21"/>
                <w:highlight w:val="none"/>
              </w:rPr>
            </w:r>
            <w:r/>
          </w:p>
        </w:tc>
        <w:tc>
          <w:tcPr>
            <w:tcW w:w="3660" w:type="dxa"/>
            <w:vAlign w:val="center"/>
            <w:textDirection w:val="lrTb"/>
            <w:noWrap/>
          </w:tcPr>
          <w:p>
            <w:pPr>
              <w:pStyle w:val="824"/>
              <w:jc w:val="center"/>
              <w:spacing w:line="360" w:lineRule="exact"/>
              <w:rPr>
                <w:rFonts w:hint="eastAsia"/>
                <w:color w:val="000000"/>
                <w:szCs w:val="21"/>
                <w:highlight w:val="none"/>
                <w:lang w:val="en-US" w:eastAsia="zh-CN"/>
              </w:rPr>
            </w:pPr>
            <w:r>
              <w:rPr>
                <w:rFonts w:hint="eastAsia"/>
                <w:color w:val="000000"/>
                <w:szCs w:val="21"/>
                <w:highlight w:val="none"/>
              </w:rPr>
              <w:t xml:space="preserve">注：投标人应以</w:t>
            </w:r>
            <w:r>
              <w:rPr>
                <w:rFonts w:hint="eastAsia"/>
                <w:color w:val="000000"/>
                <w:szCs w:val="21"/>
                <w:highlight w:val="none"/>
                <w:lang w:val="en-US" w:eastAsia="zh-CN"/>
              </w:rPr>
              <w:t xml:space="preserve">本文件中合同</w:t>
            </w:r>
            <w:r>
              <w:rPr>
                <w:rFonts w:hint="eastAsia"/>
                <w:color w:val="000000"/>
                <w:szCs w:val="21"/>
                <w:highlight w:val="none"/>
              </w:rPr>
              <w:t xml:space="preserve">附件</w:t>
            </w:r>
            <w:r>
              <w:rPr>
                <w:rFonts w:hint="eastAsia"/>
                <w:color w:val="000000"/>
                <w:szCs w:val="21"/>
                <w:highlight w:val="none"/>
                <w:lang w:val="en-US" w:eastAsia="zh-CN"/>
              </w:rPr>
              <w:t xml:space="preserve">2</w:t>
            </w:r>
            <w:r>
              <w:rPr>
                <w:rFonts w:hint="eastAsia"/>
                <w:color w:val="000000"/>
                <w:szCs w:val="21"/>
                <w:highlight w:val="none"/>
              </w:rPr>
              <w:t xml:space="preserve">《食品安全抽检监测项目检验费用参考表》为基准填报统一</w:t>
            </w:r>
            <w:r>
              <w:rPr>
                <w:rFonts w:hint="eastAsia"/>
                <w:color w:val="000000"/>
                <w:szCs w:val="21"/>
                <w:highlight w:val="none"/>
                <w:lang w:val="en-US" w:eastAsia="zh-CN"/>
              </w:rPr>
              <w:t xml:space="preserve">优惠率</w:t>
            </w:r>
            <w:r>
              <w:rPr>
                <w:rFonts w:hint="eastAsia"/>
                <w:color w:val="000000"/>
                <w:szCs w:val="21"/>
                <w:highlight w:val="none"/>
                <w:lang w:val="en-US" w:eastAsia="zh-CN"/>
              </w:rPr>
            </w:r>
            <w:r/>
          </w:p>
          <w:p>
            <w:pPr>
              <w:pStyle w:val="824"/>
              <w:jc w:val="center"/>
              <w:spacing w:line="360" w:lineRule="exact"/>
              <w:rPr>
                <w:rFonts w:hint="eastAsia" w:eastAsia="宋体"/>
                <w:color w:val="000000"/>
                <w:szCs w:val="21"/>
                <w:highlight w:val="none"/>
                <w:lang w:eastAsia="zh-CN"/>
              </w:rPr>
            </w:pPr>
            <w:r>
              <w:rPr>
                <w:rFonts w:hint="eastAsia"/>
                <w:color w:val="000000"/>
                <w:szCs w:val="21"/>
                <w:highlight w:val="none"/>
                <w:lang w:eastAsia="zh-CN"/>
              </w:rPr>
              <w:t xml:space="preserve">（</w:t>
            </w:r>
            <w:r>
              <w:rPr>
                <w:rFonts w:hint="eastAsia"/>
                <w:color w:val="000000"/>
                <w:szCs w:val="21"/>
                <w:highlight w:val="none"/>
                <w:lang w:val="en-US" w:eastAsia="zh-CN"/>
              </w:rPr>
              <w:t xml:space="preserve">本项目折扣=1-优惠率</w:t>
            </w:r>
            <w:r>
              <w:rPr>
                <w:rFonts w:hint="eastAsia"/>
                <w:color w:val="000000"/>
                <w:szCs w:val="21"/>
                <w:highlight w:val="none"/>
                <w:lang w:eastAsia="zh-CN"/>
              </w:rPr>
              <w:t xml:space="preserve">）</w:t>
            </w:r>
            <w:r>
              <w:rPr>
                <w:rFonts w:hint="eastAsia" w:eastAsia="宋体"/>
                <w:color w:val="000000"/>
                <w:szCs w:val="21"/>
                <w:highlight w:val="none"/>
                <w:lang w:eastAsia="zh-CN"/>
              </w:rPr>
            </w:r>
            <w:r/>
          </w:p>
        </w:tc>
      </w:tr>
    </w:tbl>
    <w:p>
      <w:pPr>
        <w:pStyle w:val="824"/>
        <w:spacing w:line="360" w:lineRule="auto"/>
        <w:rPr>
          <w:rFonts w:ascii="宋体" w:hAnsi="宋体"/>
          <w:color w:val="000000"/>
          <w:szCs w:val="21"/>
          <w:highlight w:val="none"/>
        </w:rPr>
      </w:pPr>
      <w:r>
        <w:rPr>
          <w:rFonts w:ascii="宋体" w:hAnsi="宋体"/>
          <w:color w:val="000000"/>
          <w:szCs w:val="21"/>
          <w:highlight w:val="none"/>
        </w:rPr>
      </w:r>
      <w:r/>
    </w:p>
    <w:p>
      <w:pPr>
        <w:pStyle w:val="82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（1）本次招标，为保证价格的统一性及避免不平衡报价，供应商报价时报取统一的报价</w:t>
      </w:r>
      <w:r>
        <w:rPr>
          <w:rFonts w:hint="eastAsia" w:ascii="宋体" w:hAnsi="宋体"/>
          <w:color w:val="000000"/>
          <w:szCs w:val="21"/>
          <w:highlight w:val="none"/>
          <w:lang w:val="en-US" w:eastAsia="zh-CN"/>
        </w:rPr>
        <w:t xml:space="preserve">优惠率</w:t>
      </w:r>
      <w:r>
        <w:rPr>
          <w:rFonts w:hint="eastAsia" w:ascii="宋体" w:hAnsi="宋体"/>
          <w:color w:val="000000"/>
          <w:szCs w:val="21"/>
          <w:highlight w:val="none"/>
        </w:rPr>
        <w:t xml:space="preserve">即可，否则作无效投标处理。</w:t>
      </w:r>
      <w:r>
        <w:rPr>
          <w:rFonts w:hint="eastAsia" w:ascii="宋体" w:hAnsi="宋体"/>
          <w:color w:val="000000"/>
          <w:szCs w:val="21"/>
          <w:highlight w:val="none"/>
        </w:rPr>
      </w:r>
      <w:r/>
    </w:p>
    <w:p>
      <w:pPr>
        <w:pStyle w:val="824"/>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（2）投标报价应包括采购文件所规定的采购范围的全部内容。</w:t>
      </w:r>
      <w:r>
        <w:rPr>
          <w:rFonts w:hint="eastAsia" w:ascii="宋体" w:hAnsi="宋体"/>
          <w:color w:val="000000"/>
          <w:szCs w:val="21"/>
          <w:highlight w:val="none"/>
        </w:rPr>
      </w:r>
      <w:r/>
    </w:p>
    <w:p>
      <w:pPr>
        <w:pStyle w:val="824"/>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（3）检测价格＝《食品安全抽检监测项目检验费用参考表》中列出的各产品检验的基准价×（</w:t>
      </w:r>
      <w:r>
        <w:rPr>
          <w:rFonts w:hint="eastAsia" w:ascii="宋体" w:hAnsi="宋体"/>
          <w:color w:val="000000"/>
          <w:szCs w:val="21"/>
          <w:highlight w:val="none"/>
          <w:lang w:val="en-US" w:eastAsia="zh-CN"/>
        </w:rPr>
        <w:t xml:space="preserve">1-优惠</w:t>
      </w:r>
      <w:r>
        <w:rPr>
          <w:rFonts w:hint="eastAsia" w:ascii="宋体" w:hAnsi="宋体"/>
          <w:color w:val="000000"/>
          <w:szCs w:val="21"/>
          <w:highlight w:val="none"/>
        </w:rPr>
        <w:t xml:space="preserve">率）；详见食品安全抽检监测项目检验费用参考表。</w:t>
      </w:r>
      <w:r>
        <w:rPr>
          <w:rFonts w:hint="eastAsia" w:ascii="宋体" w:hAnsi="宋体"/>
          <w:color w:val="000000"/>
          <w:szCs w:val="21"/>
          <w:highlight w:val="none"/>
        </w:rPr>
      </w:r>
      <w:r/>
    </w:p>
    <w:p>
      <w:pPr>
        <w:pStyle w:val="824"/>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（4）单批次最高限价2500元。</w:t>
      </w:r>
      <w:r>
        <w:rPr>
          <w:rFonts w:hint="eastAsia" w:ascii="宋体" w:hAnsi="宋体"/>
          <w:color w:val="000000"/>
          <w:szCs w:val="21"/>
          <w:highlight w:val="none"/>
        </w:rPr>
      </w:r>
      <w:r/>
    </w:p>
    <w:p>
      <w:pPr>
        <w:pStyle w:val="824"/>
        <w:spacing w:line="360" w:lineRule="auto"/>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投标优惠率</w:t>
      </w:r>
      <w:r>
        <w:rPr>
          <w:rFonts w:hint="eastAsia" w:ascii="宋体" w:hAnsi="宋体"/>
          <w:color w:val="000000"/>
          <w:szCs w:val="21"/>
          <w:highlight w:val="none"/>
        </w:rPr>
        <w:t xml:space="preserve">价格包含买样价格。</w:t>
      </w:r>
      <w:r>
        <w:rPr>
          <w:rFonts w:hint="eastAsia" w:ascii="宋体" w:hAnsi="宋体"/>
          <w:color w:val="000000"/>
          <w:szCs w:val="21"/>
          <w:highlight w:val="none"/>
        </w:rPr>
      </w:r>
      <w:r/>
    </w:p>
    <w:p>
      <w:pPr>
        <w:pStyle w:val="824"/>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lang w:eastAsia="zh-CN"/>
        </w:rPr>
        <w:t xml:space="preserve">投标优惠率</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投标报价/招标文件中公布的基准价*100%</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。例如：供应商以九五折报价本项目的，</w:t>
      </w:r>
      <w:r>
        <w:rPr>
          <w:rFonts w:hint="eastAsia" w:ascii="宋体" w:hAnsi="宋体"/>
          <w:color w:val="000000"/>
          <w:szCs w:val="21"/>
          <w:highlight w:val="none"/>
          <w:lang w:eastAsia="zh-CN"/>
        </w:rPr>
        <w:t xml:space="preserve">投标优惠率</w:t>
      </w:r>
      <w:r>
        <w:rPr>
          <w:rFonts w:hint="eastAsia" w:ascii="宋体" w:hAnsi="宋体"/>
          <w:color w:val="000000"/>
          <w:szCs w:val="21"/>
          <w:highlight w:val="none"/>
        </w:rPr>
        <w:t xml:space="preserve">中填取5即可，中标后按招标文件中公布食品安全抽检监测项目检验费用参考表中指导价*95%签订服务合同。</w:t>
      </w:r>
      <w:r>
        <w:rPr>
          <w:rFonts w:hint="eastAsia" w:ascii="宋体" w:hAnsi="宋体"/>
          <w:color w:val="000000"/>
          <w:szCs w:val="21"/>
          <w:highlight w:val="none"/>
        </w:rPr>
      </w:r>
      <w:r/>
    </w:p>
    <w:p>
      <w:pPr>
        <w:pStyle w:val="824"/>
        <w:spacing w:line="360" w:lineRule="auto"/>
        <w:rPr>
          <w:rFonts w:hint="eastAsia" w:ascii="宋体" w:hAnsi="宋体"/>
          <w:color w:val="000000"/>
          <w:szCs w:val="21"/>
          <w:highlight w:val="none"/>
        </w:rPr>
      </w:pPr>
      <w:r>
        <w:rPr>
          <w:rFonts w:hint="eastAsia" w:ascii="宋体" w:hAnsi="宋体"/>
          <w:color w:val="000000"/>
          <w:szCs w:val="21"/>
          <w:highlight w:val="none"/>
        </w:rPr>
        <w:t xml:space="preserve">（7）投标人投任何一个包的标的，都需单独填写开标一览表。</w:t>
      </w:r>
      <w:r>
        <w:rPr>
          <w:rFonts w:hint="eastAsia" w:ascii="宋体" w:hAnsi="宋体"/>
          <w:color w:val="000000"/>
          <w:szCs w:val="21"/>
          <w:highlight w:val="none"/>
        </w:rPr>
      </w:r>
      <w:r/>
    </w:p>
    <w:p>
      <w:pPr>
        <w:pStyle w:val="824"/>
        <w:spacing w:line="360" w:lineRule="auto"/>
        <w:rPr>
          <w:rFonts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lang w:val="en-US" w:eastAsia="zh-CN"/>
        </w:rPr>
        <w:t xml:space="preserve">苏采云</w:t>
      </w:r>
      <w:r>
        <w:rPr>
          <w:rFonts w:hint="eastAsia" w:ascii="宋体" w:hAnsi="宋体"/>
          <w:color w:val="000000"/>
          <w:szCs w:val="21"/>
          <w:highlight w:val="none"/>
        </w:rPr>
        <w:t xml:space="preserve">系统中填写为“优惠率”，</w:t>
      </w:r>
      <w:r>
        <w:rPr>
          <w:rFonts w:hint="eastAsia" w:ascii="宋体" w:hAnsi="宋体"/>
          <w:color w:val="000000"/>
          <w:szCs w:val="21"/>
          <w:highlight w:val="none"/>
          <w:lang w:val="en-US" w:eastAsia="zh-CN"/>
        </w:rPr>
        <w:t xml:space="preserve">即：</w:t>
      </w:r>
      <w:r>
        <w:rPr>
          <w:rFonts w:hint="eastAsia" w:ascii="宋体" w:hAnsi="宋体"/>
          <w:color w:val="000000"/>
          <w:szCs w:val="21"/>
          <w:highlight w:val="none"/>
        </w:rPr>
        <w:t xml:space="preserve">优惠率=</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折扣</w:t>
      </w:r>
      <w:r>
        <w:rPr>
          <w:rFonts w:hint="eastAsia" w:ascii="宋体" w:hAnsi="宋体"/>
          <w:color w:val="000000"/>
          <w:szCs w:val="21"/>
          <w:highlight w:val="none"/>
          <w:lang w:val="en-US" w:eastAsia="zh-CN"/>
        </w:rPr>
        <w:t xml:space="preserve">率</w:t>
      </w:r>
      <w:r>
        <w:rPr>
          <w:rFonts w:hint="eastAsia" w:ascii="宋体" w:hAnsi="宋体"/>
          <w:color w:val="000000"/>
          <w:szCs w:val="21"/>
          <w:highlight w:val="none"/>
        </w:rPr>
        <w:t xml:space="preserve">。</w:t>
      </w:r>
      <w:r>
        <w:rPr>
          <w:rFonts w:ascii="宋体" w:hAnsi="宋体"/>
          <w:color w:val="000000"/>
          <w:szCs w:val="21"/>
          <w:highlight w:val="none"/>
        </w:rPr>
      </w:r>
      <w:r/>
    </w:p>
    <w:p>
      <w:pPr>
        <w:pStyle w:val="824"/>
        <w:spacing w:line="360" w:lineRule="auto"/>
        <w:rPr>
          <w:rFonts w:ascii="宋体" w:hAnsi="宋体"/>
          <w:color w:val="000000"/>
          <w:szCs w:val="21"/>
          <w:highlight w:val="none"/>
        </w:rPr>
      </w:pPr>
      <w:r>
        <w:rPr>
          <w:rFonts w:ascii="宋体" w:hAnsi="宋体"/>
          <w:color w:val="000000"/>
          <w:szCs w:val="21"/>
          <w:highlight w:val="none"/>
        </w:rPr>
      </w:r>
      <w:r/>
    </w:p>
    <w:p>
      <w:pPr>
        <w:pStyle w:val="824"/>
        <w:ind w:firstLine="21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4"/>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olor w:val="000000"/>
          <w:szCs w:val="21"/>
          <w:highlight w:val="none"/>
        </w:rPr>
      </w:r>
      <w:r/>
    </w:p>
    <w:p>
      <w:pPr>
        <w:pStyle w:val="824"/>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ascii="宋体" w:hAnsi="宋体"/>
          <w:color w:val="000000"/>
          <w:szCs w:val="21"/>
          <w:highlight w:val="none"/>
        </w:rPr>
      </w:r>
      <w:r/>
    </w:p>
    <w:p>
      <w:pPr>
        <w:pStyle w:val="824"/>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日</w:t>
      </w:r>
      <w:r>
        <w:rPr>
          <w:rFonts w:ascii="宋体" w:hAnsi="宋体"/>
          <w:color w:val="000000"/>
          <w:szCs w:val="21"/>
          <w:highlight w:val="none"/>
        </w:rPr>
      </w:r>
      <w:r/>
    </w:p>
    <w:p>
      <w:pPr>
        <w:pStyle w:val="824"/>
        <w:rPr>
          <w:rFonts w:ascii="宋体" w:hAnsi="宋体"/>
          <w:b/>
          <w:bCs/>
          <w:color w:val="000000"/>
          <w:szCs w:val="21"/>
          <w:highlight w:val="none"/>
        </w:rPr>
      </w:pPr>
      <w:r>
        <w:rPr>
          <w:rFonts w:ascii="宋体" w:hAnsi="宋体"/>
          <w:b/>
          <w:bCs/>
          <w:color w:val="000000"/>
          <w:szCs w:val="21"/>
          <w:highlight w:val="none"/>
        </w:rPr>
      </w:r>
      <w:r/>
    </w:p>
    <w:p>
      <w:pPr>
        <w:pStyle w:val="824"/>
        <w:rPr>
          <w:rFonts w:ascii="宋体" w:hAnsi="宋体"/>
          <w:b/>
          <w:bCs/>
          <w:color w:val="000000"/>
          <w:szCs w:val="21"/>
          <w:highlight w:val="none"/>
        </w:rPr>
      </w:pPr>
      <w:r>
        <w:rPr>
          <w:rFonts w:ascii="宋体" w:hAnsi="宋体"/>
          <w:b/>
          <w:bCs/>
          <w:color w:val="000000"/>
          <w:szCs w:val="21"/>
          <w:highlight w:val="none"/>
        </w:rPr>
      </w:r>
      <w:r/>
    </w:p>
    <w:p>
      <w:pPr>
        <w:pStyle w:val="824"/>
        <w:spacing w:line="400" w:lineRule="exact"/>
        <w:rPr>
          <w:rFonts w:ascii="宋体" w:hAnsi="宋体"/>
          <w:b/>
          <w:color w:val="000000"/>
          <w:highlight w:val="none"/>
        </w:rPr>
      </w:pPr>
      <w:r>
        <w:rPr>
          <w:rFonts w:ascii="宋体" w:hAnsi="宋体"/>
          <w:b/>
          <w:color w:val="000000"/>
          <w:highlight w:val="none"/>
        </w:rPr>
      </w:r>
      <w:r/>
    </w:p>
    <w:p>
      <w:pPr>
        <w:pStyle w:val="824"/>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highlight w:val="none"/>
          <w:lang w:val="zh-CN"/>
        </w:rPr>
        <w:br w:type="page" w:clear="all"/>
      </w:r>
      <w:r>
        <w:rPr>
          <w:b/>
          <w:bCs/>
          <w:color w:val="000000"/>
          <w:szCs w:val="21"/>
          <w:highlight w:val="none"/>
        </w:rPr>
        <w:t xml:space="preserve">格式</w:t>
      </w:r>
      <w:r>
        <w:rPr>
          <w:rFonts w:hint="eastAsia"/>
          <w:b/>
          <w:bCs/>
          <w:color w:val="000000"/>
          <w:szCs w:val="21"/>
          <w:highlight w:val="none"/>
          <w:lang w:val="en-US" w:eastAsia="zh-CN"/>
        </w:rPr>
        <w:t xml:space="preserve">4</w:t>
      </w:r>
      <w:r>
        <w:rPr>
          <w:b/>
          <w:bCs/>
          <w:color w:val="000000"/>
          <w:szCs w:val="21"/>
          <w:highlight w:val="none"/>
        </w:rPr>
        <w:t xml:space="preserve">、</w:t>
      </w:r>
      <w:r>
        <w:rPr>
          <w:rFonts w:hint="eastAsia"/>
          <w:b/>
          <w:bCs/>
          <w:color w:val="000000"/>
          <w:szCs w:val="21"/>
          <w:highlight w:val="none"/>
          <w:lang w:val="en-US" w:eastAsia="zh-CN"/>
        </w:rPr>
        <w:t xml:space="preserve">商务</w:t>
      </w:r>
      <w:r>
        <w:rPr>
          <w:rFonts w:ascii="宋体" w:hAnsi="宋体" w:cs="宋体"/>
          <w:b/>
          <w:color w:val="000000"/>
          <w:highlight w:val="none"/>
        </w:rPr>
        <w:t xml:space="preserve">偏离表</w:t>
      </w:r>
      <w:r>
        <w:rPr>
          <w:color w:val="000000"/>
          <w:highlight w:val="none"/>
        </w:rPr>
      </w:r>
      <w:r/>
    </w:p>
    <w:p>
      <w:pPr>
        <w:pStyle w:val="824"/>
        <w:jc w:val="center"/>
        <w:spacing w:before="100" w:after="100" w:line="113"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b/>
          <w:bCs/>
          <w:color w:val="000000"/>
          <w:sz w:val="28"/>
          <w:szCs w:val="28"/>
          <w:highlight w:val="none"/>
          <w:lang w:val="en-US" w:eastAsia="zh-CN"/>
        </w:rPr>
        <w:t xml:space="preserve">商务</w:t>
      </w:r>
      <w:r>
        <w:rPr>
          <w:rFonts w:ascii="宋体" w:hAnsi="宋体" w:cs="宋体"/>
          <w:b/>
          <w:color w:val="000000"/>
          <w:sz w:val="28"/>
          <w:szCs w:val="28"/>
          <w:highlight w:val="none"/>
        </w:rPr>
        <w:t xml:space="preserve">偏离表</w:t>
      </w:r>
      <w:r>
        <w:rPr>
          <w:rFonts w:ascii="宋体" w:hAnsi="宋体" w:cs="宋体"/>
          <w:b/>
          <w:color w:val="000000"/>
          <w:spacing w:val="20"/>
          <w:sz w:val="28"/>
          <w:szCs w:val="28"/>
          <w:highlight w:val="none"/>
        </w:rPr>
        <w:t xml:space="preserve">（第</w:t>
      </w:r>
      <w:r>
        <w:rPr>
          <w:rFonts w:hint="eastAsia" w:ascii="宋体" w:hAnsi="宋体" w:cs="宋体"/>
          <w:b/>
          <w:color w:val="000000"/>
          <w:spacing w:val="20"/>
          <w:sz w:val="28"/>
          <w:szCs w:val="28"/>
          <w:highlight w:val="none"/>
          <w:u w:val="single"/>
          <w:lang w:val="en-US" w:eastAsia="zh-CN"/>
        </w:rPr>
        <w:t xml:space="preserve"> </w:t>
      </w:r>
      <w:r>
        <w:rPr>
          <w:rFonts w:hint="eastAsia" w:ascii="宋体" w:hAnsi="宋体" w:cs="宋体"/>
          <w:b/>
          <w:color w:val="000000"/>
          <w:spacing w:val="20"/>
          <w:sz w:val="28"/>
          <w:szCs w:val="28"/>
          <w:highlight w:val="none"/>
          <w:u w:val="single"/>
          <w:lang w:val="en-US" w:eastAsia="zh-CN"/>
        </w:rPr>
        <w:t xml:space="preserve">   </w:t>
      </w:r>
      <w:r>
        <w:rPr>
          <w:rFonts w:ascii="宋体" w:hAnsi="宋体" w:cs="宋体"/>
          <w:b/>
          <w:color w:val="000000"/>
          <w:spacing w:val="20"/>
          <w:sz w:val="28"/>
          <w:szCs w:val="28"/>
          <w:highlight w:val="none"/>
        </w:rPr>
        <w:t xml:space="preserve">标段）</w:t>
      </w:r>
      <w:r>
        <w:rPr>
          <w:color w:val="000000"/>
          <w:sz w:val="28"/>
          <w:szCs w:val="28"/>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512"/>
        <w:gridCol w:w="1599"/>
        <w:gridCol w:w="1824"/>
        <w:gridCol w:w="1580"/>
        <w:gridCol w:w="1216"/>
      </w:tblGrid>
      <w:tr>
        <w:trPr>
          <w:trHeight w:val="749"/>
        </w:trPr>
        <w:tc>
          <w:tcPr>
            <w:tcMar>
              <w:left w:w="108" w:type="dxa"/>
              <w:top w:w="0" w:type="dxa"/>
              <w:right w:w="108" w:type="dxa"/>
              <w:bottom w:w="0" w:type="dxa"/>
            </w:tcMar>
            <w:tcW w:w="775"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序号</w:t>
            </w: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w:t>
            </w: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招标要求</w:t>
            </w: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投标内容</w:t>
            </w: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偏离说明</w:t>
            </w: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24"/>
              <w:jc w:val="center"/>
              <w:spacing w:line="142"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证明材料</w:t>
            </w: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color w:val="000000"/>
                <w:szCs w:val="21"/>
                <w:highlight w:val="none"/>
              </w:rPr>
            </w:r>
            <w:r/>
          </w:p>
        </w:tc>
        <w:tc>
          <w:tcPr>
            <w:tcMar>
              <w:left w:w="108" w:type="dxa"/>
              <w:top w:w="0" w:type="dxa"/>
              <w:right w:w="108" w:type="dxa"/>
              <w:bottom w:w="0" w:type="dxa"/>
            </w:tcMar>
            <w:tcW w:w="1512" w:type="dxa"/>
            <w:vAlign w:val="top"/>
            <w:textDirection w:val="lrTb"/>
            <w:noWrap w:val="false"/>
          </w:tcPr>
          <w:p>
            <w:pPr>
              <w:pStyle w:val="824"/>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付款方式</w:t>
            </w: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w:t>
            </w:r>
            <w:r>
              <w:rPr>
                <w:color w:val="000000"/>
                <w:szCs w:val="21"/>
                <w:highlight w:val="none"/>
              </w:rPr>
            </w:r>
            <w:r/>
          </w:p>
        </w:tc>
        <w:tc>
          <w:tcPr>
            <w:tcMar>
              <w:left w:w="108" w:type="dxa"/>
              <w:top w:w="0" w:type="dxa"/>
              <w:right w:w="108" w:type="dxa"/>
              <w:bottom w:w="0" w:type="dxa"/>
            </w:tcMar>
            <w:tcW w:w="1512" w:type="dxa"/>
            <w:vAlign w:val="top"/>
            <w:textDirection w:val="lrTb"/>
            <w:noWrap w:val="false"/>
          </w:tcPr>
          <w:p>
            <w:pPr>
              <w:pStyle w:val="824"/>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合同条款</w:t>
            </w: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w:t>
            </w:r>
            <w:r>
              <w:rPr>
                <w:color w:val="000000"/>
                <w:szCs w:val="21"/>
                <w:highlight w:val="none"/>
              </w:rPr>
            </w:r>
            <w:r/>
          </w:p>
        </w:tc>
        <w:tc>
          <w:tcPr>
            <w:tcMar>
              <w:left w:w="108" w:type="dxa"/>
              <w:top w:w="0" w:type="dxa"/>
              <w:right w:w="108" w:type="dxa"/>
              <w:bottom w:w="0" w:type="dxa"/>
            </w:tcMar>
            <w:tcW w:w="1512" w:type="dxa"/>
            <w:vAlign w:val="top"/>
            <w:textDirection w:val="lrTb"/>
            <w:noWrap w:val="false"/>
          </w:tcPr>
          <w:p>
            <w:pPr>
              <w:pStyle w:val="824"/>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其他商务要求</w:t>
            </w: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24"/>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bl>
    <w:p>
      <w:pPr>
        <w:pStyle w:val="824"/>
        <w:ind w:firstLine="210"/>
        <w:spacing w:line="360" w:lineRule="auto"/>
        <w:rPr>
          <w:color w:val="000000"/>
          <w:szCs w:val="21"/>
          <w:highlight w:val="none"/>
          <w:lang w:val="zh-CN"/>
        </w:rPr>
      </w:pPr>
      <w:r>
        <w:rPr>
          <w:color w:val="000000"/>
          <w:szCs w:val="21"/>
          <w:highlight w:val="none"/>
          <w:lang w:val="zh-CN"/>
        </w:rPr>
      </w:r>
      <w:r/>
    </w:p>
    <w:p>
      <w:pPr>
        <w:pStyle w:val="824"/>
        <w:ind w:firstLine="210"/>
        <w:spacing w:line="360" w:lineRule="auto"/>
        <w:rPr>
          <w:color w:val="000000"/>
          <w:szCs w:val="21"/>
          <w:highlight w:val="none"/>
          <w:lang w:val="zh-CN"/>
        </w:rPr>
      </w:pPr>
      <w:r>
        <w:rPr>
          <w:color w:val="000000"/>
          <w:szCs w:val="21"/>
          <w:highlight w:val="none"/>
          <w:lang w:val="zh-CN"/>
        </w:rPr>
        <w:t xml:space="preserve">注：1、投标人应在本表中对照招标文件要求逐项对应列出响应内容，并在“偏离说明”项下填写以下内容：优于的，填写“正偏离”；符合的，填写“无偏离”；低于的，填写“负偏离”。</w:t>
      </w:r>
      <w:r>
        <w:rPr>
          <w:color w:val="000000"/>
          <w:szCs w:val="21"/>
          <w:highlight w:val="none"/>
          <w:lang w:val="zh-CN"/>
        </w:rPr>
      </w:r>
      <w:r/>
    </w:p>
    <w:p>
      <w:pPr>
        <w:pStyle w:val="824"/>
        <w:ind w:firstLine="210"/>
        <w:spacing w:line="360" w:lineRule="auto"/>
        <w:rPr>
          <w:color w:val="000000"/>
          <w:szCs w:val="21"/>
          <w:highlight w:val="none"/>
          <w:lang w:val="zh-CN"/>
        </w:rPr>
      </w:pPr>
      <w:r>
        <w:rPr>
          <w:color w:val="000000"/>
          <w:szCs w:val="21"/>
          <w:highlight w:val="none"/>
          <w:lang w:val="zh-CN"/>
        </w:rPr>
        <w:t xml:space="preserve">2、未在上表中说明的，如在投标文件其他内容中已有文字说明的，则以已有文字说明为准，否则，将被认为完全响应招标文件的规定。但该表不作为投标单位对所投标的物关于技术要求等详细描述和说明的替代。</w:t>
      </w:r>
      <w:r>
        <w:rPr>
          <w:color w:val="000000"/>
          <w:szCs w:val="21"/>
          <w:highlight w:val="none"/>
          <w:lang w:val="zh-CN"/>
        </w:rPr>
      </w:r>
      <w:r/>
    </w:p>
    <w:p>
      <w:pPr>
        <w:pStyle w:val="824"/>
        <w:ind w:firstLine="210"/>
        <w:spacing w:line="360" w:lineRule="auto"/>
        <w:rPr>
          <w:color w:val="000000"/>
          <w:szCs w:val="21"/>
          <w:highlight w:val="none"/>
          <w:lang w:val="zh-CN"/>
        </w:rPr>
      </w:pPr>
      <w:r>
        <w:rPr>
          <w:color w:val="000000"/>
          <w:szCs w:val="21"/>
          <w:highlight w:val="none"/>
          <w:lang w:val="zh-CN"/>
        </w:rPr>
        <w:t xml:space="preserve"> </w:t>
      </w:r>
      <w:r>
        <w:rPr>
          <w:color w:val="000000"/>
          <w:szCs w:val="21"/>
          <w:highlight w:val="none"/>
          <w:lang w:val="zh-CN"/>
        </w:rPr>
      </w:r>
      <w:r/>
    </w:p>
    <w:p>
      <w:pPr>
        <w:pStyle w:val="824"/>
        <w:ind w:firstLine="210"/>
        <w:spacing w:line="360" w:lineRule="auto"/>
        <w:rPr>
          <w:color w:val="000000"/>
          <w:szCs w:val="21"/>
          <w:highlight w:val="none"/>
        </w:rPr>
      </w:pPr>
      <w:r>
        <w:rPr>
          <w:color w:val="000000"/>
          <w:szCs w:val="21"/>
          <w:highlight w:val="none"/>
          <w:lang w:val="zh-CN"/>
        </w:rPr>
        <w:t xml:space="preserve">以上表格内容不够的请自行添加。</w:t>
      </w:r>
      <w:r>
        <w:rPr>
          <w:color w:val="000000"/>
          <w:szCs w:val="21"/>
          <w:highlight w:val="none"/>
        </w:rPr>
      </w:r>
      <w:r/>
    </w:p>
    <w:p>
      <w:pPr>
        <w:pStyle w:val="824"/>
        <w:ind w:firstLine="210"/>
        <w:spacing w:line="360" w:lineRule="auto"/>
        <w:rPr>
          <w:color w:val="000000"/>
          <w:szCs w:val="21"/>
          <w:highlight w:val="none"/>
          <w:lang w:val="zh-CN"/>
        </w:rPr>
      </w:pPr>
      <w:r>
        <w:rPr>
          <w:color w:val="000000"/>
          <w:szCs w:val="21"/>
          <w:highlight w:val="none"/>
          <w:lang w:val="zh-CN"/>
        </w:rPr>
      </w:r>
      <w:r/>
    </w:p>
    <w:p>
      <w:pPr>
        <w:pStyle w:val="824"/>
        <w:ind w:firstLine="210"/>
        <w:spacing w:line="360" w:lineRule="auto"/>
        <w:rPr>
          <w:color w:val="000000"/>
          <w:szCs w:val="21"/>
          <w:highlight w:val="none"/>
          <w:lang w:val="zh-CN"/>
        </w:rPr>
      </w:pPr>
      <w:r>
        <w:rPr>
          <w:color w:val="000000"/>
          <w:szCs w:val="21"/>
          <w:highlight w:val="none"/>
          <w:lang w:val="zh-CN"/>
        </w:rPr>
      </w:r>
      <w:r/>
    </w:p>
    <w:p>
      <w:pPr>
        <w:pStyle w:val="824"/>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24"/>
        <w:ind w:firstLine="210"/>
        <w:spacing w:line="360" w:lineRule="auto"/>
        <w:rPr>
          <w:color w:val="000000"/>
          <w:szCs w:val="21"/>
          <w:highlight w:val="none"/>
        </w:rPr>
      </w:pPr>
      <w:r>
        <w:rPr>
          <w:color w:val="000000"/>
          <w:szCs w:val="21"/>
          <w:highlight w:val="none"/>
          <w:lang w:val="zh-CN"/>
        </w:rPr>
        <w:t xml:space="preserve">法定代表人或代理人：（签字或盖章）</w:t>
      </w:r>
      <w:r>
        <w:rPr>
          <w:color w:val="000000"/>
          <w:szCs w:val="21"/>
          <w:highlight w:val="none"/>
        </w:rPr>
      </w:r>
      <w:r/>
    </w:p>
    <w:p>
      <w:pPr>
        <w:pStyle w:val="824"/>
        <w:ind w:firstLine="210"/>
        <w:spacing w:line="360" w:lineRule="auto"/>
        <w:rPr>
          <w:color w:val="000000"/>
          <w:szCs w:val="21"/>
          <w:highlight w:val="none"/>
        </w:rPr>
      </w:pPr>
      <w:r>
        <w:rPr>
          <w:color w:val="000000"/>
          <w:szCs w:val="21"/>
          <w:highlight w:val="none"/>
          <w:lang w:val="zh-CN"/>
        </w:rPr>
        <w:t xml:space="preserve">日期：</w:t>
      </w:r>
      <w:r>
        <w:rPr>
          <w:rFonts w:hint="eastAsia"/>
          <w:color w:val="000000"/>
          <w:szCs w:val="21"/>
          <w:highlight w:val="none"/>
          <w:lang w:val="en-US" w:eastAsia="zh-CN"/>
        </w:rPr>
        <w:t xml:space="preserve">    </w:t>
      </w:r>
      <w:r>
        <w:rPr>
          <w:color w:val="000000"/>
          <w:szCs w:val="21"/>
          <w:highlight w:val="none"/>
          <w:lang w:val="zh-CN"/>
        </w:rPr>
        <w:t xml:space="preserve">年</w:t>
      </w:r>
      <w:r>
        <w:rPr>
          <w:rFonts w:hint="eastAsia"/>
          <w:color w:val="000000"/>
          <w:szCs w:val="21"/>
          <w:highlight w:val="none"/>
          <w:lang w:val="en-US" w:eastAsia="zh-CN"/>
        </w:rPr>
        <w:t xml:space="preserve">    </w:t>
      </w:r>
      <w:r>
        <w:rPr>
          <w:color w:val="000000"/>
          <w:szCs w:val="21"/>
          <w:highlight w:val="none"/>
          <w:lang w:val="zh-CN"/>
        </w:rPr>
        <w:t xml:space="preserve">月</w:t>
      </w:r>
      <w:r>
        <w:rPr>
          <w:rFonts w:hint="eastAsia"/>
          <w:color w:val="000000"/>
          <w:szCs w:val="21"/>
          <w:highlight w:val="none"/>
          <w:lang w:val="en-US" w:eastAsia="zh-CN"/>
        </w:rPr>
        <w:t xml:space="preserve">    </w:t>
      </w:r>
      <w:r>
        <w:rPr>
          <w:color w:val="000000"/>
          <w:szCs w:val="21"/>
          <w:highlight w:val="none"/>
          <w:lang w:val="zh-CN"/>
        </w:rPr>
        <w:t xml:space="preserve">日</w:t>
      </w:r>
      <w:r>
        <w:rPr>
          <w:color w:val="000000"/>
          <w:szCs w:val="21"/>
          <w:highlight w:val="none"/>
        </w:rPr>
      </w:r>
      <w:r/>
    </w:p>
    <w:p>
      <w:pPr>
        <w:pStyle w:val="824"/>
        <w:rPr>
          <w:color w:val="000000"/>
          <w:highlight w:val="none"/>
        </w:rPr>
        <w:pBdr>
          <w:top w:val="none" w:color="000000" w:sz="0" w:space="0"/>
          <w:left w:val="none" w:color="000000" w:sz="0" w:space="0"/>
          <w:bottom w:val="none" w:color="000000" w:sz="0" w:space="0"/>
          <w:right w:val="none" w:color="000000" w:sz="0" w:space="0"/>
        </w:pBdr>
      </w:pPr>
      <w:r>
        <w:rPr>
          <w:b/>
          <w:bCs/>
          <w:color w:val="000000"/>
          <w:szCs w:val="21"/>
          <w:highlight w:val="none"/>
        </w:rPr>
        <w:br w:type="page" w:clear="all"/>
      </w:r>
      <w:r>
        <w:rPr>
          <w:rFonts w:hint="eastAsia"/>
          <w:b/>
          <w:bCs/>
          <w:color w:val="000000"/>
          <w:szCs w:val="21"/>
          <w:highlight w:val="none"/>
        </w:rPr>
        <w:t xml:space="preserve">格式</w:t>
      </w:r>
      <w:r>
        <w:rPr>
          <w:rFonts w:hint="eastAsia"/>
          <w:b/>
          <w:bCs/>
          <w:color w:val="000000"/>
          <w:szCs w:val="21"/>
          <w:highlight w:val="none"/>
          <w:lang w:val="en-US" w:eastAsia="zh-CN"/>
        </w:rPr>
        <w:t xml:space="preserve">5</w:t>
      </w:r>
      <w:r>
        <w:rPr>
          <w:rFonts w:hint="eastAsia"/>
          <w:b/>
          <w:bCs/>
          <w:color w:val="000000"/>
          <w:szCs w:val="21"/>
          <w:highlight w:val="none"/>
        </w:rPr>
        <w:t xml:space="preserve">、</w:t>
      </w:r>
      <w:r>
        <w:rPr>
          <w:rFonts w:ascii="宋体" w:hAnsi="宋体" w:cs="宋体"/>
          <w:b/>
          <w:color w:val="000000"/>
          <w:highlight w:val="none"/>
        </w:rPr>
        <w:t xml:space="preserve">项目服务人员配置表</w:t>
      </w:r>
      <w:r>
        <w:rPr>
          <w:color w:val="000000"/>
          <w:highlight w:val="none"/>
        </w:rPr>
      </w:r>
      <w:r/>
    </w:p>
    <w:p>
      <w:pPr>
        <w:pStyle w:val="824"/>
        <w:jc w:val="center"/>
        <w:spacing w:before="100" w:after="100" w:line="113" w:lineRule="atLeast"/>
        <w:rPr>
          <w:color w:val="000000"/>
          <w:szCs w:val="21"/>
          <w:highlight w:val="none"/>
          <w:lang w:val="zh-CN"/>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项目服务人员配置表</w:t>
      </w:r>
      <w:r>
        <w:rPr>
          <w:color w:val="000000"/>
          <w:szCs w:val="21"/>
          <w:highlight w:val="none"/>
          <w:lang w:val="zh-CN"/>
        </w:rPr>
      </w:r>
      <w:r/>
    </w:p>
    <w:tbl>
      <w:tblPr>
        <w:tblW w:w="9268" w:type="dxa"/>
        <w:tblInd w:w="-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826"/>
        <w:gridCol w:w="3520"/>
        <w:gridCol w:w="1320"/>
        <w:gridCol w:w="1559"/>
        <w:gridCol w:w="1274"/>
      </w:tblGrid>
      <w:tr>
        <w:trPr/>
        <w:tc>
          <w:tcPr>
            <w:tcW w:w="769" w:type="dxa"/>
            <w:vAlign w:val="center"/>
            <w:textDirection w:val="lrTb"/>
            <w:noWrap w:val="false"/>
          </w:tcPr>
          <w:p>
            <w:pPr>
              <w:pStyle w:val="824"/>
              <w:jc w:val="center"/>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826" w:type="dxa"/>
            <w:vAlign w:val="center"/>
            <w:textDirection w:val="lrTb"/>
            <w:noWrap w:val="false"/>
          </w:tcPr>
          <w:p>
            <w:pPr>
              <w:pStyle w:val="824"/>
              <w:jc w:val="center"/>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姓名</w:t>
            </w:r>
            <w:r>
              <w:rPr>
                <w:rFonts w:ascii="宋体" w:hAnsi="宋体" w:cs="宋体"/>
                <w:color w:val="000000"/>
                <w:sz w:val="21"/>
                <w:szCs w:val="21"/>
                <w:highlight w:val="none"/>
              </w:rPr>
            </w:r>
            <w:r/>
          </w:p>
        </w:tc>
        <w:tc>
          <w:tcPr>
            <w:tcW w:w="3520" w:type="dxa"/>
            <w:vAlign w:val="center"/>
            <w:textDirection w:val="lrTb"/>
            <w:noWrap w:val="false"/>
          </w:tcPr>
          <w:p>
            <w:pPr>
              <w:pStyle w:val="824"/>
              <w:jc w:val="center"/>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在本项目中担任的职务</w:t>
            </w:r>
            <w:r>
              <w:rPr>
                <w:rFonts w:ascii="宋体" w:hAnsi="宋体" w:cs="宋体"/>
                <w:color w:val="000000"/>
                <w:sz w:val="21"/>
                <w:szCs w:val="21"/>
                <w:highlight w:val="none"/>
              </w:rPr>
            </w:r>
            <w:r/>
          </w:p>
        </w:tc>
        <w:tc>
          <w:tcPr>
            <w:tcW w:w="1320" w:type="dxa"/>
            <w:vAlign w:val="center"/>
            <w:textDirection w:val="lrTb"/>
            <w:noWrap w:val="false"/>
          </w:tcPr>
          <w:p>
            <w:pPr>
              <w:pStyle w:val="824"/>
              <w:jc w:val="center"/>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身份证号</w:t>
            </w:r>
            <w:r>
              <w:rPr>
                <w:rFonts w:ascii="宋体" w:hAnsi="宋体" w:cs="宋体"/>
                <w:color w:val="000000"/>
                <w:sz w:val="21"/>
                <w:szCs w:val="21"/>
                <w:highlight w:val="none"/>
              </w:rPr>
            </w:r>
            <w:r/>
          </w:p>
        </w:tc>
        <w:tc>
          <w:tcPr>
            <w:tcW w:w="1559" w:type="dxa"/>
            <w:vAlign w:val="center"/>
            <w:textDirection w:val="lrTb"/>
            <w:noWrap w:val="false"/>
          </w:tcPr>
          <w:p>
            <w:pPr>
              <w:pStyle w:val="824"/>
              <w:jc w:val="center"/>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职称/学位</w:t>
            </w:r>
            <w:r>
              <w:rPr>
                <w:rFonts w:ascii="宋体" w:hAnsi="宋体" w:cs="宋体"/>
                <w:color w:val="000000"/>
                <w:sz w:val="21"/>
                <w:szCs w:val="21"/>
                <w:highlight w:val="none"/>
              </w:rPr>
            </w:r>
            <w:r/>
          </w:p>
        </w:tc>
        <w:tc>
          <w:tcPr>
            <w:tcW w:w="1274" w:type="dxa"/>
            <w:vAlign w:val="center"/>
            <w:textDirection w:val="lrTb"/>
            <w:noWrap w:val="false"/>
          </w:tcPr>
          <w:p>
            <w:pPr>
              <w:pStyle w:val="824"/>
              <w:jc w:val="center"/>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主要资历、经验</w:t>
            </w:r>
            <w:r>
              <w:rPr>
                <w:rFonts w:ascii="宋体" w:hAnsi="宋体" w:cs="宋体"/>
                <w:color w:val="000000"/>
                <w:sz w:val="21"/>
                <w:szCs w:val="21"/>
                <w:highlight w:val="none"/>
              </w:rPr>
            </w:r>
            <w:r/>
          </w:p>
        </w:tc>
      </w:tr>
      <w:tr>
        <w:trPr>
          <w:cantSplit/>
          <w:trHeight w:val="703"/>
        </w:trPr>
        <w:tc>
          <w:tcPr>
            <w:tcW w:w="769"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tcW w:w="826" w:type="dxa"/>
            <w:vAlign w:val="top"/>
            <w:textDirection w:val="lrTb"/>
            <w:noWrap w:val="false"/>
          </w:tcPr>
          <w:p>
            <w:pPr>
              <w:pStyle w:val="824"/>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tc>
        <w:tc>
          <w:tcPr>
            <w:tcW w:w="3520" w:type="dxa"/>
            <w:vAlign w:val="top"/>
            <w:textDirection w:val="lrTb"/>
            <w:noWrap w:val="false"/>
          </w:tcPr>
          <w:p>
            <w:pPr>
              <w:pStyle w:val="824"/>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项目负责人（请列明细）</w:t>
            </w:r>
            <w:r>
              <w:rPr>
                <w:rFonts w:ascii="宋体" w:hAnsi="宋体" w:cs="宋体"/>
                <w:color w:val="000000"/>
                <w:sz w:val="21"/>
                <w:szCs w:val="21"/>
                <w:highlight w:val="none"/>
              </w:rPr>
            </w:r>
            <w:r/>
          </w:p>
        </w:tc>
        <w:tc>
          <w:tcPr>
            <w:tcW w:w="1320"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559"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274"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703"/>
        </w:trPr>
        <w:tc>
          <w:tcPr>
            <w:tcW w:w="769" w:type="dxa"/>
            <w:vAlign w:val="top"/>
            <w:textDirection w:val="lrTb"/>
            <w:noWrap w:val="false"/>
          </w:tcPr>
          <w:p>
            <w:pPr>
              <w:pStyle w:val="824"/>
              <w:jc w:val="center"/>
              <w:spacing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826" w:type="dxa"/>
            <w:vAlign w:val="top"/>
            <w:textDirection w:val="lrTb"/>
            <w:noWrap w:val="false"/>
          </w:tcPr>
          <w:p>
            <w:pPr>
              <w:pStyle w:val="824"/>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tc>
        <w:tc>
          <w:tcPr>
            <w:tcW w:w="3520" w:type="dxa"/>
            <w:vAlign w:val="top"/>
            <w:textDirection w:val="lrTb"/>
            <w:noWrap w:val="false"/>
          </w:tcPr>
          <w:p>
            <w:pPr>
              <w:pStyle w:val="824"/>
              <w:spacing w:line="520" w:lineRule="atLeast"/>
              <w:rPr>
                <w:rFonts w:ascii="宋体" w:hAnsi="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抽样人员</w:t>
            </w:r>
            <w:r>
              <w:rPr>
                <w:rFonts w:hint="eastAsia" w:ascii="宋体" w:hAnsi="宋体" w:cs="宋体"/>
                <w:color w:val="000000"/>
                <w:sz w:val="21"/>
                <w:szCs w:val="21"/>
                <w:highlight w:val="none"/>
              </w:rPr>
              <w:t xml:space="preserve">（请列明细）</w:t>
            </w:r>
            <w:r>
              <w:rPr>
                <w:rFonts w:ascii="宋体" w:hAnsi="宋体" w:cs="宋体"/>
                <w:color w:val="000000"/>
                <w:sz w:val="21"/>
                <w:szCs w:val="21"/>
                <w:highlight w:val="none"/>
              </w:rPr>
            </w:r>
            <w:r/>
          </w:p>
        </w:tc>
        <w:tc>
          <w:tcPr>
            <w:tcW w:w="1320" w:type="dxa"/>
            <w:vAlign w:val="top"/>
            <w:textDirection w:val="lrTb"/>
            <w:noWrap w:val="false"/>
          </w:tcPr>
          <w:p>
            <w:pPr>
              <w:pStyle w:val="824"/>
              <w:jc w:val="center"/>
              <w:spacing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559" w:type="dxa"/>
            <w:vAlign w:val="top"/>
            <w:textDirection w:val="lrTb"/>
            <w:noWrap w:val="false"/>
          </w:tcPr>
          <w:p>
            <w:pPr>
              <w:pStyle w:val="824"/>
              <w:jc w:val="center"/>
              <w:spacing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274" w:type="dxa"/>
            <w:vAlign w:val="top"/>
            <w:textDirection w:val="lrTb"/>
            <w:noWrap w:val="false"/>
          </w:tcPr>
          <w:p>
            <w:pPr>
              <w:pStyle w:val="824"/>
              <w:jc w:val="center"/>
              <w:spacing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703"/>
        </w:trPr>
        <w:tc>
          <w:tcPr>
            <w:tcW w:w="769"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826" w:type="dxa"/>
            <w:vAlign w:val="top"/>
            <w:textDirection w:val="lrTb"/>
            <w:noWrap w:val="false"/>
          </w:tcPr>
          <w:p>
            <w:pPr>
              <w:pStyle w:val="824"/>
              <w:spacing w:before="4" w:line="520" w:lineRule="atLeast"/>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tc>
        <w:tc>
          <w:tcPr>
            <w:tcW w:w="3520" w:type="dxa"/>
            <w:vAlign w:val="top"/>
            <w:textDirection w:val="lrTb"/>
            <w:noWrap w:val="false"/>
          </w:tcPr>
          <w:p>
            <w:pPr>
              <w:pStyle w:val="824"/>
              <w:spacing w:before="4" w:line="520" w:lineRule="atLeast"/>
              <w:rPr>
                <w:rFonts w:ascii="宋体" w:hAnsi="宋体" w:cs="宋体"/>
                <w:color w:val="000000"/>
                <w:sz w:val="21"/>
                <w:szCs w:val="21"/>
                <w:highlight w:val="none"/>
              </w:rPr>
            </w:pPr>
            <w:r>
              <w:rPr>
                <w:rStyle w:val="1302"/>
                <w:rFonts w:hint="eastAsia" w:ascii="宋体" w:hAnsi="宋体" w:eastAsia="宋体" w:cs="宋体"/>
                <w:color w:val="000000"/>
                <w:sz w:val="21"/>
                <w:szCs w:val="21"/>
                <w:highlight w:val="none"/>
              </w:rPr>
              <w:t xml:space="preserve">检验人员</w:t>
            </w:r>
            <w:r>
              <w:rPr>
                <w:rFonts w:hint="eastAsia" w:ascii="宋体" w:hAnsi="宋体" w:cs="宋体"/>
                <w:color w:val="000000"/>
                <w:sz w:val="21"/>
                <w:szCs w:val="21"/>
                <w:highlight w:val="none"/>
              </w:rPr>
              <w:t xml:space="preserve">（请列明细）</w:t>
            </w:r>
            <w:r>
              <w:rPr>
                <w:rFonts w:ascii="宋体" w:hAnsi="宋体" w:cs="宋体"/>
                <w:color w:val="000000"/>
                <w:sz w:val="21"/>
                <w:szCs w:val="21"/>
                <w:highlight w:val="none"/>
              </w:rPr>
            </w:r>
            <w:r/>
          </w:p>
        </w:tc>
        <w:tc>
          <w:tcPr>
            <w:tcW w:w="1320"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559"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274"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703"/>
        </w:trPr>
        <w:tc>
          <w:tcPr>
            <w:tcW w:w="769" w:type="dxa"/>
            <w:vAlign w:val="top"/>
            <w:textDirection w:val="lrTb"/>
            <w:noWrap w:val="false"/>
          </w:tcPr>
          <w:p>
            <w:pPr>
              <w:pStyle w:val="824"/>
              <w:jc w:val="center"/>
              <w:spacing w:before="4" w:line="520" w:lineRule="atLeas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26" w:type="dxa"/>
            <w:vAlign w:val="top"/>
            <w:textDirection w:val="lrTb"/>
            <w:noWrap w:val="false"/>
          </w:tcPr>
          <w:p>
            <w:pPr>
              <w:pStyle w:val="824"/>
              <w:spacing w:before="4" w:line="52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3520" w:type="dxa"/>
            <w:vAlign w:val="top"/>
            <w:textDirection w:val="lrTb"/>
            <w:noWrap w:val="false"/>
          </w:tcPr>
          <w:p>
            <w:pPr>
              <w:pStyle w:val="824"/>
              <w:spacing w:before="4" w:line="520" w:lineRule="atLeast"/>
              <w:rPr>
                <w:rStyle w:val="1302"/>
                <w:rFonts w:ascii="宋体" w:hAnsi="宋体" w:eastAsia="宋体" w:cs="宋体"/>
                <w:color w:val="000000"/>
                <w:sz w:val="21"/>
                <w:szCs w:val="21"/>
                <w:highlight w:val="none"/>
                <w:lang w:val="en-US"/>
              </w:rPr>
            </w:pPr>
            <w:r>
              <w:rPr>
                <w:rStyle w:val="1302"/>
                <w:rFonts w:hint="eastAsia" w:ascii="宋体" w:hAnsi="宋体" w:eastAsia="宋体" w:cs="宋体"/>
                <w:color w:val="000000"/>
                <w:sz w:val="21"/>
                <w:szCs w:val="21"/>
                <w:highlight w:val="none"/>
                <w:lang w:val="en-US"/>
              </w:rPr>
              <w:t xml:space="preserve">其他人员（如有）</w:t>
            </w:r>
            <w:r>
              <w:rPr>
                <w:rStyle w:val="1302"/>
                <w:rFonts w:ascii="宋体" w:hAnsi="宋体" w:eastAsia="宋体" w:cs="宋体"/>
                <w:color w:val="000000"/>
                <w:sz w:val="21"/>
                <w:szCs w:val="21"/>
                <w:highlight w:val="none"/>
                <w:lang w:val="en-US"/>
              </w:rPr>
            </w:r>
            <w:r/>
          </w:p>
        </w:tc>
        <w:tc>
          <w:tcPr>
            <w:tcW w:w="1320"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559"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274"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703"/>
        </w:trPr>
        <w:tc>
          <w:tcPr>
            <w:tcW w:w="769" w:type="dxa"/>
            <w:vAlign w:val="top"/>
            <w:textDirection w:val="lrTb"/>
            <w:noWrap w:val="false"/>
          </w:tcPr>
          <w:p>
            <w:pPr>
              <w:pStyle w:val="824"/>
              <w:jc w:val="center"/>
              <w:spacing w:before="4" w:line="520" w:lineRule="atLeas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826" w:type="dxa"/>
            <w:vAlign w:val="top"/>
            <w:textDirection w:val="lrTb"/>
            <w:noWrap w:val="false"/>
          </w:tcPr>
          <w:p>
            <w:pPr>
              <w:pStyle w:val="824"/>
              <w:spacing w:before="4" w:line="52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520" w:type="dxa"/>
            <w:vAlign w:val="top"/>
            <w:textDirection w:val="lrTb"/>
            <w:noWrap w:val="false"/>
          </w:tcPr>
          <w:p>
            <w:pPr>
              <w:pStyle w:val="824"/>
              <w:spacing w:before="4" w:line="520" w:lineRule="atLeast"/>
              <w:rPr>
                <w:rStyle w:val="1302"/>
                <w:rFonts w:hint="eastAsia" w:ascii="宋体" w:hAnsi="宋体" w:eastAsia="宋体" w:cs="宋体"/>
                <w:color w:val="000000"/>
                <w:sz w:val="21"/>
                <w:szCs w:val="21"/>
                <w:highlight w:val="none"/>
                <w:lang w:val="en-US"/>
              </w:rPr>
            </w:pPr>
            <w:r>
              <w:rPr>
                <w:rStyle w:val="1302"/>
                <w:rFonts w:hint="eastAsia" w:ascii="宋体" w:hAnsi="宋体" w:eastAsia="宋体" w:cs="宋体"/>
                <w:color w:val="000000"/>
                <w:sz w:val="21"/>
                <w:szCs w:val="21"/>
                <w:highlight w:val="none"/>
                <w:lang w:val="en-US"/>
              </w:rPr>
            </w:r>
            <w:r/>
          </w:p>
        </w:tc>
        <w:tc>
          <w:tcPr>
            <w:tcW w:w="1320"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559"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c>
          <w:tcPr>
            <w:tcW w:w="1274" w:type="dxa"/>
            <w:vAlign w:val="top"/>
            <w:textDirection w:val="lrTb"/>
            <w:noWrap w:val="false"/>
          </w:tcPr>
          <w:p>
            <w:pPr>
              <w:pStyle w:val="824"/>
              <w:jc w:val="center"/>
              <w:spacing w:before="4" w:line="520" w:lineRule="atLeast"/>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824"/>
        <w:ind w:firstLine="210"/>
        <w:spacing w:line="360" w:lineRule="auto"/>
        <w:rPr>
          <w:color w:val="000000"/>
          <w:szCs w:val="21"/>
          <w:highlight w:val="none"/>
          <w:lang w:val="zh-CN"/>
        </w:rPr>
      </w:pPr>
      <w:r>
        <w:rPr>
          <w:color w:val="000000"/>
          <w:szCs w:val="21"/>
          <w:highlight w:val="none"/>
          <w:lang w:val="zh-CN"/>
        </w:rPr>
      </w:r>
      <w:r/>
    </w:p>
    <w:p>
      <w:pPr>
        <w:pStyle w:val="824"/>
        <w:ind w:firstLine="210"/>
        <w:spacing w:line="360" w:lineRule="auto"/>
        <w:rPr>
          <w:color w:val="000000"/>
          <w:szCs w:val="21"/>
          <w:highlight w:val="none"/>
          <w:lang w:val="zh-CN"/>
        </w:rPr>
      </w:pPr>
      <w:r>
        <w:rPr>
          <w:color w:val="000000"/>
          <w:szCs w:val="21"/>
          <w:highlight w:val="none"/>
          <w:lang w:val="zh-CN"/>
        </w:rPr>
        <w:t xml:space="preserve">注：</w:t>
      </w:r>
      <w:r>
        <w:rPr>
          <w:color w:val="000000"/>
          <w:szCs w:val="21"/>
          <w:highlight w:val="none"/>
          <w:lang w:val="zh-CN"/>
        </w:rPr>
      </w:r>
      <w:r/>
    </w:p>
    <w:p>
      <w:pPr>
        <w:pStyle w:val="824"/>
        <w:ind w:firstLine="210"/>
        <w:spacing w:line="360" w:lineRule="auto"/>
        <w:rPr>
          <w:color w:val="000000"/>
          <w:szCs w:val="21"/>
          <w:highlight w:val="none"/>
          <w:lang w:val="zh-CN"/>
        </w:rPr>
      </w:pPr>
      <w:r>
        <w:rPr>
          <w:color w:val="000000"/>
          <w:szCs w:val="21"/>
          <w:highlight w:val="none"/>
          <w:lang w:val="zh-CN"/>
        </w:rPr>
        <w:t xml:space="preserve">1.《项目服务人员配置表》至少包含上述人员信息</w:t>
      </w:r>
      <w:r>
        <w:rPr>
          <w:rFonts w:hint="eastAsia"/>
          <w:color w:val="000000"/>
          <w:szCs w:val="21"/>
          <w:highlight w:val="none"/>
          <w:lang w:val="zh-CN"/>
        </w:rPr>
        <w:t xml:space="preserve">。</w:t>
      </w:r>
      <w:r>
        <w:rPr>
          <w:color w:val="000000"/>
          <w:szCs w:val="21"/>
          <w:highlight w:val="none"/>
          <w:lang w:val="zh-CN"/>
        </w:rPr>
      </w:r>
      <w:r/>
    </w:p>
    <w:p>
      <w:pPr>
        <w:pStyle w:val="824"/>
        <w:ind w:firstLine="210"/>
        <w:spacing w:line="360" w:lineRule="auto"/>
        <w:rPr>
          <w:color w:val="000000"/>
          <w:szCs w:val="21"/>
          <w:highlight w:val="none"/>
          <w:lang w:val="zh-CN"/>
        </w:rPr>
      </w:pPr>
      <w:r>
        <w:rPr>
          <w:color w:val="000000"/>
          <w:szCs w:val="21"/>
          <w:highlight w:val="none"/>
          <w:lang w:val="zh-CN"/>
        </w:rPr>
        <w:t xml:space="preserve">2.服务类项目中供应商若使用退休人员，将不享受中小企业扶持政策。</w:t>
      </w:r>
      <w:r>
        <w:rPr>
          <w:color w:val="000000"/>
          <w:szCs w:val="21"/>
          <w:highlight w:val="none"/>
          <w:lang w:val="zh-CN"/>
        </w:rPr>
      </w:r>
      <w:r/>
    </w:p>
    <w:p>
      <w:pPr>
        <w:pStyle w:val="824"/>
        <w:ind w:firstLine="210"/>
        <w:spacing w:line="360" w:lineRule="auto"/>
        <w:rPr>
          <w:color w:val="000000"/>
          <w:szCs w:val="21"/>
          <w:highlight w:val="none"/>
          <w:lang w:val="zh-CN"/>
        </w:rPr>
      </w:pPr>
      <w:r>
        <w:rPr>
          <w:color w:val="000000"/>
          <w:szCs w:val="21"/>
          <w:highlight w:val="none"/>
          <w:lang w:val="zh-CN"/>
        </w:rPr>
        <w:t xml:space="preserve">3.请将相关人员证明材料复印件加盖公章后附在本表后面。若事项较多，供应商可根据响应内容的实际情况另纸说明。</w:t>
      </w:r>
      <w:r>
        <w:rPr>
          <w:color w:val="000000"/>
          <w:szCs w:val="21"/>
          <w:highlight w:val="none"/>
          <w:lang w:val="zh-CN"/>
        </w:rPr>
      </w:r>
      <w:r/>
    </w:p>
    <w:p>
      <w:pPr>
        <w:pStyle w:val="858"/>
        <w:rPr>
          <w:rFonts w:ascii="宋体" w:hAnsi="宋体" w:cs="宋体"/>
          <w:color w:val="000000"/>
          <w:highlight w:val="none"/>
        </w:rPr>
      </w:pPr>
      <w:r>
        <w:rPr>
          <w:rFonts w:ascii="宋体" w:hAnsi="宋体" w:cs="宋体"/>
          <w:color w:val="000000"/>
          <w:highlight w:val="none"/>
        </w:rPr>
      </w:r>
      <w:r/>
    </w:p>
    <w:p>
      <w:pPr>
        <w:pStyle w:val="824"/>
        <w:rPr>
          <w:rFonts w:ascii="宋体" w:hAnsi="宋体" w:cs="宋体"/>
          <w:color w:val="000000"/>
          <w:highlight w:val="none"/>
        </w:rPr>
      </w:pPr>
      <w:r>
        <w:rPr>
          <w:rFonts w:ascii="宋体" w:hAnsi="宋体" w:cs="宋体"/>
          <w:color w:val="000000"/>
          <w:highlight w:val="none"/>
        </w:rPr>
      </w:r>
      <w:r/>
    </w:p>
    <w:p>
      <w:pPr>
        <w:pStyle w:val="824"/>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24"/>
        <w:ind w:firstLine="210"/>
        <w:spacing w:line="360" w:lineRule="auto"/>
        <w:rPr>
          <w:color w:val="000000"/>
          <w:szCs w:val="21"/>
          <w:highlight w:val="none"/>
        </w:rPr>
      </w:pPr>
      <w:r>
        <w:rPr>
          <w:color w:val="000000"/>
          <w:szCs w:val="21"/>
          <w:highlight w:val="none"/>
          <w:lang w:val="zh-CN"/>
        </w:rPr>
        <w:t xml:space="preserve">法定代表人或代理人：（签字或盖章）</w:t>
      </w:r>
      <w:r>
        <w:rPr>
          <w:color w:val="000000"/>
          <w:szCs w:val="21"/>
          <w:highlight w:val="none"/>
        </w:rPr>
      </w:r>
      <w:r/>
    </w:p>
    <w:p>
      <w:pPr>
        <w:pStyle w:val="824"/>
        <w:ind w:firstLine="210"/>
        <w:spacing w:line="360" w:lineRule="auto"/>
        <w:rPr>
          <w:color w:val="000000"/>
          <w:szCs w:val="21"/>
          <w:highlight w:val="none"/>
        </w:rPr>
      </w:pPr>
      <w:r>
        <w:rPr>
          <w:color w:val="000000"/>
          <w:szCs w:val="21"/>
          <w:highlight w:val="none"/>
          <w:lang w:val="zh-CN"/>
        </w:rPr>
        <w:t xml:space="preserve">日期：年月日</w:t>
      </w:r>
      <w:r>
        <w:rPr>
          <w:color w:val="000000"/>
          <w:szCs w:val="21"/>
          <w:highlight w:val="none"/>
        </w:rPr>
      </w:r>
      <w:r/>
    </w:p>
    <w:p>
      <w:pPr>
        <w:pStyle w:val="858"/>
        <w:rPr>
          <w:color w:val="000000"/>
          <w:highlight w:val="none"/>
        </w:rPr>
      </w:pPr>
      <w:r>
        <w:rPr>
          <w:color w:val="000000"/>
          <w:highlight w:val="none"/>
        </w:rPr>
      </w:r>
      <w:r/>
    </w:p>
    <w:p>
      <w:pPr>
        <w:pStyle w:val="824"/>
        <w:ind w:firstLine="210"/>
        <w:spacing w:line="360" w:lineRule="auto"/>
        <w:rPr>
          <w:bCs/>
          <w:color w:val="000000"/>
          <w:szCs w:val="21"/>
          <w:highlight w:val="none"/>
        </w:rPr>
      </w:pPr>
      <w:r>
        <w:rPr>
          <w:bCs/>
          <w:color w:val="000000"/>
          <w:szCs w:val="21"/>
          <w:highlight w:val="none"/>
        </w:rPr>
      </w:r>
      <w:r/>
    </w:p>
    <w:p>
      <w:pPr>
        <w:pStyle w:val="824"/>
        <w:spacing w:line="360" w:lineRule="auto"/>
        <w:rPr>
          <w:bCs/>
          <w:color w:val="000000"/>
          <w:szCs w:val="21"/>
          <w:highlight w:val="none"/>
        </w:rPr>
      </w:pPr>
      <w:r>
        <w:rPr>
          <w:bCs/>
          <w:color w:val="000000"/>
          <w:szCs w:val="21"/>
          <w:highlight w:val="none"/>
        </w:rPr>
      </w:r>
      <w:r/>
    </w:p>
    <w:p>
      <w:pPr>
        <w:pStyle w:val="824"/>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b/>
          <w:bCs/>
          <w:color w:val="000000"/>
          <w:szCs w:val="21"/>
          <w:highlight w:val="none"/>
        </w:rPr>
        <w:t xml:space="preserve">格式</w:t>
      </w:r>
      <w:r>
        <w:rPr>
          <w:rFonts w:hint="eastAsia"/>
          <w:b/>
          <w:bCs/>
          <w:color w:val="000000"/>
          <w:szCs w:val="21"/>
          <w:highlight w:val="none"/>
          <w:lang w:val="en-US" w:eastAsia="zh-CN"/>
        </w:rPr>
        <w:t xml:space="preserve">6</w:t>
      </w:r>
      <w:r>
        <w:rPr>
          <w:b/>
          <w:bCs/>
          <w:color w:val="000000"/>
          <w:szCs w:val="21"/>
          <w:highlight w:val="none"/>
        </w:rPr>
        <w:t xml:space="preserve">、</w:t>
      </w:r>
      <w:r>
        <w:rPr>
          <w:rFonts w:ascii="宋体" w:hAnsi="宋体" w:cs="宋体"/>
          <w:b/>
          <w:color w:val="000000"/>
          <w:highlight w:val="none"/>
        </w:rPr>
        <w:t xml:space="preserve">相关业绩一览表</w:t>
      </w:r>
      <w:r>
        <w:rPr>
          <w:color w:val="000000"/>
          <w:highlight w:val="none"/>
        </w:rPr>
      </w:r>
      <w:r/>
    </w:p>
    <w:p>
      <w:pPr>
        <w:pStyle w:val="824"/>
        <w:jc w:val="center"/>
        <w:spacing w:before="100" w:after="100" w:line="113"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相关业绩一览表</w:t>
      </w:r>
      <w:r>
        <w:rPr>
          <w:color w:val="000000"/>
          <w:sz w:val="28"/>
          <w:szCs w:val="28"/>
          <w:highlight w:val="none"/>
        </w:rPr>
      </w:r>
      <w:r/>
    </w:p>
    <w:tbl>
      <w:tblPr>
        <w:tblW w:w="0" w:type="auto"/>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trHeight w:val="740"/>
        </w:trPr>
        <w:tc>
          <w:tcPr>
            <w:tcMar>
              <w:left w:w="28" w:type="dxa"/>
              <w:top w:w="0" w:type="dxa"/>
              <w:right w:w="28" w:type="dxa"/>
              <w:bottom w:w="0" w:type="dxa"/>
            </w:tcMar>
            <w:tcW w:w="1003"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合同期</w:t>
            </w:r>
            <w:r>
              <w:rPr>
                <w:color w:val="000000"/>
                <w:highlight w:val="none"/>
              </w:rPr>
            </w:r>
            <w:r/>
          </w:p>
        </w:tc>
        <w:tc>
          <w:tcPr>
            <w:tcMar>
              <w:left w:w="28" w:type="dxa"/>
              <w:top w:w="0" w:type="dxa"/>
              <w:right w:w="28" w:type="dxa"/>
              <w:bottom w:w="0" w:type="dxa"/>
            </w:tcMar>
            <w:tcW w:w="1930"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合同金额</w:t>
            </w:r>
            <w:r>
              <w:rPr>
                <w:color w:val="000000"/>
                <w:highlight w:val="none"/>
              </w:rPr>
            </w:r>
            <w:r/>
          </w:p>
        </w:tc>
        <w:tc>
          <w:tcPr>
            <w:tcMar>
              <w:left w:w="28" w:type="dxa"/>
              <w:top w:w="0" w:type="dxa"/>
              <w:right w:w="28" w:type="dxa"/>
              <w:bottom w:w="0" w:type="dxa"/>
            </w:tcMar>
            <w:tcW w:w="1467"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业主联系方式</w:t>
            </w: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2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bl>
    <w:p>
      <w:pPr>
        <w:pStyle w:val="824"/>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824"/>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注：</w:t>
      </w:r>
      <w:r>
        <w:rPr>
          <w:rFonts w:ascii="宋体" w:hAnsi="宋体" w:cs="宋体"/>
          <w:color w:val="000000"/>
          <w:highlight w:val="none"/>
        </w:rPr>
      </w:r>
      <w:r/>
    </w:p>
    <w:p>
      <w:pPr>
        <w:pStyle w:val="824"/>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1</w:t>
      </w:r>
      <w:r>
        <w:rPr>
          <w:rFonts w:ascii="宋体" w:hAnsi="宋体" w:cs="宋体"/>
          <w:color w:val="000000"/>
          <w:highlight w:val="none"/>
        </w:rPr>
        <w:t xml:space="preserve">.若事项较多，投标人可根据投标内容的实际情况另纸说明。</w:t>
      </w:r>
      <w:r>
        <w:rPr>
          <w:color w:val="000000"/>
          <w:highlight w:val="none"/>
        </w:rPr>
      </w:r>
      <w:r/>
    </w:p>
    <w:p>
      <w:pPr>
        <w:pStyle w:val="824"/>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2.请将其他相关证明材料扫描件加盖公章后附在本表后面。</w:t>
      </w:r>
      <w:r>
        <w:rPr>
          <w:color w:val="000000"/>
          <w:highlight w:val="none"/>
        </w:rPr>
      </w:r>
      <w:r/>
    </w:p>
    <w:p>
      <w:pPr>
        <w:pStyle w:val="824"/>
        <w:rPr>
          <w:color w:val="000000"/>
          <w:highlight w:val="none"/>
        </w:rPr>
      </w:pPr>
      <w:r>
        <w:rPr>
          <w:color w:val="000000"/>
          <w:highlight w:val="none"/>
        </w:rPr>
      </w:r>
      <w:r/>
    </w:p>
    <w:p>
      <w:pPr>
        <w:pStyle w:val="844"/>
        <w:ind w:firstLine="0"/>
        <w:jc w:val="center"/>
        <w:spacing w:line="360" w:lineRule="auto"/>
        <w:rPr>
          <w:bCs/>
          <w:color w:val="000000"/>
          <w:sz w:val="21"/>
          <w:szCs w:val="21"/>
          <w:highlight w:val="none"/>
        </w:rPr>
      </w:pPr>
      <w:r>
        <w:rPr>
          <w:bCs/>
          <w:color w:val="000000"/>
          <w:sz w:val="21"/>
          <w:szCs w:val="21"/>
          <w:highlight w:val="none"/>
        </w:rPr>
      </w:r>
      <w:r/>
    </w:p>
    <w:p>
      <w:pPr>
        <w:pStyle w:val="844"/>
        <w:ind w:firstLine="0"/>
        <w:jc w:val="center"/>
        <w:spacing w:line="360" w:lineRule="auto"/>
        <w:rPr>
          <w:bCs/>
          <w:color w:val="000000"/>
          <w:sz w:val="21"/>
          <w:szCs w:val="21"/>
          <w:highlight w:val="none"/>
        </w:rPr>
      </w:pPr>
      <w:r>
        <w:rPr>
          <w:bCs/>
          <w:color w:val="000000"/>
          <w:sz w:val="21"/>
          <w:szCs w:val="21"/>
          <w:highlight w:val="none"/>
        </w:rPr>
      </w:r>
      <w:r/>
    </w:p>
    <w:p>
      <w:pPr>
        <w:pStyle w:val="824"/>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24"/>
        <w:ind w:firstLine="210"/>
        <w:spacing w:line="360" w:lineRule="auto"/>
        <w:rPr>
          <w:color w:val="000000"/>
          <w:szCs w:val="21"/>
          <w:highlight w:val="none"/>
        </w:rPr>
      </w:pPr>
      <w:r>
        <w:rPr>
          <w:color w:val="000000"/>
          <w:szCs w:val="21"/>
          <w:highlight w:val="none"/>
          <w:lang w:val="zh-CN"/>
        </w:rPr>
        <w:t xml:space="preserve">法定代表人或代理人：（签字或签章）</w:t>
      </w:r>
      <w:r>
        <w:rPr>
          <w:color w:val="000000"/>
          <w:szCs w:val="21"/>
          <w:highlight w:val="none"/>
        </w:rPr>
      </w:r>
      <w:r/>
    </w:p>
    <w:p>
      <w:pPr>
        <w:pStyle w:val="824"/>
        <w:ind w:firstLine="210"/>
        <w:spacing w:line="360" w:lineRule="auto"/>
        <w:rPr>
          <w:color w:val="000000"/>
          <w:szCs w:val="21"/>
          <w:highlight w:val="none"/>
        </w:rPr>
      </w:pPr>
      <w:r>
        <w:rPr>
          <w:color w:val="000000"/>
          <w:szCs w:val="21"/>
          <w:highlight w:val="none"/>
          <w:lang w:val="zh-CN"/>
        </w:rPr>
        <w:t xml:space="preserve">日期：年月日</w:t>
      </w:r>
      <w:r>
        <w:rPr>
          <w:color w:val="000000"/>
          <w:szCs w:val="21"/>
          <w:highlight w:val="none"/>
        </w:rPr>
      </w:r>
      <w:r/>
    </w:p>
    <w:p>
      <w:pPr>
        <w:pStyle w:val="824"/>
        <w:spacing w:line="400" w:lineRule="exact"/>
        <w:rPr>
          <w:rFonts w:hAnsi="宋体"/>
          <w:b/>
          <w:color w:val="000000"/>
          <w:szCs w:val="21"/>
          <w:highlight w:val="none"/>
        </w:rPr>
      </w:pPr>
      <w:r>
        <w:rPr>
          <w:rFonts w:hAnsi="宋体"/>
          <w:b/>
          <w:color w:val="000000"/>
          <w:szCs w:val="21"/>
          <w:highlight w:val="none"/>
        </w:rPr>
      </w:r>
      <w:r/>
    </w:p>
    <w:p>
      <w:pPr>
        <w:pStyle w:val="824"/>
        <w:spacing w:line="400" w:lineRule="exact"/>
        <w:rPr>
          <w:rFonts w:hAnsi="宋体"/>
          <w:b/>
          <w:color w:val="000000"/>
          <w:szCs w:val="21"/>
          <w:highlight w:val="none"/>
        </w:rPr>
      </w:pPr>
      <w:r>
        <w:rPr>
          <w:rFonts w:hAnsi="宋体"/>
          <w:b/>
          <w:color w:val="000000"/>
          <w:szCs w:val="21"/>
          <w:highlight w:val="none"/>
        </w:rPr>
      </w:r>
      <w:r/>
    </w:p>
    <w:p>
      <w:pPr>
        <w:pStyle w:val="824"/>
        <w:rPr>
          <w:color w:val="000000"/>
          <w:highlight w:val="none"/>
        </w:rPr>
      </w:pPr>
      <w:r>
        <w:rPr>
          <w:color w:val="000000"/>
          <w:highlight w:val="none"/>
        </w:rPr>
        <w:br w:type="page" w:clear="all"/>
      </w:r>
      <w:r>
        <w:rPr>
          <w:color w:val="000000"/>
          <w:highlight w:val="none"/>
        </w:rPr>
      </w:r>
      <w:r/>
    </w:p>
    <w:p>
      <w:pPr>
        <w:pStyle w:val="824"/>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格式</w:t>
      </w:r>
      <w:r>
        <w:rPr>
          <w:rFonts w:hint="eastAsia" w:ascii="宋体" w:hAnsi="宋体" w:cs="宋体"/>
          <w:b/>
          <w:color w:val="000000"/>
          <w:highlight w:val="none"/>
          <w:lang w:val="en-US" w:eastAsia="zh-CN"/>
        </w:rPr>
        <w:t xml:space="preserve">7</w:t>
      </w:r>
      <w:r>
        <w:rPr>
          <w:rFonts w:hint="eastAsia" w:ascii="宋体" w:hAnsi="宋体" w:cs="宋体"/>
          <w:b/>
          <w:color w:val="000000"/>
          <w:highlight w:val="none"/>
        </w:rPr>
        <w:t xml:space="preserve">、</w:t>
      </w:r>
      <w:r>
        <w:rPr>
          <w:rFonts w:ascii="宋体" w:hAnsi="宋体" w:cs="宋体"/>
          <w:b/>
          <w:color w:val="000000"/>
          <w:highlight w:val="none"/>
        </w:rPr>
        <w:t xml:space="preserve">针对本项目的实施方案</w:t>
      </w:r>
      <w:r>
        <w:rPr>
          <w:color w:val="000000"/>
          <w:highlight w:val="none"/>
        </w:rPr>
      </w:r>
      <w:r/>
    </w:p>
    <w:p>
      <w:pPr>
        <w:pStyle w:val="824"/>
        <w:jc w:val="center"/>
        <w:spacing w:before="100" w:after="100" w:line="113"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针对本项目的实施方案</w:t>
      </w:r>
      <w:r>
        <w:rPr>
          <w:color w:val="000000"/>
          <w:sz w:val="28"/>
          <w:szCs w:val="28"/>
          <w:highlight w:val="non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05"/>
      </w:tblGrid>
      <w:tr>
        <w:trPr>
          <w:trHeight w:val="1041"/>
        </w:trPr>
        <w:tc>
          <w:tcPr>
            <w:tcMar>
              <w:left w:w="0" w:type="dxa"/>
              <w:top w:w="0" w:type="dxa"/>
              <w:right w:w="0" w:type="dxa"/>
              <w:bottom w:w="0" w:type="dxa"/>
            </w:tcMar>
            <w:tcW w:w="7905" w:type="dxa"/>
            <w:vAlign w:val="top"/>
            <w:textDirection w:val="lrTb"/>
            <w:noWrap w:val="false"/>
          </w:tcPr>
          <w:p>
            <w:pPr>
              <w:pStyle w:val="82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提示：</w:t>
            </w:r>
            <w:r>
              <w:rPr>
                <w:color w:val="000000"/>
                <w:highlight w:val="none"/>
              </w:rPr>
            </w:r>
            <w:r/>
          </w:p>
          <w:p>
            <w:pPr>
              <w:pStyle w:val="82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1、投标人应针对本次招标项目特点制定详细的实施方案，可包括但不限于对项目的分析理解、技术方案、项目服务人员配置、时间进度安排、培训方案和售后服务保障等内容。</w:t>
            </w:r>
            <w:r>
              <w:rPr>
                <w:color w:val="000000"/>
                <w:highlight w:val="none"/>
              </w:rPr>
            </w:r>
            <w:r/>
          </w:p>
          <w:p>
            <w:pPr>
              <w:pStyle w:val="82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2、供应商可根据自身情况编写，本页不够可另加页附后。</w:t>
            </w:r>
            <w:r>
              <w:rPr>
                <w:color w:val="000000"/>
                <w:highlight w:val="none"/>
              </w:rPr>
            </w:r>
            <w:r/>
          </w:p>
        </w:tc>
      </w:tr>
      <w:tr>
        <w:trPr>
          <w:trHeight w:val="8080"/>
        </w:trPr>
        <w:tc>
          <w:tcPr>
            <w:tcMar>
              <w:left w:w="0" w:type="dxa"/>
              <w:top w:w="0" w:type="dxa"/>
              <w:right w:w="0" w:type="dxa"/>
              <w:bottom w:w="0" w:type="dxa"/>
            </w:tcMar>
            <w:tcW w:w="7905" w:type="dxa"/>
            <w:vAlign w:val="top"/>
            <w:textDirection w:val="lrTb"/>
            <w:noWrap w:val="false"/>
          </w:tcPr>
          <w:p>
            <w:pPr>
              <w:pStyle w:val="824"/>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bl>
    <w:p>
      <w:pPr>
        <w:pStyle w:val="824"/>
        <w:ind w:firstLine="210"/>
        <w:spacing w:line="360" w:lineRule="auto"/>
        <w:rPr>
          <w:color w:val="000000"/>
          <w:szCs w:val="21"/>
          <w:highlight w:val="none"/>
          <w:lang w:val="zh-CN"/>
        </w:rPr>
      </w:pPr>
      <w:r>
        <w:rPr>
          <w:color w:val="000000"/>
          <w:szCs w:val="21"/>
          <w:highlight w:val="none"/>
          <w:lang w:val="zh-CN"/>
        </w:rPr>
      </w:r>
      <w:r/>
    </w:p>
    <w:p>
      <w:pPr>
        <w:pStyle w:val="824"/>
        <w:ind w:firstLine="210"/>
        <w:spacing w:line="360" w:lineRule="auto"/>
        <w:rPr>
          <w:color w:val="000000"/>
          <w:szCs w:val="21"/>
          <w:highlight w:val="none"/>
          <w:lang w:val="zh-CN"/>
        </w:rPr>
      </w:pPr>
      <w:r>
        <w:rPr>
          <w:color w:val="000000"/>
          <w:szCs w:val="21"/>
          <w:highlight w:val="none"/>
          <w:lang w:val="zh-CN"/>
        </w:rPr>
      </w:r>
      <w:r/>
    </w:p>
    <w:p>
      <w:pPr>
        <w:pStyle w:val="824"/>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24"/>
        <w:ind w:firstLine="210"/>
        <w:spacing w:line="360" w:lineRule="auto"/>
        <w:rPr>
          <w:color w:val="000000"/>
          <w:szCs w:val="21"/>
          <w:highlight w:val="none"/>
        </w:rPr>
      </w:pPr>
      <w:r>
        <w:rPr>
          <w:color w:val="000000"/>
          <w:szCs w:val="21"/>
          <w:highlight w:val="none"/>
          <w:lang w:val="zh-CN"/>
        </w:rPr>
        <w:t xml:space="preserve">法定代表人或代理人：（签字或签章）</w:t>
      </w:r>
      <w:r>
        <w:rPr>
          <w:color w:val="000000"/>
          <w:szCs w:val="21"/>
          <w:highlight w:val="none"/>
        </w:rPr>
      </w:r>
      <w:r/>
    </w:p>
    <w:p>
      <w:pPr>
        <w:pStyle w:val="824"/>
        <w:ind w:firstLine="210"/>
        <w:spacing w:line="360" w:lineRule="auto"/>
        <w:rPr>
          <w:color w:val="000000"/>
          <w:szCs w:val="21"/>
          <w:highlight w:val="none"/>
        </w:rPr>
      </w:pPr>
      <w:r>
        <w:rPr>
          <w:color w:val="000000"/>
          <w:szCs w:val="21"/>
          <w:highlight w:val="none"/>
          <w:lang w:val="zh-CN"/>
        </w:rPr>
        <w:t xml:space="preserve">日期：年月日</w:t>
      </w:r>
      <w:r>
        <w:rPr>
          <w:color w:val="000000"/>
          <w:szCs w:val="21"/>
          <w:highlight w:val="none"/>
        </w:rPr>
      </w:r>
      <w:r/>
    </w:p>
    <w:p>
      <w:pPr>
        <w:pStyle w:val="824"/>
        <w:spacing w:line="400" w:lineRule="exact"/>
        <w:rPr>
          <w:rFonts w:hint="eastAsia" w:hAnsi="宋体"/>
          <w:b/>
          <w:color w:val="000000"/>
          <w:szCs w:val="21"/>
          <w:highlight w:val="none"/>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hAnsi="宋体"/>
          <w:b/>
          <w:color w:val="000000"/>
          <w:szCs w:val="21"/>
          <w:highlight w:val="none"/>
        </w:rPr>
      </w:r>
      <w:r/>
    </w:p>
    <w:p>
      <w:pPr>
        <w:pStyle w:val="824"/>
        <w:spacing w:line="400" w:lineRule="exact"/>
        <w:rPr>
          <w:b/>
          <w:color w:val="000000"/>
          <w:szCs w:val="21"/>
          <w:highlight w:val="none"/>
        </w:rPr>
      </w:pPr>
      <w:r>
        <w:rPr>
          <w:rFonts w:hint="eastAsia" w:hAnsi="宋体"/>
          <w:b/>
          <w:color w:val="000000"/>
          <w:szCs w:val="21"/>
          <w:highlight w:val="none"/>
        </w:rPr>
        <w:t xml:space="preserve">格式</w:t>
      </w:r>
      <w:r>
        <w:rPr>
          <w:rFonts w:hint="eastAsia" w:hAnsi="宋体"/>
          <w:b/>
          <w:color w:val="000000"/>
          <w:szCs w:val="21"/>
          <w:highlight w:val="none"/>
          <w:lang w:val="en-US" w:eastAsia="zh-CN"/>
        </w:rPr>
        <w:t xml:space="preserve">8</w:t>
      </w:r>
      <w:r>
        <w:rPr>
          <w:rFonts w:hint="eastAsia" w:hAnsi="宋体"/>
          <w:b/>
          <w:color w:val="000000"/>
          <w:szCs w:val="21"/>
          <w:highlight w:val="none"/>
        </w:rPr>
        <w:t xml:space="preserve">、资格证明文件</w:t>
      </w:r>
      <w:r>
        <w:rPr>
          <w:b/>
          <w:color w:val="000000"/>
          <w:szCs w:val="21"/>
          <w:highlight w:val="none"/>
        </w:rPr>
      </w:r>
      <w:r/>
    </w:p>
    <w:p>
      <w:pPr>
        <w:pStyle w:val="844"/>
        <w:ind w:firstLine="0"/>
        <w:rPr>
          <w:b/>
          <w:color w:val="000000"/>
          <w:sz w:val="21"/>
          <w:szCs w:val="21"/>
          <w:highlight w:val="none"/>
        </w:rPr>
      </w:pPr>
      <w:r>
        <w:rPr>
          <w:b/>
          <w:color w:val="000000"/>
          <w:sz w:val="21"/>
          <w:szCs w:val="21"/>
          <w:highlight w:val="none"/>
        </w:rPr>
      </w:r>
      <w:r/>
    </w:p>
    <w:p>
      <w:pPr>
        <w:pStyle w:val="844"/>
        <w:ind w:firstLine="0"/>
        <w:jc w:val="both"/>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w:t>
      </w:r>
      <w:r>
        <w:rPr>
          <w:rFonts w:hint="eastAsia" w:ascii="宋体" w:hAnsi="宋体" w:eastAsia="宋体"/>
          <w:b/>
          <w:color w:val="000000"/>
          <w:sz w:val="21"/>
          <w:szCs w:val="21"/>
          <w:highlight w:val="none"/>
        </w:rPr>
        <w:t xml:space="preserve">关于资格文件的声明函</w:t>
      </w:r>
      <w:r>
        <w:rPr>
          <w:rFonts w:ascii="宋体" w:hAnsi="宋体" w:eastAsia="宋体"/>
          <w:b/>
          <w:color w:val="000000"/>
          <w:sz w:val="21"/>
          <w:szCs w:val="21"/>
          <w:highlight w:val="none"/>
        </w:rPr>
      </w:r>
      <w:r/>
    </w:p>
    <w:p>
      <w:pPr>
        <w:pStyle w:val="844"/>
        <w:ind w:firstLine="0"/>
        <w:rPr>
          <w:b/>
          <w:color w:val="000000"/>
          <w:sz w:val="21"/>
          <w:szCs w:val="21"/>
          <w:highlight w:val="none"/>
        </w:rPr>
      </w:pPr>
      <w:r>
        <w:rPr>
          <w:b/>
          <w:color w:val="000000"/>
          <w:sz w:val="21"/>
          <w:szCs w:val="21"/>
          <w:highlight w:val="none"/>
        </w:rPr>
      </w:r>
      <w:r/>
    </w:p>
    <w:p>
      <w:pPr>
        <w:pStyle w:val="844"/>
        <w:ind w:firstLine="0"/>
        <w:rPr>
          <w:b/>
          <w:color w:val="000000"/>
          <w:highlight w:val="none"/>
        </w:rPr>
      </w:pPr>
      <w:r>
        <w:rPr>
          <w:b/>
          <w:color w:val="000000"/>
          <w:highlight w:val="none"/>
        </w:rPr>
      </w:r>
      <w:r/>
    </w:p>
    <w:p>
      <w:pPr>
        <w:pStyle w:val="864"/>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864"/>
        <w:ind w:firstLine="643"/>
        <w:jc w:val="center"/>
        <w:spacing w:line="400" w:lineRule="exact"/>
        <w:rPr>
          <w:rFonts w:hAnsi="宋体" w:eastAsia="宋体"/>
          <w:b/>
          <w:color w:val="000000"/>
          <w:sz w:val="28"/>
          <w:szCs w:val="28"/>
          <w:highlight w:val="none"/>
        </w:rPr>
      </w:pPr>
      <w:r>
        <w:rPr>
          <w:rFonts w:hAnsi="宋体" w:eastAsia="宋体"/>
          <w:b/>
          <w:color w:val="000000"/>
          <w:sz w:val="28"/>
          <w:szCs w:val="28"/>
          <w:highlight w:val="none"/>
        </w:rPr>
        <w:t xml:space="preserve">关于资格文件的声明函</w:t>
      </w:r>
      <w:r>
        <w:rPr>
          <w:rFonts w:hAnsi="宋体" w:eastAsia="宋体"/>
          <w:b/>
          <w:color w:val="000000"/>
          <w:sz w:val="28"/>
          <w:szCs w:val="28"/>
          <w:highlight w:val="none"/>
        </w:rPr>
      </w:r>
      <w:r/>
    </w:p>
    <w:p>
      <w:pPr>
        <w:pStyle w:val="844"/>
        <w:jc w:val="center"/>
        <w:rPr>
          <w:rFonts w:ascii="Times New Roman"/>
          <w:color w:val="000000"/>
          <w:highlight w:val="none"/>
        </w:rPr>
      </w:pPr>
      <w:r>
        <w:rPr>
          <w:rFonts w:ascii="Times New Roman"/>
          <w:color w:val="000000"/>
          <w:highlight w:val="none"/>
        </w:rPr>
      </w:r>
      <w:r/>
    </w:p>
    <w:p>
      <w:pPr>
        <w:pStyle w:val="844"/>
        <w:jc w:val="center"/>
        <w:rPr>
          <w:color w:val="000000"/>
          <w:highlight w:val="none"/>
        </w:rPr>
      </w:pPr>
      <w:r>
        <w:rPr>
          <w:color w:val="000000"/>
          <w:highlight w:val="none"/>
        </w:rPr>
      </w:r>
      <w:r/>
    </w:p>
    <w:p>
      <w:pPr>
        <w:pStyle w:val="864"/>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844"/>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824"/>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824"/>
        <w:ind w:firstLine="425"/>
        <w:spacing w:line="480" w:lineRule="auto"/>
        <w:rPr>
          <w:color w:val="000000"/>
          <w:szCs w:val="21"/>
          <w:highlight w:val="none"/>
        </w:rPr>
      </w:pPr>
      <w:r>
        <w:rPr>
          <w:color w:val="000000"/>
          <w:szCs w:val="21"/>
          <w:highlight w:val="none"/>
        </w:rPr>
      </w:r>
      <w:r/>
    </w:p>
    <w:p>
      <w:pPr>
        <w:pStyle w:val="824"/>
        <w:ind w:firstLine="425"/>
        <w:spacing w:line="480" w:lineRule="auto"/>
        <w:rPr>
          <w:color w:val="000000"/>
          <w:szCs w:val="21"/>
          <w:highlight w:val="none"/>
        </w:rPr>
      </w:pPr>
      <w:r>
        <w:rPr>
          <w:color w:val="000000"/>
          <w:szCs w:val="21"/>
          <w:highlight w:val="none"/>
        </w:rPr>
      </w:r>
      <w:r/>
    </w:p>
    <w:p>
      <w:pPr>
        <w:pStyle w:val="824"/>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824"/>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824"/>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日期：年月日</w:t>
      </w:r>
      <w:r>
        <w:rPr>
          <w:rFonts w:ascii="宋体" w:hAnsi="宋体"/>
          <w:color w:val="000000"/>
          <w:szCs w:val="21"/>
          <w:highlight w:val="none"/>
        </w:rPr>
      </w:r>
      <w:r/>
    </w:p>
    <w:p>
      <w:pPr>
        <w:pStyle w:val="844"/>
        <w:ind w:firstLine="0"/>
        <w:spacing w:line="400" w:lineRule="exact"/>
        <w:rPr>
          <w:color w:val="000000"/>
          <w:sz w:val="21"/>
          <w:szCs w:val="21"/>
          <w:highlight w:val="none"/>
        </w:rPr>
      </w:pPr>
      <w:r>
        <w:rPr>
          <w:color w:val="000000"/>
          <w:sz w:val="21"/>
          <w:szCs w:val="21"/>
          <w:highlight w:val="none"/>
        </w:rPr>
      </w:r>
      <w:r/>
    </w:p>
    <w:p>
      <w:pPr>
        <w:pStyle w:val="844"/>
        <w:ind w:firstLine="0"/>
        <w:rPr>
          <w:color w:val="000000"/>
          <w:highlight w:val="none"/>
        </w:rPr>
      </w:pPr>
      <w:r>
        <w:rPr>
          <w:color w:val="000000"/>
          <w:highlight w:val="none"/>
        </w:rPr>
      </w:r>
      <w:r/>
    </w:p>
    <w:p>
      <w:pPr>
        <w:pStyle w:val="844"/>
        <w:ind w:firstLine="0"/>
        <w:jc w:val="both"/>
        <w:rPr>
          <w:b/>
          <w:color w:val="000000"/>
          <w:sz w:val="21"/>
          <w:szCs w:val="21"/>
          <w:highlight w:val="none"/>
        </w:rPr>
      </w:pPr>
      <w:r>
        <w:rPr>
          <w:b/>
          <w:bCs/>
          <w:color w:val="000000"/>
          <w:sz w:val="21"/>
          <w:szCs w:val="21"/>
          <w:highlight w:val="none"/>
        </w:rPr>
        <w:br w:type="page" w:clear="all"/>
      </w: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）投标人情况表</w:t>
      </w:r>
      <w:r>
        <w:rPr>
          <w:b/>
          <w:color w:val="000000"/>
          <w:sz w:val="21"/>
          <w:szCs w:val="21"/>
          <w:highlight w:val="none"/>
        </w:rPr>
      </w:r>
      <w:r/>
    </w:p>
    <w:p>
      <w:pPr>
        <w:pStyle w:val="844"/>
        <w:ind w:firstLine="0"/>
        <w:rPr>
          <w:rFonts w:ascii="宋体" w:hAnsi="宋体"/>
          <w:color w:val="000000"/>
          <w:highlight w:val="none"/>
        </w:rPr>
      </w:pPr>
      <w:r>
        <w:rPr>
          <w:rFonts w:ascii="宋体" w:hAnsi="宋体"/>
          <w:color w:val="000000"/>
          <w:highlight w:val="none"/>
        </w:rPr>
      </w:r>
      <w:r/>
    </w:p>
    <w:p>
      <w:pPr>
        <w:pStyle w:val="864"/>
        <w:ind w:firstLine="643"/>
        <w:jc w:val="center"/>
        <w:spacing w:line="400" w:lineRule="exact"/>
        <w:rPr>
          <w:rFonts w:hAnsi="宋体" w:eastAsia="宋体"/>
          <w:b/>
          <w:color w:val="000000"/>
          <w:sz w:val="28"/>
          <w:szCs w:val="28"/>
          <w:highlight w:val="none"/>
        </w:rPr>
      </w:pPr>
      <w:r>
        <w:rPr>
          <w:rFonts w:hint="eastAsia" w:hAnsi="宋体" w:eastAsia="宋体"/>
          <w:b/>
          <w:color w:val="000000"/>
          <w:sz w:val="28"/>
          <w:szCs w:val="28"/>
          <w:highlight w:val="none"/>
        </w:rPr>
        <w:t xml:space="preserve">投标人情况表</w:t>
      </w:r>
      <w:r>
        <w:rPr>
          <w:rFonts w:hAnsi="宋体" w:eastAsia="宋体"/>
          <w:b/>
          <w:color w:val="000000"/>
          <w:sz w:val="28"/>
          <w:szCs w:val="28"/>
          <w:highlight w:val="none"/>
        </w:rPr>
      </w:r>
      <w:r/>
    </w:p>
    <w:p>
      <w:pPr>
        <w:pStyle w:val="824"/>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tcW w:w="1411"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企业法人</w:t>
            </w:r>
            <w:r>
              <w:rPr>
                <w:rFonts w:ascii="宋体" w:hAnsi="宋体" w:eastAsia="宋体"/>
                <w:color w:val="000000"/>
                <w:sz w:val="21"/>
                <w:szCs w:val="21"/>
                <w:highlight w:val="none"/>
              </w:rPr>
            </w:r>
            <w:r/>
          </w:p>
        </w:tc>
        <w:tc>
          <w:tcPr>
            <w:gridSpan w:val="3"/>
            <w:tcW w:w="2762"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441"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252"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tcW w:w="1411"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6455"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tcW w:w="1411"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当地代表处地址</w:t>
            </w:r>
            <w:r>
              <w:rPr>
                <w:rFonts w:ascii="宋体" w:hAnsi="宋体" w:eastAsia="宋体"/>
                <w:color w:val="000000"/>
                <w:sz w:val="21"/>
                <w:szCs w:val="21"/>
                <w:highlight w:val="none"/>
              </w:rPr>
            </w:r>
            <w:r/>
          </w:p>
        </w:tc>
        <w:tc>
          <w:tcPr>
            <w:gridSpan w:val="7"/>
            <w:tcW w:w="6455"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411"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电话</w:t>
            </w:r>
            <w:r>
              <w:rPr>
                <w:rFonts w:ascii="宋体" w:hAnsi="宋体" w:eastAsia="宋体"/>
                <w:color w:val="000000"/>
                <w:sz w:val="21"/>
                <w:szCs w:val="21"/>
                <w:highlight w:val="none"/>
              </w:rPr>
            </w:r>
            <w:r/>
          </w:p>
        </w:tc>
        <w:tc>
          <w:tcPr>
            <w:gridSpan w:val="2"/>
            <w:tcW w:w="2317"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2959"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411"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2"/>
            <w:tcW w:w="2317"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2959"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411"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注册地</w:t>
            </w:r>
            <w:r>
              <w:rPr>
                <w:rFonts w:ascii="宋体" w:hAnsi="宋体" w:eastAsia="宋体"/>
                <w:color w:val="000000"/>
                <w:sz w:val="21"/>
                <w:szCs w:val="21"/>
                <w:highlight w:val="none"/>
              </w:rPr>
            </w:r>
            <w:r/>
          </w:p>
        </w:tc>
        <w:tc>
          <w:tcPr>
            <w:gridSpan w:val="2"/>
            <w:tcW w:w="2317"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注册年份</w:t>
            </w:r>
            <w:r>
              <w:rPr>
                <w:rFonts w:ascii="宋体" w:hAnsi="宋体" w:eastAsia="宋体"/>
                <w:color w:val="000000"/>
                <w:sz w:val="21"/>
                <w:szCs w:val="21"/>
                <w:highlight w:val="none"/>
              </w:rPr>
            </w:r>
            <w:r/>
          </w:p>
        </w:tc>
        <w:tc>
          <w:tcPr>
            <w:gridSpan w:val="3"/>
            <w:tcW w:w="2959" w:type="dxa"/>
            <w:vAlign w:val="center"/>
            <w:textDirection w:val="lrTb"/>
            <w:noWrap/>
          </w:tcPr>
          <w:p>
            <w:pPr>
              <w:pStyle w:val="844"/>
              <w:ind w:left="437"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tcW w:w="1411"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单位职工人数</w:t>
            </w:r>
            <w:r>
              <w:rPr>
                <w:rFonts w:ascii="宋体" w:hAnsi="宋体" w:eastAsia="宋体"/>
                <w:color w:val="000000"/>
                <w:sz w:val="21"/>
                <w:szCs w:val="21"/>
                <w:highlight w:val="none"/>
              </w:rPr>
            </w:r>
            <w:r/>
          </w:p>
        </w:tc>
        <w:tc>
          <w:tcPr>
            <w:gridSpan w:val="2"/>
            <w:tcW w:w="2317" w:type="dxa"/>
            <w:vAlign w:val="center"/>
            <w:textDirection w:val="lrTb"/>
            <w:noWrap/>
          </w:tcPr>
          <w:p>
            <w:pPr>
              <w:pStyle w:val="844"/>
              <w:ind w:firstLine="945"/>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469"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202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年总营业收入</w:t>
            </w:r>
            <w:r>
              <w:rPr>
                <w:rFonts w:ascii="宋体" w:hAnsi="宋体" w:eastAsia="宋体"/>
                <w:color w:val="000000"/>
                <w:sz w:val="21"/>
                <w:szCs w:val="21"/>
                <w:highlight w:val="none"/>
              </w:rPr>
            </w:r>
            <w:r/>
          </w:p>
        </w:tc>
        <w:tc>
          <w:tcPr>
            <w:tcW w:w="1669" w:type="dxa"/>
            <w:vAlign w:val="center"/>
            <w:textDirection w:val="lrTb"/>
            <w:noWrap/>
          </w:tcPr>
          <w:p>
            <w:pPr>
              <w:pStyle w:val="844"/>
              <w:ind w:left="1112"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645"/>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8"/>
            <w:tcW w:w="7866"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企业或社会团体办公场所的面积：</w:t>
            </w:r>
            <w:r>
              <w:rPr>
                <w:rFonts w:ascii="宋体" w:hAnsi="宋体" w:eastAsia="宋体"/>
                <w:color w:val="000000"/>
                <w:sz w:val="21"/>
                <w:szCs w:val="21"/>
                <w:highlight w:val="none"/>
              </w:rPr>
            </w:r>
            <w:r/>
          </w:p>
        </w:tc>
      </w:tr>
      <w:tr>
        <w:trPr>
          <w:trHeight w:val="1767"/>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8"/>
            <w:tcW w:w="7866"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_____________________________________</w:t>
            </w:r>
            <w:r>
              <w:rPr>
                <w:rFonts w:ascii="宋体" w:hAnsi="宋体" w:eastAsia="宋体"/>
                <w:color w:val="000000"/>
                <w:sz w:val="21"/>
                <w:szCs w:val="21"/>
                <w:highlight w:val="none"/>
              </w:rPr>
            </w:r>
            <w:r/>
          </w:p>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ascii="宋体" w:hAnsi="宋体" w:eastAsia="宋体"/>
                <w:color w:val="000000"/>
                <w:sz w:val="21"/>
                <w:szCs w:val="21"/>
                <w:highlight w:val="none"/>
              </w:rPr>
            </w:r>
            <w:r/>
          </w:p>
          <w:p>
            <w:pPr>
              <w:pStyle w:val="844"/>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r>
      <w:tr>
        <w:trPr>
          <w:trHeight w:val="1013"/>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2"/>
            <w:tcW w:w="2445" w:type="dxa"/>
            <w:vAlign w:val="top"/>
            <w:textDirection w:val="lrTb"/>
            <w:noWrap/>
          </w:tcPr>
          <w:p>
            <w:pPr>
              <w:pStyle w:val="844"/>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年内在经营过程中受到何种奖励或处分</w:t>
            </w:r>
            <w:r>
              <w:rPr>
                <w:rFonts w:ascii="宋体" w:hAnsi="宋体" w:eastAsia="宋体"/>
                <w:color w:val="000000"/>
                <w:sz w:val="21"/>
                <w:szCs w:val="21"/>
                <w:highlight w:val="none"/>
              </w:rPr>
            </w:r>
            <w:r/>
          </w:p>
        </w:tc>
        <w:tc>
          <w:tcPr>
            <w:gridSpan w:val="6"/>
            <w:tcW w:w="5421" w:type="dxa"/>
            <w:vAlign w:val="top"/>
            <w:textDirection w:val="lrTb"/>
            <w:noWrap/>
          </w:tcPr>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ascii="宋体" w:hAnsi="宋体" w:eastAsia="宋体"/>
                <w:color w:val="000000"/>
                <w:sz w:val="21"/>
                <w:szCs w:val="21"/>
                <w:highlight w:val="none"/>
              </w:rPr>
            </w:r>
            <w:r/>
          </w:p>
        </w:tc>
        <w:tc>
          <w:tcPr>
            <w:gridSpan w:val="2"/>
            <w:tcW w:w="2445" w:type="dxa"/>
            <w:vAlign w:val="top"/>
            <w:textDirection w:val="lrTb"/>
            <w:noWrap/>
          </w:tcPr>
          <w:p>
            <w:pPr>
              <w:pStyle w:val="844"/>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w:t>
            </w:r>
            <w:r>
              <w:rPr>
                <w:rFonts w:ascii="宋体" w:hAnsi="宋体" w:eastAsia="宋体"/>
                <w:color w:val="000000"/>
                <w:sz w:val="21"/>
                <w:szCs w:val="21"/>
                <w:highlight w:val="none"/>
              </w:rPr>
            </w:r>
            <w:r/>
          </w:p>
        </w:tc>
        <w:tc>
          <w:tcPr>
            <w:gridSpan w:val="6"/>
            <w:tcW w:w="5421" w:type="dxa"/>
            <w:vAlign w:val="top"/>
            <w:textDirection w:val="lrTb"/>
            <w:noWrap/>
          </w:tcPr>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701"/>
        </w:trPr>
        <w:tc>
          <w:tcPr>
            <w:tcW w:w="597" w:type="dxa"/>
            <w:vAlign w:val="center"/>
            <w:textDirection w:val="lrTb"/>
            <w:noWrap/>
          </w:tcPr>
          <w:p>
            <w:pPr>
              <w:pStyle w:val="844"/>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12</w:t>
            </w:r>
            <w:r>
              <w:rPr>
                <w:rFonts w:ascii="宋体" w:hAnsi="宋体" w:eastAsia="宋体"/>
                <w:color w:val="000000"/>
                <w:sz w:val="21"/>
                <w:szCs w:val="21"/>
                <w:highlight w:val="none"/>
              </w:rPr>
            </w:r>
            <w:r/>
          </w:p>
        </w:tc>
        <w:tc>
          <w:tcPr>
            <w:gridSpan w:val="2"/>
            <w:tcW w:w="2445"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c>
          <w:tcPr>
            <w:gridSpan w:val="6"/>
            <w:tcW w:w="5421" w:type="dxa"/>
            <w:vAlign w:val="center"/>
            <w:textDirection w:val="lrTb"/>
            <w:noWrap/>
          </w:tcPr>
          <w:p>
            <w:pPr>
              <w:pStyle w:val="844"/>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44"/>
        <w:ind w:firstLine="0"/>
        <w:spacing w:line="400" w:lineRule="exact"/>
        <w:rPr>
          <w:rFonts w:ascii="Times New Roman"/>
          <w:b/>
          <w:color w:val="000000"/>
          <w:sz w:val="21"/>
          <w:szCs w:val="21"/>
          <w:highlight w:val="none"/>
        </w:rPr>
      </w:pPr>
      <w:r>
        <w:rPr>
          <w:rFonts w:ascii="Times New Roman"/>
          <w:b/>
          <w:color w:val="000000"/>
          <w:sz w:val="21"/>
          <w:szCs w:val="21"/>
          <w:highlight w:val="none"/>
        </w:rPr>
      </w:r>
      <w:r/>
    </w:p>
    <w:p>
      <w:pPr>
        <w:pStyle w:val="824"/>
        <w:spacing w:line="400" w:lineRule="exact"/>
        <w:rPr>
          <w:rFonts w:ascii="宋体" w:hAnsi="宋体"/>
          <w:b/>
          <w:color w:val="000000"/>
          <w:szCs w:val="21"/>
          <w:highlight w:val="none"/>
        </w:rPr>
      </w:pPr>
      <w:r>
        <w:rPr>
          <w:b/>
          <w:color w:val="000000"/>
          <w:szCs w:val="21"/>
          <w:highlight w:val="none"/>
        </w:rPr>
        <w:br w:type="page" w:clear="all"/>
      </w:r>
      <w:r>
        <w:rPr>
          <w:rFonts w:hint="eastAsia" w:ascii="宋体" w:hAnsi="宋体"/>
          <w:b/>
          <w:color w:val="000000"/>
          <w:szCs w:val="21"/>
          <w:highlight w:val="none"/>
        </w:rPr>
        <w:t xml:space="preserve">格式10、中小企业声明函</w:t>
      </w:r>
      <w:r>
        <w:rPr>
          <w:rFonts w:ascii="宋体" w:hAnsi="宋体"/>
          <w:b/>
          <w:color w:val="000000"/>
          <w:szCs w:val="21"/>
          <w:highlight w:val="none"/>
        </w:rPr>
      </w:r>
      <w:r/>
    </w:p>
    <w:p>
      <w:pPr>
        <w:pStyle w:val="864"/>
        <w:ind w:firstLine="643"/>
        <w:jc w:val="center"/>
        <w:spacing w:line="40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t xml:space="preserve">中小企业声明函（服务）</w:t>
      </w:r>
      <w:r>
        <w:rPr>
          <w:rFonts w:ascii="宋体" w:hAnsi="宋体" w:eastAsia="宋体" w:cs="Times New Roman"/>
          <w:b/>
          <w:color w:val="000000"/>
          <w:sz w:val="28"/>
          <w:szCs w:val="28"/>
          <w:highlight w:val="none"/>
        </w:rPr>
      </w:r>
      <w:r/>
    </w:p>
    <w:p>
      <w:pPr>
        <w:pStyle w:val="824"/>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u w:val="single"/>
        </w:rPr>
        <w:t xml:space="preserve"> </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w:t>
      </w:r>
      <w:r>
        <w:rPr>
          <w:color w:val="000000"/>
          <w:highlight w:val="none"/>
        </w:rPr>
      </w:r>
      <w:r/>
    </w:p>
    <w:p>
      <w:pPr>
        <w:pStyle w:val="82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本公司郑重声明，根据《政府采购促进中小企业发展管理办法》（财库[2020]46号）的规定，本公司参加</w:t>
      </w:r>
      <w:r>
        <w:rPr>
          <w:rFonts w:ascii="宋体" w:hAnsi="宋体" w:cs="宋体"/>
          <w:color w:val="000000"/>
          <w:highlight w:val="none"/>
          <w:u w:val="single"/>
        </w:rPr>
        <w:t xml:space="preserve">（单位名称）</w:t>
      </w:r>
      <w:r>
        <w:rPr>
          <w:rFonts w:ascii="宋体" w:hAnsi="宋体" w:cs="宋体"/>
          <w:color w:val="000000"/>
          <w:highlight w:val="none"/>
        </w:rPr>
        <w:t xml:space="preserve">的</w:t>
      </w:r>
      <w:r>
        <w:rPr>
          <w:rFonts w:ascii="宋体" w:hAnsi="宋体" w:cs="宋体"/>
          <w:color w:val="000000"/>
          <w:highlight w:val="none"/>
          <w:u w:val="single"/>
        </w:rPr>
        <w:t xml:space="preserve">（项目名称）</w:t>
      </w:r>
      <w:r>
        <w:rPr>
          <w:rFonts w:ascii="宋体" w:hAnsi="宋体" w:cs="宋体"/>
          <w:color w:val="000000"/>
          <w:highlight w:val="none"/>
        </w:rPr>
        <w:t xml:space="preserve">采购活动，服务全部由符合政策要求的中小企业承接。相关企业的具体情况如下：</w:t>
      </w:r>
      <w:r>
        <w:rPr>
          <w:color w:val="000000"/>
          <w:highlight w:val="none"/>
        </w:rPr>
      </w:r>
      <w:r/>
    </w:p>
    <w:p>
      <w:pPr>
        <w:pStyle w:val="82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rFonts w:ascii="宋体" w:hAnsi="宋体" w:cs="宋体"/>
          <w:color w:val="000000"/>
          <w:highlight w:val="none"/>
          <w:u w:val="single"/>
        </w:rPr>
        <w:t xml:space="preserve">（项目名称）</w:t>
      </w:r>
      <w:r>
        <w:rPr>
          <w:rFonts w:ascii="宋体" w:hAnsi="宋体" w:cs="宋体"/>
          <w:color w:val="000000"/>
          <w:highlight w:val="none"/>
        </w:rPr>
        <w:t xml:space="preserve">，属于</w:t>
      </w:r>
      <w:r>
        <w:rPr>
          <w:rFonts w:ascii="宋体" w:hAnsi="宋体" w:cs="宋体"/>
          <w:color w:val="000000"/>
          <w:highlight w:val="none"/>
          <w:u w:val="single"/>
        </w:rPr>
        <w:t xml:space="preserve">其他未列明行业：科学研究和技术服务行业</w:t>
      </w:r>
      <w:r>
        <w:rPr>
          <w:rFonts w:ascii="宋体" w:hAnsi="宋体" w:cs="宋体"/>
          <w:color w:val="000000"/>
          <w:highlight w:val="none"/>
        </w:rPr>
        <w:t xml:space="preserve">；承接企业为</w:t>
      </w:r>
      <w:r>
        <w:rPr>
          <w:rFonts w:ascii="宋体" w:hAnsi="宋体" w:cs="宋体"/>
          <w:color w:val="000000"/>
          <w:highlight w:val="none"/>
          <w:u w:val="single"/>
        </w:rPr>
        <w:t xml:space="preserve">（企业名称）</w:t>
      </w:r>
      <w:r>
        <w:rPr>
          <w:rFonts w:ascii="宋体" w:hAnsi="宋体" w:cs="宋体"/>
          <w:color w:val="000000"/>
          <w:highlight w:val="none"/>
        </w:rPr>
        <w:t xml:space="preserve">，从业人员人，营业收入为万元，资产总额为万元，属于</w:t>
      </w:r>
      <w:r>
        <w:rPr>
          <w:rFonts w:ascii="宋体" w:hAnsi="宋体" w:cs="宋体"/>
          <w:color w:val="000000"/>
          <w:highlight w:val="none"/>
          <w:u w:val="single"/>
        </w:rPr>
        <w:t xml:space="preserve">（□中型企业、□小型企业、□微型企业）</w:t>
      </w:r>
      <w:r>
        <w:rPr>
          <w:rFonts w:ascii="宋体" w:hAnsi="宋体" w:cs="宋体"/>
          <w:color w:val="000000"/>
          <w:highlight w:val="none"/>
        </w:rPr>
        <w:t xml:space="preserve">；</w:t>
      </w:r>
      <w:r>
        <w:rPr>
          <w:color w:val="000000"/>
          <w:highlight w:val="none"/>
        </w:rPr>
      </w:r>
      <w:r/>
    </w:p>
    <w:p>
      <w:pPr>
        <w:pStyle w:val="82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rFonts w:ascii="宋体" w:hAnsi="宋体" w:cs="宋体"/>
          <w:color w:val="000000"/>
          <w:highlight w:val="none"/>
          <w:u w:val="single"/>
        </w:rPr>
        <w:t xml:space="preserve">（项目名称）</w:t>
      </w:r>
      <w:r>
        <w:rPr>
          <w:rFonts w:ascii="宋体" w:hAnsi="宋体" w:cs="宋体"/>
          <w:color w:val="000000"/>
          <w:highlight w:val="none"/>
        </w:rPr>
        <w:t xml:space="preserve">，属于</w:t>
      </w:r>
      <w:r>
        <w:rPr>
          <w:rFonts w:ascii="宋体" w:hAnsi="宋体" w:cs="宋体"/>
          <w:color w:val="000000"/>
          <w:highlight w:val="none"/>
          <w:u w:val="single"/>
        </w:rPr>
        <w:t xml:space="preserve">其他未列明行业：科学研究和技术服务行业</w:t>
      </w:r>
      <w:r>
        <w:rPr>
          <w:rFonts w:ascii="宋体" w:hAnsi="宋体" w:cs="宋体"/>
          <w:color w:val="000000"/>
          <w:highlight w:val="none"/>
        </w:rPr>
        <w:t xml:space="preserve">；承接企业为</w:t>
      </w:r>
      <w:r>
        <w:rPr>
          <w:rFonts w:ascii="宋体" w:hAnsi="宋体" w:cs="宋体"/>
          <w:color w:val="000000"/>
          <w:highlight w:val="none"/>
          <w:u w:val="single"/>
        </w:rPr>
        <w:t xml:space="preserve">（企业名称）</w:t>
      </w:r>
      <w:r>
        <w:rPr>
          <w:rFonts w:ascii="宋体" w:hAnsi="宋体" w:cs="宋体"/>
          <w:color w:val="000000"/>
          <w:highlight w:val="none"/>
        </w:rPr>
        <w:t xml:space="preserve">，从业人员人，营业收入为万元，资产总额为万元，属于</w:t>
      </w:r>
      <w:r>
        <w:rPr>
          <w:rFonts w:ascii="宋体" w:hAnsi="宋体" w:cs="宋体"/>
          <w:color w:val="000000"/>
          <w:highlight w:val="none"/>
          <w:u w:val="single"/>
        </w:rPr>
        <w:t xml:space="preserve">（□中型企业、□小型企业、□微型企业）</w:t>
      </w:r>
      <w:r>
        <w:rPr>
          <w:rFonts w:ascii="宋体" w:hAnsi="宋体" w:cs="宋体"/>
          <w:color w:val="000000"/>
          <w:highlight w:val="none"/>
        </w:rPr>
        <w:t xml:space="preserve">；</w:t>
      </w:r>
      <w:r>
        <w:rPr>
          <w:color w:val="000000"/>
          <w:highlight w:val="none"/>
        </w:rPr>
      </w:r>
      <w:r/>
    </w:p>
    <w:p>
      <w:pPr>
        <w:pStyle w:val="82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color w:val="000000"/>
          <w:highlight w:val="none"/>
        </w:rPr>
      </w:r>
      <w:r/>
    </w:p>
    <w:p>
      <w:pPr>
        <w:pStyle w:val="82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82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本企业对上述声明内容的真实性负责。如有虚假，将依法承担相应责任。</w:t>
      </w:r>
      <w:r>
        <w:rPr>
          <w:color w:val="000000"/>
          <w:highlight w:val="none"/>
        </w:rPr>
      </w:r>
      <w:r/>
    </w:p>
    <w:p>
      <w:pPr>
        <w:pStyle w:val="824"/>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824"/>
        <w:ind w:firstLine="5040"/>
        <w:spacing w:line="360" w:lineRule="auto"/>
        <w:rPr>
          <w:color w:val="000000"/>
          <w:szCs w:val="21"/>
          <w:highlight w:val="none"/>
          <w:lang w:val="zh-CN"/>
        </w:rPr>
      </w:pPr>
      <w:r>
        <w:rPr>
          <w:color w:val="000000"/>
          <w:szCs w:val="21"/>
          <w:highlight w:val="none"/>
          <w:lang w:val="zh-CN"/>
        </w:rPr>
      </w:r>
      <w:r/>
    </w:p>
    <w:p>
      <w:pPr>
        <w:pStyle w:val="824"/>
        <w:ind w:firstLine="504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24"/>
        <w:ind w:firstLine="4200"/>
        <w:spacing w:line="360" w:lineRule="auto"/>
        <w:rPr>
          <w:color w:val="000000"/>
          <w:szCs w:val="21"/>
          <w:highlight w:val="none"/>
        </w:rPr>
      </w:pPr>
      <w:r>
        <w:rPr>
          <w:color w:val="000000"/>
          <w:szCs w:val="21"/>
          <w:highlight w:val="none"/>
          <w:lang w:val="zh-CN"/>
        </w:rPr>
        <w:t xml:space="preserve">法定代表人或代理人：（签字或签章）</w:t>
      </w:r>
      <w:r>
        <w:rPr>
          <w:color w:val="000000"/>
          <w:szCs w:val="21"/>
          <w:highlight w:val="none"/>
        </w:rPr>
      </w:r>
      <w:r/>
    </w:p>
    <w:p>
      <w:pPr>
        <w:pStyle w:val="824"/>
        <w:ind w:firstLine="5040"/>
        <w:spacing w:line="360" w:lineRule="auto"/>
        <w:rPr>
          <w:color w:val="000000"/>
          <w:szCs w:val="21"/>
          <w:highlight w:val="none"/>
        </w:rPr>
      </w:pPr>
      <w:r>
        <w:rPr>
          <w:color w:val="000000"/>
          <w:szCs w:val="21"/>
          <w:highlight w:val="none"/>
          <w:lang w:val="zh-CN"/>
        </w:rPr>
        <w:t xml:space="preserve">日期：</w:t>
      </w:r>
      <w:r>
        <w:rPr>
          <w:rFonts w:hint="eastAsia"/>
          <w:color w:val="000000"/>
          <w:szCs w:val="21"/>
          <w:highlight w:val="none"/>
        </w:rPr>
        <w:t xml:space="preserve"> </w:t>
      </w:r>
      <w:r>
        <w:rPr>
          <w:color w:val="000000"/>
          <w:szCs w:val="21"/>
          <w:highlight w:val="none"/>
          <w:lang w:val="zh-CN"/>
        </w:rPr>
        <w:t xml:space="preserve">年</w:t>
      </w:r>
      <w:r>
        <w:rPr>
          <w:rFonts w:hint="eastAsia"/>
          <w:color w:val="000000"/>
          <w:szCs w:val="21"/>
          <w:highlight w:val="none"/>
        </w:rPr>
        <w:t xml:space="preserve"> </w:t>
      </w:r>
      <w:r>
        <w:rPr>
          <w:color w:val="000000"/>
          <w:szCs w:val="21"/>
          <w:highlight w:val="none"/>
          <w:lang w:val="zh-CN"/>
        </w:rPr>
        <w:t xml:space="preserve">月</w:t>
      </w:r>
      <w:r>
        <w:rPr>
          <w:rFonts w:hint="eastAsia"/>
          <w:color w:val="000000"/>
          <w:szCs w:val="21"/>
          <w:highlight w:val="none"/>
        </w:rPr>
        <w:t xml:space="preserve"> </w:t>
      </w:r>
      <w:r>
        <w:rPr>
          <w:color w:val="000000"/>
          <w:szCs w:val="21"/>
          <w:highlight w:val="none"/>
          <w:lang w:val="zh-CN"/>
        </w:rPr>
        <w:t xml:space="preserve">日</w:t>
      </w:r>
      <w:r>
        <w:rPr>
          <w:color w:val="000000"/>
          <w:szCs w:val="21"/>
          <w:highlight w:val="none"/>
        </w:rPr>
      </w:r>
      <w:r/>
    </w:p>
    <w:p>
      <w:pPr>
        <w:pStyle w:val="824"/>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4"/>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注：</w:t>
      </w:r>
      <w:r>
        <w:rPr>
          <w:rFonts w:hint="eastAsia" w:ascii="宋体" w:hAnsi="宋体"/>
          <w:b/>
          <w:bCs/>
          <w:color w:val="000000"/>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szCs w:val="21"/>
          <w:highlight w:val="none"/>
        </w:rPr>
        <w:t xml:space="preserve">。</w:t>
      </w:r>
      <w:r>
        <w:rPr>
          <w:rFonts w:ascii="宋体" w:hAnsi="宋体"/>
          <w:b/>
          <w:bCs/>
          <w:color w:val="000000"/>
          <w:szCs w:val="21"/>
          <w:highlight w:val="none"/>
        </w:rPr>
      </w:r>
      <w:r/>
    </w:p>
    <w:p>
      <w:pPr>
        <w:pStyle w:val="824"/>
        <w:ind w:firstLine="420"/>
        <w:spacing w:line="400" w:lineRule="exact"/>
        <w:rPr>
          <w:rFonts w:ascii="宋体" w:hAnsi="宋体" w:cs="宋体"/>
          <w:b/>
          <w:bCs/>
          <w:color w:val="000000"/>
          <w:highlight w:val="none"/>
        </w:rPr>
      </w:pPr>
      <w:r>
        <w:rPr>
          <w:rFonts w:ascii="宋体" w:hAnsi="宋体" w:cs="宋体"/>
          <w:b/>
          <w:bCs/>
          <w:color w:val="000000"/>
          <w:highlight w:val="none"/>
        </w:rPr>
        <w:t xml:space="preserve">附：中小企业划型标准规定</w:t>
      </w:r>
      <w:r>
        <w:rPr>
          <w:rFonts w:ascii="宋体" w:hAnsi="宋体" w:cs="宋体"/>
          <w:b/>
          <w:bCs/>
          <w:color w:val="000000"/>
          <w:highlight w:val="none"/>
        </w:rPr>
      </w:r>
      <w:r/>
    </w:p>
    <w:p>
      <w:pPr>
        <w:pStyle w:val="824"/>
        <w:ind w:firstLine="420"/>
        <w:spacing w:line="400" w:lineRule="exact"/>
        <w:rPr>
          <w:rFonts w:ascii="宋体" w:hAnsi="宋体" w:cs="宋体"/>
          <w:color w:val="000000"/>
          <w:highlight w:val="none"/>
        </w:rPr>
      </w:pPr>
      <w:r>
        <w:rPr>
          <w:rFonts w:ascii="宋体" w:hAnsi="宋体" w:cs="宋体"/>
          <w:b/>
          <w:bCs/>
          <w:color w:val="000000"/>
          <w:highlight w:val="none"/>
        </w:rPr>
        <w:t xml:space="preserve">（十六）其他未列明行业。</w:t>
      </w:r>
      <w:r>
        <w:rPr>
          <w:rFonts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highlight w:val="none"/>
        </w:rPr>
      </w:r>
      <w:r/>
    </w:p>
    <w:p>
      <w:pPr>
        <w:pStyle w:val="824"/>
        <w:ind w:firstLine="256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 </w:t>
      </w:r>
      <w:r>
        <w:rPr>
          <w:color w:val="000000"/>
          <w:highlight w:val="none"/>
        </w:rPr>
      </w:r>
      <w:r/>
    </w:p>
    <w:p>
      <w:pPr>
        <w:pStyle w:val="824"/>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82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残疾人福利性单位/监狱企业声明函</w:t>
      </w:r>
      <w:r>
        <w:rPr>
          <w:color w:val="000000"/>
          <w:highlight w:val="none"/>
        </w:rPr>
      </w:r>
      <w:r/>
    </w:p>
    <w:p>
      <w:pPr>
        <w:pStyle w:val="824"/>
        <w:jc w:val="center"/>
        <w:spacing w:before="100" w:after="100" w:line="113"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pStyle w:val="824"/>
        <w:jc w:val="center"/>
        <w:spacing w:before="100" w:after="10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残疾人福利性单位声明函（如属）</w:t>
      </w:r>
      <w:r>
        <w:rPr>
          <w:color w:val="000000"/>
          <w:highlight w:val="none"/>
        </w:rPr>
      </w:r>
      <w:r/>
    </w:p>
    <w:p>
      <w:pPr>
        <w:pStyle w:val="8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w:t>
      </w:r>
      <w:r>
        <w:rPr>
          <w:color w:val="000000"/>
          <w:szCs w:val="21"/>
          <w:highlight w:val="none"/>
        </w:rPr>
      </w:r>
      <w:r/>
    </w:p>
    <w:p>
      <w:pPr>
        <w:pStyle w:val="824"/>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贵中心组织实施的编号为号的招标活动提供本单位制造的货物（由本单位承担工程/提供服务），或者提供其他残疾人福利性单位制造的货物（不包括使用非残疾人福利性单位注册商标的货物）。</w:t>
      </w:r>
      <w:r>
        <w:rPr>
          <w:color w:val="000000"/>
          <w:szCs w:val="21"/>
          <w:highlight w:val="none"/>
        </w:rPr>
      </w:r>
      <w:r/>
    </w:p>
    <w:p>
      <w:pPr>
        <w:pStyle w:val="824"/>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本单位对上述声明的真实性负责。如有虚假，将依法承担相应责任。</w:t>
      </w:r>
      <w:r>
        <w:rPr>
          <w:color w:val="000000"/>
          <w:szCs w:val="21"/>
          <w:highlight w:val="none"/>
        </w:rPr>
      </w:r>
      <w:r/>
    </w:p>
    <w:p>
      <w:pPr>
        <w:pStyle w:val="8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8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供应商（公章）：</w:t>
      </w:r>
      <w:r>
        <w:rPr>
          <w:rFonts w:ascii="宋体" w:hAnsi="宋体" w:cs="宋体"/>
          <w:color w:val="000000"/>
          <w:szCs w:val="21"/>
          <w:highlight w:val="none"/>
          <w:u w:val="single"/>
        </w:rPr>
        <w:t xml:space="preserve">                        </w:t>
      </w:r>
      <w:r>
        <w:rPr>
          <w:color w:val="000000"/>
          <w:szCs w:val="21"/>
          <w:highlight w:val="none"/>
        </w:rPr>
      </w:r>
      <w:r/>
    </w:p>
    <w:p>
      <w:pPr>
        <w:pStyle w:val="8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法定代表人或代理人（签字或盖章）：</w:t>
      </w:r>
      <w:r>
        <w:rPr>
          <w:rFonts w:ascii="宋体" w:hAnsi="宋体" w:cs="宋体"/>
          <w:color w:val="000000"/>
          <w:szCs w:val="21"/>
          <w:highlight w:val="none"/>
          <w:u w:val="single"/>
        </w:rPr>
        <w:t xml:space="preserve">          </w:t>
      </w:r>
      <w:r>
        <w:rPr>
          <w:color w:val="000000"/>
          <w:szCs w:val="21"/>
          <w:highlight w:val="none"/>
        </w:rPr>
      </w:r>
      <w:r/>
    </w:p>
    <w:p>
      <w:pPr>
        <w:pStyle w:val="824"/>
        <w:spacing w:line="360" w:lineRule="auto"/>
        <w:tabs>
          <w:tab w:val="left" w:pos="315" w:leader="none"/>
          <w:tab w:val="left" w:pos="4153" w:leader="none"/>
        </w:tabs>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日期：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24"/>
        <w:ind w:left="10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824"/>
        <w:ind w:left="1024"/>
        <w:spacing w:line="360" w:lineRule="auto"/>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 w:val="28"/>
          <w:szCs w:val="28"/>
          <w:highlight w:val="none"/>
        </w:rPr>
      </w:r>
      <w:r/>
    </w:p>
    <w:p>
      <w:pPr>
        <w:pStyle w:val="824"/>
        <w:jc w:val="center"/>
        <w:spacing w:line="360" w:lineRule="auto"/>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监狱企业声明函（如属）</w:t>
      </w:r>
      <w:r>
        <w:rPr>
          <w:color w:val="000000"/>
          <w:sz w:val="28"/>
          <w:szCs w:val="28"/>
          <w:highlight w:val="none"/>
        </w:rPr>
      </w:r>
      <w:r/>
    </w:p>
    <w:p>
      <w:pPr>
        <w:pStyle w:val="8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8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______________________：</w:t>
      </w:r>
      <w:r>
        <w:rPr>
          <w:color w:val="000000"/>
          <w:szCs w:val="21"/>
          <w:highlight w:val="none"/>
        </w:rPr>
      </w:r>
      <w:r/>
    </w:p>
    <w:p>
      <w:pPr>
        <w:pStyle w:val="824"/>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本单位郑重声明，根据《财政部 司法部关于政府采购支持监狱企业发展有关问题的通知》（财库〔2014〕68号）的规定，本单位为符合条件的监狱企业，且本单位参加</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单位的（项目名称 </w:t>
      </w:r>
      <w:r>
        <w:rPr>
          <w:rFonts w:ascii="宋体" w:hAnsi="宋体" w:cs="宋体"/>
          <w:color w:val="000000"/>
          <w:szCs w:val="21"/>
          <w:highlight w:val="none"/>
          <w:u w:val="single"/>
        </w:rPr>
        <w:t xml:space="preserve">                        及</w:t>
      </w:r>
      <w:r>
        <w:rPr>
          <w:rFonts w:ascii="宋体" w:hAnsi="宋体" w:cs="宋体"/>
          <w:color w:val="000000"/>
          <w:szCs w:val="21"/>
          <w:highlight w:val="none"/>
        </w:rPr>
        <w:t xml:space="preserve">招标编号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号项目采购活动提供本单位制造的货物（由本单位承担工程/提供服务），或者提供其他监狱企业制造的货物（不包括使用非监狱企业注册商标的货物）。</w:t>
      </w:r>
      <w:r>
        <w:rPr>
          <w:color w:val="000000"/>
          <w:szCs w:val="21"/>
          <w:highlight w:val="none"/>
        </w:rPr>
      </w:r>
      <w:r/>
    </w:p>
    <w:p>
      <w:pPr>
        <w:pStyle w:val="824"/>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本单位对上述声明的真实性负责。如有虚假，将依法承担相应责任。</w:t>
      </w:r>
      <w:r>
        <w:rPr>
          <w:color w:val="000000"/>
          <w:szCs w:val="21"/>
          <w:highlight w:val="none"/>
        </w:rPr>
      </w:r>
      <w:r/>
    </w:p>
    <w:p>
      <w:pPr>
        <w:pStyle w:val="8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8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8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供应商（公章）：</w:t>
      </w:r>
      <w:r>
        <w:rPr>
          <w:rFonts w:ascii="宋体" w:hAnsi="宋体" w:cs="宋体"/>
          <w:color w:val="000000"/>
          <w:szCs w:val="21"/>
          <w:highlight w:val="none"/>
          <w:u w:val="single"/>
        </w:rPr>
        <w:t xml:space="preserve">                        </w:t>
      </w:r>
      <w:r>
        <w:rPr>
          <w:color w:val="000000"/>
          <w:szCs w:val="21"/>
          <w:highlight w:val="none"/>
        </w:rPr>
      </w:r>
      <w:r/>
    </w:p>
    <w:p>
      <w:pPr>
        <w:pStyle w:val="8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法定代表人或代理人（签字或盖章）：</w:t>
      </w:r>
      <w:r>
        <w:rPr>
          <w:rFonts w:ascii="宋体" w:hAnsi="宋体" w:cs="宋体"/>
          <w:color w:val="000000"/>
          <w:szCs w:val="21"/>
          <w:highlight w:val="none"/>
          <w:u w:val="single"/>
        </w:rPr>
        <w:t xml:space="preserve">          </w:t>
      </w:r>
      <w:r>
        <w:rPr>
          <w:color w:val="000000"/>
          <w:szCs w:val="21"/>
          <w:highlight w:val="none"/>
        </w:rPr>
      </w:r>
      <w:r/>
    </w:p>
    <w:p>
      <w:pPr>
        <w:pStyle w:val="824"/>
        <w:spacing w:line="360" w:lineRule="auto"/>
        <w:tabs>
          <w:tab w:val="left" w:pos="315" w:leader="none"/>
          <w:tab w:val="left" w:pos="4153" w:leader="none"/>
        </w:tabs>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日期：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24"/>
        <w:jc w:val="center"/>
        <w:spacing w:line="360" w:lineRule="exact"/>
        <w:rPr>
          <w:rFonts w:ascii="宋体" w:hAnsi="宋体"/>
          <w:color w:val="000000"/>
          <w:spacing w:val="20"/>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br w:type="page" w:clear="all"/>
      </w:r>
      <w:bookmarkEnd w:id="0"/>
      <w:r/>
      <w:bookmarkEnd w:id="1"/>
      <w:r/>
      <w:bookmarkEnd w:id="5"/>
      <w:r/>
      <w:bookmarkEnd w:id="6"/>
      <w:r/>
      <w:bookmarkStart w:id="7" w:name="_Hlk99527844"/>
      <w:r/>
      <w:bookmarkStart w:id="8" w:name="_Hlk110604870"/>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824"/>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苏州市市场监督管理局</w:t>
      </w:r>
      <w:r>
        <w:rPr>
          <w:color w:val="000000"/>
          <w:szCs w:val="21"/>
          <w:highlight w:val="none"/>
          <w:lang w:val="zh-CN"/>
        </w:rPr>
        <w:t xml:space="preserve">委托，对其</w:t>
      </w:r>
      <w:r>
        <w:rPr>
          <w:rFonts w:hint="eastAsia"/>
          <w:color w:val="000000"/>
          <w:szCs w:val="21"/>
          <w:highlight w:val="none"/>
          <w:lang w:val="zh-CN"/>
        </w:rPr>
        <w:t xml:space="preserve">2026年三季度-2027年二季度食品安全抽检技术服务</w:t>
      </w:r>
      <w:r>
        <w:rPr>
          <w:color w:val="000000"/>
          <w:szCs w:val="21"/>
          <w:highlight w:val="none"/>
          <w:lang w:val="zh-CN"/>
        </w:rPr>
        <w:t xml:space="preserve">进行国内公开招标采购，欢迎符合招标公告投标资格条件的各公司前来报</w:t>
      </w:r>
      <w:r>
        <w:rPr>
          <w:color w:val="000000"/>
          <w:szCs w:val="21"/>
          <w:highlight w:val="none"/>
        </w:rPr>
        <w:t xml:space="preserve">名参加投标。</w:t>
      </w:r>
      <w:r>
        <w:rPr>
          <w:color w:val="000000"/>
          <w:szCs w:val="21"/>
          <w:highlight w:val="none"/>
        </w:rPr>
      </w:r>
      <w:r/>
    </w:p>
    <w:p>
      <w:pPr>
        <w:pStyle w:val="824"/>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rPr>
        <w:t xml:space="preserve">：</w:t>
      </w:r>
      <w:r>
        <w:rPr>
          <w:rFonts w:hint="eastAsia"/>
          <w:color w:val="000000"/>
          <w:szCs w:val="21"/>
          <w:highlight w:val="none"/>
          <w:lang w:eastAsia="zh-CN"/>
        </w:rPr>
        <w:t xml:space="preserve">JSZC-320500-SZWK-G2026-0159</w:t>
      </w:r>
      <w:r>
        <w:rPr>
          <w:rFonts w:hint="eastAsia" w:eastAsia="宋体"/>
          <w:color w:val="000000"/>
          <w:szCs w:val="21"/>
          <w:highlight w:val="none"/>
          <w:lang w:eastAsia="zh-CN"/>
        </w:rPr>
      </w:r>
      <w:r/>
    </w:p>
    <w:p>
      <w:pPr>
        <w:pStyle w:val="824"/>
        <w:ind w:firstLine="422"/>
        <w:spacing w:line="400" w:lineRule="exact"/>
        <w:rPr>
          <w:rFonts w:hint="eastAsia" w:eastAsia="宋体"/>
          <w:color w:val="000000"/>
          <w:szCs w:val="21"/>
          <w:highlight w:val="none"/>
          <w:lang w:eastAsia="zh-CN"/>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lang w:eastAsia="zh-CN"/>
        </w:rPr>
        <w:t xml:space="preserve">2026年三季度-2027年二季度食品安全抽检技术服务</w:t>
      </w:r>
      <w:r>
        <w:rPr>
          <w:rFonts w:hint="eastAsia" w:eastAsia="宋体"/>
          <w:color w:val="000000"/>
          <w:szCs w:val="21"/>
          <w:highlight w:val="none"/>
          <w:lang w:eastAsia="zh-CN"/>
        </w:rPr>
      </w:r>
      <w:r/>
    </w:p>
    <w:p>
      <w:pPr>
        <w:pStyle w:val="824"/>
        <w:ind w:firstLine="422"/>
        <w:spacing w:line="400" w:lineRule="exact"/>
        <w:rPr>
          <w:rFonts w:hint="eastAsia"/>
          <w:color w:val="000000"/>
          <w:szCs w:val="21"/>
          <w:highlight w:val="none"/>
        </w:rPr>
      </w:pPr>
      <w:r>
        <w:rPr>
          <w:rFonts w:hint="eastAsia"/>
          <w:b/>
          <w:bCs/>
          <w:color w:val="000000"/>
          <w:szCs w:val="21"/>
          <w:highlight w:val="none"/>
        </w:rPr>
        <w:t xml:space="preserve">三、预算金额：</w:t>
      </w:r>
      <w:r>
        <w:rPr>
          <w:rFonts w:hint="eastAsia"/>
          <w:color w:val="000000"/>
          <w:szCs w:val="21"/>
          <w:highlight w:val="none"/>
        </w:rPr>
        <w:t xml:space="preserve">人民币</w:t>
      </w:r>
      <w:r>
        <w:rPr>
          <w:rFonts w:hint="eastAsia"/>
          <w:color w:val="000000"/>
          <w:szCs w:val="21"/>
          <w:highlight w:val="none"/>
          <w:lang w:val="en-US" w:eastAsia="zh-CN"/>
        </w:rPr>
        <w:t xml:space="preserve">捌佰捌拾叁万捌仟</w:t>
      </w:r>
      <w:r>
        <w:rPr>
          <w:rFonts w:hint="eastAsia"/>
          <w:color w:val="000000"/>
          <w:szCs w:val="21"/>
          <w:highlight w:val="none"/>
        </w:rPr>
        <w:t xml:space="preserve">元整（小写：</w:t>
      </w:r>
      <w:r>
        <w:rPr>
          <w:rFonts w:hint="eastAsia"/>
          <w:color w:val="000000"/>
          <w:szCs w:val="21"/>
          <w:highlight w:val="none"/>
          <w:lang w:val="en-US" w:eastAsia="zh-CN"/>
        </w:rPr>
        <w:t xml:space="preserve">8838000</w:t>
      </w:r>
      <w:r>
        <w:rPr>
          <w:rFonts w:hint="eastAsia"/>
          <w:color w:val="000000"/>
          <w:szCs w:val="21"/>
          <w:highlight w:val="none"/>
        </w:rPr>
        <w:t xml:space="preserve">.00元）</w:t>
      </w:r>
      <w:bookmarkEnd w:id="7"/>
      <w:r>
        <w:rPr>
          <w:rFonts w:hint="eastAsia"/>
          <w:color w:val="000000"/>
          <w:szCs w:val="21"/>
          <w:highlight w:val="none"/>
        </w:rPr>
      </w:r>
      <w:r/>
    </w:p>
    <w:p>
      <w:pPr>
        <w:pStyle w:val="824"/>
        <w:ind w:firstLine="422"/>
        <w:spacing w:line="400" w:lineRule="exact"/>
        <w:rPr>
          <w:rFonts w:ascii="宋体" w:hAnsi="宋体" w:cs="宋体"/>
          <w:b/>
          <w:color w:val="000000"/>
          <w:szCs w:val="21"/>
          <w:highlight w:val="none"/>
        </w:rPr>
      </w:pPr>
      <w:r>
        <w:rPr>
          <w:rFonts w:hint="eastAsia" w:ascii="宋体" w:hAnsi="宋体" w:eastAsia="宋体" w:cs="宋体"/>
          <w:b/>
          <w:bCs/>
          <w:color w:val="000000"/>
          <w:szCs w:val="21"/>
          <w:highlight w:val="none"/>
          <w:lang w:val="zh-CN"/>
        </w:rPr>
        <w:t xml:space="preserve">四、项目概况：</w:t>
      </w:r>
      <w:r>
        <w:rPr>
          <w:rFonts w:hint="eastAsia" w:ascii="宋体" w:hAnsi="宋体" w:eastAsia="宋体" w:cs="宋体"/>
          <w:b/>
          <w:color w:val="000000"/>
          <w:szCs w:val="21"/>
          <w:highlight w:val="none"/>
          <w:lang w:eastAsia="zh-CN"/>
        </w:rPr>
        <w:t xml:space="preserve">2026年三季度-2027年二季度食品安全抽检技术服务</w:t>
      </w:r>
      <w:r>
        <w:rPr>
          <w:rFonts w:hint="eastAsia" w:ascii="宋体" w:hAnsi="宋体" w:cs="宋体"/>
          <w:b/>
          <w:color w:val="000000"/>
          <w:szCs w:val="21"/>
          <w:highlight w:val="none"/>
        </w:rPr>
        <w:t xml:space="preserve">标段分配及任务分配如下：</w:t>
      </w:r>
      <w:r>
        <w:rPr>
          <w:rFonts w:ascii="宋体" w:hAnsi="宋体" w:cs="宋体"/>
          <w:b/>
          <w:color w:val="000000"/>
          <w:szCs w:val="21"/>
          <w:highlight w:val="none"/>
        </w:rPr>
      </w:r>
      <w:r/>
    </w:p>
    <w:tbl>
      <w:tblPr>
        <w:tblW w:w="8668" w:type="dxa"/>
        <w:tblInd w:w="-8" w:type="dxa"/>
        <w:tblLayout w:type="autofit"/>
        <w:tblCellMar>
          <w:left w:w="108" w:type="dxa"/>
          <w:top w:w="0" w:type="dxa"/>
          <w:right w:w="108" w:type="dxa"/>
          <w:bottom w:w="0" w:type="dxa"/>
        </w:tblCellMar>
        <w:tblLook w:val="04A0" w:firstRow="1" w:lastRow="0" w:firstColumn="1" w:lastColumn="0" w:noHBand="0" w:noVBand="1"/>
      </w:tblPr>
      <w:tblGrid>
        <w:gridCol w:w="1134"/>
        <w:gridCol w:w="2566"/>
        <w:gridCol w:w="1771"/>
        <w:gridCol w:w="1426"/>
        <w:gridCol w:w="1771"/>
      </w:tblGrid>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分包号</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采购内容</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地区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批次数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采购预算金额（万元）</w:t>
            </w:r>
            <w:r>
              <w:rPr>
                <w:rFonts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标段1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食品安全抽检技术服务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苏州大市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130.606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标段2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食品安全抽检技术服务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苏州大市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130.606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标段3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食品安全抽检技术服务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苏州大市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130.606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标段4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食品安全抽检技术服务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苏州大市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81.506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标段5</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食品安全抽检技术服务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苏州大市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76.596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标段6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食品安全抽检技术服务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苏州大市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76.596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标段7</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食品安全抽检技术服务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苏州大市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71.686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标段8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食品安全抽检技术服务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苏州大市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61.866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标段9</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食品安全抽检技术服务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苏州大市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61.866</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标段10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食品安全抽检技术服务</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苏州大市</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pStyle w:val="824"/>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61.866</w:t>
            </w:r>
            <w:r>
              <w:rPr>
                <w:rFonts w:hint="eastAsia" w:ascii="宋体" w:hAnsi="宋体" w:eastAsia="宋体" w:cs="宋体"/>
                <w:color w:val="000000"/>
                <w:sz w:val="21"/>
                <w:szCs w:val="21"/>
                <w:highlight w:val="none"/>
              </w:rPr>
            </w:r>
            <w:r/>
          </w:p>
        </w:tc>
      </w:tr>
    </w:tbl>
    <w:p>
      <w:pPr>
        <w:pStyle w:val="1303"/>
        <w:rPr>
          <w:rFonts w:hAnsi="宋体" w:eastAsia="宋体"/>
          <w:color w:val="000000"/>
          <w:sz w:val="21"/>
          <w:szCs w:val="21"/>
          <w:highlight w:val="none"/>
        </w:rPr>
      </w:pPr>
      <w:r>
        <w:rPr>
          <w:rFonts w:hAnsi="宋体" w:eastAsia="宋体"/>
          <w:color w:val="000000"/>
          <w:sz w:val="21"/>
          <w:szCs w:val="21"/>
          <w:highlight w:val="none"/>
        </w:rPr>
      </w:r>
      <w:r/>
    </w:p>
    <w:p>
      <w:pPr>
        <w:pStyle w:val="82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b/>
          <w:color w:val="000000"/>
          <w:szCs w:val="21"/>
          <w:highlight w:val="none"/>
        </w:rPr>
      </w:r>
      <w:r/>
    </w:p>
    <w:p>
      <w:pPr>
        <w:pStyle w:val="824"/>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1.本项目共分为十个标段，各供应商可以根据情况选择其中一个或全部标段进行投标。</w:t>
      </w:r>
      <w:r>
        <w:rPr>
          <w:rFonts w:ascii="宋体" w:hAnsi="宋体" w:cs="宋体"/>
          <w:color w:val="000000"/>
          <w:szCs w:val="21"/>
          <w:highlight w:val="none"/>
        </w:rPr>
      </w:r>
      <w:r/>
    </w:p>
    <w:p>
      <w:pPr>
        <w:pStyle w:val="824"/>
        <w:ind w:firstLine="422"/>
        <w:spacing w:line="360" w:lineRule="auto"/>
        <w:rPr>
          <w:rFonts w:ascii="宋体" w:hAnsi="宋体" w:cs="宋体"/>
          <w:color w:val="000000"/>
          <w:szCs w:val="21"/>
          <w:highlight w:val="none"/>
        </w:rPr>
      </w:pPr>
      <w:r>
        <w:rPr>
          <w:rFonts w:hint="eastAsia" w:ascii="宋体" w:hAnsi="宋体" w:cs="宋体"/>
          <w:b w:val="0"/>
          <w:bCs w:val="0"/>
          <w:color w:val="000000"/>
          <w:szCs w:val="21"/>
          <w:highlight w:val="none"/>
        </w:rPr>
        <w:t xml:space="preserve">2.</w:t>
      </w:r>
      <w:r>
        <w:rPr>
          <w:rFonts w:hint="eastAsia" w:ascii="宋体" w:hAnsi="宋体" w:cs="宋体"/>
          <w:b/>
          <w:bCs/>
          <w:color w:val="000000"/>
          <w:szCs w:val="21"/>
          <w:highlight w:val="none"/>
        </w:rPr>
        <w:t xml:space="preserve">每家供应商累计中标标段不得超过一个。</w:t>
      </w:r>
      <w:r>
        <w:rPr>
          <w:rFonts w:hint="eastAsia" w:ascii="宋体" w:hAnsi="宋体" w:cs="宋体"/>
          <w:color w:val="000000"/>
          <w:szCs w:val="21"/>
          <w:highlight w:val="none"/>
        </w:rPr>
        <w:t xml:space="preserve">按照先开先中的原则，确定该供应商的中标标段，则不再具有其它标段的中标资格。开标顺序为按标段顺序依次开启。</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3.在合同签订之前，若某标段因质疑、投诉等事项导致中标结果改变的，则不影响其它标段的中标结果。</w:t>
      </w:r>
      <w:r>
        <w:rPr>
          <w:rFonts w:ascii="宋体" w:hAnsi="宋体" w:cs="宋体"/>
          <w:color w:val="000000"/>
          <w:szCs w:val="21"/>
          <w:highlight w:val="none"/>
        </w:rPr>
      </w:r>
      <w:r/>
    </w:p>
    <w:p>
      <w:pPr>
        <w:pStyle w:val="824"/>
        <w:ind w:firstLine="413"/>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五、工作</w:t>
      </w:r>
      <w:r>
        <w:rPr>
          <w:rFonts w:hint="eastAsia" w:ascii="宋体" w:hAnsi="宋体" w:cs="宋体"/>
          <w:b/>
          <w:color w:val="000000"/>
          <w:szCs w:val="21"/>
          <w:highlight w:val="none"/>
          <w:lang w:val="zh-CN"/>
        </w:rPr>
        <w:t xml:space="preserve">要求：</w:t>
      </w:r>
      <w:r>
        <w:rPr>
          <w:rFonts w:ascii="宋体" w:hAnsi="宋体" w:cs="宋体"/>
          <w:b/>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承检机构应在规定的任务时间内，严格按照《中华人民共和国食品安全法》《食品安全抽样检验管理办法》《食品安全抽样检验工作规范》等法规制度和年度《食品安全监督抽检实施细则》以及采购人关于食品安全抽检监测的各项规定开展样品抽取、文书填写、样品收寄、样品检验、数据记录、检验结果确认、报告寄送、复检、备样移交、结果上报、分析评估、样品处置等工作，对检测报告承担法律责任。</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2.承检机构对抽检信息、数据等负有保密义务，未经委托方授权，不得向除委托方外的任何单位与个人透露情况。</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3.检验项目由委托方确定，承检机构应按照委托方要求，及时将抽样检验相关资料准确录入委托方指定的信息管理系统。</w:t>
      </w:r>
      <w:r>
        <w:rPr>
          <w:rFonts w:ascii="宋体" w:hAnsi="宋体" w:cs="宋体"/>
          <w:color w:val="000000"/>
          <w:szCs w:val="21"/>
          <w:highlight w:val="none"/>
        </w:rPr>
      </w:r>
      <w:r/>
    </w:p>
    <w:p>
      <w:pPr>
        <w:pStyle w:val="824"/>
        <w:ind w:firstLine="31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六、技术及服务要求</w:t>
      </w:r>
      <w:r>
        <w:rPr>
          <w:rFonts w:ascii="宋体" w:hAnsi="宋体" w:cs="宋体"/>
          <w:b/>
          <w:bCs/>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1、采购人及投标人应依据以下法律法规、技术规范的要求开展采购工作，其最新版本适用于本标准。</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《中华人民共和国食品安全法》（主席令第21号）</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《中华人民共和国食品安全法实施条例》（国令第721号）</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《食品安全抽样检验管理办法》（总局令第15号）</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《食品安全抽样检验工作规范》（市监食检发[2023]76号）</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《食品安全监督抽检实施细则》</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《食品安全评价性抽检实施细则》</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《苏州市市场监督管理局食品安全抽样检验承检机构管理规定》</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其他食品安全抽检相关的法律法规、部门规章和规定</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2、主要技术要求</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2.1抽样环节</w:t>
      </w:r>
      <w:r>
        <w:rPr>
          <w:rFonts w:ascii="宋体" w:hAnsi="宋体" w:cs="宋体"/>
          <w:color w:val="000000"/>
          <w:szCs w:val="21"/>
          <w:highlight w:val="none"/>
        </w:rPr>
      </w:r>
      <w:r/>
    </w:p>
    <w:p>
      <w:pPr>
        <w:pStyle w:val="824"/>
        <w:jc w:val="center"/>
        <w:spacing w:line="5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表1 抽样环节主要技术内容和标准</w:t>
      </w:r>
      <w:r>
        <w:rPr>
          <w:rFonts w:ascii="宋体" w:hAnsi="宋体" w:cs="宋体"/>
          <w:color w:val="000000"/>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754"/>
        <w:gridCol w:w="2412"/>
        <w:gridCol w:w="4773"/>
      </w:tblGrid>
      <w:tr>
        <w:trPr>
          <w:trHeight w:val="397"/>
        </w:trPr>
        <w:tc>
          <w:tcPr>
            <w:tcW w:w="35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gridSpan w:val="2"/>
            <w:tcW w:w="316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服务名称</w:t>
            </w:r>
            <w:r>
              <w:rPr>
                <w:rFonts w:ascii="宋体" w:hAnsi="宋体" w:cs="宋体"/>
                <w:color w:val="000000"/>
                <w:szCs w:val="21"/>
                <w:highlight w:val="none"/>
              </w:rPr>
            </w:r>
            <w:r/>
          </w:p>
        </w:tc>
        <w:tc>
          <w:tcPr>
            <w:tcW w:w="3498"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服务内容和标准</w:t>
            </w:r>
            <w:r>
              <w:rPr>
                <w:rFonts w:ascii="宋体" w:hAnsi="宋体" w:cs="宋体"/>
                <w:color w:val="000000"/>
                <w:szCs w:val="21"/>
                <w:highlight w:val="none"/>
              </w:rPr>
            </w:r>
            <w:r/>
          </w:p>
        </w:tc>
      </w:tr>
      <w:tr>
        <w:trPr>
          <w:trHeight w:val="43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gridSpan w:val="2"/>
            <w:tcW w:w="3166"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抽样单位确定</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Fonts w:ascii="宋体" w:hAnsi="宋体" w:cs="宋体"/>
                <w:color w:val="000000"/>
                <w:szCs w:val="21"/>
                <w:highlight w:val="none"/>
              </w:rPr>
            </w:pPr>
            <w:r>
              <w:rPr>
                <w:rStyle w:val="1302"/>
                <w:rFonts w:hint="eastAsia" w:ascii="宋体" w:hAnsi="宋体" w:eastAsia="宋体" w:cs="宋体"/>
                <w:color w:val="000000"/>
                <w:sz w:val="21"/>
                <w:szCs w:val="21"/>
                <w:highlight w:val="none"/>
              </w:rPr>
              <w:t xml:space="preserve">采购人自行抽样或者委托供应商抽样。</w:t>
            </w:r>
            <w:r>
              <w:rPr>
                <w:rFonts w:ascii="宋体" w:hAnsi="宋体" w:cs="宋体"/>
                <w:color w:val="000000"/>
                <w:szCs w:val="21"/>
                <w:highlight w:val="none"/>
              </w:rPr>
            </w:r>
            <w:r/>
          </w:p>
        </w:tc>
      </w:tr>
      <w:tr>
        <w:trPr>
          <w:trHeight w:val="62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gridSpan w:val="2"/>
            <w:tcW w:w="3166"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抽样前准备</w:t>
            </w:r>
            <w:r>
              <w:rPr>
                <w:rFonts w:ascii="宋体" w:hAnsi="宋体" w:cs="宋体"/>
                <w:color w:val="000000"/>
                <w:szCs w:val="21"/>
                <w:highlight w:val="none"/>
              </w:rPr>
            </w:r>
            <w:r/>
          </w:p>
        </w:tc>
        <w:tc>
          <w:tcPr>
            <w:tcW w:w="3498"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抽样单位应当建立食品抽样管理制度，明确岗位职责、抽样流程和工作纪律。</w:t>
            </w:r>
            <w:r>
              <w:rPr>
                <w:rStyle w:val="1302"/>
                <w:rFonts w:ascii="宋体" w:hAnsi="宋体" w:eastAsia="宋体" w:cs="宋体"/>
                <w:color w:val="000000"/>
                <w:sz w:val="21"/>
                <w:szCs w:val="21"/>
                <w:highlight w:val="none"/>
              </w:rPr>
            </w:r>
            <w:r/>
          </w:p>
        </w:tc>
      </w:tr>
      <w:tr>
        <w:trPr>
          <w:trHeight w:val="62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gridSpan w:val="2"/>
            <w:tcW w:w="3166"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抽样人员确定</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numPr>
                <w:ilvl w:val="0"/>
                <w:numId w:val="3"/>
              </w:numPr>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独立的食品抽样人员数量、能力等要求与服务需求相匹配。</w:t>
            </w:r>
            <w:r>
              <w:rPr>
                <w:rStyle w:val="1302"/>
                <w:rFonts w:ascii="宋体" w:hAnsi="宋体" w:eastAsia="宋体" w:cs="宋体"/>
                <w:color w:val="000000"/>
                <w:sz w:val="21"/>
                <w:szCs w:val="21"/>
                <w:highlight w:val="none"/>
              </w:rPr>
            </w:r>
            <w:r/>
          </w:p>
          <w:p>
            <w:pPr>
              <w:pStyle w:val="824"/>
              <w:numPr>
                <w:ilvl w:val="0"/>
                <w:numId w:val="3"/>
              </w:numPr>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实施抽检分离，随机确定抽样人员，抽样人员与检验人员不得为同一人。</w:t>
            </w:r>
            <w:r>
              <w:rPr>
                <w:rStyle w:val="1302"/>
                <w:rFonts w:ascii="宋体" w:hAnsi="宋体" w:eastAsia="宋体" w:cs="宋体"/>
                <w:color w:val="000000"/>
                <w:sz w:val="21"/>
                <w:szCs w:val="21"/>
                <w:highlight w:val="none"/>
              </w:rPr>
            </w:r>
            <w:r/>
          </w:p>
          <w:p>
            <w:pPr>
              <w:pStyle w:val="824"/>
              <w:numPr>
                <w:ilvl w:val="0"/>
                <w:numId w:val="3"/>
              </w:numPr>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抽样人员执行抽样任务时不得少于两人。</w:t>
            </w:r>
            <w:r>
              <w:rPr>
                <w:rStyle w:val="1302"/>
                <w:rFonts w:ascii="宋体" w:hAnsi="宋体" w:eastAsia="宋体" w:cs="宋体"/>
                <w:color w:val="000000"/>
                <w:sz w:val="21"/>
                <w:szCs w:val="21"/>
                <w:highlight w:val="none"/>
              </w:rPr>
            </w:r>
            <w:r/>
          </w:p>
          <w:p>
            <w:pPr>
              <w:pStyle w:val="824"/>
              <w:numPr>
                <w:ilvl w:val="0"/>
                <w:numId w:val="3"/>
              </w:numPr>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在集中交易市场、商场、超市、便利店等销售场所开展的食用农产品监督抽检工作，委托抽样的应当不少于两名监管人员参与抽样。 </w:t>
            </w:r>
            <w:r>
              <w:rPr>
                <w:rStyle w:val="1302"/>
                <w:rFonts w:ascii="宋体" w:hAnsi="宋体" w:eastAsia="宋体" w:cs="宋体"/>
                <w:color w:val="000000"/>
                <w:sz w:val="21"/>
                <w:szCs w:val="21"/>
                <w:highlight w:val="none"/>
              </w:rPr>
            </w:r>
            <w:r/>
          </w:p>
        </w:tc>
      </w:tr>
      <w:tr>
        <w:trPr>
          <w:trHeight w:val="268"/>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gridSpan w:val="2"/>
            <w:tcW w:w="3166"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抽样前培训</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抽样前应当对抽样人员进行培训，并做好相关记录。抽样人员应当熟悉食品安全法律、法规、规章和食品安全标准等的相关规定，熟练使用国家食品安全抽样检验信息系统。</w:t>
            </w:r>
            <w:r>
              <w:rPr>
                <w:rStyle w:val="1302"/>
                <w:rFonts w:ascii="宋体" w:hAnsi="宋体" w:eastAsia="宋体" w:cs="宋体"/>
                <w:color w:val="000000"/>
                <w:sz w:val="21"/>
                <w:szCs w:val="21"/>
                <w:highlight w:val="none"/>
              </w:rPr>
            </w:r>
            <w:r/>
          </w:p>
        </w:tc>
      </w:tr>
      <w:tr>
        <w:trPr>
          <w:trHeight w:val="62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553" w:type="dxa"/>
            <w:vAlign w:val="center"/>
            <w:vMerge w:val="restart"/>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现场抽样</w:t>
            </w: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抽样告知</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numPr>
                <w:ilvl w:val="0"/>
                <w:numId w:val="4"/>
              </w:numPr>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抽样工作不得预先通知食品生产经营者。</w:t>
            </w:r>
            <w:r>
              <w:rPr>
                <w:rStyle w:val="1302"/>
                <w:rFonts w:ascii="宋体" w:hAnsi="宋体" w:eastAsia="宋体" w:cs="宋体"/>
                <w:color w:val="000000"/>
                <w:sz w:val="21"/>
                <w:szCs w:val="21"/>
                <w:highlight w:val="none"/>
              </w:rPr>
            </w:r>
            <w:r/>
          </w:p>
          <w:p>
            <w:pPr>
              <w:pStyle w:val="824"/>
              <w:numPr>
                <w:ilvl w:val="0"/>
                <w:numId w:val="4"/>
              </w:numPr>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抽样人员应当按规定向被抽样单位出示有效身份证明文件、《食品安全抽样检验告知书》、《食品安全抽样检验任务委托书》，告知其依法享有的权利和应当承担的义务，并使用规范用语。</w:t>
            </w:r>
            <w:r>
              <w:rPr>
                <w:rStyle w:val="1302"/>
                <w:rFonts w:ascii="宋体" w:hAnsi="宋体" w:eastAsia="宋体" w:cs="宋体"/>
                <w:color w:val="000000"/>
                <w:sz w:val="21"/>
                <w:szCs w:val="21"/>
                <w:highlight w:val="none"/>
              </w:rPr>
            </w:r>
            <w:r/>
          </w:p>
        </w:tc>
      </w:tr>
      <w:tr>
        <w:trPr>
          <w:trHeight w:val="62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信息核查</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抽样人员应当核查被抽样单位提供的营业执照、许可证等相关证件。必要时，可核查进货查验记录、合法进货凭证等可追溯信息。</w:t>
            </w:r>
            <w:r>
              <w:rPr>
                <w:rStyle w:val="1302"/>
                <w:rFonts w:ascii="宋体" w:hAnsi="宋体" w:eastAsia="宋体" w:cs="宋体"/>
                <w:color w:val="000000"/>
                <w:sz w:val="21"/>
                <w:szCs w:val="21"/>
                <w:highlight w:val="none"/>
              </w:rPr>
            </w:r>
            <w:r/>
          </w:p>
        </w:tc>
      </w:tr>
      <w:tr>
        <w:trPr>
          <w:trHeight w:val="776"/>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样品抽取</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（1）抽样人员可以从食品经营者的经营场所、仓库以及食品生产者的成品库待销产品中随机抽取样品，不得由被抽样单位自行提供样品。</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（2）抽样数量原则上应当满足检验和复检的要求。</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（3）对易腐烂变质的蔬菜、水果等食用农产品样品，需进行均质备份样品的，应当在现场抽样时主动向被抽样单位告知确认，在现场或实验室进行均质备份样品时，采取拍照或摄像等方式进行记录。</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（4）</w:t>
            </w:r>
            <w:r>
              <w:rPr>
                <w:rFonts w:hint="eastAsia" w:ascii="宋体" w:hAnsi="宋体" w:cs="宋体"/>
                <w:color w:val="000000"/>
                <w:szCs w:val="21"/>
                <w:highlight w:val="none"/>
              </w:rPr>
              <w:t xml:space="preserve">抽样现场的设备，包括平板、打印机、无菌袋、测温枪等类似设备应能满足项目需求。</w:t>
            </w:r>
            <w:r>
              <w:rPr>
                <w:rStyle w:val="1302"/>
                <w:rFonts w:ascii="宋体" w:hAnsi="宋体" w:eastAsia="宋体" w:cs="宋体"/>
                <w:color w:val="000000"/>
                <w:sz w:val="21"/>
                <w:szCs w:val="21"/>
                <w:highlight w:val="none"/>
              </w:rPr>
            </w:r>
            <w:r/>
          </w:p>
        </w:tc>
      </w:tr>
      <w:tr>
        <w:trPr>
          <w:trHeight w:val="62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封样签字</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Fonts w:hint="eastAsia" w:ascii="宋体" w:hAnsi="宋体" w:cs="宋体"/>
                <w:color w:val="000000"/>
                <w:szCs w:val="21"/>
                <w:highlight w:val="none"/>
              </w:rPr>
              <w:t xml:space="preserve">（1）</w:t>
            </w:r>
            <w:r>
              <w:rPr>
                <w:rStyle w:val="1302"/>
                <w:rFonts w:hint="eastAsia" w:ascii="宋体" w:hAnsi="宋体" w:eastAsia="宋体" w:cs="宋体"/>
                <w:color w:val="000000"/>
                <w:sz w:val="21"/>
                <w:szCs w:val="21"/>
                <w:highlight w:val="none"/>
              </w:rPr>
              <w:t xml:space="preserve">抽样人员应当采取有效的防拆封措施，对检验样品和复检备份样品分别封样，并贴上《食品安全抽样检验封条》。</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Fonts w:hint="eastAsia" w:ascii="宋体" w:hAnsi="宋体" w:cs="宋体"/>
                <w:color w:val="000000"/>
                <w:szCs w:val="21"/>
                <w:highlight w:val="none"/>
              </w:rPr>
              <w:t xml:space="preserve">（2）</w:t>
            </w:r>
            <w:r>
              <w:rPr>
                <w:rStyle w:val="1302"/>
                <w:rFonts w:hint="eastAsia" w:ascii="宋体" w:hAnsi="宋体" w:eastAsia="宋体" w:cs="宋体"/>
                <w:color w:val="000000"/>
                <w:sz w:val="21"/>
                <w:szCs w:val="21"/>
                <w:highlight w:val="none"/>
              </w:rPr>
              <w:t xml:space="preserve">封条上应当由抽样人员(含参与抽样的监管人员)和被抽样单位签字或者盖章确认。</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Fonts w:hint="eastAsia" w:ascii="宋体" w:hAnsi="宋体" w:cs="宋体"/>
                <w:color w:val="000000"/>
                <w:szCs w:val="21"/>
                <w:highlight w:val="none"/>
              </w:rPr>
              <w:t xml:space="preserve">（3）</w:t>
            </w:r>
            <w:r>
              <w:rPr>
                <w:rStyle w:val="1302"/>
                <w:rFonts w:hint="eastAsia" w:ascii="宋体" w:hAnsi="宋体" w:eastAsia="宋体" w:cs="宋体"/>
                <w:color w:val="000000"/>
                <w:sz w:val="21"/>
                <w:szCs w:val="21"/>
                <w:highlight w:val="none"/>
              </w:rPr>
              <w:t xml:space="preserve">食用农产品需在实验室均质后留存复检备份样品的，现场还应当填写一份信息完整、签字或者盖章确认的封条，用于封存均质后的备份样品。</w:t>
            </w:r>
            <w:r>
              <w:rPr>
                <w:rStyle w:val="1302"/>
                <w:rFonts w:ascii="宋体" w:hAnsi="宋体" w:eastAsia="宋体" w:cs="宋体"/>
                <w:color w:val="000000"/>
                <w:sz w:val="21"/>
                <w:szCs w:val="21"/>
                <w:highlight w:val="none"/>
              </w:rPr>
            </w:r>
            <w:r/>
          </w:p>
        </w:tc>
      </w:tr>
      <w:tr>
        <w:trPr>
          <w:trHeight w:val="416"/>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抽样单填写</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numPr>
                <w:ilvl w:val="0"/>
                <w:numId w:val="5"/>
              </w:numPr>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抽样人员应当使用《食品安全抽样检验抽样单》，详细记录抽样信息，记录保存期限不得少于两年。</w:t>
            </w:r>
            <w:r>
              <w:rPr>
                <w:rFonts w:ascii="宋体" w:hAnsi="宋体" w:cs="宋体"/>
                <w:color w:val="000000"/>
                <w:szCs w:val="21"/>
                <w:highlight w:val="none"/>
              </w:rPr>
            </w:r>
            <w:r/>
          </w:p>
          <w:p>
            <w:pPr>
              <w:pStyle w:val="824"/>
              <w:numPr>
                <w:ilvl w:val="0"/>
                <w:numId w:val="5"/>
              </w:numPr>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抽样文书应当字迹工整、清晰，容易辨认，不得随意更改。</w:t>
            </w:r>
            <w:r>
              <w:rPr>
                <w:rFonts w:ascii="宋体" w:hAnsi="宋体" w:cs="宋体"/>
                <w:color w:val="000000"/>
                <w:szCs w:val="21"/>
                <w:highlight w:val="none"/>
              </w:rPr>
            </w:r>
            <w:r/>
          </w:p>
          <w:p>
            <w:pPr>
              <w:pStyle w:val="824"/>
              <w:numPr>
                <w:ilvl w:val="0"/>
                <w:numId w:val="5"/>
              </w:numPr>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抽样单填写完毕后，应当由抽样人员（含参与抽样的监管人员)和被抽样单位签字或盖章确认。</w:t>
            </w:r>
            <w:r>
              <w:rPr>
                <w:rFonts w:ascii="宋体" w:hAnsi="宋体" w:cs="宋体"/>
                <w:color w:val="000000"/>
                <w:szCs w:val="21"/>
                <w:highlight w:val="none"/>
              </w:rPr>
            </w:r>
            <w:r/>
          </w:p>
          <w:p>
            <w:pPr>
              <w:pStyle w:val="824"/>
              <w:numPr>
                <w:ilvl w:val="0"/>
                <w:numId w:val="5"/>
              </w:numPr>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如需更改信息应当由被抽样单位确认，其中营业执照、经营许可证、生产许可证等证照信息以及样品标称信息如需更改，由两名抽样人员签字或抽样单位盖章确认即可。</w:t>
            </w:r>
            <w:r>
              <w:rPr>
                <w:rFonts w:ascii="宋体" w:hAnsi="宋体" w:cs="宋体"/>
                <w:color w:val="000000"/>
                <w:szCs w:val="21"/>
                <w:highlight w:val="none"/>
              </w:rPr>
            </w:r>
            <w:r/>
          </w:p>
        </w:tc>
      </w:tr>
      <w:tr>
        <w:trPr>
          <w:trHeight w:val="728"/>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现场信息采集</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numPr>
                <w:ilvl w:val="0"/>
                <w:numId w:val="6"/>
              </w:numPr>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抽样人员应当通过拍照等方式对抽样场所、证照信息、贮存环境、样品信息、农产品票证（如有）、防护措施等进行现场信息采集。</w:t>
            </w:r>
            <w:r>
              <w:rPr>
                <w:rFonts w:ascii="宋体" w:hAnsi="宋体" w:cs="宋体"/>
                <w:color w:val="000000"/>
                <w:szCs w:val="21"/>
                <w:highlight w:val="none"/>
              </w:rPr>
            </w:r>
            <w:r/>
          </w:p>
          <w:p>
            <w:pPr>
              <w:pStyle w:val="824"/>
              <w:numPr>
                <w:ilvl w:val="0"/>
                <w:numId w:val="6"/>
              </w:numPr>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信息采集的设备，包括执法记录仪、相机等类似设备应能满足项目需求，完整记录抽样现场过程（视频、音频、清晰照片）。</w:t>
            </w:r>
            <w:r>
              <w:rPr>
                <w:rFonts w:ascii="宋体" w:hAnsi="宋体" w:cs="宋体"/>
                <w:color w:val="000000"/>
                <w:szCs w:val="21"/>
                <w:highlight w:val="none"/>
              </w:rPr>
            </w:r>
            <w:r/>
          </w:p>
        </w:tc>
      </w:tr>
      <w:tr>
        <w:trPr>
          <w:trHeight w:val="558"/>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费用支付</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抽样人员应当向被抽样单位支付样品购置费并索取发票（或相关购物凭证）及所购样品明细，可现场支付费用或先出具《食品安全抽样检验样品购置费用告知书》随后支付费用。 </w:t>
            </w:r>
            <w:r>
              <w:rPr>
                <w:rFonts w:ascii="宋体" w:hAnsi="宋体" w:cs="宋体"/>
                <w:color w:val="000000"/>
                <w:szCs w:val="21"/>
                <w:highlight w:val="none"/>
              </w:rPr>
            </w:r>
            <w:r/>
          </w:p>
        </w:tc>
      </w:tr>
      <w:tr>
        <w:trPr>
          <w:trHeight w:val="113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文书交付</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抽样人员应当将填写完整的《食品安全抽样检验告知书》《食品安全抽样检验抽样单》《食品安全抽样检验样品购置费用告知书》（如有）和《食品安全抽样检验工作质量及工作纪律反馈单》交付被抽样单位.</w:t>
            </w:r>
            <w:r>
              <w:rPr>
                <w:rFonts w:ascii="宋体" w:hAnsi="宋体" w:cs="宋体"/>
                <w:color w:val="000000"/>
                <w:szCs w:val="21"/>
                <w:highlight w:val="none"/>
              </w:rPr>
            </w:r>
            <w:r/>
          </w:p>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（2）应将被抽样单位在《食品安全抽样检验工作质量及工作纪律反馈单》上填写完整的回执单收回。</w:t>
            </w:r>
            <w:r>
              <w:rPr>
                <w:rFonts w:ascii="宋体" w:hAnsi="宋体" w:cs="宋体"/>
                <w:color w:val="000000"/>
                <w:szCs w:val="21"/>
                <w:highlight w:val="none"/>
              </w:rPr>
            </w:r>
            <w:r/>
          </w:p>
        </w:tc>
      </w:tr>
      <w:tr>
        <w:trPr>
          <w:trHeight w:val="62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样品运输</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r>
              <w:rPr>
                <w:rFonts w:ascii="宋体" w:hAnsi="宋体" w:cs="宋体"/>
                <w:color w:val="000000"/>
                <w:szCs w:val="21"/>
                <w:highlight w:val="none"/>
              </w:rPr>
            </w:r>
            <w:r/>
          </w:p>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（2）抽样人员应当根据样品特性和检验目的进行合理贮存、运输。</w:t>
            </w:r>
            <w:r>
              <w:rPr>
                <w:rFonts w:ascii="宋体" w:hAnsi="宋体" w:cs="宋体"/>
                <w:color w:val="000000"/>
                <w:szCs w:val="21"/>
                <w:highlight w:val="none"/>
              </w:rPr>
            </w:r>
            <w:r/>
          </w:p>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（3）对于易碎，冷藏、冷冻或有其他特殊贮运条件等要求的样品，抽样人员应当采取适当措施，保证样品运输过程符合标准或样品标示要求的运输条件。</w:t>
            </w:r>
            <w:r>
              <w:rPr>
                <w:rFonts w:ascii="宋体" w:hAnsi="宋体" w:cs="宋体"/>
                <w:color w:val="000000"/>
                <w:szCs w:val="21"/>
                <w:highlight w:val="none"/>
              </w:rPr>
            </w:r>
            <w:r/>
          </w:p>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（4）用于样品运输的设备，如普通车辆、冷链运输车辆、车载冰箱、保温箱等类似设备，其设备类型、运载能力和数量应能满足项目需求。</w:t>
            </w:r>
            <w:r>
              <w:rPr>
                <w:rFonts w:ascii="宋体" w:hAnsi="宋体" w:cs="宋体"/>
                <w:color w:val="000000"/>
                <w:szCs w:val="21"/>
                <w:highlight w:val="none"/>
              </w:rPr>
            </w:r>
            <w:r/>
          </w:p>
        </w:tc>
      </w:tr>
      <w:tr>
        <w:trPr>
          <w:trHeight w:val="62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特殊情形处理</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抽样人员应当按照食品安全抽样检验相关工作规范，对拒绝抽样、不予抽样、特殊情况等情形及时处置或报告。</w:t>
            </w:r>
            <w:r>
              <w:rPr>
                <w:rFonts w:ascii="宋体" w:hAnsi="宋体" w:cs="宋体"/>
                <w:color w:val="000000"/>
                <w:szCs w:val="21"/>
                <w:highlight w:val="none"/>
              </w:rPr>
            </w:r>
            <w:r/>
          </w:p>
        </w:tc>
      </w:tr>
      <w:tr>
        <w:trPr>
          <w:trHeight w:val="1207"/>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553" w:type="dxa"/>
            <w:vAlign w:val="center"/>
            <w:vMerge w:val="restart"/>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网络抽样</w:t>
            </w: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信息核查</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抽样人员应当确认网络食品交易经营者或食品生产企业（含委托加工方、受委托加工方）中至少有一方处于采购人监管辖区内，同时核查营业执照、许可证等相关证件。</w:t>
            </w:r>
            <w:r>
              <w:rPr>
                <w:rStyle w:val="1302"/>
                <w:rFonts w:ascii="宋体" w:hAnsi="宋体" w:eastAsia="宋体" w:cs="宋体"/>
                <w:color w:val="000000"/>
                <w:sz w:val="21"/>
                <w:szCs w:val="21"/>
                <w:highlight w:val="none"/>
              </w:rPr>
            </w:r>
            <w:r/>
          </w:p>
        </w:tc>
      </w:tr>
      <w:tr>
        <w:trPr>
          <w:trHeight w:val="1674"/>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样品购买</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样人员使用已备案的账户登录网络交易平台，检索平台内的拟抽检食品，以消费者身份购买样品，使用已备案的付款账户向被抽样单位支付费用（含样品费、打包费、运输费等），索要支付凭证（发票或收据）。被抽样单位无法提供发票或收据的，网络支付截图和订单明细可作为购样凭证。</w:t>
            </w:r>
            <w:r>
              <w:rPr>
                <w:rFonts w:ascii="宋体" w:hAnsi="宋体" w:cs="宋体"/>
                <w:color w:val="000000"/>
                <w:szCs w:val="21"/>
                <w:highlight w:val="none"/>
              </w:rPr>
            </w:r>
            <w:r/>
          </w:p>
        </w:tc>
      </w:tr>
      <w:tr>
        <w:trPr>
          <w:trHeight w:val="794"/>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购买过程的信息采集</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购买样品过程中应当通过截图、拍照或者录像等方式采集样品展示页信息、网页上被抽样单位的证照、支付记录、成功下单后的订单信息等。</w:t>
            </w:r>
            <w:r>
              <w:rPr>
                <w:rFonts w:ascii="宋体" w:hAnsi="宋体" w:cs="宋体"/>
                <w:color w:val="000000"/>
                <w:szCs w:val="21"/>
                <w:highlight w:val="none"/>
              </w:rPr>
            </w:r>
            <w:r/>
          </w:p>
        </w:tc>
      </w:tr>
      <w:tr>
        <w:trPr>
          <w:trHeight w:val="62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拆包、查验及封样过程的信息采集</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（1）收到物流包裹后，由不少于两名抽样人员共同对物流单据记载的订单信息进行核对，确认无误后拆包、查验，对检验样品和复检备份样品分别封样。</w:t>
            </w:r>
            <w:r>
              <w:rPr>
                <w:rFonts w:ascii="宋体" w:hAnsi="宋体" w:cs="宋体"/>
                <w:color w:val="000000"/>
                <w:szCs w:val="21"/>
                <w:highlight w:val="none"/>
              </w:rPr>
            </w:r>
            <w:r/>
          </w:p>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（2）拆包、查验、封样过程应当拍照及录像，留存足以证明样品来源的关键影像资料。</w:t>
            </w:r>
            <w:r>
              <w:rPr>
                <w:rFonts w:ascii="宋体" w:hAnsi="宋体" w:cs="宋体"/>
                <w:color w:val="000000"/>
                <w:szCs w:val="21"/>
                <w:highlight w:val="none"/>
              </w:rPr>
            </w:r>
            <w:r/>
          </w:p>
        </w:tc>
      </w:tr>
      <w:tr>
        <w:trPr>
          <w:trHeight w:val="416"/>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文书填写及交付</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章确认。</w:t>
            </w:r>
            <w:r>
              <w:rPr>
                <w:rFonts w:ascii="宋体" w:hAnsi="宋体" w:cs="宋体"/>
                <w:color w:val="000000"/>
                <w:szCs w:val="21"/>
                <w:highlight w:val="none"/>
              </w:rPr>
            </w:r>
            <w:r/>
          </w:p>
        </w:tc>
      </w:tr>
      <w:tr>
        <w:trPr>
          <w:trHeight w:val="625"/>
        </w:trPr>
        <w:tc>
          <w:tcPr>
            <w:tcW w:w="3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55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7"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特殊情况处理</w:t>
            </w:r>
            <w:r>
              <w:rPr>
                <w:rStyle w:val="1302"/>
                <w:rFonts w:ascii="宋体" w:hAnsi="宋体" w:eastAsia="宋体" w:cs="宋体"/>
                <w:color w:val="000000"/>
                <w:sz w:val="21"/>
                <w:szCs w:val="21"/>
                <w:highlight w:val="none"/>
              </w:rPr>
            </w:r>
            <w:r/>
          </w:p>
        </w:tc>
        <w:tc>
          <w:tcPr>
            <w:tcW w:w="3498" w:type="dxa"/>
            <w:vAlign w:val="center"/>
            <w:textDirection w:val="lrTb"/>
            <w:noWrap w:val="false"/>
          </w:tcPr>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（1）对于收到的食品为不同生产批次的，选取其中满足检验及复检要求的某一批次食品为抽检样品，其余不同批次食品应当单独封样，同复检备份样品一并管理，并在抽样单备注栏说明。</w:t>
            </w:r>
            <w:r>
              <w:rPr>
                <w:rFonts w:ascii="宋体" w:hAnsi="宋体" w:cs="宋体"/>
                <w:color w:val="000000"/>
                <w:szCs w:val="21"/>
                <w:highlight w:val="none"/>
              </w:rPr>
            </w:r>
            <w:r/>
          </w:p>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（2）若无任何一批次满足检验及复检要求的，抽样单位可向采购人申请调整检验项目等，经同意后可对某一批次样品进行检验。</w:t>
            </w:r>
            <w:r>
              <w:rPr>
                <w:rFonts w:ascii="宋体" w:hAnsi="宋体" w:cs="宋体"/>
                <w:color w:val="000000"/>
                <w:szCs w:val="21"/>
                <w:highlight w:val="none"/>
              </w:rPr>
            </w:r>
            <w:r/>
          </w:p>
        </w:tc>
      </w:tr>
    </w:tbl>
    <w:p>
      <w:pPr>
        <w:pStyle w:val="824"/>
        <w:ind w:firstLine="48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2.2检验环节</w:t>
      </w:r>
      <w:r>
        <w:rPr>
          <w:rFonts w:ascii="宋体" w:hAnsi="宋体" w:cs="宋体"/>
          <w:color w:val="000000"/>
          <w:szCs w:val="21"/>
          <w:highlight w:val="none"/>
        </w:rPr>
      </w:r>
      <w:r/>
    </w:p>
    <w:p>
      <w:pPr>
        <w:pStyle w:val="824"/>
        <w:jc w:val="center"/>
        <w:spacing w:line="5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表2 检验环节主要技术内容和标准</w:t>
      </w:r>
      <w:r>
        <w:rPr>
          <w:rFonts w:ascii="宋体" w:hAnsi="宋体" w:cs="宋体"/>
          <w:color w:val="000000"/>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949"/>
        <w:gridCol w:w="5855"/>
      </w:tblGrid>
      <w:tr>
        <w:trPr>
          <w:trHeight w:val="432"/>
        </w:trPr>
        <w:tc>
          <w:tcPr>
            <w:tcW w:w="357"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159"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服务名称</w:t>
            </w:r>
            <w:r>
              <w:rPr>
                <w:rFonts w:ascii="宋体" w:hAnsi="宋体" w:cs="宋体"/>
                <w:color w:val="000000"/>
                <w:szCs w:val="21"/>
                <w:highlight w:val="none"/>
              </w:rPr>
            </w:r>
            <w:r/>
          </w:p>
        </w:tc>
        <w:tc>
          <w:tcPr>
            <w:tcW w:w="3482"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服务内容和标准</w:t>
            </w:r>
            <w:r>
              <w:rPr>
                <w:rFonts w:ascii="宋体" w:hAnsi="宋体" w:cs="宋体"/>
                <w:color w:val="000000"/>
                <w:szCs w:val="21"/>
                <w:highlight w:val="none"/>
              </w:rPr>
            </w:r>
            <w:r/>
          </w:p>
        </w:tc>
      </w:tr>
      <w:tr>
        <w:trPr>
          <w:trHeight w:val="416"/>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供应商确定</w:t>
            </w:r>
            <w:r>
              <w:rPr>
                <w:rStyle w:val="1302"/>
                <w:rFonts w:ascii="宋体" w:hAnsi="宋体" w:eastAsia="宋体" w:cs="宋体"/>
                <w:color w:val="000000"/>
                <w:sz w:val="21"/>
                <w:szCs w:val="21"/>
                <w:highlight w:val="none"/>
              </w:rPr>
            </w:r>
            <w:r/>
          </w:p>
        </w:tc>
        <w:tc>
          <w:tcPr>
            <w:tcW w:w="3482" w:type="dxa"/>
            <w:vAlign w:val="center"/>
            <w:textDirection w:val="lrTb"/>
            <w:noWrap w:val="false"/>
          </w:tcPr>
          <w:p>
            <w:pPr>
              <w:pStyle w:val="824"/>
              <w:numPr>
                <w:ilvl w:val="0"/>
                <w:numId w:val="7"/>
              </w:numPr>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采购人根据政府采购、食品安全等法律法规要求确定供应商。</w:t>
            </w:r>
            <w:r>
              <w:rPr>
                <w:rStyle w:val="1302"/>
                <w:rFonts w:ascii="宋体" w:hAnsi="宋体" w:eastAsia="宋体" w:cs="宋体"/>
                <w:color w:val="000000"/>
                <w:sz w:val="21"/>
                <w:szCs w:val="21"/>
                <w:highlight w:val="none"/>
              </w:rPr>
            </w:r>
            <w:r/>
          </w:p>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（2）未经采购人同意，供应商不得分包或者转包检验任务。</w:t>
            </w:r>
            <w:r>
              <w:rPr>
                <w:rFonts w:ascii="宋体" w:hAnsi="宋体" w:cs="宋体"/>
                <w:color w:val="000000"/>
                <w:szCs w:val="21"/>
                <w:highlight w:val="none"/>
              </w:rPr>
            </w:r>
            <w:r/>
          </w:p>
        </w:tc>
      </w:tr>
      <w:tr>
        <w:trPr>
          <w:trHeight w:val="416"/>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检验人员管理</w:t>
            </w:r>
            <w:r>
              <w:rPr>
                <w:rFonts w:ascii="宋体" w:hAnsi="宋体" w:cs="宋体"/>
                <w:color w:val="000000"/>
                <w:szCs w:val="21"/>
                <w:highlight w:val="none"/>
              </w:rPr>
            </w:r>
            <w:r/>
          </w:p>
        </w:tc>
        <w:tc>
          <w:tcPr>
            <w:tcW w:w="3482"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（1）食品检验人员数量、专业领域、工作年限等要求与服务需求相匹配。</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（2）建立检验人员持证上岗制度，加强食品安全法律法规、标准规范、质量控制要求、实验室安全与防护知识等方面的培训考核，确保检验人员能力持续满足承检工作需求。</w:t>
            </w:r>
            <w:r>
              <w:rPr>
                <w:rStyle w:val="1302"/>
                <w:rFonts w:ascii="宋体" w:hAnsi="宋体" w:eastAsia="宋体" w:cs="宋体"/>
                <w:color w:val="000000"/>
                <w:sz w:val="21"/>
                <w:szCs w:val="21"/>
                <w:highlight w:val="none"/>
              </w:rPr>
            </w:r>
            <w:r/>
          </w:p>
        </w:tc>
      </w:tr>
      <w:tr>
        <w:trPr>
          <w:trHeight w:val="625"/>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样品接收与保存</w:t>
            </w:r>
            <w:r>
              <w:rPr>
                <w:rStyle w:val="1302"/>
                <w:rFonts w:ascii="宋体" w:hAnsi="宋体" w:eastAsia="宋体" w:cs="宋体"/>
                <w:color w:val="000000"/>
                <w:sz w:val="21"/>
                <w:szCs w:val="21"/>
                <w:highlight w:val="none"/>
              </w:rPr>
            </w:r>
            <w:r/>
          </w:p>
        </w:tc>
        <w:tc>
          <w:tcPr>
            <w:tcW w:w="3482"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1）供应商接收样品时，应当查验、记录样品的外观、状态、封条有无破损以及其他可能对检验结论产生影响的情况，并核对样品与抽样文书信息。样品移交时，规范填写《食品安全抽样检验样品移交确认单》。</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（2）对符合要求的样品，供应商应当在抽样后五个工作日内完成样品接收工作，将检验样品和复检备份样品分别加贴相应标识后，按照要求入库存放。</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（3）抽样检验的样品由供应商保存。供应商应当建立样品保管制度，严禁样品被随意调换、拆封。对于复检备份样品的调取或使用，应当经相关负责人签字确认后方可进行。</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（4）</w:t>
            </w:r>
            <w:r>
              <w:rPr>
                <w:rFonts w:hint="eastAsia" w:ascii="宋体" w:hAnsi="宋体" w:cs="宋体"/>
                <w:color w:val="000000"/>
                <w:szCs w:val="21"/>
                <w:highlight w:val="none"/>
              </w:rPr>
              <w:t xml:space="preserve">样品储存场所容量、环境、温度控制等与服务需求相匹配。</w:t>
            </w:r>
            <w:r>
              <w:rPr>
                <w:rStyle w:val="1302"/>
                <w:rFonts w:ascii="宋体" w:hAnsi="宋体" w:eastAsia="宋体" w:cs="宋体"/>
                <w:color w:val="000000"/>
                <w:sz w:val="21"/>
                <w:szCs w:val="21"/>
                <w:highlight w:val="none"/>
              </w:rPr>
            </w:r>
            <w:r/>
          </w:p>
        </w:tc>
      </w:tr>
      <w:tr>
        <w:trPr>
          <w:trHeight w:val="841"/>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检验过程</w:t>
            </w:r>
            <w:r>
              <w:rPr>
                <w:rStyle w:val="1302"/>
                <w:rFonts w:ascii="宋体" w:hAnsi="宋体" w:eastAsia="宋体" w:cs="宋体"/>
                <w:color w:val="000000"/>
                <w:sz w:val="21"/>
                <w:szCs w:val="21"/>
                <w:highlight w:val="none"/>
              </w:rPr>
            </w:r>
            <w:r/>
          </w:p>
        </w:tc>
        <w:tc>
          <w:tcPr>
            <w:tcW w:w="3482"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（1）监督抽检和评价性抽检应当按照食品安全标准、注册或者备案的特殊食品产品技术要求以及国家有关规定确定的检验项目和检验方法进行。</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（2）风险监测工作中，在没有前款规定的检验方法的情况下，可以采用其他检验方法。</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（3）在不影响样品检验结果的前提下，供应商应当对检验样品采取相应的措施（如分装或者重新包装编号），以保证不会发生人为原因导致不公正的情况。</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（4）供应商应当按照标准或相关规定制备样品，必要时制定作业指导书，认真记录制样过程关键信息。</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（5）供应商应当建立检验结果复验程序（微生物、螨、寄生虫项目除外），在检验结果不合格或存疑等情况时，应当对同批次样品进行再次检验并保存原始记录，确保数据准确可靠。</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（6）微生物项目不合格的，应当由微生物检验领域关键技术人员（与样品检验人员非同一人）对检验过程中影响结果的关键因素进行复核。</w:t>
            </w:r>
            <w:r>
              <w:rPr>
                <w:rStyle w:val="1302"/>
                <w:rFonts w:ascii="宋体" w:hAnsi="宋体" w:eastAsia="宋体" w:cs="宋体"/>
                <w:color w:val="000000"/>
                <w:sz w:val="21"/>
                <w:szCs w:val="21"/>
                <w:highlight w:val="none"/>
              </w:rPr>
            </w:r>
            <w:r/>
          </w:p>
          <w:p>
            <w:pPr>
              <w:pStyle w:val="824"/>
              <w:jc w:val="left"/>
              <w:spacing w:line="320" w:lineRule="exact"/>
              <w:widowControl/>
              <w:rPr>
                <w:rFonts w:ascii="宋体" w:hAnsi="宋体" w:cs="宋体"/>
                <w:color w:val="000000"/>
                <w:szCs w:val="21"/>
                <w:highlight w:val="none"/>
              </w:rPr>
            </w:pPr>
            <w:r>
              <w:rPr>
                <w:rStyle w:val="1302"/>
                <w:rFonts w:hint="eastAsia" w:ascii="宋体" w:hAnsi="宋体" w:eastAsia="宋体" w:cs="宋体"/>
                <w:color w:val="000000"/>
                <w:sz w:val="21"/>
                <w:szCs w:val="21"/>
                <w:highlight w:val="none"/>
              </w:rPr>
              <w:t xml:space="preserve">（7）</w:t>
            </w:r>
            <w:r>
              <w:rPr>
                <w:rFonts w:hint="eastAsia" w:ascii="宋体" w:hAnsi="宋体" w:cs="宋体"/>
                <w:color w:val="000000"/>
                <w:szCs w:val="21"/>
                <w:highlight w:val="none"/>
              </w:rPr>
              <w:t xml:space="preserve">拟用于开展食品检验工作的实验场所面积、环境、布局和组成部分等与服务需求相匹配。</w:t>
            </w:r>
            <w:r>
              <w:rPr>
                <w:rFonts w:ascii="宋体" w:hAnsi="宋体" w:cs="宋体"/>
                <w:color w:val="000000"/>
                <w:szCs w:val="21"/>
                <w:highlight w:val="none"/>
              </w:rPr>
            </w:r>
            <w:r/>
          </w:p>
          <w:p>
            <w:pPr>
              <w:pStyle w:val="824"/>
              <w:jc w:val="left"/>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（8）检验设备的仪器型号、等级、精密度、运行状况和数量应能满足项目需求。</w:t>
            </w:r>
            <w:r>
              <w:rPr>
                <w:rFonts w:ascii="宋体" w:hAnsi="宋体" w:cs="宋体"/>
                <w:color w:val="000000"/>
                <w:szCs w:val="21"/>
                <w:highlight w:val="none"/>
              </w:rPr>
            </w:r>
            <w:r/>
          </w:p>
        </w:tc>
      </w:tr>
      <w:tr>
        <w:trPr>
          <w:trHeight w:val="1233"/>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检验记录</w:t>
            </w:r>
            <w:r>
              <w:rPr>
                <w:rStyle w:val="1302"/>
                <w:rFonts w:ascii="宋体" w:hAnsi="宋体" w:eastAsia="宋体" w:cs="宋体"/>
                <w:color w:val="000000"/>
                <w:sz w:val="21"/>
                <w:szCs w:val="21"/>
                <w:highlight w:val="none"/>
              </w:rPr>
            </w:r>
            <w:r/>
          </w:p>
        </w:tc>
        <w:tc>
          <w:tcPr>
            <w:tcW w:w="3482"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（1）检验原始记录必须如实填写，保证真实、准确、完整、清晰、可溯源，不得随意更改。</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（2）确有必要更改的，更改处应当经检验人员签字或盖章确认，采用电子化原始记录的，应当保留更改痕迹。</w:t>
            </w:r>
            <w:r>
              <w:rPr>
                <w:rStyle w:val="1302"/>
                <w:rFonts w:ascii="宋体" w:hAnsi="宋体" w:eastAsia="宋体" w:cs="宋体"/>
                <w:color w:val="000000"/>
                <w:sz w:val="21"/>
                <w:szCs w:val="21"/>
                <w:highlight w:val="none"/>
              </w:rPr>
            </w:r>
            <w:r/>
          </w:p>
        </w:tc>
      </w:tr>
      <w:tr>
        <w:trPr>
          <w:trHeight w:val="632"/>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结果质量控制</w:t>
            </w:r>
            <w:r>
              <w:rPr>
                <w:rStyle w:val="1302"/>
                <w:rFonts w:ascii="宋体" w:hAnsi="宋体" w:eastAsia="宋体" w:cs="宋体"/>
                <w:color w:val="000000"/>
                <w:sz w:val="21"/>
                <w:szCs w:val="21"/>
                <w:highlight w:val="none"/>
              </w:rPr>
            </w:r>
            <w:r/>
          </w:p>
        </w:tc>
        <w:tc>
          <w:tcPr>
            <w:tcW w:w="3482"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供应商应当选取加标回收、人员比对、设备比对或实验室间比对等质控方式确保数据的准确性。</w:t>
            </w:r>
            <w:r>
              <w:rPr>
                <w:rStyle w:val="1302"/>
                <w:rFonts w:ascii="宋体" w:hAnsi="宋体" w:eastAsia="宋体" w:cs="宋体"/>
                <w:color w:val="000000"/>
                <w:sz w:val="21"/>
                <w:szCs w:val="21"/>
                <w:highlight w:val="none"/>
              </w:rPr>
            </w:r>
            <w:r/>
          </w:p>
        </w:tc>
      </w:tr>
      <w:tr>
        <w:trPr>
          <w:trHeight w:val="108"/>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检验报告</w:t>
            </w:r>
            <w:r>
              <w:rPr>
                <w:rStyle w:val="1302"/>
                <w:rFonts w:ascii="宋体" w:hAnsi="宋体" w:eastAsia="宋体" w:cs="宋体"/>
                <w:color w:val="000000"/>
                <w:sz w:val="21"/>
                <w:szCs w:val="21"/>
                <w:highlight w:val="none"/>
              </w:rPr>
            </w:r>
            <w:r/>
          </w:p>
        </w:tc>
        <w:tc>
          <w:tcPr>
            <w:tcW w:w="3482"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（1）供应商应当按规定格式出具检验报告，检验报告应当内容真实完整、数据准确。</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（2）供应商应当自收到样品之日起二十个工作日内出具检验报告。采购人与供应商另有约定的，从其约定。</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（3）食品安全抽样检验实行供应商与检验人负责制。供应商出具的食品安全检验报告应当加盖机构公章或检验检测专用章，并有检验人的签名或者盖章。供应商和检验人对出具的检验报告负责。</w:t>
            </w:r>
            <w:r>
              <w:rPr>
                <w:rStyle w:val="1302"/>
                <w:rFonts w:ascii="宋体" w:hAnsi="宋体" w:eastAsia="宋体" w:cs="宋体"/>
                <w:color w:val="000000"/>
                <w:sz w:val="21"/>
                <w:szCs w:val="21"/>
                <w:highlight w:val="none"/>
              </w:rPr>
            </w:r>
            <w:r/>
          </w:p>
        </w:tc>
      </w:tr>
      <w:tr>
        <w:trPr>
          <w:trHeight w:val="1111"/>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检验过程特殊情况</w:t>
            </w:r>
            <w:r>
              <w:rPr>
                <w:rStyle w:val="1302"/>
                <w:rFonts w:ascii="宋体" w:hAnsi="宋体" w:eastAsia="宋体" w:cs="宋体"/>
                <w:color w:val="000000"/>
                <w:sz w:val="21"/>
                <w:szCs w:val="21"/>
                <w:highlight w:val="none"/>
              </w:rPr>
            </w:r>
            <w:r/>
          </w:p>
        </w:tc>
        <w:tc>
          <w:tcPr>
            <w:tcW w:w="3482"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检验过程中遇有样品失效或者其他情况致使检验无法进行的，供应商必须如实记录有关情况，提供充分的证明材料，并将有关情况报告采购人。</w:t>
            </w:r>
            <w:r>
              <w:rPr>
                <w:rStyle w:val="1302"/>
                <w:rFonts w:ascii="宋体" w:hAnsi="宋体" w:eastAsia="宋体" w:cs="宋体"/>
                <w:color w:val="000000"/>
                <w:sz w:val="21"/>
                <w:szCs w:val="21"/>
                <w:highlight w:val="none"/>
              </w:rPr>
            </w:r>
            <w:r/>
          </w:p>
        </w:tc>
      </w:tr>
      <w:tr>
        <w:trPr>
          <w:trHeight w:val="983"/>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风险信息限时报送</w:t>
            </w:r>
            <w:r>
              <w:rPr>
                <w:rStyle w:val="1302"/>
                <w:rFonts w:ascii="宋体" w:hAnsi="宋体" w:eastAsia="宋体" w:cs="宋体"/>
                <w:color w:val="000000"/>
                <w:sz w:val="21"/>
                <w:szCs w:val="21"/>
                <w:highlight w:val="none"/>
              </w:rPr>
            </w:r>
            <w:r/>
          </w:p>
        </w:tc>
        <w:tc>
          <w:tcPr>
            <w:tcW w:w="3482"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rPr>
                <w:rStyle w:val="1302"/>
                <w:rFonts w:ascii="宋体" w:hAnsi="宋体" w:eastAsia="宋体" w:cs="宋体"/>
                <w:color w:val="000000"/>
                <w:sz w:val="21"/>
                <w:szCs w:val="21"/>
                <w:highlight w:val="none"/>
              </w:rPr>
            </w:r>
            <w:r/>
          </w:p>
        </w:tc>
      </w:tr>
      <w:tr>
        <w:trPr>
          <w:trHeight w:val="177"/>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合格样品、未发现问题样品检验报告的报送</w:t>
            </w:r>
            <w:r>
              <w:rPr>
                <w:rStyle w:val="1302"/>
                <w:rFonts w:ascii="宋体" w:hAnsi="宋体" w:eastAsia="宋体" w:cs="宋体"/>
                <w:color w:val="000000"/>
                <w:sz w:val="21"/>
                <w:szCs w:val="21"/>
                <w:highlight w:val="none"/>
              </w:rPr>
            </w:r>
            <w:r/>
          </w:p>
        </w:tc>
        <w:tc>
          <w:tcPr>
            <w:tcW w:w="3482"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供应商应当在检验结论作出后七个工作日内将检验结论报送采购人。</w:t>
            </w:r>
            <w:r>
              <w:rPr>
                <w:rStyle w:val="1302"/>
                <w:rFonts w:ascii="宋体" w:hAnsi="宋体" w:eastAsia="宋体" w:cs="宋体"/>
                <w:color w:val="000000"/>
                <w:sz w:val="21"/>
                <w:szCs w:val="21"/>
                <w:highlight w:val="none"/>
              </w:rPr>
            </w:r>
            <w:r/>
          </w:p>
        </w:tc>
      </w:tr>
      <w:tr>
        <w:trPr>
          <w:trHeight w:val="557"/>
        </w:trPr>
        <w:tc>
          <w:tcPr>
            <w:tcW w:w="357"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159"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不合格样品、问题样品检验报告的报送</w:t>
            </w:r>
            <w:r>
              <w:rPr>
                <w:rStyle w:val="1302"/>
                <w:rFonts w:ascii="宋体" w:hAnsi="宋体" w:eastAsia="宋体" w:cs="宋体"/>
                <w:color w:val="000000"/>
                <w:sz w:val="21"/>
                <w:szCs w:val="21"/>
                <w:highlight w:val="none"/>
              </w:rPr>
            </w:r>
            <w:r/>
          </w:p>
        </w:tc>
        <w:tc>
          <w:tcPr>
            <w:tcW w:w="3482"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rPr>
                <w:rStyle w:val="1302"/>
                <w:rFonts w:ascii="宋体" w:hAnsi="宋体" w:eastAsia="宋体" w:cs="宋体"/>
                <w:color w:val="000000"/>
                <w:sz w:val="21"/>
                <w:szCs w:val="21"/>
                <w:highlight w:val="none"/>
              </w:rPr>
            </w:r>
            <w:r/>
          </w:p>
        </w:tc>
      </w:tr>
    </w:tbl>
    <w:p>
      <w:pPr>
        <w:pStyle w:val="824"/>
        <w:ind w:firstLine="48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2.3数据汇总、分析报告与复检环节</w:t>
      </w:r>
      <w:r>
        <w:rPr>
          <w:rFonts w:ascii="宋体" w:hAnsi="宋体" w:cs="宋体"/>
          <w:color w:val="000000"/>
          <w:szCs w:val="21"/>
          <w:highlight w:val="none"/>
        </w:rPr>
      </w:r>
      <w:r/>
    </w:p>
    <w:p>
      <w:pPr>
        <w:pStyle w:val="824"/>
        <w:jc w:val="center"/>
        <w:spacing w:line="5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表3 数据处理上报、分析报告与复检环节主要技术内容和标准</w:t>
      </w:r>
      <w:r>
        <w:rPr>
          <w:rFonts w:ascii="宋体" w:hAnsi="宋体" w:cs="宋体"/>
          <w:color w:val="000000"/>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611"/>
        <w:gridCol w:w="2310"/>
        <w:gridCol w:w="4897"/>
      </w:tblGrid>
      <w:tr>
        <w:trPr>
          <w:trHeight w:val="427"/>
        </w:trPr>
        <w:tc>
          <w:tcPr>
            <w:tcW w:w="498"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gridSpan w:val="2"/>
            <w:tcW w:w="2921"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服务名称</w:t>
            </w:r>
            <w:r>
              <w:rPr>
                <w:rFonts w:ascii="宋体" w:hAnsi="宋体" w:cs="宋体"/>
                <w:color w:val="000000"/>
                <w:szCs w:val="21"/>
                <w:highlight w:val="none"/>
              </w:rPr>
            </w:r>
            <w:r/>
          </w:p>
        </w:tc>
        <w:tc>
          <w:tcPr>
            <w:tcW w:w="3473"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服务内容和标准</w:t>
            </w:r>
            <w:r>
              <w:rPr>
                <w:rFonts w:ascii="宋体" w:hAnsi="宋体" w:cs="宋体"/>
                <w:color w:val="000000"/>
                <w:szCs w:val="21"/>
                <w:highlight w:val="none"/>
              </w:rPr>
            </w:r>
            <w:r/>
          </w:p>
        </w:tc>
      </w:tr>
      <w:tr>
        <w:trPr>
          <w:trHeight w:val="228"/>
        </w:trPr>
        <w:tc>
          <w:tcPr>
            <w:tcW w:w="498"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gridSpan w:val="2"/>
            <w:tcW w:w="29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数据汇总</w:t>
            </w:r>
            <w:r>
              <w:rPr>
                <w:rFonts w:ascii="宋体" w:hAnsi="宋体" w:cs="宋体"/>
                <w:color w:val="000000"/>
                <w:szCs w:val="21"/>
                <w:highlight w:val="none"/>
              </w:rPr>
            </w:r>
            <w:r/>
          </w:p>
        </w:tc>
        <w:tc>
          <w:tcPr>
            <w:tcW w:w="3473"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数据统计分析、结果信息报送人员数量、能力等要求与服务需求相匹配。</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根据采购人要求按时完成抽检数据的统计汇总和及时上报，并对数据质量负责。</w:t>
            </w:r>
            <w:r>
              <w:rPr>
                <w:rStyle w:val="1302"/>
                <w:rFonts w:ascii="宋体" w:hAnsi="宋体" w:eastAsia="宋体" w:cs="宋体"/>
                <w:color w:val="000000"/>
                <w:sz w:val="21"/>
                <w:szCs w:val="21"/>
                <w:highlight w:val="none"/>
              </w:rPr>
            </w:r>
            <w:r/>
          </w:p>
        </w:tc>
      </w:tr>
      <w:tr>
        <w:trPr>
          <w:trHeight w:val="90"/>
        </w:trPr>
        <w:tc>
          <w:tcPr>
            <w:tcW w:w="498"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gridSpan w:val="2"/>
            <w:tcW w:w="29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分析报告</w:t>
            </w:r>
            <w:r>
              <w:rPr>
                <w:rFonts w:ascii="宋体" w:hAnsi="宋体" w:cs="宋体"/>
                <w:color w:val="000000"/>
                <w:szCs w:val="21"/>
                <w:highlight w:val="none"/>
              </w:rPr>
            </w:r>
            <w:r/>
          </w:p>
        </w:tc>
        <w:tc>
          <w:tcPr>
            <w:tcW w:w="3473"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在检验工作完成后按采购人要求提供分析报告，包含但不限于任务抽检情况、结果分析、风险警示、工作建议等方面内容。</w:t>
            </w:r>
            <w:r>
              <w:rPr>
                <w:rStyle w:val="1302"/>
                <w:rFonts w:ascii="宋体" w:hAnsi="宋体" w:eastAsia="宋体" w:cs="宋体"/>
                <w:color w:val="000000"/>
                <w:sz w:val="21"/>
                <w:szCs w:val="21"/>
                <w:highlight w:val="none"/>
              </w:rPr>
            </w:r>
            <w:r/>
          </w:p>
        </w:tc>
      </w:tr>
      <w:tr>
        <w:trPr>
          <w:trHeight w:val="557"/>
        </w:trPr>
        <w:tc>
          <w:tcPr>
            <w:tcW w:w="498"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433" w:type="dxa"/>
            <w:vAlign w:val="center"/>
            <w:vMerge w:val="restart"/>
            <w:textDirection w:val="lrTb"/>
            <w:noWrap w:val="false"/>
          </w:tcPr>
          <w:p>
            <w:pPr>
              <w:pStyle w:val="824"/>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复检处理</w:t>
            </w:r>
            <w:r>
              <w:rPr>
                <w:rStyle w:val="1302"/>
                <w:rFonts w:ascii="宋体" w:hAnsi="宋体" w:eastAsia="宋体" w:cs="宋体"/>
                <w:color w:val="000000"/>
                <w:sz w:val="21"/>
                <w:szCs w:val="21"/>
                <w:highlight w:val="none"/>
              </w:rPr>
            </w:r>
            <w:r/>
          </w:p>
        </w:tc>
        <w:tc>
          <w:tcPr>
            <w:tcW w:w="594"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复检备份样品移交</w:t>
            </w:r>
            <w:r>
              <w:rPr>
                <w:rStyle w:val="1302"/>
                <w:rFonts w:ascii="宋体" w:hAnsi="宋体" w:eastAsia="宋体" w:cs="宋体"/>
                <w:color w:val="000000"/>
                <w:sz w:val="21"/>
                <w:szCs w:val="21"/>
                <w:highlight w:val="none"/>
              </w:rPr>
            </w:r>
            <w:r/>
          </w:p>
        </w:tc>
        <w:tc>
          <w:tcPr>
            <w:tcW w:w="3473"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（1）初检机构应当自复检机构确定之日起三个工作日内，将备份样品移交至复检机构并填写《复检备份样品确认单》。因客观原因不能按时移交的，经受理复检的市场监管部门同意，可以延长三个工作日。</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rPr>
                <w:rStyle w:val="1302"/>
                <w:rFonts w:ascii="宋体" w:hAnsi="宋体" w:eastAsia="宋体" w:cs="宋体"/>
                <w:color w:val="000000"/>
                <w:sz w:val="21"/>
                <w:szCs w:val="21"/>
                <w:highlight w:val="none"/>
              </w:rPr>
            </w:r>
            <w:r/>
          </w:p>
        </w:tc>
      </w:tr>
      <w:tr>
        <w:trPr>
          <w:trHeight w:val="587"/>
        </w:trPr>
        <w:tc>
          <w:tcPr>
            <w:tcW w:w="498"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433" w:type="dxa"/>
            <w:vAlign w:val="center"/>
            <w:vMerge w:val="continue"/>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ascii="宋体" w:hAnsi="宋体" w:eastAsia="宋体" w:cs="宋体"/>
                <w:color w:val="000000"/>
                <w:sz w:val="21"/>
                <w:szCs w:val="21"/>
                <w:highlight w:val="none"/>
              </w:rPr>
            </w:r>
            <w:r/>
          </w:p>
        </w:tc>
        <w:tc>
          <w:tcPr>
            <w:tcW w:w="594" w:type="dxa"/>
            <w:vAlign w:val="center"/>
            <w:textDirection w:val="lrTb"/>
            <w:noWrap w:val="false"/>
          </w:tcPr>
          <w:p>
            <w:pPr>
              <w:pStyle w:val="824"/>
              <w:jc w:val="center"/>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复检实施</w:t>
            </w:r>
            <w:r>
              <w:rPr>
                <w:rStyle w:val="1302"/>
                <w:rFonts w:ascii="宋体" w:hAnsi="宋体" w:eastAsia="宋体" w:cs="宋体"/>
                <w:color w:val="000000"/>
                <w:sz w:val="21"/>
                <w:szCs w:val="21"/>
                <w:highlight w:val="none"/>
              </w:rPr>
            </w:r>
            <w:r/>
          </w:p>
        </w:tc>
        <w:tc>
          <w:tcPr>
            <w:tcW w:w="3473"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初检机构可以派员观察复检实施过程，复检机构应当予以配合。初检机构派出观察复检过程的人员，应当遵守复检机构的相关规定，不得干扰复检工作。 </w:t>
            </w:r>
            <w:r>
              <w:rPr>
                <w:rStyle w:val="1302"/>
                <w:rFonts w:ascii="宋体" w:hAnsi="宋体" w:eastAsia="宋体" w:cs="宋体"/>
                <w:color w:val="000000"/>
                <w:sz w:val="21"/>
                <w:szCs w:val="21"/>
                <w:highlight w:val="none"/>
              </w:rPr>
            </w:r>
            <w:r/>
          </w:p>
        </w:tc>
      </w:tr>
    </w:tbl>
    <w:p>
      <w:pPr>
        <w:pStyle w:val="824"/>
        <w:ind w:firstLine="48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2.4其他服务要求</w:t>
      </w:r>
      <w:r>
        <w:rPr>
          <w:rFonts w:ascii="宋体" w:hAnsi="宋体" w:cs="宋体"/>
          <w:color w:val="000000"/>
          <w:szCs w:val="21"/>
          <w:highlight w:val="none"/>
        </w:rPr>
      </w:r>
      <w:r/>
    </w:p>
    <w:p>
      <w:pPr>
        <w:pStyle w:val="824"/>
        <w:jc w:val="center"/>
        <w:spacing w:line="5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表4 其他服务内容和标准</w:t>
      </w:r>
      <w:r>
        <w:rPr>
          <w:rFonts w:ascii="宋体" w:hAnsi="宋体" w:cs="宋体"/>
          <w:color w:val="000000"/>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175"/>
        <w:gridCol w:w="5517"/>
      </w:tblGrid>
      <w:tr>
        <w:trPr>
          <w:trHeight w:val="425"/>
        </w:trPr>
        <w:tc>
          <w:tcPr>
            <w:tcW w:w="48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27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服务名称</w:t>
            </w:r>
            <w:r>
              <w:rPr>
                <w:rFonts w:ascii="宋体" w:hAnsi="宋体" w:cs="宋体"/>
                <w:color w:val="000000"/>
                <w:szCs w:val="21"/>
                <w:highlight w:val="none"/>
              </w:rPr>
            </w:r>
            <w:r/>
          </w:p>
        </w:tc>
        <w:tc>
          <w:tcPr>
            <w:tcW w:w="323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服务内容和标准</w:t>
            </w:r>
            <w:r>
              <w:rPr>
                <w:rFonts w:ascii="宋体" w:hAnsi="宋体" w:cs="宋体"/>
                <w:color w:val="000000"/>
                <w:szCs w:val="21"/>
                <w:highlight w:val="none"/>
              </w:rPr>
            </w:r>
            <w:r/>
          </w:p>
        </w:tc>
      </w:tr>
      <w:tr>
        <w:trPr>
          <w:trHeight w:val="555"/>
        </w:trPr>
        <w:tc>
          <w:tcPr>
            <w:tcW w:w="48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27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人员团队配置</w:t>
            </w:r>
            <w:r>
              <w:rPr>
                <w:rFonts w:ascii="宋体" w:hAnsi="宋体" w:cs="宋体"/>
                <w:color w:val="000000"/>
                <w:szCs w:val="21"/>
                <w:highlight w:val="none"/>
              </w:rPr>
            </w:r>
            <w:r/>
          </w:p>
        </w:tc>
        <w:tc>
          <w:tcPr>
            <w:tcW w:w="3236"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（1）岗位配置合理、分工明确，团队人员稳定、专业符合项目需求。</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（2）项目负责人的学历、职称、工作年限、工作经验等与服务需求相匹配。</w:t>
            </w:r>
            <w:r>
              <w:rPr>
                <w:rStyle w:val="1302"/>
                <w:rFonts w:ascii="宋体" w:hAnsi="宋体" w:eastAsia="宋体" w:cs="宋体"/>
                <w:color w:val="000000"/>
                <w:sz w:val="21"/>
                <w:szCs w:val="21"/>
                <w:highlight w:val="none"/>
              </w:rPr>
            </w:r>
            <w:r/>
          </w:p>
          <w:p>
            <w:pPr>
              <w:pStyle w:val="824"/>
              <w:jc w:val="left"/>
              <w:spacing w:line="320" w:lineRule="exact"/>
              <w:widowControl/>
              <w:rPr>
                <w:rFonts w:ascii="宋体" w:hAnsi="宋体" w:cs="宋体"/>
                <w:color w:val="000000"/>
                <w:szCs w:val="21"/>
                <w:highlight w:val="none"/>
              </w:rPr>
            </w:pPr>
            <w:r>
              <w:rPr>
                <w:rStyle w:val="1302"/>
                <w:rFonts w:hint="eastAsia" w:ascii="宋体" w:hAnsi="宋体" w:eastAsia="宋体" w:cs="宋体"/>
                <w:color w:val="000000"/>
                <w:sz w:val="21"/>
                <w:szCs w:val="21"/>
                <w:highlight w:val="none"/>
              </w:rPr>
              <w:t xml:space="preserve">（3）食品领域高水平检验和技术管理人员数量、职称、工作年限、工作经验等与服务需求相匹配。</w:t>
            </w:r>
            <w:r>
              <w:rPr>
                <w:rFonts w:ascii="宋体" w:hAnsi="宋体" w:cs="宋体"/>
                <w:color w:val="000000"/>
                <w:szCs w:val="21"/>
                <w:highlight w:val="none"/>
              </w:rPr>
            </w:r>
            <w:r/>
          </w:p>
        </w:tc>
      </w:tr>
      <w:tr>
        <w:trPr>
          <w:trHeight w:val="555"/>
        </w:trPr>
        <w:tc>
          <w:tcPr>
            <w:tcW w:w="48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276"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合格备份样品再利用工作</w:t>
            </w:r>
            <w:r>
              <w:rPr>
                <w:rFonts w:ascii="宋体" w:hAnsi="宋体" w:cs="宋体"/>
                <w:color w:val="000000"/>
                <w:szCs w:val="21"/>
                <w:highlight w:val="none"/>
              </w:rPr>
            </w:r>
            <w:r/>
          </w:p>
        </w:tc>
        <w:tc>
          <w:tcPr>
            <w:tcW w:w="3236"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（1）鼓励对合格复检备份样品采取多种方式再利用，减少食品浪费。</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（2）积极配合采购人按规范程序和有关要求，对合格复检备份样品开展合理再利用。</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（3）对其他合格备份样品和结论不合格的备份样品进行妥善保存及处理，并保留样品保存和处理记录。</w:t>
            </w:r>
            <w:r>
              <w:rPr>
                <w:rStyle w:val="1302"/>
                <w:rFonts w:ascii="宋体" w:hAnsi="宋体" w:eastAsia="宋体" w:cs="宋体"/>
                <w:color w:val="000000"/>
                <w:sz w:val="21"/>
                <w:szCs w:val="21"/>
                <w:highlight w:val="none"/>
              </w:rPr>
            </w:r>
            <w:r/>
          </w:p>
        </w:tc>
      </w:tr>
      <w:tr>
        <w:trPr>
          <w:trHeight w:val="112"/>
        </w:trPr>
        <w:tc>
          <w:tcPr>
            <w:tcW w:w="486"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276"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管理制度</w:t>
            </w:r>
            <w:r>
              <w:rPr>
                <w:rFonts w:ascii="宋体" w:hAnsi="宋体" w:cs="宋体"/>
                <w:color w:val="000000"/>
                <w:szCs w:val="21"/>
                <w:highlight w:val="none"/>
              </w:rPr>
            </w:r>
            <w:r/>
          </w:p>
        </w:tc>
        <w:tc>
          <w:tcPr>
            <w:tcW w:w="3236"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管理制度具备人员工作规范、抽样、检验、样品管理、复验、结果上报等全流程工作的具体要求。</w:t>
            </w:r>
            <w:r>
              <w:rPr>
                <w:rStyle w:val="1302"/>
                <w:rFonts w:ascii="宋体" w:hAnsi="宋体" w:eastAsia="宋体" w:cs="宋体"/>
                <w:color w:val="000000"/>
                <w:sz w:val="21"/>
                <w:szCs w:val="21"/>
                <w:highlight w:val="none"/>
              </w:rPr>
            </w:r>
            <w:r/>
          </w:p>
        </w:tc>
      </w:tr>
      <w:tr>
        <w:trPr>
          <w:trHeight w:val="206"/>
        </w:trPr>
        <w:tc>
          <w:tcPr>
            <w:tcW w:w="486"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276"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快速响应服务时效</w:t>
            </w:r>
            <w:r>
              <w:rPr>
                <w:rFonts w:ascii="宋体" w:hAnsi="宋体" w:cs="宋体"/>
                <w:color w:val="000000"/>
                <w:szCs w:val="21"/>
                <w:highlight w:val="none"/>
              </w:rPr>
            </w:r>
            <w:r/>
          </w:p>
        </w:tc>
        <w:tc>
          <w:tcPr>
            <w:tcW w:w="3236"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具备在项目需要时到达现场进行应急抽样的快速响应服务时效。</w:t>
            </w:r>
            <w:r>
              <w:rPr>
                <w:rStyle w:val="1302"/>
                <w:rFonts w:ascii="宋体" w:hAnsi="宋体" w:eastAsia="宋体" w:cs="宋体"/>
                <w:color w:val="000000"/>
                <w:sz w:val="21"/>
                <w:szCs w:val="21"/>
                <w:highlight w:val="none"/>
              </w:rPr>
            </w:r>
            <w:r/>
          </w:p>
        </w:tc>
      </w:tr>
      <w:tr>
        <w:trPr>
          <w:trHeight w:val="877"/>
        </w:trPr>
        <w:tc>
          <w:tcPr>
            <w:tcW w:w="486"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276"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实施方案</w:t>
            </w:r>
            <w:r>
              <w:rPr>
                <w:rFonts w:ascii="宋体" w:hAnsi="宋体" w:cs="宋体"/>
                <w:color w:val="000000"/>
                <w:szCs w:val="21"/>
                <w:highlight w:val="none"/>
              </w:rPr>
            </w:r>
            <w:r/>
          </w:p>
        </w:tc>
        <w:tc>
          <w:tcPr>
            <w:tcW w:w="3236"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实施方案应当包括但不限于抽样、检验、数据填报与分析汇总、质量控制、特色服务等各项内容。</w:t>
            </w:r>
            <w:r>
              <w:rPr>
                <w:rStyle w:val="1302"/>
                <w:rFonts w:ascii="宋体" w:hAnsi="宋体" w:eastAsia="宋体" w:cs="宋体"/>
                <w:color w:val="000000"/>
                <w:sz w:val="21"/>
                <w:szCs w:val="21"/>
                <w:highlight w:val="none"/>
              </w:rPr>
            </w:r>
            <w:r/>
          </w:p>
        </w:tc>
      </w:tr>
      <w:tr>
        <w:trPr>
          <w:trHeight w:val="90"/>
        </w:trPr>
        <w:tc>
          <w:tcPr>
            <w:tcW w:w="486"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276"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突发事件应急处置预案</w:t>
            </w:r>
            <w:r>
              <w:rPr>
                <w:rFonts w:ascii="宋体" w:hAnsi="宋体" w:cs="宋体"/>
                <w:color w:val="000000"/>
                <w:szCs w:val="21"/>
                <w:highlight w:val="none"/>
              </w:rPr>
            </w:r>
            <w:r/>
          </w:p>
        </w:tc>
        <w:tc>
          <w:tcPr>
            <w:tcW w:w="3236"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应具有专门应对突发事件且符合项目需求的专业人员、专业设备和应急处置预案。</w:t>
            </w:r>
            <w:r>
              <w:rPr>
                <w:rStyle w:val="1302"/>
                <w:rFonts w:ascii="宋体" w:hAnsi="宋体" w:eastAsia="宋体" w:cs="宋体"/>
                <w:color w:val="000000"/>
                <w:sz w:val="21"/>
                <w:szCs w:val="21"/>
                <w:highlight w:val="none"/>
              </w:rPr>
            </w:r>
            <w:r/>
          </w:p>
        </w:tc>
      </w:tr>
      <w:tr>
        <w:trPr>
          <w:trHeight w:val="90"/>
        </w:trPr>
        <w:tc>
          <w:tcPr>
            <w:tcW w:w="486"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276"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工作业绩</w:t>
            </w:r>
            <w:r>
              <w:rPr>
                <w:rFonts w:ascii="宋体" w:hAnsi="宋体" w:cs="宋体"/>
                <w:color w:val="000000"/>
                <w:szCs w:val="21"/>
                <w:highlight w:val="none"/>
              </w:rPr>
            </w:r>
            <w:r/>
          </w:p>
        </w:tc>
        <w:tc>
          <w:tcPr>
            <w:tcW w:w="3236"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（1）承担食品安全抽样检验工作任务及类似项目情况，包括常规任务、应急及专项任务。</w:t>
            </w:r>
            <w:r>
              <w:rPr>
                <w:rStyle w:val="1302"/>
                <w:rFonts w:ascii="宋体" w:hAnsi="宋体" w:eastAsia="宋体" w:cs="宋体"/>
                <w:color w:val="000000"/>
                <w:sz w:val="21"/>
                <w:szCs w:val="21"/>
                <w:highlight w:val="none"/>
              </w:rPr>
            </w:r>
            <w:r/>
          </w:p>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（2）工作业绩应能证明供应商的服务能力。</w:t>
            </w:r>
            <w:r>
              <w:rPr>
                <w:rStyle w:val="1302"/>
                <w:rFonts w:ascii="宋体" w:hAnsi="宋体" w:eastAsia="宋体" w:cs="宋体"/>
                <w:color w:val="000000"/>
                <w:sz w:val="21"/>
                <w:szCs w:val="21"/>
                <w:highlight w:val="none"/>
              </w:rPr>
            </w:r>
            <w:r/>
          </w:p>
        </w:tc>
      </w:tr>
      <w:tr>
        <w:trPr>
          <w:trHeight w:val="435"/>
        </w:trPr>
        <w:tc>
          <w:tcPr>
            <w:tcW w:w="486"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276"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工作质量状况</w:t>
            </w:r>
            <w:r>
              <w:rPr>
                <w:rFonts w:ascii="宋体" w:hAnsi="宋体" w:cs="宋体"/>
                <w:color w:val="000000"/>
                <w:szCs w:val="21"/>
                <w:highlight w:val="none"/>
              </w:rPr>
            </w:r>
            <w:r/>
          </w:p>
        </w:tc>
        <w:tc>
          <w:tcPr>
            <w:tcW w:w="3236" w:type="dxa"/>
            <w:vAlign w:val="center"/>
            <w:textDirection w:val="lrTb"/>
            <w:noWrap w:val="false"/>
          </w:tcPr>
          <w:p>
            <w:pPr>
              <w:pStyle w:val="824"/>
              <w:jc w:val="left"/>
              <w:spacing w:line="320" w:lineRule="exact"/>
              <w:widowControl/>
              <w:rPr>
                <w:rStyle w:val="1302"/>
                <w:rFonts w:ascii="宋体" w:hAnsi="宋体" w:eastAsia="宋体" w:cs="宋体"/>
                <w:color w:val="000000"/>
                <w:sz w:val="21"/>
                <w:szCs w:val="21"/>
                <w:highlight w:val="none"/>
              </w:rPr>
            </w:pPr>
            <w:r>
              <w:rPr>
                <w:rStyle w:val="1302"/>
                <w:rFonts w:hint="eastAsia" w:ascii="宋体" w:hAnsi="宋体" w:eastAsia="宋体" w:cs="宋体"/>
                <w:color w:val="000000"/>
                <w:sz w:val="21"/>
                <w:szCs w:val="21"/>
                <w:highlight w:val="none"/>
              </w:rPr>
              <w:t xml:space="preserve">在承担食品安全抽检任务中，因工作质量问题被通报的情况。</w:t>
            </w:r>
            <w:r>
              <w:rPr>
                <w:rStyle w:val="1302"/>
                <w:rFonts w:ascii="宋体" w:hAnsi="宋体" w:eastAsia="宋体" w:cs="宋体"/>
                <w:color w:val="000000"/>
                <w:sz w:val="21"/>
                <w:szCs w:val="21"/>
                <w:highlight w:val="none"/>
              </w:rPr>
            </w:r>
            <w:r/>
          </w:p>
        </w:tc>
      </w:tr>
    </w:tbl>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2.5管理考核</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在服务周期内，供应商应确保其能力水平持续满足法律、法规、标准、规范性文件和采购人的要求，并接受采购人组织的数据质量考核、日常考核和技术考核等。</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2.5.1 数据质量考核</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采购人对供应商在国家食品安全抽样检验信息系统中填报的抽样检验数据的准确性、规范性、及时性等进行抽查。</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2.5.2 日常考核</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采购人对供应商在任务执行过程中开展的管理考核，包括任务完成时效、均衡推进、问题发现率、复检异议认可、抽样覆盖率、抽样方案和分析报告质量、重大问题及时报告、应急服务响应等相关情况。</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2.5.3 技术考核</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采购人对供应商在任务执行过程中开展的专项考核，包括盲样考核、留样复核、报告考核、现场检查、飞行检查等。</w:t>
      </w:r>
      <w:r>
        <w:rPr>
          <w:rFonts w:ascii="宋体" w:hAnsi="宋体" w:cs="宋体"/>
          <w:color w:val="000000"/>
          <w:szCs w:val="21"/>
          <w:highlight w:val="none"/>
        </w:rPr>
      </w:r>
      <w:r/>
    </w:p>
    <w:p>
      <w:pPr>
        <w:pStyle w:val="824"/>
        <w:ind w:firstLine="48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七、商务要求</w:t>
      </w:r>
      <w:r>
        <w:rPr>
          <w:rFonts w:ascii="宋体" w:hAnsi="宋体" w:cs="宋体"/>
          <w:b/>
          <w:bCs/>
          <w:color w:val="000000"/>
          <w:szCs w:val="21"/>
          <w:highlight w:val="none"/>
        </w:rPr>
      </w:r>
      <w:r/>
    </w:p>
    <w:p>
      <w:pPr>
        <w:pStyle w:val="824"/>
        <w:ind w:firstLine="48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1、服务期限：合同签订之日起至</w:t>
      </w:r>
      <w:r>
        <w:rPr>
          <w:rFonts w:hint="eastAsia" w:ascii="宋体" w:hAnsi="宋体" w:cs="宋体"/>
          <w:color w:val="000000"/>
          <w:szCs w:val="21"/>
          <w:highlight w:val="none"/>
          <w:lang w:eastAsia="zh-CN"/>
        </w:rPr>
        <w:t xml:space="preserve">2027年6月30日；</w:t>
      </w:r>
      <w:r>
        <w:rPr>
          <w:rFonts w:hint="eastAsia" w:ascii="宋体" w:hAnsi="宋体" w:eastAsia="宋体" w:cs="宋体"/>
          <w:color w:val="000000"/>
          <w:szCs w:val="21"/>
          <w:highlight w:val="none"/>
          <w:lang w:eastAsia="zh-CN"/>
        </w:rPr>
      </w:r>
      <w:r/>
    </w:p>
    <w:p>
      <w:pPr>
        <w:pStyle w:val="824"/>
        <w:ind w:firstLine="48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2、服务范围：</w:t>
      </w:r>
      <w:r>
        <w:rPr>
          <w:rFonts w:hint="eastAsia" w:ascii="宋体" w:hAnsi="宋体" w:cs="宋体"/>
          <w:color w:val="000000"/>
          <w:szCs w:val="21"/>
          <w:highlight w:val="none"/>
          <w:lang w:eastAsia="zh-CN"/>
        </w:rPr>
        <w:t xml:space="preserve">2026年三季度-2027年二季度</w:t>
      </w:r>
      <w:r>
        <w:rPr>
          <w:rFonts w:hint="eastAsia" w:ascii="宋体" w:hAnsi="宋体" w:cs="宋体"/>
          <w:color w:val="000000"/>
          <w:szCs w:val="21"/>
          <w:highlight w:val="none"/>
        </w:rPr>
        <w:t xml:space="preserve">食品安全抽检技术服务</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24"/>
        <w:ind w:firstLine="48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3、付款进度和方式：</w:t>
      </w:r>
      <w:r>
        <w:rPr>
          <w:rFonts w:hint="eastAsia" w:ascii="宋体" w:hAnsi="宋体" w:cs="宋体"/>
          <w:b/>
          <w:color w:val="000000"/>
          <w:szCs w:val="21"/>
          <w:highlight w:val="none"/>
        </w:rPr>
        <w:t xml:space="preserve">采购方将根据中标单位的实际检测量按实结算，检测费总额不得超过对应标段的预算金额，付款进度详见合同规定</w:t>
      </w: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4、履约验收</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4.1验收程序</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原则上按照通知验收、机构自查、验收评审、综合评价、整改复查的流程组织开展验收工作。</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4.2验收内容</w:t>
      </w:r>
      <w:r>
        <w:rPr>
          <w:rFonts w:ascii="宋体" w:hAnsi="宋体" w:cs="宋体"/>
          <w:color w:val="000000"/>
          <w:szCs w:val="21"/>
          <w:highlight w:val="none"/>
        </w:rPr>
      </w:r>
      <w:r/>
    </w:p>
    <w:p>
      <w:pPr>
        <w:pStyle w:val="82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验收内容包括：计划执行情况、任务完成质量、分析报告质量、机构综合考核情况以及合同规定的其他履约情况等。采购人可参考表5并结合实际需求确定履约验收的内容和标准。</w:t>
      </w:r>
      <w:r>
        <w:rPr>
          <w:rFonts w:ascii="宋体" w:hAnsi="宋体" w:cs="宋体"/>
          <w:color w:val="000000"/>
          <w:szCs w:val="21"/>
          <w:highlight w:val="none"/>
        </w:rPr>
      </w:r>
      <w:r/>
    </w:p>
    <w:p>
      <w:pPr>
        <w:pStyle w:val="82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表5 履约验收项目表</w:t>
      </w:r>
      <w:r>
        <w:rPr>
          <w:rFonts w:ascii="宋体" w:hAnsi="宋体" w:cs="宋体"/>
          <w:color w:val="000000"/>
          <w:szCs w:val="21"/>
          <w:highlight w:val="none"/>
        </w:rPr>
      </w:r>
      <w:r/>
    </w:p>
    <w:tbl>
      <w:tblPr>
        <w:tblW w:w="51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730"/>
        <w:gridCol w:w="2389"/>
        <w:gridCol w:w="4150"/>
        <w:gridCol w:w="783"/>
      </w:tblGrid>
      <w:tr>
        <w:trPr>
          <w:trHeight w:val="454"/>
        </w:trPr>
        <w:tc>
          <w:tcPr>
            <w:tcW w:w="661"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gridSpan w:val="2"/>
            <w:tcW w:w="3294"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验收内容</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验收标准</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证明材料</w:t>
            </w:r>
            <w:r>
              <w:rPr>
                <w:rFonts w:ascii="宋体" w:hAnsi="宋体" w:cs="宋体"/>
                <w:color w:val="000000"/>
                <w:szCs w:val="21"/>
                <w:highlight w:val="none"/>
              </w:rPr>
            </w:r>
            <w:r/>
          </w:p>
        </w:tc>
      </w:tr>
      <w:tr>
        <w:trPr>
          <w:trHeight w:val="454"/>
        </w:trPr>
        <w:tc>
          <w:tcPr>
            <w:tcW w:w="66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gridSpan w:val="2"/>
            <w:tcW w:w="329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计划执行情况</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抽检的类型、品种、批次、区域、环节、场所等符合采购人的要求。</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6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gridSpan w:val="2"/>
            <w:tcW w:w="329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任务完成时限</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任务完成时限和均衡推进度符合采购人的要求。</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6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53" w:type="dxa"/>
            <w:vAlign w:val="center"/>
            <w:vMerge w:val="restart"/>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任务完成质量</w:t>
            </w:r>
            <w:r>
              <w:rPr>
                <w:rFonts w:ascii="宋体" w:hAnsi="宋体" w:cs="宋体"/>
                <w:color w:val="000000"/>
                <w:szCs w:val="21"/>
                <w:highlight w:val="none"/>
              </w:rPr>
            </w:r>
            <w:r/>
          </w:p>
        </w:tc>
        <w:tc>
          <w:tcPr>
            <w:tcW w:w="254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问题发现率</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不合格/问题样品发现率符合采购人的要求。</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6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53" w:type="dxa"/>
            <w:vAlign w:val="center"/>
            <w:vMerge w:val="continue"/>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c>
          <w:tcPr>
            <w:tcW w:w="254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数据质量</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被抽查数据的准确性、规范性以及数据退修率等符合采购人的要求。</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6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53" w:type="dxa"/>
            <w:vAlign w:val="center"/>
            <w:vMerge w:val="continue"/>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c>
          <w:tcPr>
            <w:tcW w:w="254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复检异议</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复检被推翻原结论、异议被认可的情况。</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6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gridSpan w:val="2"/>
            <w:tcW w:w="329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Style w:val="1302"/>
                <w:rFonts w:hint="eastAsia" w:ascii="宋体" w:hAnsi="宋体" w:eastAsia="宋体" w:cs="宋体"/>
                <w:color w:val="000000"/>
                <w:sz w:val="21"/>
                <w:szCs w:val="21"/>
                <w:highlight w:val="none"/>
              </w:rPr>
              <w:t xml:space="preserve">分析报告质量</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Style w:val="1302"/>
                <w:rFonts w:hint="eastAsia" w:ascii="宋体" w:hAnsi="宋体" w:eastAsia="宋体" w:cs="宋体"/>
                <w:color w:val="000000"/>
                <w:sz w:val="21"/>
                <w:szCs w:val="21"/>
                <w:highlight w:val="none"/>
              </w:rPr>
              <w:t xml:space="preserve">分析报告全面、详实、有针对性，风险提示清晰明确、建议切实可行，</w:t>
            </w:r>
            <w:r>
              <w:rPr>
                <w:rFonts w:hint="eastAsia" w:ascii="宋体" w:hAnsi="宋体" w:cs="宋体"/>
                <w:color w:val="000000"/>
                <w:szCs w:val="21"/>
                <w:highlight w:val="none"/>
              </w:rPr>
              <w:t xml:space="preserve">符合采购人的要求。</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6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gridSpan w:val="2"/>
            <w:tcW w:w="329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服务保障支撑监管的情况</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应急响应、服务保障等监管特殊要求符合采购人的要求。</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6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gridSpan w:val="2"/>
            <w:tcW w:w="329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工作纪律情况</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遵守法律法规、抽样和检验纪律等符合采购人的要求</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6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gridSpan w:val="2"/>
            <w:tcW w:w="329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合同规定的其他履约情况</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符合合同书要求。</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6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gridSpan w:val="2"/>
            <w:tcW w:w="329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pacing w:val="-10"/>
                <w:szCs w:val="21"/>
                <w:highlight w:val="none"/>
              </w:rPr>
              <w:t xml:space="preserve">采购人认为需要的其他验收内容</w:t>
            </w:r>
            <w:r>
              <w:rPr>
                <w:rFonts w:ascii="宋体" w:hAnsi="宋体" w:cs="宋体"/>
                <w:color w:val="000000"/>
                <w:szCs w:val="21"/>
                <w:highlight w:val="none"/>
              </w:rPr>
            </w:r>
            <w:r/>
          </w:p>
        </w:tc>
        <w:tc>
          <w:tcPr>
            <w:tcW w:w="442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811"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bl>
    <w:p>
      <w:pPr>
        <w:pStyle w:val="1303"/>
        <w:ind w:left="0" w:firstLine="211"/>
        <w:rPr>
          <w:rFonts w:hAnsi="宋体" w:eastAsia="宋体"/>
          <w:color w:val="000000"/>
          <w:sz w:val="21"/>
          <w:szCs w:val="21"/>
          <w:highlight w:val="none"/>
        </w:rPr>
      </w:pPr>
      <w:r>
        <w:rPr>
          <w:rFonts w:hAnsi="宋体" w:eastAsia="宋体"/>
          <w:color w:val="000000"/>
          <w:sz w:val="21"/>
          <w:szCs w:val="21"/>
          <w:highlight w:val="none"/>
        </w:rPr>
      </w:r>
      <w:r/>
    </w:p>
    <w:p>
      <w:pPr>
        <w:pStyle w:val="824"/>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八、其他</w:t>
      </w:r>
      <w:r>
        <w:rPr>
          <w:rFonts w:ascii="宋体" w:hAnsi="宋体" w:cs="宋体"/>
          <w:b/>
          <w:bCs/>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1.承检机构必须保证抽检过程公平、公正，出现较严重检验事故的，立即终止承检任务。</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为保证检验任务高效优质地完成，承检机构须接受委托方组织的各种形式的检查和考核，对于委托方在考核中提出的问题要及时进行整改，并提交整改报告。整改不到位的，委托方有权终止其任务并保留追究其经济赔偿责任和法律责任的权利。</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3.因违反抽样、检验、信息披露等相关规定的，委托方有权取消其承检任务并追究其经济赔偿责任和法律责任。</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4.中标承检机构不得拒绝委托方委托的抽检任务，否则视为违约。</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5.委托方有权按服务响应、履约情况、考核情况等因素综合评定后调整服务任务。</w:t>
      </w:r>
      <w:r>
        <w:rPr>
          <w:rFonts w:ascii="宋体" w:hAnsi="宋体" w:cs="宋体"/>
          <w:color w:val="000000"/>
          <w:szCs w:val="21"/>
          <w:highlight w:val="none"/>
        </w:rPr>
      </w:r>
      <w:r/>
    </w:p>
    <w:p>
      <w:pPr>
        <w:pStyle w:val="8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6.因项目任务量大，抽检批次品类众多，投标人须配备充足的人员团队来完成本项目工作。需针对本项目配备1位项目负责人，同时配备抽样人、检验人员等专职人员。</w:t>
      </w:r>
      <w:r>
        <w:rPr>
          <w:rFonts w:ascii="宋体" w:hAnsi="宋体" w:cs="宋体"/>
          <w:color w:val="000000"/>
          <w:szCs w:val="21"/>
          <w:highlight w:val="none"/>
        </w:rPr>
      </w:r>
      <w:r/>
    </w:p>
    <w:p>
      <w:pPr>
        <w:pStyle w:val="824"/>
        <w:ind w:firstLine="412"/>
        <w:jc w:val="left"/>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1304"/>
        <w:ind w:firstLine="482"/>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九、综合说明</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824"/>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1、投标单位必须承诺按采购文件中提出的全部技术规范要求及服务内容，如果以其中某些条款不响应时，应在文件中逐条列出，未列出的视同响应。</w:t>
      </w:r>
      <w:r>
        <w:rPr>
          <w:rFonts w:ascii="宋体" w:hAnsi="宋体" w:eastAsia="宋体" w:cs="宋体"/>
          <w:color w:val="000000"/>
          <w:szCs w:val="21"/>
          <w:highlight w:val="none"/>
        </w:rPr>
      </w:r>
      <w:r/>
    </w:p>
    <w:p>
      <w:pPr>
        <w:pStyle w:val="1305"/>
        <w:ind w:left="0"/>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为贯彻落实《反食品浪费法》和市场监管总局《食品安全抽样检验管理办法》等要求，实践厉行节俭、反对浪费。中标单位应充分利用合格备份样品再利用价值，更好地服务社会公益事业，建设资源节约型社会。根据样品的检验结果、保质期、食用价值等因素，对于检验合格的样品，可以采取捐赠、拍卖、科学研究等方式进行处置；而对于检验不合格的样品，可以科学研究和销毁等方式进行处理。</w:t>
      </w:r>
      <w:r>
        <w:rPr>
          <w:rFonts w:ascii="宋体" w:hAnsi="宋体" w:eastAsia="宋体" w:cs="宋体"/>
          <w:color w:val="000000"/>
          <w:sz w:val="21"/>
          <w:highlight w:val="none"/>
        </w:rPr>
      </w:r>
      <w:r/>
    </w:p>
    <w:p>
      <w:pPr>
        <w:pStyle w:val="824"/>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3、投标报价</w:t>
      </w:r>
      <w:r>
        <w:rPr>
          <w:rFonts w:hint="eastAsia" w:ascii="宋体" w:hAnsi="宋体" w:eastAsia="宋体" w:cs="宋体"/>
          <w:color w:val="000000"/>
          <w:szCs w:val="21"/>
          <w:highlight w:val="none"/>
          <w:lang w:val="en-US" w:eastAsia="zh-CN"/>
        </w:rPr>
        <w:t xml:space="preserve">以优惠率形式报价。</w:t>
      </w:r>
      <w:r>
        <w:rPr>
          <w:rFonts w:hint="eastAsia" w:ascii="宋体" w:hAnsi="宋体" w:eastAsia="宋体" w:cs="宋体"/>
          <w:color w:val="000000"/>
          <w:szCs w:val="21"/>
          <w:highlight w:val="none"/>
        </w:rPr>
        <w:t xml:space="preserve">报价包括完成项目服务工作所需的采样费、检测费、实验室及检测设备使用费用、耗材、各种税费、人工、保险、劳保、利润、税金、及合同包含的所有风险、责任等各项应有的所有费用。投标单位应对所投项目的全部内容进行报价，只投其中部分内容者，其响应文件将被拒绝。</w:t>
      </w:r>
      <w:r>
        <w:rPr>
          <w:rFonts w:ascii="宋体" w:hAnsi="宋体" w:eastAsia="宋体" w:cs="宋体"/>
          <w:color w:val="000000"/>
          <w:szCs w:val="21"/>
          <w:highlight w:val="none"/>
        </w:rPr>
      </w:r>
      <w:r/>
    </w:p>
    <w:p>
      <w:pPr>
        <w:pStyle w:val="824"/>
        <w:ind w:firstLine="411"/>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4、费用支付</w:t>
      </w:r>
      <w:r>
        <w:rPr>
          <w:rFonts w:ascii="宋体" w:hAnsi="宋体" w:eastAsia="宋体" w:cs="宋体"/>
          <w:color w:val="000000"/>
          <w:szCs w:val="21"/>
          <w:highlight w:val="none"/>
        </w:rPr>
      </w:r>
      <w:r/>
    </w:p>
    <w:p>
      <w:pPr>
        <w:pStyle w:val="824"/>
        <w:ind w:firstLine="413"/>
        <w:spacing w:line="360" w:lineRule="auto"/>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1）采购方将根据中标单位的实际检测量按实结算，检测费总额不得超过对应标段的预算金额。</w:t>
      </w:r>
      <w:r>
        <w:rPr>
          <w:rFonts w:hint="eastAsia" w:ascii="宋体" w:hAnsi="宋体" w:eastAsia="宋体" w:cs="宋体"/>
          <w:color w:val="000000"/>
          <w:szCs w:val="21"/>
          <w:highlight w:val="none"/>
        </w:rPr>
        <w:t xml:space="preserve">采购方支付此项费用外不再承担其它任何费用（包括个人），服务人员的薪金、福利、休假日补贴等由中标单位付给，与采购方无关。</w:t>
      </w:r>
      <w:r>
        <w:rPr>
          <w:rFonts w:ascii="宋体" w:hAnsi="宋体" w:eastAsia="宋体" w:cs="宋体"/>
          <w:color w:val="000000"/>
          <w:szCs w:val="21"/>
          <w:highlight w:val="none"/>
        </w:rPr>
      </w:r>
      <w:r/>
    </w:p>
    <w:p>
      <w:pPr>
        <w:pStyle w:val="824"/>
        <w:ind w:firstLine="411"/>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2）确因采购方工作需要，中标单位应无条件配合采购方完成一些突击工作。如：安排服务人员（内部）临时加班。</w:t>
      </w:r>
      <w:r>
        <w:rPr>
          <w:rFonts w:ascii="宋体" w:hAnsi="宋体" w:eastAsia="宋体" w:cs="宋体"/>
          <w:color w:val="000000"/>
          <w:szCs w:val="21"/>
          <w:highlight w:val="none"/>
        </w:rPr>
      </w:r>
      <w:r/>
    </w:p>
    <w:p>
      <w:pPr>
        <w:pStyle w:val="824"/>
        <w:ind w:firstLine="411"/>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5、中标单位应接受采购方考核，由采购方视考核情况支付服务费用。</w:t>
      </w:r>
      <w:r>
        <w:rPr>
          <w:rFonts w:ascii="宋体" w:hAnsi="宋体" w:eastAsia="宋体" w:cs="宋体"/>
          <w:color w:val="000000"/>
          <w:szCs w:val="21"/>
          <w:highlight w:val="none"/>
        </w:rPr>
      </w:r>
      <w:r/>
    </w:p>
    <w:p>
      <w:pPr>
        <w:pStyle w:val="824"/>
        <w:ind w:firstLine="411"/>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6、承检机构检测报告与复检结果一致的，检测费用按实际结算；承检机构检测报告与复检结果不一致的，当次任务批次检测费不进行支付。</w:t>
      </w:r>
      <w:r>
        <w:rPr>
          <w:rFonts w:ascii="宋体" w:hAnsi="宋体" w:eastAsia="宋体" w:cs="宋体"/>
          <w:color w:val="000000"/>
          <w:szCs w:val="21"/>
          <w:highlight w:val="none"/>
        </w:rPr>
      </w:r>
      <w:r/>
    </w:p>
    <w:p>
      <w:pPr>
        <w:pStyle w:val="824"/>
        <w:ind w:firstLine="482"/>
        <w:jc w:val="left"/>
        <w:spacing w:line="360" w:lineRule="auto"/>
        <w:widowControl/>
        <w:rPr>
          <w:rFonts w:ascii="宋体" w:hAnsi="宋体"/>
          <w:b/>
          <w:bCs/>
          <w:color w:val="000000"/>
          <w:szCs w:val="21"/>
          <w:highlight w:val="none"/>
        </w:rPr>
        <w:outlineLvl w:val="0"/>
      </w:pPr>
      <w:r>
        <w:rPr>
          <w:rFonts w:hint="eastAsia" w:ascii="宋体" w:hAnsi="宋体"/>
          <w:b/>
          <w:color w:val="000000"/>
          <w:szCs w:val="21"/>
          <w:highlight w:val="none"/>
        </w:rPr>
        <w:t xml:space="preserve">十、</w:t>
      </w:r>
      <w:r>
        <w:rPr>
          <w:rFonts w:hint="eastAsia" w:ascii="宋体" w:hAnsi="宋体"/>
          <w:b/>
          <w:bCs/>
          <w:color w:val="000000"/>
          <w:szCs w:val="21"/>
          <w:highlight w:val="none"/>
        </w:rPr>
        <w:t xml:space="preserve">其他有关</w:t>
      </w:r>
      <w:r>
        <w:rPr>
          <w:rFonts w:ascii="宋体" w:hAnsi="宋体"/>
          <w:b/>
          <w:bCs/>
          <w:color w:val="000000"/>
          <w:szCs w:val="21"/>
          <w:highlight w:val="none"/>
        </w:rPr>
        <w:t xml:space="preserve">说明：</w:t>
      </w:r>
      <w:r>
        <w:rPr>
          <w:rFonts w:ascii="宋体" w:hAnsi="宋体"/>
          <w:b/>
          <w:bCs/>
          <w:color w:val="000000"/>
          <w:szCs w:val="21"/>
          <w:highlight w:val="none"/>
        </w:rPr>
      </w:r>
      <w:r/>
    </w:p>
    <w:p>
      <w:pPr>
        <w:pStyle w:val="824"/>
        <w:ind w:firstLine="480"/>
        <w:jc w:val="left"/>
        <w:spacing w:line="360" w:lineRule="auto"/>
        <w:rPr>
          <w:rFonts w:ascii="宋体" w:hAnsi="宋体"/>
          <w:color w:val="000000"/>
          <w:szCs w:val="21"/>
          <w:highlight w:val="none"/>
        </w:rPr>
      </w:pPr>
      <w:r>
        <w:rPr>
          <w:rFonts w:hint="eastAsia" w:ascii="宋体" w:hAnsi="宋体"/>
          <w:color w:val="000000"/>
          <w:szCs w:val="21"/>
          <w:highlight w:val="none"/>
        </w:rPr>
        <w:t xml:space="preserve">1、政府采购政策：</w:t>
      </w:r>
      <w:r>
        <w:rPr>
          <w:rFonts w:ascii="宋体" w:hAnsi="宋体"/>
          <w:color w:val="000000"/>
          <w:szCs w:val="21"/>
          <w:highlight w:val="none"/>
        </w:rPr>
      </w:r>
      <w:r/>
    </w:p>
    <w:p>
      <w:pPr>
        <w:pStyle w:val="82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1.1小、微企业</w:t>
      </w:r>
      <w:r>
        <w:rPr>
          <w:rFonts w:ascii="宋体" w:hAnsi="宋体"/>
          <w:color w:val="000000"/>
          <w:szCs w:val="21"/>
          <w:highlight w:val="none"/>
        </w:rPr>
      </w:r>
      <w:r/>
    </w:p>
    <w:p>
      <w:pPr>
        <w:pStyle w:val="824"/>
        <w:ind w:firstLine="420"/>
        <w:spacing w:line="360" w:lineRule="auto"/>
        <w:tabs>
          <w:tab w:val="left" w:pos="567" w:leader="none"/>
        </w:tabs>
        <w:rPr>
          <w:rFonts w:ascii="宋体" w:hAnsi="宋体"/>
          <w:color w:val="000000"/>
          <w:szCs w:val="21"/>
          <w:highlight w:val="none"/>
        </w:rPr>
      </w:pPr>
      <w:r>
        <w:rPr>
          <w:rFonts w:hint="eastAsia" w:ascii="宋体" w:hAnsi="宋体"/>
          <w:color w:val="000000"/>
          <w:szCs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olor w:val="000000"/>
          <w:szCs w:val="21"/>
          <w:highlight w:val="none"/>
        </w:rPr>
      </w:r>
      <w:r/>
    </w:p>
    <w:p>
      <w:pPr>
        <w:pStyle w:val="824"/>
        <w:ind w:firstLine="420"/>
        <w:spacing w:line="360" w:lineRule="auto"/>
        <w:tabs>
          <w:tab w:val="left" w:pos="567" w:leader="none"/>
        </w:tabs>
        <w:rPr>
          <w:rFonts w:ascii="宋体" w:hAnsi="宋体"/>
          <w:color w:val="000000"/>
          <w:szCs w:val="21"/>
          <w:highlight w:val="none"/>
        </w:rPr>
      </w:pPr>
      <w:r>
        <w:rPr>
          <w:rFonts w:hint="eastAsia" w:ascii="宋体" w:hAnsi="宋体"/>
          <w:color w:val="000000"/>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szCs w:val="21"/>
          <w:highlight w:val="none"/>
        </w:rPr>
        <w:t xml:space="preserve">服务类项目中供应商若使用退休人员，将不享受相关扶持政策。</w:t>
      </w:r>
      <w:r>
        <w:rPr>
          <w:rFonts w:ascii="宋体" w:hAnsi="宋体"/>
          <w:color w:val="000000"/>
          <w:szCs w:val="21"/>
          <w:highlight w:val="none"/>
        </w:rPr>
      </w:r>
      <w:r/>
    </w:p>
    <w:p>
      <w:pPr>
        <w:pStyle w:val="824"/>
        <w:ind w:firstLine="482"/>
        <w:jc w:val="left"/>
        <w:spacing w:line="360" w:lineRule="auto"/>
        <w:rPr>
          <w:rFonts w:ascii="宋体" w:hAnsi="宋体"/>
          <w:color w:val="000000"/>
          <w:szCs w:val="21"/>
          <w:highlight w:val="none"/>
        </w:rPr>
      </w:pPr>
      <w:r>
        <w:rPr>
          <w:rFonts w:hint="eastAsia" w:ascii="宋体" w:hAnsi="宋体"/>
          <w:b/>
          <w:bCs/>
          <w:color w:val="000000"/>
          <w:szCs w:val="21"/>
          <w:highlight w:val="none"/>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olor w:val="000000"/>
          <w:szCs w:val="21"/>
          <w:highlight w:val="none"/>
        </w:rPr>
        <w:t xml:space="preserve">。</w:t>
      </w:r>
      <w:r>
        <w:rPr>
          <w:rFonts w:ascii="宋体" w:hAnsi="宋体"/>
          <w:color w:val="000000"/>
          <w:szCs w:val="21"/>
          <w:highlight w:val="none"/>
        </w:rPr>
      </w:r>
      <w:r/>
    </w:p>
    <w:p>
      <w:pPr>
        <w:pStyle w:val="824"/>
        <w:ind w:firstLine="48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1.2残疾人福利性单位</w:t>
      </w:r>
      <w:r>
        <w:rPr>
          <w:rFonts w:ascii="宋体" w:hAnsi="宋体"/>
          <w:color w:val="000000"/>
          <w:szCs w:val="21"/>
          <w:highlight w:val="none"/>
        </w:rPr>
      </w:r>
      <w:r/>
    </w:p>
    <w:p>
      <w:pPr>
        <w:pStyle w:val="824"/>
        <w:ind w:firstLine="48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olor w:val="000000"/>
          <w:szCs w:val="21"/>
          <w:highlight w:val="none"/>
        </w:rPr>
      </w:r>
      <w:r/>
    </w:p>
    <w:p>
      <w:pPr>
        <w:pStyle w:val="824"/>
        <w:ind w:firstLine="48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1.3监狱企业</w:t>
      </w:r>
      <w:r>
        <w:rPr>
          <w:rFonts w:ascii="宋体" w:hAnsi="宋体"/>
          <w:color w:val="000000"/>
          <w:szCs w:val="21"/>
          <w:highlight w:val="none"/>
        </w:rPr>
      </w:r>
      <w:r/>
    </w:p>
    <w:p>
      <w:pPr>
        <w:pStyle w:val="824"/>
        <w:ind w:firstLine="48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color w:val="000000"/>
          <w:szCs w:val="21"/>
          <w:highlight w:val="none"/>
        </w:rPr>
      </w:r>
      <w:r/>
    </w:p>
    <w:p>
      <w:pPr>
        <w:pStyle w:val="824"/>
        <w:ind w:firstLine="48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1.4绿色采购</w:t>
      </w:r>
      <w:r>
        <w:rPr>
          <w:rFonts w:ascii="宋体" w:hAnsi="宋体"/>
          <w:color w:val="000000"/>
          <w:szCs w:val="21"/>
          <w:highlight w:val="none"/>
        </w:rPr>
      </w:r>
      <w:r/>
    </w:p>
    <w:p>
      <w:pPr>
        <w:pStyle w:val="824"/>
        <w:ind w:firstLine="480"/>
        <w:spacing w:line="360" w:lineRule="auto"/>
        <w:widowControl/>
        <w:rPr>
          <w:rFonts w:ascii="宋体" w:hAnsi="宋体"/>
          <w:b/>
          <w:bCs/>
          <w:color w:val="000000"/>
          <w:szCs w:val="21"/>
          <w:highlight w:val="none"/>
        </w:rPr>
      </w:pPr>
      <w:r>
        <w:rPr>
          <w:rFonts w:hint="eastAsia" w:ascii="宋体" w:hAnsi="宋体"/>
          <w:color w:val="000000"/>
          <w:szCs w:val="21"/>
          <w:highlight w:val="none"/>
        </w:rPr>
        <w:t xml:space="preserve">根据《关于调整优化节能产品、环境标志产品政府采购执行机制的通知》（财库〔2019〕9号）等相关文件的规定，</w:t>
      </w:r>
      <w:r>
        <w:rPr>
          <w:rFonts w:hint="eastAsia" w:ascii="宋体" w:hAnsi="宋体"/>
          <w:b/>
          <w:bCs/>
          <w:color w:val="000000"/>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b/>
          <w:bCs/>
          <w:color w:val="000000"/>
          <w:szCs w:val="21"/>
          <w:highlight w:val="none"/>
        </w:rPr>
      </w:r>
      <w:r/>
    </w:p>
    <w:p>
      <w:pPr>
        <w:pStyle w:val="824"/>
        <w:ind w:firstLine="480"/>
        <w:jc w:val="left"/>
        <w:spacing w:line="360" w:lineRule="auto"/>
        <w:rPr>
          <w:rFonts w:ascii="宋体" w:hAnsi="宋体"/>
          <w:color w:val="000000"/>
          <w:szCs w:val="21"/>
          <w:highlight w:val="none"/>
        </w:rPr>
      </w:pPr>
      <w:r>
        <w:rPr>
          <w:rFonts w:hint="eastAsia" w:ascii="宋体" w:hAnsi="宋体"/>
          <w:color w:val="000000"/>
          <w:szCs w:val="21"/>
          <w:highlight w:val="none"/>
        </w:rPr>
        <w:t xml:space="preserve">2、关于对参与供应商信用记录的政府采购要求：</w:t>
      </w:r>
      <w:r>
        <w:rPr>
          <w:rFonts w:ascii="宋体" w:hAnsi="宋体"/>
          <w:color w:val="000000"/>
          <w:szCs w:val="21"/>
          <w:highlight w:val="none"/>
        </w:rPr>
      </w:r>
      <w:r/>
    </w:p>
    <w:p>
      <w:pPr>
        <w:pStyle w:val="824"/>
        <w:ind w:firstLine="480"/>
        <w:jc w:val="left"/>
        <w:spacing w:line="360" w:lineRule="auto"/>
        <w:rPr>
          <w:rFonts w:ascii="宋体" w:hAnsi="宋体"/>
          <w:color w:val="000000"/>
          <w:szCs w:val="21"/>
          <w:highlight w:val="none"/>
        </w:rPr>
      </w:pPr>
      <w:r>
        <w:rPr>
          <w:rFonts w:hint="eastAsia" w:ascii="宋体" w:hAnsi="宋体"/>
          <w:color w:val="000000"/>
          <w:szCs w:val="21"/>
          <w:highlight w:val="none"/>
        </w:rPr>
        <w:t xml:space="preserve">2.1采购代理机构会在接收投标文件截止时间后，在中国政府采购网（www.ccgp.gov.cn）、信用中国（www.creditchina.gov.cn）、信用江苏（</w:t>
      </w:r>
      <w:r>
        <w:rPr>
          <w:color w:val="000000"/>
          <w:highlight w:val="none"/>
        </w:rPr>
        <w:fldChar w:fldCharType="begin"/>
      </w:r>
      <w:r>
        <w:rPr>
          <w:color w:val="000000"/>
          <w:highlight w:val="none"/>
        </w:rPr>
        <w:instrText xml:space="preserve"> HYPERLINK "http://www.jscredit.gov.cn/" \o "http://www.jscredit.gov.cn/" </w:instrText>
      </w:r>
      <w:r>
        <w:rPr>
          <w:color w:val="000000"/>
          <w:highlight w:val="none"/>
        </w:rPr>
        <w:fldChar w:fldCharType="separate"/>
      </w:r>
      <w:r>
        <w:rPr>
          <w:rFonts w:hint="eastAsia" w:ascii="宋体" w:hAnsi="宋体"/>
          <w:color w:val="000000"/>
          <w:szCs w:val="21"/>
          <w:highlight w:val="none"/>
        </w:rPr>
        <w:t xml:space="preserve">www.jscredit.gov.cn</w:t>
      </w:r>
      <w:r>
        <w:rPr>
          <w:rFonts w:hint="eastAsia" w:ascii="宋体" w:hAnsi="宋体"/>
          <w:color w:val="000000"/>
          <w:szCs w:val="21"/>
          <w:highlight w:val="none"/>
        </w:rPr>
        <w:fldChar w:fldCharType="end"/>
      </w:r>
      <w:r>
        <w:rPr>
          <w:rFonts w:hint="eastAsia" w:ascii="宋体" w:hAnsi="宋体"/>
          <w:color w:val="000000"/>
          <w:szCs w:val="21"/>
          <w:highlight w:val="none"/>
        </w:rPr>
        <w:t xml:space="preserve">）、诚信苏州（www.szcredit.gov.cn）的网站输入供应商全称或统一社会信用代码查询信用记录，并将查询结果递交评审小组。</w:t>
      </w:r>
      <w:r>
        <w:rPr>
          <w:rFonts w:ascii="宋体" w:hAnsi="宋体"/>
          <w:color w:val="000000"/>
          <w:szCs w:val="21"/>
          <w:highlight w:val="none"/>
        </w:rPr>
      </w:r>
      <w:r/>
    </w:p>
    <w:p>
      <w:pPr>
        <w:pStyle w:val="824"/>
        <w:ind w:firstLine="480"/>
        <w:jc w:val="left"/>
        <w:spacing w:line="360" w:lineRule="auto"/>
        <w:rPr>
          <w:rFonts w:ascii="宋体" w:hAnsi="宋体"/>
          <w:color w:val="000000"/>
          <w:szCs w:val="21"/>
          <w:highlight w:val="none"/>
        </w:rPr>
      </w:pPr>
      <w:r>
        <w:rPr>
          <w:rFonts w:hint="eastAsia" w:ascii="宋体" w:hAnsi="宋体"/>
          <w:color w:val="000000"/>
          <w:szCs w:val="21"/>
          <w:highlight w:val="none"/>
        </w:rPr>
        <w:t xml:space="preserve">2.2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olor w:val="000000"/>
          <w:szCs w:val="21"/>
          <w:highlight w:val="none"/>
        </w:rPr>
      </w:r>
      <w:r/>
    </w:p>
    <w:p>
      <w:pPr>
        <w:pStyle w:val="824"/>
        <w:ind w:firstLine="480"/>
        <w:jc w:val="left"/>
        <w:spacing w:line="360" w:lineRule="auto"/>
        <w:rPr>
          <w:rFonts w:ascii="宋体" w:hAnsi="宋体"/>
          <w:color w:val="000000"/>
          <w:szCs w:val="21"/>
          <w:highlight w:val="none"/>
        </w:rPr>
      </w:pPr>
      <w:r>
        <w:rPr>
          <w:rFonts w:hint="eastAsia" w:ascii="宋体" w:hAnsi="宋体"/>
          <w:color w:val="000000"/>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olor w:val="000000"/>
          <w:szCs w:val="21"/>
          <w:highlight w:val="none"/>
        </w:rPr>
      </w:r>
      <w:r/>
    </w:p>
    <w:p>
      <w:pPr>
        <w:pStyle w:val="824"/>
        <w:ind w:firstLine="480"/>
        <w:jc w:val="left"/>
        <w:spacing w:line="360" w:lineRule="auto"/>
        <w:rPr>
          <w:rFonts w:ascii="宋体" w:hAnsi="宋体"/>
          <w:color w:val="000000"/>
          <w:szCs w:val="21"/>
          <w:highlight w:val="none"/>
        </w:rPr>
      </w:pPr>
      <w:r>
        <w:rPr>
          <w:rFonts w:hint="eastAsia" w:ascii="宋体" w:hAnsi="宋体"/>
          <w:color w:val="000000"/>
          <w:szCs w:val="21"/>
          <w:highlight w:val="none"/>
        </w:rPr>
        <w:t xml:space="preserve">2.3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ascii="宋体" w:hAnsi="宋体"/>
          <w:color w:val="000000"/>
          <w:szCs w:val="21"/>
          <w:highlight w:val="none"/>
        </w:rPr>
      </w:r>
      <w:r/>
    </w:p>
    <w:p>
      <w:pPr>
        <w:pStyle w:val="824"/>
        <w:ind w:firstLine="480"/>
        <w:jc w:val="left"/>
        <w:spacing w:line="360" w:lineRule="auto"/>
        <w:rPr>
          <w:rFonts w:ascii="宋体" w:hAnsi="宋体"/>
          <w:color w:val="000000"/>
          <w:szCs w:val="21"/>
          <w:highlight w:val="none"/>
        </w:rPr>
      </w:pPr>
      <w:r>
        <w:rPr>
          <w:rFonts w:hint="eastAsia" w:ascii="宋体" w:hAnsi="宋体"/>
          <w:color w:val="000000"/>
          <w:szCs w:val="21"/>
          <w:highlight w:val="none"/>
        </w:rPr>
        <w:t xml:space="preserve">3、商品包装和快递须按《商品包装政府采购需求标准（试行）》、《快递包装政府采购需求标准（试行）》规定执行。</w:t>
      </w:r>
      <w:r>
        <w:rPr>
          <w:rFonts w:ascii="宋体" w:hAnsi="宋体"/>
          <w:color w:val="000000"/>
          <w:szCs w:val="21"/>
          <w:highlight w:val="none"/>
        </w:rPr>
      </w:r>
      <w:r/>
    </w:p>
    <w:p>
      <w:pPr>
        <w:pStyle w:val="824"/>
        <w:ind w:firstLine="420"/>
        <w:spacing w:line="400" w:lineRule="exact"/>
        <w:rPr>
          <w:b/>
          <w:bCs/>
          <w:color w:val="000000"/>
          <w:szCs w:val="21"/>
          <w:highlight w:val="none"/>
          <w:lang w:val="zh-CN"/>
        </w:rPr>
      </w:pPr>
      <w:r>
        <w:rPr>
          <w:rFonts w:hint="eastAsia" w:ascii="宋体" w:hAnsi="宋体"/>
          <w:b/>
          <w:color w:val="000000"/>
          <w:szCs w:val="21"/>
          <w:highlight w:val="none"/>
        </w:rPr>
        <w:t xml:space="preserve">十一、凡涉及招标文件的补充说明和修改，均以苏州市政府采购网最新信息为准</w:t>
      </w:r>
      <w:r>
        <w:rPr>
          <w:rFonts w:hint="eastAsia" w:ascii="宋体" w:hAnsi="宋体"/>
          <w:b/>
          <w:color w:val="000000"/>
          <w:sz w:val="24"/>
          <w:highlight w:val="none"/>
        </w:rPr>
        <w:t xml:space="preserve">。</w:t>
      </w:r>
      <w:r>
        <w:rPr>
          <w:b/>
          <w:bCs/>
          <w:color w:val="000000"/>
          <w:szCs w:val="21"/>
          <w:highlight w:val="none"/>
          <w:lang w:val="zh-CN"/>
        </w:rPr>
      </w:r>
      <w:r/>
    </w:p>
    <w:p>
      <w:pPr>
        <w:pStyle w:val="824"/>
        <w:jc w:val="center"/>
        <w:rPr>
          <w:rFonts w:ascii="宋体" w:hAnsi="宋体"/>
          <w:b/>
          <w:bCs/>
          <w:color w:val="000000"/>
          <w:sz w:val="32"/>
          <w:szCs w:val="32"/>
          <w:highlight w:val="none"/>
        </w:rPr>
      </w:pPr>
      <w:r/>
      <w:bookmarkEnd w:id="8"/>
      <w:r/>
      <w:bookmarkStart w:id="9" w:name="_Hlk99527961"/>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第五章 合同文本</w:t>
      </w:r>
      <w:r>
        <w:rPr>
          <w:rFonts w:ascii="宋体" w:hAnsi="宋体"/>
          <w:b/>
          <w:bCs/>
          <w:color w:val="000000"/>
          <w:sz w:val="32"/>
          <w:szCs w:val="32"/>
          <w:highlight w:val="none"/>
        </w:rPr>
      </w:r>
      <w:r/>
    </w:p>
    <w:p>
      <w:pPr>
        <w:pStyle w:val="824"/>
        <w:ind w:firstLine="480"/>
        <w:jc w:val="center"/>
        <w:spacing w:line="360" w:lineRule="exac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政府采购合同书</w:t>
      </w:r>
      <w:r>
        <w:rPr>
          <w:color w:val="000000"/>
          <w:szCs w:val="21"/>
          <w:highlight w:val="none"/>
        </w:rPr>
      </w:r>
      <w:r/>
    </w:p>
    <w:p>
      <w:pPr>
        <w:pStyle w:val="824"/>
        <w:ind w:firstLine="480"/>
        <w:jc w:val="right"/>
        <w:spacing w:line="360" w:lineRule="exac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项目编号：</w:t>
      </w:r>
      <w:r>
        <w:rPr>
          <w:color w:val="000000"/>
          <w:szCs w:val="21"/>
          <w:highlight w:val="none"/>
        </w:rPr>
      </w:r>
      <w:r/>
    </w:p>
    <w:p>
      <w:pPr>
        <w:pStyle w:val="824"/>
        <w:spacing w:line="400" w:lineRule="exac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甲方：苏州市市场监督管理局</w:t>
      </w:r>
      <w:r>
        <w:rPr>
          <w:color w:val="000000"/>
          <w:szCs w:val="21"/>
          <w:highlight w:val="none"/>
        </w:rPr>
      </w:r>
      <w:r/>
    </w:p>
    <w:p>
      <w:pPr>
        <w:pStyle w:val="824"/>
        <w:spacing w:line="400" w:lineRule="exac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3"/>
          <w:szCs w:val="21"/>
          <w:highlight w:val="none"/>
        </w:rPr>
        <w:t xml:space="preserve">地址：苏州市平泷路188号</w:t>
      </w:r>
      <w:r>
        <w:rPr>
          <w:color w:val="000000"/>
          <w:szCs w:val="21"/>
          <w:highlight w:val="none"/>
        </w:rPr>
      </w:r>
      <w:r/>
    </w:p>
    <w:p>
      <w:pPr>
        <w:pStyle w:val="824"/>
        <w:jc w:val="left"/>
        <w:spacing w:line="400" w:lineRule="exact"/>
        <w:rPr>
          <w:color w:val="000000"/>
          <w:szCs w:val="21"/>
          <w:highlight w:val="none"/>
        </w:rPr>
      </w:pPr>
      <w:r>
        <w:rPr>
          <w:color w:val="000000"/>
          <w:szCs w:val="21"/>
          <w:highlight w:val="none"/>
        </w:rPr>
        <w:t xml:space="preserve">联系人：</w:t>
      </w:r>
      <w:r>
        <w:rPr>
          <w:color w:val="000000"/>
          <w:szCs w:val="21"/>
          <w:highlight w:val="none"/>
        </w:rPr>
      </w:r>
      <w:r/>
    </w:p>
    <w:p>
      <w:pPr>
        <w:pStyle w:val="824"/>
        <w:jc w:val="left"/>
        <w:spacing w:line="400" w:lineRule="exact"/>
        <w:rPr>
          <w:color w:val="000000"/>
          <w:szCs w:val="21"/>
          <w:highlight w:val="none"/>
        </w:rPr>
      </w:pPr>
      <w:r>
        <w:rPr>
          <w:color w:val="000000"/>
          <w:szCs w:val="21"/>
          <w:highlight w:val="none"/>
        </w:rPr>
        <w:t xml:space="preserve">电话：</w:t>
      </w:r>
      <w:r>
        <w:rPr>
          <w:color w:val="000000"/>
          <w:szCs w:val="21"/>
          <w:highlight w:val="none"/>
        </w:rPr>
      </w:r>
      <w:r/>
    </w:p>
    <w:p>
      <w:pPr>
        <w:pStyle w:val="824"/>
        <w:jc w:val="left"/>
        <w:spacing w:line="400" w:lineRule="exact"/>
        <w:rPr>
          <w:color w:val="000000"/>
          <w:szCs w:val="21"/>
          <w:highlight w:val="none"/>
        </w:rPr>
      </w:pPr>
      <w:r>
        <w:rPr>
          <w:color w:val="000000"/>
          <w:szCs w:val="21"/>
          <w:highlight w:val="none"/>
        </w:rPr>
      </w:r>
      <w:r/>
    </w:p>
    <w:p>
      <w:pPr>
        <w:pStyle w:val="824"/>
        <w:jc w:val="left"/>
        <w:spacing w:line="400" w:lineRule="exact"/>
        <w:rPr>
          <w:color w:val="000000"/>
          <w:szCs w:val="21"/>
          <w:highlight w:val="none"/>
        </w:rPr>
      </w:pPr>
      <w:r>
        <w:rPr>
          <w:color w:val="000000"/>
          <w:szCs w:val="21"/>
          <w:highlight w:val="none"/>
        </w:rPr>
        <w:t xml:space="preserve">乙方：</w:t>
      </w:r>
      <w:r>
        <w:rPr>
          <w:color w:val="000000"/>
          <w:szCs w:val="21"/>
          <w:highlight w:val="none"/>
        </w:rPr>
      </w:r>
      <w:r/>
    </w:p>
    <w:p>
      <w:pPr>
        <w:pStyle w:val="824"/>
        <w:jc w:val="left"/>
        <w:spacing w:line="400" w:lineRule="exact"/>
        <w:rPr>
          <w:color w:val="000000"/>
          <w:szCs w:val="21"/>
          <w:highlight w:val="none"/>
        </w:rPr>
      </w:pPr>
      <w:r>
        <w:rPr>
          <w:color w:val="000000"/>
          <w:szCs w:val="21"/>
          <w:highlight w:val="none"/>
        </w:rPr>
        <w:t xml:space="preserve">地址：</w:t>
      </w:r>
      <w:r>
        <w:rPr>
          <w:color w:val="000000"/>
          <w:szCs w:val="21"/>
          <w:highlight w:val="none"/>
        </w:rPr>
      </w:r>
      <w:r/>
    </w:p>
    <w:p>
      <w:pPr>
        <w:pStyle w:val="824"/>
        <w:jc w:val="left"/>
        <w:spacing w:line="400" w:lineRule="exact"/>
        <w:rPr>
          <w:color w:val="000000"/>
          <w:szCs w:val="21"/>
          <w:highlight w:val="none"/>
        </w:rPr>
      </w:pPr>
      <w:r>
        <w:rPr>
          <w:color w:val="000000"/>
          <w:szCs w:val="21"/>
          <w:highlight w:val="none"/>
        </w:rPr>
        <w:t xml:space="preserve">联系人：</w:t>
      </w:r>
      <w:r>
        <w:rPr>
          <w:color w:val="000000"/>
          <w:szCs w:val="21"/>
          <w:highlight w:val="none"/>
        </w:rPr>
      </w:r>
      <w:r/>
    </w:p>
    <w:p>
      <w:pPr>
        <w:pStyle w:val="824"/>
        <w:jc w:val="left"/>
        <w:spacing w:line="400" w:lineRule="exact"/>
        <w:rPr>
          <w:color w:val="000000"/>
          <w:szCs w:val="21"/>
          <w:highlight w:val="none"/>
        </w:rPr>
      </w:pPr>
      <w:r>
        <w:rPr>
          <w:color w:val="000000"/>
          <w:szCs w:val="21"/>
          <w:highlight w:val="none"/>
        </w:rPr>
        <w:t xml:space="preserve">电话：</w:t>
      </w:r>
      <w:r>
        <w:rPr>
          <w:color w:val="000000"/>
          <w:szCs w:val="21"/>
          <w:highlight w:val="none"/>
        </w:rPr>
      </w:r>
      <w:r/>
    </w:p>
    <w:p>
      <w:pPr>
        <w:pStyle w:val="856"/>
        <w:spacing w:line="400" w:lineRule="exact"/>
        <w:rPr>
          <w:color w:val="000000"/>
          <w:sz w:val="21"/>
          <w:szCs w:val="21"/>
          <w:highlight w:val="none"/>
        </w:rPr>
      </w:pPr>
      <w:r>
        <w:rPr>
          <w:color w:val="000000"/>
          <w:sz w:val="21"/>
          <w:szCs w:val="21"/>
          <w:highlight w:val="none"/>
        </w:rPr>
      </w:r>
      <w:r/>
    </w:p>
    <w:p>
      <w:pPr>
        <w:pStyle w:val="864"/>
        <w:ind w:firstLine="420"/>
        <w:spacing w:line="400" w:lineRule="exact"/>
        <w:rPr>
          <w:rFonts w:ascii="Times New Roman" w:hAnsi="Times New Roman" w:eastAsia="宋体"/>
          <w:b/>
          <w:bCs/>
          <w:color w:val="000000"/>
          <w:sz w:val="21"/>
          <w:szCs w:val="21"/>
          <w:highlight w:val="none"/>
          <w:u w:val="single"/>
        </w:rPr>
      </w:pPr>
      <w:r>
        <w:rPr>
          <w:rFonts w:ascii="Times New Roman" w:hAnsi="Times New Roman" w:eastAsia="宋体"/>
          <w:color w:val="000000"/>
          <w:sz w:val="21"/>
          <w:szCs w:val="21"/>
          <w:highlight w:val="none"/>
        </w:rPr>
        <w:t xml:space="preserve">根据</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z w:val="21"/>
          <w:szCs w:val="21"/>
          <w:highlight w:val="none"/>
        </w:rPr>
        <w:t xml:space="preserve">，</w:t>
      </w:r>
      <w:r>
        <w:rPr>
          <w:rFonts w:hint="eastAsia" w:ascii="Times New Roman" w:hAnsi="Times New Roman" w:eastAsia="宋体"/>
          <w:color w:val="000000"/>
          <w:sz w:val="21"/>
          <w:szCs w:val="21"/>
          <w:highlight w:val="none"/>
        </w:rPr>
        <w:t xml:space="preserve">号</w:t>
      </w:r>
      <w:r>
        <w:rPr>
          <w:rFonts w:hint="eastAsia" w:ascii="Times New Roman" w:hAnsi="Times New Roman" w:eastAsia="宋体"/>
          <w:color w:val="000000"/>
          <w:sz w:val="21"/>
          <w:szCs w:val="21"/>
          <w:highlight w:val="none"/>
          <w:lang w:val="en-US" w:eastAsia="zh-CN"/>
        </w:rPr>
        <w:t xml:space="preserve">公开招标</w:t>
      </w:r>
      <w:r>
        <w:rPr>
          <w:rFonts w:hint="eastAsia" w:ascii="Times New Roman" w:hAnsi="Times New Roman" w:eastAsia="宋体"/>
          <w:color w:val="000000"/>
          <w:sz w:val="21"/>
          <w:szCs w:val="21"/>
          <w:highlight w:val="none"/>
        </w:rPr>
        <w:t xml:space="preserve">文件及该文件的</w:t>
      </w:r>
      <w:r>
        <w:rPr>
          <w:rFonts w:hint="eastAsia" w:ascii="Times New Roman" w:hAnsi="Times New Roman" w:eastAsia="宋体"/>
          <w:color w:val="000000"/>
          <w:sz w:val="21"/>
          <w:szCs w:val="21"/>
          <w:highlight w:val="none"/>
          <w:lang w:val="en-US" w:eastAsia="zh-CN"/>
        </w:rPr>
        <w:t xml:space="preserve">投标</w:t>
      </w:r>
      <w:r>
        <w:rPr>
          <w:rFonts w:hint="eastAsia" w:ascii="Times New Roman" w:hAnsi="Times New Roman" w:eastAsia="宋体"/>
          <w:color w:val="000000"/>
          <w:sz w:val="21"/>
          <w:szCs w:val="21"/>
          <w:highlight w:val="none"/>
        </w:rPr>
        <w:t xml:space="preserve">文件和</w:t>
      </w:r>
      <w:r>
        <w:rPr>
          <w:rFonts w:hint="eastAsia" w:ascii="Times New Roman" w:hAnsi="Times New Roman" w:eastAsia="宋体"/>
          <w:color w:val="000000"/>
          <w:sz w:val="21"/>
          <w:szCs w:val="21"/>
          <w:highlight w:val="none"/>
          <w:lang w:val="en-US" w:eastAsia="zh-CN"/>
        </w:rPr>
        <w:t xml:space="preserve">中标</w:t>
      </w:r>
      <w:r>
        <w:rPr>
          <w:rFonts w:hint="eastAsia" w:ascii="Times New Roman" w:hAnsi="Times New Roman" w:eastAsia="宋体"/>
          <w:color w:val="000000"/>
          <w:sz w:val="21"/>
          <w:szCs w:val="21"/>
          <w:highlight w:val="none"/>
        </w:rPr>
        <w:t xml:space="preserve">通知书，甲乙双方就此次成交的</w:t>
      </w:r>
      <w:r>
        <w:rPr>
          <w:rFonts w:hint="eastAsia" w:ascii="Times New Roman" w:hAnsi="Times New Roman" w:eastAsia="宋体"/>
          <w:color w:val="000000"/>
          <w:sz w:val="21"/>
          <w:szCs w:val="21"/>
          <w:highlight w:val="none"/>
          <w:u w:val="single"/>
          <w:lang w:val="en-US" w:eastAsia="zh-CN"/>
        </w:rPr>
        <w:t xml:space="preserve">           ，   标段</w:t>
      </w:r>
      <w:r>
        <w:rPr>
          <w:rFonts w:hint="eastAsia" w:ascii="Times New Roman" w:hAnsi="Times New Roman" w:eastAsia="宋体"/>
          <w:color w:val="000000"/>
          <w:sz w:val="21"/>
          <w:szCs w:val="21"/>
          <w:highlight w:val="none"/>
        </w:rPr>
        <w:t xml:space="preserve">事宜，签订本合同书，以兹共同遵守。</w:t>
      </w:r>
      <w:r>
        <w:rPr>
          <w:rFonts w:ascii="Times New Roman" w:hAnsi="Times New Roman" w:eastAsia="宋体"/>
          <w:b/>
          <w:bCs/>
          <w:color w:val="000000"/>
          <w:sz w:val="21"/>
          <w:szCs w:val="21"/>
          <w:highlight w:val="none"/>
          <w:u w:val="singl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一、合同内容</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1.乙方负责完成甲方的</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z w:val="21"/>
          <w:szCs w:val="21"/>
          <w:highlight w:val="none"/>
        </w:rPr>
        <w:t xml:space="preserve">项目相关工作</w:t>
      </w:r>
      <w:r>
        <w:rPr>
          <w:rFonts w:hAnsi="宋体" w:eastAsia="宋体" w:cs="宋体"/>
          <w:color w:val="000000"/>
          <w:sz w:val="21"/>
          <w:szCs w:val="21"/>
          <w:highlight w:val="none"/>
        </w:rPr>
        <w:t xml:space="preserve">第</w:t>
      </w:r>
      <w:r>
        <w:rPr>
          <w:rFonts w:hAnsi="宋体" w:eastAsia="宋体" w:cs="宋体"/>
          <w:color w:val="000000"/>
          <w:sz w:val="21"/>
          <w:szCs w:val="21"/>
          <w:highlight w:val="none"/>
          <w:u w:val="single"/>
        </w:rPr>
        <w:t xml:space="preserve"> </w:t>
      </w:r>
      <w:r>
        <w:rPr>
          <w:rFonts w:hint="eastAsia" w:hAnsi="宋体" w:eastAsia="宋体" w:cs="宋体"/>
          <w:color w:val="000000"/>
          <w:sz w:val="21"/>
          <w:szCs w:val="21"/>
          <w:highlight w:val="none"/>
          <w:u w:val="single"/>
          <w:lang w:val="en-US" w:eastAsia="zh-CN"/>
        </w:rPr>
        <w:t xml:space="preserve">   </w:t>
      </w:r>
      <w:r>
        <w:rPr>
          <w:rFonts w:hAnsi="宋体" w:eastAsia="宋体" w:cs="宋体"/>
          <w:color w:val="000000"/>
          <w:sz w:val="21"/>
          <w:szCs w:val="21"/>
          <w:highlight w:val="none"/>
        </w:rPr>
        <w:t xml:space="preserve">标段</w:t>
      </w:r>
      <w:r>
        <w:rPr>
          <w:rFonts w:ascii="Times New Roman" w:hAnsi="Times New Roman" w:eastAsia="宋体"/>
          <w:color w:val="000000"/>
          <w:sz w:val="21"/>
          <w:szCs w:val="21"/>
          <w:highlight w:val="none"/>
        </w:rPr>
        <w:t xml:space="preserve">。</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2.下列文件为本合同不可分割部分（可根据实际情况自行选择）：</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（1）中标通知书；</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（2）乙方投标文件；</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（3）乙方在投标过程中所作的其他承诺、声明、书面澄清等；</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（4）招标文件及其附件；</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（5）合同附件。</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以上与本合同具有同等法律效力。</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二、</w:t>
      </w:r>
      <w:r>
        <w:rPr>
          <w:rFonts w:ascii="Times New Roman" w:hAnsi="Times New Roman" w:eastAsia="宋体"/>
          <w:color w:val="000000"/>
          <w:sz w:val="21"/>
          <w:szCs w:val="21"/>
          <w:highlight w:val="none"/>
        </w:rPr>
        <w:t xml:space="preserve">服务内容、履约验收方式及验收标准 </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w:t>
      </w:r>
      <w:r>
        <w:rPr>
          <w:rFonts w:ascii="Times New Roman" w:hAnsi="Times New Roman" w:eastAsia="宋体"/>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服务内容：乙方</w:t>
      </w:r>
      <w:r>
        <w:rPr>
          <w:rFonts w:hint="eastAsia" w:ascii="Times New Roman" w:hAnsi="Times New Roman" w:eastAsia="宋体" w:cs="Times New Roman"/>
          <w:color w:val="000000"/>
          <w:sz w:val="21"/>
          <w:szCs w:val="21"/>
          <w:highlight w:val="none"/>
        </w:rPr>
        <w:t xml:space="preserve">应在规定的任务时间内，严格按照《中华人民共和国食品安全法》《食品安全抽样检验管理办法》《食品安全抽样检验工作规范》等法规制度和年度《食品安全监督抽检实施细则》以及</w:t>
      </w:r>
      <w:r>
        <w:rPr>
          <w:rFonts w:hint="eastAsia" w:ascii="Times New Roman" w:hAnsi="Times New Roman" w:eastAsia="宋体" w:cs="Times New Roman"/>
          <w:color w:val="000000"/>
          <w:sz w:val="21"/>
          <w:szCs w:val="21"/>
          <w:highlight w:val="none"/>
          <w:lang w:val="en-US" w:eastAsia="zh-CN"/>
        </w:rPr>
        <w:t xml:space="preserve">甲方</w:t>
      </w:r>
      <w:r>
        <w:rPr>
          <w:rFonts w:hint="eastAsia" w:ascii="Times New Roman" w:hAnsi="Times New Roman" w:eastAsia="宋体" w:cs="Times New Roman"/>
          <w:color w:val="000000"/>
          <w:sz w:val="21"/>
          <w:szCs w:val="21"/>
          <w:highlight w:val="none"/>
        </w:rPr>
        <w:t xml:space="preserve">关于食品安全抽检监测的各项规定开展样品抽取、文书填写、样品收寄、样品检验、数据记录、检验结果确认、报告寄送、复检、备样移交、结果上报、分析评估、样品处置等工作，对检测报告承担法律责任。</w:t>
      </w:r>
      <w:r>
        <w:rPr>
          <w:rFonts w:ascii="Times New Roman" w:hAnsi="Times New Roman" w:eastAsia="宋体" w:cs="Times New Roman"/>
          <w:color w:val="000000"/>
          <w:sz w:val="21"/>
          <w:szCs w:val="21"/>
          <w:highlight w:val="none"/>
        </w:rPr>
      </w:r>
      <w:r/>
    </w:p>
    <w:p>
      <w:pPr>
        <w:pStyle w:val="864"/>
        <w:numPr>
          <w:ilvl w:val="0"/>
          <w:numId w:val="0"/>
        </w:numPr>
        <w:ind w:firstLine="420"/>
        <w:spacing w:line="579"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验收方式及标准：原则上按照通知验收、乙方自查、验收评审、综合评价、整改复查的流程组织开展验收工作。验收标准（验收内容）：计划执行情况、任务完成质量、分析报告质量、乙方综合考核情况以及合同规定的其他履约情况等。甲方可参考下表并结合实际需求确定履约验收的内容和标准。</w:t>
      </w:r>
      <w:r>
        <w:rPr>
          <w:rFonts w:hint="eastAsia" w:ascii="Times New Roman" w:hAnsi="Times New Roman" w:eastAsia="宋体" w:cs="Times New Roman"/>
          <w:color w:val="000000"/>
          <w:sz w:val="21"/>
          <w:szCs w:val="21"/>
          <w:highlight w:val="none"/>
          <w:lang w:val="en-US" w:eastAsia="zh-CN"/>
        </w:rPr>
        <w:t xml:space="preserve">其中：问题发现率＞2%，检测费按实际结算；问题发现率在1%-2%（含），检测费按核算总金额的95%结算；问题发现率在0-1%（含），检测费按核算总金额的90%结算。</w:t>
      </w:r>
      <w:r>
        <w:rPr>
          <w:rFonts w:hint="eastAsia" w:ascii="Times New Roman" w:hAnsi="Times New Roman" w:eastAsia="宋体" w:cs="Times New Roman"/>
          <w:color w:val="000000"/>
          <w:sz w:val="21"/>
          <w:szCs w:val="21"/>
          <w:highlight w:val="none"/>
          <w:lang w:val="en-US" w:eastAsia="zh-CN"/>
        </w:rPr>
      </w:r>
      <w:r/>
    </w:p>
    <w:p>
      <w:pPr>
        <w:pStyle w:val="82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履约验收项目表</w:t>
      </w:r>
      <w:r>
        <w:rPr>
          <w:rFonts w:ascii="宋体" w:hAnsi="宋体" w:cs="宋体"/>
          <w:color w:val="000000"/>
          <w:szCs w:val="21"/>
          <w:highlight w:val="none"/>
        </w:rPr>
      </w:r>
      <w:r/>
    </w:p>
    <w:tbl>
      <w:tblPr>
        <w:tblW w:w="5102" w:type="pct"/>
        <w:jc w:val="center"/>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730"/>
        <w:gridCol w:w="2389"/>
        <w:gridCol w:w="4150"/>
        <w:gridCol w:w="783"/>
      </w:tblGrid>
      <w:tr>
        <w:trPr>
          <w:trHeight w:val="454"/>
        </w:trPr>
        <w:tc>
          <w:tcPr>
            <w:tcW w:w="644"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gridSpan w:val="2"/>
            <w:tcW w:w="3119"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验收内容</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验收标准</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证明材料</w:t>
            </w:r>
            <w:r>
              <w:rPr>
                <w:rFonts w:ascii="宋体" w:hAnsi="宋体" w:cs="宋体"/>
                <w:color w:val="000000"/>
                <w:szCs w:val="21"/>
                <w:highlight w:val="none"/>
              </w:rPr>
            </w:r>
            <w:r/>
          </w:p>
        </w:tc>
      </w:tr>
      <w:tr>
        <w:trPr>
          <w:trHeight w:val="454"/>
        </w:trPr>
        <w:tc>
          <w:tcPr>
            <w:tcW w:w="64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gridSpan w:val="2"/>
            <w:tcW w:w="311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计划执行情况</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抽检的类型、品种、批次、区域、环节、场所等符合采购人的要求。</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4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gridSpan w:val="2"/>
            <w:tcW w:w="311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任务完成时限</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任务完成时限和均衡推进度符合采购人的要求。</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4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30" w:type="dxa"/>
            <w:vAlign w:val="center"/>
            <w:vMerge w:val="restart"/>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任务完成质量</w:t>
            </w:r>
            <w:r>
              <w:rPr>
                <w:rFonts w:ascii="宋体" w:hAnsi="宋体" w:cs="宋体"/>
                <w:color w:val="000000"/>
                <w:szCs w:val="21"/>
                <w:highlight w:val="none"/>
              </w:rPr>
            </w:r>
            <w:r/>
          </w:p>
        </w:tc>
        <w:tc>
          <w:tcPr>
            <w:tcW w:w="238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问题发现率</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不合格/问题样品发现率符合采购人的要求。</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4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30" w:type="dxa"/>
            <w:vAlign w:val="center"/>
            <w:vMerge w:val="continue"/>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c>
          <w:tcPr>
            <w:tcW w:w="238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数据质量</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被抽查数据的准确性、规范性以及数据退修率等符合采购人的要求。</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4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30" w:type="dxa"/>
            <w:vAlign w:val="center"/>
            <w:vMerge w:val="continue"/>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c>
          <w:tcPr>
            <w:tcW w:w="238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复检异议</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复检被推翻原结论、异议被认可的情况。</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4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gridSpan w:val="2"/>
            <w:tcW w:w="311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Style w:val="1302"/>
                <w:rFonts w:hint="eastAsia" w:ascii="宋体" w:hAnsi="宋体" w:eastAsia="宋体" w:cs="宋体"/>
                <w:color w:val="000000"/>
                <w:sz w:val="21"/>
                <w:szCs w:val="21"/>
                <w:highlight w:val="none"/>
              </w:rPr>
              <w:t xml:space="preserve">分析报告质量</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Style w:val="1302"/>
                <w:rFonts w:hint="eastAsia" w:ascii="宋体" w:hAnsi="宋体" w:eastAsia="宋体" w:cs="宋体"/>
                <w:color w:val="000000"/>
                <w:sz w:val="21"/>
                <w:szCs w:val="21"/>
                <w:highlight w:val="none"/>
              </w:rPr>
              <w:t xml:space="preserve">分析报告全面、详实、有针对性，风险提示清晰明确、建议切实可行，</w:t>
            </w:r>
            <w:r>
              <w:rPr>
                <w:rFonts w:hint="eastAsia" w:ascii="宋体" w:hAnsi="宋体" w:cs="宋体"/>
                <w:color w:val="000000"/>
                <w:szCs w:val="21"/>
                <w:highlight w:val="none"/>
              </w:rPr>
              <w:t xml:space="preserve">符合采购人的要求。</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4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gridSpan w:val="2"/>
            <w:tcW w:w="311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服务保障支撑监管的情况</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应急响应、服务保障等监管特殊要求符合采购人的要求。</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4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gridSpan w:val="2"/>
            <w:tcW w:w="311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工作纪律情况</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遵守法律法规、抽样和检验纪律等符合采购人的要求</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4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gridSpan w:val="2"/>
            <w:tcW w:w="311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合同规定的其他履约情况</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符合合同书要求。</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644"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gridSpan w:val="2"/>
            <w:tcW w:w="3119"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pacing w:val="-10"/>
                <w:szCs w:val="21"/>
                <w:highlight w:val="none"/>
              </w:rPr>
              <w:t xml:space="preserve">采购人认为需要的其他验收内容</w:t>
            </w:r>
            <w:r>
              <w:rPr>
                <w:rFonts w:ascii="宋体" w:hAnsi="宋体" w:cs="宋体"/>
                <w:color w:val="000000"/>
                <w:szCs w:val="21"/>
                <w:highlight w:val="none"/>
              </w:rPr>
            </w:r>
            <w:r/>
          </w:p>
        </w:tc>
        <w:tc>
          <w:tcPr>
            <w:tcW w:w="4150"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783" w:type="dxa"/>
            <w:vAlign w:val="center"/>
            <w:textDirection w:val="lrTb"/>
            <w:noWrap w:val="false"/>
          </w:tcPr>
          <w:p>
            <w:pPr>
              <w:pStyle w:val="824"/>
              <w:jc w:val="center"/>
              <w:spacing w:line="320" w:lineRule="exact"/>
              <w:widowControl/>
              <w:rPr>
                <w:rFonts w:ascii="宋体" w:hAnsi="宋体" w:cs="宋体"/>
                <w:color w:val="000000"/>
                <w:szCs w:val="21"/>
                <w:highlight w:val="none"/>
              </w:rPr>
            </w:pPr>
            <w:r>
              <w:rPr>
                <w:rFonts w:ascii="宋体" w:hAnsi="宋体" w:cs="宋体"/>
                <w:color w:val="000000"/>
                <w:szCs w:val="21"/>
                <w:highlight w:val="none"/>
              </w:rPr>
            </w:r>
            <w:r/>
          </w:p>
        </w:tc>
      </w:tr>
    </w:tbl>
    <w:p>
      <w:pPr>
        <w:pStyle w:val="864"/>
        <w:ind w:firstLine="420"/>
        <w:spacing w:line="400" w:lineRule="exact"/>
        <w:rPr>
          <w:rFonts w:hint="eastAsia" w:ascii="Times New Roman" w:hAnsi="Times New Roman" w:eastAsia="宋体"/>
          <w:color w:val="000000"/>
          <w:sz w:val="21"/>
          <w:szCs w:val="21"/>
          <w:highlight w:val="none"/>
          <w:lang w:val="en-US" w:eastAsia="zh-CN"/>
        </w:rPr>
      </w:pPr>
      <w:r>
        <w:rPr>
          <w:rFonts w:hint="eastAsia" w:ascii="Times New Roman" w:hAnsi="Times New Roman" w:eastAsia="宋体"/>
          <w:color w:val="000000"/>
          <w:sz w:val="21"/>
          <w:szCs w:val="21"/>
          <w:highlight w:val="none"/>
          <w:lang w:val="en-US" w:eastAsia="zh-CN"/>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三、价格与支付</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1.价格与服务期限</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（1）合同标的及总金额</w:t>
      </w:r>
      <w:r>
        <w:rPr>
          <w:rFonts w:ascii="Times New Roman" w:hAnsi="Times New Roman" w:eastAsia="宋体"/>
          <w:color w:val="000000"/>
          <w:sz w:val="21"/>
          <w:szCs w:val="21"/>
          <w:highlight w:val="none"/>
        </w:rPr>
      </w:r>
      <w:r/>
    </w:p>
    <w:tbl>
      <w:tblPr>
        <w:tblStyle w:val="908"/>
        <w:tblW w:w="504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696"/>
        <w:gridCol w:w="870"/>
        <w:gridCol w:w="825"/>
        <w:gridCol w:w="1064"/>
        <w:gridCol w:w="3437"/>
      </w:tblGrid>
      <w:tr>
        <w:trPr>
          <w:trHeight w:val="645"/>
        </w:trPr>
        <w:tc>
          <w:tcPr>
            <w:tcW w:w="414"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985" w:type="dxa"/>
            <w:vAlign w:val="center"/>
            <w:textDirection w:val="lrTb"/>
            <w:noWrap w:val="false"/>
          </w:tcPr>
          <w:p>
            <w:pPr>
              <w:pStyle w:val="864"/>
              <w:jc w:val="center"/>
              <w:spacing w:line="240" w:lineRule="auto"/>
              <w:rPr>
                <w:rFonts w:hint="eastAsia" w:ascii="宋体" w:hAnsi="宋体" w:eastAsia="宋体" w:cs="宋体"/>
                <w:color w:val="000000"/>
                <w:spacing w:val="-11"/>
                <w:sz w:val="21"/>
                <w:szCs w:val="21"/>
                <w:highlight w:val="none"/>
                <w:lang w:eastAsia="zh-CN"/>
              </w:rPr>
            </w:pPr>
            <w:r>
              <w:rPr>
                <w:rFonts w:hint="eastAsia" w:ascii="宋体" w:hAnsi="宋体" w:eastAsia="宋体" w:cs="宋体"/>
                <w:color w:val="000000"/>
                <w:spacing w:val="-11"/>
                <w:sz w:val="21"/>
                <w:szCs w:val="21"/>
                <w:highlight w:val="none"/>
              </w:rPr>
              <w:t xml:space="preserve">服务</w:t>
            </w:r>
            <w:r>
              <w:rPr>
                <w:rFonts w:hint="eastAsia" w:ascii="宋体" w:hAnsi="宋体" w:eastAsia="宋体" w:cs="宋体"/>
                <w:color w:val="000000"/>
                <w:spacing w:val="-11"/>
                <w:sz w:val="21"/>
                <w:szCs w:val="21"/>
                <w:highlight w:val="none"/>
                <w:lang w:val="en-US" w:eastAsia="zh-CN"/>
              </w:rPr>
              <w:t xml:space="preserve">内容</w:t>
            </w:r>
            <w:r>
              <w:rPr>
                <w:rFonts w:hint="eastAsia" w:ascii="宋体" w:hAnsi="宋体" w:eastAsia="宋体" w:cs="宋体"/>
                <w:color w:val="000000"/>
                <w:spacing w:val="-11"/>
                <w:sz w:val="21"/>
                <w:szCs w:val="21"/>
                <w:highlight w:val="none"/>
                <w:lang w:eastAsia="zh-CN"/>
              </w:rPr>
            </w:r>
            <w:r/>
          </w:p>
        </w:tc>
        <w:tc>
          <w:tcPr>
            <w:tcW w:w="505"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479"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618"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lang w:val="en-US" w:eastAsia="zh-CN"/>
              </w:rPr>
            </w:r>
            <w:r/>
          </w:p>
        </w:tc>
        <w:tc>
          <w:tcPr>
            <w:tcW w:w="1996"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r>
      <w:tr>
        <w:trPr>
          <w:trHeight w:val="974"/>
        </w:trPr>
        <w:tc>
          <w:tcPr>
            <w:tcW w:w="414"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85"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5"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479"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批次</w:t>
            </w:r>
            <w:r>
              <w:rPr>
                <w:rFonts w:hint="eastAsia" w:ascii="宋体" w:hAnsi="宋体" w:eastAsia="宋体" w:cs="宋体"/>
                <w:color w:val="000000"/>
                <w:sz w:val="21"/>
                <w:szCs w:val="21"/>
                <w:highlight w:val="none"/>
              </w:rPr>
            </w:r>
            <w:r/>
          </w:p>
        </w:tc>
        <w:tc>
          <w:tcPr>
            <w:tcW w:w="618"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996" w:type="dxa"/>
            <w:vAlign w:val="center"/>
            <w:textDirection w:val="lrTb"/>
            <w:noWrap w:val="false"/>
          </w:tcPr>
          <w:p>
            <w:pPr>
              <w:pStyle w:val="864"/>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按附件《食品安全抽检监测项目检验费用参考表》参考单价下浮</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%执行</w:t>
            </w:r>
            <w:r>
              <w:rPr>
                <w:rFonts w:hint="eastAsia" w:ascii="宋体" w:hAnsi="宋体" w:eastAsia="宋体" w:cs="宋体"/>
                <w:color w:val="000000"/>
                <w:sz w:val="21"/>
                <w:szCs w:val="21"/>
                <w:highlight w:val="none"/>
                <w:lang w:val="en-US" w:eastAsia="zh-CN"/>
              </w:rPr>
            </w:r>
            <w:r/>
          </w:p>
        </w:tc>
      </w:tr>
    </w:tbl>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合同总金额按此次成交的响应折扣价格执行，检测价格=甲方提供食品安全抽检监测项目检验费用参考表中列出的产品检验的基准价×（1-优惠率%）,成交优惠率为</w:t>
      </w:r>
      <w:r>
        <w:rPr>
          <w:rFonts w:hint="eastAsia" w:ascii="Times New Roman" w:hAnsi="Times New Roman" w:eastAsia="宋体" w:cs="Times New Roman"/>
          <w:color w:val="000000"/>
          <w:sz w:val="21"/>
          <w:szCs w:val="21"/>
          <w:highlight w:val="none"/>
          <w:u w:val="single"/>
          <w:lang w:val="en-US" w:eastAsia="zh-CN"/>
        </w:rPr>
        <w:t xml:space="preserve">    </w:t>
      </w:r>
      <w:r>
        <w:rPr>
          <w:rFonts w:hint="eastAsia" w:ascii="Times New Roman" w:hAnsi="Times New Roman" w:eastAsia="宋体" w:cs="Times New Roman"/>
          <w:color w:val="000000"/>
          <w:sz w:val="21"/>
          <w:szCs w:val="21"/>
          <w:highlight w:val="none"/>
        </w:rPr>
        <w:t xml:space="preserve">%。合同最高限价为</w:t>
      </w:r>
      <w:r>
        <w:rPr>
          <w:rFonts w:hint="eastAsia" w:ascii="Times New Roman" w:hAnsi="Times New Roman" w:eastAsia="宋体" w:cs="Times New Roman"/>
          <w:color w:val="000000"/>
          <w:sz w:val="21"/>
          <w:szCs w:val="21"/>
          <w:highlight w:val="none"/>
          <w:lang w:val="en-US" w:eastAsia="zh-CN"/>
        </w:rPr>
        <w:t xml:space="preserve">第</w:t>
      </w:r>
      <w:r>
        <w:rPr>
          <w:rFonts w:hint="eastAsia" w:ascii="Times New Roman" w:hAnsi="Times New Roman" w:eastAsia="宋体" w:cs="Times New Roman"/>
          <w:color w:val="000000"/>
          <w:sz w:val="21"/>
          <w:szCs w:val="21"/>
          <w:highlight w:val="none"/>
          <w:u w:val="single"/>
          <w:lang w:val="en-US" w:eastAsia="zh-CN"/>
        </w:rPr>
        <w:t xml:space="preserve">   </w:t>
      </w:r>
      <w:r>
        <w:rPr>
          <w:rFonts w:hint="eastAsia" w:ascii="Times New Roman" w:hAnsi="Times New Roman" w:eastAsia="宋体" w:cs="Times New Roman"/>
          <w:color w:val="000000"/>
          <w:sz w:val="21"/>
          <w:szCs w:val="21"/>
          <w:highlight w:val="none"/>
          <w:lang w:eastAsia="zh-CN"/>
        </w:rPr>
        <w:t xml:space="preserve">标段</w:t>
      </w:r>
      <w:r>
        <w:rPr>
          <w:rFonts w:hint="eastAsia" w:ascii="Times New Roman" w:hAnsi="Times New Roman" w:eastAsia="宋体" w:cs="Times New Roman"/>
          <w:color w:val="000000"/>
          <w:sz w:val="21"/>
          <w:szCs w:val="21"/>
          <w:highlight w:val="none"/>
        </w:rPr>
        <w:t xml:space="preserve">采购计划金额：</w:t>
      </w:r>
      <w:r>
        <w:rPr>
          <w:rFonts w:hint="eastAsia" w:ascii="Times New Roman" w:hAnsi="Times New Roman" w:eastAsia="宋体" w:cs="Times New Roman"/>
          <w:color w:val="000000"/>
          <w:sz w:val="21"/>
          <w:szCs w:val="21"/>
          <w:highlight w:val="none"/>
          <w:u w:val="single"/>
          <w:lang w:val="en-US" w:eastAsia="zh-CN"/>
        </w:rPr>
        <w:t xml:space="preserve">    </w:t>
      </w:r>
      <w:r>
        <w:rPr>
          <w:rFonts w:hint="eastAsia" w:ascii="Times New Roman" w:hAnsi="Times New Roman" w:eastAsia="宋体" w:cs="Times New Roman"/>
          <w:color w:val="000000"/>
          <w:sz w:val="21"/>
          <w:szCs w:val="21"/>
          <w:highlight w:val="none"/>
        </w:rPr>
        <w:t xml:space="preserve">万元（人民币</w:t>
      </w:r>
      <w:r>
        <w:rPr>
          <w:rFonts w:hint="eastAsia" w:ascii="Times New Roman" w:hAnsi="Times New Roman" w:eastAsia="宋体" w:cs="Times New Roman"/>
          <w:color w:val="000000"/>
          <w:sz w:val="21"/>
          <w:szCs w:val="21"/>
          <w:highlight w:val="none"/>
          <w:lang w:val="en-US" w:eastAsia="zh-CN"/>
        </w:rPr>
        <w:t xml:space="preserve">      元整</w:t>
      </w:r>
      <w:r>
        <w:rPr>
          <w:rFonts w:hint="eastAsia" w:ascii="Times New Roman" w:hAnsi="Times New Roman" w:eastAsia="宋体" w:cs="Times New Roman"/>
          <w:color w:val="000000"/>
          <w:sz w:val="21"/>
          <w:szCs w:val="21"/>
          <w:highlight w:val="none"/>
        </w:rPr>
        <w:t xml:space="preserve">），超出部分甲方不予支付。除双方另有约定外，甲方无需向乙方支付除本条款约定的合同金额外的其他任何费用。</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ascii="Times New Roman" w:hAnsi="Times New Roman" w:eastAsia="宋体"/>
          <w:b/>
          <w:bCs/>
          <w:color w:val="000000"/>
          <w:sz w:val="21"/>
          <w:szCs w:val="21"/>
          <w:highlight w:val="none"/>
        </w:rPr>
      </w:pPr>
      <w:r>
        <w:rPr>
          <w:rFonts w:ascii="Times New Roman" w:hAnsi="Times New Roman" w:eastAsia="宋体"/>
          <w:color w:val="000000"/>
          <w:sz w:val="21"/>
          <w:szCs w:val="21"/>
          <w:highlight w:val="none"/>
        </w:rPr>
        <w:t xml:space="preserve">（2）合同履行期限：</w:t>
      </w:r>
      <w:r>
        <w:rPr>
          <w:rFonts w:hint="eastAsia" w:ascii="Times New Roman" w:hAnsi="Times New Roman" w:eastAsia="宋体"/>
          <w:color w:val="000000"/>
          <w:sz w:val="21"/>
          <w:szCs w:val="21"/>
          <w:highlight w:val="none"/>
          <w:u w:val="single"/>
        </w:rPr>
        <w:t xml:space="preserve">合同签订之日起至2027年6月30日</w:t>
      </w:r>
      <w:r>
        <w:rPr>
          <w:rFonts w:ascii="Times New Roman" w:hAnsi="Times New Roman" w:eastAsia="宋体" w:cs="Times New Roman"/>
          <w:color w:val="000000"/>
          <w:sz w:val="21"/>
          <w:szCs w:val="21"/>
          <w:highlight w:val="none"/>
        </w:rPr>
        <w:t xml:space="preserve">。</w:t>
      </w:r>
      <w:r>
        <w:rPr>
          <w:rFonts w:ascii="Times New Roman" w:hAnsi="Times New Roman" w:eastAsia="宋体"/>
          <w:b/>
          <w:bCs/>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2.付款方式</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甲方按照以下方式支付合同款。</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u w:val="single"/>
        </w:rPr>
      </w:pPr>
      <w:r>
        <w:rPr>
          <w:rFonts w:ascii="Times New Roman" w:hAnsi="Times New Roman" w:eastAsia="宋体"/>
          <w:color w:val="000000"/>
          <w:sz w:val="21"/>
          <w:szCs w:val="21"/>
          <w:highlight w:val="none"/>
        </w:rPr>
        <w:t xml:space="preserve">分期付款，付款时间及数额分别为：</w:t>
      </w:r>
      <w:r>
        <w:rPr>
          <w:rFonts w:hint="eastAsia" w:ascii="宋体" w:hAnsi="宋体" w:eastAsia="宋体" w:cs="宋体"/>
          <w:color w:val="000000"/>
          <w:sz w:val="21"/>
          <w:szCs w:val="21"/>
          <w:highlight w:val="none"/>
          <w:u w:val="single"/>
        </w:rPr>
        <w:t xml:space="preserve">合同签订后30个工作日内，甲方向乙方支付最高限价的30%，即付</w:t>
      </w:r>
      <w:r>
        <w:rPr>
          <w:rFonts w:hint="eastAsia" w:ascii="宋体" w:hAnsi="宋体" w:eastAsia="宋体" w:cs="宋体"/>
          <w:b/>
          <w:bCs/>
          <w:color w:val="000000"/>
          <w:sz w:val="21"/>
          <w:szCs w:val="21"/>
          <w:highlight w:val="none"/>
          <w:u w:val="single"/>
        </w:rPr>
        <w:t xml:space="preserve">人民币（大写）   元整（￥     ）</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年1</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月底前，甲方向乙方支付至最高限价的</w:t>
      </w:r>
      <w:r>
        <w:rPr>
          <w:rFonts w:hint="eastAsia" w:ascii="宋体" w:hAnsi="宋体" w:eastAsia="宋体" w:cs="宋体"/>
          <w:color w:val="000000"/>
          <w:sz w:val="21"/>
          <w:szCs w:val="21"/>
          <w:highlight w:val="none"/>
          <w:u w:val="single"/>
          <w:lang w:val="en-US" w:eastAsia="zh-CN"/>
        </w:rPr>
        <w:t xml:space="preserve">50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乙方履约完毕经甲方验收通过后(无质量问题、售后服务纠纷，以及其他经济法律纠纷等)30个工作日内甲方向乙方据实付清全部款项</w:t>
      </w:r>
      <w:r>
        <w:rPr>
          <w:rFonts w:hint="eastAsia" w:ascii="宋体" w:hAnsi="宋体" w:eastAsia="宋体" w:cs="宋体"/>
          <w:color w:val="000000"/>
          <w:sz w:val="21"/>
          <w:szCs w:val="21"/>
          <w:highlight w:val="none"/>
          <w:u w:val="none"/>
        </w:rPr>
        <w:t xml:space="preserve">。</w:t>
      </w:r>
      <w:r>
        <w:rPr>
          <w:rFonts w:ascii="Times New Roman" w:hAnsi="Times New Roman" w:eastAsia="宋体"/>
          <w:color w:val="000000"/>
          <w:sz w:val="21"/>
          <w:szCs w:val="21"/>
          <w:highlight w:val="none"/>
          <w:u w:val="single"/>
        </w:rPr>
      </w:r>
      <w:r/>
    </w:p>
    <w:p>
      <w:pPr>
        <w:pStyle w:val="864"/>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甲方以银行转账方式支付合同款。每次付款前，乙方应提供合法有效且符合甲方要求的发票，若乙方未按约提供的，甲方有权迟延付款且不承担逾期付款的违约责任。因财政审批及支付安排计划等原因导致甲方付款周期调整或延迟，甲方无需承担逾期付款的违约责任，乙方亦承诺放弃对该违约责任的主张，同时乙方不得因此暂停履行合同义务</w:t>
      </w:r>
      <w:r>
        <w:rPr>
          <w:rFonts w:ascii="Times New Roman" w:hAnsi="Times New Roman" w:eastAsia="宋体"/>
          <w:color w:val="000000"/>
          <w:sz w:val="21"/>
          <w:szCs w:val="21"/>
          <w:highlight w:val="none"/>
        </w:rPr>
        <w:t xml:space="preserve">。</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bCs/>
          <w:color w:val="000000"/>
          <w:sz w:val="21"/>
          <w:szCs w:val="21"/>
          <w:highlight w:val="none"/>
        </w:rPr>
      </w:pPr>
      <w:r>
        <w:rPr>
          <w:rFonts w:ascii="Times New Roman" w:hAnsi="Times New Roman" w:eastAsia="宋体"/>
          <w:color w:val="000000"/>
          <w:sz w:val="21"/>
          <w:szCs w:val="21"/>
          <w:highlight w:val="none"/>
        </w:rPr>
        <w:t xml:space="preserve">3.乙方</w:t>
      </w:r>
      <w:r>
        <w:rPr>
          <w:rFonts w:ascii="Times New Roman" w:hAnsi="Times New Roman" w:eastAsia="宋体"/>
          <w:bCs/>
          <w:color w:val="000000"/>
          <w:sz w:val="21"/>
          <w:szCs w:val="21"/>
          <w:highlight w:val="none"/>
        </w:rPr>
        <w:t xml:space="preserve">收款账户信息</w:t>
      </w:r>
      <w:r>
        <w:rPr>
          <w:rFonts w:ascii="Times New Roman" w:hAnsi="Times New Roman" w:eastAsia="宋体"/>
          <w:bCs/>
          <w:color w:val="000000"/>
          <w:sz w:val="21"/>
          <w:szCs w:val="21"/>
          <w:highlight w:val="none"/>
        </w:rPr>
      </w:r>
      <w:r/>
    </w:p>
    <w:p>
      <w:pPr>
        <w:pStyle w:val="824"/>
        <w:ind w:firstLine="420"/>
        <w:spacing w:line="400" w:lineRule="exact"/>
        <w:rPr>
          <w:color w:val="000000"/>
          <w:szCs w:val="21"/>
          <w:highlight w:val="none"/>
        </w:rPr>
      </w:pPr>
      <w:r>
        <w:rPr>
          <w:color w:val="000000"/>
          <w:szCs w:val="21"/>
          <w:highlight w:val="none"/>
        </w:rPr>
        <w:t xml:space="preserve">户名：</w:t>
      </w:r>
      <w:r>
        <w:rPr>
          <w:color w:val="000000"/>
          <w:szCs w:val="21"/>
          <w:highlight w:val="none"/>
          <w:u w:val="single"/>
        </w:rPr>
        <w:t xml:space="preserve">                                             </w:t>
      </w:r>
      <w:r>
        <w:rPr>
          <w:color w:val="000000"/>
          <w:szCs w:val="21"/>
          <w:highlight w:val="none"/>
        </w:rPr>
      </w:r>
      <w:r/>
    </w:p>
    <w:p>
      <w:pPr>
        <w:pStyle w:val="824"/>
        <w:ind w:firstLine="420"/>
        <w:spacing w:line="400" w:lineRule="exact"/>
        <w:rPr>
          <w:color w:val="000000"/>
          <w:szCs w:val="21"/>
          <w:highlight w:val="none"/>
        </w:rPr>
      </w:pPr>
      <w:r>
        <w:rPr>
          <w:color w:val="000000"/>
          <w:szCs w:val="21"/>
          <w:highlight w:val="none"/>
        </w:rPr>
        <w:t xml:space="preserve">账号：</w:t>
      </w:r>
      <w:r>
        <w:rPr>
          <w:color w:val="000000"/>
          <w:szCs w:val="21"/>
          <w:highlight w:val="none"/>
          <w:u w:val="single"/>
        </w:rPr>
        <w:t xml:space="preserve">                                             </w:t>
      </w:r>
      <w:r>
        <w:rPr>
          <w:color w:val="000000"/>
          <w:szCs w:val="21"/>
          <w:highlight w:val="none"/>
        </w:rPr>
      </w:r>
      <w:r/>
    </w:p>
    <w:p>
      <w:pPr>
        <w:pStyle w:val="824"/>
        <w:ind w:firstLine="420"/>
        <w:spacing w:line="400" w:lineRule="exact"/>
        <w:rPr>
          <w:color w:val="000000"/>
          <w:szCs w:val="21"/>
          <w:highlight w:val="none"/>
        </w:rPr>
      </w:pPr>
      <w:r>
        <w:rPr>
          <w:color w:val="000000"/>
          <w:szCs w:val="21"/>
          <w:highlight w:val="none"/>
        </w:rPr>
        <w:t xml:space="preserve">开户行：</w:t>
      </w:r>
      <w:r>
        <w:rPr>
          <w:color w:val="000000"/>
          <w:szCs w:val="21"/>
          <w:highlight w:val="none"/>
          <w:u w:val="single"/>
        </w:rPr>
        <w:t xml:space="preserve">                                           </w:t>
      </w:r>
      <w:r>
        <w:rPr>
          <w:color w:val="000000"/>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4.若遇国家或地方政府政策性调整，双方另行协商。</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四、双方权利义务</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1.甲方权利义务</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（1）甲方有义务向乙方及时提供开展</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z w:val="21"/>
          <w:szCs w:val="21"/>
          <w:highlight w:val="none"/>
        </w:rPr>
        <w:t xml:space="preserve">工作所必需的法律、法规、政策、行政指导性文件，作为工作依据，并提供项目实施的必要条件。</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（2）甲方应当按照本合同约定按时向乙方支付本合同约定的价款。</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（3）本合同履行过程中产生的所有知识产权归甲方所有。</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u w:val="single"/>
        </w:rPr>
      </w:pPr>
      <w:r>
        <w:rPr>
          <w:rFonts w:ascii="Times New Roman" w:hAnsi="Times New Roman" w:eastAsia="宋体"/>
          <w:color w:val="000000"/>
          <w:sz w:val="21"/>
          <w:szCs w:val="21"/>
          <w:highlight w:val="none"/>
        </w:rPr>
        <w:t xml:space="preserve">（4）</w:t>
      </w:r>
      <w:r>
        <w:rPr>
          <w:rFonts w:hint="eastAsia" w:ascii="Times New Roman" w:hAnsi="Times New Roman" w:eastAsia="宋体"/>
          <w:color w:val="000000"/>
          <w:sz w:val="21"/>
          <w:szCs w:val="21"/>
          <w:highlight w:val="none"/>
        </w:rPr>
        <w:t xml:space="preserve">甲方依据《苏州市市场监督管理局食品安全抽样检验承检机构管理规定》对乙方完成任务情况及抽检工作质量进行检查考核，并依规定采取相应的处理措施。</w:t>
      </w:r>
      <w:r>
        <w:rPr>
          <w:rFonts w:ascii="Times New Roman" w:hAnsi="Times New Roman" w:eastAsia="宋体"/>
          <w:color w:val="000000"/>
          <w:sz w:val="21"/>
          <w:szCs w:val="21"/>
          <w:highlight w:val="none"/>
          <w:u w:val="singl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2.乙方权利义务</w:t>
      </w:r>
      <w:r>
        <w:rPr>
          <w:rFonts w:ascii="Times New Roman" w:hAnsi="Times New Roman" w:eastAsia="宋体"/>
          <w:color w:val="000000"/>
          <w:sz w:val="21"/>
          <w:szCs w:val="21"/>
          <w:highlight w:val="none"/>
        </w:rPr>
      </w:r>
      <w:r/>
    </w:p>
    <w:p>
      <w:pPr>
        <w:pStyle w:val="864"/>
        <w:ind w:firstLine="420"/>
        <w:spacing w:line="400" w:lineRule="exact"/>
        <w:rPr>
          <w:rFonts w:hint="eastAsia" w:ascii="Times New Roman" w:hAnsi="Times New Roman" w:eastAsia="宋体"/>
          <w:color w:val="000000"/>
          <w:sz w:val="21"/>
          <w:szCs w:val="21"/>
          <w:highlight w:val="none"/>
          <w:u w:val="none"/>
        </w:rPr>
      </w:pPr>
      <w:r>
        <w:rPr>
          <w:rFonts w:hint="eastAsia" w:ascii="Times New Roman" w:hAnsi="Times New Roman" w:eastAsia="宋体"/>
          <w:color w:val="000000"/>
          <w:sz w:val="21"/>
          <w:szCs w:val="21"/>
          <w:highlight w:val="none"/>
          <w:u w:val="none"/>
        </w:rPr>
        <w:t xml:space="preserve">（1）应当认真执行并按时完成任务，自觉接受甲方监督，对甲方提出的合理意见，应当予以采纳并及时整改；应当坚守工作范围的职责，不得介入甲方行政执法管理范围的事务性工作。</w:t>
      </w:r>
      <w:r>
        <w:rPr>
          <w:rFonts w:hint="eastAsia" w:ascii="Times New Roman" w:hAnsi="Times New Roman" w:eastAsia="宋体"/>
          <w:color w:val="000000"/>
          <w:sz w:val="21"/>
          <w:szCs w:val="21"/>
          <w:highlight w:val="none"/>
          <w:u w:val="none"/>
        </w:rPr>
      </w:r>
      <w:r/>
    </w:p>
    <w:p>
      <w:pPr>
        <w:pStyle w:val="864"/>
        <w:ind w:firstLine="420"/>
        <w:spacing w:line="400" w:lineRule="exact"/>
        <w:rPr>
          <w:rFonts w:hint="eastAsia" w:ascii="Times New Roman" w:hAnsi="Times New Roman" w:eastAsia="宋体"/>
          <w:color w:val="000000"/>
          <w:sz w:val="21"/>
          <w:szCs w:val="21"/>
          <w:highlight w:val="none"/>
          <w:u w:val="none"/>
        </w:rPr>
      </w:pPr>
      <w:r>
        <w:rPr>
          <w:rFonts w:hint="eastAsia" w:ascii="Times New Roman" w:hAnsi="Times New Roman" w:eastAsia="宋体"/>
          <w:color w:val="000000"/>
          <w:sz w:val="21"/>
          <w:szCs w:val="21"/>
          <w:highlight w:val="none"/>
          <w:u w:val="none"/>
        </w:rPr>
        <w:t xml:space="preserve">（2）配合政府审计监督。</w:t>
      </w:r>
      <w:r>
        <w:rPr>
          <w:rFonts w:hint="eastAsia" w:ascii="Times New Roman" w:hAnsi="Times New Roman" w:eastAsia="宋体"/>
          <w:color w:val="000000"/>
          <w:sz w:val="21"/>
          <w:szCs w:val="21"/>
          <w:highlight w:val="none"/>
          <w:u w:val="none"/>
        </w:rPr>
      </w:r>
      <w:r/>
    </w:p>
    <w:p>
      <w:pPr>
        <w:pStyle w:val="864"/>
        <w:ind w:firstLine="420"/>
        <w:spacing w:line="400" w:lineRule="exact"/>
        <w:rPr>
          <w:rFonts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u w:val="none"/>
        </w:rPr>
        <w:t xml:space="preserve">（3）乙方应自行负责其服务人员的安全保障，如其服务人员在履行本合同中发生意外事故或第三方造成损害的，均由乙方自行负责，如由此造成甲方损失的，还应赔偿甲方一切损失。</w:t>
      </w:r>
      <w:r>
        <w:rPr>
          <w:rFonts w:ascii="Times New Roman" w:hAnsi="Times New Roman" w:eastAsia="宋体"/>
          <w:color w:val="000000"/>
          <w:sz w:val="21"/>
          <w:szCs w:val="21"/>
          <w:highlight w:val="none"/>
          <w:u w:val="singl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五、保密要求</w:t>
      </w:r>
      <w:r>
        <w:rPr>
          <w:rFonts w:ascii="Times New Roman" w:hAnsi="Times New Roman" w:eastAsia="宋体"/>
          <w:color w:val="000000"/>
          <w:sz w:val="21"/>
          <w:szCs w:val="21"/>
          <w:highlight w:val="none"/>
        </w:rPr>
      </w:r>
      <w:r/>
    </w:p>
    <w:p>
      <w:pPr>
        <w:pStyle w:val="824"/>
        <w:ind w:firstLine="420"/>
        <w:spacing w:line="400" w:lineRule="exact"/>
        <w:rPr>
          <w:color w:val="000000"/>
          <w:szCs w:val="21"/>
          <w:highlight w:val="none"/>
        </w:rPr>
      </w:pPr>
      <w:r>
        <w:rPr>
          <w:color w:val="000000"/>
          <w:szCs w:val="21"/>
          <w:highlight w:val="none"/>
        </w:rPr>
        <w:t xml:space="preserve">1.乙方及其工作人员除应当遵守本合同有关资料及排查成果归属的规定外，还应当对排查过程中接触的所有资料及工作成果保密，不得向甲方指定人员以外的其他单位和人员泄露排查信息。</w:t>
      </w:r>
      <w:r>
        <w:rPr>
          <w:color w:val="000000"/>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2.乙方及其工作人员违反保密规定或者法律及本合同规定的其他禁止性规定，所引起的一切后果及法律责任由乙方承担。</w:t>
      </w:r>
      <w:r>
        <w:rPr>
          <w:rFonts w:ascii="Times New Roman" w:hAnsi="Times New Roman" w:eastAsia="宋体"/>
          <w:color w:val="000000"/>
          <w:sz w:val="21"/>
          <w:szCs w:val="21"/>
          <w:highlight w:val="none"/>
        </w:rPr>
      </w:r>
      <w:r/>
    </w:p>
    <w:p>
      <w:pPr>
        <w:pStyle w:val="824"/>
        <w:ind w:firstLine="420"/>
        <w:spacing w:line="400" w:lineRule="exact"/>
        <w:rPr>
          <w:color w:val="000000"/>
          <w:szCs w:val="21"/>
          <w:highlight w:val="none"/>
        </w:rPr>
      </w:pPr>
      <w:r>
        <w:rPr>
          <w:color w:val="000000"/>
          <w:szCs w:val="21"/>
          <w:highlight w:val="none"/>
        </w:rPr>
        <w:t xml:space="preserve">3.本合同终止时，乙方应立即将上述所涉及之资料、数据和信息归还甲方，乙方将上述材料归还甲方并不意味着在任何程度上解除乙方根据本合同应承担的保密义务。</w:t>
      </w:r>
      <w:r>
        <w:rPr>
          <w:color w:val="000000"/>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4.保密义务的期限为永久。</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5.保密要求条款为独立条款，不论本合同是否签署、变更、解除或终止等，本条款均有效。</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六、违约责任</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合同一方不履行合同义务或者履行合同义务不符合约定的，应当承担继续履行、采取补救措施或赔偿损失等违约责任。</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1.甲方违约责任</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（1）在合同生效后，甲方无正当理由要求终止合同的，应向乙方偿付合同总价款的5%作为违约金，违约金不足以补偿损失的，乙方有权要求甲方补足。</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（2）甲方无正当理由逾期支付价款的，应当按照逾期付款金额的万分之四支付逾期付款违约金。</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u w:val="single"/>
        </w:rPr>
      </w:pPr>
      <w:r>
        <w:rPr>
          <w:rFonts w:ascii="Times New Roman" w:hAnsi="Times New Roman" w:eastAsia="宋体"/>
          <w:color w:val="000000"/>
          <w:sz w:val="21"/>
          <w:szCs w:val="21"/>
          <w:highlight w:val="none"/>
        </w:rPr>
        <w:t xml:space="preserve">（3）甲方违反合同规定，无理由拒绝接收乙方交付的符合甲方要求的合格标的物，应当承担乙方由此造成的损失。</w:t>
      </w:r>
      <w:r>
        <w:rPr>
          <w:rFonts w:ascii="Times New Roman" w:hAnsi="Times New Roman" w:eastAsia="宋体"/>
          <w:color w:val="000000"/>
          <w:sz w:val="21"/>
          <w:szCs w:val="21"/>
          <w:highlight w:val="none"/>
          <w:u w:val="singl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2.乙方违约责任</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（1）乙方不能提供服务或服务不合格从而影响甲方按期正常工作的，应向甲方偿付合同总价款5%的违约金，违约金不足以补偿损失的，甲方有权要求乙方补足。</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（2）合同生效后，乙方无故单方解除合同的，应向甲方承担违约责任，违约金为合同总价款的20%，并赔偿甲方因此而造成的直接损失。</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（3）在合同履行过程中，由于乙方的故意或过失造成甲方或第三方损失的，乙方应赔偿甲方或第三方的实际损失。</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（4）</w:t>
      </w:r>
      <w:r>
        <w:rPr>
          <w:rFonts w:hint="eastAsia" w:ascii="Times New Roman" w:hAnsi="Times New Roman" w:eastAsia="宋体"/>
          <w:color w:val="000000"/>
          <w:sz w:val="21"/>
          <w:szCs w:val="21"/>
          <w:highlight w:val="none"/>
        </w:rPr>
        <w:t xml:space="preserve">乙方有违反本合同约定或损害甲方利益，经甲方催告后仍未整改的，甲方有权解除本合同，乙方应向甲方返还甲方已支付的全部费用，并偿付合同总价款5%的违约金，违约金不足以补偿损失的甲方有权要求乙方补足。</w:t>
      </w:r>
      <w:r>
        <w:rPr>
          <w:rFonts w:ascii="Times New Roman" w:hAnsi="Times New Roman" w:eastAsia="宋体"/>
          <w:color w:val="000000"/>
          <w:sz w:val="21"/>
          <w:szCs w:val="21"/>
          <w:highlight w:val="none"/>
        </w:rPr>
      </w:r>
      <w:r/>
    </w:p>
    <w:p>
      <w:pPr>
        <w:pStyle w:val="864"/>
        <w:ind w:firstLine="420"/>
        <w:spacing w:line="400" w:lineRule="exact"/>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（5）</w:t>
      </w:r>
      <w:r>
        <w:rPr>
          <w:rFonts w:hint="eastAsia" w:ascii="Times New Roman" w:hAnsi="Times New Roman" w:eastAsia="宋体"/>
          <w:color w:val="000000"/>
          <w:sz w:val="21"/>
          <w:szCs w:val="21"/>
          <w:highlight w:val="none"/>
          <w:u w:val="single"/>
        </w:rPr>
        <w:t xml:space="preserve">乙方存在下列任一情形，甲方有权拒付所涉批次的抽检费用并追究其违约责任，要求乙方偿付所涉及批次抽检费用的5%，作为违约金</w:t>
      </w:r>
      <w:r>
        <w:rPr>
          <w:rFonts w:hint="eastAsia" w:ascii="Times New Roman" w:hAnsi="Times New Roman" w:eastAsia="宋体"/>
          <w:color w:val="000000"/>
          <w:sz w:val="21"/>
          <w:szCs w:val="21"/>
          <w:highlight w:val="none"/>
        </w:rPr>
        <w:t xml:space="preserve">：</w:t>
      </w:r>
      <w:r>
        <w:rPr>
          <w:rFonts w:hint="eastAsia" w:ascii="Times New Roman" w:hAnsi="Times New Roman" w:eastAsia="宋体"/>
          <w:color w:val="000000"/>
          <w:sz w:val="21"/>
          <w:szCs w:val="21"/>
          <w:highlight w:val="none"/>
        </w:rPr>
      </w:r>
      <w:r/>
    </w:p>
    <w:p>
      <w:pPr>
        <w:pStyle w:val="864"/>
        <w:ind w:firstLine="420"/>
        <w:spacing w:line="400" w:lineRule="exact"/>
        <w:rPr>
          <w:rFonts w:hint="eastAsia"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u w:val="single"/>
        </w:rPr>
        <w:t xml:space="preserve">①乙方未经甲方同意，未按时完成抽检任务的；</w:t>
      </w:r>
      <w:r>
        <w:rPr>
          <w:rFonts w:hint="eastAsia" w:ascii="Times New Roman" w:hAnsi="Times New Roman" w:eastAsia="宋体"/>
          <w:color w:val="000000"/>
          <w:sz w:val="21"/>
          <w:szCs w:val="21"/>
          <w:highlight w:val="none"/>
          <w:u w:val="single"/>
        </w:rPr>
      </w:r>
      <w:r/>
    </w:p>
    <w:p>
      <w:pPr>
        <w:pStyle w:val="864"/>
        <w:ind w:firstLine="420"/>
        <w:spacing w:line="400" w:lineRule="exact"/>
        <w:rPr>
          <w:rFonts w:hint="eastAsia"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u w:val="single"/>
        </w:rPr>
        <w:t xml:space="preserve">②乙方超过约定时限出具检验报告的；</w:t>
      </w:r>
      <w:r>
        <w:rPr>
          <w:rFonts w:hint="eastAsia" w:ascii="Times New Roman" w:hAnsi="Times New Roman" w:eastAsia="宋体"/>
          <w:color w:val="000000"/>
          <w:sz w:val="21"/>
          <w:szCs w:val="21"/>
          <w:highlight w:val="none"/>
          <w:u w:val="single"/>
        </w:rPr>
      </w:r>
      <w:r/>
    </w:p>
    <w:p>
      <w:pPr>
        <w:pStyle w:val="864"/>
        <w:ind w:firstLine="420"/>
        <w:spacing w:line="400" w:lineRule="exact"/>
        <w:rPr>
          <w:rFonts w:hint="eastAsia"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u w:val="single"/>
        </w:rPr>
        <w:t xml:space="preserve">③乙方出具虚假或伪造检验报告的；</w:t>
      </w:r>
      <w:r>
        <w:rPr>
          <w:rFonts w:hint="eastAsia" w:ascii="Times New Roman" w:hAnsi="Times New Roman" w:eastAsia="宋体"/>
          <w:color w:val="000000"/>
          <w:sz w:val="21"/>
          <w:szCs w:val="21"/>
          <w:highlight w:val="none"/>
          <w:u w:val="single"/>
        </w:rPr>
      </w:r>
      <w:r/>
    </w:p>
    <w:p>
      <w:pPr>
        <w:pStyle w:val="864"/>
        <w:ind w:firstLine="420"/>
        <w:spacing w:line="400" w:lineRule="exact"/>
        <w:rPr>
          <w:rFonts w:hint="eastAsia"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u w:val="single"/>
        </w:rPr>
        <w:t xml:space="preserve">④乙方抽样、检验过程被甲方或者相关监管部门认定不符合相关规定及要求，或者因此导致检验报告无效、不被采信或引发复议、诉讼等不利后果的；</w:t>
      </w:r>
      <w:r>
        <w:rPr>
          <w:rFonts w:hint="eastAsia" w:ascii="Times New Roman" w:hAnsi="Times New Roman" w:eastAsia="宋体"/>
          <w:color w:val="000000"/>
          <w:sz w:val="21"/>
          <w:szCs w:val="21"/>
          <w:highlight w:val="none"/>
          <w:u w:val="single"/>
        </w:rPr>
      </w:r>
      <w:r/>
    </w:p>
    <w:p>
      <w:pPr>
        <w:pStyle w:val="864"/>
        <w:ind w:firstLine="420"/>
        <w:spacing w:line="400" w:lineRule="exact"/>
        <w:rPr>
          <w:rFonts w:hint="eastAsia"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u w:val="single"/>
        </w:rPr>
        <w:t xml:space="preserve">⑤乙方报送的抽检数据、信息出现重大错漏，或未按甲方要求及时、准确录入指定信息管理系统的；</w:t>
      </w:r>
      <w:r>
        <w:rPr>
          <w:rFonts w:hint="eastAsia" w:ascii="Times New Roman" w:hAnsi="Times New Roman" w:eastAsia="宋体"/>
          <w:color w:val="000000"/>
          <w:sz w:val="21"/>
          <w:szCs w:val="21"/>
          <w:highlight w:val="none"/>
          <w:u w:val="single"/>
        </w:rPr>
      </w:r>
      <w:r/>
    </w:p>
    <w:p>
      <w:pPr>
        <w:pStyle w:val="864"/>
        <w:ind w:firstLine="420"/>
        <w:spacing w:line="400" w:lineRule="exact"/>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u w:val="single"/>
        </w:rPr>
        <w:t xml:space="preserve">⑥因乙方其它违法违规行为影响抽检工作的</w:t>
      </w:r>
      <w:r>
        <w:rPr>
          <w:rFonts w:hint="eastAsia" w:ascii="Times New Roman" w:hAnsi="Times New Roman" w:eastAsia="宋体"/>
          <w:color w:val="000000"/>
          <w:sz w:val="21"/>
          <w:szCs w:val="21"/>
          <w:highlight w:val="none"/>
        </w:rPr>
        <w:t xml:space="preserve">。</w:t>
      </w:r>
      <w:r>
        <w:rPr>
          <w:rFonts w:hint="eastAsia" w:ascii="Times New Roman" w:hAnsi="Times New Roman" w:eastAsia="宋体"/>
          <w:color w:val="000000"/>
          <w:sz w:val="21"/>
          <w:szCs w:val="21"/>
          <w:highlight w:val="none"/>
        </w:rPr>
      </w:r>
      <w:r/>
    </w:p>
    <w:p>
      <w:pPr>
        <w:pStyle w:val="864"/>
        <w:ind w:firstLine="420"/>
        <w:spacing w:line="400" w:lineRule="exact"/>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3.不可抗力</w:t>
      </w:r>
      <w:r>
        <w:rPr>
          <w:rFonts w:hint="eastAsia" w:ascii="Times New Roman" w:hAnsi="Times New Roman" w:eastAsia="宋体"/>
          <w:color w:val="000000"/>
          <w:sz w:val="21"/>
          <w:szCs w:val="21"/>
          <w:highlight w:val="none"/>
        </w:rPr>
      </w:r>
      <w:r/>
    </w:p>
    <w:p>
      <w:pPr>
        <w:pStyle w:val="864"/>
        <w:ind w:firstLine="420"/>
        <w:spacing w:line="400" w:lineRule="exact"/>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1）不可抗力是指严重的自然灾害和灾难（如台风、洪水、地震、火灾、爆炸等）、战争（不论是否宣战）、叛乱、动乱等。合同中的任何一方，由于不可抗力事件而影响合同义务的执行时，则延迟履行合同义务的期限相当于不可抗力事件影响的时间。</w:t>
      </w:r>
      <w:r>
        <w:rPr>
          <w:rFonts w:hint="eastAsia" w:ascii="Times New Roman" w:hAnsi="Times New Roman" w:eastAsia="宋体"/>
          <w:color w:val="000000"/>
          <w:sz w:val="21"/>
          <w:szCs w:val="21"/>
          <w:highlight w:val="none"/>
        </w:rPr>
      </w:r>
      <w:r/>
    </w:p>
    <w:p>
      <w:pPr>
        <w:pStyle w:val="864"/>
        <w:ind w:firstLine="420"/>
        <w:spacing w:line="400" w:lineRule="exact"/>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2）受到不可抗力影响的一方应在不可抗力事故发生后，尽快将所发生的不可抗力事件的情况以书面通知另一方，并在三日内将有关行政主管部门出具的证明文件提交给另一方审阅确认，受影响的一方同时应尽量设法缩小这种影响和由此而引起的延误，一旦不可抗力的影响消除后应将此情况立即通知对方。</w:t>
      </w:r>
      <w:r>
        <w:rPr>
          <w:rFonts w:hint="eastAsia"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4.双方互不承担间接损失。在任何情况下，双方相互承担的各种违约损害赔偿责任总和最高不超过本合同的总金额。</w:t>
      </w:r>
      <w:r>
        <w:rPr>
          <w:rFonts w:ascii="Times New Roman" w:hAnsi="Times New Roman" w:eastAsia="宋体"/>
          <w:color w:val="000000"/>
          <w:sz w:val="21"/>
          <w:szCs w:val="21"/>
          <w:highlight w:val="none"/>
        </w:rPr>
      </w:r>
      <w:r/>
    </w:p>
    <w:p>
      <w:pPr>
        <w:pStyle w:val="864"/>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七、合同的解除、转让与分包</w:t>
      </w:r>
      <w:r>
        <w:rPr>
          <w:rFonts w:ascii="Times New Roman" w:hAnsi="Times New Roman" w:eastAsia="宋体"/>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（一）合同的解除</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1.甲方和乙方协商一致，可以解除合同。</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2.在合同有效期内一方不得擅自变更或中止此项合同（包括为此项目配备的人员），如未经双方书面同意，擅自变更或中止此项的一方自行承担违约责任。</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3.有下列情形之一，合同一方可以解除合同：</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（1）因不可抗力导致不能实现合同目的，未受不可抗力影响的一方有权解除合同；</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（2）因合同一方违约导致合同不能履行，另一方有权解除合同；</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在合同履行期间，乙方出现规划设计达不到要求或3次无法按承诺的服务响应时间提供相应服务的，甲方有权解除合同。</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4.有权解除合同的一方，应当在违约事实或不可抗力发生之后三十日内书面通知对方以主张解除合同，合同在书面通知到达对方时解除。</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（二）合同转让和分包</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1.政府采购合同的部分和全部都不得转让；</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经甲方和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八、争议解决</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甲乙双方因本合同发生争议的，双方应友好协商解决。协商不成的，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九、合同生效及其他</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1.合同经甲乙双方法定代表人或其委托代理人签字并加盖公章（或合同专用章）后生效.</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2.本合同一式 肆 份，其中甲方 壹 份，乙方 壹 份，采购代理机构执壹份，政府采购管理部门备案壹份</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rPr>
        <w:t xml:space="preserve">具有同等法律效力。</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3.合同签订后双方即直接产生权利与义务的关系，合同执行过程中出现的问题应按照《中华人民共和国民法典》的规定处理。</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4.合同在执行过程中出现的未尽事宜，双方在不违背本合同和法律、法规的原则下协商解决，协商结果以书面形式盖章记录在案，作为本合同的附件，与本合同具有同等效力，但需向采购代理机构提交两份备存。</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5.本合同未尽事宜应按《中华人民共和国民法典》《中华人民共和国政府采购法》以及其他相关法律、法规之规定解释。</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甲方（盖章）：             </w:t>
      </w:r>
      <w:r>
        <w:rPr>
          <w:rFonts w:hint="eastAsia" w:ascii="Times New Roman" w:hAnsi="Times New Roman" w:eastAsia="宋体" w:cs="Times New Roman"/>
          <w:color w:val="000000"/>
          <w:sz w:val="21"/>
          <w:szCs w:val="21"/>
          <w:highlight w:val="none"/>
          <w:lang w:val="en-US" w:eastAsia="zh-CN"/>
        </w:rPr>
        <w:t xml:space="preserve">      </w:t>
      </w:r>
      <w:r>
        <w:rPr>
          <w:rFonts w:hint="eastAsia" w:ascii="Times New Roman" w:hAnsi="Times New Roman" w:eastAsia="宋体" w:cs="Times New Roman"/>
          <w:color w:val="000000"/>
          <w:sz w:val="21"/>
          <w:szCs w:val="21"/>
          <w:highlight w:val="none"/>
        </w:rPr>
        <w:t xml:space="preserve">  乙方（盖章）：</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法定（授权）代表人（签字）：      法定（授权）代表人（签字）：</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日期：   年   月   日       </w:t>
      </w:r>
      <w:r>
        <w:rPr>
          <w:rFonts w:hint="eastAsia" w:ascii="Times New Roman" w:hAnsi="Times New Roman" w:eastAsia="宋体" w:cs="Times New Roman"/>
          <w:color w:val="000000"/>
          <w:sz w:val="21"/>
          <w:szCs w:val="21"/>
          <w:highlight w:val="none"/>
          <w:lang w:val="en-US" w:eastAsia="zh-CN"/>
        </w:rPr>
        <w:t xml:space="preserve">      </w:t>
      </w:r>
      <w:r>
        <w:rPr>
          <w:rFonts w:hint="eastAsia" w:ascii="Times New Roman" w:hAnsi="Times New Roman" w:eastAsia="宋体" w:cs="Times New Roman"/>
          <w:color w:val="000000"/>
          <w:sz w:val="21"/>
          <w:szCs w:val="21"/>
          <w:highlight w:val="none"/>
        </w:rPr>
        <w:t xml:space="preserve">日期：   年   月   日</w:t>
      </w: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pStyle w:val="86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pStyle w:val="864"/>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r>
      <w:r/>
    </w:p>
    <w:p>
      <w:pPr>
        <w:pStyle w:val="864"/>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r>
      <w:r/>
    </w:p>
    <w:p>
      <w:pPr>
        <w:pStyle w:val="864"/>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r>
      <w:r/>
    </w:p>
    <w:p>
      <w:pPr>
        <w:pStyle w:val="864"/>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r>
      <w:r/>
    </w:p>
    <w:p>
      <w:pPr>
        <w:pStyle w:val="864"/>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合同附件：</w:t>
      </w:r>
      <w:r>
        <w:rPr>
          <w:rFonts w:hint="eastAsia" w:ascii="Times New Roman" w:hAnsi="Times New Roman" w:eastAsia="宋体" w:cs="Times New Roman"/>
          <w:color w:val="000000"/>
          <w:sz w:val="21"/>
          <w:szCs w:val="21"/>
          <w:highlight w:val="none"/>
          <w:lang w:val="en-US" w:eastAsia="zh-CN"/>
        </w:rPr>
      </w:r>
      <w:r/>
    </w:p>
    <w:p>
      <w:pPr>
        <w:pStyle w:val="864"/>
        <w:spacing w:line="400" w:lineRule="exact"/>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附件1：乙方报价表</w:t>
      </w:r>
      <w:r>
        <w:rPr>
          <w:rFonts w:ascii="Times New Roman" w:hAnsi="Times New Roman" w:eastAsia="宋体" w:cs="Times New Roman"/>
          <w:color w:val="000000"/>
          <w:sz w:val="21"/>
          <w:szCs w:val="21"/>
          <w:highlight w:val="none"/>
          <w:lang w:val="en-US" w:eastAsia="zh-CN"/>
        </w:rPr>
      </w:r>
      <w:r/>
    </w:p>
    <w:p>
      <w:pPr>
        <w:pStyle w:val="864"/>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附件2：食品安全抽检监测项目检验费用参考表</w:t>
      </w:r>
      <w:r>
        <w:rPr>
          <w:rFonts w:hint="eastAsia" w:ascii="Times New Roman" w:hAnsi="Times New Roman" w:eastAsia="宋体" w:cs="Times New Roman"/>
          <w:color w:val="000000"/>
          <w:sz w:val="21"/>
          <w:szCs w:val="21"/>
          <w:highlight w:val="none"/>
          <w:lang w:val="en-US" w:eastAsia="zh-CN"/>
        </w:rPr>
      </w:r>
      <w:r/>
    </w:p>
    <w:tbl>
      <w:tblPr>
        <w:tblW w:w="4997" w:type="pct"/>
        <w:tblInd w:w="-17" w:type="dxa"/>
        <w:tblLayout w:type="fixed"/>
        <w:tblCellMar>
          <w:left w:w="108" w:type="dxa"/>
          <w:top w:w="0" w:type="dxa"/>
          <w:right w:w="108" w:type="dxa"/>
          <w:bottom w:w="0" w:type="dxa"/>
        </w:tblCellMar>
        <w:tblLook w:val="04A0" w:firstRow="1" w:lastRow="0" w:firstColumn="1" w:lastColumn="0" w:noHBand="0" w:noVBand="1"/>
      </w:tblPr>
      <w:tblGrid>
        <w:gridCol w:w="788"/>
        <w:gridCol w:w="6380"/>
        <w:gridCol w:w="1349"/>
      </w:tblGrid>
      <w:tr>
        <w:trPr>
          <w:trHeight w:val="340"/>
        </w:trPr>
        <w:tc>
          <w:tcPr>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检验项目</w:t>
            </w:r>
            <w:r>
              <w:rPr>
                <w:rFonts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指导价(单位：元)</w:t>
            </w:r>
            <w:r>
              <w:rPr>
                <w:rFonts w:ascii="宋体" w:hAnsi="宋体" w:cs="宋体"/>
                <w:b/>
                <w:bCs/>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菌落总数</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大肠菌群</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霉菌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酵母</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霉菌和酵母</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商业无菌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乳酸菌数</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嗜渗酵母计数</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金黄色葡萄球菌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沙门氏菌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单核细胞增生李斯特氏菌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大肠埃希氏菌O157:H7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铜绿假单胞菌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副溶血性弧菌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阪崎肠杆菌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致泻大肠埃希氏菌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β型溶血性链球菌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大肠埃希氏菌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蜡样芽胞杆菌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黄曲霉毒素B₁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黄曲霉毒素M₁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黄曲霉毒素(B₁、B₂、G₁、G₂)总量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玉米赤霉烯酮</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脱氧雪腐镰刀菌烯醇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赭曲霉毒素A</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展青霉素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井冈霉素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米酵菌酸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伏马毒素B₁、B₂之和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鸡源性成分鉴定</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核桃源性成分、杏仁源性成分、花生源性成分、大豆源性成分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动物源性成分鉴定(牛、羊、猪、鸡、鸭)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铅(以Pb计)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镉(以Cd计)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总汞(以Hg计)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总砷(以As计)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无机砷(以As计)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锡(以Sn计)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镍</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铬(以Cr计)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硝酸盐(以NaNO₃计)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亚硝酸盐(以NaNO₂计)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N-二甲基亚硝胺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苯并[a]芘</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多环芳烃(苯并[a]芘、苯并[a]蒽、苯并[b]荧蒽、槿)</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多氯联苯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溴酸盐</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三氯甲烷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氰化物(以HCN计)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双酚A</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胶囊壳中的铬</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螨</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吸虫囊蚴</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线虫幼虫</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绦虫裂头蚴</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缩水甘油酯(以3-MCPD计)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游离棉酚</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3-氯-1,2-丙二醇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阿斯巴甜</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安赛蜜</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苯甲酸及其钠盐(以苯甲酸计)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脱氢乙酸及其钠盐(以脱氢乙酸计)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山梨酸及其钾盐(以山梨酸计)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甜蜜素(以环己基氨基磺酸计)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纳他霉素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丙酸及其钠盐、钙盐(以丙酸计)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呈味核苷酸二钠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茶多酚</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亮蓝</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柠檬黄</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日落黄</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苋菜红</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胭脂红</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酸性橙Ⅱ</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喹啉黄</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赤藓红</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美术绿</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糖精钠(以糖精计)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特丁基对苯二酚(TBHQ)</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对羟基苯甲酸酯类及其钠盐(以对羟基苯甲酸计)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丙二醇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香兰素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二氧化硫残留量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二氧化硫</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三氯蔗糖</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谷氨酸钠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铝的残留量(以即食海蜇中Al计)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过氧化物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壬基酚</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曲酸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三聚硫氰酸三钠盐</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苯甲羟肟酸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硫脲</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紫外吸光度(270nm)</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硫氰酸钠(以硫氰酸根计)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高氯酸盐</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二硫代氨基甲酸盐</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邻苯二甲酸二丁酯(DBP)、邻苯二甲酸二(2-乙基)己酯(DEHP)</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缩水甘油脂肪酸酯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尿素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甲基汞(以Hg计)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滑石粉</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脲酶试验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乙基麦芽酚</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亚铁氰化钾/亚铁氰化钠(以亚铁氰根计)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咖啡因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铝的残留量(干样品，以Al计)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诱惑红</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乙二胺四乙酸二钠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阿力甜</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纽甜</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亚硫酸盐(以SO₂计)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丁基羟基茴香醚(BHA)</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二丁基羟基甲苯(BHT)</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酸价(以脂肪计)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酸价(植物油)</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过氧化值(以脂肪计)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溶剂残留量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余氯(游离氯)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阴离子合成洗涤剂(以十二烷基苯磺酸钠计)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丙二醛</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氨基酸态氮</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全氮(以氮计)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铵盐(以占氨基酸态氮的百分比计)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总酸(以乙酸计)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不挥发酸(以乳酸计)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钡(以Ba计)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酸度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界限指标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电导率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耗氧量(以O₂计)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二氧化碳气容量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水分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酒精度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蔗糖分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还原糖分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色值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总糖分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不溶于水杂质</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挥发性盐基氮</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果糖和葡萄糖</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蔗糖</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10-羟基-2-癸烯酸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功效/标志性成分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可溶性固形物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崩解时限</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脲酶活性定性测定</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碳水化合物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铜</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灰分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杂质度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固形物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总酸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总酯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酸酯总量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己酸乙酯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乙酸乙酯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甜菊糖苷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瑞鲍迪苷A</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干浸出物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高果糖淀粉糖浆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碳-4植物糖含量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麦芽糖</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氯化钠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碘(以I计)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氯化钾</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蛋白质</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脂肪</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非脂乳固体</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能量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亚油酸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月桂酸占总脂肪的比值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肉豆蔻酸占总脂肪的比值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维生素A</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维生素B₁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维生素B₂</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维生素B₆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维生素B₁₂</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维生素C</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维生素D</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维生素E</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维生素K</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维生素K₁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钙</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钾</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硒</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锰</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总钠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烟酸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叶酸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泛酸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生物素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不溶性膳食纤维</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二十二碳六烯酸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花生四烯酸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烟酸(烟酰胺)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胆碱</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α -亚麻酸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终产品脂肪中月桂酸和肉豆蔻酸(十四烷酸)总量与总脂肪酸的比值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芥酸与总脂肪酸比值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反式脂肪酸最高含量与总脂肪酸比值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肌醇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牛磺酸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左旋肉碱</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二十二碳六烯酸与总脂肪酸比</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二十碳四烯酸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二十碳四烯酸与总脂肪酸比</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二十二碳六烯酸(22:6n-3)与二十碳四烯酸(20:4 n-6)的比</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长链不饱和脂肪酸中二十碳五烯酸(20:5 n-3)的量与二十二碳六烯酸的 量的比</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核苷酸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叶黄素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果聚糖</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亚油酸供能比</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α-亚麻酸供能比</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终产品脂肪中月桂酸和肉豆蔻酸(十四烷酸)总量占总脂肪酸的比值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反式脂肪酸与总脂肪酸比值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乳糖占碳水化合物总量比</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苏丹红1、苏丹红Ⅱ、苏丹红Ⅲ、苏丹红IV</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罗丹明B</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碱性嫩黄</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 醛</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过氧化苯甲酰</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三聚氰胺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富马酸二甲酯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罂粟碱</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吗 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可待因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那可丁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4-氯苯氧乙酸钠(以4-氯苯氧乙酸计)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6-苄基腺嘌呤(6-BA)</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硼酸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地西泮</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草甘膦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吡虫啉</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克百威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氟虫腈</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涕灭威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阿维菌素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灭蝇胺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甲拌磷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联苯菊酯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吡蚜酮</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嘧菌酯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多菌灵</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杀虫脒</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水胺硫磷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联苯肼酯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氯吡脲</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吡唑醚菌酯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噻虫嗪</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烯酰吗啉</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恩诺沙星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替米考星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五氯酚酸钠(以五氯酚计)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地塞米松</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利巴韦林</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甲硝唑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喹乙醇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氯丙嗪</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林可霉素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咪鲜胺和咪鲜胺锰盐</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孔雀石绿</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土霉素/金霉素/四环素(组合含量)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2,4-滴和2,4-滴钠盐</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螺螨酯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溴氰菊酯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敌敌畏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莱克多巴胺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丙环唑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灭幼脲</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克螨特</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双甲脒</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毒死蜱</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辛硫磷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啶虫脒</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氟虫腈(以氟虫腈、氟甲腈、氟虫腈砜、氟虫腈亚砜之和计)</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氧氟沙星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甲氨基阿维菌素苯甲酸盐</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二甲戊灵</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氧乐果</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唑虫酰胺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苯醚甲环唑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氯氟氰菊酯和高效氯氟氰菊酯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灭多威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哒螨灵</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乙酰甲胺磷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虫螨腈</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马拉硫磷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百菌清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乐果</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腈苯唑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三唑磷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灭线磷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三唑醇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氯唑磷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甲基异柳磷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腐霉利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甲胺磷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倍硫磷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噻虫胺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敌百虫</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氯氰菊酯和高效氯氰菊酯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氰戊菊酯和S-氰戊菊酯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氟硅唑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丙溴磷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己唑醇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嘧霉胺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戊唑醇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唑螨酯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霜霉威和霜霉威盐酸盐</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甲氰菊酯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甲萘威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异丙威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乙螨唑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杀扑磷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甲砜霉素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氯酸盐</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三氯杀螨醇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肟菌酯</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洛硝达唑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沙丁胺醇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四环素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呋喃唑酮代谢物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呋喃西林代谢物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呋喃妥因代谢物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呋喃它酮代谢物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多西环素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氯霉素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克伦特罗</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金霉素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土霉素</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地美硝唑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沙拉沙星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磺胺类(总量)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氟苯尼考</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金刚烷胺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尼卡巴嗪</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甲氧苄啶</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27" w:type="dxa"/>
            <w:vAlign w:val="center"/>
            <w:textDirection w:val="lrTb"/>
            <w:noWrap/>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350</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00"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金刚乙胺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16" w:type="dxa"/>
            <w:vAlign w:val="center"/>
            <w:textDirection w:val="lrTb"/>
            <w:noWrap w:val="false"/>
          </w:tcPr>
          <w:p>
            <w:pPr>
              <w:pStyle w:val="8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500</w:t>
            </w:r>
            <w:r>
              <w:rPr>
                <w:rFonts w:ascii="宋体" w:hAnsi="宋体" w:cs="宋体"/>
                <w:color w:val="000000"/>
                <w:szCs w:val="21"/>
                <w:highlight w:val="none"/>
              </w:rPr>
            </w:r>
            <w:r/>
          </w:p>
        </w:tc>
      </w:tr>
    </w:tbl>
    <w:p>
      <w:pPr>
        <w:pStyle w:val="824"/>
        <w:ind w:firstLine="432"/>
        <w:spacing w:line="360" w:lineRule="auto"/>
        <w:rPr>
          <w:rFonts w:hint="eastAsia" w:ascii="宋体" w:hAnsi="宋体" w:cs="宋体"/>
          <w:color w:val="000000"/>
          <w:spacing w:val="3"/>
          <w:szCs w:val="21"/>
          <w:highlight w:val="none"/>
          <w:u w:val="none"/>
        </w:rPr>
      </w:pPr>
      <w:r>
        <w:rPr>
          <w:rFonts w:hint="eastAsia" w:ascii="宋体" w:hAnsi="宋体" w:cs="宋体"/>
          <w:color w:val="000000"/>
          <w:spacing w:val="3"/>
          <w:szCs w:val="21"/>
          <w:highlight w:val="none"/>
          <w:u w:val="none"/>
        </w:rPr>
        <w:t xml:space="preserve">注：</w:t>
      </w:r>
      <w:r>
        <w:rPr>
          <w:rFonts w:hint="eastAsia" w:ascii="宋体" w:hAnsi="宋体" w:cs="宋体"/>
          <w:color w:val="000000"/>
          <w:spacing w:val="3"/>
          <w:szCs w:val="21"/>
          <w:highlight w:val="none"/>
          <w:u w:val="none"/>
        </w:rPr>
      </w:r>
      <w:r/>
    </w:p>
    <w:p>
      <w:pPr>
        <w:pStyle w:val="824"/>
        <w:ind w:firstLine="432"/>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1、若出现以上未涵盖项目的检测费用，参照前处理方式和检验方法相似的检验项目基准价格按如下原则核定：</w:t>
      </w:r>
      <w:r>
        <w:rPr>
          <w:rFonts w:ascii="宋体" w:hAnsi="宋体" w:cs="宋体"/>
          <w:color w:val="000000"/>
          <w:szCs w:val="21"/>
          <w:highlight w:val="none"/>
          <w:u w:val="single"/>
        </w:rPr>
      </w:r>
      <w:r/>
    </w:p>
    <w:p>
      <w:pPr>
        <w:pStyle w:val="82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（1）液相色谱—串联质谱法（LC-MS/MS）价格为每项目400元；</w:t>
      </w:r>
      <w:r>
        <w:rPr>
          <w:rFonts w:ascii="宋体" w:hAnsi="宋体" w:cs="宋体"/>
          <w:color w:val="000000"/>
          <w:szCs w:val="21"/>
          <w:highlight w:val="none"/>
          <w:u w:val="single"/>
        </w:rPr>
      </w:r>
      <w:r/>
    </w:p>
    <w:p>
      <w:pPr>
        <w:pStyle w:val="82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（2）气相色谱—质谱法（GC/MS）价格为每项目400元；</w:t>
      </w:r>
      <w:r>
        <w:rPr>
          <w:rFonts w:ascii="宋体" w:hAnsi="宋体" w:cs="宋体"/>
          <w:color w:val="000000"/>
          <w:szCs w:val="21"/>
          <w:highlight w:val="none"/>
          <w:u w:val="single"/>
        </w:rPr>
      </w:r>
      <w:r/>
    </w:p>
    <w:p>
      <w:pPr>
        <w:pStyle w:val="82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（3）气相色谱、液相色谱、离子色谱法价格为每项目240元，其中色素类项目价格为每项目150元；</w:t>
      </w:r>
      <w:r>
        <w:rPr>
          <w:rFonts w:ascii="宋体" w:hAnsi="宋体" w:cs="宋体"/>
          <w:color w:val="000000"/>
          <w:szCs w:val="21"/>
          <w:highlight w:val="none"/>
          <w:u w:val="single"/>
        </w:rPr>
      </w:r>
      <w:r/>
    </w:p>
    <w:p>
      <w:pPr>
        <w:pStyle w:val="82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（4）元素测定价格为每元素120元；</w:t>
      </w:r>
      <w:r>
        <w:rPr>
          <w:rFonts w:ascii="宋体" w:hAnsi="宋体" w:cs="宋体"/>
          <w:color w:val="000000"/>
          <w:szCs w:val="21"/>
          <w:highlight w:val="none"/>
          <w:u w:val="single"/>
        </w:rPr>
      </w:r>
      <w:r/>
    </w:p>
    <w:p>
      <w:pPr>
        <w:pStyle w:val="82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（5）真菌毒素检测费用为每项目400元；</w:t>
      </w:r>
      <w:r>
        <w:rPr>
          <w:rFonts w:ascii="宋体" w:hAnsi="宋体" w:cs="宋体"/>
          <w:color w:val="000000"/>
          <w:szCs w:val="21"/>
          <w:highlight w:val="none"/>
          <w:u w:val="single"/>
        </w:rPr>
      </w:r>
      <w:r/>
    </w:p>
    <w:p>
      <w:pPr>
        <w:pStyle w:val="82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（6）一般微生物指标检测费用每项160元，致病菌检测费用每项320元；</w:t>
      </w:r>
      <w:r>
        <w:rPr>
          <w:rFonts w:ascii="宋体" w:hAnsi="宋体" w:cs="宋体"/>
          <w:color w:val="000000"/>
          <w:szCs w:val="21"/>
          <w:highlight w:val="none"/>
          <w:u w:val="single"/>
        </w:rPr>
      </w:r>
      <w:r/>
    </w:p>
    <w:p>
      <w:pPr>
        <w:pStyle w:val="82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（7）特殊食品中以微生物法检验的营养指标每项检测费用为400元；</w:t>
      </w:r>
      <w:r>
        <w:rPr>
          <w:rFonts w:ascii="宋体" w:hAnsi="宋体" w:cs="宋体"/>
          <w:color w:val="000000"/>
          <w:szCs w:val="21"/>
          <w:highlight w:val="none"/>
          <w:u w:val="single"/>
        </w:rPr>
      </w:r>
      <w:r/>
    </w:p>
    <w:p>
      <w:pPr>
        <w:pStyle w:val="824"/>
        <w:ind w:firstLine="420"/>
        <w:spacing w:line="360" w:lineRule="auto"/>
        <w:rPr>
          <w:rFonts w:ascii="宋体" w:hAnsi="宋体" w:cs="宋体"/>
          <w:color w:val="000000"/>
          <w:spacing w:val="3"/>
          <w:szCs w:val="21"/>
          <w:highlight w:val="none"/>
          <w:u w:val="single"/>
        </w:rPr>
      </w:pPr>
      <w:r>
        <w:rPr>
          <w:rFonts w:hint="eastAsia" w:ascii="宋体" w:hAnsi="宋体" w:cs="宋体"/>
          <w:color w:val="000000"/>
          <w:szCs w:val="21"/>
          <w:highlight w:val="none"/>
          <w:u w:val="single"/>
        </w:rPr>
        <w:t xml:space="preserve">（8）常规理化分析项目检测费用原则上每项100元。</w:t>
      </w:r>
      <w:r>
        <w:rPr>
          <w:rFonts w:ascii="宋体" w:hAnsi="宋体" w:cs="宋体"/>
          <w:color w:val="000000"/>
          <w:spacing w:val="3"/>
          <w:szCs w:val="21"/>
          <w:highlight w:val="none"/>
          <w:u w:val="single"/>
        </w:rPr>
      </w:r>
      <w:r/>
    </w:p>
    <w:p>
      <w:pPr>
        <w:pStyle w:val="824"/>
        <w:spacing w:line="579" w:lineRule="exact"/>
        <w:rPr>
          <w:rFonts w:hint="eastAsia" w:ascii="仿宋_GB2312" w:hAnsi="仿宋_GB2312" w:cs="仿宋_GB2312"/>
          <w:color w:val="000000"/>
          <w:highlight w:val="none"/>
        </w:rPr>
      </w:pPr>
      <w:r>
        <w:rPr>
          <w:rFonts w:hint="eastAsia" w:ascii="宋体" w:hAnsi="宋体" w:cs="宋体"/>
          <w:color w:val="000000"/>
          <w:spacing w:val="3"/>
          <w:szCs w:val="21"/>
          <w:highlight w:val="none"/>
          <w:u w:val="single"/>
        </w:rPr>
        <w:t xml:space="preserve">2、单批次最高限价2500元</w:t>
      </w:r>
      <w:r>
        <w:rPr>
          <w:rFonts w:hint="eastAsia" w:ascii="宋体" w:hAnsi="宋体" w:cs="宋体"/>
          <w:color w:val="000000"/>
          <w:spacing w:val="3"/>
          <w:szCs w:val="21"/>
          <w:highlight w:val="none"/>
        </w:rPr>
        <w:t xml:space="preserve">。</w:t>
      </w:r>
      <w:r>
        <w:rPr>
          <w:rFonts w:hint="eastAsia" w:ascii="仿宋_GB2312" w:hAnsi="仿宋_GB2312" w:cs="仿宋_GB2312"/>
          <w:color w:val="000000"/>
          <w:highlight w:val="none"/>
        </w:rPr>
      </w:r>
      <w:r/>
    </w:p>
    <w:p>
      <w:pPr>
        <w:pStyle w:val="824"/>
        <w:spacing w:line="579" w:lineRule="exact"/>
        <w:rPr>
          <w:rFonts w:hint="eastAsia" w:ascii="仿宋_GB2312" w:hAnsi="仿宋_GB2312" w:cs="仿宋_GB2312"/>
          <w:color w:val="000000"/>
          <w:highlight w:val="none"/>
        </w:rPr>
      </w:pPr>
      <w:r>
        <w:rPr>
          <w:rFonts w:hint="eastAsia" w:ascii="仿宋_GB2312" w:hAnsi="仿宋_GB2312" w:cs="仿宋_GB2312"/>
          <w:color w:val="000000"/>
          <w:highlight w:val="none"/>
        </w:rPr>
      </w:r>
      <w:r/>
    </w:p>
    <w:p>
      <w:pPr>
        <w:pStyle w:val="864"/>
        <w:spacing w:line="400" w:lineRule="exact"/>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p>
      <w:pPr>
        <w:pStyle w:val="824"/>
        <w:jc w:val="center"/>
        <w:rPr>
          <w:rFonts w:ascii="宋体" w:hAnsi="宋体"/>
          <w:b/>
          <w:bCs/>
          <w:color w:val="000000"/>
          <w:sz w:val="32"/>
          <w:szCs w:val="32"/>
          <w:highlight w:val="none"/>
        </w:rPr>
      </w:pPr>
      <w:r/>
      <w:bookmarkEnd w:id="9"/>
      <w:r/>
      <w:bookmarkStart w:id="10" w:name="_Hlk63064420"/>
      <w:r/>
      <w:bookmarkStart w:id="11" w:name="_Hlk110605095"/>
      <w:r/>
      <w:bookmarkStart w:id="12" w:name="_Hlk99527987"/>
      <w:r>
        <w:rPr>
          <w:rFonts w:ascii="宋体" w:hAnsi="宋体"/>
          <w:b/>
          <w:bCs/>
          <w:color w:val="000000"/>
          <w:sz w:val="32"/>
          <w:szCs w:val="32"/>
          <w:highlight w:val="none"/>
        </w:rPr>
        <w:br w:type="page" w:clear="all"/>
      </w:r>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六</w:t>
      </w:r>
      <w:r>
        <w:rPr>
          <w:rFonts w:ascii="宋体" w:hAnsi="宋体"/>
          <w:b/>
          <w:bCs/>
          <w:color w:val="000000"/>
          <w:sz w:val="32"/>
          <w:szCs w:val="32"/>
          <w:highlight w:val="none"/>
        </w:rPr>
        <w:t xml:space="preserve">章 评标方法、评分标准</w:t>
      </w:r>
      <w:bookmarkEnd w:id="10"/>
      <w:r>
        <w:rPr>
          <w:rFonts w:ascii="宋体" w:hAnsi="宋体"/>
          <w:b/>
          <w:bCs/>
          <w:color w:val="000000"/>
          <w:sz w:val="32"/>
          <w:szCs w:val="32"/>
          <w:highlight w:val="none"/>
        </w:rPr>
      </w:r>
      <w:r/>
    </w:p>
    <w:p>
      <w:pPr>
        <w:pStyle w:val="1173"/>
        <w:ind w:firstLine="422"/>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一、评标方法</w:t>
      </w:r>
      <w:r>
        <w:rPr>
          <w:rFonts w:hint="eastAsia" w:hAnsi="宋体" w:eastAsia="宋体" w:cs="宋体"/>
          <w:b/>
          <w:bCs/>
          <w:color w:val="000000"/>
          <w:sz w:val="21"/>
          <w:szCs w:val="21"/>
          <w:highlight w:val="none"/>
        </w:rPr>
      </w:r>
      <w:r/>
    </w:p>
    <w:p>
      <w:pPr>
        <w:pStyle w:val="1173"/>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hAnsi="宋体" w:eastAsia="宋体" w:cs="宋体"/>
          <w:color w:val="000000"/>
          <w:sz w:val="21"/>
          <w:szCs w:val="21"/>
          <w:highlight w:val="none"/>
        </w:rPr>
      </w:r>
      <w:r/>
    </w:p>
    <w:p>
      <w:pPr>
        <w:pStyle w:val="1173"/>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hint="eastAsia" w:hAnsi="宋体" w:eastAsia="宋体" w:cs="宋体"/>
          <w:color w:val="000000"/>
          <w:sz w:val="21"/>
          <w:szCs w:val="21"/>
          <w:highlight w:val="none"/>
        </w:rPr>
      </w:r>
      <w:r/>
    </w:p>
    <w:p>
      <w:pPr>
        <w:pStyle w:val="1173"/>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hAnsi="宋体" w:eastAsia="宋体" w:cs="宋体"/>
          <w:color w:val="000000"/>
          <w:sz w:val="21"/>
          <w:szCs w:val="21"/>
          <w:highlight w:val="none"/>
        </w:rPr>
      </w:r>
      <w:r/>
    </w:p>
    <w:p>
      <w:pPr>
        <w:pStyle w:val="1173"/>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4.针对中小型企业、残疾人福利企业和监狱企业的评审：</w:t>
      </w:r>
      <w:r>
        <w:rPr>
          <w:rFonts w:hint="eastAsia" w:hAnsi="宋体" w:eastAsia="宋体" w:cs="宋体"/>
          <w:color w:val="000000"/>
          <w:sz w:val="21"/>
          <w:szCs w:val="21"/>
          <w:highlight w:val="none"/>
        </w:rPr>
      </w:r>
      <w:r/>
    </w:p>
    <w:p>
      <w:pPr>
        <w:pStyle w:val="1173"/>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根据《政府采购促进中小企业发展管理办法》（财库〔2020〕46号）、《关于促进残疾人就业政府采购政策的通知》（财库〔2017〕141号）、《关于政府采购支持监狱企业发展有关</w:t>
      </w:r>
      <w:r>
        <w:rPr>
          <w:rFonts w:hint="eastAsia" w:hAnsi="宋体" w:eastAsia="宋体" w:cs="宋体"/>
          <w:color w:val="000000"/>
          <w:sz w:val="21"/>
          <w:szCs w:val="21"/>
          <w:highlight w:val="none"/>
        </w:rPr>
        <w:t xml:space="preserve">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服务类项目中供应商若使用退休人员，将不享受中小企业扶持政策。</w:t>
      </w:r>
      <w:r>
        <w:rPr>
          <w:rFonts w:hint="eastAsia" w:hAnsi="宋体" w:eastAsia="宋体" w:cs="宋体"/>
          <w:color w:val="000000"/>
          <w:sz w:val="21"/>
          <w:szCs w:val="21"/>
          <w:highlight w:val="none"/>
        </w:rPr>
      </w:r>
      <w:r/>
    </w:p>
    <w:p>
      <w:pPr>
        <w:pStyle w:val="1173"/>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hAnsi="宋体" w:eastAsia="宋体" w:cs="宋体"/>
          <w:color w:val="000000"/>
          <w:sz w:val="21"/>
          <w:szCs w:val="21"/>
          <w:highlight w:val="none"/>
        </w:rPr>
      </w:r>
      <w:r/>
    </w:p>
    <w:p>
      <w:pPr>
        <w:pStyle w:val="1173"/>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注：①填报“中小企业声明函”需严格按“工信部联企业〔2011〕300号通知中的《中小企业划型标准规定》进行。</w:t>
      </w:r>
      <w:r>
        <w:rPr>
          <w:rFonts w:hint="eastAsia" w:hAnsi="宋体" w:eastAsia="宋体" w:cs="宋体"/>
          <w:color w:val="000000"/>
          <w:sz w:val="21"/>
          <w:szCs w:val="21"/>
          <w:highlight w:val="none"/>
        </w:rPr>
      </w:r>
      <w:r/>
    </w:p>
    <w:p>
      <w:pPr>
        <w:pStyle w:val="1173"/>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②若供应商提供的声明函或认定证明为虚假材料，按“政府采购法”相关规定处理并报请政府监管部门给予行政处罚。</w:t>
      </w:r>
      <w:r>
        <w:rPr>
          <w:rFonts w:hint="eastAsia" w:hAnsi="宋体" w:eastAsia="宋体" w:cs="宋体"/>
          <w:color w:val="000000"/>
          <w:sz w:val="21"/>
          <w:szCs w:val="21"/>
          <w:highlight w:val="none"/>
        </w:rPr>
      </w:r>
      <w:r/>
    </w:p>
    <w:p>
      <w:pPr>
        <w:pStyle w:val="1173"/>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5、本项目共有10个标段。本次开标顺序为一、二、三---------十标段依次开标。</w:t>
      </w:r>
      <w:r>
        <w:rPr>
          <w:rFonts w:hint="eastAsia" w:hAnsi="宋体" w:eastAsia="宋体" w:cs="宋体"/>
          <w:color w:val="000000"/>
          <w:sz w:val="21"/>
          <w:szCs w:val="21"/>
          <w:highlight w:val="none"/>
        </w:rPr>
      </w:r>
      <w:r/>
    </w:p>
    <w:p>
      <w:pPr>
        <w:pStyle w:val="1173"/>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本项目中标单位只可中其中一个标段，若已中某一标段，则不进入另一标段评审。评审顺序按标段顺序评审。</w:t>
      </w:r>
      <w:r>
        <w:rPr>
          <w:rFonts w:hint="eastAsia" w:hAnsi="宋体" w:eastAsia="宋体" w:cs="宋体"/>
          <w:color w:val="000000"/>
          <w:sz w:val="21"/>
          <w:szCs w:val="21"/>
          <w:highlight w:val="none"/>
        </w:rPr>
      </w:r>
      <w:r/>
    </w:p>
    <w:p>
      <w:pPr>
        <w:pStyle w:val="1173"/>
        <w:ind w:firstLine="422"/>
        <w:spacing w:line="400" w:lineRule="exact"/>
        <w:rPr>
          <w:rFonts w:hAnsi="宋体" w:eastAsia="宋体"/>
          <w:b/>
          <w:color w:val="000000"/>
          <w:sz w:val="21"/>
          <w:szCs w:val="21"/>
          <w:highlight w:val="none"/>
        </w:rPr>
      </w:pPr>
      <w:r>
        <w:rPr>
          <w:rFonts w:hint="eastAsia" w:hAnsi="宋体" w:eastAsia="宋体" w:cs="宋体"/>
          <w:b/>
          <w:bCs/>
          <w:color w:val="000000"/>
          <w:sz w:val="21"/>
          <w:szCs w:val="21"/>
          <w:highlight w:val="none"/>
        </w:rPr>
        <w:t xml:space="preserve">二、</w:t>
      </w:r>
      <w:r>
        <w:rPr>
          <w:rFonts w:hAnsi="宋体" w:eastAsia="宋体"/>
          <w:b/>
          <w:color w:val="000000"/>
          <w:sz w:val="21"/>
          <w:szCs w:val="21"/>
          <w:highlight w:val="none"/>
        </w:rPr>
        <w:t xml:space="preserve">评分标准</w:t>
      </w:r>
      <w:r>
        <w:rPr>
          <w:rFonts w:hAnsi="宋体" w:eastAsia="宋体"/>
          <w:b/>
          <w:color w:val="000000"/>
          <w:sz w:val="21"/>
          <w:szCs w:val="21"/>
          <w:highlight w:val="none"/>
        </w:rPr>
      </w:r>
      <w:r/>
    </w:p>
    <w:p>
      <w:pPr>
        <w:pStyle w:val="1173"/>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适用本项目所有标段</w:t>
      </w:r>
      <w:r>
        <w:rPr>
          <w:rFonts w:hint="eastAsia" w:hAnsi="宋体" w:eastAsia="宋体" w:cs="宋体"/>
          <w:color w:val="000000"/>
          <w:sz w:val="21"/>
          <w:szCs w:val="21"/>
          <w:highlight w:val="none"/>
        </w:rPr>
      </w:r>
      <w:r/>
    </w:p>
    <w:p>
      <w:pPr>
        <w:pStyle w:val="1173"/>
        <w:ind w:firstLine="420"/>
        <w:spacing w:line="400" w:lineRule="exact"/>
        <w:rPr>
          <w:rFonts w:hint="eastAsia" w:hAnsi="宋体" w:eastAsia="宋体" w:cs="宋体"/>
          <w:b/>
          <w:bCs/>
          <w:color w:val="000000"/>
          <w:sz w:val="21"/>
          <w:szCs w:val="21"/>
          <w:highlight w:val="none"/>
          <w:lang w:eastAsia="zh-CN"/>
        </w:rPr>
      </w:pPr>
      <w:r>
        <w:rPr>
          <w:rFonts w:hint="eastAsia" w:hAnsi="宋体" w:eastAsia="宋体" w:cs="宋体"/>
          <w:b/>
          <w:bCs/>
          <w:color w:val="000000"/>
          <w:sz w:val="21"/>
          <w:szCs w:val="21"/>
          <w:highlight w:val="none"/>
        </w:rPr>
        <w:t xml:space="preserve">（一）价格基准分</w:t>
      </w:r>
      <w:r>
        <w:rPr>
          <w:rFonts w:hint="eastAsia" w:hAnsi="宋体" w:eastAsia="宋体" w:cs="宋体"/>
          <w:b/>
          <w:bCs/>
          <w:color w:val="000000"/>
          <w:sz w:val="21"/>
          <w:szCs w:val="21"/>
          <w:highlight w:val="none"/>
          <w:lang w:eastAsia="zh-CN"/>
        </w:rPr>
        <w:t xml:space="preserve">（</w:t>
      </w:r>
      <w:r>
        <w:rPr>
          <w:rFonts w:hint="eastAsia" w:hAnsi="宋体" w:eastAsia="宋体" w:cs="宋体"/>
          <w:b/>
          <w:bCs/>
          <w:color w:val="000000"/>
          <w:sz w:val="21"/>
          <w:szCs w:val="21"/>
          <w:highlight w:val="none"/>
        </w:rPr>
        <w:t xml:space="preserve">10分</w:t>
      </w:r>
      <w:r>
        <w:rPr>
          <w:rFonts w:hint="eastAsia" w:hAnsi="宋体" w:eastAsia="宋体" w:cs="宋体"/>
          <w:b/>
          <w:bCs/>
          <w:color w:val="000000"/>
          <w:sz w:val="21"/>
          <w:szCs w:val="21"/>
          <w:highlight w:val="none"/>
          <w:lang w:eastAsia="zh-CN"/>
        </w:rPr>
        <w:t xml:space="preserve">）</w:t>
      </w:r>
      <w:r>
        <w:rPr>
          <w:rFonts w:hint="eastAsia" w:hAnsi="宋体" w:eastAsia="宋体" w:cs="宋体"/>
          <w:b/>
          <w:bCs/>
          <w:color w:val="000000"/>
          <w:sz w:val="21"/>
          <w:szCs w:val="21"/>
          <w:highlight w:val="none"/>
          <w:lang w:eastAsia="zh-CN"/>
        </w:rPr>
      </w:r>
      <w:r/>
    </w:p>
    <w:p>
      <w:pPr>
        <w:pStyle w:val="1173"/>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本次招标，为保证价格的统一性及避免不平衡报价，供应商报价时报取统一的</w:t>
      </w:r>
      <w:r>
        <w:rPr>
          <w:rFonts w:hint="eastAsia" w:hAnsi="宋体" w:eastAsia="宋体" w:cs="宋体"/>
          <w:color w:val="000000"/>
          <w:sz w:val="21"/>
          <w:szCs w:val="21"/>
          <w:highlight w:val="none"/>
          <w:lang w:val="en-US" w:eastAsia="zh-CN"/>
        </w:rPr>
        <w:t xml:space="preserve">优惠率</w:t>
      </w:r>
      <w:r>
        <w:rPr>
          <w:rFonts w:hint="eastAsia" w:hAnsi="宋体" w:eastAsia="宋体" w:cs="宋体"/>
          <w:color w:val="000000"/>
          <w:sz w:val="21"/>
          <w:szCs w:val="21"/>
          <w:highlight w:val="none"/>
        </w:rPr>
        <w:t xml:space="preserve">即可，否则作无效投标处理。无效投标报价的投标文件不得标。</w:t>
      </w:r>
      <w:r>
        <w:rPr>
          <w:rFonts w:hint="eastAsia" w:hAnsi="宋体" w:eastAsia="宋体" w:cs="宋体"/>
          <w:color w:val="000000"/>
          <w:sz w:val="21"/>
          <w:szCs w:val="21"/>
          <w:highlight w:val="none"/>
        </w:rPr>
      </w:r>
      <w:r/>
    </w:p>
    <w:p>
      <w:pPr>
        <w:pStyle w:val="1173"/>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以通过评标初审，实质性响应采购文件要求且（1-最高优惠率）最低为评审基准价，其价格分为满分1</w:t>
      </w:r>
      <w:r>
        <w:rPr>
          <w:rFonts w:hint="eastAsia" w:hAnsi="宋体" w:eastAsia="宋体" w:cs="宋体"/>
          <w:color w:val="000000"/>
          <w:sz w:val="21"/>
          <w:szCs w:val="21"/>
          <w:highlight w:val="none"/>
          <w:lang w:val="en-US" w:eastAsia="zh-CN"/>
        </w:rPr>
        <w:t xml:space="preserve">0</w:t>
      </w:r>
      <w:r>
        <w:rPr>
          <w:rFonts w:hint="eastAsia" w:hAnsi="宋体" w:eastAsia="宋体" w:cs="宋体"/>
          <w:color w:val="000000"/>
          <w:sz w:val="21"/>
          <w:szCs w:val="21"/>
          <w:highlight w:val="none"/>
        </w:rPr>
        <w:t xml:space="preserve">分。其他投标人的价格分统一按照下列公式计算：</w:t>
      </w:r>
      <w:r>
        <w:rPr>
          <w:rFonts w:hint="eastAsia" w:hAnsi="宋体" w:eastAsia="宋体" w:cs="宋体"/>
          <w:color w:val="000000"/>
          <w:sz w:val="21"/>
          <w:szCs w:val="21"/>
          <w:highlight w:val="none"/>
        </w:rPr>
      </w:r>
      <w:r/>
    </w:p>
    <w:p>
      <w:pPr>
        <w:pStyle w:val="1173"/>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报价得分=（1-最高优惠率）÷（1-投标优惠率）X价格权值X100（价格权值为1</w:t>
      </w:r>
      <w:r>
        <w:rPr>
          <w:rFonts w:hint="eastAsia" w:hAnsi="宋体" w:eastAsia="宋体" w:cs="宋体"/>
          <w:color w:val="000000"/>
          <w:sz w:val="21"/>
          <w:szCs w:val="21"/>
          <w:highlight w:val="none"/>
          <w:lang w:val="en-US" w:eastAsia="zh-CN"/>
        </w:rPr>
        <w:t xml:space="preserve">0</w:t>
      </w: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（二）实施方案（30分）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1.整体项目组织实施方案（</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t xml:space="preserve">方案应当包括但不限于</w:t>
      </w: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t xml:space="preserve">抽样、</w:t>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rPr>
        <w:t xml:space="preserve">检验、</w:t>
      </w: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rPr>
        <w:t xml:space="preserve">数据填报与分析汇总、</w:t>
      </w:r>
      <w:r>
        <w:rPr>
          <w:rFonts w:hint="eastAsia" w:ascii="宋体" w:hAnsi="宋体" w:eastAsia="宋体" w:cs="宋体"/>
          <w:color w:val="000000"/>
          <w:sz w:val="21"/>
          <w:szCs w:val="21"/>
          <w:highlight w:val="none"/>
        </w:rPr>
        <w:t xml:space="preserve">④</w:t>
      </w:r>
      <w:r>
        <w:rPr>
          <w:rFonts w:hint="eastAsia" w:ascii="宋体" w:hAnsi="宋体" w:eastAsia="宋体" w:cs="宋体"/>
          <w:color w:val="000000"/>
          <w:sz w:val="21"/>
          <w:szCs w:val="21"/>
          <w:highlight w:val="none"/>
        </w:rPr>
        <w:t xml:space="preserve">实施进度安排等内容，本项最高10分。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上述四项内容</w:t>
      </w:r>
      <w:r>
        <w:rPr>
          <w:rFonts w:hint="eastAsia" w:ascii="宋体" w:hAnsi="宋体" w:eastAsia="宋体" w:cs="宋体"/>
          <w:color w:val="000000"/>
          <w:sz w:val="21"/>
          <w:szCs w:val="21"/>
          <w:highlight w:val="none"/>
        </w:rPr>
        <w:t xml:space="preserve">详细周全且有实质性意义，</w:t>
      </w:r>
      <w:r>
        <w:rPr>
          <w:rFonts w:hint="eastAsia" w:ascii="宋体" w:hAnsi="宋体" w:eastAsia="宋体" w:cs="宋体"/>
          <w:color w:val="000000"/>
          <w:sz w:val="21"/>
          <w:szCs w:val="21"/>
          <w:highlight w:val="none"/>
          <w:lang w:val="en-US" w:eastAsia="zh-CN"/>
        </w:rPr>
        <w:t xml:space="preserve">每项</w:t>
      </w:r>
      <w:r>
        <w:rPr>
          <w:rFonts w:hint="eastAsia" w:ascii="宋体" w:hAnsi="宋体" w:eastAsia="宋体" w:cs="宋体"/>
          <w:color w:val="000000"/>
          <w:sz w:val="21"/>
          <w:szCs w:val="21"/>
          <w:highlight w:val="none"/>
        </w:rPr>
        <w:t xml:space="preserve">内容均阐述到位，</w:t>
      </w:r>
      <w:r>
        <w:rPr>
          <w:rFonts w:hint="eastAsia" w:ascii="宋体" w:hAnsi="宋体" w:eastAsia="宋体" w:cs="宋体"/>
          <w:color w:val="000000"/>
          <w:sz w:val="21"/>
          <w:szCs w:val="21"/>
          <w:highlight w:val="none"/>
          <w:lang w:val="en-US" w:eastAsia="zh-CN"/>
        </w:rPr>
        <w:t xml:space="preserve">符合采购要求且</w:t>
      </w:r>
      <w:r>
        <w:rPr>
          <w:rFonts w:hint="eastAsia" w:ascii="宋体" w:hAnsi="宋体" w:eastAsia="宋体" w:cs="宋体"/>
          <w:color w:val="000000"/>
          <w:sz w:val="21"/>
          <w:szCs w:val="21"/>
          <w:highlight w:val="none"/>
        </w:rPr>
        <w:t xml:space="preserve">可行性高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每项内容得2.5分，最高得10分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73"/>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上述</w:t>
      </w:r>
      <w:r>
        <w:rPr>
          <w:rFonts w:hint="eastAsia" w:ascii="宋体" w:hAnsi="宋体" w:eastAsia="宋体" w:cs="宋体"/>
          <w:color w:val="000000"/>
          <w:sz w:val="21"/>
          <w:szCs w:val="21"/>
          <w:highlight w:val="none"/>
          <w:lang w:val="en-US" w:eastAsia="zh-CN"/>
        </w:rPr>
        <w:t xml:space="preserve">某一项</w:t>
      </w:r>
      <w:r>
        <w:rPr>
          <w:rFonts w:hint="eastAsia" w:ascii="宋体" w:hAnsi="宋体" w:eastAsia="宋体" w:cs="宋体"/>
          <w:color w:val="000000"/>
          <w:sz w:val="21"/>
          <w:szCs w:val="21"/>
          <w:highlight w:val="none"/>
        </w:rPr>
        <w:t xml:space="preserve">内容非专门针对本项目或与项目实际情况不相符或内容不能满足本项目实际需求的，每一项</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扣1.5分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如缺少某</w:t>
      </w:r>
      <w:r>
        <w:rPr>
          <w:rFonts w:hint="eastAsia" w:ascii="宋体" w:hAnsi="宋体" w:eastAsia="宋体" w:cs="宋体"/>
          <w:color w:val="000000"/>
          <w:sz w:val="21"/>
          <w:szCs w:val="21"/>
          <w:highlight w:val="none"/>
        </w:rPr>
        <w:t xml:space="preserve">一项内容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一项相应</w:t>
      </w:r>
      <w:r>
        <w:rPr>
          <w:rFonts w:hint="eastAsia" w:ascii="宋体" w:hAnsi="宋体" w:eastAsia="宋体" w:cs="宋体"/>
          <w:color w:val="000000"/>
          <w:sz w:val="21"/>
          <w:szCs w:val="21"/>
          <w:highlight w:val="none"/>
        </w:rPr>
        <w:t xml:space="preserve">扣</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t xml:space="preserve">管理制度与质量保障（5分）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依据《食品安全抽样检验管理办法》等法律法规规章，建立健全相关制度并落实执行，</w:t>
      </w:r>
      <w:bookmarkStart w:id="13" w:name="OLE_LINK3"/>
      <w:r>
        <w:rPr>
          <w:rFonts w:hint="eastAsia" w:ascii="宋体" w:hAnsi="宋体" w:eastAsia="宋体" w:cs="宋体"/>
          <w:color w:val="000000"/>
          <w:sz w:val="21"/>
          <w:szCs w:val="21"/>
          <w:highlight w:val="none"/>
        </w:rPr>
        <w:t xml:space="preserve">管理制度</w:t>
      </w:r>
      <w:bookmarkEnd w:id="13"/>
      <w:r>
        <w:rPr>
          <w:rFonts w:hint="eastAsia" w:ascii="宋体" w:hAnsi="宋体" w:eastAsia="宋体" w:cs="宋体"/>
          <w:color w:val="000000"/>
          <w:sz w:val="21"/>
          <w:szCs w:val="21"/>
          <w:highlight w:val="none"/>
        </w:rPr>
        <w:t xml:space="preserve">具备全部12个方面（12个方面为：抽样管理、人员管理、培训、样品管理、复验、信息报送、保密、回避、检验责任追究、档案管理、食品安全舆情应急检验预案、食品安全风险信息报送等制度）</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管理制度完整具备12个方面</w:t>
      </w:r>
      <w:bookmarkStart w:id="14" w:name="OLE_LINK2"/>
      <w:r>
        <w:rPr>
          <w:rFonts w:hint="eastAsia" w:ascii="宋体" w:hAnsi="宋体" w:eastAsia="宋体" w:cs="宋体"/>
          <w:color w:val="000000"/>
          <w:sz w:val="21"/>
          <w:szCs w:val="21"/>
          <w:highlight w:val="none"/>
        </w:rPr>
        <w:t xml:space="preserve">得5分</w:t>
      </w:r>
      <w:bookmarkEnd w:id="14"/>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管理制度基本完整具备10-11个方面</w:t>
      </w:r>
      <w:bookmarkStart w:id="15" w:name="OLE_LINK4"/>
      <w:r>
        <w:rPr>
          <w:rFonts w:hint="eastAsia" w:ascii="宋体" w:hAnsi="宋体" w:eastAsia="宋体" w:cs="宋体"/>
          <w:color w:val="000000"/>
          <w:sz w:val="21"/>
          <w:szCs w:val="21"/>
          <w:highlight w:val="none"/>
        </w:rPr>
        <w:t xml:space="preserve">得3分</w:t>
      </w:r>
      <w:bookmarkEnd w:id="15"/>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管理制度简单具备8-9个方面得1分；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管理制度为7个及以下不得分。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3.突发事件应急处置预案（5分）</w:t>
      </w:r>
      <w:r>
        <w:rPr>
          <w:rFonts w:hint="eastAsia" w:ascii="宋体" w:hAnsi="宋体" w:eastAsia="宋体" w:cs="宋体"/>
          <w:b/>
          <w:bCs/>
          <w:color w:val="000000"/>
          <w:sz w:val="21"/>
          <w:szCs w:val="21"/>
          <w:highlight w:val="none"/>
          <w:lang w:val="en-US" w:eastAsia="zh-CN"/>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根据供应商突发事件应急处置预案进行评分。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突发事件应急处置预案包括抽检过程中可能遇到的各类突发情况，以及对应的应急解决处置措施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73"/>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方案完整，措施有力，针对性、时效性、可操作性强，思路合理，符合采购要求的得5分；</w:t>
      </w:r>
      <w:r>
        <w:rPr>
          <w:rFonts w:hint="eastAsia" w:ascii="宋体" w:hAnsi="宋体" w:eastAsia="宋体" w:cs="宋体"/>
          <w:color w:val="000000"/>
          <w:sz w:val="21"/>
          <w:szCs w:val="21"/>
          <w:highlight w:val="none"/>
          <w:lang w:val="en-US" w:eastAsia="zh-CN"/>
        </w:rPr>
      </w:r>
      <w:r/>
    </w:p>
    <w:p>
      <w:pPr>
        <w:pStyle w:val="1173"/>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方案基本完整，措施尚可，针对性、可行性、具有一定可操作性，思路具有一定合理性的，基本符合采购要求得3分；</w:t>
      </w:r>
      <w:r>
        <w:rPr>
          <w:rFonts w:hint="eastAsia" w:ascii="宋体" w:hAnsi="宋体" w:eastAsia="宋体" w:cs="宋体"/>
          <w:color w:val="000000"/>
          <w:sz w:val="21"/>
          <w:szCs w:val="21"/>
          <w:highlight w:val="none"/>
          <w:lang w:val="en-US" w:eastAsia="zh-CN"/>
        </w:rPr>
      </w:r>
      <w:r/>
    </w:p>
    <w:p>
      <w:pPr>
        <w:pStyle w:val="1173"/>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方案简单，措施针对性、可行性、可操作性一般，思路一般的得1分，方案不够完整，思路不尽合理，不符合采购要求不得分。</w:t>
      </w:r>
      <w:r>
        <w:rPr>
          <w:rFonts w:hint="eastAsia" w:ascii="宋体" w:hAnsi="宋体" w:eastAsia="宋体" w:cs="宋体"/>
          <w:color w:val="000000"/>
          <w:sz w:val="21"/>
          <w:szCs w:val="21"/>
          <w:highlight w:val="none"/>
          <w:lang w:val="en-US" w:eastAsia="zh-CN"/>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分析报告</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u w:val="none"/>
        </w:rPr>
        <w:t xml:space="preserve">投标人</w:t>
      </w:r>
      <w:r>
        <w:rPr>
          <w:rFonts w:hint="eastAsia" w:ascii="宋体" w:hAnsi="宋体" w:eastAsia="宋体" w:cs="宋体"/>
          <w:color w:val="000000"/>
          <w:sz w:val="21"/>
          <w:szCs w:val="21"/>
          <w:highlight w:val="none"/>
        </w:rPr>
        <w:t xml:space="preserve">上一年度（2025年）分析报告进行评分。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分析报告应包括但不限于</w:t>
      </w: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t xml:space="preserve">任务抽检情况、</w:t>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rPr>
        <w:t xml:space="preserve">结果分析、</w:t>
      </w: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rPr>
        <w:t xml:space="preserve">风险警示、</w:t>
      </w:r>
      <w:r>
        <w:rPr>
          <w:rFonts w:hint="eastAsia" w:ascii="宋体" w:hAnsi="宋体" w:eastAsia="宋体" w:cs="宋体"/>
          <w:color w:val="000000"/>
          <w:sz w:val="21"/>
          <w:szCs w:val="21"/>
          <w:highlight w:val="none"/>
        </w:rPr>
        <w:t xml:space="preserve">④</w:t>
      </w:r>
      <w:r>
        <w:rPr>
          <w:rFonts w:hint="eastAsia" w:ascii="宋体" w:hAnsi="宋体" w:eastAsia="宋体" w:cs="宋体"/>
          <w:color w:val="000000"/>
          <w:sz w:val="21"/>
          <w:szCs w:val="21"/>
          <w:highlight w:val="none"/>
        </w:rPr>
        <w:t xml:space="preserve">工作建议等方面内容。</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上述四项内容全面、</w:t>
      </w:r>
      <w:r>
        <w:rPr>
          <w:rFonts w:hint="eastAsia" w:ascii="宋体" w:hAnsi="宋体" w:eastAsia="宋体" w:cs="宋体"/>
          <w:color w:val="000000"/>
          <w:sz w:val="21"/>
          <w:szCs w:val="21"/>
          <w:highlight w:val="none"/>
        </w:rPr>
        <w:t xml:space="preserve">风险提示清晰明确、建议切实可行</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，内容均阐述到位，</w:t>
      </w:r>
      <w:r>
        <w:rPr>
          <w:rFonts w:hint="eastAsia" w:ascii="宋体" w:hAnsi="宋体" w:eastAsia="宋体" w:cs="宋体"/>
          <w:color w:val="000000"/>
          <w:sz w:val="21"/>
          <w:szCs w:val="21"/>
          <w:highlight w:val="none"/>
          <w:lang w:val="en-US" w:eastAsia="zh-CN"/>
        </w:rPr>
        <w:t xml:space="preserve">符合采购要求，每项内容得1.5分，最高得6分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73"/>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如</w:t>
      </w:r>
      <w:r>
        <w:rPr>
          <w:rFonts w:hint="eastAsia" w:ascii="宋体" w:hAnsi="宋体" w:eastAsia="宋体" w:cs="宋体"/>
          <w:color w:val="000000"/>
          <w:sz w:val="21"/>
          <w:szCs w:val="21"/>
          <w:highlight w:val="none"/>
        </w:rPr>
        <w:t xml:space="preserve">上述</w:t>
      </w:r>
      <w:r>
        <w:rPr>
          <w:rFonts w:hint="eastAsia" w:ascii="宋体" w:hAnsi="宋体" w:eastAsia="宋体" w:cs="宋体"/>
          <w:color w:val="000000"/>
          <w:sz w:val="21"/>
          <w:szCs w:val="21"/>
          <w:highlight w:val="none"/>
          <w:lang w:val="en-US" w:eastAsia="zh-CN"/>
        </w:rPr>
        <w:t xml:space="preserve">某一项</w:t>
      </w:r>
      <w:r>
        <w:rPr>
          <w:rFonts w:hint="eastAsia" w:ascii="宋体" w:hAnsi="宋体" w:eastAsia="宋体" w:cs="宋体"/>
          <w:color w:val="000000"/>
          <w:sz w:val="21"/>
          <w:szCs w:val="21"/>
          <w:highlight w:val="none"/>
        </w:rPr>
        <w:t xml:space="preserve">内容非专门针对本项目或与项目实际情况不相符或内容不能满足本项目实际需求的，每一项</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扣1分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如缺少某</w:t>
      </w:r>
      <w:r>
        <w:rPr>
          <w:rFonts w:hint="eastAsia" w:ascii="宋体" w:hAnsi="宋体" w:eastAsia="宋体" w:cs="宋体"/>
          <w:color w:val="000000"/>
          <w:sz w:val="21"/>
          <w:szCs w:val="21"/>
          <w:highlight w:val="none"/>
        </w:rPr>
        <w:t xml:space="preserve">一项内容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一项相应</w:t>
      </w:r>
      <w:r>
        <w:rPr>
          <w:rFonts w:hint="eastAsia" w:ascii="宋体" w:hAnsi="宋体" w:eastAsia="宋体" w:cs="宋体"/>
          <w:color w:val="000000"/>
          <w:sz w:val="21"/>
          <w:szCs w:val="21"/>
          <w:highlight w:val="none"/>
        </w:rPr>
        <w:t xml:space="preserve">扣</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.针对本项目提供的技术支持或特色服务</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技术支持或特色服务详细完整，针对性强、可操作性强，</w:t>
      </w:r>
      <w:r>
        <w:rPr>
          <w:rFonts w:hint="eastAsia" w:ascii="宋体" w:hAnsi="宋体" w:eastAsia="宋体" w:cs="宋体"/>
          <w:color w:val="000000"/>
          <w:sz w:val="21"/>
          <w:szCs w:val="21"/>
          <w:highlight w:val="none"/>
          <w:lang w:val="en-US" w:eastAsia="zh-CN"/>
        </w:rPr>
        <w:t xml:space="preserve">完全符合采购需求</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技术支持或特色服务</w:t>
      </w:r>
      <w:r>
        <w:rPr>
          <w:rFonts w:hint="eastAsia" w:ascii="宋体" w:hAnsi="宋体" w:eastAsia="宋体" w:cs="宋体"/>
          <w:color w:val="000000"/>
          <w:sz w:val="21"/>
          <w:szCs w:val="21"/>
          <w:highlight w:val="none"/>
          <w:lang w:val="en-US" w:eastAsia="zh-CN"/>
        </w:rPr>
        <w:t xml:space="preserve">基本完整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具有一定</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可操作性，</w:t>
      </w:r>
      <w:r>
        <w:rPr>
          <w:rFonts w:hint="eastAsia" w:ascii="宋体" w:hAnsi="宋体" w:eastAsia="宋体" w:cs="宋体"/>
          <w:color w:val="000000"/>
          <w:sz w:val="21"/>
          <w:szCs w:val="21"/>
          <w:highlight w:val="none"/>
          <w:lang w:val="en-US" w:eastAsia="zh-CN"/>
        </w:rPr>
        <w:t xml:space="preserve">基本符合采购需求</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技术支持或特色服务简单，针对性、可操作性一般，</w:t>
      </w:r>
      <w:r>
        <w:rPr>
          <w:rFonts w:hint="eastAsia" w:ascii="宋体" w:hAnsi="宋体" w:eastAsia="宋体" w:cs="宋体"/>
          <w:color w:val="000000"/>
          <w:sz w:val="21"/>
          <w:szCs w:val="21"/>
          <w:highlight w:val="none"/>
          <w:lang w:val="en-US" w:eastAsia="zh-CN"/>
        </w:rPr>
        <w:t xml:space="preserve">大致符合采购需求</w:t>
      </w:r>
      <w:r>
        <w:rPr>
          <w:rFonts w:hint="eastAsia" w:ascii="宋体" w:hAnsi="宋体" w:eastAsia="宋体" w:cs="宋体"/>
          <w:color w:val="000000"/>
          <w:sz w:val="21"/>
          <w:szCs w:val="21"/>
          <w:highlight w:val="none"/>
        </w:rPr>
        <w:t xml:space="preserve">得1分；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技术支持或特色服务可操作性差得</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（三）综合实力比较（50分）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1.实验场所（3分）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开展食品安全抽样检验工作实验场所面积：面积≥5000 ㎡，得 3 分；</w:t>
      </w:r>
      <w:bookmarkStart w:id="16" w:name="OLE_LINK7"/>
      <w:r>
        <w:rPr>
          <w:rFonts w:hint="eastAsia" w:ascii="宋体" w:hAnsi="宋体" w:eastAsia="宋体" w:cs="宋体"/>
          <w:color w:val="000000"/>
          <w:sz w:val="21"/>
          <w:szCs w:val="21"/>
          <w:highlight w:val="none"/>
        </w:rPr>
        <w:t xml:space="preserve">3000 ㎡≤面积＜5000 ㎡，得 2 分</w:t>
      </w:r>
      <w:bookmarkEnd w:id="16"/>
      <w:r>
        <w:rPr>
          <w:rFonts w:hint="eastAsia" w:ascii="宋体" w:hAnsi="宋体" w:eastAsia="宋体" w:cs="宋体"/>
          <w:color w:val="000000"/>
          <w:sz w:val="21"/>
          <w:szCs w:val="21"/>
          <w:highlight w:val="none"/>
        </w:rPr>
        <w:t xml:space="preserve">；2000 ㎡≤面积＜3000 ㎡，得 1 分；面积＜2000 ㎡，不得分。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u w:val="single"/>
        </w:rPr>
        <w:t xml:space="preserve">须提供食品抽样检验工作实验场所的房产证或所有权证明文件或有效的房屋租赁合同及发票扫描件；提供食品实验室平面布局图，并提供各组成部分面积清单，房产证明。</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2.检验设备（6分）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检验设备配备情况:液相色谱串联质谱联用仪、气相色谱质谱联用仪、电感耦合等离子体质谱仪、离子色谱仪、高效液相色谱仪、气相色谱仪、原子吸收光谱仪、原子荧光光谱仪、PCR检测仪，以上9类设备每类同时配备1台满足招标文件要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分，不满足不得分。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）在满足前述检验设备能力要求的基础上对多配备的设备评分：液相色谱三重四级杆质谱联用仪、气相色谱质谱联用仪、电感耦合等离子体质谱仪，以上3类设备每类同时配备2台及以上且满足招标文件要求的，得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分，不满足不得分。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注：须提供有效的检定或校准证书和购置发票、检验原始记录、设备照片和存放位置等扫描件，表明能有效应用在食品检验检测上</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3.人员配备方案（1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（1）在投标人单位从事食品抽样工作的人员达到12人，得4分；10-11人，得3分；8-9人，得2分；6-7人，得1分；6人以下，不得分。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（2）在投标人单位从事食品检验工作满2年的专职食品检验人员达到30人，得4分；25-29人，得3分；20-24人，得2分；15-19人，得1分；15人以下，不得分。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（3）具备从事数据统计分析、数据质量审核的人员达到3人，得1分；1-2人，得0.5分，其他不得分；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（4）工作满2年及以上的食品检验业务领域正高级技术职称人员达到6人，得2分；4-5人，得1.5分；2-3人，得1分；仅有1人，得0.5分。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（5）工作满2年及以上的食品检验业务领域副高级技术职称人员达到6人，得2分；4-5人，得1.5分；2-3人，得1分；仅有1人，得0.5分。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负责人能力：具备研究生学历，具有食品、化学、生物等与食品检测相关专业的正高级职称，且从事食品抽检工作年限5年以上，得2分；具备本科学历，具有食品、化学、生物等与食品检测相关专业的高级职称，且从事食品抽检工作年限3年以上，得1分；不符合上述要求的，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u w:val="single"/>
        </w:rPr>
        <w:t xml:space="preserve">须提供人员清单，附相关人员的学历证书、职称证书、社保记录等证明材料，抽样人员需提供最近二年政府委托项目抽样单上的签名作为证明，未提供有效证明材料的不得分。（1）-（</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）人员不重复计分；（</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）一人只计一证，不重复计分，按最高级别赋分。</w:t>
      </w:r>
      <w:r>
        <w:rPr>
          <w:rFonts w:hint="eastAsia" w:ascii="宋体" w:hAnsi="宋体" w:eastAsia="宋体" w:cs="宋体"/>
          <w:color w:val="000000"/>
          <w:sz w:val="21"/>
          <w:szCs w:val="21"/>
          <w:highlight w:val="none"/>
          <w:u w:val="singl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4.采样运输和保障工作（6分）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（1）用于食品抽样的车辆达到6辆，得1分；3-5辆，得0.5分；3辆以下，不得分。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（2）用于食品抽样的冷链运输车辆达到4辆，得1分；2-3辆，得0.5分；2辆以下，不得分。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（3）用于食品保存的车载冰箱达到4台得1分；3台及以下，不得分。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（4）用于食品保存的食品保温箱达到6个得1分；5个及以下，不得分。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（5）用于抽样过程采样影像记录设备达到4部，得1分；2-3部，得0.5分；2部以下，不得分。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（6）具备自建食品保存用专用冷藏库和冷冻库的，得1分；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u w:val="single"/>
        </w:rPr>
        <w:t xml:space="preserve">须提供有效的购置发票及相关证明材料。车辆可为自有或租赁，自有车辆须提供购置发票或车辆行驶证扫描件，租赁车辆须提供有效租赁合同扫描件，租赁期须覆盖整个招标任务履行期。冷藏库和冷冻库另须提供冷库温度等参数校准证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5.快速响应时效（8分）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根据投标人在项目需要时到达现场进行采样的时间综合评定:</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2小时内及时响应到达现场执行抽样任务并送至实验室开展检验工作的，得8分；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3小时内及时响应到达现场执行抽样任务并送至实验室开展检验工作的，得6分；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4小时内及时响应到达现场执行抽样任务并送至实验室开展检验工作的，得4分；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5小时内及时响应到达现场执行抽样任务并送至实验室开展检验工作的，得2分；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不符合上述要求的，不得分。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u w:val="single"/>
        </w:rPr>
        <w:t xml:space="preserve">采样时间按30分钟计，以百度地图驾车导航距离计算，投标人须提供检验地址、百度电子地图工作时间段从检验地址到采购单位的导航截图作为参考依据，不得以直线距离计算。</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6.投标人检验水平（</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（1）投标人进入市场监管总局、国家卫生健康委和农业农村部公布的食品复检机构名录的，得2分。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bookmarkStart w:id="17" w:name="OLE_LINK9"/>
      <w:r>
        <w:rPr>
          <w:rFonts w:hint="eastAsia" w:ascii="宋体" w:hAnsi="宋体" w:eastAsia="宋体" w:cs="宋体"/>
          <w:color w:val="000000"/>
          <w:sz w:val="21"/>
          <w:szCs w:val="21"/>
          <w:highlight w:val="none"/>
        </w:rPr>
        <w:t xml:space="preserve">投标人</w:t>
      </w:r>
      <w:bookmarkEnd w:id="17"/>
      <w:r>
        <w:rPr>
          <w:rFonts w:hint="eastAsia" w:ascii="宋体" w:hAnsi="宋体" w:eastAsia="宋体" w:cs="宋体"/>
          <w:color w:val="000000"/>
          <w:sz w:val="21"/>
          <w:szCs w:val="21"/>
          <w:highlight w:val="none"/>
        </w:rPr>
        <w:t xml:space="preserve">具备食品类国家/省级检测中心或重点实验室（技术创新中心），得2分。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（3）2024年以来具有省级及以上食品领域专家的，得2分。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bookmarkStart w:id="18" w:name="OLE_LINK5"/>
      <w:r>
        <w:rPr>
          <w:rFonts w:hint="eastAsia" w:ascii="宋体" w:hAnsi="宋体" w:eastAsia="宋体" w:cs="宋体"/>
          <w:color w:val="000000"/>
          <w:sz w:val="21"/>
          <w:szCs w:val="21"/>
          <w:highlight w:val="none"/>
        </w:rPr>
        <w:t xml:space="preserve">（4）</w:t>
      </w:r>
      <w:bookmarkEnd w:id="18"/>
      <w:r>
        <w:rPr>
          <w:rFonts w:hint="eastAsia" w:ascii="宋体" w:hAnsi="宋体" w:eastAsia="宋体" w:cs="宋体"/>
          <w:color w:val="000000"/>
          <w:sz w:val="21"/>
          <w:szCs w:val="21"/>
          <w:highlight w:val="none"/>
        </w:rPr>
        <w:t xml:space="preserve">自2025年1月1日起</w:t>
      </w:r>
      <w:r>
        <w:rPr>
          <w:rFonts w:hint="eastAsia" w:ascii="宋体" w:hAnsi="宋体" w:eastAsia="宋体" w:cs="宋体"/>
          <w:color w:val="000000"/>
          <w:sz w:val="21"/>
          <w:szCs w:val="21"/>
          <w:highlight w:val="none"/>
          <w:u w:val="none"/>
        </w:rPr>
        <w:t xml:space="preserve">投标人</w:t>
      </w:r>
      <w:r>
        <w:rPr>
          <w:rFonts w:hint="eastAsia" w:ascii="宋体" w:hAnsi="宋体" w:eastAsia="宋体" w:cs="宋体"/>
          <w:color w:val="000000"/>
          <w:sz w:val="21"/>
          <w:szCs w:val="21"/>
          <w:highlight w:val="none"/>
        </w:rPr>
        <w:t xml:space="preserve">发现潜在系统性、区域性食品安全风险隐患，及时向监管部门报告并被采纳的，得1分，且所报告的风险隐患属于市场监督管理部门食品安全抽检类相关细则范围以外的，得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分，本项满分</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不符合上述要求的，不得分。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须提供食品复检机构资质证书、复检报告扫描件、国家或省级相关部门批复文件扫描件并加盖公章，批复文件信息需与投标人一致及其他相关证明材料</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须提供</w:t>
      </w:r>
      <w:r>
        <w:rPr>
          <w:rFonts w:hint="eastAsia" w:ascii="宋体" w:hAnsi="宋体" w:eastAsia="宋体" w:cs="宋体"/>
          <w:color w:val="000000"/>
          <w:sz w:val="21"/>
          <w:szCs w:val="21"/>
          <w:highlight w:val="none"/>
          <w:u w:val="single"/>
        </w:rPr>
        <w:t xml:space="preserve">省级及以上相关部门任命或聘用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须提供监管部门出具的相关证明材料。</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7.能力验证情况（4分）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年1月1日以来</w:t>
      </w:r>
      <w:r>
        <w:rPr>
          <w:rFonts w:hint="eastAsia" w:ascii="宋体" w:hAnsi="宋体" w:eastAsia="宋体" w:cs="宋体"/>
          <w:color w:val="000000"/>
          <w:sz w:val="21"/>
          <w:szCs w:val="21"/>
          <w:highlight w:val="none"/>
        </w:rPr>
        <w:t xml:space="preserve">，投标人参加过国际、国内相关机构组织的食品检测项目的实验室能力验证或省级及以上市场监管部门组织的盲样考核，并获得满意结果的，</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具备全部9个领域，得4分；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具备8个领域，得2分；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具备7个及以下的其他不得分。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u w:val="single"/>
        </w:rPr>
        <w:t xml:space="preserve">9个领域为：农药残留、兽药残留、重金属、真菌毒素、食品添加剂、非法添加、微生物、营养元素、动物源性成分。须提供能力验证报告或证明结果满意的证书扫描件，获得不满意结果的或未提供有效证明文件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（四）工作经历及类似案例（10分）</w:t>
      </w:r>
      <w:r>
        <w:rPr>
          <w:rFonts w:hint="eastAsia" w:ascii="宋体" w:hAnsi="宋体" w:eastAsia="宋体" w:cs="宋体"/>
          <w:b/>
          <w:bCs/>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9" w:name="OLE_LINK15"/>
      <w:r>
        <w:rPr>
          <w:rFonts w:hint="eastAsia" w:ascii="宋体" w:hAnsi="宋体" w:eastAsia="宋体" w:cs="宋体"/>
          <w:color w:val="000000"/>
          <w:sz w:val="21"/>
          <w:szCs w:val="21"/>
          <w:highlight w:val="none"/>
        </w:rPr>
        <w:t xml:space="preserve">上一年度（</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年，以委托合同签订时间为准</w:t>
      </w:r>
      <w:r>
        <w:rPr>
          <w:rFonts w:hint="eastAsia" w:ascii="宋体" w:hAnsi="宋体" w:eastAsia="宋体" w:cs="宋体"/>
          <w:color w:val="000000"/>
          <w:sz w:val="21"/>
          <w:szCs w:val="21"/>
          <w:highlight w:val="none"/>
        </w:rPr>
        <w:t xml:space="preserve">），投标人承担过</w:t>
      </w:r>
      <w:bookmarkEnd w:id="19"/>
      <w:r>
        <w:rPr>
          <w:rFonts w:hint="eastAsia" w:ascii="宋体" w:hAnsi="宋体" w:eastAsia="宋体" w:cs="宋体"/>
          <w:color w:val="000000"/>
          <w:sz w:val="21"/>
          <w:szCs w:val="21"/>
          <w:highlight w:val="none"/>
        </w:rPr>
        <w:t xml:space="preserve">类似本项目的食品安全抽检监测任务所出具的报告份数：报告份数≥3000份，得 5分；2000份≤报告份数＜3000份，得 3分；1000份≤报告份数＜2000份，得1 分；报告份数＜1000份，不得分。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u w:val="single"/>
        </w:rPr>
      </w:pPr>
      <w:r/>
      <w:bookmarkStart w:id="20" w:name="OLE_LINK12"/>
      <w:r>
        <w:rPr>
          <w:rFonts w:hint="eastAsia" w:ascii="宋体" w:hAnsi="宋体" w:eastAsia="宋体" w:cs="宋体"/>
          <w:color w:val="000000"/>
          <w:sz w:val="21"/>
          <w:szCs w:val="21"/>
          <w:highlight w:val="none"/>
          <w:u w:val="none"/>
        </w:rPr>
        <w:t xml:space="preserve">注：</w:t>
      </w:r>
      <w:r>
        <w:rPr>
          <w:rFonts w:hint="eastAsia" w:ascii="宋体" w:hAnsi="宋体" w:eastAsia="宋体" w:cs="宋体"/>
          <w:color w:val="000000"/>
          <w:sz w:val="21"/>
          <w:szCs w:val="21"/>
          <w:highlight w:val="none"/>
          <w:u w:val="single"/>
        </w:rPr>
        <w:t xml:space="preserve">投标人须提供合同或委托书等证明文件的主要内容页和签字盖章页的复印件，不具备类似业绩或未提供有效证明</w:t>
      </w:r>
      <w:bookmarkStart w:id="21" w:name="OLE_LINK13"/>
      <w:r>
        <w:rPr>
          <w:rFonts w:hint="eastAsia" w:ascii="宋体" w:hAnsi="宋体" w:eastAsia="宋体" w:cs="宋体"/>
          <w:color w:val="000000"/>
          <w:sz w:val="21"/>
          <w:szCs w:val="21"/>
          <w:highlight w:val="none"/>
          <w:u w:val="single"/>
        </w:rPr>
        <w:t xml:space="preserve">材料</w:t>
      </w:r>
      <w:bookmarkEnd w:id="21"/>
      <w:r>
        <w:rPr>
          <w:rFonts w:hint="eastAsia" w:ascii="宋体" w:hAnsi="宋体" w:eastAsia="宋体" w:cs="宋体"/>
          <w:color w:val="000000"/>
          <w:sz w:val="21"/>
          <w:szCs w:val="21"/>
          <w:highlight w:val="none"/>
          <w:u w:val="single"/>
        </w:rPr>
        <w:t xml:space="preserve">的不得分。</w:t>
      </w:r>
      <w:bookmarkEnd w:id="20"/>
      <w:r>
        <w:rPr>
          <w:rFonts w:hint="eastAsia" w:ascii="宋体" w:hAnsi="宋体" w:eastAsia="宋体" w:cs="宋体"/>
          <w:color w:val="000000"/>
          <w:sz w:val="21"/>
          <w:szCs w:val="21"/>
          <w:highlight w:val="none"/>
          <w:u w:val="singl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bookmarkStart w:id="22" w:name="OLE_LINK17"/>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w:t>
      </w:r>
      <w:bookmarkEnd w:id="22"/>
      <w:r>
        <w:rPr>
          <w:rFonts w:hint="eastAsia" w:ascii="宋体" w:hAnsi="宋体" w:eastAsia="宋体" w:cs="宋体"/>
          <w:color w:val="000000"/>
          <w:sz w:val="21"/>
          <w:szCs w:val="21"/>
          <w:highlight w:val="none"/>
        </w:rPr>
        <w:t xml:space="preserve">参加市级及以上市场监管部门组织的食品抽检不合格生产企业技术</w:t>
      </w:r>
      <w:bookmarkStart w:id="23" w:name="OLE_LINK11"/>
      <w:r>
        <w:rPr>
          <w:rFonts w:hint="eastAsia" w:ascii="宋体" w:hAnsi="宋体" w:eastAsia="宋体" w:cs="宋体"/>
          <w:color w:val="000000"/>
          <w:sz w:val="21"/>
          <w:szCs w:val="21"/>
          <w:highlight w:val="none"/>
        </w:rPr>
        <w:t xml:space="preserve">帮扶</w:t>
      </w:r>
      <w:bookmarkEnd w:id="23"/>
      <w:r>
        <w:rPr>
          <w:rFonts w:hint="eastAsia" w:ascii="宋体" w:hAnsi="宋体" w:eastAsia="宋体" w:cs="宋体"/>
          <w:color w:val="000000"/>
          <w:sz w:val="21"/>
          <w:szCs w:val="21"/>
          <w:highlight w:val="none"/>
        </w:rPr>
        <w:t xml:space="preserve">工作的，帮扶6</w:t>
      </w:r>
      <w:bookmarkStart w:id="24" w:name="OLE_LINK10"/>
      <w:r>
        <w:rPr>
          <w:rFonts w:hint="eastAsia" w:ascii="宋体" w:hAnsi="宋体" w:eastAsia="宋体" w:cs="宋体"/>
          <w:color w:val="000000"/>
          <w:sz w:val="21"/>
          <w:szCs w:val="21"/>
          <w:highlight w:val="none"/>
        </w:rPr>
        <w:t xml:space="preserve">家</w:t>
      </w:r>
      <w:bookmarkEnd w:id="24"/>
      <w:r>
        <w:rPr>
          <w:rFonts w:hint="eastAsia" w:ascii="宋体" w:hAnsi="宋体" w:eastAsia="宋体" w:cs="宋体"/>
          <w:color w:val="000000"/>
          <w:sz w:val="21"/>
          <w:szCs w:val="21"/>
          <w:highlight w:val="none"/>
        </w:rPr>
        <w:t xml:space="preserve">及以上得3分，4家及以上得2分，2家及以上得1分，未帮扶不得分。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bookmarkStart w:id="25" w:name="OLE_LINK18"/>
      <w:r>
        <w:rPr>
          <w:rFonts w:hint="eastAsia" w:ascii="宋体" w:hAnsi="宋体" w:eastAsia="宋体" w:cs="宋体"/>
          <w:color w:val="000000"/>
          <w:sz w:val="21"/>
          <w:szCs w:val="21"/>
          <w:highlight w:val="none"/>
          <w:u w:val="single"/>
        </w:rPr>
        <w:t xml:space="preserve">投标人须提供合同或其他相关证明材料，未提供有效证明文件的不得分。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bookmarkEnd w:id="25"/>
      <w:r/>
      <w:bookmarkStart w:id="26" w:name="OLE_LINK14"/>
      <w:r>
        <w:rPr>
          <w:rFonts w:hint="eastAsia" w:ascii="宋体" w:hAnsi="宋体" w:eastAsia="宋体" w:cs="宋体"/>
          <w:color w:val="000000"/>
          <w:sz w:val="21"/>
          <w:szCs w:val="21"/>
          <w:highlight w:val="none"/>
        </w:rPr>
        <w:t xml:space="preserve">3.</w:t>
      </w:r>
      <w:bookmarkStart w:id="27" w:name="OLE_LINK16"/>
      <w:r>
        <w:rPr>
          <w:rFonts w:hint="eastAsia" w:ascii="宋体" w:hAnsi="宋体" w:eastAsia="宋体" w:cs="宋体"/>
          <w:color w:val="000000"/>
          <w:sz w:val="21"/>
          <w:szCs w:val="21"/>
          <w:highlight w:val="none"/>
        </w:rPr>
        <w:t xml:space="preserve">自202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年1月1日以来</w:t>
      </w:r>
      <w:bookmarkEnd w:id="27"/>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（1）已建立抽检合格备份样品再利用工作制度机制的，得1分。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（2）开展的合格备份样品再利用工作取得良好社会效果（如媒体报道、受益方出具的感谢信等）的，得1分。</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rPr>
        <w:t xml:space="preserve">注：</w:t>
      </w:r>
      <w:r>
        <w:rPr>
          <w:rFonts w:hint="eastAsia" w:ascii="宋体" w:hAnsi="宋体" w:eastAsia="宋体" w:cs="宋体"/>
          <w:color w:val="000000"/>
          <w:sz w:val="21"/>
          <w:szCs w:val="21"/>
          <w:highlight w:val="none"/>
          <w:u w:val="single"/>
        </w:rPr>
        <w:t xml:space="preserve">需提供相关工作制度、开展情况介绍、良好的社会效应等证明材料。备样再利用方式包括捐赠、拍卖、义卖等方式</w:t>
      </w:r>
      <w:r>
        <w:rPr>
          <w:rFonts w:hint="eastAsia" w:ascii="宋体" w:hAnsi="宋体" w:eastAsia="宋体" w:cs="宋体"/>
          <w:color w:val="000000"/>
          <w:sz w:val="21"/>
          <w:szCs w:val="21"/>
          <w:highlight w:val="none"/>
        </w:rPr>
        <w:t xml:space="preserve">。</w:t>
      </w:r>
      <w:bookmarkEnd w:id="26"/>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备</w:t>
      </w: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针对评分标准中评分的每一条，投标人均应提供相关资料并作出相应说明供评委评判，不提供相关资料的视为不具备该项得分的条件。</w:t>
      </w:r>
      <w:r>
        <w:rPr>
          <w:rFonts w:hint="eastAsia" w:ascii="宋体" w:hAnsi="宋体" w:eastAsia="宋体" w:cs="宋体"/>
          <w:color w:val="000000"/>
          <w:sz w:val="21"/>
          <w:szCs w:val="21"/>
          <w:highlight w:val="none"/>
        </w:rPr>
      </w:r>
      <w:r/>
    </w:p>
    <w:p>
      <w:pPr>
        <w:pStyle w:val="117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投标单位必须保证全部投标资料的真实性，如有虚假或对招标文件所要求说明的情况故隐瞒或虚报，视为不实质性投标文件，为无效投标，已成交的将取消资格。</w:t>
      </w:r>
      <w:r>
        <w:rPr>
          <w:rFonts w:hint="eastAsia" w:ascii="宋体" w:hAnsi="宋体" w:eastAsia="宋体" w:cs="宋体"/>
          <w:color w:val="000000"/>
          <w:sz w:val="21"/>
          <w:szCs w:val="21"/>
          <w:highlight w:val="none"/>
        </w:rPr>
      </w:r>
      <w:r/>
    </w:p>
    <w:p>
      <w:pPr>
        <w:pStyle w:val="1173"/>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844"/>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299"/>
        <w:spacing w:line="400" w:lineRule="exact"/>
        <w:rPr>
          <w:rFonts w:hAnsi="宋体" w:eastAsia="宋体"/>
          <w:b/>
          <w:bCs/>
          <w:color w:val="000000"/>
          <w:sz w:val="21"/>
          <w:szCs w:val="21"/>
          <w:highlight w:val="none"/>
        </w:rPr>
      </w:pPr>
      <w:r>
        <w:rPr>
          <w:rFonts w:hAnsi="宋体" w:eastAsia="宋体"/>
          <w:b/>
          <w:bCs/>
          <w:color w:val="000000"/>
          <w:sz w:val="21"/>
          <w:szCs w:val="21"/>
          <w:highlight w:val="none"/>
        </w:rPr>
      </w:r>
      <w:r/>
    </w:p>
    <w:p>
      <w:pPr>
        <w:pStyle w:val="1299"/>
        <w:jc w:val="right"/>
        <w:spacing w:line="400" w:lineRule="exact"/>
        <w:rPr>
          <w:rFonts w:hAnsi="宋体" w:eastAsia="宋体"/>
          <w:b/>
          <w:bCs/>
          <w:color w:val="000000"/>
          <w:sz w:val="21"/>
          <w:szCs w:val="21"/>
          <w:highlight w:val="none"/>
        </w:rPr>
      </w:pPr>
      <w:r>
        <w:rPr>
          <w:rFonts w:hint="eastAsia" w:hAnsi="宋体" w:eastAsia="宋体"/>
          <w:b/>
          <w:bCs/>
          <w:color w:val="000000"/>
          <w:sz w:val="21"/>
          <w:szCs w:val="21"/>
          <w:highlight w:val="none"/>
        </w:rPr>
        <w:t xml:space="preserve">（全文完）</w:t>
      </w:r>
      <w:bookmarkEnd w:id="11"/>
      <w:r/>
      <w:bookmarkEnd w:id="12"/>
      <w:r>
        <w:rPr>
          <w:rFonts w:hAnsi="宋体" w:eastAsia="宋体"/>
          <w:b/>
          <w:bCs/>
          <w:color w:val="000000"/>
          <w:sz w:val="21"/>
          <w:szCs w:val="21"/>
          <w:highlight w:val="none"/>
        </w:rPr>
      </w:r>
      <w:r/>
    </w:p>
    <w:sectPr>
      <w:headerReference w:type="default" r:id="rId10"/>
      <w:footerReference w:type="defaul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共59页</w:t>
                          </w:r>
                          <w:r/>
                        </w:p>
                        <w:p>
                          <w:pPr>
                            <w:pStyle w:val="82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共59页</w:t>
                    </w:r>
                    <w:r/>
                  </w:p>
                  <w:p>
                    <w:pPr>
                      <w:pStyle w:val="82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61</w:t>
                          </w:r>
                          <w:r>
                            <w:rPr>
                              <w:rFonts w:hint="eastAsia"/>
                            </w:rPr>
                            <w:t xml:space="preserve">页</w:t>
                          </w:r>
                          <w:r/>
                        </w:p>
                        <w:p>
                          <w:pPr>
                            <w:pStyle w:val="82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61</w:t>
                    </w:r>
                    <w:r>
                      <w:rPr>
                        <w:rFonts w:hint="eastAsia"/>
                      </w:rPr>
                      <w:t xml:space="preserve">页</w:t>
                    </w:r>
                    <w:r/>
                  </w:p>
                  <w:p>
                    <w:pPr>
                      <w:pStyle w:val="8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pBdr>
        <w:bottom w:val="single" w:color="000000" w:sz="4" w:space="0"/>
      </w:pBdr>
    </w:pPr>
    <w:r>
      <w:rPr>
        <w:rFonts w:hint="eastAsia"/>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4"/>
      </w:pPr>
    </w:lvl>
    <w:lvl w:ilvl="1">
      <w:start w:val="1"/>
      <w:numFmt w:val="bullet"/>
      <w:isLgl w:val="false"/>
      <w:suff w:val="tab"/>
      <w:lvlText w:val="o"/>
      <w:lvlJc w:val="left"/>
      <w:pPr>
        <w:pStyle w:val="824"/>
        <w:ind w:left="1440" w:hanging="360"/>
      </w:pPr>
      <w:rPr>
        <w:rFonts w:ascii="Courier New" w:hAnsi="Courier New" w:eastAsia="Courier New" w:cs="Courier New"/>
      </w:rPr>
    </w:lvl>
    <w:lvl w:ilvl="2">
      <w:start w:val="1"/>
      <w:numFmt w:val="bullet"/>
      <w:isLgl w:val="false"/>
      <w:suff w:val="tab"/>
      <w:lvlText w:val="§"/>
      <w:lvlJc w:val="left"/>
      <w:pPr>
        <w:pStyle w:val="824"/>
        <w:ind w:left="2160" w:hanging="360"/>
      </w:pPr>
      <w:rPr>
        <w:rFonts w:ascii="Wingdings" w:hAnsi="Wingdings" w:eastAsia="Wingdings" w:cs="Wingdings"/>
      </w:rPr>
    </w:lvl>
    <w:lvl w:ilvl="3">
      <w:start w:val="1"/>
      <w:numFmt w:val="bullet"/>
      <w:isLgl w:val="false"/>
      <w:suff w:val="tab"/>
      <w:lvlText w:val="·"/>
      <w:lvlJc w:val="left"/>
      <w:pPr>
        <w:pStyle w:val="824"/>
        <w:ind w:left="2880" w:hanging="360"/>
      </w:pPr>
      <w:rPr>
        <w:rFonts w:ascii="Symbol" w:hAnsi="Symbol" w:eastAsia="Symbol" w:cs="Symbol"/>
      </w:rPr>
    </w:lvl>
    <w:lvl w:ilvl="4">
      <w:start w:val="1"/>
      <w:numFmt w:val="bullet"/>
      <w:isLgl w:val="false"/>
      <w:suff w:val="tab"/>
      <w:lvlText w:val="o"/>
      <w:lvlJc w:val="left"/>
      <w:pPr>
        <w:pStyle w:val="824"/>
        <w:ind w:left="3600" w:hanging="360"/>
      </w:pPr>
      <w:rPr>
        <w:rFonts w:ascii="Courier New" w:hAnsi="Courier New" w:eastAsia="Courier New" w:cs="Courier New"/>
      </w:rPr>
    </w:lvl>
    <w:lvl w:ilvl="5">
      <w:start w:val="1"/>
      <w:numFmt w:val="bullet"/>
      <w:isLgl w:val="false"/>
      <w:suff w:val="tab"/>
      <w:lvlText w:val="§"/>
      <w:lvlJc w:val="left"/>
      <w:pPr>
        <w:pStyle w:val="824"/>
        <w:ind w:left="4320" w:hanging="360"/>
      </w:pPr>
      <w:rPr>
        <w:rFonts w:ascii="Wingdings" w:hAnsi="Wingdings" w:eastAsia="Wingdings" w:cs="Wingdings"/>
      </w:rPr>
    </w:lvl>
    <w:lvl w:ilvl="6">
      <w:start w:val="1"/>
      <w:numFmt w:val="bullet"/>
      <w:isLgl w:val="false"/>
      <w:suff w:val="tab"/>
      <w:lvlText w:val="·"/>
      <w:lvlJc w:val="left"/>
      <w:pPr>
        <w:pStyle w:val="824"/>
        <w:ind w:left="5040" w:hanging="360"/>
      </w:pPr>
      <w:rPr>
        <w:rFonts w:ascii="Symbol" w:hAnsi="Symbol" w:eastAsia="Symbol" w:cs="Symbol"/>
      </w:rPr>
    </w:lvl>
    <w:lvl w:ilvl="7">
      <w:start w:val="1"/>
      <w:numFmt w:val="bullet"/>
      <w:isLgl w:val="false"/>
      <w:suff w:val="tab"/>
      <w:lvlText w:val="o"/>
      <w:lvlJc w:val="left"/>
      <w:pPr>
        <w:pStyle w:val="824"/>
        <w:ind w:left="5760" w:hanging="360"/>
      </w:pPr>
      <w:rPr>
        <w:rFonts w:ascii="Courier New" w:hAnsi="Courier New" w:eastAsia="Courier New" w:cs="Courier New"/>
      </w:rPr>
    </w:lvl>
    <w:lvl w:ilvl="8">
      <w:start w:val="1"/>
      <w:numFmt w:val="bullet"/>
      <w:isLgl w:val="false"/>
      <w:suff w:val="tab"/>
      <w:lvlText w:val="§"/>
      <w:lvlJc w:val="left"/>
      <w:pPr>
        <w:pStyle w:val="824"/>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24"/>
      </w:pPr>
    </w:lvl>
    <w:lvl w:ilvl="1">
      <w:start w:val="1"/>
      <w:numFmt w:val="bullet"/>
      <w:isLgl w:val="false"/>
      <w:suff w:val="tab"/>
      <w:lvlText w:val="o"/>
      <w:lvlJc w:val="left"/>
      <w:pPr>
        <w:pStyle w:val="824"/>
        <w:ind w:left="1440" w:hanging="360"/>
      </w:pPr>
      <w:rPr>
        <w:rFonts w:ascii="Courier New" w:hAnsi="Courier New" w:eastAsia="Courier New" w:cs="Courier New"/>
      </w:rPr>
    </w:lvl>
    <w:lvl w:ilvl="2">
      <w:start w:val="1"/>
      <w:numFmt w:val="bullet"/>
      <w:isLgl w:val="false"/>
      <w:suff w:val="tab"/>
      <w:lvlText w:val="§"/>
      <w:lvlJc w:val="left"/>
      <w:pPr>
        <w:pStyle w:val="824"/>
        <w:ind w:left="2160" w:hanging="360"/>
      </w:pPr>
      <w:rPr>
        <w:rFonts w:ascii="Wingdings" w:hAnsi="Wingdings" w:eastAsia="Wingdings" w:cs="Wingdings"/>
      </w:rPr>
    </w:lvl>
    <w:lvl w:ilvl="3">
      <w:start w:val="1"/>
      <w:numFmt w:val="bullet"/>
      <w:isLgl w:val="false"/>
      <w:suff w:val="tab"/>
      <w:lvlText w:val="·"/>
      <w:lvlJc w:val="left"/>
      <w:pPr>
        <w:pStyle w:val="824"/>
        <w:ind w:left="2880" w:hanging="360"/>
      </w:pPr>
      <w:rPr>
        <w:rFonts w:ascii="Symbol" w:hAnsi="Symbol" w:eastAsia="Symbol" w:cs="Symbol"/>
      </w:rPr>
    </w:lvl>
    <w:lvl w:ilvl="4">
      <w:start w:val="1"/>
      <w:numFmt w:val="bullet"/>
      <w:isLgl w:val="false"/>
      <w:suff w:val="tab"/>
      <w:lvlText w:val="o"/>
      <w:lvlJc w:val="left"/>
      <w:pPr>
        <w:pStyle w:val="824"/>
        <w:ind w:left="3600" w:hanging="360"/>
      </w:pPr>
      <w:rPr>
        <w:rFonts w:ascii="Courier New" w:hAnsi="Courier New" w:eastAsia="Courier New" w:cs="Courier New"/>
      </w:rPr>
    </w:lvl>
    <w:lvl w:ilvl="5">
      <w:start w:val="1"/>
      <w:numFmt w:val="bullet"/>
      <w:isLgl w:val="false"/>
      <w:suff w:val="tab"/>
      <w:lvlText w:val="§"/>
      <w:lvlJc w:val="left"/>
      <w:pPr>
        <w:pStyle w:val="824"/>
        <w:ind w:left="4320" w:hanging="360"/>
      </w:pPr>
      <w:rPr>
        <w:rFonts w:ascii="Wingdings" w:hAnsi="Wingdings" w:eastAsia="Wingdings" w:cs="Wingdings"/>
      </w:rPr>
    </w:lvl>
    <w:lvl w:ilvl="6">
      <w:start w:val="1"/>
      <w:numFmt w:val="bullet"/>
      <w:isLgl w:val="false"/>
      <w:suff w:val="tab"/>
      <w:lvlText w:val="·"/>
      <w:lvlJc w:val="left"/>
      <w:pPr>
        <w:pStyle w:val="824"/>
        <w:ind w:left="5040" w:hanging="360"/>
      </w:pPr>
      <w:rPr>
        <w:rFonts w:ascii="Symbol" w:hAnsi="Symbol" w:eastAsia="Symbol" w:cs="Symbol"/>
      </w:rPr>
    </w:lvl>
    <w:lvl w:ilvl="7">
      <w:start w:val="1"/>
      <w:numFmt w:val="bullet"/>
      <w:isLgl w:val="false"/>
      <w:suff w:val="tab"/>
      <w:lvlText w:val="o"/>
      <w:lvlJc w:val="left"/>
      <w:pPr>
        <w:pStyle w:val="824"/>
        <w:ind w:left="5760" w:hanging="360"/>
      </w:pPr>
      <w:rPr>
        <w:rFonts w:ascii="Courier New" w:hAnsi="Courier New" w:eastAsia="Courier New" w:cs="Courier New"/>
      </w:rPr>
    </w:lvl>
    <w:lvl w:ilvl="8">
      <w:start w:val="1"/>
      <w:numFmt w:val="bullet"/>
      <w:isLgl w:val="false"/>
      <w:suff w:val="tab"/>
      <w:lvlText w:val="§"/>
      <w:lvlJc w:val="left"/>
      <w:pPr>
        <w:pStyle w:val="824"/>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4"/>
      </w:pPr>
    </w:lvl>
    <w:lvl w:ilvl="1">
      <w:start w:val="1"/>
      <w:numFmt w:val="bullet"/>
      <w:isLgl w:val="false"/>
      <w:suff w:val="tab"/>
      <w:lvlText w:val="o"/>
      <w:lvlJc w:val="left"/>
      <w:pPr>
        <w:pStyle w:val="824"/>
        <w:ind w:left="1440" w:hanging="360"/>
      </w:pPr>
      <w:rPr>
        <w:rFonts w:ascii="Courier New" w:hAnsi="Courier New" w:eastAsia="Courier New" w:cs="Courier New"/>
      </w:rPr>
    </w:lvl>
    <w:lvl w:ilvl="2">
      <w:start w:val="1"/>
      <w:numFmt w:val="bullet"/>
      <w:isLgl w:val="false"/>
      <w:suff w:val="tab"/>
      <w:lvlText w:val="§"/>
      <w:lvlJc w:val="left"/>
      <w:pPr>
        <w:pStyle w:val="824"/>
        <w:ind w:left="2160" w:hanging="360"/>
      </w:pPr>
      <w:rPr>
        <w:rFonts w:ascii="Wingdings" w:hAnsi="Wingdings" w:eastAsia="Wingdings" w:cs="Wingdings"/>
      </w:rPr>
    </w:lvl>
    <w:lvl w:ilvl="3">
      <w:start w:val="1"/>
      <w:numFmt w:val="bullet"/>
      <w:isLgl w:val="false"/>
      <w:suff w:val="tab"/>
      <w:lvlText w:val="·"/>
      <w:lvlJc w:val="left"/>
      <w:pPr>
        <w:pStyle w:val="824"/>
        <w:ind w:left="2880" w:hanging="360"/>
      </w:pPr>
      <w:rPr>
        <w:rFonts w:ascii="Symbol" w:hAnsi="Symbol" w:eastAsia="Symbol" w:cs="Symbol"/>
      </w:rPr>
    </w:lvl>
    <w:lvl w:ilvl="4">
      <w:start w:val="1"/>
      <w:numFmt w:val="bullet"/>
      <w:isLgl w:val="false"/>
      <w:suff w:val="tab"/>
      <w:lvlText w:val="o"/>
      <w:lvlJc w:val="left"/>
      <w:pPr>
        <w:pStyle w:val="824"/>
        <w:ind w:left="3600" w:hanging="360"/>
      </w:pPr>
      <w:rPr>
        <w:rFonts w:ascii="Courier New" w:hAnsi="Courier New" w:eastAsia="Courier New" w:cs="Courier New"/>
      </w:rPr>
    </w:lvl>
    <w:lvl w:ilvl="5">
      <w:start w:val="1"/>
      <w:numFmt w:val="bullet"/>
      <w:isLgl w:val="false"/>
      <w:suff w:val="tab"/>
      <w:lvlText w:val="§"/>
      <w:lvlJc w:val="left"/>
      <w:pPr>
        <w:pStyle w:val="824"/>
        <w:ind w:left="4320" w:hanging="360"/>
      </w:pPr>
      <w:rPr>
        <w:rFonts w:ascii="Wingdings" w:hAnsi="Wingdings" w:eastAsia="Wingdings" w:cs="Wingdings"/>
      </w:rPr>
    </w:lvl>
    <w:lvl w:ilvl="6">
      <w:start w:val="1"/>
      <w:numFmt w:val="bullet"/>
      <w:isLgl w:val="false"/>
      <w:suff w:val="tab"/>
      <w:lvlText w:val="·"/>
      <w:lvlJc w:val="left"/>
      <w:pPr>
        <w:pStyle w:val="824"/>
        <w:ind w:left="5040" w:hanging="360"/>
      </w:pPr>
      <w:rPr>
        <w:rFonts w:ascii="Symbol" w:hAnsi="Symbol" w:eastAsia="Symbol" w:cs="Symbol"/>
      </w:rPr>
    </w:lvl>
    <w:lvl w:ilvl="7">
      <w:start w:val="1"/>
      <w:numFmt w:val="bullet"/>
      <w:isLgl w:val="false"/>
      <w:suff w:val="tab"/>
      <w:lvlText w:val="o"/>
      <w:lvlJc w:val="left"/>
      <w:pPr>
        <w:pStyle w:val="824"/>
        <w:ind w:left="5760" w:hanging="360"/>
      </w:pPr>
      <w:rPr>
        <w:rFonts w:ascii="Courier New" w:hAnsi="Courier New" w:eastAsia="Courier New" w:cs="Courier New"/>
      </w:rPr>
    </w:lvl>
    <w:lvl w:ilvl="8">
      <w:start w:val="1"/>
      <w:numFmt w:val="bullet"/>
      <w:isLgl w:val="false"/>
      <w:suff w:val="tab"/>
      <w:lvlText w:val="§"/>
      <w:lvlJc w:val="left"/>
      <w:pPr>
        <w:pStyle w:val="824"/>
        <w:ind w:left="6480" w:hanging="360"/>
      </w:pPr>
      <w:rPr>
        <w:rFonts w:ascii="Wingdings" w:hAnsi="Wingdings" w:eastAsia="Wingdings" w:cs="Wingdings"/>
      </w:rPr>
    </w:lvl>
  </w:abstractNum>
  <w:abstractNum w:abstractNumId="3">
    <w:multiLevelType w:val="hybridMultilevel"/>
    <w:lvl w:ilvl="0">
      <w:start w:val="1"/>
      <w:numFmt w:val="decimal"/>
      <w:pStyle w:val="828"/>
      <w:isLgl w:val="false"/>
      <w:suff w:val="tab"/>
      <w:lvlText w:val="%1、"/>
      <w:lvlJc w:val="left"/>
      <w:pPr>
        <w:pStyle w:val="824"/>
        <w:ind w:left="795" w:hanging="360"/>
        <w:tabs>
          <w:tab w:val="num" w:pos="795" w:leader="none"/>
        </w:tabs>
      </w:pPr>
    </w:lvl>
    <w:lvl w:ilvl="1">
      <w:start w:val="1"/>
      <w:numFmt w:val="lowerLetter"/>
      <w:isLgl w:val="false"/>
      <w:suff w:val="tab"/>
      <w:lvlText w:val="%2)"/>
      <w:lvlJc w:val="left"/>
      <w:pPr>
        <w:pStyle w:val="824"/>
        <w:ind w:left="1275" w:hanging="420"/>
        <w:tabs>
          <w:tab w:val="num" w:pos="1275" w:leader="none"/>
        </w:tabs>
      </w:pPr>
    </w:lvl>
    <w:lvl w:ilvl="2">
      <w:start w:val="1"/>
      <w:numFmt w:val="lowerRoman"/>
      <w:isLgl w:val="false"/>
      <w:suff w:val="tab"/>
      <w:lvlText w:val="%3."/>
      <w:lvlJc w:val="right"/>
      <w:pPr>
        <w:pStyle w:val="824"/>
        <w:ind w:left="1695" w:hanging="420"/>
        <w:tabs>
          <w:tab w:val="num" w:pos="1695" w:leader="none"/>
        </w:tabs>
      </w:pPr>
    </w:lvl>
    <w:lvl w:ilvl="3">
      <w:start w:val="1"/>
      <w:numFmt w:val="decimal"/>
      <w:isLgl w:val="false"/>
      <w:suff w:val="tab"/>
      <w:lvlText w:val="%4."/>
      <w:lvlJc w:val="left"/>
      <w:pPr>
        <w:pStyle w:val="824"/>
        <w:ind w:left="2115" w:hanging="420"/>
        <w:tabs>
          <w:tab w:val="num" w:pos="2115" w:leader="none"/>
        </w:tabs>
      </w:pPr>
    </w:lvl>
    <w:lvl w:ilvl="4">
      <w:start w:val="1"/>
      <w:numFmt w:val="lowerLetter"/>
      <w:isLgl w:val="false"/>
      <w:suff w:val="tab"/>
      <w:lvlText w:val="%5)"/>
      <w:lvlJc w:val="left"/>
      <w:pPr>
        <w:pStyle w:val="824"/>
        <w:ind w:left="2535" w:hanging="420"/>
        <w:tabs>
          <w:tab w:val="num" w:pos="2535" w:leader="none"/>
        </w:tabs>
      </w:pPr>
    </w:lvl>
    <w:lvl w:ilvl="5">
      <w:start w:val="1"/>
      <w:numFmt w:val="lowerRoman"/>
      <w:isLgl w:val="false"/>
      <w:suff w:val="tab"/>
      <w:lvlText w:val="%6."/>
      <w:lvlJc w:val="right"/>
      <w:pPr>
        <w:pStyle w:val="824"/>
        <w:ind w:left="2955" w:hanging="420"/>
        <w:tabs>
          <w:tab w:val="num" w:pos="2955" w:leader="none"/>
        </w:tabs>
      </w:pPr>
    </w:lvl>
    <w:lvl w:ilvl="6">
      <w:start w:val="1"/>
      <w:numFmt w:val="decimal"/>
      <w:isLgl w:val="false"/>
      <w:suff w:val="tab"/>
      <w:lvlText w:val="%7."/>
      <w:lvlJc w:val="left"/>
      <w:pPr>
        <w:pStyle w:val="824"/>
        <w:ind w:left="3375" w:hanging="420"/>
        <w:tabs>
          <w:tab w:val="num" w:pos="3375" w:leader="none"/>
        </w:tabs>
      </w:pPr>
    </w:lvl>
    <w:lvl w:ilvl="7">
      <w:start w:val="1"/>
      <w:numFmt w:val="lowerLetter"/>
      <w:isLgl w:val="false"/>
      <w:suff w:val="tab"/>
      <w:lvlText w:val="%8)"/>
      <w:lvlJc w:val="left"/>
      <w:pPr>
        <w:pStyle w:val="824"/>
        <w:ind w:left="3795" w:hanging="420"/>
        <w:tabs>
          <w:tab w:val="num" w:pos="3795" w:leader="none"/>
        </w:tabs>
      </w:pPr>
    </w:lvl>
    <w:lvl w:ilvl="8">
      <w:start w:val="1"/>
      <w:numFmt w:val="lowerRoman"/>
      <w:isLgl w:val="false"/>
      <w:suff w:val="tab"/>
      <w:lvlText w:val="%9."/>
      <w:lvlJc w:val="right"/>
      <w:pPr>
        <w:pStyle w:val="824"/>
        <w:ind w:left="4215" w:hanging="420"/>
        <w:tabs>
          <w:tab w:val="num" w:pos="4215" w:leader="none"/>
        </w:tabs>
      </w:pPr>
    </w:lvl>
  </w:abstractNum>
  <w:abstractNum w:abstractNumId="4">
    <w:multiLevelType w:val="hybridMultilevel"/>
    <w:lvl w:ilvl="0">
      <w:start w:val="1"/>
      <w:numFmt w:val="decimal"/>
      <w:isLgl w:val="false"/>
      <w:suff w:val="nothing"/>
      <w:lvlText w:val="（%1）"/>
      <w:lvlJc w:val="left"/>
      <w:pPr>
        <w:pStyle w:val="824"/>
      </w:pPr>
    </w:lvl>
    <w:lvl w:ilvl="1">
      <w:start w:val="1"/>
      <w:numFmt w:val="bullet"/>
      <w:isLgl w:val="false"/>
      <w:suff w:val="tab"/>
      <w:lvlText w:val="o"/>
      <w:lvlJc w:val="left"/>
      <w:pPr>
        <w:pStyle w:val="824"/>
        <w:ind w:left="1440" w:hanging="360"/>
      </w:pPr>
      <w:rPr>
        <w:rFonts w:ascii="Courier New" w:hAnsi="Courier New" w:eastAsia="Courier New" w:cs="Courier New"/>
      </w:rPr>
    </w:lvl>
    <w:lvl w:ilvl="2">
      <w:start w:val="1"/>
      <w:numFmt w:val="bullet"/>
      <w:isLgl w:val="false"/>
      <w:suff w:val="tab"/>
      <w:lvlText w:val="§"/>
      <w:lvlJc w:val="left"/>
      <w:pPr>
        <w:pStyle w:val="824"/>
        <w:ind w:left="2160" w:hanging="360"/>
      </w:pPr>
      <w:rPr>
        <w:rFonts w:ascii="Wingdings" w:hAnsi="Wingdings" w:eastAsia="Wingdings" w:cs="Wingdings"/>
      </w:rPr>
    </w:lvl>
    <w:lvl w:ilvl="3">
      <w:start w:val="1"/>
      <w:numFmt w:val="bullet"/>
      <w:isLgl w:val="false"/>
      <w:suff w:val="tab"/>
      <w:lvlText w:val="·"/>
      <w:lvlJc w:val="left"/>
      <w:pPr>
        <w:pStyle w:val="824"/>
        <w:ind w:left="2880" w:hanging="360"/>
      </w:pPr>
      <w:rPr>
        <w:rFonts w:ascii="Symbol" w:hAnsi="Symbol" w:eastAsia="Symbol" w:cs="Symbol"/>
      </w:rPr>
    </w:lvl>
    <w:lvl w:ilvl="4">
      <w:start w:val="1"/>
      <w:numFmt w:val="bullet"/>
      <w:isLgl w:val="false"/>
      <w:suff w:val="tab"/>
      <w:lvlText w:val="o"/>
      <w:lvlJc w:val="left"/>
      <w:pPr>
        <w:pStyle w:val="824"/>
        <w:ind w:left="3600" w:hanging="360"/>
      </w:pPr>
      <w:rPr>
        <w:rFonts w:ascii="Courier New" w:hAnsi="Courier New" w:eastAsia="Courier New" w:cs="Courier New"/>
      </w:rPr>
    </w:lvl>
    <w:lvl w:ilvl="5">
      <w:start w:val="1"/>
      <w:numFmt w:val="bullet"/>
      <w:isLgl w:val="false"/>
      <w:suff w:val="tab"/>
      <w:lvlText w:val="§"/>
      <w:lvlJc w:val="left"/>
      <w:pPr>
        <w:pStyle w:val="824"/>
        <w:ind w:left="4320" w:hanging="360"/>
      </w:pPr>
      <w:rPr>
        <w:rFonts w:ascii="Wingdings" w:hAnsi="Wingdings" w:eastAsia="Wingdings" w:cs="Wingdings"/>
      </w:rPr>
    </w:lvl>
    <w:lvl w:ilvl="6">
      <w:start w:val="1"/>
      <w:numFmt w:val="bullet"/>
      <w:isLgl w:val="false"/>
      <w:suff w:val="tab"/>
      <w:lvlText w:val="·"/>
      <w:lvlJc w:val="left"/>
      <w:pPr>
        <w:pStyle w:val="824"/>
        <w:ind w:left="5040" w:hanging="360"/>
      </w:pPr>
      <w:rPr>
        <w:rFonts w:ascii="Symbol" w:hAnsi="Symbol" w:eastAsia="Symbol" w:cs="Symbol"/>
      </w:rPr>
    </w:lvl>
    <w:lvl w:ilvl="7">
      <w:start w:val="1"/>
      <w:numFmt w:val="bullet"/>
      <w:isLgl w:val="false"/>
      <w:suff w:val="tab"/>
      <w:lvlText w:val="o"/>
      <w:lvlJc w:val="left"/>
      <w:pPr>
        <w:pStyle w:val="824"/>
        <w:ind w:left="5760" w:hanging="360"/>
      </w:pPr>
      <w:rPr>
        <w:rFonts w:ascii="Courier New" w:hAnsi="Courier New" w:eastAsia="Courier New" w:cs="Courier New"/>
      </w:rPr>
    </w:lvl>
    <w:lvl w:ilvl="8">
      <w:start w:val="1"/>
      <w:numFmt w:val="bullet"/>
      <w:isLgl w:val="false"/>
      <w:suff w:val="tab"/>
      <w:lvlText w:val="§"/>
      <w:lvlJc w:val="left"/>
      <w:pPr>
        <w:pStyle w:val="824"/>
        <w:ind w:left="6480" w:hanging="360"/>
      </w:pPr>
      <w:rPr>
        <w:rFonts w:ascii="Wingdings" w:hAnsi="Wingdings" w:eastAsia="Wingdings" w:cs="Wingdings"/>
      </w:rPr>
    </w:lvl>
  </w:abstractNum>
  <w:abstractNum w:abstractNumId="5">
    <w:multiLevelType w:val="hybridMultilevel"/>
    <w:lvl w:ilvl="0">
      <w:start w:val="1"/>
      <w:numFmt w:val="chineseCounting"/>
      <w:pStyle w:val="1142"/>
      <w:isLgl w:val="false"/>
      <w:suff w:val="nothing"/>
      <w:lvlText w:val="（%1）"/>
      <w:lvlJc w:val="left"/>
      <w:pPr>
        <w:pStyle w:val="824"/>
        <w:ind w:left="0" w:firstLine="420"/>
      </w:pPr>
    </w:lvl>
    <w:lvl w:ilvl="1">
      <w:start w:val="1"/>
      <w:numFmt w:val="bullet"/>
      <w:isLgl w:val="false"/>
      <w:suff w:val="tab"/>
      <w:lvlText w:val="o"/>
      <w:lvlJc w:val="left"/>
      <w:pPr>
        <w:pStyle w:val="824"/>
        <w:ind w:left="1440" w:hanging="360"/>
      </w:pPr>
      <w:rPr>
        <w:rFonts w:ascii="Courier New" w:hAnsi="Courier New" w:eastAsia="Courier New" w:cs="Courier New"/>
      </w:rPr>
    </w:lvl>
    <w:lvl w:ilvl="2">
      <w:start w:val="1"/>
      <w:numFmt w:val="bullet"/>
      <w:isLgl w:val="false"/>
      <w:suff w:val="tab"/>
      <w:lvlText w:val="§"/>
      <w:lvlJc w:val="left"/>
      <w:pPr>
        <w:pStyle w:val="824"/>
        <w:ind w:left="2160" w:hanging="360"/>
      </w:pPr>
      <w:rPr>
        <w:rFonts w:ascii="Wingdings" w:hAnsi="Wingdings" w:eastAsia="Wingdings" w:cs="Wingdings"/>
      </w:rPr>
    </w:lvl>
    <w:lvl w:ilvl="3">
      <w:start w:val="1"/>
      <w:numFmt w:val="bullet"/>
      <w:isLgl w:val="false"/>
      <w:suff w:val="tab"/>
      <w:lvlText w:val="·"/>
      <w:lvlJc w:val="left"/>
      <w:pPr>
        <w:pStyle w:val="824"/>
        <w:ind w:left="2880" w:hanging="360"/>
      </w:pPr>
      <w:rPr>
        <w:rFonts w:ascii="Symbol" w:hAnsi="Symbol" w:eastAsia="Symbol" w:cs="Symbol"/>
      </w:rPr>
    </w:lvl>
    <w:lvl w:ilvl="4">
      <w:start w:val="1"/>
      <w:numFmt w:val="bullet"/>
      <w:isLgl w:val="false"/>
      <w:suff w:val="tab"/>
      <w:lvlText w:val="o"/>
      <w:lvlJc w:val="left"/>
      <w:pPr>
        <w:pStyle w:val="824"/>
        <w:ind w:left="3600" w:hanging="360"/>
      </w:pPr>
      <w:rPr>
        <w:rFonts w:ascii="Courier New" w:hAnsi="Courier New" w:eastAsia="Courier New" w:cs="Courier New"/>
      </w:rPr>
    </w:lvl>
    <w:lvl w:ilvl="5">
      <w:start w:val="1"/>
      <w:numFmt w:val="bullet"/>
      <w:isLgl w:val="false"/>
      <w:suff w:val="tab"/>
      <w:lvlText w:val="§"/>
      <w:lvlJc w:val="left"/>
      <w:pPr>
        <w:pStyle w:val="824"/>
        <w:ind w:left="4320" w:hanging="360"/>
      </w:pPr>
      <w:rPr>
        <w:rFonts w:ascii="Wingdings" w:hAnsi="Wingdings" w:eastAsia="Wingdings" w:cs="Wingdings"/>
      </w:rPr>
    </w:lvl>
    <w:lvl w:ilvl="6">
      <w:start w:val="1"/>
      <w:numFmt w:val="bullet"/>
      <w:isLgl w:val="false"/>
      <w:suff w:val="tab"/>
      <w:lvlText w:val="·"/>
      <w:lvlJc w:val="left"/>
      <w:pPr>
        <w:pStyle w:val="824"/>
        <w:ind w:left="5040" w:hanging="360"/>
      </w:pPr>
      <w:rPr>
        <w:rFonts w:ascii="Symbol" w:hAnsi="Symbol" w:eastAsia="Symbol" w:cs="Symbol"/>
      </w:rPr>
    </w:lvl>
    <w:lvl w:ilvl="7">
      <w:start w:val="1"/>
      <w:numFmt w:val="bullet"/>
      <w:isLgl w:val="false"/>
      <w:suff w:val="tab"/>
      <w:lvlText w:val="o"/>
      <w:lvlJc w:val="left"/>
      <w:pPr>
        <w:pStyle w:val="824"/>
        <w:ind w:left="5760" w:hanging="360"/>
      </w:pPr>
      <w:rPr>
        <w:rFonts w:ascii="Courier New" w:hAnsi="Courier New" w:eastAsia="Courier New" w:cs="Courier New"/>
      </w:rPr>
    </w:lvl>
    <w:lvl w:ilvl="8">
      <w:start w:val="1"/>
      <w:numFmt w:val="bullet"/>
      <w:isLgl w:val="false"/>
      <w:suff w:val="tab"/>
      <w:lvlText w:val="§"/>
      <w:lvlJc w:val="left"/>
      <w:pPr>
        <w:pStyle w:val="824"/>
        <w:ind w:left="6480" w:hanging="360"/>
      </w:pPr>
      <w:rPr>
        <w:rFonts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2"/>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824"/>
    <w:next w:val="824"/>
    <w:link w:val="942"/>
    <w:uiPriority w:val="9"/>
    <w:qFormat/>
    <w:pPr>
      <w:keepLines/>
      <w:keepNext/>
      <w:spacing w:before="480" w:after="200"/>
      <w:outlineLvl w:val="0"/>
    </w:pPr>
    <w:rPr>
      <w:rFonts w:ascii="Arial" w:hAnsi="Arial" w:eastAsia="Arial" w:cs="Arial"/>
      <w:sz w:val="40"/>
      <w:szCs w:val="40"/>
    </w:rPr>
  </w:style>
  <w:style w:type="paragraph" w:styleId="790">
    <w:name w:val="Heading 2"/>
    <w:basedOn w:val="824"/>
    <w:next w:val="824"/>
    <w:link w:val="943"/>
    <w:uiPriority w:val="9"/>
    <w:unhideWhenUsed/>
    <w:qFormat/>
    <w:pPr>
      <w:keepLines/>
      <w:keepNext/>
      <w:spacing w:before="360" w:after="200"/>
      <w:outlineLvl w:val="1"/>
    </w:pPr>
    <w:rPr>
      <w:rFonts w:ascii="Arial" w:hAnsi="Arial" w:eastAsia="Arial" w:cs="Arial"/>
      <w:sz w:val="34"/>
    </w:rPr>
  </w:style>
  <w:style w:type="paragraph" w:styleId="791">
    <w:name w:val="Heading 3"/>
    <w:basedOn w:val="824"/>
    <w:next w:val="824"/>
    <w:link w:val="944"/>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824"/>
    <w:next w:val="824"/>
    <w:link w:val="945"/>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824"/>
    <w:next w:val="824"/>
    <w:link w:val="946"/>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824"/>
    <w:next w:val="824"/>
    <w:link w:val="947"/>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824"/>
    <w:next w:val="824"/>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824"/>
    <w:next w:val="824"/>
    <w:link w:val="949"/>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824"/>
    <w:next w:val="824"/>
    <w:link w:val="950"/>
    <w:uiPriority w:val="9"/>
    <w:unhideWhenUsed/>
    <w:qFormat/>
    <w:pPr>
      <w:keepLines/>
      <w:keepNext/>
      <w:spacing w:before="320" w:after="200"/>
      <w:outlineLvl w:val="8"/>
    </w:pPr>
    <w:rPr>
      <w:rFonts w:ascii="Arial" w:hAnsi="Arial" w:eastAsia="Arial" w:cs="Arial"/>
      <w:i/>
      <w:iCs/>
      <w:sz w:val="21"/>
      <w:szCs w:val="21"/>
    </w:rPr>
  </w:style>
  <w:style w:type="paragraph" w:styleId="798">
    <w:name w:val="List Paragraph"/>
    <w:basedOn w:val="824"/>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824"/>
    <w:next w:val="824"/>
    <w:link w:val="952"/>
    <w:uiPriority w:val="10"/>
    <w:qFormat/>
    <w:pPr>
      <w:contextualSpacing/>
      <w:spacing w:before="300" w:after="200"/>
    </w:pPr>
    <w:rPr>
      <w:sz w:val="48"/>
      <w:szCs w:val="48"/>
    </w:rPr>
  </w:style>
  <w:style w:type="paragraph" w:styleId="801">
    <w:name w:val="Subtitle"/>
    <w:basedOn w:val="824"/>
    <w:next w:val="824"/>
    <w:link w:val="953"/>
    <w:uiPriority w:val="11"/>
    <w:qFormat/>
    <w:pPr>
      <w:spacing w:before="200" w:after="200"/>
    </w:pPr>
    <w:rPr>
      <w:sz w:val="24"/>
      <w:szCs w:val="24"/>
    </w:rPr>
  </w:style>
  <w:style w:type="paragraph" w:styleId="802">
    <w:name w:val="Quote"/>
    <w:basedOn w:val="824"/>
    <w:next w:val="824"/>
    <w:link w:val="919"/>
    <w:uiPriority w:val="29"/>
    <w:qFormat/>
    <w:pPr>
      <w:ind w:left="720" w:right="720"/>
    </w:pPr>
    <w:rPr>
      <w:i/>
    </w:rPr>
  </w:style>
  <w:style w:type="paragraph" w:styleId="803">
    <w:name w:val="Intense Quote"/>
    <w:basedOn w:val="824"/>
    <w:next w:val="824"/>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4">
    <w:name w:val="Header"/>
    <w:basedOn w:val="824"/>
    <w:link w:val="958"/>
    <w:uiPriority w:val="99"/>
    <w:unhideWhenUsed/>
    <w:pPr>
      <w:spacing w:after="0" w:line="240" w:lineRule="auto"/>
      <w:tabs>
        <w:tab w:val="center" w:pos="7143" w:leader="none"/>
        <w:tab w:val="right" w:pos="14287" w:leader="none"/>
      </w:tabs>
    </w:pPr>
  </w:style>
  <w:style w:type="paragraph" w:styleId="805">
    <w:name w:val="Footer"/>
    <w:basedOn w:val="824"/>
    <w:link w:val="960"/>
    <w:uiPriority w:val="99"/>
    <w:unhideWhenUsed/>
    <w:pPr>
      <w:spacing w:after="0" w:line="240" w:lineRule="auto"/>
      <w:tabs>
        <w:tab w:val="center" w:pos="7143" w:leader="none"/>
        <w:tab w:val="right" w:pos="14287" w:leader="none"/>
      </w:tabs>
    </w:pPr>
  </w:style>
  <w:style w:type="paragraph" w:styleId="806">
    <w:name w:val="Caption"/>
    <w:basedOn w:val="824"/>
    <w:next w:val="824"/>
    <w:uiPriority w:val="35"/>
    <w:semiHidden/>
    <w:unhideWhenUsed/>
    <w:qFormat/>
    <w:pPr>
      <w:spacing w:line="276" w:lineRule="auto"/>
    </w:pPr>
    <w:rPr>
      <w:b/>
      <w:bCs/>
      <w:color w:val="4f81bd" w:themeColor="accent1"/>
      <w:sz w:val="18"/>
      <w:szCs w:val="18"/>
    </w:rPr>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Hyperlink"/>
    <w:uiPriority w:val="99"/>
    <w:unhideWhenUsed/>
    <w:rPr>
      <w:color w:val="0000ff" w:themeColor="hyperlink"/>
      <w:u w:val="single"/>
    </w:rPr>
  </w:style>
  <w:style w:type="paragraph" w:styleId="809">
    <w:name w:val="footnote text"/>
    <w:basedOn w:val="824"/>
    <w:link w:val="1086"/>
    <w:uiPriority w:val="99"/>
    <w:semiHidden/>
    <w:unhideWhenUsed/>
    <w:pPr>
      <w:spacing w:after="40" w:line="240" w:lineRule="auto"/>
    </w:pPr>
    <w:rPr>
      <w:sz w:val="18"/>
    </w:rPr>
  </w:style>
  <w:style w:type="character" w:styleId="810">
    <w:name w:val="footnote reference"/>
    <w:uiPriority w:val="99"/>
    <w:unhideWhenUsed/>
    <w:rPr>
      <w:vertAlign w:val="superscript"/>
    </w:rPr>
  </w:style>
  <w:style w:type="paragraph" w:styleId="811">
    <w:name w:val="endnote text"/>
    <w:basedOn w:val="824"/>
    <w:link w:val="940"/>
    <w:uiPriority w:val="99"/>
    <w:semiHidden/>
    <w:unhideWhenUsed/>
    <w:pPr>
      <w:spacing w:after="0" w:line="240" w:lineRule="auto"/>
    </w:pPr>
    <w:rPr>
      <w:sz w:val="20"/>
    </w:rPr>
  </w:style>
  <w:style w:type="character" w:styleId="812">
    <w:name w:val="endnote reference"/>
    <w:uiPriority w:val="99"/>
    <w:semiHidden/>
    <w:unhideWhenUsed/>
    <w:rPr>
      <w:vertAlign w:val="superscript"/>
    </w:rPr>
  </w:style>
  <w:style w:type="paragraph" w:styleId="813">
    <w:name w:val="toc 1"/>
    <w:basedOn w:val="824"/>
    <w:next w:val="824"/>
    <w:uiPriority w:val="39"/>
    <w:unhideWhenUsed/>
    <w:pPr>
      <w:ind w:left="0" w:right="0" w:firstLine="0"/>
      <w:spacing w:after="57"/>
    </w:pPr>
  </w:style>
  <w:style w:type="paragraph" w:styleId="814">
    <w:name w:val="toc 2"/>
    <w:basedOn w:val="824"/>
    <w:next w:val="824"/>
    <w:uiPriority w:val="39"/>
    <w:unhideWhenUsed/>
    <w:pPr>
      <w:ind w:left="283" w:right="0" w:firstLine="0"/>
      <w:spacing w:after="57"/>
    </w:pPr>
  </w:style>
  <w:style w:type="paragraph" w:styleId="815">
    <w:name w:val="toc 3"/>
    <w:basedOn w:val="824"/>
    <w:next w:val="824"/>
    <w:uiPriority w:val="39"/>
    <w:unhideWhenUsed/>
    <w:pPr>
      <w:ind w:left="567" w:right="0" w:firstLine="0"/>
      <w:spacing w:after="57"/>
    </w:pPr>
  </w:style>
  <w:style w:type="paragraph" w:styleId="816">
    <w:name w:val="toc 4"/>
    <w:basedOn w:val="824"/>
    <w:next w:val="824"/>
    <w:uiPriority w:val="39"/>
    <w:unhideWhenUsed/>
    <w:pPr>
      <w:ind w:left="850" w:right="0" w:firstLine="0"/>
      <w:spacing w:after="57"/>
    </w:pPr>
  </w:style>
  <w:style w:type="paragraph" w:styleId="817">
    <w:name w:val="toc 5"/>
    <w:basedOn w:val="824"/>
    <w:next w:val="824"/>
    <w:uiPriority w:val="39"/>
    <w:unhideWhenUsed/>
    <w:pPr>
      <w:ind w:left="1134" w:right="0" w:firstLine="0"/>
      <w:spacing w:after="57"/>
    </w:pPr>
  </w:style>
  <w:style w:type="paragraph" w:styleId="818">
    <w:name w:val="toc 6"/>
    <w:basedOn w:val="824"/>
    <w:next w:val="824"/>
    <w:uiPriority w:val="39"/>
    <w:unhideWhenUsed/>
    <w:pPr>
      <w:ind w:left="1417" w:right="0" w:firstLine="0"/>
      <w:spacing w:after="57"/>
    </w:pPr>
  </w:style>
  <w:style w:type="paragraph" w:styleId="819">
    <w:name w:val="toc 7"/>
    <w:basedOn w:val="824"/>
    <w:next w:val="824"/>
    <w:uiPriority w:val="39"/>
    <w:unhideWhenUsed/>
    <w:pPr>
      <w:ind w:left="1701" w:right="0" w:firstLine="0"/>
      <w:spacing w:after="57"/>
    </w:pPr>
  </w:style>
  <w:style w:type="paragraph" w:styleId="820">
    <w:name w:val="toc 8"/>
    <w:basedOn w:val="824"/>
    <w:next w:val="824"/>
    <w:uiPriority w:val="39"/>
    <w:unhideWhenUsed/>
    <w:pPr>
      <w:ind w:left="1984" w:right="0" w:firstLine="0"/>
      <w:spacing w:after="57"/>
    </w:pPr>
  </w:style>
  <w:style w:type="paragraph" w:styleId="821">
    <w:name w:val="toc 9"/>
    <w:basedOn w:val="824"/>
    <w:next w:val="824"/>
    <w:uiPriority w:val="39"/>
    <w:unhideWhenUsed/>
    <w:pPr>
      <w:ind w:left="2268" w:right="0" w:firstLine="0"/>
      <w:spacing w:after="57"/>
    </w:pPr>
  </w:style>
  <w:style w:type="paragraph" w:styleId="822">
    <w:name w:val="TOC Heading"/>
    <w:uiPriority w:val="39"/>
    <w:unhideWhenUsed/>
  </w:style>
  <w:style w:type="paragraph" w:styleId="823">
    <w:name w:val="table of figures"/>
    <w:basedOn w:val="824"/>
    <w:next w:val="824"/>
    <w:uiPriority w:val="99"/>
    <w:unhideWhenUsed/>
    <w:pPr>
      <w:spacing w:after="0" w:afterAutospacing="0"/>
    </w:pPr>
  </w:style>
  <w:style w:type="paragraph" w:styleId="824" w:default="1">
    <w:name w:val="Normal"/>
    <w:next w:val="824"/>
    <w:link w:val="824"/>
    <w:qFormat/>
    <w:pPr>
      <w:jc w:val="both"/>
      <w:widowControl w:val="off"/>
    </w:pPr>
    <w:rPr>
      <w:sz w:val="21"/>
      <w:szCs w:val="22"/>
      <w:lang w:val="en-US" w:eastAsia="zh-CN" w:bidi="ar-SA"/>
    </w:rPr>
  </w:style>
  <w:style w:type="paragraph" w:styleId="825">
    <w:name w:val="标题 1"/>
    <w:basedOn w:val="824"/>
    <w:next w:val="824"/>
    <w:link w:val="836"/>
    <w:qFormat/>
    <w:pPr>
      <w:keepLines/>
      <w:keepNext/>
      <w:spacing w:before="340" w:after="330" w:line="576" w:lineRule="auto"/>
      <w:outlineLvl w:val="0"/>
    </w:pPr>
    <w:rPr>
      <w:rFonts w:eastAsia="楷体_GB2312"/>
      <w:b/>
      <w:sz w:val="44"/>
      <w:szCs w:val="20"/>
    </w:rPr>
  </w:style>
  <w:style w:type="paragraph" w:styleId="826">
    <w:name w:val="标题 2"/>
    <w:basedOn w:val="824"/>
    <w:next w:val="824"/>
    <w:link w:val="837"/>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27">
    <w:name w:val="标题 3"/>
    <w:basedOn w:val="824"/>
    <w:next w:val="824"/>
    <w:link w:val="838"/>
    <w:qFormat/>
    <w:pPr>
      <w:jc w:val="left"/>
      <w:keepLines/>
      <w:keepNext/>
      <w:spacing w:before="260" w:after="260" w:line="415" w:lineRule="auto"/>
      <w:widowControl/>
      <w:outlineLvl w:val="2"/>
    </w:pPr>
    <w:rPr>
      <w:b/>
      <w:bCs/>
      <w:sz w:val="32"/>
      <w:szCs w:val="32"/>
    </w:rPr>
  </w:style>
  <w:style w:type="paragraph" w:styleId="828">
    <w:name w:val="标题 4"/>
    <w:basedOn w:val="824"/>
    <w:next w:val="824"/>
    <w:link w:val="839"/>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29">
    <w:name w:val="标题 5"/>
    <w:basedOn w:val="824"/>
    <w:next w:val="824"/>
    <w:link w:val="840"/>
    <w:qFormat/>
    <w:pPr>
      <w:jc w:val="left"/>
      <w:keepLines/>
      <w:keepNext/>
      <w:spacing w:before="280" w:after="290" w:line="374" w:lineRule="auto"/>
      <w:widowControl/>
      <w:outlineLvl w:val="4"/>
    </w:pPr>
    <w:rPr>
      <w:b/>
      <w:bCs/>
      <w:sz w:val="28"/>
      <w:szCs w:val="28"/>
    </w:rPr>
  </w:style>
  <w:style w:type="paragraph" w:styleId="830">
    <w:name w:val="标题 6"/>
    <w:basedOn w:val="824"/>
    <w:next w:val="824"/>
    <w:link w:val="841"/>
    <w:qFormat/>
    <w:pPr>
      <w:jc w:val="left"/>
      <w:keepLines/>
      <w:keepNext/>
      <w:spacing w:before="240" w:after="64" w:line="319" w:lineRule="auto"/>
      <w:widowControl/>
      <w:outlineLvl w:val="5"/>
    </w:pPr>
    <w:rPr>
      <w:rFonts w:ascii="Arial" w:hAnsi="Arial" w:eastAsia="黑体"/>
      <w:b/>
      <w:bCs/>
      <w:sz w:val="24"/>
      <w:szCs w:val="24"/>
    </w:rPr>
  </w:style>
  <w:style w:type="paragraph" w:styleId="831">
    <w:name w:val="标题 7"/>
    <w:basedOn w:val="824"/>
    <w:next w:val="824"/>
    <w:link w:val="842"/>
    <w:qFormat/>
    <w:pPr>
      <w:jc w:val="left"/>
      <w:keepLines/>
      <w:keepNext/>
      <w:spacing w:before="240" w:after="64" w:line="319" w:lineRule="auto"/>
      <w:widowControl/>
      <w:outlineLvl w:val="6"/>
    </w:pPr>
    <w:rPr>
      <w:b/>
      <w:bCs/>
      <w:sz w:val="24"/>
      <w:szCs w:val="24"/>
    </w:rPr>
  </w:style>
  <w:style w:type="paragraph" w:styleId="832">
    <w:name w:val="标题 8"/>
    <w:basedOn w:val="824"/>
    <w:next w:val="844"/>
    <w:link w:val="843"/>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33">
    <w:name w:val="标题 9"/>
    <w:basedOn w:val="824"/>
    <w:next w:val="844"/>
    <w:link w:val="846"/>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34">
    <w:name w:val="默认段落字体"/>
    <w:next w:val="834"/>
    <w:link w:val="824"/>
    <w:uiPriority w:val="1"/>
    <w:unhideWhenUsed/>
    <w:qFormat/>
  </w:style>
  <w:style w:type="table" w:styleId="835">
    <w:name w:val="普通表格"/>
    <w:next w:val="835"/>
    <w:link w:val="824"/>
    <w:uiPriority w:val="99"/>
    <w:unhideWhenUsed/>
    <w:qFormat/>
    <w:tblPr/>
  </w:style>
  <w:style w:type="character" w:styleId="836">
    <w:name w:val="标题 1 字符1"/>
    <w:next w:val="836"/>
    <w:link w:val="825"/>
    <w:qFormat/>
    <w:rPr>
      <w:rFonts w:ascii="Times New Roman" w:hAnsi="Times New Roman" w:eastAsia="楷体_GB2312"/>
      <w:b/>
      <w:sz w:val="44"/>
    </w:rPr>
  </w:style>
  <w:style w:type="character" w:styleId="837">
    <w:name w:val="标题 2 字符1"/>
    <w:next w:val="837"/>
    <w:link w:val="826"/>
    <w:semiHidden/>
    <w:qFormat/>
    <w:rPr>
      <w:rFonts w:ascii="等线 Light" w:hAnsi="等线 Light" w:eastAsia="等线 Light"/>
      <w:b/>
      <w:bCs/>
      <w:sz w:val="32"/>
      <w:szCs w:val="32"/>
    </w:rPr>
  </w:style>
  <w:style w:type="character" w:styleId="838">
    <w:name w:val="标题 3 字符1"/>
    <w:next w:val="838"/>
    <w:link w:val="827"/>
    <w:qFormat/>
    <w:rPr>
      <w:rFonts w:ascii="Times New Roman" w:hAnsi="Times New Roman"/>
      <w:b/>
      <w:bCs/>
      <w:sz w:val="32"/>
      <w:szCs w:val="32"/>
    </w:rPr>
  </w:style>
  <w:style w:type="character" w:styleId="839">
    <w:name w:val="标题 4 字符1"/>
    <w:next w:val="839"/>
    <w:link w:val="828"/>
    <w:semiHidden/>
    <w:qFormat/>
    <w:rPr>
      <w:rFonts w:ascii="宋体" w:hAnsi="宋体" w:eastAsia="等线"/>
      <w:b/>
      <w:bCs/>
      <w:sz w:val="24"/>
      <w:szCs w:val="24"/>
      <w:u w:val="single"/>
    </w:rPr>
  </w:style>
  <w:style w:type="character" w:styleId="840">
    <w:name w:val="标题 5 字符1"/>
    <w:next w:val="840"/>
    <w:link w:val="829"/>
    <w:semiHidden/>
    <w:qFormat/>
    <w:rPr>
      <w:rFonts w:ascii="Times New Roman" w:hAnsi="Times New Roman"/>
      <w:b/>
      <w:bCs/>
      <w:sz w:val="28"/>
      <w:szCs w:val="28"/>
    </w:rPr>
  </w:style>
  <w:style w:type="character" w:styleId="841">
    <w:name w:val="标题 6 字符1"/>
    <w:next w:val="841"/>
    <w:link w:val="830"/>
    <w:semiHidden/>
    <w:qFormat/>
    <w:rPr>
      <w:rFonts w:ascii="Arial" w:hAnsi="Arial" w:eastAsia="黑体"/>
      <w:b/>
      <w:bCs/>
      <w:sz w:val="24"/>
      <w:szCs w:val="24"/>
    </w:rPr>
  </w:style>
  <w:style w:type="character" w:styleId="842">
    <w:name w:val="标题 7 字符1"/>
    <w:next w:val="842"/>
    <w:link w:val="831"/>
    <w:semiHidden/>
    <w:qFormat/>
    <w:rPr>
      <w:rFonts w:ascii="Times New Roman" w:hAnsi="Times New Roman"/>
      <w:b/>
      <w:bCs/>
      <w:sz w:val="24"/>
      <w:szCs w:val="24"/>
    </w:rPr>
  </w:style>
  <w:style w:type="character" w:styleId="843">
    <w:name w:val="标题 8 字符1"/>
    <w:next w:val="843"/>
    <w:link w:val="832"/>
    <w:qFormat/>
    <w:rPr>
      <w:rFonts w:ascii="Arial" w:hAnsi="Arial" w:eastAsia="黑体"/>
      <w:sz w:val="24"/>
    </w:rPr>
  </w:style>
  <w:style w:type="paragraph" w:styleId="844">
    <w:name w:val="正文缩进"/>
    <w:basedOn w:val="824"/>
    <w:next w:val="844"/>
    <w:link w:val="845"/>
    <w:unhideWhenUsed/>
    <w:qFormat/>
    <w:pPr>
      <w:ind w:firstLine="420"/>
      <w:jc w:val="left"/>
    </w:pPr>
    <w:rPr>
      <w:rFonts w:ascii="楷体_GB2312" w:eastAsia="楷体_GB2312"/>
      <w:sz w:val="24"/>
      <w:szCs w:val="20"/>
    </w:rPr>
  </w:style>
  <w:style w:type="character" w:styleId="845">
    <w:name w:val="正文缩进 字符1"/>
    <w:next w:val="845"/>
    <w:link w:val="844"/>
    <w:qFormat/>
    <w:rPr>
      <w:rFonts w:ascii="楷体_GB2312" w:eastAsia="楷体_GB2312"/>
      <w:sz w:val="24"/>
    </w:rPr>
  </w:style>
  <w:style w:type="character" w:styleId="846">
    <w:name w:val="标题 9 字符1"/>
    <w:next w:val="846"/>
    <w:link w:val="833"/>
    <w:qFormat/>
    <w:rPr>
      <w:rFonts w:ascii="Arial" w:hAnsi="Arial" w:eastAsia="黑体"/>
      <w:sz w:val="21"/>
    </w:rPr>
  </w:style>
  <w:style w:type="paragraph" w:styleId="847">
    <w:name w:val="列表 3"/>
    <w:basedOn w:val="824"/>
    <w:next w:val="847"/>
    <w:link w:val="824"/>
    <w:qFormat/>
    <w:pPr>
      <w:contextualSpacing/>
      <w:ind w:left="100" w:hanging="200"/>
      <w:jc w:val="left"/>
      <w:spacing w:line="360" w:lineRule="auto"/>
    </w:pPr>
    <w:rPr>
      <w:rFonts w:ascii="宋体" w:hAnsi="宋体"/>
      <w:sz w:val="24"/>
      <w:szCs w:val="20"/>
    </w:rPr>
  </w:style>
  <w:style w:type="paragraph" w:styleId="848">
    <w:name w:val="目录 7"/>
    <w:basedOn w:val="824"/>
    <w:next w:val="824"/>
    <w:link w:val="824"/>
    <w:uiPriority w:val="39"/>
    <w:unhideWhenUsed/>
    <w:qFormat/>
    <w:pPr>
      <w:ind w:left="1701"/>
      <w:spacing w:after="57"/>
    </w:pPr>
  </w:style>
  <w:style w:type="paragraph" w:styleId="849">
    <w:name w:val="题注"/>
    <w:basedOn w:val="824"/>
    <w:next w:val="824"/>
    <w:link w:val="824"/>
    <w:qFormat/>
    <w:pPr>
      <w:contextualSpacing/>
      <w:ind w:firstLine="200"/>
      <w:jc w:val="left"/>
      <w:spacing w:line="360" w:lineRule="auto"/>
      <w:widowControl/>
    </w:pPr>
    <w:rPr>
      <w:rFonts w:ascii="Cambria" w:hAnsi="Cambria" w:eastAsia="黑体"/>
      <w:sz w:val="20"/>
      <w:szCs w:val="20"/>
    </w:rPr>
  </w:style>
  <w:style w:type="paragraph" w:styleId="850">
    <w:name w:val="文档结构图"/>
    <w:basedOn w:val="824"/>
    <w:next w:val="850"/>
    <w:link w:val="851"/>
    <w:unhideWhenUsed/>
    <w:qFormat/>
    <w:pPr>
      <w:jc w:val="left"/>
      <w:shd w:val="clear" w:color="auto" w:fill="000080"/>
      <w:widowControl/>
    </w:pPr>
    <w:rPr>
      <w:sz w:val="24"/>
      <w:szCs w:val="24"/>
    </w:rPr>
  </w:style>
  <w:style w:type="character" w:styleId="851">
    <w:name w:val="文档结构图 字符"/>
    <w:next w:val="851"/>
    <w:link w:val="850"/>
    <w:qFormat/>
    <w:rPr>
      <w:rFonts w:ascii="Times New Roman" w:hAnsi="Times New Roman"/>
      <w:sz w:val="24"/>
      <w:szCs w:val="24"/>
      <w:shd w:val="clear" w:color="auto" w:fill="000080"/>
    </w:rPr>
  </w:style>
  <w:style w:type="paragraph" w:styleId="852">
    <w:name w:val="批注文字"/>
    <w:basedOn w:val="824"/>
    <w:next w:val="852"/>
    <w:link w:val="853"/>
    <w:unhideWhenUsed/>
    <w:qFormat/>
    <w:pPr>
      <w:jc w:val="left"/>
      <w:widowControl/>
    </w:pPr>
    <w:rPr>
      <w:sz w:val="24"/>
      <w:szCs w:val="24"/>
    </w:rPr>
  </w:style>
  <w:style w:type="character" w:styleId="853">
    <w:name w:val="批注文字 字符1"/>
    <w:next w:val="853"/>
    <w:link w:val="852"/>
    <w:qFormat/>
    <w:rPr>
      <w:rFonts w:ascii="Times New Roman" w:hAnsi="Times New Roman"/>
      <w:sz w:val="24"/>
      <w:szCs w:val="24"/>
    </w:rPr>
  </w:style>
  <w:style w:type="paragraph" w:styleId="854">
    <w:name w:val="正文文本 3"/>
    <w:basedOn w:val="824"/>
    <w:next w:val="854"/>
    <w:link w:val="855"/>
    <w:qFormat/>
    <w:pPr>
      <w:contextualSpacing/>
      <w:ind w:firstLine="200"/>
      <w:jc w:val="center"/>
      <w:spacing w:line="440" w:lineRule="atLeast"/>
    </w:pPr>
    <w:rPr>
      <w:rFonts w:ascii="楷体_GB2312" w:hAnsi="宋体" w:eastAsia="楷体_GB2312"/>
      <w:b/>
      <w:color w:val="000000"/>
      <w:sz w:val="30"/>
      <w:szCs w:val="24"/>
    </w:rPr>
  </w:style>
  <w:style w:type="character" w:styleId="855">
    <w:name w:val="正文文本 3 字符"/>
    <w:next w:val="855"/>
    <w:link w:val="854"/>
    <w:qFormat/>
    <w:rPr>
      <w:rFonts w:ascii="楷体_GB2312" w:hAnsi="宋体" w:eastAsia="楷体_GB2312"/>
      <w:b/>
      <w:color w:val="000000"/>
      <w:sz w:val="30"/>
      <w:szCs w:val="24"/>
    </w:rPr>
  </w:style>
  <w:style w:type="paragraph" w:styleId="856">
    <w:name w:val="正文文本"/>
    <w:basedOn w:val="824"/>
    <w:next w:val="856"/>
    <w:link w:val="857"/>
    <w:uiPriority w:val="99"/>
    <w:qFormat/>
    <w:pPr>
      <w:jc w:val="left"/>
      <w:spacing w:line="360" w:lineRule="auto"/>
      <w:widowControl/>
    </w:pPr>
    <w:rPr>
      <w:sz w:val="24"/>
      <w:szCs w:val="20"/>
    </w:rPr>
  </w:style>
  <w:style w:type="character" w:styleId="857">
    <w:name w:val="正文文本 字符"/>
    <w:next w:val="857"/>
    <w:link w:val="856"/>
    <w:uiPriority w:val="99"/>
    <w:qFormat/>
    <w:rPr>
      <w:rFonts w:ascii="Times New Roman" w:hAnsi="Times New Roman"/>
      <w:sz w:val="24"/>
    </w:rPr>
  </w:style>
  <w:style w:type="paragraph" w:styleId="858">
    <w:name w:val="正文文本缩进"/>
    <w:basedOn w:val="824"/>
    <w:next w:val="824"/>
    <w:link w:val="859"/>
    <w:uiPriority w:val="99"/>
    <w:unhideWhenUsed/>
    <w:qFormat/>
    <w:pPr>
      <w:ind w:right="-159" w:firstLine="246"/>
      <w:spacing w:line="240" w:lineRule="atLeast"/>
    </w:pPr>
    <w:rPr>
      <w:spacing w:val="20"/>
      <w:szCs w:val="24"/>
    </w:rPr>
  </w:style>
  <w:style w:type="character" w:styleId="859">
    <w:name w:val="正文文本缩进 字符2"/>
    <w:next w:val="859"/>
    <w:link w:val="858"/>
    <w:qFormat/>
    <w:rPr>
      <w:rFonts w:ascii="Times New Roman" w:hAnsi="Times New Roman"/>
      <w:spacing w:val="20"/>
      <w:sz w:val="21"/>
      <w:szCs w:val="24"/>
    </w:rPr>
  </w:style>
  <w:style w:type="paragraph" w:styleId="860">
    <w:name w:val="列表 2"/>
    <w:basedOn w:val="824"/>
    <w:next w:val="860"/>
    <w:link w:val="824"/>
    <w:qFormat/>
    <w:pPr>
      <w:contextualSpacing/>
      <w:ind w:left="100" w:hanging="200"/>
      <w:jc w:val="left"/>
      <w:spacing w:line="360" w:lineRule="auto"/>
    </w:pPr>
    <w:rPr>
      <w:rFonts w:ascii="宋体" w:hAnsi="宋体"/>
      <w:sz w:val="24"/>
      <w:szCs w:val="24"/>
    </w:rPr>
  </w:style>
  <w:style w:type="paragraph" w:styleId="861">
    <w:name w:val="文本块"/>
    <w:basedOn w:val="824"/>
    <w:next w:val="861"/>
    <w:link w:val="824"/>
    <w:unhideWhenUsed/>
    <w:qFormat/>
    <w:pPr>
      <w:ind w:left="630" w:right="-609" w:firstLine="420"/>
      <w:spacing w:line="360" w:lineRule="auto"/>
    </w:pPr>
    <w:rPr>
      <w:rFonts w:ascii="仿宋_GB2312" w:eastAsia="仿宋_GB2312"/>
      <w:szCs w:val="20"/>
    </w:rPr>
  </w:style>
  <w:style w:type="paragraph" w:styleId="862">
    <w:name w:val="目录 5"/>
    <w:basedOn w:val="824"/>
    <w:next w:val="824"/>
    <w:link w:val="824"/>
    <w:uiPriority w:val="39"/>
    <w:unhideWhenUsed/>
    <w:qFormat/>
    <w:pPr>
      <w:ind w:left="1134"/>
      <w:spacing w:after="57"/>
    </w:pPr>
  </w:style>
  <w:style w:type="paragraph" w:styleId="863">
    <w:name w:val="目录 3"/>
    <w:basedOn w:val="824"/>
    <w:next w:val="824"/>
    <w:link w:val="824"/>
    <w:uiPriority w:val="39"/>
    <w:unhideWhenUsed/>
    <w:qFormat/>
    <w:pPr>
      <w:ind w:left="567"/>
      <w:spacing w:after="57"/>
    </w:pPr>
  </w:style>
  <w:style w:type="paragraph" w:styleId="864">
    <w:name w:val="纯文本"/>
    <w:basedOn w:val="824"/>
    <w:next w:val="864"/>
    <w:link w:val="865"/>
    <w:qFormat/>
    <w:rPr>
      <w:rFonts w:ascii="宋体" w:hAnsi="Courier New" w:eastAsia="楷体_GB2312"/>
      <w:sz w:val="26"/>
      <w:szCs w:val="20"/>
    </w:rPr>
  </w:style>
  <w:style w:type="character" w:styleId="865">
    <w:name w:val="纯文本 字符2"/>
    <w:next w:val="865"/>
    <w:link w:val="864"/>
    <w:qFormat/>
    <w:rPr>
      <w:rFonts w:ascii="宋体" w:hAnsi="Courier New" w:eastAsia="楷体_GB2312"/>
      <w:sz w:val="26"/>
    </w:rPr>
  </w:style>
  <w:style w:type="paragraph" w:styleId="866">
    <w:name w:val="目录 8"/>
    <w:basedOn w:val="824"/>
    <w:next w:val="824"/>
    <w:link w:val="824"/>
    <w:uiPriority w:val="39"/>
    <w:unhideWhenUsed/>
    <w:qFormat/>
    <w:pPr>
      <w:ind w:left="1984"/>
      <w:spacing w:after="57"/>
    </w:pPr>
  </w:style>
  <w:style w:type="paragraph" w:styleId="867">
    <w:name w:val="日期"/>
    <w:basedOn w:val="824"/>
    <w:next w:val="824"/>
    <w:link w:val="868"/>
    <w:uiPriority w:val="99"/>
    <w:unhideWhenUsed/>
    <w:qFormat/>
    <w:pPr>
      <w:ind w:left="100"/>
    </w:pPr>
    <w:rPr>
      <w:b/>
      <w:bCs/>
      <w:spacing w:val="20"/>
      <w:szCs w:val="24"/>
    </w:rPr>
  </w:style>
  <w:style w:type="character" w:styleId="868">
    <w:name w:val="日期 字符"/>
    <w:next w:val="868"/>
    <w:link w:val="867"/>
    <w:uiPriority w:val="99"/>
    <w:qFormat/>
    <w:rPr>
      <w:rFonts w:ascii="Times New Roman" w:hAnsi="Times New Roman"/>
      <w:b/>
      <w:bCs/>
      <w:spacing w:val="20"/>
      <w:sz w:val="21"/>
      <w:szCs w:val="24"/>
    </w:rPr>
  </w:style>
  <w:style w:type="paragraph" w:styleId="869">
    <w:name w:val="正文文本缩进 2"/>
    <w:basedOn w:val="824"/>
    <w:next w:val="869"/>
    <w:link w:val="870"/>
    <w:unhideWhenUsed/>
    <w:qFormat/>
    <w:pPr>
      <w:ind w:firstLine="460"/>
      <w:jc w:val="left"/>
      <w:spacing w:line="360" w:lineRule="auto"/>
      <w:widowControl/>
    </w:pPr>
    <w:rPr>
      <w:spacing w:val="20"/>
      <w:szCs w:val="24"/>
    </w:rPr>
  </w:style>
  <w:style w:type="character" w:styleId="870">
    <w:name w:val="正文文本缩进 2 字符2"/>
    <w:next w:val="870"/>
    <w:link w:val="869"/>
    <w:qFormat/>
    <w:rPr>
      <w:rFonts w:ascii="Times New Roman" w:hAnsi="Times New Roman"/>
      <w:spacing w:val="20"/>
      <w:sz w:val="21"/>
      <w:szCs w:val="24"/>
    </w:rPr>
  </w:style>
  <w:style w:type="paragraph" w:styleId="871">
    <w:name w:val="尾注文本"/>
    <w:basedOn w:val="824"/>
    <w:next w:val="871"/>
    <w:link w:val="872"/>
    <w:uiPriority w:val="99"/>
    <w:unhideWhenUsed/>
    <w:qFormat/>
    <w:rPr>
      <w:sz w:val="20"/>
    </w:rPr>
  </w:style>
  <w:style w:type="character" w:styleId="872">
    <w:name w:val="尾注文本 字符"/>
    <w:next w:val="872"/>
    <w:link w:val="871"/>
    <w:uiPriority w:val="99"/>
    <w:qFormat/>
    <w:rPr>
      <w:sz w:val="20"/>
    </w:rPr>
  </w:style>
  <w:style w:type="paragraph" w:styleId="873">
    <w:name w:val="批注框文本"/>
    <w:basedOn w:val="824"/>
    <w:next w:val="873"/>
    <w:link w:val="874"/>
    <w:uiPriority w:val="99"/>
    <w:unhideWhenUsed/>
    <w:qFormat/>
    <w:pPr>
      <w:jc w:val="left"/>
      <w:widowControl/>
    </w:pPr>
    <w:rPr>
      <w:sz w:val="18"/>
      <w:szCs w:val="18"/>
    </w:rPr>
  </w:style>
  <w:style w:type="character" w:styleId="874">
    <w:name w:val="批注框文本 字符"/>
    <w:next w:val="874"/>
    <w:link w:val="873"/>
    <w:uiPriority w:val="99"/>
    <w:qFormat/>
    <w:rPr>
      <w:rFonts w:ascii="Times New Roman" w:hAnsi="Times New Roman"/>
      <w:sz w:val="18"/>
      <w:szCs w:val="18"/>
    </w:rPr>
  </w:style>
  <w:style w:type="paragraph" w:styleId="875">
    <w:name w:val="页脚"/>
    <w:basedOn w:val="824"/>
    <w:next w:val="875"/>
    <w:link w:val="876"/>
    <w:uiPriority w:val="99"/>
    <w:unhideWhenUsed/>
    <w:qFormat/>
    <w:pPr>
      <w:jc w:val="left"/>
      <w:tabs>
        <w:tab w:val="center" w:pos="4153" w:leader="none"/>
        <w:tab w:val="right" w:pos="8306" w:leader="none"/>
      </w:tabs>
    </w:pPr>
    <w:rPr>
      <w:sz w:val="18"/>
      <w:szCs w:val="18"/>
    </w:rPr>
  </w:style>
  <w:style w:type="character" w:styleId="876">
    <w:name w:val="页脚 字符"/>
    <w:next w:val="876"/>
    <w:link w:val="875"/>
    <w:uiPriority w:val="99"/>
    <w:qFormat/>
    <w:rPr>
      <w:rFonts w:ascii="Times New Roman" w:hAnsi="Times New Roman"/>
      <w:sz w:val="18"/>
      <w:szCs w:val="18"/>
    </w:rPr>
  </w:style>
  <w:style w:type="paragraph" w:styleId="877">
    <w:name w:val="页眉"/>
    <w:basedOn w:val="824"/>
    <w:next w:val="877"/>
    <w:link w:val="878"/>
    <w:uiPriority w:val="99"/>
    <w:unhideWhenUsed/>
    <w:qFormat/>
    <w:pPr>
      <w:jc w:val="center"/>
      <w:tabs>
        <w:tab w:val="center" w:pos="4153" w:leader="none"/>
        <w:tab w:val="right" w:pos="8306" w:leader="none"/>
      </w:tabs>
    </w:pPr>
    <w:rPr>
      <w:sz w:val="18"/>
      <w:szCs w:val="18"/>
    </w:rPr>
  </w:style>
  <w:style w:type="character" w:styleId="878">
    <w:name w:val="页眉 字符2"/>
    <w:next w:val="878"/>
    <w:link w:val="877"/>
    <w:uiPriority w:val="99"/>
    <w:qFormat/>
    <w:rPr>
      <w:rFonts w:ascii="Times New Roman" w:hAnsi="Times New Roman"/>
      <w:sz w:val="18"/>
      <w:szCs w:val="18"/>
    </w:rPr>
  </w:style>
  <w:style w:type="paragraph" w:styleId="879">
    <w:name w:val="目录 1"/>
    <w:basedOn w:val="824"/>
    <w:next w:val="824"/>
    <w:link w:val="824"/>
    <w:uiPriority w:val="39"/>
    <w:unhideWhenUsed/>
    <w:qFormat/>
  </w:style>
  <w:style w:type="paragraph" w:styleId="880">
    <w:name w:val="目录 4"/>
    <w:basedOn w:val="824"/>
    <w:next w:val="824"/>
    <w:link w:val="824"/>
    <w:uiPriority w:val="39"/>
    <w:unhideWhenUsed/>
    <w:qFormat/>
    <w:pPr>
      <w:ind w:left="850"/>
      <w:spacing w:after="57"/>
    </w:pPr>
  </w:style>
  <w:style w:type="paragraph" w:styleId="881">
    <w:name w:val="副标题"/>
    <w:basedOn w:val="824"/>
    <w:next w:val="824"/>
    <w:link w:val="882"/>
    <w:qFormat/>
    <w:pPr>
      <w:ind w:left="1920" w:right="1920"/>
      <w:jc w:val="left"/>
      <w:keepLines/>
      <w:keepNext/>
      <w:spacing w:line="480" w:lineRule="auto"/>
      <w:widowControl/>
    </w:pPr>
    <w:rPr>
      <w:sz w:val="24"/>
      <w:szCs w:val="24"/>
    </w:rPr>
  </w:style>
  <w:style w:type="character" w:styleId="882">
    <w:name w:val="副标题 字符2"/>
    <w:next w:val="882"/>
    <w:link w:val="881"/>
    <w:qFormat/>
    <w:rPr>
      <w:rFonts w:ascii="Times New Roman" w:hAnsi="Times New Roman" w:cs="宋体"/>
      <w:sz w:val="24"/>
      <w:szCs w:val="24"/>
    </w:rPr>
  </w:style>
  <w:style w:type="paragraph" w:styleId="883">
    <w:name w:val="列表"/>
    <w:basedOn w:val="824"/>
    <w:next w:val="883"/>
    <w:link w:val="824"/>
    <w:qFormat/>
    <w:pPr>
      <w:contextualSpacing/>
      <w:ind w:left="200" w:hanging="200"/>
      <w:jc w:val="left"/>
      <w:spacing w:line="360" w:lineRule="auto"/>
    </w:pPr>
    <w:rPr>
      <w:rFonts w:ascii="宋体" w:hAnsi="宋体"/>
      <w:sz w:val="24"/>
      <w:szCs w:val="24"/>
    </w:rPr>
  </w:style>
  <w:style w:type="paragraph" w:styleId="884">
    <w:name w:val="脚注文本"/>
    <w:basedOn w:val="824"/>
    <w:next w:val="884"/>
    <w:link w:val="885"/>
    <w:unhideWhenUsed/>
    <w:qFormat/>
    <w:pPr>
      <w:contextualSpacing/>
      <w:jc w:val="left"/>
    </w:pPr>
    <w:rPr>
      <w:sz w:val="18"/>
      <w:szCs w:val="18"/>
    </w:rPr>
  </w:style>
  <w:style w:type="character" w:styleId="885">
    <w:name w:val="脚注文本 字符1"/>
    <w:next w:val="885"/>
    <w:link w:val="884"/>
    <w:qFormat/>
    <w:rPr>
      <w:rFonts w:ascii="Times New Roman" w:hAnsi="Times New Roman"/>
      <w:sz w:val="18"/>
      <w:szCs w:val="18"/>
    </w:rPr>
  </w:style>
  <w:style w:type="paragraph" w:styleId="886">
    <w:name w:val="目录 6"/>
    <w:basedOn w:val="824"/>
    <w:next w:val="824"/>
    <w:link w:val="824"/>
    <w:unhideWhenUsed/>
    <w:qFormat/>
    <w:pPr>
      <w:ind w:left="1050"/>
    </w:pPr>
    <w:rPr>
      <w:rFonts w:ascii="Calibri" w:hAnsi="Calibri" w:cs="Calibri"/>
      <w:sz w:val="18"/>
      <w:szCs w:val="18"/>
    </w:rPr>
  </w:style>
  <w:style w:type="paragraph" w:styleId="887">
    <w:name w:val="列表 5"/>
    <w:basedOn w:val="824"/>
    <w:next w:val="887"/>
    <w:link w:val="824"/>
    <w:qFormat/>
    <w:pPr>
      <w:contextualSpacing/>
      <w:ind w:left="100" w:hanging="200"/>
      <w:jc w:val="left"/>
      <w:spacing w:line="360" w:lineRule="auto"/>
    </w:pPr>
    <w:rPr>
      <w:rFonts w:ascii="宋体" w:hAnsi="宋体"/>
      <w:sz w:val="24"/>
      <w:szCs w:val="20"/>
    </w:rPr>
  </w:style>
  <w:style w:type="paragraph" w:styleId="888">
    <w:name w:val="正文文本缩进 3"/>
    <w:basedOn w:val="824"/>
    <w:next w:val="888"/>
    <w:link w:val="889"/>
    <w:uiPriority w:val="99"/>
    <w:qFormat/>
    <w:pPr>
      <w:ind w:left="420"/>
      <w:spacing w:after="120"/>
    </w:pPr>
    <w:rPr>
      <w:rFonts w:eastAsia="楷体_GB2312"/>
      <w:sz w:val="16"/>
      <w:szCs w:val="16"/>
    </w:rPr>
  </w:style>
  <w:style w:type="character" w:styleId="889">
    <w:name w:val="正文文本缩进 3 字符"/>
    <w:next w:val="889"/>
    <w:link w:val="888"/>
    <w:uiPriority w:val="99"/>
    <w:qFormat/>
    <w:rPr>
      <w:rFonts w:ascii="Times New Roman" w:hAnsi="Times New Roman" w:eastAsia="楷体_GB2312"/>
      <w:sz w:val="16"/>
      <w:szCs w:val="16"/>
    </w:rPr>
  </w:style>
  <w:style w:type="paragraph" w:styleId="890">
    <w:name w:val="图表目录"/>
    <w:basedOn w:val="824"/>
    <w:next w:val="824"/>
    <w:link w:val="824"/>
    <w:uiPriority w:val="99"/>
    <w:unhideWhenUsed/>
    <w:qFormat/>
  </w:style>
  <w:style w:type="paragraph" w:styleId="891">
    <w:name w:val="目录 2"/>
    <w:basedOn w:val="824"/>
    <w:next w:val="824"/>
    <w:link w:val="824"/>
    <w:uiPriority w:val="39"/>
    <w:unhideWhenUsed/>
    <w:qFormat/>
    <w:pPr>
      <w:ind w:left="283"/>
      <w:spacing w:after="57"/>
    </w:pPr>
  </w:style>
  <w:style w:type="paragraph" w:styleId="892">
    <w:name w:val="目录 9"/>
    <w:basedOn w:val="824"/>
    <w:next w:val="824"/>
    <w:link w:val="824"/>
    <w:uiPriority w:val="39"/>
    <w:unhideWhenUsed/>
    <w:qFormat/>
    <w:pPr>
      <w:ind w:left="2268"/>
      <w:spacing w:after="57"/>
    </w:pPr>
  </w:style>
  <w:style w:type="paragraph" w:styleId="893">
    <w:name w:val="正文文本 2"/>
    <w:basedOn w:val="824"/>
    <w:next w:val="893"/>
    <w:link w:val="894"/>
    <w:unhideWhenUsed/>
    <w:qFormat/>
    <w:pPr>
      <w:jc w:val="left"/>
      <w:spacing w:after="120" w:line="480" w:lineRule="auto"/>
      <w:widowControl/>
    </w:pPr>
    <w:rPr>
      <w:sz w:val="24"/>
      <w:szCs w:val="24"/>
    </w:rPr>
  </w:style>
  <w:style w:type="character" w:styleId="894">
    <w:name w:val="正文文本 2 字符"/>
    <w:next w:val="894"/>
    <w:link w:val="893"/>
    <w:qFormat/>
    <w:rPr>
      <w:rFonts w:ascii="Times New Roman" w:hAnsi="Times New Roman"/>
      <w:sz w:val="24"/>
      <w:szCs w:val="24"/>
    </w:rPr>
  </w:style>
  <w:style w:type="paragraph" w:styleId="895">
    <w:name w:val="列表 4"/>
    <w:basedOn w:val="824"/>
    <w:next w:val="895"/>
    <w:link w:val="824"/>
    <w:qFormat/>
    <w:pPr>
      <w:contextualSpacing/>
      <w:ind w:left="100" w:hanging="200"/>
      <w:jc w:val="left"/>
      <w:spacing w:line="360" w:lineRule="auto"/>
    </w:pPr>
    <w:rPr>
      <w:rFonts w:ascii="宋体" w:hAnsi="宋体"/>
      <w:sz w:val="24"/>
      <w:szCs w:val="20"/>
    </w:rPr>
  </w:style>
  <w:style w:type="paragraph" w:styleId="896">
    <w:name w:val="HTML 预设格式"/>
    <w:basedOn w:val="824"/>
    <w:next w:val="896"/>
    <w:link w:val="897"/>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7">
    <w:name w:val="HTML 预设格式 字符"/>
    <w:next w:val="897"/>
    <w:link w:val="896"/>
    <w:qFormat/>
    <w:rPr>
      <w:rFonts w:ascii="宋体" w:hAnsi="宋体" w:cs="宋体"/>
      <w:sz w:val="24"/>
      <w:szCs w:val="24"/>
    </w:rPr>
  </w:style>
  <w:style w:type="paragraph" w:styleId="898">
    <w:name w:val="普通(网站)"/>
    <w:basedOn w:val="824"/>
    <w:next w:val="898"/>
    <w:link w:val="824"/>
    <w:qFormat/>
    <w:pPr>
      <w:contextualSpacing/>
      <w:ind w:firstLine="200"/>
      <w:jc w:val="left"/>
      <w:spacing w:line="360" w:lineRule="auto"/>
      <w:widowControl/>
    </w:pPr>
    <w:rPr>
      <w:rFonts w:ascii="ˎ̥" w:hAnsi="ˎ̥" w:cs="宋体"/>
      <w:color w:val="000000"/>
      <w:sz w:val="13"/>
      <w:szCs w:val="13"/>
    </w:rPr>
  </w:style>
  <w:style w:type="paragraph" w:styleId="899">
    <w:name w:val="索引 1"/>
    <w:basedOn w:val="824"/>
    <w:next w:val="824"/>
    <w:link w:val="824"/>
    <w:qFormat/>
    <w:pPr>
      <w:contextualSpacing/>
      <w:ind w:firstLine="200"/>
      <w:jc w:val="center"/>
      <w:spacing w:line="360" w:lineRule="auto"/>
      <w:widowControl/>
    </w:pPr>
    <w:rPr>
      <w:rFonts w:ascii="Arial" w:hAnsi="Arial" w:cs="Arial"/>
      <w:sz w:val="24"/>
      <w:szCs w:val="24"/>
    </w:rPr>
  </w:style>
  <w:style w:type="paragraph" w:styleId="900">
    <w:name w:val="标题"/>
    <w:basedOn w:val="824"/>
    <w:next w:val="824"/>
    <w:link w:val="901"/>
    <w:qFormat/>
    <w:pPr>
      <w:jc w:val="center"/>
      <w:spacing w:before="240" w:after="60"/>
      <w:widowControl/>
      <w:outlineLvl w:val="0"/>
    </w:pPr>
    <w:rPr>
      <w:rFonts w:ascii="Cambria" w:hAnsi="Cambria"/>
      <w:b/>
      <w:bCs/>
      <w:sz w:val="32"/>
      <w:szCs w:val="32"/>
    </w:rPr>
  </w:style>
  <w:style w:type="character" w:styleId="901">
    <w:name w:val="标题 字符"/>
    <w:next w:val="901"/>
    <w:link w:val="900"/>
    <w:qFormat/>
    <w:rPr>
      <w:rFonts w:ascii="Cambria" w:hAnsi="Cambria"/>
      <w:b/>
      <w:bCs/>
      <w:sz w:val="32"/>
      <w:szCs w:val="32"/>
    </w:rPr>
  </w:style>
  <w:style w:type="paragraph" w:styleId="902">
    <w:name w:val="批注主题"/>
    <w:basedOn w:val="852"/>
    <w:next w:val="852"/>
    <w:link w:val="903"/>
    <w:unhideWhenUsed/>
    <w:qFormat/>
    <w:rPr>
      <w:b/>
      <w:bCs/>
    </w:rPr>
  </w:style>
  <w:style w:type="character" w:styleId="903">
    <w:name w:val="批注主题 字符2"/>
    <w:next w:val="903"/>
    <w:link w:val="902"/>
    <w:qFormat/>
    <w:rPr>
      <w:rFonts w:ascii="Times New Roman" w:hAnsi="Times New Roman"/>
      <w:b/>
      <w:bCs/>
      <w:sz w:val="24"/>
      <w:szCs w:val="24"/>
    </w:rPr>
  </w:style>
  <w:style w:type="paragraph" w:styleId="904">
    <w:name w:val="正文首行缩进"/>
    <w:basedOn w:val="856"/>
    <w:next w:val="886"/>
    <w:link w:val="905"/>
    <w:uiPriority w:val="99"/>
    <w:unhideWhenUsed/>
    <w:qFormat/>
    <w:pPr>
      <w:ind w:firstLine="420"/>
      <w:jc w:val="both"/>
      <w:spacing w:after="120" w:line="240" w:lineRule="auto"/>
      <w:widowControl w:val="off"/>
    </w:pPr>
    <w:rPr>
      <w:sz w:val="21"/>
      <w:szCs w:val="22"/>
    </w:rPr>
  </w:style>
  <w:style w:type="character" w:styleId="905">
    <w:name w:val="正文文本首行缩进 字符"/>
    <w:next w:val="905"/>
    <w:link w:val="904"/>
    <w:uiPriority w:val="99"/>
    <w:semiHidden/>
    <w:qFormat/>
    <w:rPr>
      <w:rFonts w:ascii="Times New Roman" w:hAnsi="Times New Roman"/>
      <w:sz w:val="21"/>
      <w:szCs w:val="22"/>
    </w:rPr>
  </w:style>
  <w:style w:type="paragraph" w:styleId="906">
    <w:name w:val="正文首行缩进 2"/>
    <w:basedOn w:val="858"/>
    <w:next w:val="906"/>
    <w:link w:val="907"/>
    <w:uiPriority w:val="99"/>
    <w:unhideWhenUsed/>
    <w:qFormat/>
    <w:pPr>
      <w:ind w:left="420" w:right="0" w:firstLine="420"/>
      <w:jc w:val="left"/>
      <w:spacing w:after="120" w:line="240" w:lineRule="auto"/>
      <w:widowControl/>
    </w:pPr>
    <w:rPr>
      <w:sz w:val="24"/>
    </w:rPr>
  </w:style>
  <w:style w:type="character" w:styleId="907">
    <w:name w:val="正文文本首行缩进 2 字符1"/>
    <w:next w:val="907"/>
    <w:link w:val="906"/>
    <w:uiPriority w:val="99"/>
    <w:qFormat/>
    <w:rPr>
      <w:rFonts w:ascii="Times New Roman" w:hAnsi="Times New Roman"/>
      <w:spacing w:val="20"/>
      <w:sz w:val="24"/>
      <w:szCs w:val="24"/>
    </w:rPr>
  </w:style>
  <w:style w:type="table" w:styleId="908">
    <w:name w:val="网格型"/>
    <w:basedOn w:val="835"/>
    <w:next w:val="908"/>
    <w:link w:val="824"/>
    <w:uiPriority w:val="39"/>
    <w:qFormat/>
    <w:pPr>
      <w:jc w:val="both"/>
      <w:widowControl w:val="off"/>
    </w:pPr>
    <w:tblPr/>
  </w:style>
  <w:style w:type="character" w:styleId="909">
    <w:name w:val="要点"/>
    <w:next w:val="909"/>
    <w:link w:val="824"/>
    <w:qFormat/>
    <w:rPr>
      <w:b/>
    </w:rPr>
  </w:style>
  <w:style w:type="character" w:styleId="910">
    <w:name w:val="尾注引用"/>
    <w:next w:val="910"/>
    <w:link w:val="824"/>
    <w:uiPriority w:val="99"/>
    <w:unhideWhenUsed/>
    <w:qFormat/>
    <w:rPr>
      <w:vertAlign w:val="superscript"/>
    </w:rPr>
  </w:style>
  <w:style w:type="character" w:styleId="911">
    <w:name w:val="页码"/>
    <w:next w:val="911"/>
    <w:link w:val="824"/>
    <w:unhideWhenUsed/>
    <w:qFormat/>
  </w:style>
  <w:style w:type="character" w:styleId="912">
    <w:name w:val="已访问的超链接"/>
    <w:next w:val="912"/>
    <w:link w:val="824"/>
    <w:uiPriority w:val="99"/>
    <w:unhideWhenUsed/>
    <w:qFormat/>
    <w:rPr>
      <w:color w:val="800080"/>
      <w:u w:val="single"/>
    </w:rPr>
  </w:style>
  <w:style w:type="character" w:styleId="913">
    <w:name w:val="强调"/>
    <w:next w:val="913"/>
    <w:link w:val="824"/>
    <w:qFormat/>
    <w:rPr>
      <w:color w:val="cc0033"/>
    </w:rPr>
  </w:style>
  <w:style w:type="character" w:styleId="914">
    <w:name w:val="超链接"/>
    <w:next w:val="914"/>
    <w:link w:val="824"/>
    <w:uiPriority w:val="99"/>
    <w:unhideWhenUsed/>
    <w:qFormat/>
    <w:rPr>
      <w:color w:val="0000ff"/>
      <w:u w:val="single"/>
    </w:rPr>
  </w:style>
  <w:style w:type="character" w:styleId="915">
    <w:name w:val="批注引用"/>
    <w:next w:val="915"/>
    <w:link w:val="824"/>
    <w:unhideWhenUsed/>
    <w:qFormat/>
    <w:rPr>
      <w:sz w:val="21"/>
      <w:szCs w:val="21"/>
    </w:rPr>
  </w:style>
  <w:style w:type="character" w:styleId="916">
    <w:name w:val="脚注引用"/>
    <w:next w:val="916"/>
    <w:link w:val="824"/>
    <w:unhideWhenUsed/>
    <w:qFormat/>
    <w:rPr>
      <w:rFonts w:cs="Times New Roman"/>
      <w:vertAlign w:val="superscript"/>
    </w:rPr>
  </w:style>
  <w:style w:type="character" w:styleId="917">
    <w:name w:val="标题 2 字符"/>
    <w:next w:val="917"/>
    <w:link w:val="824"/>
    <w:uiPriority w:val="9"/>
    <w:semiHidden/>
    <w:qFormat/>
    <w:rPr>
      <w:rFonts w:ascii="Cambria" w:hAnsi="Cambria" w:eastAsia="宋体" w:cs="Times New Roman"/>
      <w:b/>
      <w:bCs/>
      <w:sz w:val="32"/>
      <w:szCs w:val="32"/>
    </w:rPr>
  </w:style>
  <w:style w:type="character" w:styleId="918">
    <w:name w:val="标题 1 Char"/>
    <w:next w:val="918"/>
    <w:link w:val="824"/>
    <w:qFormat/>
    <w:rPr>
      <w:rFonts w:ascii="宋体" w:hAnsi="宋体"/>
      <w:b/>
      <w:color w:val="000000"/>
      <w:sz w:val="36"/>
      <w:szCs w:val="24"/>
    </w:rPr>
  </w:style>
  <w:style w:type="character" w:styleId="919">
    <w:name w:val="Quote Char"/>
    <w:next w:val="919"/>
    <w:link w:val="824"/>
    <w:uiPriority w:val="29"/>
    <w:qFormat/>
    <w:rPr>
      <w:i/>
    </w:rPr>
  </w:style>
  <w:style w:type="character" w:styleId="920">
    <w:name w:val="Intense Quote Char"/>
    <w:next w:val="920"/>
    <w:link w:val="824"/>
    <w:uiPriority w:val="30"/>
    <w:qFormat/>
    <w:rPr>
      <w:i/>
    </w:rPr>
  </w:style>
  <w:style w:type="table" w:styleId="921">
    <w:name w:val="Plain Table 1"/>
    <w:basedOn w:val="835"/>
    <w:next w:val="921"/>
    <w:link w:val="824"/>
    <w:uiPriority w:val="59"/>
    <w:qFormat/>
    <w:tblPr/>
  </w:style>
  <w:style w:type="table" w:styleId="922">
    <w:name w:val="Plain Table 2"/>
    <w:basedOn w:val="835"/>
    <w:next w:val="922"/>
    <w:link w:val="824"/>
    <w:uiPriority w:val="59"/>
    <w:qFormat/>
    <w:tblPr/>
  </w:style>
  <w:style w:type="table" w:styleId="923">
    <w:name w:val="Plain Table 3"/>
    <w:basedOn w:val="835"/>
    <w:next w:val="923"/>
    <w:link w:val="824"/>
    <w:uiPriority w:val="99"/>
    <w:qFormat/>
    <w:tblPr/>
  </w:style>
  <w:style w:type="table" w:styleId="924">
    <w:name w:val="Plain Table 4"/>
    <w:basedOn w:val="835"/>
    <w:next w:val="924"/>
    <w:link w:val="824"/>
    <w:uiPriority w:val="99"/>
    <w:qFormat/>
    <w:tblPr/>
  </w:style>
  <w:style w:type="table" w:styleId="925">
    <w:name w:val="Plain Table 5"/>
    <w:basedOn w:val="835"/>
    <w:next w:val="925"/>
    <w:link w:val="824"/>
    <w:uiPriority w:val="99"/>
    <w:qFormat/>
    <w:tblPr/>
  </w:style>
  <w:style w:type="table" w:styleId="926">
    <w:name w:val="Grid Table 1 Light"/>
    <w:basedOn w:val="835"/>
    <w:next w:val="926"/>
    <w:link w:val="824"/>
    <w:uiPriority w:val="99"/>
    <w:qFormat/>
    <w:tblPr/>
  </w:style>
  <w:style w:type="table" w:styleId="927">
    <w:name w:val="Grid Table 2"/>
    <w:basedOn w:val="835"/>
    <w:next w:val="927"/>
    <w:link w:val="824"/>
    <w:uiPriority w:val="99"/>
    <w:qFormat/>
    <w:tblPr/>
  </w:style>
  <w:style w:type="table" w:styleId="928">
    <w:name w:val="Grid Table 3"/>
    <w:basedOn w:val="835"/>
    <w:next w:val="928"/>
    <w:link w:val="824"/>
    <w:uiPriority w:val="99"/>
    <w:qFormat/>
    <w:tblPr/>
  </w:style>
  <w:style w:type="table" w:styleId="929">
    <w:name w:val="Grid Table 4"/>
    <w:basedOn w:val="835"/>
    <w:next w:val="929"/>
    <w:link w:val="824"/>
    <w:uiPriority w:val="59"/>
    <w:qFormat/>
    <w:tblPr/>
  </w:style>
  <w:style w:type="table" w:styleId="930">
    <w:name w:val="Grid Table 5 Dark"/>
    <w:basedOn w:val="835"/>
    <w:next w:val="930"/>
    <w:link w:val="824"/>
    <w:uiPriority w:val="99"/>
    <w:qFormat/>
    <w:tblPr/>
  </w:style>
  <w:style w:type="table" w:styleId="931">
    <w:name w:val="Grid Table 6 Colorful"/>
    <w:basedOn w:val="835"/>
    <w:next w:val="931"/>
    <w:link w:val="824"/>
    <w:uiPriority w:val="99"/>
    <w:qFormat/>
    <w:tblPr/>
  </w:style>
  <w:style w:type="table" w:styleId="932">
    <w:name w:val="Grid Table 7 Colorful"/>
    <w:basedOn w:val="835"/>
    <w:next w:val="932"/>
    <w:link w:val="824"/>
    <w:uiPriority w:val="99"/>
    <w:qFormat/>
    <w:tblPr/>
  </w:style>
  <w:style w:type="table" w:styleId="933">
    <w:name w:val="List Table 1 Light"/>
    <w:basedOn w:val="835"/>
    <w:next w:val="933"/>
    <w:link w:val="824"/>
    <w:uiPriority w:val="99"/>
    <w:qFormat/>
    <w:tblPr/>
  </w:style>
  <w:style w:type="table" w:styleId="934">
    <w:name w:val="List Table 2"/>
    <w:basedOn w:val="835"/>
    <w:next w:val="934"/>
    <w:link w:val="824"/>
    <w:uiPriority w:val="99"/>
    <w:qFormat/>
    <w:tblPr/>
  </w:style>
  <w:style w:type="table" w:styleId="935">
    <w:name w:val="List Table 3"/>
    <w:basedOn w:val="835"/>
    <w:next w:val="935"/>
    <w:link w:val="824"/>
    <w:uiPriority w:val="99"/>
    <w:qFormat/>
    <w:tblPr/>
  </w:style>
  <w:style w:type="table" w:styleId="936">
    <w:name w:val="List Table 4"/>
    <w:basedOn w:val="835"/>
    <w:next w:val="936"/>
    <w:link w:val="824"/>
    <w:uiPriority w:val="99"/>
    <w:qFormat/>
    <w:tblPr/>
  </w:style>
  <w:style w:type="table" w:styleId="937">
    <w:name w:val="List Table 5 Dark"/>
    <w:basedOn w:val="835"/>
    <w:next w:val="937"/>
    <w:link w:val="824"/>
    <w:uiPriority w:val="99"/>
    <w:qFormat/>
    <w:tblPr/>
  </w:style>
  <w:style w:type="table" w:styleId="938">
    <w:name w:val="List Table 6 Colorful"/>
    <w:basedOn w:val="835"/>
    <w:next w:val="938"/>
    <w:link w:val="824"/>
    <w:uiPriority w:val="99"/>
    <w:qFormat/>
    <w:tblPr/>
  </w:style>
  <w:style w:type="table" w:styleId="939">
    <w:name w:val="List Table 7 Colorful"/>
    <w:basedOn w:val="835"/>
    <w:next w:val="939"/>
    <w:link w:val="824"/>
    <w:uiPriority w:val="99"/>
    <w:qFormat/>
    <w:tblPr/>
  </w:style>
  <w:style w:type="character" w:styleId="940">
    <w:name w:val="Endnote Text Char"/>
    <w:next w:val="940"/>
    <w:link w:val="824"/>
    <w:uiPriority w:val="99"/>
    <w:qFormat/>
    <w:rPr>
      <w:sz w:val="20"/>
    </w:rPr>
  </w:style>
  <w:style w:type="paragraph" w:styleId="941">
    <w:name w:val="TOC 标题1"/>
    <w:next w:val="941"/>
    <w:link w:val="824"/>
    <w:uiPriority w:val="39"/>
    <w:unhideWhenUsed/>
    <w:qFormat/>
    <w:rPr>
      <w:lang w:val="en-US" w:eastAsia="zh-CN" w:bidi="ar-SA"/>
    </w:rPr>
  </w:style>
  <w:style w:type="character" w:styleId="942">
    <w:name w:val="Heading 1 Char"/>
    <w:next w:val="942"/>
    <w:link w:val="824"/>
    <w:uiPriority w:val="9"/>
    <w:qFormat/>
    <w:rPr>
      <w:rFonts w:ascii="Arial" w:hAnsi="Arial" w:eastAsia="Arial" w:cs="Arial"/>
      <w:sz w:val="40"/>
      <w:szCs w:val="40"/>
    </w:rPr>
  </w:style>
  <w:style w:type="character" w:styleId="943">
    <w:name w:val="Heading 2 Char"/>
    <w:next w:val="943"/>
    <w:link w:val="824"/>
    <w:uiPriority w:val="9"/>
    <w:qFormat/>
    <w:rPr>
      <w:rFonts w:ascii="Arial" w:hAnsi="Arial" w:eastAsia="Arial" w:cs="Arial"/>
      <w:sz w:val="34"/>
    </w:rPr>
  </w:style>
  <w:style w:type="character" w:styleId="944">
    <w:name w:val="Heading 3 Char"/>
    <w:next w:val="944"/>
    <w:link w:val="824"/>
    <w:uiPriority w:val="9"/>
    <w:qFormat/>
    <w:rPr>
      <w:rFonts w:ascii="Arial" w:hAnsi="Arial" w:eastAsia="Arial" w:cs="Arial"/>
      <w:sz w:val="30"/>
      <w:szCs w:val="30"/>
    </w:rPr>
  </w:style>
  <w:style w:type="character" w:styleId="945">
    <w:name w:val="Heading 4 Char"/>
    <w:next w:val="945"/>
    <w:link w:val="824"/>
    <w:uiPriority w:val="9"/>
    <w:qFormat/>
    <w:rPr>
      <w:rFonts w:ascii="Arial" w:hAnsi="Arial" w:eastAsia="Arial" w:cs="Arial"/>
      <w:b/>
      <w:bCs/>
      <w:sz w:val="26"/>
      <w:szCs w:val="26"/>
    </w:rPr>
  </w:style>
  <w:style w:type="character" w:styleId="946">
    <w:name w:val="Heading 5 Char"/>
    <w:next w:val="946"/>
    <w:link w:val="824"/>
    <w:uiPriority w:val="9"/>
    <w:qFormat/>
    <w:rPr>
      <w:rFonts w:ascii="Arial" w:hAnsi="Arial" w:eastAsia="Arial" w:cs="Arial"/>
      <w:b/>
      <w:bCs/>
      <w:sz w:val="24"/>
      <w:szCs w:val="24"/>
    </w:rPr>
  </w:style>
  <w:style w:type="character" w:styleId="947">
    <w:name w:val="Heading 6 Char"/>
    <w:next w:val="947"/>
    <w:link w:val="824"/>
    <w:uiPriority w:val="9"/>
    <w:qFormat/>
    <w:rPr>
      <w:rFonts w:ascii="Arial" w:hAnsi="Arial" w:eastAsia="Arial" w:cs="Arial"/>
      <w:b/>
      <w:bCs/>
      <w:sz w:val="22"/>
      <w:szCs w:val="22"/>
    </w:rPr>
  </w:style>
  <w:style w:type="character" w:styleId="948">
    <w:name w:val="Heading 7 Char"/>
    <w:next w:val="948"/>
    <w:link w:val="824"/>
    <w:uiPriority w:val="9"/>
    <w:qFormat/>
    <w:rPr>
      <w:rFonts w:ascii="Arial" w:hAnsi="Arial" w:eastAsia="Arial" w:cs="Arial"/>
      <w:b/>
      <w:bCs/>
      <w:i/>
      <w:iCs/>
      <w:sz w:val="22"/>
      <w:szCs w:val="22"/>
    </w:rPr>
  </w:style>
  <w:style w:type="character" w:styleId="949">
    <w:name w:val="Heading 8 Char"/>
    <w:next w:val="949"/>
    <w:link w:val="824"/>
    <w:uiPriority w:val="9"/>
    <w:qFormat/>
    <w:rPr>
      <w:rFonts w:ascii="Arial" w:hAnsi="Arial" w:eastAsia="Arial" w:cs="Arial"/>
      <w:i/>
      <w:iCs/>
      <w:sz w:val="22"/>
      <w:szCs w:val="22"/>
    </w:rPr>
  </w:style>
  <w:style w:type="character" w:styleId="950">
    <w:name w:val="Heading 9 Char"/>
    <w:next w:val="950"/>
    <w:link w:val="824"/>
    <w:uiPriority w:val="9"/>
    <w:qFormat/>
    <w:rPr>
      <w:rFonts w:ascii="Arial" w:hAnsi="Arial" w:eastAsia="Arial" w:cs="Arial"/>
      <w:i/>
      <w:iCs/>
      <w:sz w:val="21"/>
      <w:szCs w:val="21"/>
    </w:rPr>
  </w:style>
  <w:style w:type="paragraph" w:styleId="951">
    <w:name w:val="无间隔"/>
    <w:next w:val="951"/>
    <w:link w:val="824"/>
    <w:uiPriority w:val="1"/>
    <w:qFormat/>
    <w:pPr>
      <w:jc w:val="both"/>
      <w:spacing w:line="360" w:lineRule="auto"/>
      <w:widowControl w:val="off"/>
    </w:pPr>
    <w:rPr>
      <w:sz w:val="24"/>
      <w:szCs w:val="22"/>
      <w:lang w:val="en-US" w:eastAsia="zh-CN" w:bidi="ar-SA"/>
    </w:rPr>
  </w:style>
  <w:style w:type="character" w:styleId="952">
    <w:name w:val="Title Char"/>
    <w:next w:val="952"/>
    <w:link w:val="824"/>
    <w:uiPriority w:val="10"/>
    <w:qFormat/>
    <w:rPr>
      <w:sz w:val="48"/>
      <w:szCs w:val="48"/>
    </w:rPr>
  </w:style>
  <w:style w:type="character" w:styleId="953">
    <w:name w:val="Subtitle Char"/>
    <w:next w:val="953"/>
    <w:link w:val="824"/>
    <w:uiPriority w:val="11"/>
    <w:qFormat/>
    <w:rPr>
      <w:sz w:val="24"/>
      <w:szCs w:val="24"/>
    </w:rPr>
  </w:style>
  <w:style w:type="paragraph" w:styleId="954">
    <w:name w:val="引用"/>
    <w:basedOn w:val="824"/>
    <w:next w:val="824"/>
    <w:link w:val="955"/>
    <w:uiPriority w:val="29"/>
    <w:qFormat/>
    <w:pPr>
      <w:ind w:left="720" w:right="720"/>
    </w:pPr>
    <w:rPr>
      <w:i/>
    </w:rPr>
  </w:style>
  <w:style w:type="character" w:styleId="955">
    <w:name w:val="引用 字符"/>
    <w:next w:val="955"/>
    <w:link w:val="954"/>
    <w:uiPriority w:val="29"/>
    <w:qFormat/>
    <w:rPr>
      <w:i/>
    </w:rPr>
  </w:style>
  <w:style w:type="paragraph" w:styleId="956">
    <w:name w:val="明显引用"/>
    <w:basedOn w:val="824"/>
    <w:next w:val="824"/>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name w:val="明显引用 字符"/>
    <w:next w:val="957"/>
    <w:link w:val="956"/>
    <w:uiPriority w:val="30"/>
    <w:qFormat/>
    <w:rPr>
      <w:i/>
    </w:rPr>
  </w:style>
  <w:style w:type="character" w:styleId="958">
    <w:name w:val="Header Char"/>
    <w:next w:val="958"/>
    <w:link w:val="824"/>
    <w:uiPriority w:val="99"/>
    <w:qFormat/>
  </w:style>
  <w:style w:type="character" w:styleId="959">
    <w:name w:val="Footer Char"/>
    <w:next w:val="959"/>
    <w:link w:val="824"/>
    <w:uiPriority w:val="99"/>
    <w:qFormat/>
  </w:style>
  <w:style w:type="character" w:styleId="960">
    <w:name w:val="Caption Char"/>
    <w:next w:val="960"/>
    <w:link w:val="824"/>
    <w:uiPriority w:val="99"/>
    <w:qFormat/>
  </w:style>
  <w:style w:type="table" w:styleId="961">
    <w:name w:val="Table Grid Light"/>
    <w:next w:val="961"/>
    <w:link w:val="824"/>
    <w:uiPriority w:val="59"/>
    <w:qFormat/>
    <w:rPr>
      <w:lang w:val="en-US" w:eastAsia="zh-CN" w:bidi="ar-SA"/>
    </w:rPr>
    <w:tblPr/>
  </w:style>
  <w:style w:type="table" w:styleId="962">
    <w:name w:val="无格式表格 11"/>
    <w:next w:val="962"/>
    <w:link w:val="824"/>
    <w:uiPriority w:val="59"/>
    <w:qFormat/>
    <w:rPr>
      <w:lang w:val="en-US" w:eastAsia="zh-CN" w:bidi="ar-SA"/>
    </w:rPr>
    <w:tblPr/>
  </w:style>
  <w:style w:type="table" w:styleId="963">
    <w:name w:val="无格式表格 21"/>
    <w:next w:val="963"/>
    <w:link w:val="824"/>
    <w:uiPriority w:val="59"/>
    <w:qFormat/>
    <w:rPr>
      <w:lang w:val="en-US" w:eastAsia="zh-CN" w:bidi="ar-SA"/>
    </w:rPr>
    <w:tblPr/>
  </w:style>
  <w:style w:type="table" w:styleId="964">
    <w:name w:val="无格式表格 31"/>
    <w:next w:val="964"/>
    <w:link w:val="824"/>
    <w:uiPriority w:val="99"/>
    <w:qFormat/>
    <w:rPr>
      <w:lang w:val="en-US" w:eastAsia="zh-CN" w:bidi="ar-SA"/>
    </w:rPr>
    <w:tblPr/>
  </w:style>
  <w:style w:type="table" w:styleId="965">
    <w:name w:val="无格式表格 41"/>
    <w:next w:val="965"/>
    <w:link w:val="824"/>
    <w:uiPriority w:val="99"/>
    <w:qFormat/>
    <w:rPr>
      <w:lang w:val="en-US" w:eastAsia="zh-CN" w:bidi="ar-SA"/>
    </w:rPr>
    <w:tblPr/>
  </w:style>
  <w:style w:type="table" w:styleId="966">
    <w:name w:val="无格式表格 51"/>
    <w:next w:val="966"/>
    <w:link w:val="824"/>
    <w:uiPriority w:val="99"/>
    <w:qFormat/>
    <w:rPr>
      <w:lang w:val="en-US" w:eastAsia="zh-CN" w:bidi="ar-SA"/>
    </w:rPr>
    <w:tblPr/>
  </w:style>
  <w:style w:type="table" w:styleId="967">
    <w:name w:val="网格表 1 浅色1"/>
    <w:next w:val="967"/>
    <w:link w:val="824"/>
    <w:uiPriority w:val="99"/>
    <w:qFormat/>
    <w:rPr>
      <w:lang w:val="en-US" w:eastAsia="zh-CN" w:bidi="ar-SA"/>
    </w:rPr>
    <w:tblPr/>
  </w:style>
  <w:style w:type="table" w:styleId="968">
    <w:name w:val="Grid Table 1 Light - Accent 1"/>
    <w:next w:val="968"/>
    <w:link w:val="824"/>
    <w:uiPriority w:val="99"/>
    <w:qFormat/>
    <w:rPr>
      <w:lang w:val="en-US" w:eastAsia="zh-CN" w:bidi="ar-SA"/>
    </w:rPr>
    <w:tblPr/>
  </w:style>
  <w:style w:type="table" w:styleId="969">
    <w:name w:val="Grid Table 1 Light - Accent 2"/>
    <w:next w:val="969"/>
    <w:link w:val="824"/>
    <w:uiPriority w:val="99"/>
    <w:qFormat/>
    <w:rPr>
      <w:lang w:val="en-US" w:eastAsia="zh-CN" w:bidi="ar-SA"/>
    </w:rPr>
    <w:tblPr/>
  </w:style>
  <w:style w:type="table" w:styleId="970">
    <w:name w:val="Grid Table 1 Light - Accent 3"/>
    <w:next w:val="970"/>
    <w:link w:val="824"/>
    <w:uiPriority w:val="99"/>
    <w:qFormat/>
    <w:rPr>
      <w:lang w:val="en-US" w:eastAsia="zh-CN" w:bidi="ar-SA"/>
    </w:rPr>
    <w:tblPr/>
  </w:style>
  <w:style w:type="table" w:styleId="971">
    <w:name w:val="Grid Table 1 Light - Accent 4"/>
    <w:next w:val="971"/>
    <w:link w:val="824"/>
    <w:uiPriority w:val="99"/>
    <w:qFormat/>
    <w:rPr>
      <w:lang w:val="en-US" w:eastAsia="zh-CN" w:bidi="ar-SA"/>
    </w:rPr>
    <w:tblPr/>
  </w:style>
  <w:style w:type="table" w:styleId="972">
    <w:name w:val="Grid Table 1 Light - Accent 5"/>
    <w:next w:val="972"/>
    <w:link w:val="824"/>
    <w:uiPriority w:val="99"/>
    <w:qFormat/>
    <w:rPr>
      <w:lang w:val="en-US" w:eastAsia="zh-CN" w:bidi="ar-SA"/>
    </w:rPr>
    <w:tblPr/>
  </w:style>
  <w:style w:type="table" w:styleId="973">
    <w:name w:val="Grid Table 1 Light - Accent 6"/>
    <w:next w:val="973"/>
    <w:link w:val="824"/>
    <w:uiPriority w:val="99"/>
    <w:qFormat/>
    <w:rPr>
      <w:lang w:val="en-US" w:eastAsia="zh-CN" w:bidi="ar-SA"/>
    </w:rPr>
    <w:tblPr/>
  </w:style>
  <w:style w:type="table" w:styleId="974">
    <w:name w:val="网格表 21"/>
    <w:next w:val="974"/>
    <w:link w:val="824"/>
    <w:uiPriority w:val="99"/>
    <w:qFormat/>
    <w:rPr>
      <w:lang w:val="en-US" w:eastAsia="zh-CN" w:bidi="ar-SA"/>
    </w:rPr>
    <w:tblPr/>
  </w:style>
  <w:style w:type="table" w:styleId="975">
    <w:name w:val="Grid Table 2 - Accent 1"/>
    <w:next w:val="975"/>
    <w:link w:val="824"/>
    <w:uiPriority w:val="99"/>
    <w:qFormat/>
    <w:rPr>
      <w:lang w:val="en-US" w:eastAsia="zh-CN" w:bidi="ar-SA"/>
    </w:rPr>
    <w:tblPr/>
  </w:style>
  <w:style w:type="table" w:styleId="976">
    <w:name w:val="Grid Table 2 - Accent 2"/>
    <w:next w:val="976"/>
    <w:link w:val="824"/>
    <w:uiPriority w:val="99"/>
    <w:qFormat/>
    <w:rPr>
      <w:lang w:val="en-US" w:eastAsia="zh-CN" w:bidi="ar-SA"/>
    </w:rPr>
    <w:tblPr/>
  </w:style>
  <w:style w:type="table" w:styleId="977">
    <w:name w:val="Grid Table 2 - Accent 3"/>
    <w:next w:val="977"/>
    <w:link w:val="824"/>
    <w:uiPriority w:val="99"/>
    <w:qFormat/>
    <w:rPr>
      <w:lang w:val="en-US" w:eastAsia="zh-CN" w:bidi="ar-SA"/>
    </w:rPr>
    <w:tblPr/>
  </w:style>
  <w:style w:type="table" w:styleId="978">
    <w:name w:val="Grid Table 2 - Accent 4"/>
    <w:next w:val="978"/>
    <w:link w:val="824"/>
    <w:uiPriority w:val="99"/>
    <w:qFormat/>
    <w:rPr>
      <w:lang w:val="en-US" w:eastAsia="zh-CN" w:bidi="ar-SA"/>
    </w:rPr>
    <w:tblPr/>
  </w:style>
  <w:style w:type="table" w:styleId="979">
    <w:name w:val="Grid Table 2 - Accent 5"/>
    <w:next w:val="979"/>
    <w:link w:val="824"/>
    <w:uiPriority w:val="99"/>
    <w:qFormat/>
    <w:rPr>
      <w:lang w:val="en-US" w:eastAsia="zh-CN" w:bidi="ar-SA"/>
    </w:rPr>
    <w:tblPr/>
  </w:style>
  <w:style w:type="table" w:styleId="980">
    <w:name w:val="Grid Table 2 - Accent 6"/>
    <w:next w:val="980"/>
    <w:link w:val="824"/>
    <w:uiPriority w:val="99"/>
    <w:qFormat/>
    <w:rPr>
      <w:lang w:val="en-US" w:eastAsia="zh-CN" w:bidi="ar-SA"/>
    </w:rPr>
    <w:tblPr/>
  </w:style>
  <w:style w:type="table" w:styleId="981">
    <w:name w:val="网格表 31"/>
    <w:next w:val="981"/>
    <w:link w:val="824"/>
    <w:uiPriority w:val="99"/>
    <w:qFormat/>
    <w:rPr>
      <w:lang w:val="en-US" w:eastAsia="zh-CN" w:bidi="ar-SA"/>
    </w:rPr>
    <w:tblPr/>
  </w:style>
  <w:style w:type="table" w:styleId="982">
    <w:name w:val="Grid Table 3 - Accent 1"/>
    <w:next w:val="982"/>
    <w:link w:val="824"/>
    <w:uiPriority w:val="99"/>
    <w:qFormat/>
    <w:rPr>
      <w:lang w:val="en-US" w:eastAsia="zh-CN" w:bidi="ar-SA"/>
    </w:rPr>
    <w:tblPr/>
  </w:style>
  <w:style w:type="table" w:styleId="983">
    <w:name w:val="Grid Table 3 - Accent 2"/>
    <w:next w:val="983"/>
    <w:link w:val="824"/>
    <w:uiPriority w:val="99"/>
    <w:qFormat/>
    <w:rPr>
      <w:lang w:val="en-US" w:eastAsia="zh-CN" w:bidi="ar-SA"/>
    </w:rPr>
    <w:tblPr/>
  </w:style>
  <w:style w:type="table" w:styleId="984">
    <w:name w:val="Grid Table 3 - Accent 3"/>
    <w:next w:val="984"/>
    <w:link w:val="824"/>
    <w:uiPriority w:val="99"/>
    <w:qFormat/>
    <w:rPr>
      <w:lang w:val="en-US" w:eastAsia="zh-CN" w:bidi="ar-SA"/>
    </w:rPr>
    <w:tblPr/>
  </w:style>
  <w:style w:type="table" w:styleId="985">
    <w:name w:val="Grid Table 3 - Accent 4"/>
    <w:next w:val="985"/>
    <w:link w:val="824"/>
    <w:uiPriority w:val="99"/>
    <w:qFormat/>
    <w:rPr>
      <w:lang w:val="en-US" w:eastAsia="zh-CN" w:bidi="ar-SA"/>
    </w:rPr>
    <w:tblPr/>
  </w:style>
  <w:style w:type="table" w:styleId="986">
    <w:name w:val="Grid Table 3 - Accent 5"/>
    <w:next w:val="986"/>
    <w:link w:val="824"/>
    <w:uiPriority w:val="99"/>
    <w:qFormat/>
    <w:rPr>
      <w:lang w:val="en-US" w:eastAsia="zh-CN" w:bidi="ar-SA"/>
    </w:rPr>
    <w:tblPr/>
  </w:style>
  <w:style w:type="table" w:styleId="987">
    <w:name w:val="Grid Table 3 - Accent 6"/>
    <w:next w:val="987"/>
    <w:link w:val="824"/>
    <w:uiPriority w:val="99"/>
    <w:qFormat/>
    <w:rPr>
      <w:lang w:val="en-US" w:eastAsia="zh-CN" w:bidi="ar-SA"/>
    </w:rPr>
    <w:tblPr/>
  </w:style>
  <w:style w:type="table" w:styleId="988">
    <w:name w:val="网格表 41"/>
    <w:next w:val="988"/>
    <w:link w:val="824"/>
    <w:uiPriority w:val="59"/>
    <w:qFormat/>
    <w:rPr>
      <w:lang w:val="en-US" w:eastAsia="zh-CN" w:bidi="ar-SA"/>
    </w:rPr>
    <w:tblPr/>
  </w:style>
  <w:style w:type="table" w:styleId="989">
    <w:name w:val="Grid Table 4 - Accent 1"/>
    <w:next w:val="989"/>
    <w:link w:val="824"/>
    <w:uiPriority w:val="59"/>
    <w:qFormat/>
    <w:rPr>
      <w:lang w:val="en-US" w:eastAsia="zh-CN" w:bidi="ar-SA"/>
    </w:rPr>
    <w:tblPr/>
  </w:style>
  <w:style w:type="table" w:styleId="990">
    <w:name w:val="Grid Table 4 - Accent 2"/>
    <w:next w:val="990"/>
    <w:link w:val="824"/>
    <w:uiPriority w:val="59"/>
    <w:qFormat/>
    <w:rPr>
      <w:lang w:val="en-US" w:eastAsia="zh-CN" w:bidi="ar-SA"/>
    </w:rPr>
    <w:tblPr/>
  </w:style>
  <w:style w:type="table" w:styleId="991">
    <w:name w:val="Grid Table 4 - Accent 3"/>
    <w:next w:val="991"/>
    <w:link w:val="824"/>
    <w:uiPriority w:val="59"/>
    <w:qFormat/>
    <w:rPr>
      <w:lang w:val="en-US" w:eastAsia="zh-CN" w:bidi="ar-SA"/>
    </w:rPr>
    <w:tblPr/>
  </w:style>
  <w:style w:type="table" w:styleId="992">
    <w:name w:val="Grid Table 4 - Accent 4"/>
    <w:next w:val="992"/>
    <w:link w:val="824"/>
    <w:uiPriority w:val="59"/>
    <w:qFormat/>
    <w:rPr>
      <w:lang w:val="en-US" w:eastAsia="zh-CN" w:bidi="ar-SA"/>
    </w:rPr>
    <w:tblPr/>
  </w:style>
  <w:style w:type="table" w:styleId="993">
    <w:name w:val="Grid Table 4 - Accent 5"/>
    <w:next w:val="993"/>
    <w:link w:val="824"/>
    <w:uiPriority w:val="59"/>
    <w:qFormat/>
    <w:rPr>
      <w:lang w:val="en-US" w:eastAsia="zh-CN" w:bidi="ar-SA"/>
    </w:rPr>
    <w:tblPr/>
  </w:style>
  <w:style w:type="table" w:styleId="994">
    <w:name w:val="Grid Table 4 - Accent 6"/>
    <w:next w:val="994"/>
    <w:link w:val="824"/>
    <w:uiPriority w:val="59"/>
    <w:qFormat/>
    <w:rPr>
      <w:lang w:val="en-US" w:eastAsia="zh-CN" w:bidi="ar-SA"/>
    </w:rPr>
    <w:tblPr/>
  </w:style>
  <w:style w:type="table" w:styleId="995">
    <w:name w:val="网格表 5 深色1"/>
    <w:next w:val="995"/>
    <w:link w:val="824"/>
    <w:uiPriority w:val="99"/>
    <w:qFormat/>
    <w:rPr>
      <w:lang w:val="en-US" w:eastAsia="zh-CN" w:bidi="ar-SA"/>
    </w:rPr>
    <w:tblPr/>
  </w:style>
  <w:style w:type="table" w:styleId="996">
    <w:name w:val="Grid Table 5 Dark- Accent 1"/>
    <w:next w:val="996"/>
    <w:link w:val="824"/>
    <w:uiPriority w:val="99"/>
    <w:qFormat/>
    <w:rPr>
      <w:lang w:val="en-US" w:eastAsia="zh-CN" w:bidi="ar-SA"/>
    </w:rPr>
    <w:tblPr/>
  </w:style>
  <w:style w:type="table" w:styleId="997">
    <w:name w:val="Grid Table 5 Dark - Accent 2"/>
    <w:next w:val="997"/>
    <w:link w:val="824"/>
    <w:uiPriority w:val="99"/>
    <w:qFormat/>
    <w:rPr>
      <w:lang w:val="en-US" w:eastAsia="zh-CN" w:bidi="ar-SA"/>
    </w:rPr>
    <w:tblPr/>
  </w:style>
  <w:style w:type="table" w:styleId="998">
    <w:name w:val="Grid Table 5 Dark - Accent 3"/>
    <w:next w:val="998"/>
    <w:link w:val="824"/>
    <w:uiPriority w:val="99"/>
    <w:qFormat/>
    <w:rPr>
      <w:lang w:val="en-US" w:eastAsia="zh-CN" w:bidi="ar-SA"/>
    </w:rPr>
    <w:tblPr/>
  </w:style>
  <w:style w:type="table" w:styleId="999">
    <w:name w:val="Grid Table 5 Dark- Accent 4"/>
    <w:next w:val="999"/>
    <w:link w:val="824"/>
    <w:uiPriority w:val="99"/>
    <w:qFormat/>
    <w:rPr>
      <w:lang w:val="en-US" w:eastAsia="zh-CN" w:bidi="ar-SA"/>
    </w:rPr>
    <w:tblPr/>
  </w:style>
  <w:style w:type="table" w:styleId="1000">
    <w:name w:val="Grid Table 5 Dark - Accent 5"/>
    <w:next w:val="1000"/>
    <w:link w:val="824"/>
    <w:uiPriority w:val="99"/>
    <w:qFormat/>
    <w:rPr>
      <w:lang w:val="en-US" w:eastAsia="zh-CN" w:bidi="ar-SA"/>
    </w:rPr>
    <w:tblPr/>
  </w:style>
  <w:style w:type="table" w:styleId="1001">
    <w:name w:val="Grid Table 5 Dark - Accent 6"/>
    <w:next w:val="1001"/>
    <w:link w:val="824"/>
    <w:uiPriority w:val="99"/>
    <w:qFormat/>
    <w:rPr>
      <w:lang w:val="en-US" w:eastAsia="zh-CN" w:bidi="ar-SA"/>
    </w:rPr>
    <w:tblPr/>
  </w:style>
  <w:style w:type="table" w:styleId="1002">
    <w:name w:val="网格表 6 彩色1"/>
    <w:next w:val="1002"/>
    <w:link w:val="824"/>
    <w:uiPriority w:val="99"/>
    <w:qFormat/>
    <w:rPr>
      <w:lang w:val="en-US" w:eastAsia="zh-CN" w:bidi="ar-SA"/>
    </w:rPr>
    <w:tblPr/>
  </w:style>
  <w:style w:type="table" w:styleId="1003">
    <w:name w:val="Grid Table 6 Colorful - Accent 1"/>
    <w:next w:val="1003"/>
    <w:link w:val="824"/>
    <w:uiPriority w:val="99"/>
    <w:qFormat/>
    <w:rPr>
      <w:lang w:val="en-US" w:eastAsia="zh-CN" w:bidi="ar-SA"/>
    </w:rPr>
    <w:tblPr/>
  </w:style>
  <w:style w:type="table" w:styleId="1004">
    <w:name w:val="Grid Table 6 Colorful - Accent 2"/>
    <w:next w:val="1004"/>
    <w:link w:val="824"/>
    <w:uiPriority w:val="99"/>
    <w:qFormat/>
    <w:rPr>
      <w:lang w:val="en-US" w:eastAsia="zh-CN" w:bidi="ar-SA"/>
    </w:rPr>
    <w:tblPr/>
  </w:style>
  <w:style w:type="table" w:styleId="1005">
    <w:name w:val="Grid Table 6 Colorful - Accent 3"/>
    <w:next w:val="1005"/>
    <w:link w:val="824"/>
    <w:uiPriority w:val="99"/>
    <w:qFormat/>
    <w:rPr>
      <w:lang w:val="en-US" w:eastAsia="zh-CN" w:bidi="ar-SA"/>
    </w:rPr>
    <w:tblPr/>
  </w:style>
  <w:style w:type="table" w:styleId="1006">
    <w:name w:val="Grid Table 6 Colorful - Accent 4"/>
    <w:next w:val="1006"/>
    <w:link w:val="824"/>
    <w:uiPriority w:val="99"/>
    <w:qFormat/>
    <w:rPr>
      <w:lang w:val="en-US" w:eastAsia="zh-CN" w:bidi="ar-SA"/>
    </w:rPr>
    <w:tblPr/>
  </w:style>
  <w:style w:type="table" w:styleId="1007">
    <w:name w:val="Grid Table 6 Colorful - Accent 5"/>
    <w:next w:val="1007"/>
    <w:link w:val="824"/>
    <w:uiPriority w:val="99"/>
    <w:qFormat/>
    <w:rPr>
      <w:lang w:val="en-US" w:eastAsia="zh-CN" w:bidi="ar-SA"/>
    </w:rPr>
    <w:tblPr/>
  </w:style>
  <w:style w:type="table" w:styleId="1008">
    <w:name w:val="Grid Table 6 Colorful - Accent 6"/>
    <w:next w:val="1008"/>
    <w:link w:val="824"/>
    <w:uiPriority w:val="99"/>
    <w:qFormat/>
    <w:rPr>
      <w:lang w:val="en-US" w:eastAsia="zh-CN" w:bidi="ar-SA"/>
    </w:rPr>
    <w:tblPr/>
  </w:style>
  <w:style w:type="table" w:styleId="1009">
    <w:name w:val="网格表 7 彩色1"/>
    <w:next w:val="1009"/>
    <w:link w:val="824"/>
    <w:uiPriority w:val="99"/>
    <w:qFormat/>
    <w:rPr>
      <w:lang w:val="en-US" w:eastAsia="zh-CN" w:bidi="ar-SA"/>
    </w:rPr>
    <w:tblPr/>
  </w:style>
  <w:style w:type="table" w:styleId="1010">
    <w:name w:val="Grid Table 7 Colorful - Accent 1"/>
    <w:next w:val="1010"/>
    <w:link w:val="824"/>
    <w:uiPriority w:val="99"/>
    <w:qFormat/>
    <w:rPr>
      <w:lang w:val="en-US" w:eastAsia="zh-CN" w:bidi="ar-SA"/>
    </w:rPr>
    <w:tblPr/>
  </w:style>
  <w:style w:type="table" w:styleId="1011">
    <w:name w:val="Grid Table 7 Colorful - Accent 2"/>
    <w:next w:val="1011"/>
    <w:link w:val="824"/>
    <w:uiPriority w:val="99"/>
    <w:qFormat/>
    <w:rPr>
      <w:lang w:val="en-US" w:eastAsia="zh-CN" w:bidi="ar-SA"/>
    </w:rPr>
    <w:tblPr/>
  </w:style>
  <w:style w:type="table" w:styleId="1012">
    <w:name w:val="Grid Table 7 Colorful - Accent 3"/>
    <w:next w:val="1012"/>
    <w:link w:val="824"/>
    <w:uiPriority w:val="99"/>
    <w:qFormat/>
    <w:rPr>
      <w:lang w:val="en-US" w:eastAsia="zh-CN" w:bidi="ar-SA"/>
    </w:rPr>
    <w:tblPr/>
  </w:style>
  <w:style w:type="table" w:styleId="1013">
    <w:name w:val="Grid Table 7 Colorful - Accent 4"/>
    <w:next w:val="1013"/>
    <w:link w:val="824"/>
    <w:uiPriority w:val="99"/>
    <w:qFormat/>
    <w:rPr>
      <w:lang w:val="en-US" w:eastAsia="zh-CN" w:bidi="ar-SA"/>
    </w:rPr>
    <w:tblPr/>
  </w:style>
  <w:style w:type="table" w:styleId="1014">
    <w:name w:val="Grid Table 7 Colorful - Accent 5"/>
    <w:next w:val="1014"/>
    <w:link w:val="824"/>
    <w:uiPriority w:val="99"/>
    <w:qFormat/>
    <w:rPr>
      <w:lang w:val="en-US" w:eastAsia="zh-CN" w:bidi="ar-SA"/>
    </w:rPr>
    <w:tblPr/>
  </w:style>
  <w:style w:type="table" w:styleId="1015">
    <w:name w:val="Grid Table 7 Colorful - Accent 6"/>
    <w:next w:val="1015"/>
    <w:link w:val="824"/>
    <w:uiPriority w:val="99"/>
    <w:qFormat/>
    <w:rPr>
      <w:lang w:val="en-US" w:eastAsia="zh-CN" w:bidi="ar-SA"/>
    </w:rPr>
    <w:tblPr/>
  </w:style>
  <w:style w:type="table" w:styleId="1016">
    <w:name w:val="清单表 1 浅色1"/>
    <w:next w:val="1016"/>
    <w:link w:val="824"/>
    <w:uiPriority w:val="99"/>
    <w:qFormat/>
    <w:rPr>
      <w:lang w:val="en-US" w:eastAsia="zh-CN" w:bidi="ar-SA"/>
    </w:rPr>
    <w:tblPr/>
  </w:style>
  <w:style w:type="table" w:styleId="1017">
    <w:name w:val="List Table 1 Light - Accent 1"/>
    <w:next w:val="1017"/>
    <w:link w:val="824"/>
    <w:uiPriority w:val="99"/>
    <w:qFormat/>
    <w:rPr>
      <w:lang w:val="en-US" w:eastAsia="zh-CN" w:bidi="ar-SA"/>
    </w:rPr>
    <w:tblPr/>
  </w:style>
  <w:style w:type="table" w:styleId="1018">
    <w:name w:val="List Table 1 Light - Accent 2"/>
    <w:next w:val="1018"/>
    <w:link w:val="824"/>
    <w:uiPriority w:val="99"/>
    <w:qFormat/>
    <w:rPr>
      <w:lang w:val="en-US" w:eastAsia="zh-CN" w:bidi="ar-SA"/>
    </w:rPr>
    <w:tblPr/>
  </w:style>
  <w:style w:type="table" w:styleId="1019">
    <w:name w:val="List Table 1 Light - Accent 3"/>
    <w:next w:val="1019"/>
    <w:link w:val="824"/>
    <w:uiPriority w:val="99"/>
    <w:qFormat/>
    <w:rPr>
      <w:lang w:val="en-US" w:eastAsia="zh-CN" w:bidi="ar-SA"/>
    </w:rPr>
    <w:tblPr/>
  </w:style>
  <w:style w:type="table" w:styleId="1020">
    <w:name w:val="List Table 1 Light - Accent 4"/>
    <w:next w:val="1020"/>
    <w:link w:val="824"/>
    <w:uiPriority w:val="99"/>
    <w:qFormat/>
    <w:rPr>
      <w:lang w:val="en-US" w:eastAsia="zh-CN" w:bidi="ar-SA"/>
    </w:rPr>
    <w:tblPr/>
  </w:style>
  <w:style w:type="table" w:styleId="1021">
    <w:name w:val="List Table 1 Light - Accent 5"/>
    <w:next w:val="1021"/>
    <w:link w:val="824"/>
    <w:uiPriority w:val="99"/>
    <w:qFormat/>
    <w:rPr>
      <w:lang w:val="en-US" w:eastAsia="zh-CN" w:bidi="ar-SA"/>
    </w:rPr>
    <w:tblPr/>
  </w:style>
  <w:style w:type="table" w:styleId="1022">
    <w:name w:val="List Table 1 Light - Accent 6"/>
    <w:next w:val="1022"/>
    <w:link w:val="824"/>
    <w:uiPriority w:val="99"/>
    <w:qFormat/>
    <w:rPr>
      <w:lang w:val="en-US" w:eastAsia="zh-CN" w:bidi="ar-SA"/>
    </w:rPr>
    <w:tblPr/>
  </w:style>
  <w:style w:type="table" w:styleId="1023">
    <w:name w:val="清单表 21"/>
    <w:next w:val="1023"/>
    <w:link w:val="824"/>
    <w:uiPriority w:val="99"/>
    <w:qFormat/>
    <w:rPr>
      <w:lang w:val="en-US" w:eastAsia="zh-CN" w:bidi="ar-SA"/>
    </w:rPr>
    <w:tblPr/>
  </w:style>
  <w:style w:type="table" w:styleId="1024">
    <w:name w:val="List Table 2 - Accent 1"/>
    <w:next w:val="1024"/>
    <w:link w:val="824"/>
    <w:uiPriority w:val="99"/>
    <w:qFormat/>
    <w:rPr>
      <w:lang w:val="en-US" w:eastAsia="zh-CN" w:bidi="ar-SA"/>
    </w:rPr>
    <w:tblPr/>
  </w:style>
  <w:style w:type="table" w:styleId="1025">
    <w:name w:val="List Table 2 - Accent 2"/>
    <w:next w:val="1025"/>
    <w:link w:val="824"/>
    <w:uiPriority w:val="99"/>
    <w:qFormat/>
    <w:rPr>
      <w:lang w:val="en-US" w:eastAsia="zh-CN" w:bidi="ar-SA"/>
    </w:rPr>
    <w:tblPr/>
  </w:style>
  <w:style w:type="table" w:styleId="1026">
    <w:name w:val="List Table 2 - Accent 3"/>
    <w:next w:val="1026"/>
    <w:link w:val="824"/>
    <w:uiPriority w:val="99"/>
    <w:qFormat/>
    <w:rPr>
      <w:lang w:val="en-US" w:eastAsia="zh-CN" w:bidi="ar-SA"/>
    </w:rPr>
    <w:tblPr/>
  </w:style>
  <w:style w:type="table" w:styleId="1027">
    <w:name w:val="List Table 2 - Accent 4"/>
    <w:next w:val="1027"/>
    <w:link w:val="824"/>
    <w:uiPriority w:val="99"/>
    <w:qFormat/>
    <w:rPr>
      <w:lang w:val="en-US" w:eastAsia="zh-CN" w:bidi="ar-SA"/>
    </w:rPr>
    <w:tblPr/>
  </w:style>
  <w:style w:type="table" w:styleId="1028">
    <w:name w:val="List Table 2 - Accent 5"/>
    <w:next w:val="1028"/>
    <w:link w:val="824"/>
    <w:uiPriority w:val="99"/>
    <w:qFormat/>
    <w:rPr>
      <w:lang w:val="en-US" w:eastAsia="zh-CN" w:bidi="ar-SA"/>
    </w:rPr>
    <w:tblPr/>
  </w:style>
  <w:style w:type="table" w:styleId="1029">
    <w:name w:val="List Table 2 - Accent 6"/>
    <w:next w:val="1029"/>
    <w:link w:val="824"/>
    <w:uiPriority w:val="99"/>
    <w:qFormat/>
    <w:rPr>
      <w:lang w:val="en-US" w:eastAsia="zh-CN" w:bidi="ar-SA"/>
    </w:rPr>
    <w:tblPr/>
  </w:style>
  <w:style w:type="table" w:styleId="1030">
    <w:name w:val="清单表 31"/>
    <w:next w:val="1030"/>
    <w:link w:val="824"/>
    <w:uiPriority w:val="99"/>
    <w:qFormat/>
    <w:rPr>
      <w:lang w:val="en-US" w:eastAsia="zh-CN" w:bidi="ar-SA"/>
    </w:rPr>
    <w:tblPr/>
  </w:style>
  <w:style w:type="table" w:styleId="1031">
    <w:name w:val="List Table 3 - Accent 1"/>
    <w:next w:val="1031"/>
    <w:link w:val="824"/>
    <w:uiPriority w:val="99"/>
    <w:qFormat/>
    <w:rPr>
      <w:lang w:val="en-US" w:eastAsia="zh-CN" w:bidi="ar-SA"/>
    </w:rPr>
    <w:tblPr/>
  </w:style>
  <w:style w:type="table" w:styleId="1032">
    <w:name w:val="List Table 3 - Accent 2"/>
    <w:next w:val="1032"/>
    <w:link w:val="824"/>
    <w:uiPriority w:val="99"/>
    <w:qFormat/>
    <w:rPr>
      <w:lang w:val="en-US" w:eastAsia="zh-CN" w:bidi="ar-SA"/>
    </w:rPr>
    <w:tblPr/>
  </w:style>
  <w:style w:type="table" w:styleId="1033">
    <w:name w:val="List Table 3 - Accent 3"/>
    <w:next w:val="1033"/>
    <w:link w:val="824"/>
    <w:uiPriority w:val="99"/>
    <w:qFormat/>
    <w:rPr>
      <w:lang w:val="en-US" w:eastAsia="zh-CN" w:bidi="ar-SA"/>
    </w:rPr>
    <w:tblPr/>
  </w:style>
  <w:style w:type="table" w:styleId="1034">
    <w:name w:val="List Table 3 - Accent 4"/>
    <w:next w:val="1034"/>
    <w:link w:val="824"/>
    <w:uiPriority w:val="99"/>
    <w:qFormat/>
    <w:rPr>
      <w:lang w:val="en-US" w:eastAsia="zh-CN" w:bidi="ar-SA"/>
    </w:rPr>
    <w:tblPr/>
  </w:style>
  <w:style w:type="table" w:styleId="1035">
    <w:name w:val="List Table 3 - Accent 5"/>
    <w:next w:val="1035"/>
    <w:link w:val="824"/>
    <w:uiPriority w:val="99"/>
    <w:qFormat/>
    <w:rPr>
      <w:lang w:val="en-US" w:eastAsia="zh-CN" w:bidi="ar-SA"/>
    </w:rPr>
    <w:tblPr/>
  </w:style>
  <w:style w:type="table" w:styleId="1036">
    <w:name w:val="List Table 3 - Accent 6"/>
    <w:next w:val="1036"/>
    <w:link w:val="824"/>
    <w:uiPriority w:val="99"/>
    <w:qFormat/>
    <w:rPr>
      <w:lang w:val="en-US" w:eastAsia="zh-CN" w:bidi="ar-SA"/>
    </w:rPr>
    <w:tblPr/>
  </w:style>
  <w:style w:type="table" w:styleId="1037">
    <w:name w:val="清单表 41"/>
    <w:next w:val="1037"/>
    <w:link w:val="824"/>
    <w:uiPriority w:val="99"/>
    <w:qFormat/>
    <w:rPr>
      <w:lang w:val="en-US" w:eastAsia="zh-CN" w:bidi="ar-SA"/>
    </w:rPr>
    <w:tblPr/>
  </w:style>
  <w:style w:type="table" w:styleId="1038">
    <w:name w:val="List Table 4 - Accent 1"/>
    <w:next w:val="1038"/>
    <w:link w:val="824"/>
    <w:uiPriority w:val="99"/>
    <w:qFormat/>
    <w:rPr>
      <w:lang w:val="en-US" w:eastAsia="zh-CN" w:bidi="ar-SA"/>
    </w:rPr>
    <w:tblPr/>
  </w:style>
  <w:style w:type="table" w:styleId="1039">
    <w:name w:val="List Table 4 - Accent 2"/>
    <w:next w:val="1039"/>
    <w:link w:val="824"/>
    <w:uiPriority w:val="99"/>
    <w:qFormat/>
    <w:rPr>
      <w:lang w:val="en-US" w:eastAsia="zh-CN" w:bidi="ar-SA"/>
    </w:rPr>
    <w:tblPr/>
  </w:style>
  <w:style w:type="table" w:styleId="1040">
    <w:name w:val="List Table 4 - Accent 3"/>
    <w:next w:val="1040"/>
    <w:link w:val="824"/>
    <w:uiPriority w:val="99"/>
    <w:qFormat/>
    <w:rPr>
      <w:lang w:val="en-US" w:eastAsia="zh-CN" w:bidi="ar-SA"/>
    </w:rPr>
    <w:tblPr/>
  </w:style>
  <w:style w:type="table" w:styleId="1041">
    <w:name w:val="List Table 4 - Accent 4"/>
    <w:next w:val="1041"/>
    <w:link w:val="824"/>
    <w:uiPriority w:val="99"/>
    <w:qFormat/>
    <w:rPr>
      <w:lang w:val="en-US" w:eastAsia="zh-CN" w:bidi="ar-SA"/>
    </w:rPr>
    <w:tblPr/>
  </w:style>
  <w:style w:type="table" w:styleId="1042">
    <w:name w:val="List Table 4 - Accent 5"/>
    <w:next w:val="1042"/>
    <w:link w:val="824"/>
    <w:uiPriority w:val="99"/>
    <w:qFormat/>
    <w:rPr>
      <w:lang w:val="en-US" w:eastAsia="zh-CN" w:bidi="ar-SA"/>
    </w:rPr>
    <w:tblPr/>
  </w:style>
  <w:style w:type="table" w:styleId="1043">
    <w:name w:val="List Table 4 - Accent 6"/>
    <w:next w:val="1043"/>
    <w:link w:val="824"/>
    <w:uiPriority w:val="99"/>
    <w:qFormat/>
    <w:rPr>
      <w:lang w:val="en-US" w:eastAsia="zh-CN" w:bidi="ar-SA"/>
    </w:rPr>
    <w:tblPr/>
  </w:style>
  <w:style w:type="table" w:styleId="1044">
    <w:name w:val="清单表 5 深色1"/>
    <w:next w:val="1044"/>
    <w:link w:val="824"/>
    <w:uiPriority w:val="99"/>
    <w:qFormat/>
    <w:rPr>
      <w:lang w:val="en-US" w:eastAsia="zh-CN" w:bidi="ar-SA"/>
    </w:rPr>
    <w:tblPr/>
  </w:style>
  <w:style w:type="table" w:styleId="1045">
    <w:name w:val="List Table 5 Dark - Accent 1"/>
    <w:next w:val="1045"/>
    <w:link w:val="824"/>
    <w:uiPriority w:val="99"/>
    <w:qFormat/>
    <w:rPr>
      <w:lang w:val="en-US" w:eastAsia="zh-CN" w:bidi="ar-SA"/>
    </w:rPr>
    <w:tblPr/>
  </w:style>
  <w:style w:type="table" w:styleId="1046">
    <w:name w:val="List Table 5 Dark - Accent 2"/>
    <w:next w:val="1046"/>
    <w:link w:val="824"/>
    <w:uiPriority w:val="99"/>
    <w:qFormat/>
    <w:rPr>
      <w:lang w:val="en-US" w:eastAsia="zh-CN" w:bidi="ar-SA"/>
    </w:rPr>
    <w:tblPr/>
  </w:style>
  <w:style w:type="table" w:styleId="1047">
    <w:name w:val="List Table 5 Dark - Accent 3"/>
    <w:next w:val="1047"/>
    <w:link w:val="824"/>
    <w:uiPriority w:val="99"/>
    <w:qFormat/>
    <w:rPr>
      <w:lang w:val="en-US" w:eastAsia="zh-CN" w:bidi="ar-SA"/>
    </w:rPr>
    <w:tblPr/>
  </w:style>
  <w:style w:type="table" w:styleId="1048">
    <w:name w:val="List Table 5 Dark - Accent 4"/>
    <w:next w:val="1048"/>
    <w:link w:val="824"/>
    <w:uiPriority w:val="99"/>
    <w:qFormat/>
    <w:rPr>
      <w:lang w:val="en-US" w:eastAsia="zh-CN" w:bidi="ar-SA"/>
    </w:rPr>
    <w:tblPr/>
  </w:style>
  <w:style w:type="table" w:styleId="1049">
    <w:name w:val="List Table 5 Dark - Accent 5"/>
    <w:next w:val="1049"/>
    <w:link w:val="824"/>
    <w:uiPriority w:val="99"/>
    <w:qFormat/>
    <w:rPr>
      <w:lang w:val="en-US" w:eastAsia="zh-CN" w:bidi="ar-SA"/>
    </w:rPr>
    <w:tblPr/>
  </w:style>
  <w:style w:type="table" w:styleId="1050">
    <w:name w:val="List Table 5 Dark - Accent 6"/>
    <w:next w:val="1050"/>
    <w:link w:val="824"/>
    <w:uiPriority w:val="99"/>
    <w:qFormat/>
    <w:rPr>
      <w:lang w:val="en-US" w:eastAsia="zh-CN" w:bidi="ar-SA"/>
    </w:rPr>
    <w:tblPr/>
  </w:style>
  <w:style w:type="table" w:styleId="1051">
    <w:name w:val="清单表 6 彩色1"/>
    <w:next w:val="1051"/>
    <w:link w:val="824"/>
    <w:uiPriority w:val="99"/>
    <w:qFormat/>
    <w:rPr>
      <w:lang w:val="en-US" w:eastAsia="zh-CN" w:bidi="ar-SA"/>
    </w:rPr>
    <w:tblPr/>
  </w:style>
  <w:style w:type="table" w:styleId="1052">
    <w:name w:val="List Table 6 Colorful - Accent 1"/>
    <w:next w:val="1052"/>
    <w:link w:val="824"/>
    <w:uiPriority w:val="99"/>
    <w:qFormat/>
    <w:rPr>
      <w:lang w:val="en-US" w:eastAsia="zh-CN" w:bidi="ar-SA"/>
    </w:rPr>
    <w:tblPr/>
  </w:style>
  <w:style w:type="table" w:styleId="1053">
    <w:name w:val="List Table 6 Colorful - Accent 2"/>
    <w:next w:val="1053"/>
    <w:link w:val="824"/>
    <w:uiPriority w:val="99"/>
    <w:qFormat/>
    <w:rPr>
      <w:lang w:val="en-US" w:eastAsia="zh-CN" w:bidi="ar-SA"/>
    </w:rPr>
    <w:tblPr/>
  </w:style>
  <w:style w:type="table" w:styleId="1054">
    <w:name w:val="List Table 6 Colorful - Accent 3"/>
    <w:next w:val="1054"/>
    <w:link w:val="824"/>
    <w:uiPriority w:val="99"/>
    <w:qFormat/>
    <w:rPr>
      <w:lang w:val="en-US" w:eastAsia="zh-CN" w:bidi="ar-SA"/>
    </w:rPr>
    <w:tblPr/>
  </w:style>
  <w:style w:type="table" w:styleId="1055">
    <w:name w:val="List Table 6 Colorful - Accent 4"/>
    <w:next w:val="1055"/>
    <w:link w:val="824"/>
    <w:uiPriority w:val="99"/>
    <w:qFormat/>
    <w:rPr>
      <w:lang w:val="en-US" w:eastAsia="zh-CN" w:bidi="ar-SA"/>
    </w:rPr>
    <w:tblPr/>
  </w:style>
  <w:style w:type="table" w:styleId="1056">
    <w:name w:val="List Table 6 Colorful - Accent 5"/>
    <w:next w:val="1056"/>
    <w:link w:val="824"/>
    <w:uiPriority w:val="99"/>
    <w:qFormat/>
    <w:rPr>
      <w:lang w:val="en-US" w:eastAsia="zh-CN" w:bidi="ar-SA"/>
    </w:rPr>
    <w:tblPr/>
  </w:style>
  <w:style w:type="table" w:styleId="1057">
    <w:name w:val="List Table 6 Colorful - Accent 6"/>
    <w:next w:val="1057"/>
    <w:link w:val="824"/>
    <w:uiPriority w:val="99"/>
    <w:qFormat/>
    <w:rPr>
      <w:lang w:val="en-US" w:eastAsia="zh-CN" w:bidi="ar-SA"/>
    </w:rPr>
    <w:tblPr/>
  </w:style>
  <w:style w:type="table" w:styleId="1058">
    <w:name w:val="清单表 7 彩色1"/>
    <w:next w:val="1058"/>
    <w:link w:val="824"/>
    <w:uiPriority w:val="99"/>
    <w:qFormat/>
    <w:rPr>
      <w:lang w:val="en-US" w:eastAsia="zh-CN" w:bidi="ar-SA"/>
    </w:rPr>
    <w:tblPr/>
  </w:style>
  <w:style w:type="table" w:styleId="1059">
    <w:name w:val="List Table 7 Colorful - Accent 1"/>
    <w:next w:val="1059"/>
    <w:link w:val="824"/>
    <w:uiPriority w:val="99"/>
    <w:qFormat/>
    <w:rPr>
      <w:lang w:val="en-US" w:eastAsia="zh-CN" w:bidi="ar-SA"/>
    </w:rPr>
    <w:tblPr/>
  </w:style>
  <w:style w:type="table" w:styleId="1060">
    <w:name w:val="List Table 7 Colorful - Accent 2"/>
    <w:next w:val="1060"/>
    <w:link w:val="824"/>
    <w:uiPriority w:val="99"/>
    <w:qFormat/>
    <w:rPr>
      <w:lang w:val="en-US" w:eastAsia="zh-CN" w:bidi="ar-SA"/>
    </w:rPr>
    <w:tblPr/>
  </w:style>
  <w:style w:type="table" w:styleId="1061">
    <w:name w:val="List Table 7 Colorful - Accent 3"/>
    <w:next w:val="1061"/>
    <w:link w:val="824"/>
    <w:uiPriority w:val="99"/>
    <w:qFormat/>
    <w:rPr>
      <w:lang w:val="en-US" w:eastAsia="zh-CN" w:bidi="ar-SA"/>
    </w:rPr>
    <w:tblPr/>
  </w:style>
  <w:style w:type="table" w:styleId="1062">
    <w:name w:val="List Table 7 Colorful - Accent 4"/>
    <w:next w:val="1062"/>
    <w:link w:val="824"/>
    <w:uiPriority w:val="99"/>
    <w:qFormat/>
    <w:rPr>
      <w:lang w:val="en-US" w:eastAsia="zh-CN" w:bidi="ar-SA"/>
    </w:rPr>
    <w:tblPr/>
  </w:style>
  <w:style w:type="table" w:styleId="1063">
    <w:name w:val="List Table 7 Colorful - Accent 5"/>
    <w:next w:val="1063"/>
    <w:link w:val="824"/>
    <w:uiPriority w:val="99"/>
    <w:qFormat/>
    <w:rPr>
      <w:lang w:val="en-US" w:eastAsia="zh-CN" w:bidi="ar-SA"/>
    </w:rPr>
    <w:tblPr/>
  </w:style>
  <w:style w:type="table" w:styleId="1064">
    <w:name w:val="List Table 7 Colorful - Accent 6"/>
    <w:next w:val="1064"/>
    <w:link w:val="824"/>
    <w:uiPriority w:val="99"/>
    <w:qFormat/>
    <w:rPr>
      <w:lang w:val="en-US" w:eastAsia="zh-CN" w:bidi="ar-SA"/>
    </w:rPr>
    <w:tblPr/>
  </w:style>
  <w:style w:type="table" w:styleId="1065">
    <w:name w:val="Lined - Accent"/>
    <w:next w:val="1065"/>
    <w:link w:val="824"/>
    <w:uiPriority w:val="99"/>
    <w:qFormat/>
    <w:rPr>
      <w:color w:val="404040"/>
      <w:lang w:val="en-US" w:eastAsia="zh-CN" w:bidi="ar-SA"/>
    </w:rPr>
    <w:tblPr/>
  </w:style>
  <w:style w:type="table" w:styleId="1066">
    <w:name w:val="Lined - Accent 1"/>
    <w:next w:val="1066"/>
    <w:link w:val="824"/>
    <w:uiPriority w:val="99"/>
    <w:qFormat/>
    <w:rPr>
      <w:color w:val="404040"/>
      <w:lang w:val="en-US" w:eastAsia="zh-CN" w:bidi="ar-SA"/>
    </w:rPr>
    <w:tblPr/>
  </w:style>
  <w:style w:type="table" w:styleId="1067">
    <w:name w:val="Lined - Accent 2"/>
    <w:next w:val="1067"/>
    <w:link w:val="824"/>
    <w:uiPriority w:val="99"/>
    <w:qFormat/>
    <w:rPr>
      <w:color w:val="404040"/>
      <w:lang w:val="en-US" w:eastAsia="zh-CN" w:bidi="ar-SA"/>
    </w:rPr>
    <w:tblPr/>
  </w:style>
  <w:style w:type="table" w:styleId="1068">
    <w:name w:val="Lined - Accent 3"/>
    <w:next w:val="1068"/>
    <w:link w:val="824"/>
    <w:uiPriority w:val="99"/>
    <w:qFormat/>
    <w:rPr>
      <w:color w:val="404040"/>
      <w:lang w:val="en-US" w:eastAsia="zh-CN" w:bidi="ar-SA"/>
    </w:rPr>
    <w:tblPr/>
  </w:style>
  <w:style w:type="table" w:styleId="1069">
    <w:name w:val="Lined - Accent 4"/>
    <w:next w:val="1069"/>
    <w:link w:val="824"/>
    <w:uiPriority w:val="99"/>
    <w:qFormat/>
    <w:rPr>
      <w:color w:val="404040"/>
      <w:lang w:val="en-US" w:eastAsia="zh-CN" w:bidi="ar-SA"/>
    </w:rPr>
    <w:tblPr/>
  </w:style>
  <w:style w:type="table" w:styleId="1070">
    <w:name w:val="Lined - Accent 5"/>
    <w:next w:val="1070"/>
    <w:link w:val="824"/>
    <w:uiPriority w:val="99"/>
    <w:qFormat/>
    <w:rPr>
      <w:color w:val="404040"/>
      <w:lang w:val="en-US" w:eastAsia="zh-CN" w:bidi="ar-SA"/>
    </w:rPr>
    <w:tblPr/>
  </w:style>
  <w:style w:type="table" w:styleId="1071">
    <w:name w:val="Lined - Accent 6"/>
    <w:next w:val="1071"/>
    <w:link w:val="824"/>
    <w:uiPriority w:val="99"/>
    <w:qFormat/>
    <w:rPr>
      <w:color w:val="404040"/>
      <w:lang w:val="en-US" w:eastAsia="zh-CN" w:bidi="ar-SA"/>
    </w:rPr>
    <w:tblPr/>
  </w:style>
  <w:style w:type="table" w:styleId="1072">
    <w:name w:val="Bordered &amp; Lined - Accent"/>
    <w:next w:val="1072"/>
    <w:link w:val="824"/>
    <w:uiPriority w:val="99"/>
    <w:qFormat/>
    <w:rPr>
      <w:color w:val="404040"/>
      <w:lang w:val="en-US" w:eastAsia="zh-CN" w:bidi="ar-SA"/>
    </w:rPr>
    <w:tblPr/>
  </w:style>
  <w:style w:type="table" w:styleId="1073">
    <w:name w:val="Bordered &amp; Lined - Accent 1"/>
    <w:next w:val="1073"/>
    <w:link w:val="824"/>
    <w:uiPriority w:val="99"/>
    <w:qFormat/>
    <w:rPr>
      <w:color w:val="404040"/>
      <w:lang w:val="en-US" w:eastAsia="zh-CN" w:bidi="ar-SA"/>
    </w:rPr>
    <w:tblPr/>
  </w:style>
  <w:style w:type="table" w:styleId="1074">
    <w:name w:val="Bordered &amp; Lined - Accent 2"/>
    <w:next w:val="1074"/>
    <w:link w:val="824"/>
    <w:uiPriority w:val="99"/>
    <w:qFormat/>
    <w:rPr>
      <w:color w:val="404040"/>
      <w:lang w:val="en-US" w:eastAsia="zh-CN" w:bidi="ar-SA"/>
    </w:rPr>
    <w:tblPr/>
  </w:style>
  <w:style w:type="table" w:styleId="1075">
    <w:name w:val="Bordered &amp; Lined - Accent 3"/>
    <w:next w:val="1075"/>
    <w:link w:val="824"/>
    <w:uiPriority w:val="99"/>
    <w:qFormat/>
    <w:rPr>
      <w:color w:val="404040"/>
      <w:lang w:val="en-US" w:eastAsia="zh-CN" w:bidi="ar-SA"/>
    </w:rPr>
    <w:tblPr/>
  </w:style>
  <w:style w:type="table" w:styleId="1076">
    <w:name w:val="Bordered &amp; Lined - Accent 4"/>
    <w:next w:val="1076"/>
    <w:link w:val="824"/>
    <w:uiPriority w:val="99"/>
    <w:qFormat/>
    <w:rPr>
      <w:color w:val="404040"/>
      <w:lang w:val="en-US" w:eastAsia="zh-CN" w:bidi="ar-SA"/>
    </w:rPr>
    <w:tblPr/>
  </w:style>
  <w:style w:type="table" w:styleId="1077">
    <w:name w:val="Bordered &amp; Lined - Accent 5"/>
    <w:next w:val="1077"/>
    <w:link w:val="824"/>
    <w:uiPriority w:val="99"/>
    <w:qFormat/>
    <w:rPr>
      <w:color w:val="404040"/>
      <w:lang w:val="en-US" w:eastAsia="zh-CN" w:bidi="ar-SA"/>
    </w:rPr>
    <w:tblPr/>
  </w:style>
  <w:style w:type="table" w:styleId="1078">
    <w:name w:val="Bordered &amp; Lined - Accent 6"/>
    <w:next w:val="1078"/>
    <w:link w:val="824"/>
    <w:uiPriority w:val="99"/>
    <w:qFormat/>
    <w:rPr>
      <w:color w:val="404040"/>
      <w:lang w:val="en-US" w:eastAsia="zh-CN" w:bidi="ar-SA"/>
    </w:rPr>
    <w:tblPr/>
  </w:style>
  <w:style w:type="table" w:styleId="1079">
    <w:name w:val="Bordered"/>
    <w:next w:val="1079"/>
    <w:link w:val="824"/>
    <w:uiPriority w:val="99"/>
    <w:qFormat/>
    <w:rPr>
      <w:lang w:val="en-US" w:eastAsia="zh-CN" w:bidi="ar-SA"/>
    </w:rPr>
    <w:tblPr/>
  </w:style>
  <w:style w:type="table" w:styleId="1080">
    <w:name w:val="Bordered - Accent 1"/>
    <w:next w:val="1080"/>
    <w:link w:val="824"/>
    <w:uiPriority w:val="99"/>
    <w:qFormat/>
    <w:rPr>
      <w:lang w:val="en-US" w:eastAsia="zh-CN" w:bidi="ar-SA"/>
    </w:rPr>
    <w:tblPr/>
  </w:style>
  <w:style w:type="table" w:styleId="1081">
    <w:name w:val="Bordered - Accent 2"/>
    <w:next w:val="1081"/>
    <w:link w:val="824"/>
    <w:uiPriority w:val="99"/>
    <w:qFormat/>
    <w:rPr>
      <w:lang w:val="en-US" w:eastAsia="zh-CN" w:bidi="ar-SA"/>
    </w:rPr>
    <w:tblPr/>
  </w:style>
  <w:style w:type="table" w:styleId="1082">
    <w:name w:val="Bordered - Accent 3"/>
    <w:next w:val="1082"/>
    <w:link w:val="824"/>
    <w:uiPriority w:val="99"/>
    <w:qFormat/>
    <w:rPr>
      <w:lang w:val="en-US" w:eastAsia="zh-CN" w:bidi="ar-SA"/>
    </w:rPr>
    <w:tblPr/>
  </w:style>
  <w:style w:type="table" w:styleId="1083">
    <w:name w:val="Bordered - Accent 4"/>
    <w:next w:val="1083"/>
    <w:link w:val="824"/>
    <w:uiPriority w:val="99"/>
    <w:qFormat/>
    <w:rPr>
      <w:lang w:val="en-US" w:eastAsia="zh-CN" w:bidi="ar-SA"/>
    </w:rPr>
    <w:tblPr/>
  </w:style>
  <w:style w:type="table" w:styleId="1084">
    <w:name w:val="Bordered - Accent 5"/>
    <w:next w:val="1084"/>
    <w:link w:val="824"/>
    <w:uiPriority w:val="99"/>
    <w:qFormat/>
    <w:rPr>
      <w:lang w:val="en-US" w:eastAsia="zh-CN" w:bidi="ar-SA"/>
    </w:rPr>
    <w:tblPr/>
  </w:style>
  <w:style w:type="table" w:styleId="1085">
    <w:name w:val="Bordered - Accent 6"/>
    <w:next w:val="1085"/>
    <w:link w:val="824"/>
    <w:uiPriority w:val="99"/>
    <w:qFormat/>
    <w:rPr>
      <w:lang w:val="en-US" w:eastAsia="zh-CN" w:bidi="ar-SA"/>
    </w:rPr>
    <w:tblPr/>
  </w:style>
  <w:style w:type="character" w:styleId="1086">
    <w:name w:val="Footnote Text Char"/>
    <w:next w:val="1086"/>
    <w:link w:val="824"/>
    <w:uiPriority w:val="99"/>
    <w:qFormat/>
    <w:rPr>
      <w:sz w:val="18"/>
    </w:rPr>
  </w:style>
  <w:style w:type="paragraph" w:styleId="1087">
    <w:name w:val="TOC 标题11"/>
    <w:next w:val="1087"/>
    <w:link w:val="824"/>
    <w:uiPriority w:val="39"/>
    <w:unhideWhenUsed/>
    <w:qFormat/>
    <w:rPr>
      <w:lang w:val="en-US" w:eastAsia="zh-CN" w:bidi="ar-SA"/>
    </w:rPr>
  </w:style>
  <w:style w:type="character" w:styleId="1088">
    <w:name w:val="纯文本 字符"/>
    <w:next w:val="1088"/>
    <w:link w:val="824"/>
    <w:qFormat/>
    <w:rPr>
      <w:rFonts w:ascii="宋体" w:hAnsi="Courier New" w:eastAsia="楷体_GB2312"/>
      <w:sz w:val="26"/>
    </w:rPr>
  </w:style>
  <w:style w:type="paragraph" w:styleId="1089">
    <w:name w:val="纯文本2"/>
    <w:basedOn w:val="824"/>
    <w:next w:val="1089"/>
    <w:link w:val="824"/>
    <w:qFormat/>
    <w:pPr>
      <w:jc w:val="left"/>
      <w:widowControl/>
    </w:pPr>
    <w:rPr>
      <w:rFonts w:ascii="宋体" w:hAnsi="Courier New" w:eastAsia="楷体_GB2312"/>
      <w:sz w:val="26"/>
      <w:szCs w:val="20"/>
    </w:rPr>
  </w:style>
  <w:style w:type="character" w:styleId="1090">
    <w:name w:val="标题 1 字符"/>
    <w:next w:val="1090"/>
    <w:link w:val="824"/>
    <w:uiPriority w:val="9"/>
    <w:qFormat/>
    <w:rPr>
      <w:b/>
      <w:bCs/>
      <w:sz w:val="44"/>
      <w:szCs w:val="44"/>
    </w:rPr>
  </w:style>
  <w:style w:type="character" w:styleId="1091">
    <w:name w:val="标题 3 字符"/>
    <w:next w:val="1091"/>
    <w:link w:val="824"/>
    <w:uiPriority w:val="9"/>
    <w:semiHidden/>
    <w:qFormat/>
    <w:rPr>
      <w:b/>
      <w:bCs/>
      <w:sz w:val="32"/>
      <w:szCs w:val="32"/>
    </w:rPr>
  </w:style>
  <w:style w:type="character" w:styleId="1092">
    <w:name w:val="标题 4 字符"/>
    <w:next w:val="1092"/>
    <w:link w:val="824"/>
    <w:uiPriority w:val="9"/>
    <w:semiHidden/>
    <w:qFormat/>
    <w:rPr>
      <w:rFonts w:ascii="Cambria" w:hAnsi="Cambria" w:eastAsia="宋体" w:cs="Times New Roman"/>
      <w:b/>
      <w:bCs/>
      <w:sz w:val="28"/>
      <w:szCs w:val="28"/>
    </w:rPr>
  </w:style>
  <w:style w:type="character" w:styleId="1093">
    <w:name w:val="标题 5 字符"/>
    <w:next w:val="1093"/>
    <w:link w:val="824"/>
    <w:uiPriority w:val="9"/>
    <w:semiHidden/>
    <w:qFormat/>
    <w:rPr>
      <w:b/>
      <w:bCs/>
      <w:sz w:val="28"/>
      <w:szCs w:val="28"/>
    </w:rPr>
  </w:style>
  <w:style w:type="character" w:styleId="1094">
    <w:name w:val="标题 6 字符"/>
    <w:next w:val="1094"/>
    <w:link w:val="824"/>
    <w:uiPriority w:val="9"/>
    <w:semiHidden/>
    <w:qFormat/>
    <w:rPr>
      <w:rFonts w:ascii="Cambria" w:hAnsi="Cambria" w:eastAsia="宋体" w:cs="Times New Roman"/>
      <w:b/>
      <w:bCs/>
      <w:sz w:val="24"/>
      <w:szCs w:val="24"/>
    </w:rPr>
  </w:style>
  <w:style w:type="character" w:styleId="1095">
    <w:name w:val="标题 7 字符"/>
    <w:next w:val="1095"/>
    <w:link w:val="824"/>
    <w:uiPriority w:val="9"/>
    <w:semiHidden/>
    <w:qFormat/>
    <w:rPr>
      <w:b/>
      <w:bCs/>
      <w:sz w:val="24"/>
      <w:szCs w:val="24"/>
    </w:rPr>
  </w:style>
  <w:style w:type="paragraph" w:styleId="1096">
    <w:name w:val="msonormal"/>
    <w:basedOn w:val="824"/>
    <w:next w:val="1096"/>
    <w:link w:val="824"/>
    <w:qFormat/>
    <w:pPr>
      <w:jc w:val="left"/>
      <w:spacing w:before="100" w:beforeAutospacing="1" w:after="100" w:afterAutospacing="1"/>
      <w:widowControl/>
    </w:pPr>
    <w:rPr>
      <w:rFonts w:ascii="宋体" w:hAnsi="宋体" w:cs="宋体"/>
      <w:sz w:val="24"/>
      <w:szCs w:val="24"/>
    </w:rPr>
  </w:style>
  <w:style w:type="character" w:styleId="1097">
    <w:name w:val="批注文字 字符"/>
    <w:next w:val="1097"/>
    <w:link w:val="824"/>
    <w:qFormat/>
    <w:rPr>
      <w:sz w:val="21"/>
      <w:szCs w:val="22"/>
    </w:rPr>
  </w:style>
  <w:style w:type="character" w:styleId="1098">
    <w:name w:val="页眉 字符"/>
    <w:next w:val="1098"/>
    <w:link w:val="824"/>
    <w:uiPriority w:val="99"/>
    <w:qFormat/>
    <w:rPr>
      <w:sz w:val="18"/>
      <w:szCs w:val="18"/>
    </w:rPr>
  </w:style>
  <w:style w:type="character" w:styleId="1099">
    <w:name w:val="正文文本缩进 字符"/>
    <w:next w:val="1099"/>
    <w:link w:val="824"/>
    <w:uiPriority w:val="99"/>
    <w:qFormat/>
    <w:rPr>
      <w:sz w:val="21"/>
      <w:szCs w:val="22"/>
    </w:rPr>
  </w:style>
  <w:style w:type="character" w:styleId="1100">
    <w:name w:val="副标题 字符"/>
    <w:next w:val="1100"/>
    <w:link w:val="824"/>
    <w:qFormat/>
    <w:rPr>
      <w:rFonts w:ascii="Cambria" w:hAnsi="Cambria" w:cs="Times New Roman"/>
      <w:b/>
      <w:bCs/>
      <w:sz w:val="32"/>
      <w:szCs w:val="32"/>
    </w:rPr>
  </w:style>
  <w:style w:type="character" w:styleId="1101">
    <w:name w:val="正文文本首行缩进 2 字符"/>
    <w:next w:val="1101"/>
    <w:link w:val="824"/>
    <w:uiPriority w:val="99"/>
    <w:qFormat/>
  </w:style>
  <w:style w:type="character" w:styleId="1102">
    <w:name w:val="正文文本缩进 2 字符"/>
    <w:next w:val="1102"/>
    <w:link w:val="824"/>
    <w:qFormat/>
    <w:rPr>
      <w:sz w:val="21"/>
      <w:szCs w:val="22"/>
    </w:rPr>
  </w:style>
  <w:style w:type="character" w:styleId="1103">
    <w:name w:val="批注主题 字符"/>
    <w:next w:val="1103"/>
    <w:link w:val="824"/>
    <w:qFormat/>
    <w:rPr>
      <w:b/>
      <w:bCs/>
      <w:sz w:val="21"/>
      <w:szCs w:val="22"/>
    </w:rPr>
  </w:style>
  <w:style w:type="character" w:styleId="1104">
    <w:name w:val="列表段落 字符"/>
    <w:next w:val="1104"/>
    <w:link w:val="1105"/>
    <w:uiPriority w:val="34"/>
    <w:qFormat/>
    <w:rPr>
      <w:rFonts w:cs="Calibri"/>
      <w:sz w:val="21"/>
      <w:szCs w:val="22"/>
    </w:rPr>
  </w:style>
  <w:style w:type="paragraph" w:styleId="1105">
    <w:name w:val="列表段落"/>
    <w:basedOn w:val="824"/>
    <w:next w:val="1105"/>
    <w:link w:val="1104"/>
    <w:uiPriority w:val="34"/>
    <w:qFormat/>
    <w:pPr>
      <w:ind w:firstLine="420"/>
    </w:pPr>
  </w:style>
  <w:style w:type="paragraph" w:styleId="1106">
    <w:name w:val="Plain Text1"/>
    <w:basedOn w:val="824"/>
    <w:next w:val="1106"/>
    <w:link w:val="824"/>
    <w:qFormat/>
    <w:rPr>
      <w:rFonts w:ascii="宋体" w:hAnsi="Courier New" w:eastAsia="楷体_GB2312"/>
      <w:sz w:val="26"/>
      <w:szCs w:val="20"/>
    </w:rPr>
  </w:style>
  <w:style w:type="paragraph" w:styleId="1107">
    <w:name w:val="Char1 Char Char Char"/>
    <w:basedOn w:val="824"/>
    <w:next w:val="1107"/>
    <w:link w:val="824"/>
    <w:qFormat/>
    <w:rPr>
      <w:szCs w:val="24"/>
    </w:rPr>
  </w:style>
  <w:style w:type="paragraph" w:styleId="1108">
    <w:name w:val="符号列表"/>
    <w:basedOn w:val="824"/>
    <w:next w:val="1108"/>
    <w:link w:val="824"/>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9">
    <w:name w:val="xl71"/>
    <w:basedOn w:val="824"/>
    <w:next w:val="1109"/>
    <w:link w:val="82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0">
    <w:name w:val="段"/>
    <w:next w:val="824"/>
    <w:link w:val="824"/>
    <w:qFormat/>
    <w:pPr>
      <w:ind w:firstLine="200"/>
      <w:jc w:val="both"/>
      <w:spacing w:line="360" w:lineRule="auto"/>
    </w:pPr>
    <w:rPr>
      <w:rFonts w:ascii="宋体" w:hAnsi="宋体" w:cs="宋体"/>
      <w:sz w:val="24"/>
      <w:szCs w:val="22"/>
      <w:lang w:val="en-US" w:eastAsia="zh-CN" w:bidi="ar-SA"/>
    </w:rPr>
  </w:style>
  <w:style w:type="paragraph" w:styleId="1111">
    <w:name w:val="纯文本3"/>
    <w:basedOn w:val="824"/>
    <w:next w:val="1111"/>
    <w:link w:val="824"/>
    <w:qFormat/>
    <w:pPr>
      <w:jc w:val="left"/>
      <w:widowControl/>
    </w:pPr>
    <w:rPr>
      <w:rFonts w:ascii="宋体" w:hAnsi="Courier New" w:eastAsia="楷体_GB2312"/>
      <w:sz w:val="26"/>
      <w:szCs w:val="20"/>
    </w:rPr>
  </w:style>
  <w:style w:type="paragraph" w:styleId="1112">
    <w:name w:val="xl94"/>
    <w:basedOn w:val="824"/>
    <w:next w:val="1112"/>
    <w:link w:val="82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13">
    <w:name w:val="列出段落1"/>
    <w:basedOn w:val="824"/>
    <w:next w:val="1113"/>
    <w:link w:val="1114"/>
    <w:qFormat/>
    <w:pPr>
      <w:ind w:firstLine="420"/>
    </w:pPr>
  </w:style>
  <w:style w:type="character" w:styleId="1114">
    <w:name w:val="List Paragraph Char"/>
    <w:next w:val="1114"/>
    <w:link w:val="1113"/>
    <w:qFormat/>
    <w:rPr>
      <w:sz w:val="21"/>
      <w:szCs w:val="22"/>
    </w:rPr>
  </w:style>
  <w:style w:type="paragraph" w:styleId="1115">
    <w:name w:val="xl82"/>
    <w:basedOn w:val="824"/>
    <w:next w:val="1115"/>
    <w:link w:val="8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6">
    <w:name w:val="xl101"/>
    <w:basedOn w:val="824"/>
    <w:next w:val="1116"/>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7">
    <w:name w:val="Char Char2"/>
    <w:basedOn w:val="850"/>
    <w:next w:val="1117"/>
    <w:link w:val="824"/>
    <w:qFormat/>
    <w:pPr>
      <w:spacing w:line="360" w:lineRule="auto"/>
    </w:pPr>
    <w:rPr>
      <w:rFonts w:ascii="等线" w:hAnsi="等线" w:eastAsia="等线"/>
    </w:rPr>
  </w:style>
  <w:style w:type="paragraph" w:styleId="1118">
    <w:name w:val="xl99"/>
    <w:basedOn w:val="824"/>
    <w:next w:val="1118"/>
    <w:link w:val="824"/>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19">
    <w:name w:val="Char"/>
    <w:basedOn w:val="850"/>
    <w:next w:val="1119"/>
    <w:link w:val="824"/>
    <w:qFormat/>
    <w:pPr>
      <w:jc w:val="both"/>
      <w:spacing w:line="360" w:lineRule="auto"/>
      <w:widowControl w:val="off"/>
    </w:pPr>
    <w:rPr>
      <w:sz w:val="21"/>
    </w:rPr>
  </w:style>
  <w:style w:type="paragraph" w:styleId="1120">
    <w:name w:val="xl100"/>
    <w:basedOn w:val="824"/>
    <w:next w:val="1120"/>
    <w:link w:val="82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1">
    <w:name w:val="xl87"/>
    <w:basedOn w:val="824"/>
    <w:next w:val="1121"/>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2">
    <w:name w:val="xl98"/>
    <w:basedOn w:val="824"/>
    <w:next w:val="1122"/>
    <w:link w:val="82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3">
    <w:name w:val="xl72"/>
    <w:basedOn w:val="824"/>
    <w:next w:val="1123"/>
    <w:link w:val="8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name w:val="xl95"/>
    <w:basedOn w:val="824"/>
    <w:next w:val="1124"/>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5">
    <w:name w:val="xl90"/>
    <w:basedOn w:val="824"/>
    <w:next w:val="1125"/>
    <w:link w:val="8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26">
    <w:name w:val="xl102"/>
    <w:basedOn w:val="824"/>
    <w:next w:val="1126"/>
    <w:link w:val="824"/>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127">
    <w:name w:val="正文文本 3 Char"/>
    <w:next w:val="1127"/>
    <w:link w:val="1128"/>
    <w:qFormat/>
    <w:rPr>
      <w:rFonts w:ascii="仿宋_GB2312" w:eastAsia="仿宋_GB2312"/>
      <w:sz w:val="16"/>
      <w:szCs w:val="16"/>
    </w:rPr>
  </w:style>
  <w:style w:type="paragraph" w:styleId="1128">
    <w:name w:val="正文文本 31"/>
    <w:basedOn w:val="824"/>
    <w:next w:val="1128"/>
    <w:link w:val="1127"/>
    <w:qFormat/>
    <w:pPr>
      <w:spacing w:after="120"/>
      <w:widowControl/>
    </w:pPr>
    <w:rPr>
      <w:rFonts w:ascii="仿宋_GB2312" w:eastAsia="仿宋_GB2312"/>
      <w:sz w:val="16"/>
      <w:szCs w:val="16"/>
    </w:rPr>
  </w:style>
  <w:style w:type="paragraph" w:styleId="1129">
    <w:name w:val="xl79"/>
    <w:basedOn w:val="824"/>
    <w:next w:val="1129"/>
    <w:link w:val="8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0">
    <w:name w:val="Char1"/>
    <w:basedOn w:val="824"/>
    <w:next w:val="1130"/>
    <w:link w:val="824"/>
    <w:qFormat/>
    <w:rPr>
      <w:rFonts w:ascii="Tahoma" w:hAnsi="Tahoma"/>
      <w:sz w:val="24"/>
      <w:szCs w:val="20"/>
    </w:rPr>
  </w:style>
  <w:style w:type="paragraph" w:styleId="1131">
    <w:name w:val="a6"/>
    <w:basedOn w:val="824"/>
    <w:next w:val="1131"/>
    <w:link w:val="824"/>
    <w:qFormat/>
    <w:pPr>
      <w:jc w:val="left"/>
      <w:spacing w:before="100" w:beforeAutospacing="1" w:after="100" w:afterAutospacing="1"/>
      <w:widowControl/>
    </w:pPr>
    <w:rPr>
      <w:rFonts w:ascii="宋体" w:hAnsi="宋体" w:cs="宋体"/>
      <w:sz w:val="24"/>
      <w:szCs w:val="24"/>
    </w:rPr>
  </w:style>
  <w:style w:type="paragraph" w:styleId="1132">
    <w:name w:val="_Style 107"/>
    <w:next w:val="824"/>
    <w:link w:val="824"/>
    <w:qFormat/>
    <w:rPr>
      <w:sz w:val="24"/>
      <w:szCs w:val="24"/>
      <w:lang w:val="en-US" w:eastAsia="zh-CN" w:bidi="ar-SA"/>
    </w:rPr>
  </w:style>
  <w:style w:type="paragraph" w:styleId="1133">
    <w:name w:val="xl97"/>
    <w:basedOn w:val="824"/>
    <w:next w:val="1133"/>
    <w:link w:val="824"/>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34">
    <w:name w:val="正文2"/>
    <w:basedOn w:val="824"/>
    <w:next w:val="1134"/>
    <w:link w:val="824"/>
    <w:qFormat/>
    <w:pPr>
      <w:ind w:firstLine="200"/>
      <w:jc w:val="left"/>
      <w:spacing w:after="160" w:line="360" w:lineRule="auto"/>
      <w:widowControl/>
    </w:pPr>
    <w:rPr>
      <w:rFonts w:ascii="Verdana" w:hAnsi="Verdana" w:eastAsia="黑体"/>
      <w:szCs w:val="20"/>
      <w:lang w:eastAsia="en-US"/>
    </w:rPr>
  </w:style>
  <w:style w:type="paragraph" w:styleId="1135">
    <w:name w:val="正文1"/>
    <w:basedOn w:val="824"/>
    <w:next w:val="824"/>
    <w:link w:val="824"/>
    <w:qFormat/>
    <w:pPr>
      <w:ind w:left="420" w:firstLine="527"/>
      <w:spacing w:before="120" w:line="360" w:lineRule="auto"/>
    </w:pPr>
    <w:rPr>
      <w:rFonts w:ascii="宋体" w:hAnsi="宋体"/>
      <w:sz w:val="24"/>
      <w:szCs w:val="20"/>
    </w:rPr>
  </w:style>
  <w:style w:type="paragraph" w:styleId="1136">
    <w:name w:val="xl85"/>
    <w:basedOn w:val="824"/>
    <w:next w:val="1136"/>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7">
    <w:name w:val="_Style 49"/>
    <w:basedOn w:val="850"/>
    <w:next w:val="1137"/>
    <w:link w:val="824"/>
    <w:qFormat/>
    <w:pPr>
      <w:spacing w:line="360" w:lineRule="auto"/>
    </w:pPr>
  </w:style>
  <w:style w:type="paragraph" w:styleId="1138">
    <w:name w:val="xl92"/>
    <w:basedOn w:val="824"/>
    <w:next w:val="1138"/>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9">
    <w:name w:val="xl88"/>
    <w:basedOn w:val="824"/>
    <w:next w:val="1139"/>
    <w:link w:val="8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40">
    <w:name w:val="xl80"/>
    <w:basedOn w:val="824"/>
    <w:next w:val="1140"/>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1">
    <w:name w:val="xl77"/>
    <w:basedOn w:val="824"/>
    <w:next w:val="1141"/>
    <w:link w:val="8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2">
    <w:name w:val="Char Char Char Char Char Char Char Char Char Char"/>
    <w:basedOn w:val="824"/>
    <w:next w:val="1142"/>
    <w:link w:val="824"/>
    <w:qFormat/>
    <w:pPr>
      <w:numPr>
        <w:ilvl w:val="0"/>
        <w:numId w:val="2"/>
      </w:numPr>
      <w:tabs>
        <w:tab w:val="left" w:pos="360" w:leader="none"/>
        <w:tab w:val="left" w:pos="960" w:leader="none"/>
      </w:tabs>
    </w:pPr>
    <w:rPr>
      <w:sz w:val="24"/>
      <w:szCs w:val="24"/>
    </w:rPr>
  </w:style>
  <w:style w:type="paragraph" w:styleId="1143">
    <w:name w:val="Char Char Char Char Char Char Char Char Char1 Char"/>
    <w:basedOn w:val="850"/>
    <w:next w:val="1143"/>
    <w:link w:val="824"/>
    <w:qFormat/>
    <w:pPr>
      <w:jc w:val="both"/>
      <w:spacing w:line="360" w:lineRule="auto"/>
      <w:widowControl w:val="off"/>
    </w:pPr>
    <w:rPr>
      <w:rFonts w:ascii="Tahoma" w:hAnsi="Tahoma"/>
    </w:rPr>
  </w:style>
  <w:style w:type="paragraph" w:styleId="1144">
    <w:name w:val="xl103"/>
    <w:basedOn w:val="824"/>
    <w:next w:val="1144"/>
    <w:link w:val="824"/>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45">
    <w:name w:val="xl96"/>
    <w:basedOn w:val="824"/>
    <w:next w:val="1145"/>
    <w:link w:val="824"/>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46">
    <w:name w:val="xl76"/>
    <w:basedOn w:val="824"/>
    <w:next w:val="1146"/>
    <w:link w:val="82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47">
    <w:name w:val="xl84"/>
    <w:basedOn w:val="824"/>
    <w:next w:val="1147"/>
    <w:link w:val="8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148">
    <w:name w:val="表格 Char"/>
    <w:next w:val="1148"/>
    <w:link w:val="1149"/>
    <w:qFormat/>
    <w:rPr>
      <w:rFonts w:ascii="仿宋" w:hAnsi="仿宋" w:eastAsia="仿宋"/>
      <w:sz w:val="21"/>
      <w:szCs w:val="22"/>
      <w:lang w:val="en-US" w:eastAsia="zh-CN" w:bidi="ar-SA"/>
    </w:rPr>
  </w:style>
  <w:style w:type="paragraph" w:styleId="1149">
    <w:name w:val="表格"/>
    <w:next w:val="1149"/>
    <w:link w:val="1148"/>
    <w:qFormat/>
    <w:pPr>
      <w:jc w:val="center"/>
    </w:pPr>
    <w:rPr>
      <w:rFonts w:ascii="仿宋" w:hAnsi="仿宋" w:eastAsia="仿宋"/>
      <w:sz w:val="21"/>
      <w:szCs w:val="22"/>
      <w:lang w:val="en-US" w:eastAsia="zh-CN" w:bidi="ar-SA"/>
    </w:rPr>
  </w:style>
  <w:style w:type="character" w:styleId="1150">
    <w:name w:val="1级 Char Char"/>
    <w:next w:val="1150"/>
    <w:link w:val="1151"/>
    <w:qFormat/>
    <w:rPr>
      <w:rFonts w:cs="Calibri"/>
      <w:sz w:val="36"/>
      <w:szCs w:val="36"/>
      <w:lang w:eastAsia="en-US" w:bidi="en-US"/>
    </w:rPr>
  </w:style>
  <w:style w:type="paragraph" w:styleId="1151">
    <w:name w:val="1级"/>
    <w:basedOn w:val="824"/>
    <w:next w:val="1151"/>
    <w:link w:val="115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152">
    <w:name w:val="xl67"/>
    <w:basedOn w:val="824"/>
    <w:next w:val="1152"/>
    <w:link w:val="8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3">
    <w:name w:val="表格文字"/>
    <w:basedOn w:val="824"/>
    <w:next w:val="1153"/>
    <w:link w:val="824"/>
    <w:qFormat/>
    <w:pPr>
      <w:jc w:val="left"/>
      <w:spacing w:line="288" w:lineRule="auto"/>
    </w:pPr>
    <w:rPr>
      <w:rFonts w:ascii="宋体"/>
      <w:sz w:val="34"/>
      <w:szCs w:val="20"/>
    </w:rPr>
  </w:style>
  <w:style w:type="paragraph" w:styleId="1154">
    <w:name w:val="默认段落字体 Para Char Char Char Char Char Char Char Char Char Char Char Char Char"/>
    <w:basedOn w:val="824"/>
    <w:next w:val="1154"/>
    <w:link w:val="824"/>
    <w:qFormat/>
    <w:rPr>
      <w:rFonts w:ascii="等线" w:hAnsi="等线" w:eastAsia="等线"/>
      <w:szCs w:val="24"/>
    </w:rPr>
  </w:style>
  <w:style w:type="paragraph" w:styleId="1155">
    <w:name w:val="纯文本5"/>
    <w:basedOn w:val="824"/>
    <w:next w:val="1155"/>
    <w:link w:val="824"/>
    <w:qFormat/>
    <w:rPr>
      <w:rFonts w:ascii="宋体" w:hAnsi="Courier New" w:eastAsia="楷体_GB2312"/>
      <w:sz w:val="26"/>
      <w:szCs w:val="20"/>
      <w:lang w:val="zh-CN"/>
    </w:rPr>
  </w:style>
  <w:style w:type="paragraph" w:styleId="1156">
    <w:name w:val="_Style 12"/>
    <w:basedOn w:val="850"/>
    <w:next w:val="1156"/>
    <w:link w:val="824"/>
    <w:qFormat/>
    <w:pPr>
      <w:spacing w:line="360" w:lineRule="auto"/>
    </w:pPr>
  </w:style>
  <w:style w:type="paragraph" w:styleId="1157">
    <w:name w:val="Char Char Char"/>
    <w:basedOn w:val="824"/>
    <w:next w:val="1157"/>
    <w:link w:val="824"/>
    <w:qFormat/>
    <w:pPr>
      <w:ind w:left="795" w:hanging="360"/>
      <w:tabs>
        <w:tab w:val="left" w:pos="795" w:leader="none"/>
      </w:tabs>
    </w:pPr>
    <w:rPr>
      <w:sz w:val="24"/>
      <w:szCs w:val="24"/>
    </w:rPr>
  </w:style>
  <w:style w:type="paragraph" w:styleId="1158">
    <w:name w:val="xl89"/>
    <w:basedOn w:val="824"/>
    <w:next w:val="1158"/>
    <w:link w:val="824"/>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59">
    <w:name w:val="xl63"/>
    <w:basedOn w:val="824"/>
    <w:next w:val="1159"/>
    <w:link w:val="824"/>
    <w:qFormat/>
    <w:pPr>
      <w:jc w:val="left"/>
      <w:spacing w:before="100" w:beforeAutospacing="1" w:after="100" w:afterAutospacing="1"/>
      <w:widowControl/>
    </w:pPr>
    <w:rPr>
      <w:rFonts w:ascii="宋体" w:hAnsi="宋体" w:cs="宋体"/>
      <w:sz w:val="24"/>
      <w:szCs w:val="24"/>
    </w:rPr>
  </w:style>
  <w:style w:type="paragraph" w:styleId="1160">
    <w:name w:val="xl70"/>
    <w:basedOn w:val="824"/>
    <w:next w:val="1160"/>
    <w:link w:val="82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61">
    <w:name w:val="Char Char Char1 Char Char Char Char"/>
    <w:basedOn w:val="824"/>
    <w:next w:val="1161"/>
    <w:link w:val="824"/>
    <w:qFormat/>
    <w:pPr>
      <w:jc w:val="left"/>
      <w:spacing w:after="160" w:line="240" w:lineRule="exact"/>
      <w:widowControl/>
    </w:pPr>
    <w:rPr>
      <w:sz w:val="24"/>
      <w:szCs w:val="24"/>
    </w:rPr>
  </w:style>
  <w:style w:type="paragraph" w:styleId="1162">
    <w:name w:val="Char Char Char Char"/>
    <w:basedOn w:val="850"/>
    <w:next w:val="1162"/>
    <w:link w:val="824"/>
    <w:qFormat/>
    <w:pPr>
      <w:jc w:val="both"/>
      <w:spacing w:line="360" w:lineRule="auto"/>
      <w:widowControl w:val="off"/>
    </w:pPr>
    <w:rPr>
      <w:szCs w:val="20"/>
    </w:rPr>
  </w:style>
  <w:style w:type="paragraph" w:styleId="1163">
    <w:name w:val="xl83"/>
    <w:basedOn w:val="824"/>
    <w:next w:val="1163"/>
    <w:link w:val="824"/>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64">
    <w:name w:val="p0"/>
    <w:basedOn w:val="824"/>
    <w:next w:val="1164"/>
    <w:link w:val="824"/>
    <w:qFormat/>
    <w:pPr>
      <w:jc w:val="left"/>
      <w:widowControl/>
    </w:pPr>
    <w:rPr>
      <w:sz w:val="24"/>
      <w:szCs w:val="24"/>
    </w:rPr>
  </w:style>
  <w:style w:type="paragraph" w:styleId="1165">
    <w:name w:val="xl74"/>
    <w:basedOn w:val="824"/>
    <w:next w:val="1165"/>
    <w:link w:val="824"/>
    <w:qFormat/>
    <w:pPr>
      <w:jc w:val="left"/>
      <w:spacing w:before="100" w:beforeAutospacing="1" w:after="100" w:afterAutospacing="1"/>
      <w:widowControl/>
    </w:pPr>
    <w:rPr>
      <w:rFonts w:ascii="宋体" w:hAnsi="宋体" w:cs="宋体"/>
      <w:sz w:val="24"/>
      <w:szCs w:val="24"/>
    </w:rPr>
  </w:style>
  <w:style w:type="paragraph" w:styleId="1166">
    <w:name w:val="xl68"/>
    <w:basedOn w:val="824"/>
    <w:next w:val="1166"/>
    <w:link w:val="8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67">
    <w:name w:val="xl75"/>
    <w:basedOn w:val="824"/>
    <w:next w:val="1167"/>
    <w:link w:val="8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68">
    <w:name w:val="_Style 3"/>
    <w:basedOn w:val="824"/>
    <w:next w:val="1168"/>
    <w:link w:val="824"/>
    <w:qFormat/>
    <w:pPr>
      <w:ind w:left="795" w:hanging="360"/>
      <w:tabs>
        <w:tab w:val="left" w:pos="540" w:leader="none"/>
        <w:tab w:val="left" w:pos="795" w:leader="none"/>
      </w:tabs>
    </w:pPr>
    <w:rPr>
      <w:sz w:val="24"/>
      <w:szCs w:val="24"/>
    </w:rPr>
  </w:style>
  <w:style w:type="paragraph" w:styleId="1169">
    <w:name w:val="_Style 1"/>
    <w:basedOn w:val="824"/>
    <w:next w:val="1169"/>
    <w:link w:val="824"/>
    <w:uiPriority w:val="34"/>
    <w:qFormat/>
    <w:pPr>
      <w:ind w:firstLine="420"/>
      <w:jc w:val="left"/>
      <w:widowControl/>
    </w:pPr>
    <w:rPr>
      <w:sz w:val="24"/>
      <w:szCs w:val="24"/>
    </w:rPr>
  </w:style>
  <w:style w:type="paragraph" w:styleId="1170">
    <w:name w:val="xl104"/>
    <w:basedOn w:val="824"/>
    <w:next w:val="1170"/>
    <w:link w:val="82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71">
    <w:name w:val="xl73"/>
    <w:basedOn w:val="824"/>
    <w:next w:val="1171"/>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2">
    <w:name w:val="_Style 79"/>
    <w:basedOn w:val="824"/>
    <w:next w:val="1172"/>
    <w:link w:val="824"/>
    <w:qFormat/>
    <w:pPr>
      <w:spacing w:after="160" w:line="240" w:lineRule="exact"/>
    </w:pPr>
    <w:rPr>
      <w:szCs w:val="24"/>
    </w:rPr>
  </w:style>
  <w:style w:type="paragraph" w:styleId="1173">
    <w:name w:val="纯文本1"/>
    <w:basedOn w:val="824"/>
    <w:next w:val="1173"/>
    <w:link w:val="824"/>
    <w:qFormat/>
    <w:rPr>
      <w:rFonts w:ascii="宋体" w:hAnsi="Courier New" w:eastAsia="楷体_GB2312"/>
      <w:sz w:val="28"/>
      <w:szCs w:val="20"/>
    </w:rPr>
  </w:style>
  <w:style w:type="paragraph" w:styleId="1174">
    <w:name w:val="xl78"/>
    <w:basedOn w:val="824"/>
    <w:next w:val="1174"/>
    <w:link w:val="82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75">
    <w:name w:val="xl66"/>
    <w:basedOn w:val="824"/>
    <w:next w:val="1175"/>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6">
    <w:name w:val="p18"/>
    <w:basedOn w:val="824"/>
    <w:next w:val="1176"/>
    <w:link w:val="824"/>
    <w:qFormat/>
    <w:pPr>
      <w:ind w:firstLine="420"/>
      <w:jc w:val="left"/>
      <w:widowControl/>
    </w:pPr>
    <w:rPr>
      <w:sz w:val="24"/>
      <w:szCs w:val="24"/>
    </w:rPr>
  </w:style>
  <w:style w:type="paragraph" w:styleId="1177">
    <w:name w:val="xl93"/>
    <w:basedOn w:val="824"/>
    <w:next w:val="1177"/>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8">
    <w:name w:val="默认段落字体 Para Char Char Char Char Char Char Char Char Char1 Char Char Char Char Char Char Char"/>
    <w:basedOn w:val="850"/>
    <w:next w:val="1178"/>
    <w:link w:val="824"/>
    <w:qFormat/>
    <w:pPr>
      <w:jc w:val="both"/>
      <w:widowControl w:val="off"/>
    </w:pPr>
    <w:rPr>
      <w:sz w:val="21"/>
    </w:rPr>
  </w:style>
  <w:style w:type="paragraph" w:styleId="1179">
    <w:name w:val="font5"/>
    <w:basedOn w:val="824"/>
    <w:next w:val="1179"/>
    <w:link w:val="824"/>
    <w:qFormat/>
    <w:pPr>
      <w:jc w:val="left"/>
      <w:spacing w:before="100" w:beforeAutospacing="1" w:after="100" w:afterAutospacing="1"/>
      <w:widowControl/>
    </w:pPr>
    <w:rPr>
      <w:rFonts w:ascii="宋体" w:hAnsi="宋体" w:cs="宋体"/>
      <w:sz w:val="18"/>
      <w:szCs w:val="18"/>
    </w:rPr>
  </w:style>
  <w:style w:type="paragraph" w:styleId="1180">
    <w:name w:val="Default"/>
    <w:next w:val="1180"/>
    <w:link w:val="824"/>
    <w:qFormat/>
    <w:pPr>
      <w:widowControl w:val="off"/>
    </w:pPr>
    <w:rPr>
      <w:rFonts w:ascii="Arial Unicode MS" w:eastAsia="Times New Roman" w:cs="Arial Unicode MS"/>
      <w:color w:val="000000"/>
      <w:sz w:val="24"/>
      <w:szCs w:val="24"/>
      <w:lang w:val="en-US" w:eastAsia="zh-CN" w:bidi="ar-SA"/>
    </w:rPr>
  </w:style>
  <w:style w:type="character" w:styleId="1181">
    <w:name w:val="正文文本_"/>
    <w:next w:val="1181"/>
    <w:link w:val="1182"/>
    <w:qFormat/>
    <w:rPr>
      <w:rFonts w:ascii="MingLiU" w:hAnsi="MingLiU" w:eastAsia="MingLiU"/>
      <w:szCs w:val="21"/>
      <w:shd w:val="clear" w:color="auto" w:fill="ffffff"/>
    </w:rPr>
  </w:style>
  <w:style w:type="paragraph" w:styleId="1182">
    <w:name w:val="正文文本1"/>
    <w:basedOn w:val="824"/>
    <w:next w:val="1182"/>
    <w:link w:val="1181"/>
    <w:qFormat/>
    <w:pPr>
      <w:jc w:val="left"/>
      <w:spacing w:line="403" w:lineRule="exact"/>
      <w:shd w:val="clear" w:color="auto" w:fill="ffffff"/>
    </w:pPr>
    <w:rPr>
      <w:rFonts w:ascii="MingLiU" w:hAnsi="MingLiU" w:eastAsia="MingLiU"/>
      <w:sz w:val="20"/>
      <w:szCs w:val="21"/>
    </w:rPr>
  </w:style>
  <w:style w:type="paragraph" w:styleId="1183">
    <w:name w:val="xl81"/>
    <w:basedOn w:val="824"/>
    <w:next w:val="1183"/>
    <w:link w:val="8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84">
    <w:name w:val="Char Char1 Char Char Char Char Char Char Char"/>
    <w:basedOn w:val="824"/>
    <w:next w:val="1184"/>
    <w:link w:val="824"/>
    <w:qFormat/>
    <w:rPr>
      <w:rFonts w:ascii="Tahoma" w:hAnsi="Tahoma" w:eastAsia="等线"/>
      <w:sz w:val="24"/>
      <w:szCs w:val="20"/>
    </w:rPr>
  </w:style>
  <w:style w:type="paragraph" w:styleId="1185">
    <w:name w:val="xl91"/>
    <w:basedOn w:val="824"/>
    <w:next w:val="1185"/>
    <w:link w:val="82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86">
    <w:name w:val="xl69"/>
    <w:basedOn w:val="824"/>
    <w:next w:val="1186"/>
    <w:link w:val="8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7">
    <w:name w:val="xl64"/>
    <w:basedOn w:val="824"/>
    <w:next w:val="1187"/>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88">
    <w:name w:val="_Style 36"/>
    <w:basedOn w:val="850"/>
    <w:next w:val="1188"/>
    <w:link w:val="824"/>
    <w:qFormat/>
    <w:pPr>
      <w:spacing w:line="360" w:lineRule="auto"/>
    </w:pPr>
  </w:style>
  <w:style w:type="paragraph" w:styleId="1189">
    <w:name w:val="_Style 26"/>
    <w:basedOn w:val="850"/>
    <w:next w:val="1189"/>
    <w:link w:val="824"/>
    <w:qFormat/>
    <w:pPr>
      <w:spacing w:line="360" w:lineRule="auto"/>
    </w:pPr>
  </w:style>
  <w:style w:type="paragraph" w:styleId="1190">
    <w:name w:val="H-TextFormat"/>
    <w:next w:val="1190"/>
    <w:link w:val="824"/>
    <w:qFormat/>
    <w:rPr>
      <w:rFonts w:ascii="Arial" w:hAnsi="Arial"/>
      <w:sz w:val="22"/>
      <w:lang w:val="en-GB" w:eastAsia="en-US" w:bidi="ar-SA"/>
    </w:rPr>
  </w:style>
  <w:style w:type="paragraph" w:styleId="1191">
    <w:name w:val="文字"/>
    <w:basedOn w:val="824"/>
    <w:next w:val="1191"/>
    <w:link w:val="824"/>
    <w:qFormat/>
    <w:pPr>
      <w:ind w:right="-210" w:firstLine="556"/>
      <w:spacing w:line="312" w:lineRule="auto"/>
      <w:tabs>
        <w:tab w:val="left" w:pos="8520" w:leader="none"/>
      </w:tabs>
    </w:pPr>
    <w:rPr>
      <w:rFonts w:ascii="宋体" w:hAnsi="宋体"/>
      <w:sz w:val="28"/>
      <w:szCs w:val="20"/>
    </w:rPr>
  </w:style>
  <w:style w:type="paragraph" w:styleId="1192">
    <w:name w:val="xl86"/>
    <w:basedOn w:val="824"/>
    <w:next w:val="1192"/>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3">
    <w:name w:val="xl65"/>
    <w:basedOn w:val="824"/>
    <w:next w:val="1193"/>
    <w:link w:val="8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194">
    <w:name w:val="批注框文本 Char"/>
    <w:next w:val="1194"/>
    <w:link w:val="824"/>
    <w:qFormat/>
    <w:rPr>
      <w:sz w:val="18"/>
      <w:szCs w:val="18"/>
    </w:rPr>
  </w:style>
  <w:style w:type="character" w:styleId="1195">
    <w:name w:val="纯文本 Char2"/>
    <w:next w:val="1195"/>
    <w:link w:val="824"/>
    <w:uiPriority w:val="99"/>
    <w:semiHidden/>
    <w:qFormat/>
    <w:rPr>
      <w:rFonts w:hint="eastAsia" w:ascii="宋体" w:hAnsi="Courier New" w:eastAsia="宋体" w:cs="Courier New"/>
      <w:sz w:val="21"/>
      <w:szCs w:val="21"/>
    </w:rPr>
  </w:style>
  <w:style w:type="character" w:styleId="1196">
    <w:name w:val="批注文字 Char"/>
    <w:next w:val="1196"/>
    <w:link w:val="824"/>
    <w:qFormat/>
    <w:rPr>
      <w:sz w:val="24"/>
      <w:szCs w:val="24"/>
    </w:rPr>
  </w:style>
  <w:style w:type="character" w:styleId="1197">
    <w:name w:val="纯文本 Char"/>
    <w:next w:val="1197"/>
    <w:link w:val="824"/>
    <w:qFormat/>
    <w:rPr>
      <w:rFonts w:hint="eastAsia" w:ascii="宋体" w:hAnsi="Courier New" w:eastAsia="楷体_GB2312"/>
      <w:sz w:val="26"/>
    </w:rPr>
  </w:style>
  <w:style w:type="character" w:styleId="1198">
    <w:name w:val="文档结构图 Char"/>
    <w:next w:val="1198"/>
    <w:link w:val="824"/>
    <w:qFormat/>
    <w:rPr>
      <w:sz w:val="24"/>
      <w:szCs w:val="24"/>
      <w:shd w:val="clear" w:color="auto" w:fill="000080"/>
    </w:rPr>
  </w:style>
  <w:style w:type="character" w:styleId="1199">
    <w:name w:val="正文文本 + Microsoft Sans Serif"/>
    <w:next w:val="1199"/>
    <w:link w:val="824"/>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200">
    <w:name w:val="页脚 Char"/>
    <w:next w:val="1200"/>
    <w:link w:val="824"/>
    <w:uiPriority w:val="99"/>
    <w:qFormat/>
    <w:rPr>
      <w:sz w:val="18"/>
      <w:szCs w:val="18"/>
    </w:rPr>
  </w:style>
  <w:style w:type="character" w:styleId="1201">
    <w:name w:val="标题 Char"/>
    <w:next w:val="1201"/>
    <w:link w:val="824"/>
    <w:qFormat/>
    <w:rPr>
      <w:rFonts w:ascii="Cambria" w:hAnsi="Cambria"/>
      <w:b/>
      <w:bCs/>
      <w:sz w:val="32"/>
      <w:szCs w:val="32"/>
    </w:rPr>
  </w:style>
  <w:style w:type="character" w:styleId="1202">
    <w:name w:val="Plain Text Char Char"/>
    <w:next w:val="1202"/>
    <w:link w:val="824"/>
    <w:qFormat/>
    <w:rPr>
      <w:rFonts w:hint="eastAsia" w:ascii="宋体" w:hAnsi="Courier New" w:eastAsia="楷体_GB2312"/>
      <w:sz w:val="26"/>
    </w:rPr>
  </w:style>
  <w:style w:type="character" w:styleId="1203">
    <w:name w:val="正文文本 Char"/>
    <w:next w:val="1203"/>
    <w:link w:val="824"/>
    <w:qFormat/>
    <w:rPr>
      <w:sz w:val="24"/>
      <w:szCs w:val="24"/>
    </w:rPr>
  </w:style>
  <w:style w:type="character" w:styleId="1204">
    <w:name w:val="font01"/>
    <w:next w:val="1204"/>
    <w:link w:val="824"/>
    <w:qFormat/>
    <w:rPr>
      <w:rFonts w:hint="eastAsia" w:ascii="宋体" w:hAnsi="宋体" w:eastAsia="宋体" w:cs="宋体"/>
      <w:color w:val="000000"/>
      <w:sz w:val="24"/>
      <w:szCs w:val="24"/>
      <w:u w:val="none"/>
    </w:rPr>
  </w:style>
  <w:style w:type="character" w:styleId="1205">
    <w:name w:val="font71"/>
    <w:next w:val="1205"/>
    <w:link w:val="824"/>
    <w:qFormat/>
    <w:rPr>
      <w:rFonts w:ascii="Times New Roman" w:hAnsi="Times New Roman" w:cs="Times New Roman"/>
      <w:color w:val="000000"/>
      <w:sz w:val="24"/>
      <w:szCs w:val="24"/>
      <w:u w:val="none"/>
    </w:rPr>
  </w:style>
  <w:style w:type="character" w:styleId="1206">
    <w:name w:val="正文文本缩进 3 字符2"/>
    <w:next w:val="1206"/>
    <w:link w:val="824"/>
    <w:qFormat/>
    <w:rPr>
      <w:sz w:val="24"/>
      <w:szCs w:val="24"/>
    </w:rPr>
  </w:style>
  <w:style w:type="character" w:styleId="1207">
    <w:name w:val="标题 2 Char"/>
    <w:next w:val="1207"/>
    <w:link w:val="824"/>
    <w:qFormat/>
    <w:rPr>
      <w:rFonts w:ascii="Cambria" w:hAnsi="Cambria" w:eastAsia="宋体" w:cs="Times New Roman"/>
      <w:b/>
      <w:bCs/>
      <w:sz w:val="32"/>
      <w:szCs w:val="32"/>
    </w:rPr>
  </w:style>
  <w:style w:type="paragraph" w:styleId="1208">
    <w:name w:val="2级"/>
    <w:basedOn w:val="1151"/>
    <w:next w:val="1208"/>
    <w:link w:val="1209"/>
    <w:qFormat/>
    <w:pPr>
      <w:ind w:firstLine="420"/>
      <w:tabs>
        <w:tab w:val="left" w:pos="360" w:leader="none"/>
        <w:tab w:val="left" w:pos="600" w:leader="none"/>
        <w:tab w:val="left" w:pos="795" w:leader="none"/>
        <w:tab w:val="left" w:pos="960" w:leader="none"/>
      </w:tabs>
      <w:outlineLvl w:val="1"/>
    </w:pPr>
    <w:rPr>
      <w:sz w:val="32"/>
      <w:szCs w:val="32"/>
    </w:rPr>
  </w:style>
  <w:style w:type="character" w:styleId="1209">
    <w:name w:val="2级 Char Char"/>
    <w:next w:val="1209"/>
    <w:link w:val="1208"/>
    <w:qFormat/>
    <w:rPr>
      <w:rFonts w:cs="Calibri"/>
      <w:sz w:val="32"/>
      <w:szCs w:val="32"/>
      <w:lang w:eastAsia="en-US" w:bidi="en-US"/>
    </w:rPr>
  </w:style>
  <w:style w:type="character" w:styleId="1210">
    <w:name w:val="正文文本缩进 2 Char1"/>
    <w:next w:val="1210"/>
    <w:link w:val="824"/>
    <w:semiHidden/>
    <w:qFormat/>
    <w:rPr>
      <w:rFonts w:hint="eastAsia" w:ascii="等线" w:hAnsi="等线" w:eastAsia="等线" w:cs="Times New Roman"/>
      <w:sz w:val="24"/>
      <w:szCs w:val="24"/>
    </w:rPr>
  </w:style>
  <w:style w:type="character" w:styleId="1211">
    <w:name w:val="日期 Char"/>
    <w:next w:val="1211"/>
    <w:link w:val="824"/>
    <w:uiPriority w:val="99"/>
    <w:qFormat/>
    <w:rPr>
      <w:b/>
      <w:bCs/>
      <w:spacing w:val="20"/>
      <w:sz w:val="21"/>
      <w:szCs w:val="24"/>
    </w:rPr>
  </w:style>
  <w:style w:type="character" w:styleId="1212">
    <w:name w:val="正文文本 2 Char"/>
    <w:next w:val="1212"/>
    <w:link w:val="824"/>
    <w:qFormat/>
    <w:rPr>
      <w:sz w:val="24"/>
      <w:szCs w:val="24"/>
    </w:rPr>
  </w:style>
  <w:style w:type="character" w:styleId="1213">
    <w:name w:val="纯文本 字符1"/>
    <w:next w:val="1213"/>
    <w:link w:val="824"/>
    <w:uiPriority w:val="99"/>
    <w:semiHidden/>
    <w:qFormat/>
    <w:rPr>
      <w:rFonts w:hint="eastAsia" w:ascii="等线" w:hAnsi="Courier New" w:eastAsia="等线" w:cs="Courier New"/>
      <w:sz w:val="24"/>
      <w:szCs w:val="24"/>
    </w:rPr>
  </w:style>
  <w:style w:type="character" w:styleId="1214">
    <w:name w:val="批注框文本 字符1"/>
    <w:next w:val="1214"/>
    <w:link w:val="824"/>
    <w:uiPriority w:val="99"/>
    <w:semiHidden/>
    <w:qFormat/>
    <w:rPr>
      <w:sz w:val="18"/>
      <w:szCs w:val="18"/>
    </w:rPr>
  </w:style>
  <w:style w:type="character" w:styleId="1215">
    <w:name w:val="文档结构图 字符1"/>
    <w:next w:val="1215"/>
    <w:link w:val="824"/>
    <w:uiPriority w:val="99"/>
    <w:semiHidden/>
    <w:qFormat/>
    <w:rPr>
      <w:rFonts w:hint="eastAsia" w:ascii="Microsoft YaHei UI" w:hAnsi="Microsoft YaHei UI" w:eastAsia="Microsoft YaHei UI"/>
      <w:sz w:val="18"/>
      <w:szCs w:val="18"/>
    </w:rPr>
  </w:style>
  <w:style w:type="character" w:styleId="1216">
    <w:name w:val="正文文本缩进 3 字符1"/>
    <w:next w:val="1216"/>
    <w:link w:val="824"/>
    <w:qFormat/>
    <w:rPr>
      <w:sz w:val="16"/>
      <w:szCs w:val="16"/>
    </w:rPr>
  </w:style>
  <w:style w:type="character" w:styleId="1217">
    <w:name w:val="批注主题 字符1"/>
    <w:next w:val="1217"/>
    <w:link w:val="824"/>
    <w:uiPriority w:val="99"/>
    <w:semiHidden/>
    <w:qFormat/>
    <w:rPr>
      <w:b/>
      <w:bCs/>
      <w:sz w:val="24"/>
      <w:szCs w:val="24"/>
    </w:rPr>
  </w:style>
  <w:style w:type="character" w:styleId="1218">
    <w:name w:val="日期 字符1"/>
    <w:next w:val="1218"/>
    <w:link w:val="824"/>
    <w:uiPriority w:val="99"/>
    <w:semiHidden/>
    <w:qFormat/>
    <w:rPr>
      <w:sz w:val="24"/>
      <w:szCs w:val="24"/>
    </w:rPr>
  </w:style>
  <w:style w:type="character" w:styleId="1219">
    <w:name w:val="正文文本缩进 2 字符1"/>
    <w:next w:val="1219"/>
    <w:link w:val="824"/>
    <w:uiPriority w:val="99"/>
    <w:semiHidden/>
    <w:qFormat/>
    <w:rPr>
      <w:sz w:val="24"/>
      <w:szCs w:val="24"/>
    </w:rPr>
  </w:style>
  <w:style w:type="character" w:styleId="1220">
    <w:name w:val="正文文本 2 字符1"/>
    <w:next w:val="1220"/>
    <w:link w:val="824"/>
    <w:uiPriority w:val="99"/>
    <w:semiHidden/>
    <w:qFormat/>
    <w:rPr>
      <w:sz w:val="24"/>
      <w:szCs w:val="24"/>
    </w:rPr>
  </w:style>
  <w:style w:type="character" w:styleId="1221">
    <w:name w:val="正文文本缩进 字符1"/>
    <w:next w:val="1221"/>
    <w:link w:val="824"/>
    <w:uiPriority w:val="99"/>
    <w:semiHidden/>
    <w:qFormat/>
    <w:rPr>
      <w:sz w:val="24"/>
      <w:szCs w:val="24"/>
    </w:rPr>
  </w:style>
  <w:style w:type="character" w:styleId="1222">
    <w:name w:val="副标题 字符1"/>
    <w:next w:val="1222"/>
    <w:link w:val="824"/>
    <w:uiPriority w:val="11"/>
    <w:qFormat/>
    <w:rPr>
      <w:rFonts w:hint="eastAsia" w:ascii="等线" w:hAnsi="等线" w:eastAsia="等线" w:cs="Times New Roman"/>
      <w:b/>
      <w:bCs/>
      <w:sz w:val="32"/>
      <w:szCs w:val="32"/>
    </w:rPr>
  </w:style>
  <w:style w:type="character" w:styleId="1223">
    <w:name w:val="正文文本 字符1"/>
    <w:next w:val="1223"/>
    <w:link w:val="824"/>
    <w:uiPriority w:val="99"/>
    <w:semiHidden/>
    <w:qFormat/>
    <w:rPr>
      <w:sz w:val="24"/>
      <w:szCs w:val="24"/>
    </w:rPr>
  </w:style>
  <w:style w:type="character" w:styleId="1224">
    <w:name w:val="标题 字符1"/>
    <w:next w:val="1224"/>
    <w:link w:val="824"/>
    <w:uiPriority w:val="10"/>
    <w:qFormat/>
    <w:rPr>
      <w:rFonts w:hint="eastAsia" w:ascii="等线 Light" w:hAnsi="等线 Light" w:eastAsia="等线 Light" w:cs="Times New Roman"/>
      <w:b/>
      <w:bCs/>
      <w:sz w:val="32"/>
      <w:szCs w:val="32"/>
    </w:rPr>
  </w:style>
  <w:style w:type="character" w:styleId="1225">
    <w:name w:val="页眉 字符1"/>
    <w:next w:val="1225"/>
    <w:link w:val="824"/>
    <w:uiPriority w:val="99"/>
    <w:semiHidden/>
    <w:qFormat/>
    <w:rPr>
      <w:sz w:val="18"/>
      <w:szCs w:val="18"/>
    </w:rPr>
  </w:style>
  <w:style w:type="character" w:styleId="1226">
    <w:name w:val="页脚 字符1"/>
    <w:next w:val="1226"/>
    <w:link w:val="824"/>
    <w:uiPriority w:val="99"/>
    <w:semiHidden/>
    <w:qFormat/>
    <w:rPr>
      <w:sz w:val="18"/>
      <w:szCs w:val="18"/>
    </w:rPr>
  </w:style>
  <w:style w:type="table" w:styleId="1227">
    <w:name w:val="网格型1"/>
    <w:basedOn w:val="835"/>
    <w:next w:val="1227"/>
    <w:link w:val="824"/>
    <w:qFormat/>
    <w:pPr>
      <w:jc w:val="both"/>
      <w:widowControl w:val="off"/>
    </w:pPr>
    <w:tblPr/>
  </w:style>
  <w:style w:type="paragraph" w:styleId="1228">
    <w:name w:val="font0"/>
    <w:basedOn w:val="824"/>
    <w:next w:val="1228"/>
    <w:link w:val="824"/>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229">
    <w:name w:val="font1"/>
    <w:basedOn w:val="824"/>
    <w:next w:val="1229"/>
    <w:link w:val="824"/>
    <w:qFormat/>
    <w:pPr>
      <w:jc w:val="left"/>
      <w:spacing w:before="100" w:beforeAutospacing="1" w:after="100" w:afterAutospacing="1"/>
      <w:widowControl/>
    </w:pPr>
    <w:rPr>
      <w:rFonts w:ascii="宋体" w:hAnsi="宋体" w:cs="宋体"/>
      <w:color w:val="000000"/>
      <w:sz w:val="22"/>
    </w:rPr>
  </w:style>
  <w:style w:type="paragraph" w:styleId="1230">
    <w:name w:val="font2"/>
    <w:basedOn w:val="824"/>
    <w:next w:val="1230"/>
    <w:link w:val="824"/>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231">
    <w:name w:val="et3"/>
    <w:basedOn w:val="824"/>
    <w:next w:val="1231"/>
    <w:link w:val="8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32">
    <w:name w:val="et4"/>
    <w:basedOn w:val="824"/>
    <w:next w:val="1232"/>
    <w:link w:val="8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33">
    <w:name w:val="et5"/>
    <w:basedOn w:val="824"/>
    <w:next w:val="1233"/>
    <w:link w:val="8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34">
    <w:name w:val="et6"/>
    <w:basedOn w:val="824"/>
    <w:next w:val="1234"/>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35">
    <w:name w:val="et7"/>
    <w:basedOn w:val="824"/>
    <w:next w:val="1235"/>
    <w:link w:val="8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36">
    <w:name w:val="et8"/>
    <w:basedOn w:val="824"/>
    <w:next w:val="1236"/>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37">
    <w:name w:val="font3"/>
    <w:basedOn w:val="824"/>
    <w:next w:val="1237"/>
    <w:link w:val="824"/>
    <w:qFormat/>
    <w:pPr>
      <w:jc w:val="left"/>
      <w:spacing w:before="100" w:beforeAutospacing="1" w:after="100" w:afterAutospacing="1"/>
      <w:widowControl/>
    </w:pPr>
    <w:rPr>
      <w:rFonts w:cs="Calibri"/>
      <w:color w:val="000000"/>
      <w:szCs w:val="21"/>
    </w:rPr>
  </w:style>
  <w:style w:type="paragraph" w:styleId="1238">
    <w:name w:val="font4"/>
    <w:basedOn w:val="824"/>
    <w:next w:val="1238"/>
    <w:link w:val="824"/>
    <w:qFormat/>
    <w:pPr>
      <w:jc w:val="left"/>
      <w:spacing w:before="100" w:beforeAutospacing="1" w:after="100" w:afterAutospacing="1"/>
      <w:widowControl/>
    </w:pPr>
    <w:rPr>
      <w:rFonts w:ascii="宋体" w:hAnsi="宋体" w:cs="宋体"/>
      <w:color w:val="000000"/>
      <w:szCs w:val="21"/>
    </w:rPr>
  </w:style>
  <w:style w:type="character" w:styleId="1239">
    <w:name w:val="font31"/>
    <w:next w:val="1239"/>
    <w:link w:val="824"/>
    <w:qFormat/>
    <w:rPr>
      <w:rFonts w:ascii="Calibri" w:hAnsi="Calibri" w:cs="Calibri"/>
      <w:color w:val="000000"/>
      <w:sz w:val="21"/>
      <w:szCs w:val="21"/>
      <w:u w:val="none"/>
    </w:rPr>
  </w:style>
  <w:style w:type="character" w:styleId="1240">
    <w:name w:val="font41"/>
    <w:next w:val="1240"/>
    <w:link w:val="824"/>
    <w:qFormat/>
    <w:rPr>
      <w:rFonts w:hint="eastAsia" w:ascii="宋体" w:hAnsi="宋体" w:eastAsia="宋体"/>
      <w:color w:val="000000"/>
      <w:sz w:val="21"/>
      <w:szCs w:val="21"/>
      <w:u w:val="none"/>
    </w:rPr>
  </w:style>
  <w:style w:type="paragraph" w:styleId="1241">
    <w:name w:val="修订1"/>
    <w:next w:val="1241"/>
    <w:link w:val="824"/>
    <w:uiPriority w:val="99"/>
    <w:semiHidden/>
    <w:qFormat/>
    <w:rPr>
      <w:sz w:val="21"/>
      <w:szCs w:val="22"/>
      <w:lang w:val="en-US" w:eastAsia="zh-CN" w:bidi="ar-SA"/>
    </w:rPr>
  </w:style>
  <w:style w:type="character" w:styleId="1242">
    <w:name w:val="标题 8 字符"/>
    <w:next w:val="1242"/>
    <w:link w:val="824"/>
    <w:uiPriority w:val="9"/>
    <w:semiHidden/>
    <w:qFormat/>
    <w:rPr>
      <w:rFonts w:ascii="等线 Light" w:hAnsi="等线 Light" w:eastAsia="等线 Light" w:cs="Times New Roman"/>
      <w:sz w:val="24"/>
      <w:szCs w:val="24"/>
    </w:rPr>
  </w:style>
  <w:style w:type="character" w:styleId="1243">
    <w:name w:val="标题 9 字符"/>
    <w:next w:val="1243"/>
    <w:link w:val="824"/>
    <w:uiPriority w:val="9"/>
    <w:semiHidden/>
    <w:qFormat/>
    <w:rPr>
      <w:rFonts w:ascii="等线 Light" w:hAnsi="等线 Light" w:eastAsia="等线 Light" w:cs="Times New Roman"/>
      <w:sz w:val="21"/>
      <w:szCs w:val="21"/>
    </w:rPr>
  </w:style>
  <w:style w:type="character" w:styleId="1244">
    <w:name w:val="标题 3 Char"/>
    <w:next w:val="1244"/>
    <w:link w:val="824"/>
    <w:qFormat/>
    <w:rPr>
      <w:rFonts w:ascii="宋体" w:hAnsi="宋体"/>
      <w:b/>
      <w:sz w:val="30"/>
    </w:rPr>
  </w:style>
  <w:style w:type="character" w:styleId="1245">
    <w:name w:val="标题 4 Char"/>
    <w:next w:val="1245"/>
    <w:link w:val="824"/>
    <w:qFormat/>
    <w:rPr>
      <w:rFonts w:ascii="宋体" w:hAnsi="宋体"/>
      <w:b/>
      <w:sz w:val="28"/>
    </w:rPr>
  </w:style>
  <w:style w:type="character" w:styleId="1246">
    <w:name w:val="正文缩进 Char"/>
    <w:next w:val="1246"/>
    <w:link w:val="824"/>
    <w:qFormat/>
    <w:rPr>
      <w:rFonts w:eastAsia="宋体"/>
      <w:sz w:val="21"/>
      <w:szCs w:val="24"/>
      <w:lang w:val="en-US" w:eastAsia="zh-CN" w:bidi="ar-SA"/>
    </w:rPr>
  </w:style>
  <w:style w:type="character" w:styleId="1247">
    <w:name w:val="标题 5 Char"/>
    <w:next w:val="1247"/>
    <w:link w:val="824"/>
    <w:qFormat/>
    <w:rPr>
      <w:rFonts w:ascii="宋体" w:hAnsi="宋体" w:eastAsia="宋体"/>
      <w:b/>
      <w:sz w:val="28"/>
    </w:rPr>
  </w:style>
  <w:style w:type="character" w:styleId="1248">
    <w:name w:val="标题 6 Char"/>
    <w:next w:val="1248"/>
    <w:link w:val="824"/>
    <w:qFormat/>
    <w:rPr>
      <w:rFonts w:ascii="宋体" w:hAnsi="宋体"/>
      <w:b/>
      <w:sz w:val="24"/>
    </w:rPr>
  </w:style>
  <w:style w:type="character" w:styleId="1249">
    <w:name w:val="标题 7 Char"/>
    <w:next w:val="1249"/>
    <w:link w:val="824"/>
    <w:qFormat/>
    <w:rPr>
      <w:b/>
      <w:sz w:val="24"/>
    </w:rPr>
  </w:style>
  <w:style w:type="paragraph" w:styleId="1250">
    <w:name w:val="_Style 235"/>
    <w:basedOn w:val="824"/>
    <w:next w:val="1105"/>
    <w:link w:val="1251"/>
    <w:qFormat/>
    <w:pPr>
      <w:contextualSpacing/>
      <w:ind w:firstLine="420"/>
      <w:jc w:val="left"/>
      <w:spacing w:line="360" w:lineRule="auto"/>
    </w:pPr>
    <w:rPr>
      <w:szCs w:val="24"/>
    </w:rPr>
  </w:style>
  <w:style w:type="character" w:styleId="1251">
    <w:name w:val="列出段落 Char"/>
    <w:next w:val="1251"/>
    <w:link w:val="1250"/>
    <w:qFormat/>
    <w:rPr>
      <w:sz w:val="21"/>
      <w:szCs w:val="24"/>
    </w:rPr>
  </w:style>
  <w:style w:type="character" w:styleId="1252">
    <w:name w:val="页眉 Char"/>
    <w:next w:val="1252"/>
    <w:link w:val="824"/>
    <w:qFormat/>
    <w:rPr>
      <w:rFonts w:eastAsia="宋体"/>
      <w:sz w:val="18"/>
      <w:szCs w:val="18"/>
      <w:lang w:val="en-US" w:eastAsia="zh-CN" w:bidi="ar-SA"/>
    </w:rPr>
  </w:style>
  <w:style w:type="character" w:styleId="1253">
    <w:name w:val="副标题 Char"/>
    <w:next w:val="1253"/>
    <w:link w:val="824"/>
    <w:qFormat/>
    <w:rPr>
      <w:rFonts w:ascii="Cambria" w:hAnsi="Cambria" w:eastAsia="宋体"/>
      <w:b/>
      <w:bCs/>
      <w:sz w:val="32"/>
      <w:szCs w:val="32"/>
      <w:lang w:val="en-US" w:eastAsia="zh-CN" w:bidi="ar-SA"/>
    </w:rPr>
  </w:style>
  <w:style w:type="character" w:styleId="1254">
    <w:name w:val="脚注文本 字符"/>
    <w:next w:val="1254"/>
    <w:link w:val="824"/>
    <w:uiPriority w:val="99"/>
    <w:semiHidden/>
    <w:qFormat/>
    <w:rPr>
      <w:sz w:val="18"/>
      <w:szCs w:val="18"/>
    </w:rPr>
  </w:style>
  <w:style w:type="table" w:styleId="1255">
    <w:name w:val="网格型2"/>
    <w:basedOn w:val="835"/>
    <w:next w:val="1255"/>
    <w:link w:val="824"/>
    <w:uiPriority w:val="59"/>
    <w:qFormat/>
    <w:tblPr/>
  </w:style>
  <w:style w:type="character" w:styleId="1256">
    <w:name w:val="Char Char3"/>
    <w:next w:val="1256"/>
    <w:link w:val="824"/>
    <w:qFormat/>
    <w:rPr>
      <w:rFonts w:ascii="Arial" w:hAnsi="Arial" w:eastAsia="宋体"/>
      <w:b/>
      <w:bCs/>
      <w:sz w:val="21"/>
      <w:szCs w:val="32"/>
      <w:lang w:val="en-US" w:eastAsia="zh-CN" w:bidi="ar-SA"/>
    </w:rPr>
  </w:style>
  <w:style w:type="character" w:styleId="1257">
    <w:name w:val="dy_biao_content1"/>
    <w:next w:val="1257"/>
    <w:link w:val="824"/>
    <w:qFormat/>
    <w:rPr>
      <w:rFonts w:hint="eastAsia" w:ascii="宋体" w:hAnsi="宋体" w:eastAsia="宋体"/>
      <w:sz w:val="24"/>
      <w:szCs w:val="24"/>
    </w:rPr>
  </w:style>
  <w:style w:type="character" w:styleId="1258">
    <w:name w:val="Char Char9"/>
    <w:next w:val="1258"/>
    <w:link w:val="824"/>
    <w:qFormat/>
    <w:rPr>
      <w:sz w:val="18"/>
      <w:szCs w:val="18"/>
    </w:rPr>
  </w:style>
  <w:style w:type="character" w:styleId="1259">
    <w:name w:val="NormalCharacter1"/>
    <w:next w:val="1259"/>
    <w:link w:val="824"/>
    <w:semiHidden/>
    <w:qFormat/>
    <w:rPr>
      <w:rFonts w:ascii="宋体" w:hAnsi="宋体"/>
      <w:sz w:val="24"/>
      <w:szCs w:val="24"/>
      <w:lang w:val="en-US" w:eastAsia="zh-CN" w:bidi="ar-SA"/>
    </w:rPr>
  </w:style>
  <w:style w:type="character" w:styleId="1260">
    <w:name w:val="普通文字 Char Char1"/>
    <w:next w:val="1260"/>
    <w:link w:val="824"/>
    <w:qFormat/>
    <w:rPr>
      <w:rFonts w:ascii="宋体" w:hAnsi="Courier New" w:eastAsia="宋体"/>
      <w:sz w:val="21"/>
      <w:lang w:val="en-US" w:eastAsia="zh-CN" w:bidi="ar-SA"/>
    </w:rPr>
  </w:style>
  <w:style w:type="character" w:styleId="1261">
    <w:name w:val="Char Char Char Char Char"/>
    <w:next w:val="1261"/>
    <w:link w:val="824"/>
    <w:qFormat/>
    <w:rPr>
      <w:rFonts w:ascii="Courier New" w:eastAsia="Courier New"/>
      <w:color w:val="ff0000"/>
      <w:sz w:val="24"/>
      <w:szCs w:val="24"/>
      <w:u w:val="single"/>
      <w:lang w:val="en-US" w:eastAsia="zh-CN" w:bidi="ar-SA"/>
    </w:rPr>
  </w:style>
  <w:style w:type="character" w:styleId="1262">
    <w:name w:val="样式1 Char Char Char"/>
    <w:next w:val="1262"/>
    <w:link w:val="824"/>
    <w:qFormat/>
    <w:rPr>
      <w:rFonts w:ascii="Arial" w:hAnsi="Arial" w:eastAsia="宋体"/>
      <w:sz w:val="21"/>
      <w:szCs w:val="24"/>
      <w:lang w:val="en-US" w:eastAsia="zh-CN" w:bidi="ar-SA"/>
    </w:rPr>
  </w:style>
  <w:style w:type="character" w:styleId="1263">
    <w:name w:val="样式1 Char"/>
    <w:next w:val="1263"/>
    <w:link w:val="824"/>
    <w:qFormat/>
    <w:rPr>
      <w:rFonts w:ascii="Arial" w:hAnsi="Arial" w:eastAsia="宋体"/>
      <w:sz w:val="21"/>
      <w:szCs w:val="24"/>
      <w:lang w:val="en-US" w:eastAsia="zh-CN" w:bidi="ar-SA"/>
    </w:rPr>
  </w:style>
  <w:style w:type="character" w:styleId="1264">
    <w:name w:val="zbggmain style9"/>
    <w:next w:val="1264"/>
    <w:link w:val="824"/>
    <w:qFormat/>
  </w:style>
  <w:style w:type="character" w:styleId="1265">
    <w:name w:val="unnamed51"/>
    <w:next w:val="1265"/>
    <w:link w:val="824"/>
    <w:qFormat/>
    <w:rPr>
      <w:sz w:val="22"/>
      <w:szCs w:val="22"/>
    </w:rPr>
  </w:style>
  <w:style w:type="character" w:styleId="1266">
    <w:name w:val="普通文字 Char1"/>
    <w:next w:val="1266"/>
    <w:link w:val="824"/>
    <w:qFormat/>
    <w:rPr>
      <w:rFonts w:ascii="宋体" w:hAnsi="Courier New" w:eastAsia="宋体"/>
      <w:sz w:val="21"/>
      <w:lang w:val="en-US" w:eastAsia="zh-CN"/>
    </w:rPr>
  </w:style>
  <w:style w:type="character" w:styleId="1267">
    <w:name w:val="样式1 Char Char"/>
    <w:next w:val="1267"/>
    <w:link w:val="1268"/>
    <w:qFormat/>
    <w:rPr>
      <w:rFonts w:ascii="Arial" w:hAnsi="Arial"/>
      <w:sz w:val="21"/>
      <w:szCs w:val="24"/>
    </w:rPr>
  </w:style>
  <w:style w:type="paragraph" w:styleId="1268">
    <w:name w:val="样式1"/>
    <w:basedOn w:val="824"/>
    <w:next w:val="1268"/>
    <w:link w:val="1267"/>
    <w:qFormat/>
    <w:pPr>
      <w:contextualSpacing/>
      <w:ind w:firstLine="200"/>
      <w:jc w:val="left"/>
      <w:spacing w:line="360" w:lineRule="exact"/>
    </w:pPr>
    <w:rPr>
      <w:rFonts w:ascii="Arial" w:hAnsi="Arial"/>
      <w:szCs w:val="24"/>
    </w:rPr>
  </w:style>
  <w:style w:type="paragraph" w:styleId="1269">
    <w:name w:val="Normal1"/>
    <w:next w:val="1269"/>
    <w:link w:val="824"/>
    <w:qFormat/>
    <w:pPr>
      <w:jc w:val="both"/>
      <w:widowControl w:val="off"/>
    </w:pPr>
    <w:rPr>
      <w:rFonts w:hint="eastAsia"/>
      <w:sz w:val="21"/>
      <w:lang w:val="en-US" w:eastAsia="zh-CN" w:bidi="ar-SA"/>
    </w:rPr>
  </w:style>
  <w:style w:type="paragraph" w:styleId="1270">
    <w:name w:val="正文－恩普"/>
    <w:basedOn w:val="844"/>
    <w:next w:val="1270"/>
    <w:link w:val="824"/>
    <w:qFormat/>
    <w:pPr>
      <w:contextualSpacing/>
      <w:ind w:firstLine="480"/>
      <w:spacing w:after="156" w:line="360" w:lineRule="auto"/>
      <w:widowControl/>
    </w:pPr>
    <w:rPr>
      <w:rFonts w:ascii="Times New Roman" w:eastAsia="宋体"/>
    </w:rPr>
  </w:style>
  <w:style w:type="paragraph" w:styleId="1271">
    <w:name w:val="UserStyle_0"/>
    <w:next w:val="1271"/>
    <w:link w:val="824"/>
    <w:qFormat/>
    <w:pPr>
      <w:jc w:val="both"/>
      <w:spacing w:after="160" w:line="259" w:lineRule="auto"/>
    </w:pPr>
    <w:rPr>
      <w:rFonts w:ascii="Arial" w:hAnsi="Arial"/>
      <w:sz w:val="21"/>
      <w:szCs w:val="21"/>
      <w:lang w:val="zh-CN" w:eastAsia="zh-CN" w:bidi="ar-SA"/>
    </w:rPr>
  </w:style>
  <w:style w:type="paragraph" w:styleId="1272">
    <w:name w:val="正文段"/>
    <w:basedOn w:val="824"/>
    <w:next w:val="1272"/>
    <w:link w:val="824"/>
    <w:qFormat/>
    <w:pPr>
      <w:contextualSpacing/>
      <w:ind w:firstLine="200"/>
      <w:jc w:val="left"/>
      <w:spacing w:after="50" w:line="360" w:lineRule="auto"/>
      <w:widowControl/>
    </w:pPr>
    <w:rPr>
      <w:rFonts w:ascii="宋体" w:hAnsi="宋体"/>
      <w:sz w:val="24"/>
      <w:szCs w:val="20"/>
    </w:rPr>
  </w:style>
  <w:style w:type="paragraph" w:styleId="1273">
    <w:name w:val="题目 2"/>
    <w:next w:val="824"/>
    <w:link w:val="824"/>
    <w:qFormat/>
    <w:pPr>
      <w:keepNext/>
      <w:outlineLvl w:val="1"/>
    </w:pPr>
    <w:rPr>
      <w:rFonts w:ascii="Helvetica" w:hAnsi="Helvetica" w:eastAsia="ヒラギノ角ゴ Pro W3"/>
      <w:b/>
      <w:color w:val="000000"/>
      <w:sz w:val="24"/>
      <w:lang w:val="en-US" w:eastAsia="zh-CN" w:bidi="ar-SA"/>
    </w:rPr>
  </w:style>
  <w:style w:type="paragraph" w:styleId="1274">
    <w:name w:val="题目 3"/>
    <w:next w:val="824"/>
    <w:link w:val="824"/>
    <w:qFormat/>
    <w:pPr>
      <w:keepNext/>
      <w:outlineLvl w:val="2"/>
    </w:pPr>
    <w:rPr>
      <w:rFonts w:ascii="Helvetica" w:hAnsi="Helvetica" w:eastAsia="ヒラギノ角ゴ Pro W3"/>
      <w:b/>
      <w:color w:val="000000"/>
      <w:sz w:val="24"/>
      <w:lang w:val="en-US" w:eastAsia="zh-CN" w:bidi="ar-SA"/>
    </w:rPr>
  </w:style>
  <w:style w:type="paragraph" w:styleId="1275">
    <w:name w:val="默认段落字体 Para Char"/>
    <w:basedOn w:val="824"/>
    <w:next w:val="1275"/>
    <w:link w:val="824"/>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276">
    <w:name w:val="179"/>
    <w:next w:val="1276"/>
    <w:link w:val="824"/>
    <w:qFormat/>
    <w:pPr>
      <w:ind w:firstLine="420"/>
      <w:jc w:val="both"/>
      <w:spacing w:after="160" w:line="259" w:lineRule="auto"/>
    </w:pPr>
    <w:rPr>
      <w:sz w:val="21"/>
      <w:szCs w:val="24"/>
      <w:lang w:val="en-US" w:eastAsia="zh-CN" w:bidi="ar-SA"/>
    </w:rPr>
  </w:style>
  <w:style w:type="paragraph" w:styleId="1277">
    <w:name w:val="Char Char Char1"/>
    <w:basedOn w:val="824"/>
    <w:next w:val="1277"/>
    <w:link w:val="824"/>
    <w:qFormat/>
    <w:pPr>
      <w:contextualSpacing/>
      <w:ind w:firstLine="200"/>
      <w:jc w:val="left"/>
      <w:spacing w:line="360" w:lineRule="auto"/>
    </w:pPr>
    <w:rPr>
      <w:rFonts w:ascii="仿宋_GB2312" w:hAnsi="宋体" w:eastAsia="仿宋_GB2312"/>
      <w:b/>
      <w:sz w:val="32"/>
      <w:szCs w:val="32"/>
    </w:rPr>
  </w:style>
  <w:style w:type="paragraph" w:styleId="1278">
    <w:name w:val="Char1 Char Char Char1"/>
    <w:basedOn w:val="824"/>
    <w:next w:val="1278"/>
    <w:link w:val="824"/>
    <w:qFormat/>
    <w:pPr>
      <w:contextualSpacing/>
      <w:ind w:firstLine="200"/>
      <w:jc w:val="left"/>
      <w:spacing w:line="360" w:lineRule="auto"/>
    </w:pPr>
    <w:rPr>
      <w:rFonts w:ascii="宋体" w:hAnsi="宋体"/>
      <w:sz w:val="24"/>
      <w:szCs w:val="20"/>
    </w:rPr>
  </w:style>
  <w:style w:type="paragraph" w:styleId="1279">
    <w:name w:val="Char11"/>
    <w:basedOn w:val="824"/>
    <w:next w:val="1279"/>
    <w:link w:val="824"/>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280">
    <w:name w:val="正文格式（宋体、12号、间距1.5）"/>
    <w:next w:val="1280"/>
    <w:link w:val="824"/>
    <w:qFormat/>
    <w:pPr>
      <w:ind w:firstLine="496"/>
      <w:spacing w:line="360" w:lineRule="auto"/>
      <w:widowControl w:val="off"/>
    </w:pPr>
    <w:rPr>
      <w:rFonts w:ascii="宋体" w:hAnsi="宋体" w:eastAsia="ヒラギノ角ゴ Pro W3"/>
      <w:color w:val="000000"/>
      <w:sz w:val="24"/>
      <w:lang w:val="en-US" w:eastAsia="zh-CN" w:bidi="ar-SA"/>
    </w:rPr>
  </w:style>
  <w:style w:type="paragraph" w:styleId="1281">
    <w:name w:val="UserStyle_1"/>
    <w:next w:val="1276"/>
    <w:link w:val="824"/>
    <w:qFormat/>
    <w:pPr>
      <w:ind w:firstLine="420"/>
      <w:jc w:val="both"/>
    </w:pPr>
    <w:rPr>
      <w:sz w:val="21"/>
      <w:szCs w:val="22"/>
      <w:lang w:val="en-US" w:eastAsia="zh-CN" w:bidi="ar-SA"/>
    </w:rPr>
  </w:style>
  <w:style w:type="paragraph" w:styleId="1282">
    <w:name w:val="Char2"/>
    <w:basedOn w:val="824"/>
    <w:next w:val="1282"/>
    <w:link w:val="824"/>
    <w:qFormat/>
    <w:pPr>
      <w:contextualSpacing/>
      <w:ind w:firstLine="200"/>
      <w:jc w:val="left"/>
      <w:spacing w:line="360" w:lineRule="auto"/>
    </w:pPr>
    <w:rPr>
      <w:rFonts w:ascii="仿宋_GB2312" w:hAnsi="宋体" w:eastAsia="仿宋_GB2312"/>
      <w:b/>
      <w:sz w:val="32"/>
      <w:szCs w:val="32"/>
    </w:rPr>
  </w:style>
  <w:style w:type="paragraph" w:styleId="1283">
    <w:name w:val="Char Char Char Char Char Char"/>
    <w:basedOn w:val="824"/>
    <w:next w:val="1283"/>
    <w:link w:val="824"/>
    <w:qFormat/>
    <w:pPr>
      <w:contextualSpacing/>
      <w:ind w:firstLine="200"/>
      <w:jc w:val="left"/>
      <w:spacing w:line="360" w:lineRule="auto"/>
    </w:pPr>
    <w:rPr>
      <w:rFonts w:ascii="Tahoma" w:hAnsi="Tahoma"/>
      <w:sz w:val="24"/>
      <w:szCs w:val="20"/>
    </w:rPr>
  </w:style>
  <w:style w:type="paragraph" w:styleId="1284">
    <w:name w:val="Heading21"/>
    <w:next w:val="824"/>
    <w:link w:val="824"/>
    <w:qFormat/>
    <w:pPr>
      <w:jc w:val="both"/>
      <w:keepLines/>
      <w:keepNext/>
      <w:spacing w:before="260" w:after="260" w:line="415" w:lineRule="auto"/>
    </w:pPr>
    <w:rPr>
      <w:rFonts w:ascii="Arial" w:hAnsi="Arial" w:eastAsia="黑体"/>
      <w:b/>
      <w:bCs/>
      <w:sz w:val="32"/>
      <w:szCs w:val="32"/>
      <w:lang w:val="en-US" w:eastAsia="zh-CN" w:bidi="ar-SA"/>
    </w:rPr>
  </w:style>
  <w:style w:type="paragraph" w:styleId="1285">
    <w:name w:val="正文文字缩进 2"/>
    <w:basedOn w:val="824"/>
    <w:next w:val="1285"/>
    <w:link w:val="824"/>
    <w:qFormat/>
    <w:pPr>
      <w:contextualSpacing/>
      <w:ind w:firstLine="481"/>
      <w:jc w:val="left"/>
      <w:spacing w:line="351" w:lineRule="atLeast"/>
      <w:widowControl/>
    </w:pPr>
    <w:rPr>
      <w:rFonts w:ascii="仿宋_GB2312" w:hAnsi="宋体" w:eastAsia="仿宋_GB2312"/>
      <w:color w:val="000000"/>
      <w:sz w:val="24"/>
      <w:szCs w:val="20"/>
    </w:rPr>
  </w:style>
  <w:style w:type="paragraph" w:styleId="1286">
    <w:name w:val="1"/>
    <w:basedOn w:val="824"/>
    <w:next w:val="888"/>
    <w:link w:val="824"/>
    <w:qFormat/>
    <w:pPr>
      <w:contextualSpacing/>
      <w:ind w:firstLine="480"/>
      <w:jc w:val="left"/>
      <w:spacing w:line="440" w:lineRule="atLeast"/>
      <w:widowControl/>
    </w:pPr>
    <w:rPr>
      <w:rFonts w:ascii="宋体" w:hAnsi="宋体"/>
      <w:sz w:val="24"/>
      <w:szCs w:val="20"/>
    </w:rPr>
  </w:style>
  <w:style w:type="paragraph" w:styleId="1287">
    <w:name w:val="Char1 Char Char Char Char Char Char"/>
    <w:basedOn w:val="824"/>
    <w:next w:val="1287"/>
    <w:link w:val="824"/>
    <w:qFormat/>
    <w:pPr>
      <w:contextualSpacing/>
      <w:ind w:firstLine="200"/>
      <w:jc w:val="left"/>
      <w:spacing w:line="360" w:lineRule="auto"/>
    </w:pPr>
    <w:rPr>
      <w:rFonts w:ascii="仿宋_GB2312" w:hAnsi="宋体" w:eastAsia="仿宋_GB2312"/>
      <w:b/>
      <w:sz w:val="32"/>
      <w:szCs w:val="32"/>
    </w:rPr>
  </w:style>
  <w:style w:type="paragraph" w:styleId="1288">
    <w:name w:val="正文文字缩进 3"/>
    <w:basedOn w:val="824"/>
    <w:next w:val="1288"/>
    <w:link w:val="824"/>
    <w:qFormat/>
    <w:pPr>
      <w:contextualSpacing/>
      <w:ind w:left="719" w:firstLine="481"/>
      <w:jc w:val="left"/>
      <w:spacing w:before="119" w:line="272" w:lineRule="atLeast"/>
      <w:widowControl/>
    </w:pPr>
    <w:rPr>
      <w:rFonts w:ascii="宋体" w:hAnsi="宋体"/>
      <w:color w:val="000000"/>
      <w:sz w:val="24"/>
      <w:szCs w:val="20"/>
    </w:rPr>
  </w:style>
  <w:style w:type="paragraph" w:styleId="1289">
    <w:name w:val="自由格式"/>
    <w:next w:val="1289"/>
    <w:link w:val="824"/>
    <w:qFormat/>
    <w:rPr>
      <w:rFonts w:ascii="Helvetica" w:hAnsi="Helvetica" w:eastAsia="ヒラギノ角ゴ Pro W3"/>
      <w:color w:val="000000"/>
      <w:sz w:val="24"/>
      <w:lang w:val="en-US" w:eastAsia="zh-CN" w:bidi="ar-SA"/>
    </w:rPr>
  </w:style>
  <w:style w:type="paragraph" w:styleId="1290">
    <w:name w:val="样式4"/>
    <w:basedOn w:val="875"/>
    <w:next w:val="1290"/>
    <w:link w:val="824"/>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291">
    <w:name w:val="Char3"/>
    <w:basedOn w:val="824"/>
    <w:next w:val="1291"/>
    <w:link w:val="824"/>
    <w:qFormat/>
    <w:pPr>
      <w:contextualSpacing/>
      <w:ind w:firstLine="200"/>
      <w:jc w:val="left"/>
      <w:spacing w:line="360" w:lineRule="auto"/>
    </w:pPr>
    <w:rPr>
      <w:rFonts w:ascii="仿宋_GB2312" w:hAnsi="宋体" w:eastAsia="仿宋_GB2312"/>
      <w:b/>
      <w:sz w:val="32"/>
      <w:szCs w:val="32"/>
    </w:rPr>
  </w:style>
  <w:style w:type="paragraph" w:styleId="1292">
    <w:name w:val="NormalIndent1"/>
    <w:next w:val="1292"/>
    <w:link w:val="824"/>
    <w:qFormat/>
    <w:pPr>
      <w:ind w:firstLine="200"/>
      <w:jc w:val="both"/>
      <w:spacing w:after="160" w:line="259" w:lineRule="auto"/>
    </w:pPr>
    <w:rPr>
      <w:sz w:val="21"/>
      <w:szCs w:val="24"/>
      <w:lang w:val="en-US" w:eastAsia="zh-CN" w:bidi="ar-SA"/>
    </w:rPr>
  </w:style>
  <w:style w:type="paragraph" w:styleId="1293">
    <w:name w:val="Char4"/>
    <w:basedOn w:val="844"/>
    <w:next w:val="1293"/>
    <w:link w:val="824"/>
    <w:qFormat/>
    <w:pPr>
      <w:contextualSpacing/>
      <w:ind w:firstLine="480"/>
      <w:spacing w:after="156" w:line="360" w:lineRule="auto"/>
      <w:widowControl/>
    </w:pPr>
    <w:rPr>
      <w:rFonts w:ascii="Times New Roman" w:eastAsia="宋体"/>
      <w:sz w:val="21"/>
      <w:szCs w:val="24"/>
    </w:rPr>
  </w:style>
  <w:style w:type="paragraph" w:styleId="1294">
    <w:name w:val="g11"/>
    <w:basedOn w:val="824"/>
    <w:next w:val="1294"/>
    <w:link w:val="824"/>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295">
    <w:name w:val="普通文字"/>
    <w:basedOn w:val="824"/>
    <w:next w:val="1295"/>
    <w:link w:val="824"/>
    <w:qFormat/>
    <w:pPr>
      <w:contextualSpacing/>
      <w:ind w:firstLine="419"/>
      <w:jc w:val="left"/>
      <w:spacing w:line="351" w:lineRule="atLeast"/>
      <w:widowControl/>
    </w:pPr>
    <w:rPr>
      <w:rFonts w:ascii="宋体" w:hAnsi="宋体"/>
      <w:color w:val="000000"/>
      <w:sz w:val="24"/>
      <w:szCs w:val="20"/>
    </w:rPr>
  </w:style>
  <w:style w:type="paragraph" w:styleId="1296">
    <w:name w:val="样式 样式 标题 3 + (符号) 宋体 四号 加粗 黑色 段前: 0 磅 段后: 0 磅 行距: 固定值 22 磅 + 段前:..."/>
    <w:basedOn w:val="824"/>
    <w:next w:val="1296"/>
    <w:link w:val="824"/>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97">
    <w:name w:val="内文正文"/>
    <w:basedOn w:val="864"/>
    <w:next w:val="1297"/>
    <w:link w:val="824"/>
    <w:qFormat/>
    <w:pPr>
      <w:contextualSpacing/>
      <w:ind w:firstLine="200"/>
      <w:spacing w:line="400" w:lineRule="exact"/>
    </w:pPr>
    <w:rPr>
      <w:rFonts w:ascii="Arial" w:hAnsi="Arial" w:eastAsia="宋体" w:cs="Courier New"/>
      <w:color w:val="000000"/>
      <w:sz w:val="21"/>
      <w:szCs w:val="21"/>
    </w:rPr>
  </w:style>
  <w:style w:type="paragraph" w:styleId="1298">
    <w:name w:val="style11"/>
    <w:basedOn w:val="824"/>
    <w:next w:val="1298"/>
    <w:link w:val="824"/>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299">
    <w:name w:val="纯文本11"/>
    <w:basedOn w:val="824"/>
    <w:next w:val="1299"/>
    <w:link w:val="824"/>
    <w:qFormat/>
    <w:pPr>
      <w:jc w:val="left"/>
      <w:widowControl/>
    </w:pPr>
    <w:rPr>
      <w:rFonts w:ascii="宋体" w:hAnsi="Courier New" w:eastAsia="楷体_GB2312"/>
      <w:sz w:val="26"/>
    </w:rPr>
  </w:style>
  <w:style w:type="character" w:styleId="1300">
    <w:name w:val="正文缩进 字符"/>
    <w:next w:val="1300"/>
    <w:link w:val="824"/>
    <w:qFormat/>
    <w:rPr>
      <w:sz w:val="24"/>
      <w:szCs w:val="24"/>
    </w:rPr>
  </w:style>
  <w:style w:type="paragraph" w:styleId="1301">
    <w:name w:val="首行缩进"/>
    <w:basedOn w:val="824"/>
    <w:next w:val="1301"/>
    <w:link w:val="824"/>
    <w:qFormat/>
    <w:pPr>
      <w:ind w:firstLine="480"/>
    </w:pPr>
    <w:rPr>
      <w:lang w:val="zh-CN"/>
    </w:rPr>
  </w:style>
  <w:style w:type="character" w:styleId="1302">
    <w:name w:val="font11"/>
    <w:basedOn w:val="834"/>
    <w:next w:val="1302"/>
    <w:link w:val="824"/>
    <w:qFormat/>
    <w:rPr>
      <w:rFonts w:eastAsia="楷体_GB2312"/>
      <w:sz w:val="26"/>
      <w:lang w:val="en-US" w:eastAsia="zh-CN" w:bidi="ar-SA"/>
    </w:rPr>
  </w:style>
  <w:style w:type="paragraph" w:styleId="1303">
    <w:name w:val="索引 41"/>
    <w:basedOn w:val="824"/>
    <w:next w:val="824"/>
    <w:link w:val="824"/>
    <w:uiPriority w:val="99"/>
    <w:unhideWhenUsed/>
    <w:qFormat/>
    <w:pPr>
      <w:ind w:left="600"/>
    </w:pPr>
    <w:rPr>
      <w:rFonts w:ascii="宋体" w:hAnsi="Times New Roman" w:eastAsia="楷体_GB2312"/>
      <w:b/>
      <w:position w:val="-10"/>
      <w:sz w:val="24"/>
      <w:szCs w:val="20"/>
    </w:rPr>
  </w:style>
  <w:style w:type="paragraph" w:styleId="1304">
    <w:name w:val="二级小标题"/>
    <w:basedOn w:val="824"/>
    <w:next w:val="1304"/>
    <w:link w:val="824"/>
    <w:qFormat/>
    <w:pPr>
      <w:ind w:firstLine="723"/>
      <w:spacing w:line="480" w:lineRule="exact"/>
    </w:pPr>
    <w:rPr>
      <w:rFonts w:hint="eastAsia" w:ascii="Times New Roman" w:hAnsi="Times New Roman" w:eastAsia="仿宋" w:cs="Times New Roman"/>
      <w:b/>
      <w:bCs/>
      <w:sz w:val="28"/>
    </w:rPr>
  </w:style>
  <w:style w:type="paragraph" w:styleId="1305">
    <w:name w:val="正文首行缩进 21"/>
    <w:basedOn w:val="824"/>
    <w:next w:val="1305"/>
    <w:link w:val="824"/>
    <w:qFormat/>
    <w:pPr>
      <w:ind w:left="420" w:firstLine="420"/>
      <w:spacing w:after="120"/>
    </w:pPr>
    <w:rPr>
      <w:rFonts w:ascii="Times New Roman" w:hAnsi="Times New Roman"/>
      <w:sz w:val="26"/>
      <w:szCs w:val="21"/>
    </w:rPr>
  </w:style>
  <w:style w:type="character" w:styleId="1306" w:default="1">
    <w:name w:val="Default Paragraph Font"/>
    <w:uiPriority w:val="1"/>
    <w:semiHidden/>
    <w:unhideWhenUsed/>
  </w:style>
  <w:style w:type="numbering" w:styleId="1307" w:default="1">
    <w:name w:val="No List"/>
    <w:uiPriority w:val="99"/>
    <w:semiHidden/>
    <w:unhideWhenUsed/>
  </w:style>
  <w:style w:type="table" w:styleId="13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9</cp:revision>
  <dcterms:created xsi:type="dcterms:W3CDTF">2026-03-31T07:37:00Z</dcterms:created>
  <dcterms:modified xsi:type="dcterms:W3CDTF">2026-06-15T08:12:59Z</dcterms:modified>
</cp:coreProperties>
</file>