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color w:val="auto"/>
          <w:sz w:val="52"/>
          <w:szCs w:val="52"/>
          <w:highlight w:val="none"/>
          <w:lang w:val="zh-CN"/>
        </w:rPr>
      </w:pPr>
      <w:r>
        <w:rPr>
          <w:rFonts w:ascii="宋体" w:hAnsi="宋体" w:cs="宋体"/>
          <w:b/>
          <w:bCs/>
          <w:color w:val="auto"/>
          <w:sz w:val="52"/>
          <w:szCs w:val="52"/>
          <w:highlight w:val="none"/>
          <w:lang w:val="zh-CN"/>
        </w:rPr>
      </w:r>
      <w:r/>
    </w:p>
    <w:p>
      <w:pPr>
        <w:jc w:val="center"/>
        <w:spacing w:line="360" w:lineRule="auto"/>
        <w:rPr>
          <w:rFonts w:ascii="宋体" w:hAnsi="宋体" w:cs="宋体"/>
          <w:b/>
          <w:bCs/>
          <w:color w:val="auto"/>
          <w:sz w:val="84"/>
          <w:szCs w:val="84"/>
          <w:highlight w:val="none"/>
          <w:lang w:val="zh-CN"/>
        </w:rPr>
      </w:pPr>
      <w:r>
        <w:rPr>
          <w:rFonts w:hint="eastAsia" w:ascii="宋体" w:hAnsi="宋体" w:cs="宋体"/>
          <w:b/>
          <w:bCs/>
          <w:color w:val="auto"/>
          <w:sz w:val="84"/>
          <w:szCs w:val="84"/>
          <w:highlight w:val="none"/>
          <w:lang w:val="zh-CN"/>
        </w:rPr>
        <w:t xml:space="preserve">苏州市</w:t>
      </w:r>
      <w:r>
        <w:rPr>
          <w:rFonts w:hint="eastAsia" w:ascii="宋体" w:hAnsi="宋体" w:cs="宋体"/>
          <w:b/>
          <w:bCs/>
          <w:color w:val="auto"/>
          <w:sz w:val="84"/>
          <w:szCs w:val="84"/>
          <w:highlight w:val="none"/>
        </w:rPr>
        <w:t xml:space="preserve">吴江区</w:t>
      </w:r>
      <w:r>
        <w:rPr>
          <w:rFonts w:hint="eastAsia" w:ascii="宋体" w:hAnsi="宋体" w:cs="宋体"/>
          <w:b/>
          <w:bCs/>
          <w:color w:val="auto"/>
          <w:sz w:val="84"/>
          <w:szCs w:val="84"/>
          <w:highlight w:val="none"/>
          <w:lang w:val="zh-CN"/>
        </w:rPr>
        <w:t xml:space="preserve">政府采购</w:t>
      </w:r>
      <w:r/>
    </w:p>
    <w:p>
      <w:pPr>
        <w:jc w:val="center"/>
        <w:spacing w:line="360" w:lineRule="auto"/>
        <w:rPr>
          <w:rFonts w:ascii="宋体" w:hAnsi="宋体" w:cs="宋体"/>
          <w:b/>
          <w:bCs/>
          <w:color w:val="auto"/>
          <w:sz w:val="52"/>
          <w:szCs w:val="52"/>
          <w:highlight w:val="none"/>
          <w:lang w:val="zh-CN"/>
        </w:rPr>
      </w:pPr>
      <w:r>
        <w:rPr>
          <w:rFonts w:hint="eastAsia" w:ascii="宋体" w:hAnsi="宋体" w:cs="宋体"/>
          <w:b/>
          <w:bCs/>
          <w:color w:val="auto"/>
          <w:sz w:val="52"/>
          <w:szCs w:val="52"/>
          <w:highlight w:val="none"/>
        </w:rPr>
        <w:t xml:space="preserve">公开</w:t>
      </w:r>
      <w:r>
        <w:rPr>
          <w:rFonts w:hint="eastAsia" w:ascii="宋体" w:hAnsi="宋体" w:cs="宋体"/>
          <w:b/>
          <w:bCs/>
          <w:color w:val="auto"/>
          <w:sz w:val="52"/>
          <w:szCs w:val="52"/>
          <w:highlight w:val="none"/>
          <w:lang w:val="zh-CN"/>
        </w:rPr>
        <w:t xml:space="preserve">招标文件</w:t>
      </w:r>
      <w:r/>
    </w:p>
    <w:p>
      <w:pPr>
        <w:pStyle w:val="909"/>
        <w:ind w:left="2766" w:hanging="1506"/>
        <w:spacing w:beforeAutospacing="0" w:afterAutospacing="0" w:line="360" w:lineRule="auto"/>
        <w:widowControl/>
        <w:rPr>
          <w:rStyle w:val="912"/>
          <w:rFonts w:ascii="宋体" w:hAnsi="宋体" w:cs="宋体"/>
          <w:color w:val="auto"/>
          <w:sz w:val="30"/>
          <w:szCs w:val="30"/>
          <w:highlight w:val="none"/>
        </w:rPr>
      </w:pPr>
      <w:r>
        <w:rPr>
          <w:rFonts w:ascii="宋体" w:hAnsi="宋体" w:cs="宋体"/>
          <w:color w:val="auto"/>
          <w:sz w:val="30"/>
          <w:szCs w:val="30"/>
          <w:highlight w:val="none"/>
        </w:rPr>
      </w:r>
      <w:r/>
    </w:p>
    <w:p>
      <w:pPr>
        <w:pStyle w:val="909"/>
        <w:ind w:left="2766" w:hanging="1506"/>
        <w:jc w:val="center"/>
        <w:spacing w:beforeAutospacing="0" w:afterAutospacing="0" w:line="360" w:lineRule="auto"/>
        <w:widowControl/>
        <w:rPr>
          <w:rStyle w:val="912"/>
          <w:rFonts w:ascii="宋体" w:hAnsi="宋体" w:cs="宋体"/>
          <w:color w:val="auto"/>
          <w:sz w:val="30"/>
          <w:szCs w:val="30"/>
          <w:highlight w:val="none"/>
        </w:rPr>
      </w:pPr>
      <w:r>
        <w:rPr>
          <w:rFonts w:ascii="宋体" w:hAnsi="宋体" w:cs="宋体"/>
          <w:color w:val="auto"/>
          <w:sz w:val="30"/>
          <w:szCs w:val="30"/>
          <w:highlight w:val="none"/>
        </w:rPr>
      </w:r>
      <w:r/>
    </w:p>
    <w:p>
      <w:pPr>
        <w:pStyle w:val="909"/>
        <w:ind w:left="2766" w:hanging="1506"/>
        <w:spacing w:beforeAutospacing="0" w:afterAutospacing="0" w:line="360" w:lineRule="auto"/>
        <w:widowControl/>
        <w:rPr>
          <w:rStyle w:val="912"/>
          <w:rFonts w:ascii="宋体" w:hAnsi="宋体" w:cs="宋体"/>
          <w:color w:val="auto"/>
          <w:sz w:val="30"/>
          <w:szCs w:val="30"/>
          <w:highlight w:val="none"/>
        </w:rPr>
      </w:pPr>
      <w:r>
        <w:rPr>
          <w:rFonts w:ascii="宋体" w:hAnsi="宋体" w:cs="宋体"/>
          <w:color w:val="auto"/>
          <w:sz w:val="30"/>
          <w:szCs w:val="30"/>
          <w:highlight w:val="none"/>
        </w:rPr>
      </w:r>
      <w:r/>
    </w:p>
    <w:p>
      <w:pPr>
        <w:pStyle w:val="909"/>
        <w:ind w:left="2766" w:hanging="1506"/>
        <w:spacing w:beforeAutospacing="0" w:afterAutospacing="0" w:line="360" w:lineRule="auto"/>
        <w:widowControl/>
        <w:rPr>
          <w:rStyle w:val="912"/>
          <w:rFonts w:ascii="宋体" w:hAnsi="宋体" w:cs="宋体"/>
          <w:color w:val="auto"/>
          <w:sz w:val="30"/>
          <w:szCs w:val="30"/>
          <w:highlight w:val="none"/>
        </w:rPr>
      </w:pPr>
      <w:r>
        <w:rPr>
          <w:rFonts w:ascii="宋体" w:hAnsi="宋体" w:cs="宋体"/>
          <w:color w:val="auto"/>
          <w:sz w:val="30"/>
          <w:szCs w:val="30"/>
          <w:highlight w:val="none"/>
        </w:rPr>
      </w:r>
      <w:r/>
    </w:p>
    <w:p>
      <w:pPr>
        <w:pStyle w:val="909"/>
        <w:ind w:left="0" w:firstLine="904"/>
        <w:jc w:val="both"/>
        <w:keepLines w:val="0"/>
        <w:keepNext w:val="0"/>
        <w:pageBreakBefore w:val="0"/>
        <w:spacing w:beforeAutospacing="0" w:afterAutospacing="0" w:line="360" w:lineRule="auto"/>
        <w:widowControl/>
        <w:rPr>
          <w:rStyle w:val="912"/>
          <w:rFonts w:ascii="宋体" w:hAnsi="宋体" w:cs="宋体"/>
          <w:color w:val="auto"/>
          <w:sz w:val="30"/>
          <w:szCs w:val="30"/>
          <w:highlight w:val="none"/>
        </w:rPr>
      </w:pPr>
      <w:r>
        <w:rPr>
          <w:rStyle w:val="912"/>
          <w:rFonts w:hint="eastAsia" w:ascii="宋体" w:hAnsi="宋体" w:cs="宋体"/>
          <w:color w:val="auto"/>
          <w:sz w:val="30"/>
          <w:szCs w:val="30"/>
          <w:highlight w:val="none"/>
        </w:rPr>
        <w:t xml:space="preserve">招标编号：</w:t>
      </w:r>
      <w:r>
        <w:rPr>
          <w:rFonts w:hint="eastAsia" w:ascii="宋体" w:hAnsi="宋体" w:cs="宋体"/>
          <w:color w:val="auto"/>
          <w:sz w:val="30"/>
          <w:szCs w:val="30"/>
          <w:highlight w:val="none"/>
          <w:lang w:val="zh-CN"/>
        </w:rPr>
        <w:t xml:space="preserve">JSZC-320509-ZZHL-G2026-0029号</w:t>
      </w:r>
      <w:r/>
    </w:p>
    <w:p>
      <w:pPr>
        <w:pStyle w:val="909"/>
        <w:ind w:left="2401" w:hanging="1506"/>
        <w:jc w:val="both"/>
        <w:keepLines w:val="0"/>
        <w:keepNext w:val="0"/>
        <w:pageBreakBefore w:val="0"/>
        <w:spacing w:beforeAutospacing="0" w:afterAutospacing="0" w:line="360" w:lineRule="auto"/>
        <w:widowControl/>
        <w:rPr>
          <w:rStyle w:val="912"/>
          <w:rFonts w:ascii="宋体" w:hAnsi="宋体" w:cs="宋体"/>
          <w:color w:val="auto"/>
          <w:sz w:val="30"/>
          <w:szCs w:val="30"/>
          <w:highlight w:val="none"/>
        </w:rPr>
      </w:pPr>
      <w:r>
        <w:rPr>
          <w:rStyle w:val="912"/>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苏州市吴江区第五人民医院分院区中心供氧系统（东区、西区）</w:t>
      </w:r>
      <w:r/>
    </w:p>
    <w:p>
      <w:pPr>
        <w:pStyle w:val="909"/>
        <w:ind w:left="0" w:firstLine="904"/>
        <w:jc w:val="both"/>
        <w:keepLines w:val="0"/>
        <w:keepNext w:val="0"/>
        <w:pageBreakBefore w:val="0"/>
        <w:spacing w:beforeAutospacing="0" w:afterAutospacing="0" w:line="360" w:lineRule="auto"/>
        <w:widowControl/>
        <w:rPr>
          <w:rFonts w:ascii="宋体" w:hAnsi="宋体" w:cs="宋体"/>
          <w:color w:val="auto"/>
          <w:highlight w:val="none"/>
        </w:rPr>
      </w:pPr>
      <w:r>
        <w:rPr>
          <w:rStyle w:val="912"/>
          <w:rFonts w:hint="eastAsia" w:ascii="宋体" w:hAnsi="宋体" w:cs="宋体"/>
          <w:color w:val="auto"/>
          <w:sz w:val="30"/>
          <w:szCs w:val="30"/>
          <w:highlight w:val="none"/>
        </w:rPr>
        <w:t xml:space="preserve">招 标 人：</w:t>
      </w:r>
      <w:r>
        <w:rPr>
          <w:rFonts w:hint="eastAsia" w:ascii="宋体" w:hAnsi="宋体" w:cs="宋体"/>
          <w:color w:val="auto"/>
          <w:sz w:val="30"/>
          <w:szCs w:val="30"/>
          <w:highlight w:val="none"/>
          <w:lang w:val="zh-CN"/>
        </w:rPr>
        <w:t xml:space="preserve">苏州市吴江区第五人民医院</w:t>
      </w:r>
      <w:r/>
    </w:p>
    <w:p>
      <w:pPr>
        <w:pStyle w:val="909"/>
        <w:ind w:left="0" w:firstLine="904"/>
        <w:jc w:val="both"/>
        <w:keepLines w:val="0"/>
        <w:keepNext w:val="0"/>
        <w:pageBreakBefore w:val="0"/>
        <w:spacing w:beforeAutospacing="0" w:afterAutospacing="0" w:line="360" w:lineRule="auto"/>
        <w:widowControl/>
        <w:rPr>
          <w:rFonts w:ascii="宋体" w:hAnsi="宋体" w:cs="宋体"/>
          <w:color w:val="auto"/>
          <w:highlight w:val="none"/>
        </w:rPr>
      </w:pPr>
      <w:r>
        <w:rPr>
          <w:rStyle w:val="912"/>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rPr>
        <w:t xml:space="preserve">货物</w:t>
      </w:r>
      <w:r>
        <w:rPr>
          <w:rFonts w:hint="eastAsia" w:ascii="宋体" w:hAnsi="宋体" w:cs="宋体"/>
          <w:color w:val="auto"/>
          <w:sz w:val="30"/>
          <w:szCs w:val="30"/>
          <w:highlight w:val="none"/>
          <w:lang w:val="zh-CN"/>
        </w:rPr>
        <w:t xml:space="preserve">类</w:t>
      </w:r>
      <w:r/>
    </w:p>
    <w:p>
      <w:pPr>
        <w:pStyle w:val="909"/>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909"/>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jc w:val="center"/>
        <w:spacing w:beforeAutospacing="0" w:afterAutospacing="0" w:line="360" w:lineRule="auto"/>
        <w:widowControl/>
        <w:rPr>
          <w:rFonts w:ascii="宋体" w:hAnsi="宋体" w:cs="宋体"/>
          <w:color w:val="auto"/>
          <w:highlight w:val="none"/>
        </w:rPr>
      </w:pPr>
      <w:r>
        <w:rPr>
          <w:rFonts w:ascii="Arial" w:hAnsi="Arial" w:cs="Arial"/>
          <w:color w:val="auto"/>
          <w:sz w:val="30"/>
          <w:szCs w:val="30"/>
          <w:highlight w:val="none"/>
        </w:rPr>
        <mc:AlternateContent>
          <mc:Choice Requires="wpg">
            <w:drawing>
              <wp:inline xmlns:wp="http://schemas.openxmlformats.org/drawingml/2006/wordprocessingDrawing" distT="0" distB="0" distL="0" distR="0">
                <wp:extent cx="1546225" cy="12465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2" o:title=""/>
              </v:shape>
            </w:pict>
          </mc:Fallback>
        </mc:AlternateContent>
      </w:r>
      <w:r/>
    </w:p>
    <w:p>
      <w:pPr>
        <w:pStyle w:val="909"/>
        <w:jc w:val="center"/>
        <w:spacing w:beforeAutospacing="0" w:afterAutospacing="0" w:line="360" w:lineRule="auto"/>
        <w:widowControl/>
        <w:rPr>
          <w:rStyle w:val="912"/>
          <w:rFonts w:ascii="宋体" w:hAnsi="宋体" w:cs="宋体"/>
          <w:color w:val="auto"/>
          <w:sz w:val="28"/>
          <w:szCs w:val="28"/>
          <w:highlight w:val="none"/>
        </w:rPr>
      </w:pPr>
      <w:r>
        <w:rPr>
          <w:rFonts w:hint="eastAsia" w:ascii="宋体" w:hAnsi="宋体" w:cs="宋体"/>
          <w:color w:val="auto"/>
          <w:sz w:val="30"/>
          <w:szCs w:val="30"/>
          <w:highlight w:val="none"/>
          <w:lang w:val="zh-CN"/>
        </w:rPr>
        <w:t xml:space="preserve">中招互连项目管理（苏州）有限公司</w:t>
      </w:r>
      <w:r/>
    </w:p>
    <w:p>
      <w:pPr>
        <w:jc w:val="center"/>
        <w:rPr>
          <w:rFonts w:ascii="宋体" w:hAnsi="宋体" w:cs="宋体"/>
          <w:color w:val="auto"/>
          <w:sz w:val="30"/>
          <w:szCs w:val="30"/>
          <w:highlight w:val="none"/>
        </w:rPr>
      </w:pPr>
      <w:r/>
      <w:bookmarkStart w:id="0" w:name="XTSCRQ_1"/>
      <w:r>
        <w:rPr>
          <w:rFonts w:hint="eastAsia" w:ascii="宋体" w:hAnsi="宋体" w:cs="宋体"/>
          <w:color w:val="auto"/>
          <w:sz w:val="30"/>
          <w:szCs w:val="30"/>
          <w:highlight w:val="none"/>
        </w:rPr>
        <w:t xml:space="preserve">二○二六年</w:t>
      </w:r>
      <w:bookmarkEnd w:id="0"/>
      <w:r>
        <w:rPr>
          <w:rFonts w:hint="eastAsia" w:ascii="宋体" w:hAnsi="宋体" w:cs="宋体"/>
          <w:color w:val="auto"/>
          <w:sz w:val="30"/>
          <w:szCs w:val="30"/>
          <w:highlight w:val="none"/>
          <w:lang w:val="en-US" w:eastAsia="zh-CN"/>
        </w:rPr>
        <w:t xml:space="preserve">七</w:t>
      </w:r>
      <w:r>
        <w:rPr>
          <w:rFonts w:hint="eastAsia" w:ascii="宋体" w:hAnsi="宋体" w:cs="宋体"/>
          <w:color w:val="auto"/>
          <w:sz w:val="30"/>
          <w:szCs w:val="30"/>
          <w:highlight w:val="none"/>
        </w:rPr>
        <w:t xml:space="preserve">月</w:t>
      </w:r>
      <w:r/>
    </w:p>
    <w:p>
      <w:pPr>
        <w:pStyle w:val="905"/>
        <w:jc w:val="center"/>
        <w:pageBreakBefore/>
        <w:spacing w:line="360" w:lineRule="auto"/>
        <w:tabs>
          <w:tab w:val="right" w:pos="8302" w:leader="dot"/>
        </w:tabs>
        <w:rPr>
          <w:rStyle w:val="912"/>
          <w:rFonts w:ascii="宋体" w:hAnsi="宋体" w:cs="宋体"/>
          <w:bCs/>
          <w:color w:val="auto"/>
          <w:sz w:val="32"/>
          <w:szCs w:val="32"/>
          <w:highlight w:val="none"/>
        </w:rPr>
      </w:pPr>
      <w:r>
        <w:rPr>
          <w:rStyle w:val="912"/>
          <w:rFonts w:hint="eastAsia" w:ascii="宋体" w:hAnsi="宋体" w:cs="宋体"/>
          <w:bCs/>
          <w:color w:val="auto"/>
          <w:sz w:val="32"/>
          <w:szCs w:val="32"/>
          <w:highlight w:val="none"/>
        </w:rPr>
        <w:t xml:space="preserve">前附表</w:t>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05"/>
        <w:tblW w:w="9956"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710"/>
        <w:gridCol w:w="7542"/>
      </w:tblGrid>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JSZC-320509-ZZHL-G2026-0029</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highlight w:val="none"/>
                <w:lang w:eastAsia="zh-CN"/>
              </w:rPr>
              <w:t xml:space="preserve">苏州市吴江区第五人民医院分院区中心供氧系统（东区、西区）</w:t>
            </w:r>
            <w:r>
              <w:rPr>
                <w:rFonts w:hint="eastAsia" w:ascii="宋体" w:hAnsi="宋体" w:cs="宋体"/>
                <w:color w:val="auto"/>
                <w:highlight w:val="none"/>
              </w:rPr>
              <w:t xml:space="preserve">（具体范围及要求详见招标文件第四章）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90天（日历日）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900"/>
              <w:spacing w:line="360" w:lineRule="auto"/>
              <w:rPr>
                <w:rStyle w:val="913"/>
                <w:rFonts w:ascii="宋体" w:hAnsi="宋体" w:cs="宋体"/>
                <w:bCs w:val="0"/>
                <w:color w:val="auto"/>
                <w:spacing w:val="0"/>
                <w:sz w:val="21"/>
                <w:szCs w:val="21"/>
                <w:highlight w:val="none"/>
              </w:rPr>
            </w:pPr>
            <w:r>
              <w:rPr>
                <w:rStyle w:val="913"/>
                <w:rFonts w:ascii="Wingdings" w:hAnsi="Wingdings" w:eastAsia="Wingdings" w:cs="Wingdings"/>
                <w:bCs w:val="0"/>
                <w:color w:val="auto"/>
                <w:spacing w:val="0"/>
                <w:sz w:val="21"/>
                <w:szCs w:val="21"/>
                <w:highlight w:val="none"/>
              </w:rPr>
              <w:t xml:space="preserve"></w:t>
            </w:r>
            <w:r>
              <w:rPr>
                <w:rStyle w:val="913"/>
                <w:rFonts w:hint="eastAsia" w:ascii="宋体" w:hAnsi="宋体" w:cs="宋体"/>
                <w:bCs w:val="0"/>
                <w:color w:val="auto"/>
                <w:spacing w:val="0"/>
                <w:sz w:val="21"/>
                <w:szCs w:val="21"/>
                <w:highlight w:val="none"/>
              </w:rPr>
              <w:t xml:space="preserve">不需提交，招标文件中有关投标保证金的规定均不适用。</w:t>
            </w:r>
            <w:r/>
          </w:p>
          <w:p>
            <w:pPr>
              <w:pStyle w:val="900"/>
              <w:spacing w:line="360" w:lineRule="auto"/>
              <w:rPr>
                <w:rFonts w:ascii="宋体" w:hAnsi="宋体" w:cs="宋体"/>
                <w:color w:val="auto"/>
                <w:spacing w:val="0"/>
                <w:sz w:val="18"/>
                <w:szCs w:val="18"/>
                <w:highlight w:val="none"/>
              </w:rPr>
            </w:pPr>
            <w:r>
              <w:rPr>
                <w:rStyle w:val="913"/>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896"/>
              <w:jc w:val="center"/>
              <w:spacing w:after="0" w:line="360" w:lineRule="auto"/>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中招互连项目管理（苏州）有限公司</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地址：苏州市吴江区松陵街道鲈乡南路2255号4楼</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邮编：215200</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电话：0512-63800001</w:t>
            </w:r>
            <w:r/>
          </w:p>
          <w:p>
            <w:pPr>
              <w:jc w:val="left"/>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联系人：王琤、王雪娇、</w:t>
            </w:r>
            <w:r>
              <w:rPr>
                <w:rFonts w:hint="eastAsia" w:ascii="宋体" w:hAnsi="宋体" w:cs="宋体"/>
                <w:color w:val="auto"/>
                <w:szCs w:val="21"/>
                <w:highlight w:val="none"/>
              </w:rPr>
              <w:t xml:space="preserve">丁飞</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widowControl/>
              <w:rPr>
                <w:rFonts w:ascii="宋体" w:hAnsi="宋体" w:cs="宋体"/>
                <w:color w:val="auto"/>
                <w:szCs w:val="21"/>
                <w:highlight w:val="none"/>
                <w:shd w:val="clear" w:color="auto" w:fill="ffffff"/>
                <w:lang w:val="zh-CN"/>
              </w:rPr>
            </w:pPr>
            <w:r>
              <w:rPr>
                <w:rFonts w:hint="eastAsia" w:ascii="宋体" w:hAnsi="宋体" w:cs="宋体"/>
                <w:color w:val="auto"/>
                <w:szCs w:val="21"/>
                <w:highlight w:val="none"/>
                <w:shd w:val="clear" w:color="auto" w:fill="ffffff"/>
              </w:rPr>
              <w:t xml:space="preserve">招标人</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eastAsia="zh-CN"/>
              </w:rPr>
              <w:t xml:space="preserve">苏州市吴江区第五人民医院</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shd w:val="clear" w:color="auto" w:fill="ffffff"/>
                <w:lang w:eastAsia="zh-CN"/>
              </w:rPr>
              <w:t xml:space="preserve">苏州市吴江区黎里镇人民路368号</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联系人：</w:t>
            </w:r>
            <w:r>
              <w:rPr>
                <w:rFonts w:hint="eastAsia" w:ascii="宋体" w:hAnsi="宋体" w:cs="宋体"/>
                <w:color w:val="auto"/>
                <w:szCs w:val="21"/>
                <w:highlight w:val="none"/>
                <w:shd w:val="clear" w:color="auto" w:fill="ffffff"/>
                <w:lang w:eastAsia="zh-CN"/>
              </w:rPr>
              <w:t xml:space="preserve">陆其明</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联系电话：</w:t>
            </w:r>
            <w:r>
              <w:rPr>
                <w:rFonts w:hint="eastAsia" w:ascii="宋体" w:hAnsi="宋体" w:cs="宋体"/>
                <w:bCs/>
                <w:color w:val="auto"/>
                <w:szCs w:val="21"/>
                <w:highlight w:val="none"/>
                <w:lang w:eastAsia="zh-CN"/>
              </w:rPr>
              <w:t xml:space="preserve">0512-63616021</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自公告发布之日起5个工作日</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2026年8月14日</w:t>
            </w:r>
            <w:r>
              <w:rPr>
                <w:rFonts w:hint="eastAsia" w:ascii="宋体" w:hAnsi="宋体" w:cs="宋体"/>
                <w:color w:val="auto"/>
                <w:szCs w:val="21"/>
                <w:highlight w:val="none"/>
              </w:rPr>
              <w:t xml:space="preserve">13：30（北京时间）</w:t>
            </w:r>
            <w:r/>
          </w:p>
          <w:p>
            <w:pPr>
              <w:pStyle w:val="897"/>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投标文件必须在截止时间前完成提交（上传），逾期提交（上传）的投标文件恕不接受。</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2026年8月14日</w:t>
            </w:r>
            <w:r>
              <w:rPr>
                <w:rFonts w:hint="eastAsia" w:ascii="宋体" w:hAnsi="宋体" w:cs="宋体"/>
                <w:color w:val="auto"/>
                <w:szCs w:val="21"/>
                <w:highlight w:val="none"/>
              </w:rPr>
              <w:t xml:space="preserve">13：30（北京时间）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360" w:lineRule="auto"/>
              <w:rPr>
                <w:rFonts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60" w:lineRule="auto"/>
              <w:rPr>
                <w:rFonts w:ascii="宋体" w:hAnsi="宋体" w:cs="宋体"/>
                <w:color w:val="auto"/>
                <w:szCs w:val="20"/>
                <w:highlight w:val="none"/>
              </w:rPr>
            </w:pPr>
            <w:r>
              <w:rPr>
                <w:rFonts w:hint="eastAsia" w:ascii="宋体" w:hAnsi="宋体" w:cs="宋体"/>
                <w:color w:val="auto"/>
                <w:szCs w:val="21"/>
                <w:highlight w:val="none"/>
              </w:rPr>
              <w:t xml:space="preserve">评标地点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2026年8月14日</w:t>
            </w:r>
            <w:r>
              <w:rPr>
                <w:rFonts w:hint="eastAsia" w:ascii="宋体" w:hAnsi="宋体" w:cs="宋体"/>
                <w:color w:val="auto"/>
                <w:szCs w:val="21"/>
                <w:highlight w:val="none"/>
              </w:rPr>
              <w:t xml:space="preserve">13：30（北京时间）</w:t>
            </w:r>
            <w:r/>
          </w:p>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苏州市公共资源交易中心吴江分中心（吴江区松陵镇开平路998号3楼）</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auto"/>
                <w:highlight w:val="none"/>
              </w:rPr>
            </w:pPr>
            <w:r>
              <w:rPr>
                <w:rFonts w:hint="eastAsia" w:ascii="宋体" w:hAnsi="宋体" w:cs="宋体"/>
                <w:color w:val="auto"/>
                <w:highlight w:val="none"/>
              </w:rPr>
              <w:t xml:space="preserve">中标后5个工作日内，中标人向招标代理机构提供与电子投标文件内容一致的纸质投标文件两份。</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投标报价本位币</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人民币</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14</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highlight w:val="none"/>
              </w:rPr>
              <w:t xml:space="preserve">不收取。</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按照《江苏省财政厅国家金融监管总局江苏监管局江苏省地方金融监督管理局关于在全省政府采购领域推行电子履约保函（保险）的通知》和相关法律法规规定，招标人如向中标（成交）供应商收取履约保证金的，供应商可以以履约保函（保险）的形式代替提供履约保证金。</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中标通知书</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pStyle w:val="914"/>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确定出中标人后，招标代理机构在法定时间内向中标人发出中标通知书。中标通知书将成为合同的组成部分。</w:t>
            </w:r>
            <w:r/>
          </w:p>
          <w:p>
            <w:pPr>
              <w:pStyle w:val="914"/>
              <w:ind w:firstLine="0"/>
              <w:spacing w:line="360" w:lineRule="auto"/>
              <w:rPr>
                <w:rFonts w:ascii="宋体" w:hAnsi="宋体" w:cs="宋体"/>
                <w:color w:val="auto"/>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16</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 xml:space="preserve">代理服务费</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代理服务费：</w:t>
            </w:r>
            <w:r/>
          </w:p>
          <w:p>
            <w:pPr>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 xml:space="preserve">代理服务费在中标通知书发出之日起20个工作日内，由招标人向代理机构支付，招标人已通过吴江区中介超市确定代理服务费按下列方式计算后打七折：</w:t>
            </w:r>
            <w:r/>
          </w:p>
          <w:p>
            <w:pPr>
              <w:spacing w:line="360" w:lineRule="auto"/>
              <w:rPr>
                <w:rFonts w:ascii="宋体" w:hAnsi="宋体" w:cs="宋体"/>
                <w:color w:val="auto"/>
                <w:highlight w:val="none"/>
              </w:rPr>
            </w:pPr>
            <w:r>
              <w:rPr>
                <w:rFonts w:hint="eastAsia" w:ascii="宋体" w:hAnsi="宋体" w:eastAsia="宋体" w:cs="宋体"/>
                <w:color w:val="auto"/>
                <w:highlight w:val="none"/>
              </w:rPr>
              <w:t xml:space="preserve">预算金额1</w:t>
            </w:r>
            <w:r>
              <w:rPr>
                <w:rFonts w:hint="eastAsia" w:ascii="宋体" w:hAnsi="宋体" w:cs="宋体"/>
                <w:color w:val="auto"/>
                <w:highlight w:val="none"/>
              </w:rPr>
              <w:t xml:space="preserve">00万元以下部分，费率为该部分预算金额的1.5%；预算金额100万元（含）－500万元部分，费率为该部分预算金额的1.1%；</w:t>
            </w:r>
            <w:r/>
          </w:p>
          <w:p>
            <w:pPr>
              <w:spacing w:line="360" w:lineRule="auto"/>
              <w:rPr>
                <w:rFonts w:hint="default" w:ascii="宋体" w:hAnsi="宋体" w:cs="宋体"/>
                <w:color w:val="auto"/>
                <w:highlight w:val="none"/>
                <w:lang w:val="en-US" w:eastAsia="zh-CN"/>
              </w:rPr>
            </w:pPr>
            <w:r>
              <w:rPr>
                <w:rFonts w:hint="eastAsia" w:ascii="宋体" w:hAnsi="宋体" w:cs="宋体"/>
                <w:color w:val="auto"/>
                <w:highlight w:val="none"/>
              </w:rPr>
              <w:t xml:space="preserve">例：如预算</w:t>
            </w:r>
            <w:r>
              <w:rPr>
                <w:rFonts w:hint="eastAsia" w:ascii="宋体" w:hAnsi="宋体" w:eastAsia="宋体" w:cs="宋体"/>
                <w:color w:val="auto"/>
                <w:highlight w:val="none"/>
                <w:lang w:val="en-US" w:eastAsia="zh-CN"/>
              </w:rPr>
              <w:t xml:space="preserve">金额为250万元，则代理服务费＝【（100万元以下部分×1.5%）＋（250万元－100万元部分）×1.1%】×0.7。</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17</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按招标文件。</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18</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19</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相关账号</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lang w:eastAsia="zh-CN"/>
              </w:rPr>
              <w:t xml:space="preserve">代理服务费</w:t>
            </w:r>
            <w:r>
              <w:rPr>
                <w:rFonts w:hint="eastAsia" w:ascii="宋体" w:hAnsi="宋体" w:cs="宋体"/>
                <w:color w:val="auto"/>
                <w:highlight w:val="none"/>
                <w:lang w:val="en-US" w:eastAsia="zh-CN"/>
              </w:rPr>
              <w:t xml:space="preserve">收款</w:t>
            </w:r>
            <w:r>
              <w:rPr>
                <w:rFonts w:hint="eastAsia" w:ascii="宋体" w:hAnsi="宋体" w:cs="宋体"/>
                <w:color w:val="auto"/>
                <w:highlight w:val="none"/>
              </w:rPr>
              <w:t xml:space="preserve">账号： </w:t>
            </w:r>
            <w:r/>
          </w:p>
          <w:p>
            <w:pPr>
              <w:spacing w:line="360" w:lineRule="auto"/>
              <w:rPr>
                <w:rFonts w:ascii="宋体" w:hAnsi="宋体" w:cs="宋体"/>
                <w:bCs/>
                <w:color w:val="auto"/>
                <w:highlight w:val="none"/>
              </w:rPr>
            </w:pPr>
            <w:r>
              <w:rPr>
                <w:rFonts w:hint="eastAsia" w:ascii="宋体" w:hAnsi="宋体" w:cs="宋体"/>
                <w:color w:val="auto"/>
                <w:highlight w:val="none"/>
              </w:rPr>
              <w:t xml:space="preserve">账户名：</w:t>
            </w:r>
            <w:r>
              <w:rPr>
                <w:rFonts w:hint="eastAsia" w:ascii="宋体" w:hAnsi="宋体" w:cs="宋体"/>
                <w:bCs/>
                <w:color w:val="auto"/>
                <w:highlight w:val="none"/>
              </w:rPr>
              <w:t xml:space="preserve">中招互连项目管理（苏州）有限公司</w:t>
            </w:r>
            <w:r/>
          </w:p>
          <w:p>
            <w:pPr>
              <w:spacing w:line="360" w:lineRule="auto"/>
              <w:rPr>
                <w:rFonts w:ascii="宋体" w:hAnsi="宋体" w:cs="宋体"/>
                <w:color w:val="auto"/>
                <w:highlight w:val="none"/>
              </w:rPr>
            </w:pPr>
            <w:r>
              <w:rPr>
                <w:rFonts w:hint="eastAsia" w:ascii="宋体" w:hAnsi="宋体" w:cs="宋体"/>
                <w:color w:val="auto"/>
                <w:highlight w:val="none"/>
              </w:rPr>
              <w:t xml:space="preserve">开户行：招商银行股份有限公司苏州时代广场支行</w:t>
            </w:r>
            <w:r/>
          </w:p>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账　号：512918085210002</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20</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908"/>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投标人存在下列情况之一的，投标无效：</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报价超过招标文件中规定的预算金额（总预算和单项预算）或者最高限价的；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投标文件含有招标人不能接受的附加条件的；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5.不同投标（响应）文件制作机器码一致的；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法律、法规和招标文件规定的其他无效情形。</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21</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投标人的报价均超过了采购预算（总预算和单项预算）</w:t>
            </w:r>
            <w:r>
              <w:rPr>
                <w:rFonts w:hint="eastAsia" w:ascii="宋体" w:hAnsi="宋体" w:cs="宋体"/>
                <w:color w:val="auto"/>
                <w:highlight w:val="none"/>
                <w:lang w:val="zh-CN"/>
              </w:rPr>
              <w:t xml:space="preserve">或者最高限价的</w:t>
            </w:r>
            <w:r>
              <w:rPr>
                <w:rFonts w:hint="eastAsia" w:ascii="宋体" w:hAnsi="宋体" w:cs="宋体"/>
                <w:color w:val="auto"/>
                <w:szCs w:val="21"/>
                <w:highlight w:val="none"/>
                <w:lang w:val="zh-CN"/>
              </w:rPr>
              <w:t xml:space="preserve">，招标人不能支付的；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r>
        <w:trPr>
          <w:jc w:val="center"/>
          <w:trHeight w:val="510"/>
        </w:trPr>
        <w:tc>
          <w:tcPr>
            <w:tcBorders>
              <w:top w:val="single" w:color="000000" w:sz="6" w:space="0"/>
              <w:left w:val="single" w:color="000000" w:sz="6" w:space="0"/>
              <w:bottom w:val="single" w:color="000000" w:sz="6" w:space="0"/>
              <w:right w:val="single" w:color="000000" w:sz="6" w:space="0"/>
            </w:tcBorders>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22</w:t>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是否接受联合体投标</w:t>
            </w:r>
            <w:r/>
          </w:p>
        </w:tc>
        <w:tc>
          <w:tcPr>
            <w:tcBorders>
              <w:top w:val="single" w:color="000000" w:sz="6" w:space="0"/>
              <w:left w:val="single" w:color="000000" w:sz="6" w:space="0"/>
              <w:bottom w:val="single" w:color="000000" w:sz="6" w:space="0"/>
              <w:right w:val="single" w:color="000000" w:sz="6" w:space="0"/>
            </w:tcBorders>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bl>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09"/>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05"/>
        <w:ind w:firstLine="360"/>
        <w:jc w:val="center"/>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第一章投标邀请函</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bookmarkStart w:id="1"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苏州市吴江区第五人民医院分院区中心供氧系统（东区、西区）</w:t>
      </w:r>
      <w:r>
        <w:rPr>
          <w:rFonts w:hint="eastAsia" w:ascii="宋体" w:hAnsi="宋体" w:cs="宋体"/>
          <w:color w:val="auto"/>
          <w:szCs w:val="21"/>
          <w:highlight w:val="none"/>
        </w:rPr>
        <w:t xml:space="preserve">招标项目的潜在投标人应在</w:t>
      </w:r>
      <w:r>
        <w:rPr>
          <w:rFonts w:hint="eastAsia" w:ascii="宋体" w:hAnsi="宋体" w:cs="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lang w:eastAsia="zh-CN"/>
        </w:rPr>
        <w:t xml:space="preserve">2026年8月14日</w:t>
      </w:r>
      <w:r>
        <w:rPr>
          <w:rFonts w:hint="eastAsia" w:ascii="宋体" w:hAnsi="宋体" w:cs="宋体"/>
          <w:color w:val="auto"/>
          <w:szCs w:val="21"/>
          <w:highlight w:val="none"/>
          <w:u w:val="single"/>
        </w:rPr>
        <w:t xml:space="preserve">13点30分</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2" w:name="_Toc35393790"/>
      <w:r/>
      <w:bookmarkStart w:id="3" w:name="_Toc35393621"/>
      <w:r/>
      <w:bookmarkStart w:id="4" w:name="_Toc28359002"/>
      <w:r/>
      <w:bookmarkStart w:id="5" w:name="_Toc28359079"/>
      <w:r/>
      <w:bookmarkStart w:id="6" w:name="_Hlk24379207"/>
      <w:r>
        <w:rPr>
          <w:rFonts w:hint="eastAsia" w:ascii="宋体" w:hAnsi="宋体" w:cs="宋体"/>
          <w:b/>
          <w:color w:val="auto"/>
          <w:szCs w:val="21"/>
          <w:highlight w:val="none"/>
        </w:rPr>
        <w:t xml:space="preserve">一、项目基本情况</w:t>
      </w:r>
      <w:bookmarkEnd w:id="2"/>
      <w:r/>
      <w:bookmarkEnd w:id="3"/>
      <w:r/>
      <w:bookmarkEnd w:id="4"/>
      <w:r/>
      <w:bookmarkEnd w:id="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招标编号：</w:t>
      </w:r>
      <w:r>
        <w:rPr>
          <w:rFonts w:hint="eastAsia" w:ascii="宋体" w:hAnsi="宋体" w:cs="宋体"/>
          <w:color w:val="auto"/>
          <w:szCs w:val="21"/>
          <w:highlight w:val="none"/>
          <w:lang w:eastAsia="zh-CN"/>
        </w:rPr>
        <w:t xml:space="preserve">JSZC-320509-ZZHL-G2026-0029</w:t>
      </w:r>
      <w:r>
        <w:rPr>
          <w:rFonts w:hint="eastAsia" w:ascii="宋体" w:hAnsi="宋体" w:cs="宋体"/>
          <w:color w:val="auto"/>
          <w:szCs w:val="21"/>
          <w:highlight w:val="none"/>
        </w:rPr>
        <w:t xml:space="preserve">号</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项目名称：</w:t>
      </w:r>
      <w:bookmarkEnd w:id="6"/>
      <w:r>
        <w:rPr>
          <w:rFonts w:hint="eastAsia" w:ascii="宋体" w:hAnsi="宋体" w:cs="宋体"/>
          <w:color w:val="auto"/>
          <w:szCs w:val="21"/>
          <w:highlight w:val="none"/>
          <w:lang w:val="zh-CN"/>
        </w:rPr>
        <w:t xml:space="preserve">苏州市吴江区第五人民医院分院区中心供氧系统（东区、西区）</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预算金额：</w:t>
      </w:r>
      <w:r>
        <w:rPr>
          <w:rFonts w:hint="eastAsia"/>
          <w:color w:val="auto"/>
          <w:szCs w:val="21"/>
          <w:highlight w:val="none"/>
        </w:rPr>
        <w:t xml:space="preserve">人民币</w:t>
      </w:r>
      <w:r>
        <w:rPr>
          <w:rFonts w:hint="eastAsia"/>
          <w:color w:val="auto"/>
          <w:szCs w:val="21"/>
          <w:highlight w:val="none"/>
          <w:lang w:eastAsia="zh-CN"/>
        </w:rPr>
        <w:t xml:space="preserve">壹佰柒拾肆万捌仟陆佰伍拾捌元玖角柒分（￥：1748658.97）</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最高限价：人民币</w:t>
      </w:r>
      <w:r>
        <w:rPr>
          <w:rFonts w:hint="eastAsia" w:ascii="宋体" w:hAnsi="宋体" w:cs="宋体"/>
          <w:color w:val="auto"/>
          <w:szCs w:val="21"/>
          <w:highlight w:val="none"/>
          <w:lang w:eastAsia="zh-CN"/>
        </w:rPr>
        <w:t xml:space="preserve">壹佰柒拾肆万捌仟陆佰伍拾捌元玖角柒分（￥：1748658.97）</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采购需求：</w:t>
      </w:r>
      <w:r/>
    </w:p>
    <w:p>
      <w:pPr>
        <w:ind w:firstLine="420"/>
        <w:jc w:val="left"/>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苏州市吴江区第五人民医院分院区中心供氧系统（东区、西区）</w:t>
      </w:r>
      <w:r>
        <w:rPr>
          <w:rFonts w:hint="eastAsia" w:ascii="宋体" w:hAnsi="宋体" w:cs="宋体"/>
          <w:color w:val="auto"/>
          <w:szCs w:val="21"/>
          <w:highlight w:val="none"/>
          <w:lang w:val="en-US" w:eastAsia="zh-CN"/>
        </w:rPr>
        <w:t xml:space="preserve">项目,项目内容为</w:t>
      </w:r>
      <w:r>
        <w:rPr>
          <w:rFonts w:hint="eastAsia" w:ascii="宋体" w:hAnsi="宋体" w:cs="宋体"/>
          <w:color w:val="auto"/>
          <w:szCs w:val="21"/>
          <w:highlight w:val="none"/>
          <w:lang w:val="zh-CN"/>
        </w:rPr>
        <w:t xml:space="preserve">第五人民医院分院区中心供气系统</w:t>
      </w:r>
      <w:r>
        <w:rPr>
          <w:rFonts w:hint="eastAsia" w:ascii="宋体" w:hAnsi="宋体" w:cs="宋体"/>
          <w:color w:val="auto"/>
          <w:szCs w:val="21"/>
          <w:highlight w:val="none"/>
          <w:lang w:val="en-US" w:eastAsia="zh-CN"/>
        </w:rPr>
        <w:t xml:space="preserve">的安装调试，分东区、西区两期实施，采购内容核心产品包括全自动切换柜及汇流排组、油润旋滑式真空泵，具体要求详见招标文件第四章。</w:t>
      </w:r>
      <w:r/>
    </w:p>
    <w:p>
      <w:pPr>
        <w:ind w:firstLine="420"/>
        <w:jc w:val="left"/>
        <w:spacing w:line="360" w:lineRule="auto"/>
        <w:rPr>
          <w:rFonts w:ascii="宋体" w:hAnsi="宋体" w:cs="宋体"/>
          <w:color w:val="auto"/>
          <w:szCs w:val="21"/>
          <w:highlight w:val="none"/>
        </w:rPr>
      </w:pPr>
      <w:r/>
      <w:bookmarkStart w:id="7" w:name="_Toc35393791"/>
      <w:r/>
      <w:bookmarkStart w:id="8" w:name="_Toc28359080"/>
      <w:r/>
      <w:bookmarkStart w:id="9" w:name="_Toc28359003"/>
      <w:r/>
      <w:bookmarkStart w:id="10" w:name="_Toc35393622"/>
      <w:r>
        <w:rPr>
          <w:rFonts w:hint="eastAsia" w:ascii="宋体" w:hAnsi="宋体" w:cs="宋体"/>
          <w:color w:val="auto"/>
          <w:szCs w:val="21"/>
          <w:highlight w:val="none"/>
          <w:lang w:val="zh-CN"/>
        </w:rPr>
        <w:t xml:space="preserve">合同</w:t>
      </w:r>
      <w:r>
        <w:rPr>
          <w:rFonts w:hint="eastAsia" w:ascii="宋体" w:hAnsi="宋体" w:cs="宋体"/>
          <w:color w:val="auto"/>
          <w:szCs w:val="21"/>
          <w:highlight w:val="none"/>
        </w:rPr>
        <w:t xml:space="preserve">履约期限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西区接到甲方开工通知后的30日历天内安装调试完成；东区2028年度接到甲方开工通知后，30日历天内安装调试完成</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olor w:val="auto"/>
          <w:szCs w:val="21"/>
          <w:highlight w:val="none"/>
        </w:rPr>
        <w:t xml:space="preserve">联合体及转包、分包：本项目不接受联合体投标，不得转包、分包本项目</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1.6法律、行政法规规定的其他条件。</w:t>
      </w:r>
      <w:r/>
    </w:p>
    <w:p>
      <w:pPr>
        <w:ind w:firstLine="420"/>
        <w:spacing w:line="360" w:lineRule="auto"/>
        <w:rPr>
          <w:rFonts w:ascii="宋体" w:hAnsi="宋体" w:cs="宋体"/>
          <w:color w:val="auto"/>
          <w:szCs w:val="21"/>
          <w:highlight w:val="none"/>
        </w:rPr>
      </w:pPr>
      <w:r/>
      <w:bookmarkStart w:id="11" w:name="_Toc28359081"/>
      <w:r/>
      <w:bookmarkStart w:id="12" w:name="_Toc28359004"/>
      <w:r>
        <w:rPr>
          <w:rFonts w:hint="eastAsia" w:ascii="宋体" w:hAnsi="宋体" w:cs="宋体"/>
          <w:color w:val="auto"/>
          <w:szCs w:val="21"/>
          <w:highlight w:val="none"/>
        </w:rPr>
        <w:t xml:space="preserve">2.落实政府采购政策需满足的资格要求：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本项目专门面向中小微企业采购,承接服务的供应商应为中小微企业、监狱企业、残疾人福利性单位</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所属行业为工业。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w:t>
      </w:r>
      <w:bookmarkStart w:id="13" w:name="_Toc35393792"/>
      <w:r/>
      <w:bookmarkStart w:id="14" w:name="_Toc35393623"/>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3.1未被列入失信被执行人、重大税收违法案件当事人名单、政府采购严重失信行为记录名单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提供信用中国网站信用查询报告、中国政府采购网</w:t>
      </w:r>
      <w:r>
        <w:rPr>
          <w:rFonts w:hint="eastAsia" w:ascii="宋体" w:hAnsi="宋体" w:cs="宋体"/>
          <w:color w:val="auto"/>
          <w:szCs w:val="21"/>
          <w:highlight w:val="none"/>
          <w:lang w:val="en-US" w:eastAsia="zh-CN"/>
        </w:rPr>
        <w:fldChar w:fldCharType="begin"/>
      </w:r>
      <w:r>
        <w:rPr>
          <w:rFonts w:hint="eastAsia" w:ascii="宋体" w:hAnsi="宋体" w:cs="宋体"/>
          <w:color w:val="auto"/>
          <w:szCs w:val="21"/>
          <w:highlight w:val="none"/>
          <w:lang w:val="en-US" w:eastAsia="zh-CN"/>
        </w:rPr>
        <w:instrText xml:space="preserve"> HYPERLINK "https://www.ccgp.gov.cn/search/cr/" \o "政府采购严重违法失信行为记录名单" </w:instrText>
      </w:r>
      <w:r>
        <w:rPr>
          <w:rFonts w:hint="eastAsia" w:ascii="宋体" w:hAnsi="宋体" w:cs="宋体"/>
          <w:color w:val="auto"/>
          <w:szCs w:val="21"/>
          <w:highlight w:val="none"/>
          <w:lang w:val="en-US" w:eastAsia="zh-CN"/>
        </w:rPr>
        <w:fldChar w:fldCharType="separate"/>
      </w:r>
      <w:r>
        <w:rPr>
          <w:rFonts w:hint="eastAsia" w:ascii="宋体" w:hAnsi="宋体" w:cs="宋体"/>
          <w:color w:val="auto"/>
          <w:szCs w:val="21"/>
          <w:highlight w:val="none"/>
          <w:lang w:val="en-US" w:eastAsia="zh-CN"/>
        </w:rPr>
        <w:t xml:space="preserve">政府采购严重违法失信行为记录名单</w:t>
      </w:r>
      <w:r>
        <w:rPr>
          <w:rFonts w:hint="eastAsia" w:ascii="宋体" w:hAnsi="宋体" w:cs="宋体"/>
          <w:color w:val="auto"/>
          <w:szCs w:val="21"/>
          <w:highlight w:val="none"/>
          <w:lang w:val="en-US" w:eastAsia="zh-CN"/>
        </w:rPr>
        <w:fldChar w:fldCharType="end"/>
      </w:r>
      <w:r>
        <w:rPr>
          <w:rFonts w:hint="eastAsia" w:ascii="宋体" w:hAnsi="宋体" w:cs="宋体"/>
          <w:color w:val="auto"/>
          <w:szCs w:val="21"/>
          <w:highlight w:val="none"/>
          <w:lang w:val="en-US" w:eastAsia="zh-CN"/>
        </w:rPr>
        <w:t xml:space="preserve">查询截图</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提供承诺书或在国家企业信用信息公示系统的查询截图</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3.3为采购项目提供整体设计、规范编制或者项目管理、监理、检测等服务的供应商，不得再参加该采购项目的其他采购活动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提供承诺书</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3.4投标人具有《医疗器械生产许可证》或《医疗器械经营企业许可证》或《Ⅱ类医疗器械经营备案凭证》</w:t>
      </w:r>
      <w:r>
        <w:rPr>
          <w:rFonts w:hint="eastAsia" w:ascii="宋体" w:hAnsi="宋体" w:cs="宋体"/>
          <w:color w:val="auto"/>
          <w:szCs w:val="21"/>
          <w:highlight w:val="none"/>
          <w:lang w:val="en-US" w:eastAsia="zh-CN"/>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w:t>
      </w:r>
      <w:bookmarkEnd w:id="11"/>
      <w:r/>
      <w:bookmarkEnd w:id="12"/>
      <w:r/>
      <w:bookmarkEnd w:id="13"/>
      <w:r/>
      <w:bookmarkEnd w:id="14"/>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15" w:name="_Toc28359082"/>
      <w:r/>
      <w:bookmarkStart w:id="16" w:name="_Toc28359005"/>
      <w:r/>
      <w:bookmarkStart w:id="17" w:name="_Toc35393624"/>
      <w:r/>
      <w:bookmarkStart w:id="18" w:name="_Toc35393793"/>
      <w:r>
        <w:rPr>
          <w:rFonts w:hint="eastAsia" w:ascii="宋体" w:hAnsi="宋体" w:cs="宋体"/>
          <w:color w:val="auto"/>
          <w:szCs w:val="21"/>
          <w:highlight w:val="none"/>
          <w:shd w:val="clear" w:color="auto" w:fill="ffffff"/>
        </w:rPr>
        <w:t xml:space="preserve">1.时间：自公告发布之日起5个工作日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s="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894"/>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auto"/>
          <w:szCs w:val="21"/>
          <w:highlight w:val="none"/>
        </w:rPr>
        <w:t xml:space="preserve">苏州现场办理地址：苏州市姑苏区平泷路251号政务服务中心4楼公共交易中心窗口，咨询电话：0512-69820834</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3.3电子投标准备</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025-8363381</w:t>
      </w: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1538093202</w:t>
      </w: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rPr>
        <w:t xml:space="preserve">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5"/>
      <w:r/>
      <w:bookmarkEnd w:id="16"/>
      <w:r>
        <w:rPr>
          <w:rFonts w:hint="eastAsia" w:ascii="宋体" w:hAnsi="宋体" w:cs="宋体"/>
          <w:b/>
          <w:color w:val="auto"/>
          <w:szCs w:val="21"/>
          <w:highlight w:val="none"/>
        </w:rPr>
        <w:t xml:space="preserve">截止时间、开标时间和地点</w:t>
      </w:r>
      <w:bookmarkEnd w:id="17"/>
      <w:r/>
      <w:bookmarkEnd w:id="18"/>
      <w:r/>
      <w:r/>
    </w:p>
    <w:p>
      <w:pPr>
        <w:pStyle w:val="894"/>
        <w:spacing w:line="360" w:lineRule="auto"/>
        <w:rPr>
          <w:rFonts w:ascii="宋体" w:hAnsi="宋体" w:eastAsia="宋体" w:cs="宋体"/>
          <w:color w:val="auto"/>
          <w:sz w:val="21"/>
          <w:szCs w:val="21"/>
          <w:highlight w:val="none"/>
        </w:rPr>
      </w:pPr>
      <w:r/>
      <w:bookmarkStart w:id="19" w:name="_Toc35393625"/>
      <w:r/>
      <w:bookmarkStart w:id="20" w:name="_Toc35393794"/>
      <w:r/>
      <w:bookmarkStart w:id="21" w:name="_Toc28359084"/>
      <w:r/>
      <w:bookmarkStart w:id="22" w:name="_Toc28359007"/>
      <w:r>
        <w:rPr>
          <w:rFonts w:hint="eastAsia" w:ascii="宋体" w:hAnsi="宋体" w:eastAsia="宋体" w:cs="宋体"/>
          <w:color w:val="auto"/>
          <w:sz w:val="21"/>
          <w:szCs w:val="21"/>
          <w:highlight w:val="none"/>
        </w:rPr>
        <w:t xml:space="preserve">1.提交投标文件截止时间：</w:t>
      </w:r>
      <w:r>
        <w:rPr>
          <w:rFonts w:hint="eastAsia" w:ascii="宋体" w:hAnsi="宋体" w:eastAsia="宋体" w:cs="宋体"/>
          <w:color w:val="auto"/>
          <w:sz w:val="21"/>
          <w:szCs w:val="21"/>
          <w:highlight w:val="none"/>
          <w:lang w:eastAsia="zh-CN"/>
        </w:rPr>
        <w:t xml:space="preserve">2026年8月14日</w:t>
      </w:r>
      <w:r>
        <w:rPr>
          <w:rFonts w:hint="eastAsia" w:ascii="宋体" w:hAnsi="宋体" w:eastAsia="宋体" w:cs="宋体"/>
          <w:color w:val="auto"/>
          <w:sz w:val="21"/>
          <w:szCs w:val="21"/>
          <w:highlight w:val="none"/>
        </w:rPr>
        <w:t xml:space="preserve">13：30（北京时间）；</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w:t>
      </w:r>
      <w:r>
        <w:rPr>
          <w:rFonts w:hint="eastAsia" w:ascii="宋体" w:hAnsi="宋体" w:eastAsia="宋体" w:cs="宋体"/>
          <w:color w:val="auto"/>
          <w:sz w:val="21"/>
          <w:szCs w:val="21"/>
          <w:highlight w:val="none"/>
          <w:lang w:eastAsia="zh-CN"/>
        </w:rPr>
        <w:t xml:space="preserve">2026年8月14日</w:t>
      </w:r>
      <w:r>
        <w:rPr>
          <w:rFonts w:hint="eastAsia" w:ascii="宋体" w:hAnsi="宋体" w:eastAsia="宋体" w:cs="宋体"/>
          <w:color w:val="auto"/>
          <w:sz w:val="21"/>
          <w:szCs w:val="21"/>
          <w:highlight w:val="none"/>
        </w:rPr>
        <w:t xml:space="preserve">13：30（北京时间）；</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19"/>
      <w:r/>
      <w:bookmarkEnd w:id="20"/>
      <w:r/>
      <w:bookmarkEnd w:id="21"/>
      <w:r/>
      <w:bookmarkEnd w:id="2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1.本公告有关信息将同时在苏州市政府采购网、江苏省政府采购网上发布，敬请留意！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p>
    <w:p>
      <w:pPr>
        <w:ind w:firstLine="422"/>
        <w:spacing w:line="360" w:lineRule="auto"/>
        <w:rPr>
          <w:rFonts w:ascii="宋体" w:hAnsi="宋体" w:cs="宋体"/>
          <w:b/>
          <w:color w:val="auto"/>
          <w:szCs w:val="21"/>
          <w:highlight w:val="none"/>
        </w:rPr>
      </w:pPr>
      <w:r/>
      <w:bookmarkStart w:id="23" w:name="_Toc35393796"/>
      <w:r/>
      <w:bookmarkStart w:id="24" w:name="_Toc28359008"/>
      <w:r/>
      <w:bookmarkStart w:id="25" w:name="_Toc35393627"/>
      <w:r/>
      <w:bookmarkStart w:id="26" w:name="_Toc28359085"/>
      <w:r>
        <w:rPr>
          <w:rFonts w:hint="eastAsia" w:ascii="宋体" w:hAnsi="宋体" w:cs="宋体"/>
          <w:b/>
          <w:color w:val="auto"/>
          <w:szCs w:val="21"/>
          <w:highlight w:val="none"/>
        </w:rPr>
        <w:t xml:space="preserve">七、对本次招标提出询问，请按以下方式联系。</w:t>
      </w:r>
      <w:bookmarkEnd w:id="23"/>
      <w:r/>
      <w:bookmarkEnd w:id="24"/>
      <w:r/>
      <w:bookmarkEnd w:id="25"/>
      <w:r/>
      <w:bookmarkEnd w:id="26"/>
      <w:r/>
      <w:r/>
    </w:p>
    <w:p>
      <w:pPr>
        <w:ind w:firstLine="420"/>
        <w:jc w:val="left"/>
        <w:spacing w:line="360" w:lineRule="auto"/>
        <w:widowControl/>
        <w:rPr>
          <w:rFonts w:ascii="宋体" w:hAnsi="宋体" w:cs="宋体"/>
          <w:color w:val="auto"/>
          <w:szCs w:val="21"/>
          <w:highlight w:val="none"/>
        </w:rPr>
      </w:pPr>
      <w:r/>
      <w:bookmarkStart w:id="27" w:name="_Toc35393786"/>
      <w:r/>
      <w:bookmarkStart w:id="28" w:name="_Toc28359075"/>
      <w:r/>
      <w:bookmarkStart w:id="29" w:name="_Toc28358998"/>
      <w:r/>
      <w:bookmarkStart w:id="30" w:name="_Toc35393617"/>
      <w:r>
        <w:rPr>
          <w:rFonts w:hint="eastAsia" w:ascii="宋体" w:hAnsi="宋体" w:cs="宋体"/>
          <w:color w:val="auto"/>
          <w:szCs w:val="21"/>
          <w:highlight w:val="none"/>
        </w:rPr>
        <w:t xml:space="preserve">1.招标人信息</w:t>
      </w:r>
      <w:bookmarkEnd w:id="27"/>
      <w:r/>
      <w:bookmarkEnd w:id="28"/>
      <w:r/>
      <w:bookmarkEnd w:id="29"/>
      <w:r/>
      <w:bookmarkEnd w:id="30"/>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bookmarkStart w:id="31" w:name="_Toc35393619"/>
      <w:r/>
      <w:bookmarkStart w:id="32" w:name="_Toc28359000"/>
      <w:r/>
      <w:bookmarkStart w:id="33" w:name="_Toc28359077"/>
      <w:r/>
      <w:bookmarkStart w:id="34" w:name="_Toc35393788"/>
      <w:r>
        <w:rPr>
          <w:rFonts w:hint="eastAsia" w:ascii="宋体" w:hAnsi="宋体" w:cs="宋体"/>
          <w:color w:val="auto"/>
          <w:szCs w:val="21"/>
          <w:highlight w:val="none"/>
          <w:shd w:val="clear" w:color="auto" w:fill="ffffff"/>
        </w:rPr>
        <w:t xml:space="preserve">名    称：</w:t>
      </w:r>
      <w:r>
        <w:rPr>
          <w:rFonts w:hint="eastAsia" w:ascii="宋体" w:hAnsi="宋体" w:cs="宋体"/>
          <w:color w:val="auto"/>
          <w:szCs w:val="21"/>
          <w:highlight w:val="none"/>
          <w:shd w:val="clear" w:color="auto" w:fill="ffffff"/>
          <w:lang w:eastAsia="zh-CN"/>
        </w:rPr>
        <w:t xml:space="preserve">苏州市吴江区第五人民医院</w:t>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地    址：</w:t>
      </w:r>
      <w:r>
        <w:rPr>
          <w:rFonts w:hint="eastAsia" w:ascii="宋体" w:hAnsi="宋体" w:cs="宋体"/>
          <w:color w:val="auto"/>
          <w:szCs w:val="21"/>
          <w:highlight w:val="none"/>
          <w:shd w:val="clear" w:color="auto" w:fill="ffffff"/>
          <w:lang w:eastAsia="zh-CN"/>
        </w:rPr>
        <w:t xml:space="preserve">苏州市吴江区黎里镇人民路368号</w:t>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 系 人：</w:t>
      </w:r>
      <w:r>
        <w:rPr>
          <w:rFonts w:hint="eastAsia" w:ascii="宋体" w:hAnsi="宋体" w:cs="宋体"/>
          <w:color w:val="auto"/>
          <w:szCs w:val="21"/>
          <w:highlight w:val="none"/>
          <w:shd w:val="clear" w:color="auto" w:fill="ffffff"/>
          <w:lang w:eastAsia="zh-CN"/>
        </w:rPr>
        <w:t xml:space="preserve">陆其明</w:t>
      </w:r>
      <w:r/>
    </w:p>
    <w:p>
      <w:pPr>
        <w:ind w:firstLine="420"/>
        <w:jc w:val="left"/>
        <w:spacing w:line="360" w:lineRule="auto"/>
        <w:widowControl/>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shd w:val="clear" w:color="auto" w:fill="ffffff"/>
        </w:rPr>
        <w:t xml:space="preserve">联系电话：</w:t>
      </w:r>
      <w:r>
        <w:rPr>
          <w:rFonts w:hint="eastAsia" w:ascii="宋体" w:hAnsi="宋体" w:cs="宋体"/>
          <w:bCs/>
          <w:color w:val="auto"/>
          <w:szCs w:val="21"/>
          <w:highlight w:val="none"/>
          <w:lang w:eastAsia="zh-CN"/>
        </w:rPr>
        <w:t xml:space="preserve">0512-63616021</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2.代理机构联系方式</w:t>
      </w:r>
      <w:bookmarkEnd w:id="31"/>
      <w:r/>
      <w:bookmarkEnd w:id="32"/>
      <w:r/>
      <w:bookmarkEnd w:id="33"/>
      <w:r/>
      <w:bookmarkEnd w:id="34"/>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w:t>
      </w:r>
      <w:bookmarkStart w:id="35" w:name="XTDLJG_2"/>
      <w:r>
        <w:rPr>
          <w:rFonts w:hint="eastAsia" w:ascii="宋体" w:hAnsi="宋体" w:cs="宋体"/>
          <w:color w:val="auto"/>
          <w:szCs w:val="21"/>
          <w:highlight w:val="none"/>
        </w:rPr>
        <w:t xml:space="preserve">：</w:t>
      </w:r>
      <w:bookmarkEnd w:id="35"/>
      <w:r>
        <w:rPr>
          <w:rFonts w:hint="eastAsia" w:ascii="宋体" w:hAnsi="宋体" w:cs="宋体"/>
          <w:color w:val="auto"/>
          <w:szCs w:val="21"/>
          <w:highlight w:val="none"/>
        </w:rPr>
        <w:t xml:space="preserve">中招互连项目管理（苏州）有限公司</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址：苏州市吴江区松陵街道鲈乡南路2255号4楼</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 系 人：王琤、王雪娇、丁飞</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bookmarkStart w:id="36" w:name="OLE_LINK1"/>
      <w:r>
        <w:rPr>
          <w:rFonts w:hint="eastAsia" w:ascii="宋体" w:hAnsi="宋体" w:cs="宋体"/>
          <w:color w:val="auto"/>
          <w:szCs w:val="21"/>
          <w:highlight w:val="none"/>
        </w:rPr>
        <w:t xml:space="preserve">0512-63800001</w:t>
      </w:r>
      <w:bookmarkEnd w:id="36"/>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 系 人：丁飞</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bookmarkEnd w:id="1"/>
      <w:r>
        <w:rPr>
          <w:rFonts w:hint="eastAsia" w:ascii="宋体" w:hAnsi="宋体" w:cs="宋体"/>
          <w:color w:val="auto"/>
          <w:szCs w:val="21"/>
          <w:highlight w:val="none"/>
        </w:rPr>
        <w:t xml:space="preserve">0512-63800001</w:t>
      </w:r>
      <w:r/>
    </w:p>
    <w:p>
      <w:pPr>
        <w:pStyle w:val="905"/>
        <w:jc w:val="center"/>
        <w:pageBreakBefore/>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第二章投标人须知</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1.1本招标文件仅适用于中招互连项目管理（苏州）有限公司组织的招标活动。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1.3本招标文件的解释权属于中招互连项目管理（苏州）有限公司。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rPr>
          <w:rFonts w:hint="eastAsia" w:ascii="宋体" w:hAnsi="宋体" w:cs="宋体"/>
          <w:color w:val="auto"/>
          <w:szCs w:val="21"/>
          <w:highlight w:val="none"/>
        </w:rPr>
        <w:t xml:space="preserve">本项目招标代理机构为</w:t>
      </w:r>
      <w:r>
        <w:rPr>
          <w:rFonts w:hint="eastAsia" w:ascii="宋体" w:hAnsi="宋体" w:cs="宋体"/>
          <w:color w:val="auto"/>
          <w:szCs w:val="21"/>
          <w:highlight w:val="none"/>
          <w:lang w:val="zh-CN"/>
        </w:rPr>
        <w:t xml:space="preserve">中招互连项目管理（苏州）有限公司。</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w:t>
      </w:r>
      <w:r>
        <w:rPr>
          <w:rFonts w:hint="eastAsia" w:ascii="宋体" w:hAnsi="宋体" w:cs="宋体"/>
          <w:color w:val="auto"/>
          <w:szCs w:val="21"/>
          <w:highlight w:val="none"/>
        </w:rPr>
        <w:t xml:space="preserve">招标人</w:t>
      </w:r>
      <w:r>
        <w:rPr>
          <w:rFonts w:hint="eastAsia" w:ascii="宋体" w:hAnsi="宋体" w:cs="宋体"/>
          <w:color w:val="auto"/>
          <w:szCs w:val="21"/>
          <w:highlight w:val="none"/>
          <w:lang w:val="zh-CN"/>
        </w:rPr>
        <w:t xml:space="preserve">）：合同中明确规定的实际购买货物和服务的法人或其他组织和自然人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）：合同中规定的向招标人提供货物和服务的法人或其他组织和自然人。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货物：系指乙方按招标文件规定，应向甲方提供的一切设备、备品、备件、工具、手册及其它有关技术资料和材料。1.4.8</w:t>
      </w:r>
      <w:r>
        <w:rPr>
          <w:rFonts w:hint="eastAsia" w:ascii="宋体" w:hAnsi="宋体" w:cs="宋体"/>
          <w:color w:val="auto"/>
          <w:szCs w:val="21"/>
          <w:highlight w:val="none"/>
          <w:lang w:val="zh-CN"/>
        </w:rPr>
        <w:t xml:space="preserve">服务：</w:t>
      </w:r>
      <w:r>
        <w:rPr>
          <w:rFonts w:hint="eastAsia" w:ascii="宋体" w:hAnsi="宋体"/>
          <w:color w:val="auto"/>
          <w:szCs w:val="21"/>
          <w:highlight w:val="none"/>
        </w:rPr>
        <w:t xml:space="preserve">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1.4.17书面形式：指书面文字、合同书、信件和数据电文（包括传真、电子数据交换和电子邮件）等可以有形地表现所载内容的形式。</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1.4.18实质性投标：满足有关本次采购标的、数量、质量、价款或者报酬、履行期限、履行地点和方式、违约责任和解决争议方法等要求及招标文件约定的其他实质性投标要求。</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2.7落实政府采购政策需满足的资格要求</w:t>
      </w:r>
      <w:r>
        <w:rPr>
          <w:rFonts w:hint="eastAsia" w:ascii="宋体" w:hAnsi="宋体" w:cs="宋体"/>
          <w:color w:val="auto"/>
          <w:highlight w:val="none"/>
        </w:rPr>
        <w:t xml:space="preserve">见第一章投标邀请函；</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w:t>
      </w:r>
      <w:r>
        <w:rPr>
          <w:rFonts w:hint="eastAsia" w:ascii="宋体" w:hAnsi="宋体" w:cs="宋体"/>
          <w:color w:val="auto"/>
          <w:highlight w:val="none"/>
        </w:rPr>
        <w:t xml:space="preserve">8合格投标单位其他资格条件见第一章投标邀请函。</w:t>
      </w:r>
      <w:r/>
    </w:p>
    <w:p>
      <w:pPr>
        <w:ind w:firstLine="422"/>
        <w:spacing w:line="360" w:lineRule="auto"/>
        <w:rPr>
          <w:rFonts w:ascii="宋体" w:hAnsi="宋体" w:cs="宋体"/>
          <w:color w:val="auto"/>
          <w:highlight w:val="none"/>
          <w:lang w:val="zh-CN"/>
        </w:rPr>
      </w:pPr>
      <w:r>
        <w:rPr>
          <w:rFonts w:hint="eastAsia" w:ascii="宋体" w:hAnsi="宋体" w:cs="宋体"/>
          <w:b/>
          <w:bCs/>
          <w:color w:val="auto"/>
          <w:highlight w:val="none"/>
          <w:lang w:val="zh-CN"/>
        </w:rPr>
        <w:t xml:space="preserve">3. 投标人代表</w:t>
      </w:r>
      <w:r>
        <w:rPr>
          <w:rFonts w:hint="eastAsia" w:ascii="宋体" w:hAnsi="宋体" w:cs="宋体"/>
          <w:color w:val="auto"/>
          <w:highlight w:val="none"/>
          <w:lang w:val="zh-CN"/>
        </w:rPr>
        <w:t xml:space="preserve">：指全权代表投标单位参加投标活动并签署投标文件的人。如果投标单位代表不是法定代表人，须持有《法人授权委托书》（详见统一格式）。</w:t>
      </w:r>
      <w:r/>
    </w:p>
    <w:p>
      <w:pPr>
        <w:ind w:firstLine="422"/>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4. 投标费用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4.1无论投标过程中的做法和结果如何，投标人自行承担所有与参加投标有关的全部费用。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5.联合投标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5.1联合投标：按前附表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联合体条款（如有）：</w:t>
      </w:r>
      <w:r>
        <w:rPr>
          <w:rFonts w:hint="eastAsia" w:ascii="宋体" w:hAnsi="宋体" w:cs="宋体"/>
          <w:color w:val="auto"/>
          <w:highlight w:val="none"/>
          <w:lang w:val="zh-CN"/>
        </w:rPr>
        <w:t xml:space="preserve">最多为两家联合体，其中联合体牵头（即主体）单位要求必须为承担本项目主要工作量、主要责任和协调责</w:t>
      </w:r>
      <w:r>
        <w:rPr>
          <w:rFonts w:hint="eastAsia" w:ascii="宋体" w:hAnsi="宋体" w:cs="宋体"/>
          <w:color w:val="auto"/>
          <w:highlight w:val="none"/>
          <w:lang w:val="zh-CN"/>
        </w:rPr>
        <w:t xml:space="preserve">任的单位）：两个以上的自然人、法人或者其他组织可以组成一个联合体，以一个供应商的身份共同参加政府采购。以联合体形式进行政府采购的，参加联合体的供应商均应当具备《中华人民共和国政府采购法》第二十二条规定的条件，并应当向招标人提交联合协议，载明联合体各方承担的工作和义务。联合体各方应当共同与招标人签订采购合同（中标公示之日起15日内完成合同签署备案工作），就采购合同约定的事项对招标人承担连带责任。以联合体形式参加政府采购活动的，联合体各方不得再单独参加或者与其他供应商另外组成联合体参加同一合同项下的政府采购活动</w:t>
      </w:r>
      <w:r>
        <w:rPr>
          <w:rFonts w:hint="eastAsia" w:ascii="宋体" w:hAnsi="宋体" w:cs="宋体"/>
          <w:color w:val="auto"/>
          <w:highlight w:val="none"/>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招标文件及其更正公告不是直接从苏采云系统中获得的，招标人对招标文件及其补遗的真实性、完整性不承担任何责任。</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招标人无论出于自己的考虑，还是出于对投标人提问的澄清，均可对招标文件用更正公告的方式进行澄清或者修改，并通过苏州市政府采购网对外进行发布。</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8.2为使投标人有足够的时间按招标文件的修改要求考虑修正投标文件，或出于其他原因，招标人有权推迟投标截止日期和开标日期，并将此变更通知以更正公告的形式对外发布。</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9. 投标答疑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 9.1投标人在获取招标文件后，若对招标文件有疑问，可与代理机构或招标人联系。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9.2勘查现场：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9.2.1本项目因运行环境和安装设备的要求，投标单位根据自身投标需要，可对有关现场和周围环境进行勘察，以获取编制投标文件和签署合同所需的信息。勘查现场所发生的费用由投标人自己承担。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9.2.2招标人向投标人提供的有关现场的资料和数据，是招标人现有的并认为能使投标人可利用的资料。招标人对投标人由此而做出的推论、理解和结论概不负责。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经招标人允许，投标人可为勘察目的进入招标人的项目现场，但投标人不得因此使招标人承担有关的责任和蒙受损失。投标人应承担勘查现场的责任和风险。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9.3投标答疑包括招标人认为可以回答且不会引起投标人误解的相关问题和答复。由于投标答疑而产生的对招标文件内容的澄清或者修改，由招标人按照本须知有关规定，以更正公告的方式发出。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pStyle w:val="894"/>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894"/>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894"/>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12.3投标报价分析表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rPr>
          <w:rFonts w:hint="eastAsia" w:ascii="宋体" w:hAnsi="宋体" w:cs="宋体"/>
          <w:b/>
          <w:bCs/>
          <w:color w:val="auto"/>
          <w:szCs w:val="21"/>
          <w:highlight w:val="none"/>
        </w:rPr>
        <w:t xml:space="preserve">如为联合体，则联合体各方均需提供</w:t>
      </w:r>
      <w:r>
        <w:rPr>
          <w:rFonts w:hint="eastAsia" w:ascii="宋体" w:hAnsi="宋体" w:cs="宋体"/>
          <w:b/>
          <w:bCs/>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12.4.1.1</w:t>
      </w:r>
      <w:r>
        <w:rPr>
          <w:rFonts w:hint="eastAsia" w:ascii="宋体" w:hAnsi="宋体" w:cs="宋体"/>
          <w:color w:val="auto"/>
          <w:szCs w:val="21"/>
          <w:highlight w:val="none"/>
          <w:lang w:val="zh-CN"/>
        </w:rPr>
        <w:t xml:space="preserve">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12.4.1.2</w:t>
      </w:r>
      <w:r>
        <w:rPr>
          <w:rFonts w:hint="eastAsia" w:ascii="宋体" w:hAnsi="宋体" w:cs="宋体"/>
          <w:color w:val="auto"/>
          <w:szCs w:val="21"/>
          <w:highlight w:val="none"/>
          <w:lang w:val="zh-CN"/>
        </w:rPr>
        <w:t xml:space="preserve">具有良好的商业信誉和健全的财务会计制度。提供包括但不限于最近一期（2025年度）</w:t>
      </w:r>
      <w:r>
        <w:rPr>
          <w:rFonts w:hint="eastAsia" w:ascii="宋体" w:hAnsi="宋体" w:cs="宋体"/>
          <w:color w:val="auto"/>
          <w:szCs w:val="21"/>
          <w:highlight w:val="none"/>
        </w:rPr>
        <w:t xml:space="preserve">经会计事务所审计的</w:t>
      </w:r>
      <w:r>
        <w:rPr>
          <w:rFonts w:hint="eastAsia" w:ascii="宋体" w:hAnsi="宋体" w:cs="宋体"/>
          <w:color w:val="auto"/>
          <w:szCs w:val="21"/>
          <w:highlight w:val="none"/>
          <w:lang w:val="zh-CN"/>
        </w:rPr>
        <w:t xml:space="preserve">财务报告，其他组织、自然人及成立未满一年的法人应提供银行出具的资信证明；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12.4.1.3</w:t>
      </w:r>
      <w:r>
        <w:rPr>
          <w:rFonts w:hint="eastAsia" w:ascii="宋体" w:hAnsi="宋体" w:cs="宋体"/>
          <w:color w:val="auto"/>
          <w:szCs w:val="21"/>
          <w:highlight w:val="none"/>
          <w:lang w:val="zh-CN"/>
        </w:rPr>
        <w:t xml:space="preserve">具有履行合同所必需的设备和专业技术能力。提供</w:t>
      </w:r>
      <w:r>
        <w:rPr>
          <w:rFonts w:hint="eastAsia" w:ascii="宋体" w:hAnsi="宋体" w:cs="宋体"/>
          <w:color w:val="auto"/>
          <w:szCs w:val="21"/>
          <w:highlight w:val="none"/>
        </w:rPr>
        <w:t xml:space="preserve">履行合同所需设备配备材料及</w:t>
      </w:r>
      <w:r>
        <w:rPr>
          <w:rFonts w:hint="eastAsia" w:ascii="宋体" w:hAnsi="宋体" w:cs="宋体"/>
          <w:color w:val="auto"/>
          <w:szCs w:val="21"/>
          <w:highlight w:val="none"/>
          <w:lang w:val="zh-CN"/>
        </w:rPr>
        <w:t xml:space="preserve">人员团队用工证明材料，或具有履行合同所必需的设备和专业技术能力</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承诺</w:t>
      </w:r>
      <w:r>
        <w:rPr>
          <w:rFonts w:hint="eastAsia" w:ascii="宋体" w:hAnsi="宋体" w:cs="宋体"/>
          <w:color w:val="auto"/>
          <w:szCs w:val="21"/>
          <w:highlight w:val="none"/>
        </w:rPr>
        <w:t xml:space="preserve">书</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12.4.1.4</w:t>
      </w:r>
      <w:r>
        <w:rPr>
          <w:rFonts w:hint="eastAsia" w:ascii="宋体" w:hAnsi="宋体" w:cs="宋体"/>
          <w:color w:val="auto"/>
          <w:szCs w:val="21"/>
          <w:highlight w:val="none"/>
          <w:lang w:val="zh-CN"/>
        </w:rPr>
        <w:t xml:space="preserve">有依法缴纳税收和社会保障资金的良好记录。</w:t>
      </w:r>
      <w:r>
        <w:rPr>
          <w:rFonts w:hint="eastAsia" w:ascii="宋体" w:hAnsi="宋体"/>
          <w:b/>
          <w:color w:val="auto"/>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12.4.1.5</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rPr>
        <w:t xml:space="preserve">书面声明函</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12.4.1.6法律、行政法规规定的其他条件。</w:t>
      </w:r>
      <w:bookmarkStart w:id="37" w:name="OLE_LINK2"/>
      <w:r>
        <w:rPr>
          <w:rFonts w:hint="eastAsia" w:ascii="宋体" w:hAnsi="宋体" w:cs="宋体"/>
          <w:color w:val="auto"/>
          <w:szCs w:val="21"/>
          <w:highlight w:val="none"/>
        </w:rPr>
        <w:t xml:space="preserve">提供具备法律、行政法规规定的其他条件的承诺书</w:t>
      </w:r>
      <w:bookmarkEnd w:id="37"/>
      <w:r>
        <w:rPr>
          <w:rFonts w:hint="eastAsia" w:ascii="宋体" w:hAnsi="宋体" w:cs="宋体"/>
          <w:color w:val="auto"/>
          <w:szCs w:val="21"/>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12.4.1.7</w:t>
      </w:r>
      <w:r>
        <w:rPr>
          <w:rFonts w:hint="eastAsia" w:ascii="宋体" w:hAnsi="宋体" w:cs="宋体"/>
          <w:color w:val="auto"/>
          <w:highlight w:val="none"/>
          <w:lang w:val="zh-CN"/>
        </w:rPr>
        <w:t xml:space="preserve">《中小企业声明函》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省级以上监狱管理局、戒毒管理局（含新疆生产建设兵团）出具的属于监狱企业的证明文件（如为联合体，则联合体各方均</w:t>
      </w:r>
      <w:r>
        <w:rPr>
          <w:rFonts w:hint="eastAsia" w:ascii="宋体" w:hAnsi="宋体" w:cs="宋体"/>
          <w:color w:val="auto"/>
          <w:highlight w:val="none"/>
        </w:rPr>
        <w:t xml:space="preserve">符合并</w:t>
      </w:r>
      <w:r>
        <w:rPr>
          <w:rFonts w:hint="eastAsia" w:ascii="宋体" w:hAnsi="宋体" w:cs="宋体"/>
          <w:color w:val="auto"/>
          <w:highlight w:val="none"/>
          <w:lang w:val="zh-CN"/>
        </w:rPr>
        <w:t xml:space="preserve">提供</w:t>
      </w:r>
      <w:r>
        <w:rPr>
          <w:rFonts w:hint="eastAsia" w:ascii="宋体" w:hAnsi="宋体" w:cs="宋体"/>
          <w:color w:val="auto"/>
          <w:highlight w:val="none"/>
        </w:rPr>
        <w:t xml:space="preserve">方可享受价格折扣</w:t>
      </w:r>
      <w:r>
        <w:rPr>
          <w:rFonts w:hint="eastAsia" w:ascii="宋体" w:hAnsi="宋体" w:cs="宋体"/>
          <w:color w:val="auto"/>
          <w:highlight w:val="none"/>
          <w:lang w:val="zh-CN"/>
        </w:rPr>
        <w:t xml:space="preserve">；不属于上述企业类型的单位应根据单位实际类型提供声明函）</w:t>
      </w:r>
      <w:r>
        <w:rPr>
          <w:rFonts w:hint="eastAsia" w:ascii="宋体" w:hAnsi="宋体" w:cs="宋体"/>
          <w:color w:val="auto"/>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注：如为专门面向中小微企业采购项目，该</w:t>
      </w:r>
      <w:r>
        <w:rPr>
          <w:rFonts w:hint="eastAsia" w:ascii="宋体" w:hAnsi="宋体" w:cs="宋体"/>
          <w:color w:val="auto"/>
          <w:szCs w:val="21"/>
          <w:highlight w:val="none"/>
        </w:rPr>
        <w:t xml:space="preserve">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12.4.1.8本项目的特定资格要求（如有，具体见第一章投标邀请函）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其它有关资格证明文件</w:t>
      </w:r>
      <w:r>
        <w:rPr>
          <w:rFonts w:hint="eastAsia" w:ascii="宋体" w:hAnsi="宋体" w:cs="宋体"/>
          <w:color w:val="auto"/>
          <w:szCs w:val="21"/>
          <w:highlight w:val="none"/>
        </w:rPr>
        <w:t xml:space="preserve">（包括但不限于招标公告中其他特</w:t>
      </w:r>
      <w:r>
        <w:rPr>
          <w:rFonts w:hint="eastAsia" w:ascii="宋体" w:hAnsi="宋体" w:cs="宋体"/>
          <w:bCs/>
          <w:color w:val="auto"/>
          <w:szCs w:val="21"/>
          <w:highlight w:val="none"/>
        </w:rPr>
        <w:t xml:space="preserve">定资格要求的证明文件，如有要求须提供）。</w:t>
      </w:r>
      <w:r/>
    </w:p>
    <w:p>
      <w:pPr>
        <w:pStyle w:val="894"/>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12.5.2技术及</w:t>
      </w:r>
      <w:r>
        <w:rPr>
          <w:rFonts w:hint="eastAsia" w:ascii="宋体" w:hAnsi="宋体" w:cs="宋体"/>
          <w:color w:val="auto"/>
          <w:highlight w:val="none"/>
        </w:rPr>
        <w:t xml:space="preserve">服务偏离表；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12.5.3商务条款偏离表；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12.5.4关于资格文件的声明函；</w:t>
      </w:r>
      <w:r>
        <w:rPr>
          <w:rFonts w:hint="eastAsia" w:ascii="宋体" w:hAnsi="宋体" w:cs="宋体"/>
          <w:color w:val="auto"/>
          <w:szCs w:val="21"/>
          <w:highlight w:val="none"/>
        </w:rPr>
        <w:t xml:space="preserve">（如为联合体，则联合体各方均需提供）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12.5.5投标单位情况表；</w:t>
      </w:r>
      <w:r>
        <w:rPr>
          <w:rFonts w:hint="eastAsia" w:ascii="宋体" w:hAnsi="宋体" w:cs="宋体"/>
          <w:color w:val="auto"/>
          <w:szCs w:val="21"/>
          <w:highlight w:val="none"/>
        </w:rPr>
        <w:t xml:space="preserve">（如为联合体，则联合体各方均需提供）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12.5.6</w:t>
      </w:r>
      <w:r>
        <w:rPr>
          <w:rFonts w:hint="eastAsia" w:ascii="宋体" w:hAnsi="宋体" w:cs="宋体"/>
          <w:color w:val="auto"/>
          <w:szCs w:val="21"/>
          <w:highlight w:val="none"/>
          <w:lang w:val="zh-CN"/>
        </w:rPr>
        <w:t xml:space="preserve">法定代表人身份证复印件（</w:t>
      </w:r>
      <w:r>
        <w:rPr>
          <w:rFonts w:hint="eastAsia" w:ascii="宋体" w:hAnsi="宋体" w:cs="宋体"/>
          <w:color w:val="auto"/>
          <w:szCs w:val="21"/>
          <w:highlight w:val="none"/>
        </w:rPr>
        <w:t xml:space="preserve">如为联合体，则联合体各方均需提供</w:t>
      </w:r>
      <w:r>
        <w:rPr>
          <w:rFonts w:hint="eastAsia" w:ascii="宋体" w:hAnsi="宋体" w:cs="宋体"/>
          <w:color w:val="auto"/>
          <w:szCs w:val="21"/>
          <w:highlight w:val="none"/>
          <w:lang w:val="zh-CN"/>
        </w:rPr>
        <w:t xml:space="preserve">）；委托代理人身份证复印件（如有授权）；法人授权委托书（如有授权，见投标文件格式），如为联合投标</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提供联合投标协议书及联合投标授权委托书（如有授权，见投标文件格式）</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12.5.7投标（响应）保证承诺书；</w:t>
      </w:r>
      <w:r/>
    </w:p>
    <w:p>
      <w:pPr>
        <w:ind w:firstLine="420"/>
        <w:spacing w:line="360" w:lineRule="auto"/>
        <w:rPr>
          <w:color w:val="auto"/>
          <w:highlight w:val="none"/>
        </w:rPr>
      </w:pPr>
      <w:r>
        <w:rPr>
          <w:rFonts w:hint="eastAsia" w:ascii="宋体" w:hAnsi="宋体" w:cs="宋体"/>
          <w:color w:val="auto"/>
          <w:highlight w:val="none"/>
        </w:rPr>
        <w:t xml:space="preserve">12.5.8</w:t>
      </w:r>
      <w:r>
        <w:rPr>
          <w:rFonts w:hint="eastAsia" w:ascii="宋体" w:hAnsi="宋体"/>
          <w:color w:val="auto"/>
          <w:szCs w:val="21"/>
          <w:highlight w:val="none"/>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12.5.9其他有关符合性证明的文件（如有）；</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w:t>
      </w:r>
      <w:r>
        <w:rPr>
          <w:rFonts w:hint="eastAsia" w:ascii="宋体" w:hAnsi="宋体" w:cs="宋体"/>
          <w:b/>
          <w:bCs/>
          <w:color w:val="auto"/>
          <w:highlight w:val="none"/>
        </w:rPr>
        <w:t xml:space="preserve">综合评审文件（具体模块以系统生成为准） </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12.6.1对采购标的物的技术说明；</w:t>
      </w:r>
      <w:r>
        <w:rPr>
          <w:rFonts w:hint="eastAsia" w:ascii="宋体" w:hAnsi="宋体" w:cs="宋体"/>
          <w:color w:val="auto"/>
          <w:szCs w:val="21"/>
          <w:highlight w:val="none"/>
        </w:rPr>
        <w:t xml:space="preserve">（具体根据评分标准相关内容自行拟定）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12.6.2针对本项目的人员配备表；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12.6.4评分标准中要求的其他相关资料；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12.7.1</w:t>
      </w:r>
      <w:r>
        <w:rPr>
          <w:rFonts w:hint="eastAsia" w:ascii="宋体" w:hAnsi="宋体" w:cs="宋体"/>
          <w:color w:val="auto"/>
          <w:highlight w:val="none"/>
          <w:lang w:val="zh-CN"/>
        </w:rPr>
        <w:t xml:space="preserve">《中小企业声明函》、《残疾人福利性单位声明函》、省级以上监狱管理局、戒毒管理局（含新疆生产建设兵团）出具的属于监狱企业的证明文件（如为联合体，则联合体各方均</w:t>
      </w:r>
      <w:r>
        <w:rPr>
          <w:rFonts w:hint="eastAsia" w:ascii="宋体" w:hAnsi="宋体" w:cs="宋体"/>
          <w:color w:val="auto"/>
          <w:highlight w:val="none"/>
        </w:rPr>
        <w:t xml:space="preserve">符合并</w:t>
      </w:r>
      <w:r>
        <w:rPr>
          <w:rFonts w:hint="eastAsia" w:ascii="宋体" w:hAnsi="宋体" w:cs="宋体"/>
          <w:color w:val="auto"/>
          <w:highlight w:val="none"/>
          <w:lang w:val="zh-CN"/>
        </w:rPr>
        <w:t xml:space="preserve">提供</w:t>
      </w:r>
      <w:r>
        <w:rPr>
          <w:rFonts w:hint="eastAsia" w:ascii="宋体" w:hAnsi="宋体" w:cs="宋体"/>
          <w:color w:val="auto"/>
          <w:highlight w:val="none"/>
        </w:rPr>
        <w:t xml:space="preserve">方可享受价格折扣</w:t>
      </w:r>
      <w:r>
        <w:rPr>
          <w:rFonts w:hint="eastAsia" w:ascii="宋体" w:hAnsi="宋体" w:cs="宋体"/>
          <w:color w:val="auto"/>
          <w:highlight w:val="none"/>
          <w:lang w:val="zh-CN"/>
        </w:rPr>
        <w:t xml:space="preserve">；不属于上述企业类型的单位应根据单位实际类型提供声明函）</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如为专门面向中小微企业采购项目，该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12.7.2关于符合本国产品标准的声明函。（如有）</w:t>
      </w:r>
      <w:r/>
    </w:p>
    <w:p>
      <w:pPr>
        <w:pStyle w:val="914"/>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914"/>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.1-12.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914"/>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.5.1-1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en-US"/>
        </w:rPr>
        <w:t xml:space="preserve">8</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914"/>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（3）12.1</w:t>
      </w:r>
      <w:r>
        <w:rPr>
          <w:rFonts w:hint="eastAsia" w:ascii="宋体" w:hAnsi="宋体" w:cs="宋体"/>
          <w:b/>
          <w:color w:val="auto"/>
          <w:szCs w:val="21"/>
          <w:highlight w:val="none"/>
          <w:lang w:val="en-US"/>
        </w:rPr>
        <w:t xml:space="preserve">及12.4</w:t>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rPr>
        <w:t xml:space="preserve">2.7</w:t>
      </w:r>
      <w:r>
        <w:rPr>
          <w:rFonts w:hint="eastAsia" w:ascii="宋体" w:hAnsi="宋体" w:cs="宋体"/>
          <w:b/>
          <w:color w:val="auto"/>
          <w:szCs w:val="21"/>
          <w:highlight w:val="none"/>
        </w:rPr>
        <w:t xml:space="preserve">中不得出现投标报价。</w:t>
      </w:r>
      <w:r>
        <w:rPr>
          <w:rFonts w:hint="eastAsia" w:ascii="宋体" w:hAnsi="宋体" w:cs="宋体"/>
          <w:color w:val="auto"/>
          <w:szCs w:val="21"/>
          <w:highlight w:val="none"/>
        </w:rPr>
        <w:t xml:space="preserve">投标人所提交的资料的完整与否，将直接影响投标人的评分。</w:t>
      </w:r>
      <w:r/>
    </w:p>
    <w:p>
      <w:pPr>
        <w:pStyle w:val="914"/>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914"/>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招标代理机构工作人员会及时通过报名时在投标确认函模块留存的手机号与供应商联系。此号码在开标截止之前可修改，以投标确认函保存的最新号码为准，请供应商确保该手机号开评标当日通信畅通，否则导致对供应商不利的后果由供应商自行承担。</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cs="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招标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15.1 投标人应向招标代理机构提交前附表中规定的投标保证金。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15.2投标保证金退款方式（针对须缴纳投标保证金项目）：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15.2.2预中标（成交）供应商的投标（响应）保证金，由代理机构在评审、谈判或磋商活动结束后解存投标保证金专户，并在政府采购合同签订之日起5个工作日内退还中标（成交）供应商（中标或中标人在办理退还保证金事宜时需向招标代理机构提供签订备案生效的合同、原始收据和账户信息方可办理退还事宜，因供应商自身原因耽搁退付，造成退付时间超过5个工作日的，招标代理机构不承担延后退付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15.3发生下列情况之一，投标保证金将被没收（针对须缴纳投标保证金项目）：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15.3.1在投标有效期内，投标单位撤回其投标文件的；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15.3.2 中标人无正当理由不按本须知相关条款规定与招标人签订合同的；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15.3.3 中标人不按本须知相关条款规定缴付</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的</w:t>
      </w:r>
      <w:r>
        <w:rPr>
          <w:rFonts w:hint="eastAsia" w:hAnsi="宋体" w:eastAsia="宋体" w:cs="宋体"/>
          <w:color w:val="auto"/>
          <w:sz w:val="21"/>
          <w:highlight w:val="none"/>
          <w:lang w:eastAsia="zh-CN"/>
        </w:rPr>
        <w:t xml:space="preserve">（</w:t>
      </w:r>
      <w:r>
        <w:rPr>
          <w:rFonts w:hint="eastAsia" w:hAnsi="宋体" w:eastAsia="宋体" w:cs="宋体"/>
          <w:color w:val="auto"/>
          <w:sz w:val="21"/>
          <w:highlight w:val="none"/>
          <w:lang w:val="en-US" w:eastAsia="zh-CN"/>
        </w:rPr>
        <w:t xml:space="preserve">代理服务费由招标人支付的除外</w:t>
      </w:r>
      <w:r>
        <w:rPr>
          <w:rFonts w:hint="eastAsia" w:hAnsi="宋体" w:eastAsia="宋体" w:cs="宋体"/>
          <w:color w:val="auto"/>
          <w:sz w:val="21"/>
          <w:highlight w:val="none"/>
          <w:lang w:eastAsia="zh-CN"/>
        </w:rPr>
        <w:t xml:space="preserve">）</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15.3.4 投标单位在投标过程中有违反有关法律法规的行为。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w:t>
      </w:r>
      <w:r>
        <w:rPr>
          <w:rFonts w:hint="eastAsia" w:ascii="宋体" w:hAnsi="宋体" w:cs="宋体"/>
          <w:color w:val="auto"/>
          <w:szCs w:val="21"/>
          <w:highlight w:val="none"/>
        </w:rPr>
        <w:t xml:space="preserve">90</w:t>
      </w:r>
      <w:r>
        <w:rPr>
          <w:rFonts w:hint="eastAsia" w:ascii="宋体" w:hAnsi="宋体" w:cs="宋体"/>
          <w:color w:val="auto"/>
          <w:szCs w:val="21"/>
          <w:highlight w:val="none"/>
          <w:lang w:val="zh-CN"/>
        </w:rPr>
        <w:t xml:space="preserve">天内，投标书应保持有效。有效期短于这个规定期限的投标文件，将被拒绝。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形式进行。同意延长有效期的投标人不能修改投标文件，按本须知第15条规定的投标保证金的有效期也相应延长。拒绝接受延期要求的投标人的投标将被拒绝，但投标保证金不会被没收。</w:t>
      </w:r>
      <w:r/>
    </w:p>
    <w:p>
      <w:pPr>
        <w:pStyle w:val="914"/>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9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9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38" w:name="_Toc31150"/>
      <w:r/>
      <w:bookmarkStart w:id="39"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914"/>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中标后5个工作日内，中标人向招标代理机构提供与电子投标文件内容一致的</w:t>
      </w:r>
      <w:r>
        <w:rPr>
          <w:rFonts w:hint="eastAsia" w:ascii="宋体" w:hAnsi="宋体" w:cs="宋体"/>
          <w:color w:val="auto"/>
          <w:highlight w:val="none"/>
        </w:rPr>
        <w:t xml:space="preserve">纸质投标文件两份。</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9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19.1投标人应当在招标文件要求投标文件网上提交截止时间前，将投标文件完成提交（上传）。逾期提交（上传）的投标文件，招标人和招标代理机构拒绝接收。</w:t>
      </w:r>
      <w:r/>
    </w:p>
    <w:p>
      <w:pPr>
        <w:pStyle w:val="914"/>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19.2招标人和招标代理机构推迟投标截止时间时，将按本须知规定的更正公告的方式对外发布。在这种情况下，招标人、招标代理机构和投标人的权利和义务将受到新的截止期的约束。</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19.3在投标截止时间止成功解密的投标文件少于三份，招标代理机构有权宣布本次招标失败</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投标人在投标文件网上提交截止时间前，可以对其电子投标文件进行补充、修改，具体操作方法见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。在投标文件网上提交截止时间之后，投标人不得对其电子投标文件作任何修改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投标人在投标文件网上提交截止时间前，可以撤回其电子投标文件，具体操作方法见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21.1开标由招标代理机构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21.2开标时，由招标代理机构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.3.1公开招标采购项目开标结束后，招标人</w:t>
      </w:r>
      <w:r>
        <w:rPr>
          <w:rFonts w:hint="eastAsia" w:ascii="宋体" w:hAnsi="宋体" w:cs="宋体"/>
          <w:color w:val="auto"/>
          <w:szCs w:val="21"/>
          <w:highlight w:val="none"/>
          <w:lang w:val="en-US"/>
        </w:rPr>
        <w:t xml:space="preserve">或招标代理机构</w:t>
      </w:r>
      <w:r>
        <w:rPr>
          <w:rFonts w:hint="eastAsia" w:ascii="宋体" w:hAnsi="宋体" w:cs="宋体"/>
          <w:color w:val="auto"/>
          <w:szCs w:val="21"/>
          <w:highlight w:val="none"/>
        </w:rPr>
        <w:t xml:space="preserve">应当依法对投标人的资格进行审查，未通过资格审查的视为无效投标。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22.2.4确定中标候选人名单，以及根据招标人委托直接确定中标人；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22.2.5向招标人、招标代理机构或者有关部门报告评标中发现的违法行为。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22.3.6配合招标人答复投标供应商提出的质疑。</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24.1.7投标人的报价超采购预算或经评标小组评定为无效报价</w:t>
      </w:r>
      <w:r>
        <w:rPr>
          <w:rFonts w:hint="eastAsia" w:ascii="宋体" w:hAnsi="宋体" w:cs="宋体"/>
          <w:b/>
          <w:color w:val="auto"/>
          <w:szCs w:val="21"/>
          <w:highlight w:val="none"/>
        </w:rPr>
        <w:t xml:space="preserve">或被认定为异常低价的</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rPr>
        <w:t xml:space="preserve">24.1.7.1</w:t>
      </w:r>
      <w:r>
        <w:rPr>
          <w:rFonts w:hint="eastAsia" w:ascii="宋体" w:hAnsi="宋体" w:cs="宋体"/>
          <w:bCs/>
          <w:color w:val="auto"/>
          <w:szCs w:val="21"/>
          <w:highlight w:val="none"/>
          <w:shd w:val="clear" w:color="auto" w:fill="ffffff"/>
        </w:rPr>
        <w:t xml:space="preserve">根据《苏财购〔</w:t>
      </w:r>
      <w:r>
        <w:rPr>
          <w:rFonts w:ascii="宋体" w:hAnsi="宋体" w:cs="宋体"/>
          <w:bCs/>
          <w:color w:val="auto"/>
          <w:szCs w:val="21"/>
          <w:highlight w:val="none"/>
          <w:shd w:val="clear" w:color="auto" w:fill="ffffff"/>
        </w:rPr>
        <w:t xml:space="preserve">2025〕62号</w:t>
      </w:r>
      <w:r>
        <w:rPr>
          <w:rFonts w:hint="eastAsia" w:ascii="宋体" w:hAnsi="宋体" w:cs="宋体"/>
          <w:bCs/>
          <w:color w:val="auto"/>
          <w:szCs w:val="21"/>
          <w:highlight w:val="none"/>
          <w:shd w:val="clear" w:color="auto" w:fill="ffffff"/>
        </w:rPr>
        <w:t xml:space="preserve">》要求，评审过程中出现下列情形之一的，评审委员会应当启动异常低价投标（响应）审查程序：</w:t>
      </w:r>
      <w:r/>
    </w:p>
    <w:p>
      <w:pPr>
        <w:pStyle w:val="914"/>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24.1.7.1.1</w:t>
      </w:r>
      <w:r>
        <w:rPr>
          <w:rFonts w:hint="eastAsia" w:ascii="宋体" w:hAnsi="宋体" w:cs="宋体"/>
          <w:bCs/>
          <w:color w:val="auto"/>
          <w:szCs w:val="21"/>
          <w:highlight w:val="none"/>
          <w:lang w:val="en-US"/>
        </w:rPr>
        <w:t xml:space="preserve">投标报价低于全部通过符合性审查供应商投标报价平均值50%的，即投标报价〈全部通过符合性审查供应商投标报价平均值×50%；</w:t>
      </w:r>
      <w:r/>
    </w:p>
    <w:p>
      <w:pPr>
        <w:pStyle w:val="914"/>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24.1.7.1.2</w:t>
      </w:r>
      <w:r>
        <w:rPr>
          <w:rFonts w:hint="eastAsia" w:ascii="宋体" w:hAnsi="宋体" w:cs="宋体"/>
          <w:bCs/>
          <w:color w:val="auto"/>
          <w:szCs w:val="21"/>
          <w:highlight w:val="none"/>
          <w:lang w:val="en-US"/>
        </w:rPr>
        <w:t xml:space="preserve">投标报价低于通过符合性审查的次低报价供应商投标报价50%的，即投标报价〈通过符合性审查的次低报价供应商投标报价×50%；</w:t>
      </w:r>
      <w:r/>
    </w:p>
    <w:p>
      <w:pPr>
        <w:pStyle w:val="914"/>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24.1.7.1.3</w:t>
      </w:r>
      <w:r>
        <w:rPr>
          <w:rFonts w:hint="eastAsia" w:ascii="宋体" w:hAnsi="宋体" w:cs="宋体"/>
          <w:bCs/>
          <w:color w:val="auto"/>
          <w:szCs w:val="21"/>
          <w:highlight w:val="none"/>
          <w:lang w:val="en-US"/>
        </w:rPr>
        <w:t xml:space="preserve">投标报价低于采购项目最高限价45%的，即投标报价〈采购项目最高限价×45%；</w:t>
      </w:r>
      <w:r/>
    </w:p>
    <w:p>
      <w:pPr>
        <w:pStyle w:val="914"/>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24.1.7.1.4</w:t>
      </w:r>
      <w:r>
        <w:rPr>
          <w:rFonts w:hint="eastAsia" w:ascii="宋体" w:hAnsi="宋体" w:cs="宋体"/>
          <w:bCs/>
          <w:color w:val="auto"/>
          <w:szCs w:val="21"/>
          <w:highlight w:val="none"/>
          <w:lang w:val="en-US"/>
        </w:rPr>
        <w:t xml:space="preserve">评标委员会基于专业判断，认为供应商报价过低，有可能影响产品质量或者不能诚信履约的其他情形。</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24.1.7.2</w:t>
      </w:r>
      <w:bookmarkStart w:id="40" w:name="OLE_LINK3"/>
      <w:r/>
      <w:bookmarkStart w:id="41" w:name="OLE_LINK4"/>
      <w:r>
        <w:rPr>
          <w:rFonts w:hint="eastAsia" w:ascii="宋体" w:hAnsi="宋体" w:cs="宋体"/>
          <w:color w:val="auto"/>
          <w:szCs w:val="21"/>
          <w:highlight w:val="none"/>
          <w:shd w:val="clear" w:color="auto" w:fill="ffffff"/>
        </w:rPr>
        <w:t xml:space="preserve">启动异常低价投标审查后，评标委员会应当要求相关供应商在评标现场合理的时间内对投标价格作出解释，并提供项目具体成本测算等与报价合理性相关的书面说明及相关证明材料</w:t>
      </w:r>
      <w:bookmarkStart w:id="42" w:name="OLE_LINK9"/>
      <w:r/>
      <w:bookmarkStart w:id="43" w:name="OLE_LINK10"/>
      <w:r>
        <w:rPr>
          <w:rFonts w:hint="eastAsia" w:ascii="宋体" w:hAnsi="宋体" w:cs="宋体"/>
          <w:color w:val="auto"/>
          <w:szCs w:val="21"/>
          <w:highlight w:val="none"/>
          <w:shd w:val="clear" w:color="auto" w:fill="ffffff"/>
        </w:rPr>
        <w:t xml:space="preserve">，</w:t>
      </w:r>
      <w:bookmarkEnd w:id="42"/>
      <w:r/>
      <w:bookmarkEnd w:id="43"/>
      <w:r>
        <w:rPr>
          <w:rFonts w:hint="eastAsia" w:ascii="宋体" w:hAnsi="宋体" w:cs="宋体"/>
          <w:color w:val="auto"/>
          <w:szCs w:val="21"/>
          <w:highlight w:val="none"/>
          <w:shd w:val="clear" w:color="auto" w:fill="ffffff"/>
        </w:rPr>
        <w:t xml:space="preserve">包括但不限于原材料成本、人工成本、制造费用等，给予相关供应商的合理时间一般不少于30分钟。其中，属于24.1.7.1.3情形，供应商已随投标文件一并提交相关书面说明及必要的证明材料的，在评审现场可不再重复提交。</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24.1.7.4招标人、招标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24.1.8其他被评委会认定无效的情况。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招标代理机构会在接收投标文件截止时间后，登录信用中国网站（www.creditchina.gov.cn）查询供应商的信用记录，并将查询结果递交评标委员会。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招标人、招标代理机构工作人员等应按照相关管理办法查询相关主体的信用记录，并保存好相关证据材料，信用查询记录及相关证据应当归入采购档案妥善保管。招标代理机构工作人员应登陆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24.2.5.1</w:t>
      </w:r>
      <w:r>
        <w:rPr>
          <w:rFonts w:hint="eastAsia" w:ascii="宋体" w:hAnsi="宋体" w:cs="宋体"/>
          <w:color w:val="auto"/>
          <w:szCs w:val="21"/>
          <w:highlight w:val="none"/>
          <w:lang w:val="zh-CN"/>
        </w:rPr>
        <w:t xml:space="preserve">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w:t>
      </w:r>
      <w:r>
        <w:rPr>
          <w:rFonts w:hint="eastAsia" w:ascii="宋体" w:hAnsi="宋体" w:cs="宋体"/>
          <w:color w:val="auto"/>
          <w:szCs w:val="21"/>
          <w:highlight w:val="none"/>
          <w:lang w:val="zh-CN"/>
        </w:rPr>
        <w:t xml:space="preserve">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24.2.5.2.1</w:t>
      </w:r>
      <w:r>
        <w:rPr>
          <w:rFonts w:hint="eastAsia" w:ascii="宋体" w:hAnsi="宋体" w:cs="宋体"/>
          <w:color w:val="auto"/>
          <w:szCs w:val="21"/>
          <w:highlight w:val="none"/>
          <w:lang w:val="zh-CN"/>
        </w:rPr>
        <w:t xml:space="preserve">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24.2.5.2.2</w:t>
      </w:r>
      <w:r>
        <w:rPr>
          <w:rFonts w:hint="eastAsia" w:ascii="宋体" w:hAnsi="宋体" w:cs="宋体"/>
          <w:color w:val="auto"/>
          <w:szCs w:val="21"/>
          <w:highlight w:val="none"/>
          <w:lang w:val="zh-CN"/>
        </w:rPr>
        <w:t xml:space="preserve">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24.2.5.2.3</w:t>
      </w:r>
      <w:r>
        <w:rPr>
          <w:rFonts w:hint="eastAsia" w:ascii="宋体" w:hAnsi="宋体" w:cs="宋体"/>
          <w:color w:val="auto"/>
          <w:szCs w:val="21"/>
          <w:highlight w:val="none"/>
          <w:lang w:val="zh-CN"/>
        </w:rPr>
        <w:t xml:space="preserve">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rPr>
          <w:rFonts w:hint="eastAsia" w:ascii="宋体" w:hAnsi="宋体" w:cs="宋体"/>
          <w:color w:val="auto"/>
          <w:szCs w:val="21"/>
          <w:highlight w:val="none"/>
        </w:rPr>
        <w:t xml:space="preserve">招标文件中标“</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”内容为实质性内容，不允许负偏离或超出允许偏离值，否则视为非实质性响应。</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14"/>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26.1未按照招标文件的规定提交投标保证金的（本项目无需缴纳）；</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26.4报价超过招标文件中规定的预算金额（总预算和单项预算）或者最高限价的；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26.5投标文件含有招标人不能接受的附加条件的；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27.3投标人的报价均超过了采购预算（总预算和单项预算）或最高限价，招标人不能支付的；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人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28.2.1针对本项目的服务方案；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28.2.2针对本项目的人员投入；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28.2.3投标者的质量、服务措施；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28.2.4投标者提供的其他优惠条件；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28.2.5参与本项目政府采购工作的态度及信誉；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28.2.6 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28.3.1公正、公平、公开、科学、择优。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28.3.2.2评审技术服务的承诺文件是否满足招标人的要求。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28.3.2.3评委会根据评分标准（除报价）进行独立打分，公证员进行汇总并按算术平均方法计算出各投标单位的得分，报价得分根据评分标准直接计算取得，评委得分与报价得分之和最高者为中标人。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中标人的确认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29.1评标委员会根据投标单位专业性资格审查情况和符合性审查情况，对投标文件进行评价和比较，按照评标办法和标准进行评标，并按招标代理机构的委托向招标代理机构推荐中标人。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29.2经评标委员会评审并确定中标人后，招标代理机构将在规定的时间内将中标结果在政府采购管理部门指定媒体上予以公示。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29.3政府采购合同履行中，招标人需追加与合同标的相同的货物、工程或服务的，在不改变合同其他条款的前提下，可以与供应商协商签订补充合同，但所有补充合同的采购金额不得超过原合同采购金额的10%。 </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招标人、招标代理机构提出质疑。招标代理机构应当在收到投标人书面质疑后7个工作日内作出答复。</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30.3.1</w:t>
      </w:r>
      <w:r>
        <w:rPr>
          <w:rFonts w:hint="eastAsia" w:ascii="宋体" w:hAnsi="宋体" w:eastAsia="宋体" w:cs="宋体"/>
          <w:color w:val="auto"/>
          <w:sz w:val="21"/>
          <w:szCs w:val="21"/>
          <w:highlight w:val="none"/>
          <w:lang w:val="zh-CN"/>
        </w:rPr>
        <w:t xml:space="preserve">供应商的姓名或者名称（以提供的营业执照副本复印件为准）、地址、邮编、联系人及联系电话；</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30.3.2</w:t>
      </w:r>
      <w:r>
        <w:rPr>
          <w:rFonts w:hint="eastAsia" w:ascii="宋体" w:hAnsi="宋体" w:eastAsia="宋体" w:cs="宋体"/>
          <w:color w:val="auto"/>
          <w:sz w:val="21"/>
          <w:szCs w:val="21"/>
          <w:highlight w:val="none"/>
          <w:lang w:val="zh-CN"/>
        </w:rPr>
        <w:t xml:space="preserve">质疑项目的名称、编号；</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30.3.3</w:t>
      </w:r>
      <w:r>
        <w:rPr>
          <w:rFonts w:hint="eastAsia" w:ascii="宋体" w:hAnsi="宋体" w:eastAsia="宋体" w:cs="宋体"/>
          <w:color w:val="auto"/>
          <w:sz w:val="21"/>
          <w:szCs w:val="21"/>
          <w:highlight w:val="none"/>
          <w:lang w:val="zh-CN"/>
        </w:rPr>
        <w:t xml:space="preserve">具体、明确的质疑事项和与质疑事项相关的请求；</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30.3.4</w:t>
      </w:r>
      <w:r>
        <w:rPr>
          <w:rFonts w:hint="eastAsia" w:ascii="宋体" w:hAnsi="宋体" w:eastAsia="宋体" w:cs="宋体"/>
          <w:color w:val="auto"/>
          <w:sz w:val="21"/>
          <w:szCs w:val="21"/>
          <w:highlight w:val="none"/>
          <w:lang w:val="zh-CN"/>
        </w:rPr>
        <w:t xml:space="preserve">事实依据；</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30.3.5</w:t>
      </w:r>
      <w:r>
        <w:rPr>
          <w:rFonts w:hint="eastAsia" w:ascii="宋体" w:hAnsi="宋体" w:eastAsia="宋体" w:cs="宋体"/>
          <w:color w:val="auto"/>
          <w:sz w:val="21"/>
          <w:szCs w:val="21"/>
          <w:highlight w:val="none"/>
          <w:lang w:val="zh-CN"/>
        </w:rPr>
        <w:t xml:space="preserve">必要的法律依据；</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30.3.6</w:t>
      </w:r>
      <w:r>
        <w:rPr>
          <w:rFonts w:hint="eastAsia" w:ascii="宋体" w:hAnsi="宋体" w:eastAsia="宋体" w:cs="宋体"/>
          <w:color w:val="auto"/>
          <w:sz w:val="21"/>
          <w:szCs w:val="21"/>
          <w:highlight w:val="none"/>
          <w:lang w:val="zh-CN"/>
        </w:rPr>
        <w:t xml:space="preserve">提出质疑的日期。</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894"/>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招标代理机构：中招互连项目管理（苏州）有限公司</w:t>
      </w:r>
      <w:r/>
    </w:p>
    <w:p>
      <w:pPr>
        <w:pStyle w:val="894"/>
        <w:spacing w:line="360" w:lineRule="auto"/>
        <w:rPr>
          <w:color w:val="auto"/>
          <w:highlight w:val="none"/>
          <w:lang w:val="zh-CN"/>
        </w:rPr>
      </w:pPr>
      <w:r>
        <w:rPr>
          <w:rFonts w:hint="eastAsia" w:ascii="宋体" w:hAnsi="宋体" w:eastAsia="宋体" w:cs="宋体"/>
          <w:color w:val="auto"/>
          <w:sz w:val="21"/>
          <w:szCs w:val="21"/>
          <w:highlight w:val="none"/>
          <w:lang w:val="zh-CN"/>
        </w:rPr>
        <w:t xml:space="preserve">邮编：215000</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质疑联系人：</w:t>
      </w:r>
      <w:r>
        <w:rPr>
          <w:rFonts w:hint="eastAsia" w:ascii="宋体" w:hAnsi="宋体" w:eastAsia="宋体" w:cs="宋体"/>
          <w:color w:val="auto"/>
          <w:sz w:val="21"/>
          <w:szCs w:val="21"/>
          <w:highlight w:val="none"/>
        </w:rPr>
        <w:t xml:space="preserve">丁兵诚</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联系电话：0512-63800001</w:t>
      </w:r>
      <w:r/>
    </w:p>
    <w:p>
      <w:pPr>
        <w:pStyle w:val="894"/>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w:t>
      </w:r>
      <w:r>
        <w:rPr>
          <w:rFonts w:hint="eastAsia" w:ascii="宋体" w:hAnsi="宋体" w:eastAsia="宋体" w:cs="宋体"/>
          <w:color w:val="auto"/>
          <w:sz w:val="21"/>
          <w:szCs w:val="21"/>
          <w:highlight w:val="none"/>
        </w:rPr>
        <w:t xml:space="preserve">邮寄同地址</w:t>
      </w:r>
      <w:r>
        <w:rPr>
          <w:rFonts w:hint="eastAsia" w:ascii="宋体" w:hAnsi="宋体" w:eastAsia="宋体" w:cs="宋体"/>
          <w:color w:val="auto"/>
          <w:sz w:val="21"/>
          <w:szCs w:val="21"/>
          <w:highlight w:val="none"/>
          <w:lang w:val="zh-CN"/>
        </w:rPr>
        <w:t xml:space="preserve">）：苏州市吴江区松陵街道鲈乡南路2255号4楼</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32.1确定</w:t>
      </w:r>
      <w:r>
        <w:rPr>
          <w:rFonts w:hint="eastAsia" w:ascii="宋体" w:hAnsi="宋体" w:cs="宋体"/>
          <w:color w:val="auto"/>
          <w:szCs w:val="21"/>
          <w:highlight w:val="none"/>
        </w:rPr>
        <w:t xml:space="preserve">中标人后，招标代理机构在法定时间内向中标人发出中标通知书。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对招标人和中标人具有同等法律效力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招标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中标通知书发出后，招标人不得违法改变中标结果，中标人无正当理由不得放弃中标</w:t>
      </w:r>
      <w:r>
        <w:rPr>
          <w:rFonts w:hint="eastAsia" w:ascii="宋体" w:hAnsi="宋体" w:cs="宋体"/>
          <w:color w:val="auto"/>
          <w:highlight w:val="none"/>
        </w:rPr>
        <w:t xml:space="preserve">。</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33.1中标人应按中标通知书中规定的时间和地点，由法定代表人或委托代理人与甲方代表签订合同，否则按放弃中标权处理。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33.2签订合同及合同条款应以招标文件和中标人的投标文件及其澄清文件为依据。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33.3中标人无正当理由拒签合同的，或在签订合同时向招标人提出附加条件或者更改合同实质性内容的，报请政府采购监管部门对该投标单位进行相应的行政处罚。</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ind w:firstLine="422"/>
        <w:spacing w:line="360" w:lineRule="auto"/>
        <w:rPr>
          <w:rFonts w:hint="eastAsia" w:ascii="宋体" w:hAnsi="宋体" w:eastAsia="宋体" w:cs="宋体"/>
          <w:b/>
          <w:color w:val="auto"/>
          <w:highlight w:val="none"/>
          <w:lang w:eastAsia="zh-CN"/>
        </w:rPr>
      </w:pPr>
      <w:r>
        <w:rPr>
          <w:rFonts w:hint="eastAsia" w:ascii="宋体" w:hAnsi="宋体" w:cs="宋体"/>
          <w:b/>
          <w:color w:val="auto"/>
          <w:highlight w:val="none"/>
        </w:rPr>
        <w:t xml:space="preserve">34. </w:t>
      </w:r>
      <w:r>
        <w:rPr>
          <w:rFonts w:hint="eastAsia" w:ascii="宋体" w:hAnsi="宋体" w:cs="宋体"/>
          <w:b/>
          <w:color w:val="auto"/>
          <w:highlight w:val="none"/>
          <w:lang w:eastAsia="zh-CN"/>
        </w:rPr>
        <w:t xml:space="preserve">代理服务费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34.1</w:t>
      </w:r>
      <w:r>
        <w:rPr>
          <w:rFonts w:hint="eastAsia" w:ascii="宋体" w:hAnsi="宋体" w:cs="宋体"/>
          <w:color w:val="auto"/>
          <w:highlight w:val="none"/>
          <w:lang w:val="en-US" w:eastAsia="zh-CN"/>
        </w:rPr>
        <w:t xml:space="preserve">代理服务费收取按前附表规定</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34.2</w:t>
      </w:r>
      <w:r>
        <w:rPr>
          <w:rFonts w:hint="eastAsia" w:ascii="宋体" w:hAnsi="宋体" w:cs="宋体"/>
          <w:color w:val="auto"/>
          <w:highlight w:val="none"/>
          <w:lang w:val="en-US" w:eastAsia="zh-CN"/>
        </w:rPr>
        <w:t xml:space="preserve">招标人或</w:t>
      </w:r>
      <w:r>
        <w:rPr>
          <w:rFonts w:hint="eastAsia" w:ascii="宋体" w:hAnsi="宋体" w:cs="宋体"/>
          <w:color w:val="auto"/>
          <w:highlight w:val="none"/>
        </w:rPr>
        <w:t xml:space="preserve">中标人如果未按规定</w:t>
      </w:r>
      <w:r>
        <w:rPr>
          <w:rFonts w:hint="eastAsia" w:ascii="宋体" w:hAnsi="宋体" w:cs="宋体"/>
          <w:color w:val="auto"/>
          <w:highlight w:val="none"/>
          <w:lang w:val="en-US" w:eastAsia="zh-CN"/>
        </w:rPr>
        <w:t xml:space="preserve">支付</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，招标代理机构保留诉讼的权利。</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35. 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35.1政府有关监督部门将对招投标全过程进行监督。</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36. 未尽事宜</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905"/>
        <w:jc w:val="center"/>
        <w:pageBreakBefore/>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第三章投标文件格式</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，投标单位可根据自身情况进行补充和修改，但补充和修改不得造成与本格式内容有实质性的违背。</w:t>
      </w:r>
      <w:r/>
    </w:p>
    <w:p>
      <w:pPr>
        <w:pStyle w:val="890"/>
        <w:ind w:left="0" w:firstLine="643"/>
        <w:spacing w:before="0" w:after="0"/>
        <w:rPr>
          <w:rFonts w:ascii="宋体" w:hAnsi="宋体" w:cs="宋体"/>
          <w:color w:val="auto"/>
          <w:highlight w:val="none"/>
          <w:lang w:val="zh-CN"/>
        </w:rPr>
      </w:pPr>
      <w:r>
        <w:rPr>
          <w:rFonts w:ascii="宋体" w:hAnsi="宋体" w:cs="宋体"/>
          <w:color w:val="auto"/>
          <w:highlight w:val="none"/>
          <w:lang w:val="zh-CN"/>
        </w:rPr>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附件1.（投标单位）法人授权委托书</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zh-CN"/>
        </w:rPr>
        <w:t xml:space="preserve">法人授权委托书</w:t>
      </w:r>
      <w:r/>
    </w:p>
    <w:p>
      <w:pPr>
        <w:pStyle w:val="915"/>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中招互连项目管理（苏州）有限公司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（招标编号）</w:t>
      </w:r>
      <w:r>
        <w:rPr>
          <w:rFonts w:hint="eastAsia" w:ascii="宋体" w:hAnsi="宋体" w:cs="宋体"/>
          <w:color w:val="auto"/>
          <w:szCs w:val="21"/>
          <w:highlight w:val="none"/>
        </w:rPr>
        <w:t xml:space="preserve">的公开招标项目。代理人在本次招标活动过程中、合同签订及处理有关事宜所作出的全部意思表示（包括签署的全部文件），我司均予以承认并由我司承担相应法律后果。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备注：供应商如有授权委托，必须提供法定代表人身份证复印件、</w:t>
      </w:r>
      <w:r>
        <w:rPr>
          <w:rFonts w:hint="eastAsia" w:ascii="宋体" w:hAnsi="宋体" w:cs="宋体"/>
          <w:b/>
          <w:color w:val="auto"/>
          <w:szCs w:val="21"/>
          <w:highlight w:val="none"/>
          <w:lang w:val="zh-CN"/>
        </w:rPr>
        <w:t xml:space="preserve">法人</w:t>
      </w:r>
      <w:r>
        <w:rPr>
          <w:rFonts w:hint="eastAsia" w:ascii="宋体" w:hAnsi="宋体" w:cs="宋体"/>
          <w:b/>
          <w:color w:val="auto"/>
          <w:szCs w:val="21"/>
          <w:highlight w:val="none"/>
        </w:rPr>
        <w:t xml:space="preserve">授权委托书及代理人身份证复印件，否则投标无效；</w:t>
      </w:r>
      <w:r/>
    </w:p>
    <w:p>
      <w:pPr>
        <w:pStyle w:val="894"/>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供应商无授权委托的情况下，必须提供法定代表人身份证复印件，否则投标无效。</w:t>
      </w:r>
      <w:r/>
    </w:p>
    <w:p>
      <w:pPr>
        <w:pStyle w:val="894"/>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4"/>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4"/>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4"/>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4"/>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894"/>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附件2.联合投标（格式，不接受联合体投标的此项无需提供）：</w:t>
      </w:r>
      <w:r/>
    </w:p>
    <w:p>
      <w:pPr>
        <w:pStyle w:val="894"/>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（1）联合投标协议书</w:t>
      </w:r>
      <w:r/>
    </w:p>
    <w:p>
      <w:pPr>
        <w:pStyle w:val="894"/>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联合投标协议书</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甲方（主办人（即联合体牵头单位））：</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乙方（联合体单位）：</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各方经协商，就响应【招标人名称】组织实施的编号为【     】号招标活动联合进行投标之事宜，达成如下协议：</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一、各方一致决定，以【      】为主办人（即联合体牵头（即主体）单位，承担本项目主要工作量、主要责任和协调责任的单位）进行投标，并按照招标文件的规定分别提交资格文件。</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在本次投标过程中，主办人（即联合体牵头单位）的法定代表人或授权代理人根据招标文件规定及投标内容而对招标人所作的任何合法承诺，包括书面澄清及响应等，以及甲方主办人的所有电子签章，均对联合投标各方产生约束力。如果中标并签订合同，则联合投标各方将共同履行对招标人所负有的全部义务并就采购合同约定的事项对招标人承担连带责任。联合体各方确保整个项目招投标实施流程中的时间配合，确保项目的如期顺利实施。</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三、联合投标其余各方保证对主办人为响应本次招标而提供的产品和服务提供全部质量保证及服务支持。</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四、本次联合投标中，甲方承担的工作和义务为：</w:t>
      </w:r>
      <w:r/>
    </w:p>
    <w:p>
      <w:pPr>
        <w:pStyle w:val="894"/>
        <w:spacing w:line="360" w:lineRule="auto"/>
        <w:rPr>
          <w:rFonts w:ascii="宋体" w:hAnsi="宋体" w:eastAsia="宋体" w:cs="宋体"/>
          <w:color w:val="auto"/>
          <w:sz w:val="21"/>
          <w:szCs w:val="21"/>
          <w:highlight w:val="none"/>
          <w:u w:val="single"/>
        </w:rPr>
      </w:pPr>
      <w:r>
        <w:rPr>
          <w:rFonts w:ascii="宋体" w:hAnsi="宋体" w:eastAsia="宋体" w:cs="宋体"/>
          <w:color w:val="auto"/>
          <w:sz w:val="21"/>
          <w:szCs w:val="21"/>
          <w:highlight w:val="none"/>
          <w:u w:val="single"/>
        </w:rPr>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乙方承担的工作和义务为：</w:t>
      </w:r>
      <w:r/>
    </w:p>
    <w:p>
      <w:pPr>
        <w:pStyle w:val="89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五、有关本次联合投标的其他事宜：【】。</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六、本协议提交招标人后，联合投标各方不得以任何形式对上述实质内容进行修改或撤销。</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七、本协议一式贰份，签约各方各持一份（电子投标文件中提交扫描件一份）。</w:t>
      </w:r>
      <w:r/>
    </w:p>
    <w:tbl>
      <w:tblPr>
        <w:tblStyle w:val="705"/>
        <w:tblW w:w="9114" w:type="dxa"/>
        <w:jc w:val="center"/>
        <w:tblLayout w:type="fixed"/>
        <w:tblCellMar>
          <w:left w:w="108" w:type="dxa"/>
          <w:top w:w="0" w:type="dxa"/>
          <w:right w:w="108" w:type="dxa"/>
          <w:bottom w:w="0" w:type="dxa"/>
        </w:tblCellMar>
        <w:tblLook w:val="04A0" w:firstRow="1" w:lastRow="0" w:firstColumn="1" w:lastColumn="0" w:noHBand="0" w:noVBand="1"/>
      </w:tblPr>
      <w:tblGrid>
        <w:gridCol w:w="4136"/>
        <w:gridCol w:w="4978"/>
      </w:tblGrid>
      <w:tr>
        <w:trPr>
          <w:jc w:val="center"/>
          <w:trHeight w:val="1134"/>
        </w:trPr>
        <w:tc>
          <w:tcPr>
            <w:tcBorders>
              <w:top w:val="none" w:color="000000" w:sz="4" w:space="0"/>
              <w:left w:val="none" w:color="000000" w:sz="4" w:space="0"/>
              <w:bottom w:val="none" w:color="000000" w:sz="4" w:space="0"/>
              <w:right w:val="none" w:color="000000" w:sz="4" w:space="0"/>
            </w:tcBorders>
            <w:tcW w:w="4136"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 （签章或盖章）：      </w:t>
            </w:r>
            <w:r/>
          </w:p>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978"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乙方单位（签章或盖章）：         </w:t>
            </w:r>
            <w:r/>
          </w:p>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tc>
      </w:tr>
    </w:tbl>
    <w:p>
      <w:pPr>
        <w:pStyle w:val="89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48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firstLine="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（2）联合投标授权委托书</w:t>
      </w:r>
      <w:r/>
    </w:p>
    <w:p>
      <w:pPr>
        <w:pStyle w:val="894"/>
        <w:ind w:firstLine="0"/>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联合投标授权委托书</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本授权委托书声明：  根据【   】与【   】签订的《联合投标协议书》的内容，主办人【即联合体牵头单位】的法定代表人现授权【    】为联合投标代理人，代理人在投标、开标、评标、合同谈判过程中所签署的一切文件和处理与招标编号为【    】号项目有关的一切事务， 联合投标各方均予以认可并遵守。</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特此委托。</w:t>
      </w:r>
      <w:r/>
    </w:p>
    <w:p>
      <w:pPr>
        <w:pStyle w:val="89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甲方法定代表人（签字或盖章、公章）：</w:t>
      </w:r>
      <w:r/>
    </w:p>
    <w:p>
      <w:pPr>
        <w:pStyle w:val="89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乙方法定代表人（签字或盖章、公章）：</w:t>
      </w:r>
      <w:r/>
    </w:p>
    <w:p>
      <w:pPr>
        <w:pStyle w:val="89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ind w:lef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94"/>
        <w:ind w:left="420"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被授权人（签字或盖章）：</w:t>
      </w:r>
      <w:r/>
    </w:p>
    <w:p>
      <w:pPr>
        <w:pStyle w:val="894"/>
        <w:ind w:left="42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894"/>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附件3.投标函</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中招互连项目管理（苏州）有限公司</w:t>
      </w:r>
      <w:r>
        <w:rPr>
          <w:rFonts w:hint="eastAsia" w:ascii="宋体" w:hAnsi="宋体" w:cs="宋体"/>
          <w:color w:val="auto"/>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我们收到贵公司【】号招标文件，经仔细阅读和研究，我们决定参加投标。</w:t>
      </w:r>
      <w:r/>
    </w:p>
    <w:p>
      <w:pPr>
        <w:pStyle w:val="91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.我方愿意按照招标文件的一切要求，提供本次招标所需服务，投标报价包括完成本项工作所需所有费用。我单位自行承担项目实施过程中的各项风险、安全责任。明细见《投标报价分析表》。</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2.如果我们的投标文件被接受，我们将严格履行招标文件中规定的每一项要求，按期、按质、按量履行合同的义务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3.我们同意按招标文件中的规定，本投标文件的有效期限为开标后</w:t>
      </w:r>
      <w:r>
        <w:rPr>
          <w:rFonts w:hint="eastAsia" w:hAnsi="宋体" w:eastAsia="宋体" w:cs="宋体"/>
          <w:color w:val="auto"/>
          <w:sz w:val="21"/>
          <w:highlight w:val="none"/>
          <w:u w:val="single"/>
        </w:rPr>
        <w:t xml:space="preserve">90</w:t>
      </w:r>
      <w:r>
        <w:rPr>
          <w:rFonts w:hint="eastAsia" w:hAnsi="宋体" w:eastAsia="宋体" w:cs="宋体"/>
          <w:color w:val="auto"/>
          <w:sz w:val="21"/>
          <w:highlight w:val="none"/>
        </w:rPr>
        <w:t xml:space="preserve">天。</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7.我们愿意按招标文件的规定交纳</w:t>
      </w:r>
      <w:r>
        <w:rPr>
          <w:rFonts w:hint="eastAsia" w:hAnsi="宋体" w:eastAsia="宋体" w:cs="宋体"/>
          <w:color w:val="auto"/>
          <w:sz w:val="21"/>
          <w:highlight w:val="none"/>
          <w:u w:val="single"/>
        </w:rPr>
        <w:t xml:space="preserve">     /     </w:t>
      </w:r>
      <w:r>
        <w:rPr>
          <w:rFonts w:hint="eastAsia" w:hAnsi="宋体" w:eastAsia="宋体" w:cs="宋体"/>
          <w:color w:val="auto"/>
          <w:sz w:val="21"/>
          <w:highlight w:val="none"/>
        </w:rPr>
        <w:t xml:space="preserve">元的投标保证金；</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8.如果我们中标，我们愿意按前附表的规定支付</w:t>
      </w:r>
      <w:r>
        <w:rPr>
          <w:rFonts w:hint="eastAsia" w:hAnsi="宋体" w:eastAsia="宋体" w:cs="宋体"/>
          <w:color w:val="auto"/>
          <w:sz w:val="21"/>
          <w:highlight w:val="none"/>
          <w:lang w:eastAsia="zh-CN"/>
        </w:rPr>
        <w:t xml:space="preserve">代理服务费（</w:t>
      </w:r>
      <w:r>
        <w:rPr>
          <w:rFonts w:hint="eastAsia" w:hAnsi="宋体" w:eastAsia="宋体" w:cs="宋体"/>
          <w:color w:val="auto"/>
          <w:sz w:val="21"/>
          <w:highlight w:val="none"/>
          <w:lang w:val="en-US" w:eastAsia="zh-CN"/>
        </w:rPr>
        <w:t xml:space="preserve">代理服务费由招标人支付的除外</w:t>
      </w:r>
      <w:r>
        <w:rPr>
          <w:rFonts w:hint="eastAsia" w:hAnsi="宋体" w:eastAsia="宋体" w:cs="宋体"/>
          <w:color w:val="auto"/>
          <w:sz w:val="21"/>
          <w:highlight w:val="none"/>
          <w:lang w:eastAsia="zh-CN"/>
        </w:rPr>
        <w:t xml:space="preserve">）</w:t>
      </w:r>
      <w:r>
        <w:rPr>
          <w:rFonts w:hint="eastAsia" w:hAnsi="宋体" w:eastAsia="宋体" w:cs="宋体"/>
          <w:color w:val="auto"/>
          <w:sz w:val="21"/>
          <w:highlight w:val="none"/>
        </w:rPr>
        <w:t xml:space="preserve">；</w:t>
      </w:r>
      <w:r/>
    </w:p>
    <w:p>
      <w:pPr>
        <w:pStyle w:val="916"/>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rPr>
        <w:t xml:space="preserve">10.我们愿意按照《中华人民共和国民法典》履行自己应该承担的全部责任。</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11.综合说明：</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（1）伴随服务及配合措施；（2）要求甲方提供的配合；</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（3）对招标文件有不同意见的偏离说明；（4）其它说明。</w:t>
      </w:r>
      <w:r/>
    </w:p>
    <w:p>
      <w:pPr>
        <w:pStyle w:val="916"/>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12.供应商与其他单位存在控股、管理关系情况表</w:t>
      </w:r>
      <w:r/>
    </w:p>
    <w:tbl>
      <w:tblPr>
        <w:tblStyle w:val="705"/>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466"/>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0"/>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0"/>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422"/>
              <w:jc w:val="cente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tc>
      </w:tr>
    </w:tbl>
    <w:p>
      <w:pPr>
        <w:pStyle w:val="916"/>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注：投标人应当按实填写所有与之有控股、管理关系的情况。</w:t>
      </w:r>
      <w:r/>
    </w:p>
    <w:p>
      <w:pPr>
        <w:pStyle w:val="916"/>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13.投标单位账户信息：</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若为一般账户，则提供</w:t>
      </w:r>
      <w:r>
        <w:rPr>
          <w:rFonts w:hint="eastAsia" w:hAnsi="宋体" w:eastAsia="宋体" w:cs="宋体"/>
          <w:color w:val="auto"/>
          <w:sz w:val="21"/>
          <w:szCs w:val="21"/>
          <w:highlight w:val="none"/>
        </w:rPr>
        <w:t xml:space="preserve">投标单位</w:t>
      </w:r>
      <w:r>
        <w:rPr>
          <w:rFonts w:hint="eastAsia" w:hAnsi="宋体" w:eastAsia="宋体" w:cs="宋体"/>
          <w:color w:val="auto"/>
          <w:sz w:val="21"/>
          <w:szCs w:val="21"/>
          <w:highlight w:val="none"/>
          <w:lang w:val="zh-CN"/>
        </w:rPr>
        <w:t xml:space="preserve">开户银行名称、地址和账号为：</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户 名：【</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开户银行：【</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地 址：【</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账 号：【</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若为数字人民币账户，则提供</w:t>
      </w:r>
      <w:r>
        <w:rPr>
          <w:rFonts w:hint="eastAsia" w:hAnsi="宋体" w:eastAsia="宋体" w:cs="宋体"/>
          <w:color w:val="auto"/>
          <w:sz w:val="21"/>
          <w:szCs w:val="21"/>
          <w:highlight w:val="none"/>
        </w:rPr>
        <w:t xml:space="preserve">投标单位</w:t>
      </w:r>
      <w:r>
        <w:rPr>
          <w:rFonts w:hint="eastAsia" w:hAnsi="宋体" w:eastAsia="宋体" w:cs="宋体"/>
          <w:color w:val="auto"/>
          <w:sz w:val="21"/>
          <w:szCs w:val="21"/>
          <w:highlight w:val="none"/>
          <w:lang w:val="zh-CN"/>
        </w:rPr>
        <w:t xml:space="preserve">钱包ID和钱包名称为：</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钱包ID：【</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钱包名称：【</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zh-CN"/>
        </w:rPr>
        <w:t xml:space="preserve">；</w:t>
      </w:r>
      <w:r/>
    </w:p>
    <w:p>
      <w:pPr>
        <w:pStyle w:val="916"/>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邮政编码：</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联系人：</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传真：</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投标人（盖章）：</w:t>
      </w:r>
      <w:r/>
    </w:p>
    <w:p>
      <w:pPr>
        <w:pStyle w:val="916"/>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16"/>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附件4.开标一览表</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开标一览表</w:t>
      </w:r>
      <w:r>
        <w:rPr>
          <w:rFonts w:hint="eastAsia" w:ascii="宋体" w:hAnsi="宋体" w:cs="宋体"/>
          <w:b/>
          <w:bCs/>
          <w:color w:val="auto"/>
          <w:szCs w:val="21"/>
          <w:highlight w:val="none"/>
        </w:rPr>
        <w:t xml:space="preserve">（具体按照“苏采云”系统格式填报投标总报价并签章）</w:t>
      </w:r>
      <w:r/>
    </w:p>
    <w:p>
      <w:pPr>
        <w:pageBreakBefore/>
        <w:spacing w:line="360" w:lineRule="auto"/>
        <w:rPr>
          <w:rFonts w:ascii="宋体" w:hAnsi="宋体" w:cs="宋体"/>
          <w:color w:val="auto"/>
          <w:highlight w:val="none"/>
        </w:rPr>
      </w:pPr>
      <w:r/>
      <w:bookmarkStart w:id="44" w:name="_Toc2583141"/>
      <w:r>
        <w:rPr>
          <w:rFonts w:hint="eastAsia" w:ascii="宋体" w:hAnsi="宋体" w:cs="宋体"/>
          <w:b/>
          <w:bCs/>
          <w:color w:val="auto"/>
          <w:highlight w:val="none"/>
        </w:rPr>
        <w:t xml:space="preserve">附件5.</w:t>
      </w:r>
      <w:r>
        <w:rPr>
          <w:rFonts w:hint="eastAsia" w:ascii="宋体" w:hAnsi="宋体" w:cs="宋体"/>
          <w:b/>
          <w:bCs/>
          <w:color w:val="auto"/>
          <w:highlight w:val="none"/>
          <w:lang w:val="zh-CN"/>
        </w:rPr>
        <w:t xml:space="preserve">投标报价分析表</w:t>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投标报价分析表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招标编号：项目名称：</w:t>
      </w:r>
      <w:r/>
    </w:p>
    <w:tbl>
      <w:tblPr>
        <w:tblStyle w:val="705"/>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317"/>
        <w:gridCol w:w="729"/>
        <w:gridCol w:w="1134"/>
        <w:gridCol w:w="1276"/>
        <w:gridCol w:w="851"/>
        <w:gridCol w:w="850"/>
        <w:gridCol w:w="851"/>
        <w:gridCol w:w="1134"/>
        <w:gridCol w:w="1067"/>
      </w:tblGrid>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分项总价</w:t>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投标总报价</w:t>
            </w:r>
            <w:r>
              <w:rPr>
                <w:rFonts w:hint="eastAsia" w:ascii="宋体" w:hAnsi="宋体"/>
                <w:color w:val="auto"/>
                <w:szCs w:val="21"/>
                <w:highlight w:val="none"/>
              </w:rPr>
              <w:t xml:space="preserve">：人民币 </w:t>
            </w:r>
            <w:r>
              <w:rPr>
                <w:rFonts w:ascii="宋体" w:hAnsi="宋体"/>
                <w:color w:val="auto"/>
                <w:szCs w:val="21"/>
                <w:highlight w:val="none"/>
              </w:rPr>
              <w:t xml:space="preserve">             </w:t>
            </w:r>
            <w:r>
              <w:rPr>
                <w:rFonts w:hint="eastAsia" w:ascii="宋体" w:hAnsi="宋体"/>
                <w:color w:val="auto"/>
                <w:szCs w:val="21"/>
                <w:highlight w:val="none"/>
              </w:rPr>
              <w:t xml:space="preserve">元</w:t>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b/>
                <w:color w:val="auto"/>
                <w:szCs w:val="21"/>
                <w:highlight w:val="none"/>
              </w:rPr>
            </w:pPr>
            <w:r>
              <w:rPr>
                <w:rFonts w:hint="eastAsia" w:ascii="宋体" w:hAnsi="宋体"/>
                <w:b/>
                <w:color w:val="auto"/>
                <w:szCs w:val="21"/>
                <w:highlight w:val="none"/>
              </w:rPr>
              <w:t xml:space="preserve">本采购包中提供的符合本国产品标准的产品成本之和占该采购包提供的全部产品成本之和的比例为</w:t>
            </w:r>
            <w:r>
              <w:rPr>
                <w:rFonts w:ascii="宋体" w:hAnsi="宋体"/>
                <w:b/>
                <w:color w:val="auto"/>
                <w:szCs w:val="21"/>
                <w:highlight w:val="none"/>
                <w:u w:val="single"/>
              </w:rPr>
              <w:t xml:space="preserve">    </w:t>
            </w:r>
            <w:r>
              <w:rPr>
                <w:rFonts w:hint="eastAsia" w:ascii="宋体" w:hAnsi="宋体"/>
                <w:b/>
                <w:color w:val="auto"/>
                <w:szCs w:val="21"/>
                <w:highlight w:val="none"/>
              </w:rPr>
              <w:t xml:space="preserve">%。</w:t>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投标报价分析表</w:t>
      </w:r>
      <w:r>
        <w:rPr>
          <w:rFonts w:hint="eastAsia" w:ascii="宋体" w:hAnsi="宋体" w:cs="宋体"/>
          <w:color w:val="auto"/>
          <w:szCs w:val="21"/>
          <w:highlight w:val="none"/>
        </w:rPr>
        <w:t xml:space="preserve">”各分项报价合计金额应当与“开标一览表”投标总报价一致。</w:t>
      </w:r>
      <w:bookmarkEnd w:id="44"/>
      <w:r/>
      <w:r/>
    </w:p>
    <w:p>
      <w:pPr>
        <w:pStyle w:val="918"/>
        <w:ind w:firstLine="315"/>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附件</w:t>
      </w:r>
      <w:bookmarkStart w:id="45" w:name="_Toc2583142"/>
      <w:r/>
      <w:bookmarkStart w:id="46" w:name="_Toc532452113"/>
      <w:r/>
      <w:bookmarkStart w:id="47" w:name="_Toc7888"/>
      <w:r/>
      <w:bookmarkStart w:id="48" w:name="_Toc532444506"/>
      <w:r/>
      <w:bookmarkStart w:id="49" w:name="_Toc532444344"/>
      <w:r/>
      <w:bookmarkStart w:id="50" w:name="_Toc518926909"/>
      <w:r>
        <w:rPr>
          <w:rFonts w:hint="eastAsia" w:ascii="宋体" w:hAnsi="宋体" w:cs="宋体"/>
          <w:b/>
          <w:bCs/>
          <w:color w:val="auto"/>
          <w:szCs w:val="21"/>
          <w:highlight w:val="none"/>
        </w:rPr>
        <w:t xml:space="preserve">6.技术及服务偏离表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技术及服务偏离表</w:t>
      </w:r>
      <w:r/>
    </w:p>
    <w:p>
      <w:pPr>
        <w:spacing w:line="360" w:lineRule="auto"/>
        <w:rPr>
          <w:rFonts w:ascii="宋体" w:hAnsi="宋体" w:cs="宋体"/>
          <w:color w:val="auto"/>
          <w:szCs w:val="21"/>
          <w:highlight w:val="none"/>
          <w:lang w:val="zh-CN"/>
        </w:rPr>
      </w:pPr>
      <w:r>
        <w:rPr>
          <w:rFonts w:hint="eastAsia"/>
          <w:color w:val="auto"/>
          <w:highlight w:val="none"/>
        </w:rPr>
        <w:t xml:space="preserve">招标编号：                              项目名称：</w:t>
      </w:r>
      <w:r/>
    </w:p>
    <w:tbl>
      <w:tblPr>
        <w:tblStyle w:val="705"/>
        <w:tblW w:w="9669" w:type="dxa"/>
        <w:jc w:val="center"/>
        <w:tblLayout w:type="fixed"/>
        <w:tblCellMar>
          <w:left w:w="108" w:type="dxa"/>
          <w:top w:w="0" w:type="dxa"/>
          <w:right w:w="108" w:type="dxa"/>
          <w:bottom w:w="0" w:type="dxa"/>
        </w:tblCellMar>
        <w:tblLook w:val="04A0" w:firstRow="1" w:lastRow="0" w:firstColumn="1" w:lastColumn="0" w:noHBand="0" w:noVBand="1"/>
      </w:tblPr>
      <w:tblGrid>
        <w:gridCol w:w="884"/>
        <w:gridCol w:w="2437"/>
        <w:gridCol w:w="4146"/>
        <w:gridCol w:w="2202"/>
      </w:tblGrid>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textDirection w:val="lrTb"/>
            <w:noWrap w:val="false"/>
          </w:tcPr>
          <w:p>
            <w:pPr>
              <w:ind w:firstLine="297"/>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37"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46"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textDirection w:val="lrTb"/>
            <w:noWrap w:val="false"/>
          </w:tcPr>
          <w:p>
            <w:pPr>
              <w:ind w:firstLine="799"/>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bookmarkEnd w:id="45"/>
      <w:r/>
      <w:bookmarkEnd w:id="46"/>
      <w:r/>
      <w:bookmarkEnd w:id="47"/>
      <w:r/>
      <w:bookmarkEnd w:id="48"/>
      <w:r/>
      <w:bookmarkEnd w:id="49"/>
      <w:r/>
      <w:bookmarkEnd w:id="50"/>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附件7.商务条款偏离表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spacing w:line="360" w:lineRule="auto"/>
        <w:rPr>
          <w:rFonts w:ascii="宋体" w:hAnsi="宋体" w:cs="宋体"/>
          <w:color w:val="auto"/>
          <w:szCs w:val="21"/>
          <w:highlight w:val="none"/>
          <w:lang w:val="zh-CN"/>
        </w:rPr>
      </w:pPr>
      <w:r>
        <w:rPr>
          <w:rFonts w:hint="eastAsia"/>
          <w:color w:val="auto"/>
          <w:highlight w:val="none"/>
        </w:rPr>
        <w:t xml:space="preserve">招标编号：                              项目名称：</w:t>
      </w:r>
      <w:r/>
    </w:p>
    <w:tbl>
      <w:tblPr>
        <w:tblStyle w:val="705"/>
        <w:tblW w:w="9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531"/>
        <w:gridCol w:w="3845"/>
        <w:gridCol w:w="2647"/>
      </w:tblGrid>
      <w:tr>
        <w:trPr>
          <w:jc w:val="center"/>
          <w:trHeight w:val="737"/>
          <w:tblHeader/>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Mar>
              <w:left w:w="108" w:type="dxa"/>
              <w:top w:w="0" w:type="dxa"/>
              <w:right w:w="108" w:type="dxa"/>
              <w:bottom w:w="0" w:type="dxa"/>
            </w:tcMar>
            <w:tcW w:w="253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Mar>
              <w:left w:w="108" w:type="dxa"/>
              <w:top w:w="0" w:type="dxa"/>
              <w:right w:w="108" w:type="dxa"/>
              <w:bottom w:w="0" w:type="dxa"/>
            </w:tcMar>
            <w:tcW w:w="3845"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Mar>
              <w:left w:w="108" w:type="dxa"/>
              <w:top w:w="0" w:type="dxa"/>
              <w:right w:w="108" w:type="dxa"/>
              <w:bottom w:w="0" w:type="dxa"/>
            </w:tcMar>
            <w:tcW w:w="2647"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合同履约期限（服务期限）</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付款步骤及付款方式</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考核及验收要求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其他商务要求</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737"/>
        </w:trPr>
        <w:tc>
          <w:tcPr>
            <w:tcMar>
              <w:left w:w="108" w:type="dxa"/>
              <w:top w:w="0" w:type="dxa"/>
              <w:right w:w="108" w:type="dxa"/>
              <w:bottom w:w="0" w:type="dxa"/>
            </w:tcMar>
            <w:tcW w:w="75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Mar>
              <w:left w:w="108" w:type="dxa"/>
              <w:top w:w="0" w:type="dxa"/>
              <w:right w:w="108" w:type="dxa"/>
              <w:bottom w:w="0" w:type="dxa"/>
            </w:tcMar>
            <w:tcW w:w="2531"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Mar>
              <w:left w:w="108" w:type="dxa"/>
              <w:top w:w="0" w:type="dxa"/>
              <w:right w:w="108" w:type="dxa"/>
              <w:bottom w:w="0" w:type="dxa"/>
            </w:tcMar>
            <w:tcW w:w="384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Mar>
              <w:left w:w="108" w:type="dxa"/>
              <w:top w:w="0" w:type="dxa"/>
              <w:right w:w="108" w:type="dxa"/>
              <w:bottom w:w="0" w:type="dxa"/>
            </w:tcMar>
            <w:tcW w:w="2647"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附件8.针对本项目的人员配置表</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（1）针对本项目的人员配置表</w:t>
      </w:r>
      <w:r/>
    </w:p>
    <w:p>
      <w:pPr>
        <w:spacing w:line="360" w:lineRule="auto"/>
        <w:rPr>
          <w:rFonts w:ascii="宋体" w:hAnsi="宋体" w:cs="宋体"/>
          <w:b/>
          <w:bCs/>
          <w:color w:val="auto"/>
          <w:szCs w:val="21"/>
          <w:highlight w:val="none"/>
        </w:rPr>
      </w:pPr>
      <w:r>
        <w:rPr>
          <w:rFonts w:hint="eastAsia"/>
          <w:color w:val="auto"/>
          <w:highlight w:val="none"/>
        </w:rPr>
        <w:t xml:space="preserve">招标编号：                              项目名称：</w:t>
      </w:r>
      <w:r/>
    </w:p>
    <w:tbl>
      <w:tblPr>
        <w:tblStyle w:val="705"/>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147"/>
        <w:gridCol w:w="797"/>
        <w:gridCol w:w="1120"/>
        <w:gridCol w:w="939"/>
        <w:gridCol w:w="1724"/>
        <w:gridCol w:w="1518"/>
        <w:gridCol w:w="952"/>
      </w:tblGrid>
      <w:tr>
        <w:trPr>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p>
        </w:tc>
        <w:tc>
          <w:tcPr>
            <w:tcW w:w="79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12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93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72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资质及从业资历（按照采购要求填写是否满足）</w:t>
            </w:r>
            <w:r/>
          </w:p>
        </w:tc>
        <w:tc>
          <w:tcPr>
            <w:tcW w:w="151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资质证书名称、等级、编号等</w:t>
            </w:r>
            <w:r/>
          </w:p>
        </w:tc>
        <w:tc>
          <w:tcPr>
            <w:tcW w:w="95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37"/>
        </w:trPr>
        <w:tc>
          <w:tcPr>
            <w:tcW w:w="75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2147" w:type="dxa"/>
            <w:vAlign w:val="center"/>
            <w:textDirection w:val="lrTb"/>
            <w:noWrap w:val="false"/>
          </w:tcPr>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3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5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52"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注：1.“项目组人员”指投标单位针对该项目的所配备的主要专业技术人员。</w:t>
      </w:r>
      <w:r>
        <w:rPr>
          <w:rFonts w:hint="eastAsia" w:ascii="宋体" w:hAnsi="宋体" w:cs="宋体"/>
          <w:color w:val="auto"/>
          <w:highlight w:val="none"/>
        </w:rPr>
        <w:t xml:space="preserve">人员一经确认，未经招标人事先书面同意，不能更换，如有更换，新的人员资历经验等不得低于被替换的人员，且须经招标人事先书面同意。但人员的能力不能满足任务的要求，招标人有权要求更换，中标人必须及时更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2.附主要专业人员简历及相关证明材料复印件，如</w:t>
      </w:r>
      <w:r>
        <w:rPr>
          <w:rFonts w:hint="eastAsia" w:ascii="宋体" w:hAnsi="宋体" w:cs="宋体"/>
          <w:color w:val="auto"/>
          <w:highlight w:val="none"/>
        </w:rPr>
        <w:t xml:space="preserve">主要人员姓名及履历简介（包括学历﹑职称﹑曾担任职务﹑现任职务、专业、从业年限、完成类似项目实例、人员资质证书等。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3.投标单位可参照上述格式自行设计表格投标。</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06"/>
        <w:spacing w:before="0" w:after="0" w:line="360" w:lineRule="auto"/>
        <w:rPr>
          <w:rFonts w:hAnsi="宋体" w:eastAsia="宋体" w:cs="宋体"/>
          <w:b/>
          <w:bCs/>
          <w:color w:val="auto"/>
          <w:sz w:val="21"/>
          <w:szCs w:val="21"/>
          <w:highlight w:val="none"/>
        </w:rPr>
      </w:pPr>
      <w:r/>
      <w:bookmarkStart w:id="51" w:name="_Toc348785014"/>
      <w:r/>
      <w:bookmarkStart w:id="52" w:name="_Toc348784828"/>
      <w:r/>
      <w:bookmarkStart w:id="53" w:name="_Toc377652978"/>
      <w:r>
        <w:rPr>
          <w:rFonts w:hint="eastAsia" w:hAnsi="宋体" w:eastAsia="宋体" w:cs="宋体"/>
          <w:b/>
          <w:bCs/>
          <w:color w:val="auto"/>
          <w:sz w:val="21"/>
          <w:szCs w:val="21"/>
          <w:highlight w:val="none"/>
        </w:rPr>
        <w:t xml:space="preserve">（2）</w:t>
      </w:r>
      <w:bookmarkEnd w:id="51"/>
      <w:r/>
      <w:bookmarkEnd w:id="52"/>
      <w:r/>
      <w:bookmarkEnd w:id="53"/>
      <w:r>
        <w:rPr>
          <w:rFonts w:hint="eastAsia" w:hAnsi="宋体" w:eastAsia="宋体" w:cs="宋体"/>
          <w:b/>
          <w:bCs/>
          <w:color w:val="auto"/>
          <w:sz w:val="21"/>
          <w:szCs w:val="21"/>
          <w:highlight w:val="none"/>
        </w:rPr>
        <w:t xml:space="preserve">拟投入本项目的主要人员简历表</w:t>
      </w:r>
      <w:r/>
    </w:p>
    <w:p>
      <w:pPr>
        <w:spacing w:line="360" w:lineRule="auto"/>
        <w:rPr>
          <w:rFonts w:ascii="宋体" w:hAnsi="宋体" w:cs="宋体"/>
          <w:bCs/>
          <w:color w:val="auto"/>
          <w:highlight w:val="none"/>
        </w:rPr>
      </w:pPr>
      <w:r>
        <w:rPr>
          <w:rFonts w:hint="eastAsia" w:ascii="宋体" w:hAnsi="宋体" w:cs="宋体"/>
          <w:bCs/>
          <w:color w:val="auto"/>
          <w:szCs w:val="21"/>
          <w:highlight w:val="none"/>
        </w:rPr>
        <w:t xml:space="preserve">招标编号：                              项目名称：</w:t>
      </w:r>
      <w:r/>
    </w:p>
    <w:tbl>
      <w:tblPr>
        <w:tblStyle w:val="705"/>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529"/>
        <w:gridCol w:w="1268"/>
        <w:gridCol w:w="1123"/>
        <w:gridCol w:w="1126"/>
        <w:gridCol w:w="1232"/>
        <w:gridCol w:w="152"/>
        <w:gridCol w:w="2468"/>
      </w:tblGrid>
      <w:tr>
        <w:trPr>
          <w:cantSplit/>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p>
        </w:tc>
        <w:tc>
          <w:tcPr>
            <w:gridSpan w:val="2"/>
            <w:tcW w:w="17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2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 别</w:t>
            </w:r>
            <w:r/>
          </w:p>
        </w:tc>
        <w:tc>
          <w:tcPr>
            <w:tcW w:w="112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3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出生日期</w:t>
            </w:r>
            <w:r/>
          </w:p>
        </w:tc>
        <w:tc>
          <w:tcPr>
            <w:tcW w:w="246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tc>
      </w:tr>
      <w:tr>
        <w:trPr>
          <w:cantSplit/>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毕业院校</w:t>
            </w:r>
            <w:r/>
          </w:p>
        </w:tc>
        <w:tc>
          <w:tcPr>
            <w:gridSpan w:val="4"/>
            <w:tcW w:w="404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384" w:type="dxa"/>
            <w:vAlign w:val="center"/>
            <w:textDirection w:val="lrTb"/>
            <w:noWrap w:val="false"/>
          </w:tcPr>
          <w:p>
            <w:pPr>
              <w:ind w:left="-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毕业时间</w:t>
            </w:r>
            <w:r/>
          </w:p>
        </w:tc>
        <w:tc>
          <w:tcPr>
            <w:tcW w:w="2468" w:type="dxa"/>
            <w:vAlign w:val="center"/>
            <w:textDirection w:val="lrTb"/>
            <w:noWrap w:val="false"/>
          </w:tcPr>
          <w:p>
            <w:pPr>
              <w:ind w:left="4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年   月   日</w:t>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gridSpan w:val="2"/>
            <w:tcW w:w="1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363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从事本专业时间</w:t>
            </w:r>
            <w:r/>
          </w:p>
        </w:tc>
        <w:tc>
          <w:tcPr>
            <w:tcW w:w="2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gridSpan w:val="2"/>
            <w:tcW w:w="179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363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246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05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执业资格</w:t>
            </w:r>
            <w:r/>
          </w:p>
        </w:tc>
        <w:tc>
          <w:tcPr>
            <w:gridSpan w:val="7"/>
            <w:tcW w:w="789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7"/>
        </w:trPr>
        <w:tc>
          <w:tcPr>
            <w:gridSpan w:val="8"/>
            <w:tcW w:w="995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主  要  经  历</w:t>
            </w:r>
            <w:r/>
          </w:p>
        </w:tc>
      </w:tr>
      <w:tr>
        <w:trPr>
          <w:jc w:val="center"/>
          <w:trHeight w:val="567"/>
        </w:trPr>
        <w:tc>
          <w:tcPr>
            <w:gridSpan w:val="2"/>
            <w:tcW w:w="258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   间</w:t>
            </w:r>
            <w:r/>
          </w:p>
        </w:tc>
        <w:tc>
          <w:tcPr>
            <w:gridSpan w:val="4"/>
            <w:tcW w:w="474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参加过的项目名称及规模</w:t>
            </w:r>
            <w:r/>
          </w:p>
        </w:tc>
        <w:tc>
          <w:tcPr>
            <w:gridSpan w:val="2"/>
            <w:tcW w:w="262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该项目中任职</w:t>
            </w:r>
            <w:r/>
          </w:p>
        </w:tc>
      </w:tr>
      <w:tr>
        <w:trPr>
          <w:jc w:val="center"/>
          <w:trHeight w:val="567"/>
        </w:trPr>
        <w:tc>
          <w:tcPr>
            <w:gridSpan w:val="2"/>
            <w:tcW w:w="258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474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2620"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注：需随此表附上主要人员（包括但不限于</w:t>
      </w:r>
      <w:r>
        <w:rPr>
          <w:rFonts w:hint="eastAsia" w:ascii="宋体" w:hAnsi="宋体" w:cs="宋体"/>
          <w:color w:val="auto"/>
          <w:highlight w:val="none"/>
          <w:lang w:val="zh-CN"/>
        </w:rPr>
        <w:t xml:space="preserve">项目负责人</w:t>
      </w:r>
      <w:r>
        <w:rPr>
          <w:rFonts w:hint="eastAsia" w:ascii="宋体" w:hAnsi="宋体" w:cs="宋体"/>
          <w:color w:val="auto"/>
          <w:highlight w:val="none"/>
        </w:rPr>
        <w:t xml:space="preserve">/项目技术负责人）的职称证书等相关资料的复印件加盖公章，具体根据评分标准要求。</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u w:val="single"/>
          <w:lang w:val="zh-CN"/>
        </w:rPr>
        <w:t xml:space="preserve">（项目负责人</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lang w:val="zh-CN"/>
        </w:rPr>
        <w:t xml:space="preserve">授权</w:t>
      </w:r>
      <w:r>
        <w:rPr>
          <w:rFonts w:hint="eastAsia" w:ascii="宋体" w:hAnsi="宋体" w:cs="宋体"/>
          <w:b/>
          <w:bCs/>
          <w:color w:val="auto"/>
          <w:szCs w:val="21"/>
          <w:highlight w:val="none"/>
        </w:rPr>
        <w:t xml:space="preserve">/聘用书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w:t>
      </w:r>
      <w:r>
        <w:rPr>
          <w:rFonts w:hint="eastAsia" w:ascii="宋体" w:hAnsi="宋体" w:cs="宋体"/>
          <w:color w:val="auto"/>
          <w:szCs w:val="21"/>
          <w:highlight w:val="none"/>
        </w:rPr>
        <w:t xml:space="preserve">/聘用</w:t>
      </w:r>
      <w:r>
        <w:rPr>
          <w:rFonts w:hint="eastAsia" w:ascii="宋体" w:hAnsi="宋体" w:cs="宋体"/>
          <w:color w:val="auto"/>
          <w:szCs w:val="21"/>
          <w:highlight w:val="none"/>
          <w:lang w:val="zh-CN"/>
        </w:rPr>
        <w:t xml:space="preserve">书声明：如果我方中标/成交，则在本授权书上签字的</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投标</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（法定代表人姓名、职务）</w:t>
      </w:r>
      <w:r>
        <w:rPr>
          <w:rFonts w:hint="eastAsia" w:ascii="宋体" w:hAnsi="宋体" w:cs="宋体"/>
          <w:color w:val="auto"/>
          <w:szCs w:val="21"/>
          <w:highlight w:val="none"/>
          <w:lang w:val="zh-CN"/>
        </w:rPr>
        <w:t xml:space="preserve">代表本单位（</w:t>
      </w:r>
      <w:r>
        <w:rPr>
          <w:rFonts w:hint="eastAsia" w:ascii="宋体" w:hAnsi="宋体" w:cs="宋体"/>
          <w:color w:val="auto"/>
          <w:szCs w:val="21"/>
          <w:highlight w:val="none"/>
          <w:u w:val="single"/>
          <w:lang w:val="zh-CN"/>
        </w:rPr>
        <w:t xml:space="preserve">任命</w:t>
      </w:r>
      <w:r>
        <w:rPr>
          <w:rFonts w:hint="eastAsia" w:ascii="宋体" w:hAnsi="宋体" w:cs="宋体"/>
          <w:color w:val="auto"/>
          <w:szCs w:val="21"/>
          <w:highlight w:val="none"/>
          <w:u w:val="single"/>
        </w:rPr>
        <w:t xml:space="preserve">/聘用</w:t>
      </w:r>
      <w:r>
        <w:rPr>
          <w:rFonts w:hint="eastAsia" w:ascii="宋体" w:hAnsi="宋体" w:cs="宋体"/>
          <w:color w:val="auto"/>
          <w:szCs w:val="21"/>
          <w:highlight w:val="none"/>
          <w:lang w:val="zh-CN"/>
        </w:rPr>
        <w:t xml:space="preserve">）在本授权</w:t>
      </w:r>
      <w:r>
        <w:rPr>
          <w:rFonts w:hint="eastAsia" w:ascii="宋体" w:hAnsi="宋体" w:cs="宋体"/>
          <w:color w:val="auto"/>
          <w:szCs w:val="21"/>
          <w:highlight w:val="none"/>
        </w:rPr>
        <w:t xml:space="preserve">/聘用</w:t>
      </w:r>
      <w:r>
        <w:rPr>
          <w:rFonts w:hint="eastAsia" w:ascii="宋体" w:hAnsi="宋体" w:cs="宋体"/>
          <w:color w:val="auto"/>
          <w:szCs w:val="21"/>
          <w:highlight w:val="none"/>
          <w:lang w:val="zh-CN"/>
        </w:rPr>
        <w:t xml:space="preserve">书上签字的</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姓名</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为</w:t>
      </w:r>
      <w:r>
        <w:rPr>
          <w:rFonts w:hint="eastAsia" w:ascii="宋体" w:hAnsi="宋体" w:cs="宋体"/>
          <w:color w:val="auto"/>
          <w:szCs w:val="21"/>
          <w:highlight w:val="none"/>
        </w:rPr>
        <w:t xml:space="preserve">本项目合法的</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val="zh-CN"/>
        </w:rPr>
        <w:t xml:space="preserve">，就</w:t>
      </w:r>
      <w:r>
        <w:rPr>
          <w:rFonts w:hint="eastAsia" w:ascii="宋体" w:hAnsi="宋体" w:cs="宋体"/>
          <w:color w:val="auto"/>
          <w:szCs w:val="21"/>
          <w:highlight w:val="none"/>
          <w:u w:val="single"/>
          <w:lang w:eastAsia="zh-CN"/>
        </w:rPr>
        <w:t xml:space="preserve">苏州市吴江区第五人民医院分院区中心供氧系统（东区、西区）</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CN"/>
        </w:rPr>
        <w:t xml:space="preserve">履行</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val="zh-CN"/>
        </w:rPr>
        <w:t xml:space="preserve">职责，处理与</w:t>
      </w:r>
      <w:r>
        <w:rPr>
          <w:rFonts w:hint="eastAsia" w:ascii="宋体" w:hAnsi="宋体" w:cs="宋体"/>
          <w:color w:val="auto"/>
          <w:szCs w:val="21"/>
          <w:highlight w:val="none"/>
          <w:u w:val="single"/>
        </w:rPr>
        <w:t xml:space="preserve">本</w:t>
      </w:r>
      <w:r>
        <w:rPr>
          <w:rFonts w:hint="eastAsia" w:ascii="宋体" w:hAnsi="宋体" w:cs="宋体"/>
          <w:color w:val="auto"/>
          <w:szCs w:val="21"/>
          <w:highlight w:val="none"/>
          <w:u w:val="single"/>
          <w:lang w:val="zh-CN"/>
        </w:rPr>
        <w:t xml:space="preserve">项目</w:t>
      </w:r>
      <w:r>
        <w:rPr>
          <w:rFonts w:hint="eastAsia" w:ascii="宋体" w:hAnsi="宋体" w:cs="宋体"/>
          <w:color w:val="auto"/>
          <w:szCs w:val="21"/>
          <w:highlight w:val="none"/>
          <w:lang w:val="zh-CN"/>
        </w:rPr>
        <w:t xml:space="preserve">有关的</w:t>
      </w:r>
      <w:r>
        <w:rPr>
          <w:rFonts w:hint="eastAsia" w:ascii="宋体" w:hAnsi="宋体" w:cs="宋体"/>
          <w:color w:val="auto"/>
          <w:szCs w:val="21"/>
          <w:highlight w:val="none"/>
        </w:rPr>
        <w:t xml:space="preserve">对应事务工作</w:t>
      </w:r>
      <w:r>
        <w:rPr>
          <w:rFonts w:hint="eastAsia" w:ascii="宋体" w:hAnsi="宋体" w:cs="宋体"/>
          <w:color w:val="auto"/>
          <w:szCs w:val="21"/>
          <w:highlight w:val="none"/>
          <w:lang w:val="zh-CN"/>
        </w:rPr>
        <w:t xml:space="preserve">。特签字如下，以资证明。</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投标单位</w:t>
      </w:r>
      <w:r>
        <w:rPr>
          <w:rFonts w:hint="eastAsia" w:ascii="宋体" w:hAnsi="宋体" w:cs="宋体"/>
          <w:color w:val="auto"/>
          <w:highlight w:val="none"/>
          <w:lang w:val="zh-CN"/>
        </w:rPr>
        <w:t xml:space="preserve">法定代表人（签字或签章）：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项目负责人（签字或签章）：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投标人（盖章）：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日 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附件9.</w:t>
      </w:r>
      <w:r>
        <w:rPr>
          <w:rFonts w:hint="eastAsia" w:ascii="宋体" w:hAnsi="宋体" w:cs="宋体"/>
          <w:b/>
          <w:color w:val="auto"/>
          <w:szCs w:val="21"/>
          <w:highlight w:val="none"/>
        </w:rPr>
        <w:t xml:space="preserve">投标单位</w:t>
      </w:r>
      <w:r>
        <w:rPr>
          <w:rFonts w:hint="eastAsia" w:ascii="宋体" w:hAnsi="宋体" w:cs="宋体"/>
          <w:b/>
          <w:bCs/>
          <w:color w:val="auto"/>
          <w:szCs w:val="21"/>
          <w:highlight w:val="none"/>
        </w:rPr>
        <w:t xml:space="preserve">类似业绩一览表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投标单位类似业绩一览表</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招标编号：                              项目名称：</w:t>
      </w:r>
      <w:r/>
    </w:p>
    <w:tbl>
      <w:tblPr>
        <w:tblStyle w:val="705"/>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4"/>
        <w:gridCol w:w="1770"/>
        <w:gridCol w:w="1790"/>
        <w:gridCol w:w="2311"/>
        <w:gridCol w:w="1647"/>
      </w:tblGrid>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w:t>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合同签订日期</w:t>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737"/>
        </w:trPr>
        <w:tc>
          <w:tcPr>
            <w:tcW w:w="80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3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9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1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注：按招标文件要求附相关证明材料。</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b/>
          <w:bCs/>
          <w:color w:val="auto"/>
          <w:szCs w:val="21"/>
          <w:highlight w:val="none"/>
          <w:lang w:val="zh-CN"/>
        </w:rPr>
      </w:pPr>
      <w:r>
        <w:rPr>
          <w:rFonts w:hint="eastAsia" w:hAnsi="宋体" w:cs="宋体"/>
          <w:b/>
          <w:color w:val="auto"/>
          <w:szCs w:val="21"/>
          <w:highlight w:val="none"/>
        </w:rPr>
        <w:t xml:space="preserve">附件10.</w:t>
      </w:r>
      <w:r>
        <w:rPr>
          <w:rFonts w:hint="eastAsia" w:ascii="宋体" w:hAnsi="宋体" w:cs="宋体"/>
          <w:b/>
          <w:bCs/>
          <w:color w:val="auto"/>
          <w:szCs w:val="21"/>
          <w:highlight w:val="none"/>
          <w:lang w:val="zh-CN"/>
        </w:rPr>
        <w:t xml:space="preserve">投标货物和服务数量、品牌、规格、质保期限说明表</w:t>
      </w:r>
      <w:r/>
    </w:p>
    <w:p>
      <w:pPr>
        <w:pStyle w:val="899"/>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4"/>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投标货物和服务数量、品牌、规格、质保期限说明表</w:t>
      </w:r>
      <w:r/>
    </w:p>
    <w:p>
      <w:pPr>
        <w:pStyle w:val="924"/>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（本表中不得出现价格）</w:t>
      </w:r>
      <w:r/>
    </w:p>
    <w:p>
      <w:pPr>
        <w:pStyle w:val="924"/>
        <w:ind w:firstLine="315"/>
        <w:spacing w:line="360" w:lineRule="auto"/>
        <w:rPr>
          <w:rStyle w:val="913"/>
          <w:color w:val="auto"/>
          <w:highlight w:val="none"/>
        </w:rPr>
      </w:pPr>
      <w:r>
        <w:rPr>
          <w:rStyle w:val="913"/>
          <w:rFonts w:hint="eastAsia" w:ascii="宋体" w:hAnsi="宋体" w:cs="宋体"/>
          <w:color w:val="auto"/>
          <w:sz w:val="21"/>
          <w:szCs w:val="21"/>
          <w:highlight w:val="none"/>
        </w:rPr>
        <w:t xml:space="preserve">招标编号：                              项目名称：</w:t>
      </w:r>
      <w:r>
        <w:rPr>
          <w:rStyle w:val="913"/>
          <w:color w:val="auto"/>
          <w:highlight w:val="none"/>
        </w:rPr>
        <w:t xml:space="preserve">                                        </w:t>
      </w:r>
      <w:r/>
    </w:p>
    <w:tbl>
      <w:tblPr>
        <w:tblStyle w:val="705"/>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c>
          <w:tcPr>
            <w:tcW w:w="828" w:type="dxa"/>
            <w:textDirection w:val="lrTb"/>
            <w:noWrap w:val="false"/>
          </w:tcPr>
          <w:p>
            <w:pPr>
              <w:jc w:val="center"/>
              <w:spacing w:line="500" w:lineRule="exact"/>
              <w:rPr>
                <w:rStyle w:val="913"/>
                <w:color w:val="auto"/>
                <w:highlight w:val="none"/>
              </w:rPr>
            </w:pPr>
            <w:r>
              <w:rPr>
                <w:rStyle w:val="913"/>
                <w:color w:val="auto"/>
                <w:highlight w:val="none"/>
              </w:rPr>
              <w:t xml:space="preserve">序号</w:t>
            </w:r>
            <w:r/>
          </w:p>
        </w:tc>
        <w:tc>
          <w:tcPr>
            <w:tcW w:w="1080" w:type="dxa"/>
            <w:textDirection w:val="lrTb"/>
            <w:noWrap w:val="false"/>
          </w:tcPr>
          <w:p>
            <w:pPr>
              <w:jc w:val="center"/>
              <w:spacing w:line="500" w:lineRule="exact"/>
              <w:rPr>
                <w:rStyle w:val="913"/>
                <w:color w:val="auto"/>
                <w:highlight w:val="none"/>
              </w:rPr>
            </w:pPr>
            <w:r>
              <w:rPr>
                <w:rStyle w:val="913"/>
                <w:color w:val="auto"/>
                <w:highlight w:val="none"/>
              </w:rPr>
              <w:t xml:space="preserve">项目名称</w:t>
            </w:r>
            <w:r/>
          </w:p>
        </w:tc>
        <w:tc>
          <w:tcPr>
            <w:tcW w:w="1177" w:type="dxa"/>
            <w:vAlign w:val="center"/>
            <w:textDirection w:val="lrTb"/>
            <w:noWrap w:val="false"/>
          </w:tcPr>
          <w:p>
            <w:pPr>
              <w:jc w:val="center"/>
              <w:spacing w:line="500" w:lineRule="exact"/>
              <w:rPr>
                <w:rStyle w:val="913"/>
                <w:color w:val="auto"/>
                <w:highlight w:val="none"/>
              </w:rPr>
            </w:pPr>
            <w:r>
              <w:rPr>
                <w:rStyle w:val="913"/>
                <w:color w:val="auto"/>
                <w:highlight w:val="none"/>
              </w:rPr>
              <w:t xml:space="preserve">规格型号</w:t>
            </w:r>
            <w:r/>
          </w:p>
        </w:tc>
        <w:tc>
          <w:tcPr>
            <w:tcW w:w="1985" w:type="dxa"/>
            <w:vAlign w:val="center"/>
            <w:textDirection w:val="lrTb"/>
            <w:noWrap w:val="false"/>
          </w:tcPr>
          <w:p>
            <w:pPr>
              <w:jc w:val="center"/>
              <w:spacing w:line="500" w:lineRule="exact"/>
              <w:rPr>
                <w:rStyle w:val="913"/>
                <w:color w:val="auto"/>
                <w:highlight w:val="none"/>
              </w:rPr>
            </w:pPr>
            <w:r>
              <w:rPr>
                <w:rStyle w:val="913"/>
                <w:color w:val="auto"/>
                <w:highlight w:val="none"/>
              </w:rPr>
              <w:t xml:space="preserve">品牌、产地</w:t>
            </w:r>
            <w:r/>
          </w:p>
        </w:tc>
        <w:tc>
          <w:tcPr>
            <w:tcW w:w="1134" w:type="dxa"/>
            <w:textDirection w:val="lrTb"/>
            <w:noWrap w:val="false"/>
          </w:tcPr>
          <w:p>
            <w:pPr>
              <w:jc w:val="center"/>
              <w:spacing w:line="500" w:lineRule="exact"/>
              <w:rPr>
                <w:rStyle w:val="913"/>
                <w:color w:val="auto"/>
                <w:highlight w:val="none"/>
              </w:rPr>
            </w:pPr>
            <w:r>
              <w:rPr>
                <w:rStyle w:val="913"/>
                <w:color w:val="auto"/>
                <w:highlight w:val="none"/>
              </w:rPr>
              <w:t xml:space="preserve">数量</w:t>
            </w:r>
            <w:r/>
          </w:p>
        </w:tc>
        <w:tc>
          <w:tcPr>
            <w:tcW w:w="1701" w:type="dxa"/>
            <w:textDirection w:val="lrTb"/>
            <w:noWrap w:val="false"/>
          </w:tcPr>
          <w:p>
            <w:pPr>
              <w:jc w:val="center"/>
              <w:spacing w:line="500" w:lineRule="exact"/>
              <w:rPr>
                <w:rStyle w:val="913"/>
                <w:color w:val="auto"/>
                <w:highlight w:val="none"/>
              </w:rPr>
            </w:pPr>
            <w:r>
              <w:rPr>
                <w:rStyle w:val="913"/>
                <w:color w:val="auto"/>
                <w:highlight w:val="none"/>
              </w:rPr>
              <w:t xml:space="preserve">质保期限</w:t>
            </w:r>
            <w:r/>
          </w:p>
        </w:tc>
        <w:tc>
          <w:tcPr>
            <w:tcW w:w="1134" w:type="dxa"/>
            <w:textDirection w:val="lrTb"/>
            <w:noWrap w:val="false"/>
          </w:tcPr>
          <w:p>
            <w:pPr>
              <w:jc w:val="center"/>
              <w:spacing w:line="500" w:lineRule="exact"/>
              <w:rPr>
                <w:rStyle w:val="913"/>
                <w:color w:val="auto"/>
                <w:highlight w:val="none"/>
              </w:rPr>
            </w:pPr>
            <w:r>
              <w:rPr>
                <w:rStyle w:val="913"/>
                <w:color w:val="auto"/>
                <w:highlight w:val="none"/>
              </w:rPr>
              <w:t xml:space="preserve">备注</w:t>
            </w:r>
            <w:r/>
          </w:p>
        </w:tc>
      </w:tr>
      <w:tr>
        <w:trPr/>
        <w:tc>
          <w:tcPr>
            <w:tcW w:w="828" w:type="dxa"/>
            <w:textDirection w:val="lrTb"/>
            <w:noWrap w:val="false"/>
          </w:tcPr>
          <w:p>
            <w:pPr>
              <w:jc w:val="center"/>
              <w:spacing w:line="500" w:lineRule="exact"/>
              <w:rPr>
                <w:rStyle w:val="913"/>
                <w:color w:val="auto"/>
                <w:highlight w:val="none"/>
              </w:rPr>
            </w:pPr>
            <w:r>
              <w:rPr>
                <w:color w:val="auto"/>
                <w:highlight w:val="none"/>
              </w:rPr>
            </w:r>
            <w:r/>
          </w:p>
        </w:tc>
        <w:tc>
          <w:tcPr>
            <w:tcW w:w="1080" w:type="dxa"/>
            <w:textDirection w:val="lrTb"/>
            <w:noWrap w:val="false"/>
          </w:tcPr>
          <w:p>
            <w:pPr>
              <w:jc w:val="center"/>
              <w:spacing w:line="500" w:lineRule="exact"/>
              <w:rPr>
                <w:rStyle w:val="913"/>
                <w:color w:val="auto"/>
                <w:highlight w:val="none"/>
              </w:rPr>
            </w:pPr>
            <w:r>
              <w:rPr>
                <w:color w:val="auto"/>
                <w:highlight w:val="none"/>
              </w:rPr>
            </w:r>
            <w:r/>
          </w:p>
        </w:tc>
        <w:tc>
          <w:tcPr>
            <w:tcW w:w="1177" w:type="dxa"/>
            <w:textDirection w:val="lrTb"/>
            <w:noWrap w:val="false"/>
          </w:tcPr>
          <w:p>
            <w:pPr>
              <w:jc w:val="center"/>
              <w:spacing w:line="500" w:lineRule="exact"/>
              <w:rPr>
                <w:rStyle w:val="913"/>
                <w:color w:val="auto"/>
                <w:highlight w:val="none"/>
              </w:rPr>
            </w:pPr>
            <w:r>
              <w:rPr>
                <w:color w:val="auto"/>
                <w:highlight w:val="none"/>
              </w:rPr>
            </w:r>
            <w:r/>
          </w:p>
        </w:tc>
        <w:tc>
          <w:tcPr>
            <w:tcW w:w="1985" w:type="dxa"/>
            <w:textDirection w:val="lrTb"/>
            <w:noWrap w:val="false"/>
          </w:tcPr>
          <w:p>
            <w:pPr>
              <w:jc w:val="center"/>
              <w:spacing w:line="500" w:lineRule="exact"/>
              <w:rPr>
                <w:rStyle w:val="913"/>
                <w:color w:val="auto"/>
                <w:highlight w:val="none"/>
              </w:rPr>
            </w:pPr>
            <w:r>
              <w:rPr>
                <w:color w:val="auto"/>
                <w:highlight w:val="none"/>
              </w:rPr>
            </w:r>
            <w:r/>
          </w:p>
        </w:tc>
        <w:tc>
          <w:tcPr>
            <w:tcW w:w="1134" w:type="dxa"/>
            <w:textDirection w:val="lrTb"/>
            <w:noWrap w:val="false"/>
          </w:tcPr>
          <w:p>
            <w:pPr>
              <w:jc w:val="center"/>
              <w:spacing w:line="500" w:lineRule="exact"/>
              <w:rPr>
                <w:rStyle w:val="913"/>
                <w:color w:val="auto"/>
                <w:highlight w:val="none"/>
              </w:rPr>
            </w:pPr>
            <w:r>
              <w:rPr>
                <w:color w:val="auto"/>
                <w:highlight w:val="none"/>
              </w:rPr>
            </w:r>
            <w:r/>
          </w:p>
        </w:tc>
        <w:tc>
          <w:tcPr>
            <w:tcW w:w="1701" w:type="dxa"/>
            <w:textDirection w:val="lrTb"/>
            <w:noWrap w:val="false"/>
          </w:tcPr>
          <w:p>
            <w:pPr>
              <w:jc w:val="center"/>
              <w:spacing w:line="500" w:lineRule="exact"/>
              <w:rPr>
                <w:rStyle w:val="913"/>
                <w:color w:val="auto"/>
                <w:highlight w:val="none"/>
              </w:rPr>
            </w:pPr>
            <w:r>
              <w:rPr>
                <w:color w:val="auto"/>
                <w:highlight w:val="none"/>
              </w:rPr>
            </w:r>
            <w:r/>
          </w:p>
        </w:tc>
        <w:tc>
          <w:tcPr>
            <w:tcW w:w="1134" w:type="dxa"/>
            <w:textDirection w:val="lrTb"/>
            <w:noWrap w:val="false"/>
          </w:tcPr>
          <w:p>
            <w:pPr>
              <w:jc w:val="center"/>
              <w:spacing w:line="500" w:lineRule="exact"/>
              <w:rPr>
                <w:rStyle w:val="913"/>
                <w:color w:val="auto"/>
                <w:highlight w:val="none"/>
              </w:rPr>
            </w:pPr>
            <w:r>
              <w:rPr>
                <w:color w:val="auto"/>
                <w:highlight w:val="none"/>
              </w:rPr>
            </w:r>
            <w:r/>
          </w:p>
        </w:tc>
      </w:tr>
      <w:tr>
        <w:trPr/>
        <w:tc>
          <w:tcPr>
            <w:tcW w:w="828" w:type="dxa"/>
            <w:textDirection w:val="lrTb"/>
            <w:noWrap w:val="false"/>
          </w:tcPr>
          <w:p>
            <w:pPr>
              <w:spacing w:line="500" w:lineRule="exact"/>
              <w:rPr>
                <w:rStyle w:val="913"/>
                <w:color w:val="auto"/>
                <w:highlight w:val="none"/>
              </w:rPr>
            </w:pPr>
            <w:r>
              <w:rPr>
                <w:color w:val="auto"/>
                <w:highlight w:val="none"/>
              </w:rPr>
            </w:r>
            <w:r/>
          </w:p>
        </w:tc>
        <w:tc>
          <w:tcPr>
            <w:tcW w:w="1080" w:type="dxa"/>
            <w:textDirection w:val="lrTb"/>
            <w:noWrap w:val="false"/>
          </w:tcPr>
          <w:p>
            <w:pPr>
              <w:spacing w:line="500" w:lineRule="exact"/>
              <w:rPr>
                <w:rStyle w:val="913"/>
                <w:color w:val="auto"/>
                <w:highlight w:val="none"/>
              </w:rPr>
            </w:pPr>
            <w:r>
              <w:rPr>
                <w:color w:val="auto"/>
                <w:highlight w:val="none"/>
              </w:rPr>
            </w:r>
            <w:r/>
          </w:p>
        </w:tc>
        <w:tc>
          <w:tcPr>
            <w:tcW w:w="1177" w:type="dxa"/>
            <w:textDirection w:val="lrTb"/>
            <w:noWrap w:val="false"/>
          </w:tcPr>
          <w:p>
            <w:pPr>
              <w:spacing w:line="500" w:lineRule="exact"/>
              <w:rPr>
                <w:rStyle w:val="913"/>
                <w:color w:val="auto"/>
                <w:highlight w:val="none"/>
              </w:rPr>
            </w:pPr>
            <w:r>
              <w:rPr>
                <w:color w:val="auto"/>
                <w:highlight w:val="none"/>
              </w:rPr>
            </w:r>
            <w:r/>
          </w:p>
        </w:tc>
        <w:tc>
          <w:tcPr>
            <w:tcW w:w="1985" w:type="dxa"/>
            <w:textDirection w:val="lrTb"/>
            <w:noWrap w:val="false"/>
          </w:tcPr>
          <w:p>
            <w:pPr>
              <w:spacing w:line="500" w:lineRule="exact"/>
              <w:rPr>
                <w:rStyle w:val="913"/>
                <w:color w:val="auto"/>
                <w:highlight w:val="none"/>
              </w:rPr>
            </w:pPr>
            <w:r>
              <w:rPr>
                <w:color w:val="auto"/>
                <w:highlight w:val="none"/>
              </w:rPr>
            </w:r>
            <w:r/>
          </w:p>
        </w:tc>
        <w:tc>
          <w:tcPr>
            <w:tcW w:w="1134" w:type="dxa"/>
            <w:textDirection w:val="lrTb"/>
            <w:noWrap w:val="false"/>
          </w:tcPr>
          <w:p>
            <w:pPr>
              <w:spacing w:line="500" w:lineRule="exact"/>
              <w:rPr>
                <w:rStyle w:val="913"/>
                <w:color w:val="auto"/>
                <w:highlight w:val="none"/>
              </w:rPr>
            </w:pPr>
            <w:r>
              <w:rPr>
                <w:color w:val="auto"/>
                <w:highlight w:val="none"/>
              </w:rPr>
            </w:r>
            <w:r/>
          </w:p>
        </w:tc>
        <w:tc>
          <w:tcPr>
            <w:tcW w:w="1701" w:type="dxa"/>
            <w:textDirection w:val="lrTb"/>
            <w:noWrap w:val="false"/>
          </w:tcPr>
          <w:p>
            <w:pPr>
              <w:spacing w:line="500" w:lineRule="exact"/>
              <w:rPr>
                <w:rStyle w:val="913"/>
                <w:color w:val="auto"/>
                <w:highlight w:val="none"/>
              </w:rPr>
            </w:pPr>
            <w:r>
              <w:rPr>
                <w:color w:val="auto"/>
                <w:highlight w:val="none"/>
              </w:rPr>
            </w:r>
            <w:r/>
          </w:p>
        </w:tc>
        <w:tc>
          <w:tcPr>
            <w:tcW w:w="1134" w:type="dxa"/>
            <w:textDirection w:val="lrTb"/>
            <w:noWrap w:val="false"/>
          </w:tcPr>
          <w:p>
            <w:pPr>
              <w:spacing w:line="500" w:lineRule="exact"/>
              <w:rPr>
                <w:rStyle w:val="913"/>
                <w:color w:val="auto"/>
                <w:highlight w:val="none"/>
              </w:rPr>
            </w:pPr>
            <w:r>
              <w:rPr>
                <w:color w:val="auto"/>
                <w:highlight w:val="none"/>
              </w:rPr>
            </w:r>
            <w:r/>
          </w:p>
        </w:tc>
      </w:tr>
      <w:tr>
        <w:trPr/>
        <w:tc>
          <w:tcPr>
            <w:tcW w:w="828" w:type="dxa"/>
            <w:textDirection w:val="lrTb"/>
            <w:noWrap w:val="false"/>
          </w:tcPr>
          <w:p>
            <w:pPr>
              <w:spacing w:line="500" w:lineRule="exact"/>
              <w:rPr>
                <w:rStyle w:val="913"/>
                <w:color w:val="auto"/>
                <w:highlight w:val="none"/>
              </w:rPr>
            </w:pPr>
            <w:r>
              <w:rPr>
                <w:color w:val="auto"/>
                <w:highlight w:val="none"/>
              </w:rPr>
            </w:r>
            <w:r/>
          </w:p>
        </w:tc>
        <w:tc>
          <w:tcPr>
            <w:tcW w:w="1080" w:type="dxa"/>
            <w:textDirection w:val="lrTb"/>
            <w:noWrap w:val="false"/>
          </w:tcPr>
          <w:p>
            <w:pPr>
              <w:spacing w:line="500" w:lineRule="exact"/>
              <w:rPr>
                <w:rStyle w:val="913"/>
                <w:color w:val="auto"/>
                <w:highlight w:val="none"/>
              </w:rPr>
            </w:pPr>
            <w:r>
              <w:rPr>
                <w:color w:val="auto"/>
                <w:highlight w:val="none"/>
              </w:rPr>
            </w:r>
            <w:r/>
          </w:p>
        </w:tc>
        <w:tc>
          <w:tcPr>
            <w:tcW w:w="1177" w:type="dxa"/>
            <w:textDirection w:val="lrTb"/>
            <w:noWrap w:val="false"/>
          </w:tcPr>
          <w:p>
            <w:pPr>
              <w:spacing w:line="500" w:lineRule="exact"/>
              <w:rPr>
                <w:rStyle w:val="913"/>
                <w:color w:val="auto"/>
                <w:highlight w:val="none"/>
              </w:rPr>
            </w:pPr>
            <w:r>
              <w:rPr>
                <w:color w:val="auto"/>
                <w:highlight w:val="none"/>
              </w:rPr>
            </w:r>
            <w:r/>
          </w:p>
        </w:tc>
        <w:tc>
          <w:tcPr>
            <w:tcW w:w="1985" w:type="dxa"/>
            <w:textDirection w:val="lrTb"/>
            <w:noWrap w:val="false"/>
          </w:tcPr>
          <w:p>
            <w:pPr>
              <w:spacing w:line="500" w:lineRule="exact"/>
              <w:rPr>
                <w:rStyle w:val="913"/>
                <w:color w:val="auto"/>
                <w:highlight w:val="none"/>
              </w:rPr>
            </w:pPr>
            <w:r>
              <w:rPr>
                <w:color w:val="auto"/>
                <w:highlight w:val="none"/>
              </w:rPr>
            </w:r>
            <w:r/>
          </w:p>
        </w:tc>
        <w:tc>
          <w:tcPr>
            <w:tcW w:w="1134" w:type="dxa"/>
            <w:textDirection w:val="lrTb"/>
            <w:noWrap w:val="false"/>
          </w:tcPr>
          <w:p>
            <w:pPr>
              <w:spacing w:line="500" w:lineRule="exact"/>
              <w:rPr>
                <w:rStyle w:val="913"/>
                <w:color w:val="auto"/>
                <w:highlight w:val="none"/>
              </w:rPr>
            </w:pPr>
            <w:r>
              <w:rPr>
                <w:color w:val="auto"/>
                <w:highlight w:val="none"/>
              </w:rPr>
            </w:r>
            <w:r/>
          </w:p>
        </w:tc>
        <w:tc>
          <w:tcPr>
            <w:tcW w:w="1701" w:type="dxa"/>
            <w:textDirection w:val="lrTb"/>
            <w:noWrap w:val="false"/>
          </w:tcPr>
          <w:p>
            <w:pPr>
              <w:spacing w:line="500" w:lineRule="exact"/>
              <w:rPr>
                <w:rStyle w:val="913"/>
                <w:color w:val="auto"/>
                <w:highlight w:val="none"/>
              </w:rPr>
            </w:pPr>
            <w:r>
              <w:rPr>
                <w:color w:val="auto"/>
                <w:highlight w:val="none"/>
              </w:rPr>
            </w:r>
            <w:r/>
          </w:p>
        </w:tc>
        <w:tc>
          <w:tcPr>
            <w:tcW w:w="1134" w:type="dxa"/>
            <w:textDirection w:val="lrTb"/>
            <w:noWrap w:val="false"/>
          </w:tcPr>
          <w:p>
            <w:pPr>
              <w:spacing w:line="500" w:lineRule="exact"/>
              <w:rPr>
                <w:rStyle w:val="913"/>
                <w:color w:val="auto"/>
                <w:highlight w:val="none"/>
              </w:rPr>
            </w:pPr>
            <w:r>
              <w:rPr>
                <w:color w:val="auto"/>
                <w:highlight w:val="none"/>
              </w:rPr>
            </w:r>
            <w:r/>
          </w:p>
        </w:tc>
      </w:tr>
    </w:tbl>
    <w:p>
      <w:pPr>
        <w:pStyle w:val="924"/>
        <w:jc w:val="left"/>
        <w:spacing w:line="360" w:lineRule="auto"/>
        <w:rPr>
          <w:rStyle w:val="913"/>
          <w:color w:val="auto"/>
          <w:highlight w:val="none"/>
        </w:rPr>
      </w:pPr>
      <w:r>
        <w:rPr>
          <w:color w:val="auto"/>
          <w:highlight w:val="none"/>
        </w:rPr>
      </w:r>
      <w:r/>
    </w:p>
    <w:p>
      <w:pPr>
        <w:spacing w:line="360" w:lineRule="auto"/>
        <w:rPr>
          <w:rStyle w:val="913"/>
          <w:b/>
          <w:color w:val="auto"/>
          <w:szCs w:val="21"/>
          <w:highlight w:val="none"/>
        </w:rPr>
      </w:pPr>
      <w:r>
        <w:rPr>
          <w:rStyle w:val="913"/>
          <w:b/>
          <w:color w:val="auto"/>
          <w:highlight w:val="none"/>
        </w:rPr>
        <w:t xml:space="preserve">注：</w:t>
      </w:r>
      <w:r>
        <w:rPr>
          <w:rStyle w:val="913"/>
          <w:b/>
          <w:color w:val="auto"/>
          <w:szCs w:val="21"/>
          <w:highlight w:val="none"/>
        </w:rPr>
        <w:t xml:space="preserve">投标单位应对各投标设备及部件的内容详细列出，信息应与“投标报价分析表”内容一致，本表中不得出现价格。</w:t>
      </w:r>
      <w:r/>
    </w:p>
    <w:p>
      <w:pPr>
        <w:spacing w:line="360" w:lineRule="auto"/>
        <w:rPr>
          <w:rFonts w:hAnsi="宋体" w:cs="宋体"/>
          <w:b/>
          <w:color w:val="auto"/>
          <w:szCs w:val="21"/>
          <w:highlight w:val="none"/>
        </w:rPr>
      </w:pPr>
      <w:r>
        <w:rPr>
          <w:rFonts w:hAnsi="宋体" w:cs="宋体"/>
          <w:b/>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附件11.关于资格文件的声明函</w:t>
      </w:r>
      <w:r/>
    </w:p>
    <w:p>
      <w:pPr>
        <w:pStyle w:val="894"/>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894"/>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894"/>
        <w:ind w:firstLine="0"/>
        <w:jc w:val="left"/>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894"/>
        <w:ind w:firstLine="294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p>
    <w:p>
      <w:pPr>
        <w:pStyle w:val="894"/>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894"/>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投标人（盖章）：</w:t>
      </w:r>
      <w:r/>
    </w:p>
    <w:p>
      <w:pPr>
        <w:pStyle w:val="894"/>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附件12.投标单位情况表</w:t>
      </w:r>
      <w:r/>
    </w:p>
    <w:p>
      <w:pPr>
        <w:pStyle w:val="894"/>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签章/盖章</w:t>
      </w:r>
      <w:r>
        <w:rPr>
          <w:rFonts w:hint="eastAsia" w:ascii="宋体" w:hAnsi="宋体" w:eastAsia="宋体" w:cs="宋体"/>
          <w:color w:val="auto"/>
          <w:sz w:val="21"/>
          <w:szCs w:val="21"/>
          <w:highlight w:val="none"/>
        </w:rPr>
        <w:t xml:space="preserve">）</w:t>
      </w:r>
      <w:r/>
    </w:p>
    <w:tbl>
      <w:tblPr>
        <w:tblStyle w:val="705"/>
        <w:tblW w:w="97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1"/>
        <w:gridCol w:w="2069"/>
        <w:gridCol w:w="1571"/>
        <w:gridCol w:w="1625"/>
        <w:gridCol w:w="1908"/>
      </w:tblGrid>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69"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53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69"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533" w:type="dxa"/>
            <w:vAlign w:val="center"/>
            <w:textDirection w:val="lrTb"/>
            <w:noWrap w:val="false"/>
          </w:tcPr>
          <w:p>
            <w:pPr>
              <w:pStyle w:val="894"/>
              <w:ind w:firstLine="21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69"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196"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908"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69" w:type="dxa"/>
            <w:vAlign w:val="center"/>
            <w:textDirection w:val="lrTb"/>
            <w:noWrap w:val="false"/>
          </w:tcPr>
          <w:p>
            <w:pPr>
              <w:pStyle w:val="89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533" w:type="dxa"/>
            <w:vAlign w:val="center"/>
            <w:textDirection w:val="lrTb"/>
            <w:noWrap w:val="false"/>
          </w:tcPr>
          <w:p>
            <w:pPr>
              <w:pStyle w:val="89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69" w:type="dxa"/>
            <w:vAlign w:val="center"/>
            <w:textDirection w:val="lrTb"/>
            <w:noWrap w:val="false"/>
          </w:tcPr>
          <w:p>
            <w:pPr>
              <w:pStyle w:val="89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533" w:type="dxa"/>
            <w:vAlign w:val="center"/>
            <w:textDirection w:val="lrTb"/>
            <w:noWrap w:val="false"/>
          </w:tcPr>
          <w:p>
            <w:pPr>
              <w:pStyle w:val="89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          万元</w:t>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69" w:type="dxa"/>
            <w:vAlign w:val="center"/>
            <w:textDirection w:val="lrTb"/>
            <w:noWrap w:val="false"/>
          </w:tcPr>
          <w:p>
            <w:pPr>
              <w:pStyle w:val="89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  万元</w:t>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53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69"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53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2069"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gridSpan w:val="2"/>
            <w:tcW w:w="353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0"/>
        </w:trPr>
        <w:tc>
          <w:tcPr>
            <w:tcW w:w="2571"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7173" w:type="dxa"/>
            <w:vAlign w:val="center"/>
            <w:textDirection w:val="lrTb"/>
            <w:noWrap w:val="false"/>
          </w:tcPr>
          <w:p>
            <w:pPr>
              <w:pStyle w:val="894"/>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附件13.投标（响应）保证承诺书</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（招标代理机构名称）</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（项目名称和招标编号）</w:t>
      </w:r>
      <w:r>
        <w:rPr>
          <w:rFonts w:hint="eastAsia" w:ascii="宋体" w:hAnsi="宋体" w:cs="宋体"/>
          <w:color w:val="auto"/>
          <w:szCs w:val="21"/>
          <w:highlight w:val="none"/>
        </w:rPr>
        <w:t xml:space="preserve">的投标（响应），并做出如下承诺：</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（或招标人）</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2.中标（成交）后不依法与招标人签订合同；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3.中标（成交）后不按本招标文件规定向招标人提交履约保证金（如有）；</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（或招标人）</w:t>
      </w:r>
      <w:r>
        <w:rPr>
          <w:rFonts w:hint="eastAsia" w:ascii="宋体" w:hAnsi="宋体" w:cs="宋体"/>
          <w:color w:val="auto"/>
          <w:szCs w:val="21"/>
          <w:highlight w:val="none"/>
        </w:rPr>
        <w:t xml:space="preserve">要求我单位履行违约赔偿义务的依据作用。</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rPr>
          <w:rFonts w:hint="eastAsia" w:ascii="宋体" w:hAnsi="宋体" w:cs="宋体"/>
          <w:color w:val="auto"/>
          <w:szCs w:val="21"/>
          <w:highlight w:val="none"/>
          <w:u w:val="single"/>
        </w:rPr>
        <w:t xml:space="preserve">                      </w:t>
      </w:r>
      <w:r/>
    </w:p>
    <w:p>
      <w:pPr>
        <w:ind w:firstLine="420"/>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附件14.中小企业声明函</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w:t>
      </w:r>
      <w:r>
        <w:rPr>
          <w:rFonts w:hint="eastAsia" w:ascii="宋体" w:hAnsi="宋体" w:cs="宋体"/>
          <w:b/>
          <w:color w:val="auto"/>
          <w:szCs w:val="21"/>
          <w:highlight w:val="none"/>
          <w:lang w:val="en-US" w:eastAsia="zh-CN"/>
        </w:rPr>
        <w:t xml:space="preserve">货物</w:t>
      </w:r>
      <w:r>
        <w:rPr>
          <w:rFonts w:hint="eastAsia" w:ascii="宋体" w:hAnsi="宋体" w:cs="宋体"/>
          <w:b/>
          <w:color w:val="auto"/>
          <w:szCs w:val="21"/>
          <w:highlight w:val="none"/>
        </w:rPr>
        <w:t xml:space="preserve">）</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本公司（或联合体）郑重声明，根据《政府采购促进中小企业发展管理办法》（财库﹝2020﹞46 号）的规定，本公司 （或联合体）参加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w:t>
      </w:r>
      <w:r>
        <w:rPr>
          <w:rFonts w:hint="eastAsia" w:ascii="宋体" w:hAnsi="宋体" w:cs="宋体"/>
          <w:color w:val="auto"/>
          <w:spacing w:val="-2"/>
          <w:sz w:val="21"/>
          <w:szCs w:val="21"/>
          <w:highlight w:val="none"/>
        </w:rPr>
        <w:t xml:space="preserve">提供的货物全部由符合政策要求的中小企业制造</w:t>
      </w:r>
      <w:r>
        <w:rPr>
          <w:rFonts w:hint="eastAsia" w:ascii="宋体" w:hAnsi="宋体" w:cs="宋体"/>
          <w:color w:val="auto"/>
          <w:sz w:val="21"/>
          <w:szCs w:val="21"/>
          <w:highlight w:val="none"/>
        </w:rPr>
        <w:t xml:space="preserve">。相关企业（含联合体中的中小企业、签订分包意向协议的中小企业）的具体情况如下：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所属行业</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 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 小型企业、微型企业）</w:t>
      </w:r>
      <w:r>
        <w:rPr>
          <w:rFonts w:hint="eastAsia" w:ascii="宋体" w:hAnsi="宋体" w:cs="宋体"/>
          <w:color w:val="auto"/>
          <w:sz w:val="21"/>
          <w:szCs w:val="21"/>
          <w:highlight w:val="none"/>
        </w:rPr>
        <w:t xml:space="preserve">；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u w:val="single"/>
        </w:rPr>
        <w:t xml:space="preserve">（标的名称）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所属行业</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 小型企业、微型企业）</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 </w:t>
      </w:r>
      <w:r/>
    </w:p>
    <w:p>
      <w:pPr>
        <w:ind w:left="43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43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企业名称（盖章）：</w:t>
      </w:r>
      <w:r/>
    </w:p>
    <w:p>
      <w:pPr>
        <w:ind w:left="43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日 期：</w:t>
      </w:r>
      <w:r/>
    </w:p>
    <w:p>
      <w:pPr>
        <w:ind w:firstLine="63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20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0" w:firstLine="42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从业人员、营业收入、资产总额填报上一年度数据，无上一年度数据的新成立企业可不填报。</w:t>
      </w:r>
      <w:r/>
    </w:p>
    <w:p>
      <w:pPr>
        <w:ind w:left="0"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如未对（中型企业、小型企业、微型企业）进行勾选，视同非中小微企业，不可享受相应优惠</w:t>
      </w:r>
      <w:r>
        <w:rPr>
          <w:rFonts w:hint="eastAsia" w:ascii="宋体" w:hAnsi="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Style w:val="918"/>
        <w:ind w:left="0" w:firstLine="420"/>
        <w:keepLines w:val="0"/>
        <w:keepNext w:val="0"/>
        <w:pageBreakBefore w:val="0"/>
        <w:spacing w:line="360" w:lineRule="auto"/>
        <w:widowControl w:val="off"/>
        <w:rPr>
          <w:rFonts w:hAnsi="宋体" w:eastAsia="宋体" w:cs="宋体"/>
          <w:color w:val="auto"/>
          <w:sz w:val="21"/>
          <w:szCs w:val="24"/>
          <w:highlight w:val="none"/>
          <w:lang w:val="zh-CN"/>
        </w:rPr>
      </w:pPr>
      <w:r/>
      <w:bookmarkStart w:id="54" w:name="_Toc532444352"/>
      <w:r/>
      <w:bookmarkStart w:id="55" w:name="_Toc532444514"/>
      <w:r/>
      <w:bookmarkStart w:id="56" w:name="_Toc532452121"/>
      <w:r/>
      <w:bookmarkStart w:id="57" w:name="_Toc2583149"/>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18"/>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附：中小企业划型标准规定（仅供参看，具体按照国家相关最新标准规定）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18"/>
        <w:ind w:firstLine="422"/>
        <w:spacing w:line="360" w:lineRule="auto"/>
        <w:rPr>
          <w:rFonts w:hAnsi="宋体" w:eastAsia="宋体" w:cs="宋体"/>
          <w:color w:val="auto"/>
          <w:sz w:val="21"/>
          <w:szCs w:val="21"/>
          <w:highlight w:val="none"/>
          <w:lang w:val="zh-CN"/>
        </w:rPr>
      </w:pPr>
      <w:r>
        <w:rPr>
          <w:rFonts w:hint="eastAsia" w:hAnsi="宋体" w:eastAsia="宋体" w:cs="宋体"/>
          <w:b/>
          <w:color w:val="auto"/>
          <w:sz w:val="21"/>
          <w:szCs w:val="24"/>
          <w:highlight w:val="none"/>
        </w:rPr>
        <w:t xml:space="preserve">（十六）其他未列明行业。</w:t>
      </w:r>
      <w:r>
        <w:rPr>
          <w:rFonts w:hint="eastAsia" w:hAnsi="宋体" w:eastAsia="宋体" w:cs="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附件15.残疾人福利性单位声明函</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残疾人福利性单位声明函</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jc w:val="left"/>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w:t>
      </w:r>
      <w:r>
        <w:rPr>
          <w:rFonts w:hint="eastAsia" w:ascii="宋体" w:hAnsi="宋体" w:cs="宋体"/>
          <w:color w:val="auto"/>
          <w:szCs w:val="21"/>
          <w:highlight w:val="none"/>
        </w:rPr>
        <w:t xml:space="preserve">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人为残疾人福利性单位的，招标人或者其委托的招标代理机构应当随中标、成交结果同时公告其《残疾人福利性单位声明函》，接受社会监督。</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附件16.</w:t>
      </w:r>
      <w:r>
        <w:rPr>
          <w:rFonts w:hint="eastAsia" w:ascii="宋体" w:hAnsi="宋体" w:cs="宋体"/>
          <w:b/>
          <w:color w:val="auto"/>
          <w:szCs w:val="21"/>
          <w:highlight w:val="none"/>
          <w:lang w:val="zh-CN"/>
        </w:rPr>
        <w:t xml:space="preserve">关于符合本国产品标准的声明函（</w:t>
      </w:r>
      <w:r>
        <w:rPr>
          <w:rFonts w:hint="eastAsia" w:ascii="宋体" w:hAnsi="宋体" w:cs="宋体"/>
          <w:b/>
          <w:color w:val="auto"/>
          <w:szCs w:val="21"/>
          <w:highlight w:val="none"/>
        </w:rPr>
        <w:t xml:space="preserve">如有</w:t>
      </w:r>
      <w:r>
        <w:rPr>
          <w:rFonts w:hint="eastAsia" w:ascii="宋体" w:hAnsi="宋体" w:cs="宋体"/>
          <w:b/>
          <w:color w:val="auto"/>
          <w:szCs w:val="21"/>
          <w:highlight w:val="none"/>
          <w:lang w:val="zh-CN"/>
        </w:rPr>
        <w:t xml:space="preserve">）</w:t>
      </w:r>
      <w:r/>
    </w:p>
    <w:p>
      <w:pPr>
        <w:ind w:firstLine="420"/>
        <w:jc w:val="center"/>
        <w:spacing w:line="0" w:lineRule="atLeast"/>
        <w:widowControl/>
        <w:rPr>
          <w:rFonts w:ascii="方正魏碑_GBK" w:hAnsi="方正魏碑_GBK" w:eastAsia="方正魏碑_GBK" w:cs="方正魏碑_GBK"/>
          <w:b/>
          <w:bCs/>
          <w:color w:val="auto"/>
          <w:sz w:val="24"/>
          <w:highlight w:val="none"/>
        </w:rPr>
      </w:pPr>
      <w:r>
        <w:rPr>
          <w:rFonts w:ascii="方正魏碑_GBK" w:hAnsi="方正魏碑_GBK" w:eastAsia="方正魏碑_GBK" w:cs="方正魏碑_GBK"/>
          <w:b/>
          <w:bCs/>
          <w:color w:val="auto"/>
          <w:sz w:val="24"/>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auto"/>
          <w:sz w:val="24"/>
          <w:highlight w:val="none"/>
        </w:rPr>
      </w:pPr>
      <w:r>
        <w:rPr>
          <w:rFonts w:ascii="方正魏碑_GBK" w:hAnsi="方正魏碑_GBK" w:eastAsia="方正魏碑_GBK" w:cs="方正魏碑_GBK"/>
          <w:color w:val="auto"/>
          <w:sz w:val="24"/>
          <w:highlight w:val="none"/>
        </w:rPr>
      </w:r>
      <w:r/>
    </w:p>
    <w:p>
      <w:pPr>
        <w:pStyle w:val="730"/>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736"/>
          <w:rFonts w:hint="eastAsia"/>
          <w:i w:val="0"/>
          <w:iCs w:val="0"/>
          <w:color w:val="auto"/>
          <w:sz w:val="21"/>
          <w:szCs w:val="21"/>
          <w:highlight w:val="none"/>
          <w:u w:val="single"/>
          <w:shd w:val="clear" w:color="auto" w:fill="ffffff"/>
        </w:rPr>
        <w:t xml:space="preserve">（产品名称1）</w:t>
      </w:r>
      <w:r>
        <w:rPr>
          <w:rStyle w:val="736"/>
          <w:rFonts w:hint="eastAsia"/>
          <w:i w:val="0"/>
          <w:iCs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736"/>
          <w:rFonts w:hint="eastAsia"/>
          <w:i w:val="0"/>
          <w:iCs w:val="0"/>
          <w:color w:val="auto"/>
          <w:sz w:val="21"/>
          <w:szCs w:val="21"/>
          <w:highlight w:val="none"/>
          <w:u w:val="single"/>
          <w:shd w:val="clear" w:color="auto" w:fill="ffffff"/>
        </w:rPr>
        <w:t xml:space="preserve">（厂名）</w:t>
      </w:r>
      <w:r>
        <w:rPr>
          <w:rStyle w:val="736"/>
          <w:rFonts w:hint="eastAsia"/>
          <w:i w:val="0"/>
          <w:iCs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736"/>
          <w:rFonts w:hint="eastAsia"/>
          <w:i w:val="0"/>
          <w:iCs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36"/>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736"/>
          <w:rFonts w:hint="eastAsia"/>
          <w:i w:val="0"/>
          <w:iCs w:val="0"/>
          <w:color w:val="auto"/>
          <w:sz w:val="21"/>
          <w:szCs w:val="21"/>
          <w:highlight w:val="none"/>
          <w:u w:val="single"/>
          <w:shd w:val="clear" w:color="auto" w:fill="ffffff"/>
        </w:rPr>
        <w:t xml:space="preserve">（规定比例）</w:t>
      </w:r>
      <w:r>
        <w:rPr>
          <w:rStyle w:val="736"/>
          <w:rFonts w:hint="eastAsia"/>
          <w:i w:val="0"/>
          <w:iCs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736"/>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36"/>
          <w:rFonts w:hint="eastAsia"/>
          <w:i w:val="0"/>
          <w:iCs w:val="0"/>
          <w:color w:val="auto"/>
          <w:sz w:val="21"/>
          <w:szCs w:val="21"/>
          <w:highlight w:val="none"/>
          <w:u w:val="single"/>
          <w:shd w:val="clear" w:color="auto" w:fill="ffffff"/>
        </w:rPr>
        <w:t xml:space="preserve">（关键组件）</w:t>
      </w:r>
      <w:r>
        <w:rPr>
          <w:rStyle w:val="736"/>
          <w:rFonts w:hint="eastAsia"/>
          <w:i w:val="0"/>
          <w:iCs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736"/>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36"/>
          <w:rFonts w:hint="eastAsia"/>
          <w:i w:val="0"/>
          <w:iCs w:val="0"/>
          <w:color w:val="auto"/>
          <w:sz w:val="21"/>
          <w:szCs w:val="21"/>
          <w:highlight w:val="none"/>
          <w:u w:val="single"/>
          <w:shd w:val="clear" w:color="auto" w:fill="ffffff"/>
        </w:rPr>
        <w:t xml:space="preserve">（关键工序）</w:t>
      </w:r>
      <w:r>
        <w:rPr>
          <w:rStyle w:val="736"/>
          <w:rFonts w:hint="eastAsia"/>
          <w:i w:val="0"/>
          <w:iCs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730"/>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Style w:val="736"/>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736"/>
          <w:rFonts w:hint="eastAsia"/>
          <w:i w:val="0"/>
          <w:iCs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736"/>
          <w:rFonts w:hint="eastAsia"/>
          <w:i w:val="0"/>
          <w:iCs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36"/>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736"/>
          <w:rFonts w:hint="eastAsia"/>
          <w:i w:val="0"/>
          <w:iCs w:val="0"/>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736"/>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36"/>
          <w:rFonts w:hint="eastAsia"/>
          <w:i w:val="0"/>
          <w:iCs w:val="0"/>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736"/>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36"/>
          <w:rFonts w:hint="eastAsia"/>
          <w:i w:val="0"/>
          <w:iCs w:val="0"/>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730"/>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w:t>
      </w:r>
      <w:r/>
    </w:p>
    <w:p>
      <w:pPr>
        <w:pStyle w:val="730"/>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730"/>
        <w:spacing w:before="30" w:beforeAutospacing="0" w:after="30" w:afterAutospacing="0" w:line="480" w:lineRule="atLeast"/>
        <w:shd w:val="clear" w:color="auto" w:fill="ffffff"/>
        <w:rPr>
          <w:color w:val="auto"/>
          <w:sz w:val="21"/>
          <w:szCs w:val="21"/>
          <w:highlight w:val="none"/>
        </w:rPr>
      </w:pPr>
      <w:r>
        <w:rPr>
          <w:color w:val="auto"/>
          <w:sz w:val="21"/>
          <w:szCs w:val="21"/>
          <w:highlight w:val="none"/>
        </w:rPr>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rPr>
          <w:rFonts w:hint="eastAsia" w:ascii="宋体" w:hAnsi="宋体" w:cs="宋体"/>
          <w:color w:val="auto"/>
          <w:szCs w:val="21"/>
          <w:highlight w:val="none"/>
          <w:shd w:val="clear" w:color="auto" w:fill="ffffff"/>
        </w:rPr>
        <w:t xml:space="preserve">：　</w:t>
      </w:r>
      <w:r/>
    </w:p>
    <w:p>
      <w:pPr>
        <w:pStyle w:val="730"/>
        <w:jc w:val="right"/>
        <w:spacing w:before="30" w:beforeAutospacing="0" w:after="30" w:afterAutospacing="0" w:line="360" w:lineRule="auto"/>
        <w:shd w:val="clear" w:color="auto" w:fill="ffffff"/>
        <w:rPr>
          <w:color w:val="auto"/>
          <w:highlight w:val="none"/>
        </w:rPr>
      </w:pPr>
      <w:r>
        <w:rPr>
          <w:rFonts w:hint="eastAsia"/>
          <w:color w:val="auto"/>
          <w:sz w:val="21"/>
          <w:szCs w:val="21"/>
          <w:highlight w:val="none"/>
          <w:shd w:val="clear" w:color="auto" w:fill="ffffff"/>
        </w:rPr>
        <w:t xml:space="preserve">日期：　年　月　日</w:t>
      </w:r>
      <w:r/>
    </w:p>
    <w:p>
      <w:pPr>
        <w:jc w:val="center"/>
        <w:spacing w:before="30" w:after="30" w:line="0" w:lineRule="atLeast"/>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p>
    <w:p>
      <w:pPr>
        <w:jc w:val="left"/>
        <w:spacing w:before="30" w:after="30" w:line="0" w:lineRule="atLeast"/>
        <w:widowControl/>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pStyle w:val="730"/>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1.产品如有型号，请在“产品名称”栏一并填写。</w:t>
      </w:r>
      <w:r/>
    </w:p>
    <w:p>
      <w:pPr>
        <w:pStyle w:val="730"/>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2.生产厂名与厂址应与生产厂营业执照载明的相关信息保持一致。</w:t>
      </w:r>
      <w:r/>
    </w:p>
    <w:p>
      <w:pPr>
        <w:pStyle w:val="730"/>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730"/>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4.该产品的关键组件要求实施前，“关键组件”栏可不填，下同。</w:t>
      </w:r>
      <w:r/>
    </w:p>
    <w:p>
      <w:pPr>
        <w:pStyle w:val="730"/>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5.该产品的关键工序要求实施前，“关键工序”栏可不填，下同。</w:t>
      </w:r>
      <w:r/>
    </w:p>
    <w:p>
      <w:pPr>
        <w:pStyle w:val="899"/>
        <w:pageBreakBefore/>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附件17.开票信息</w:t>
      </w:r>
      <w:r/>
    </w:p>
    <w:p>
      <w:pPr>
        <w:ind w:firstLine="422"/>
        <w:jc w:val="center"/>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rPr>
        <w:t xml:space="preserve">开票信息</w:t>
      </w:r>
      <w:r/>
    </w:p>
    <w:tbl>
      <w:tblPr>
        <w:tblStyle w:val="705"/>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投标单位名称</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税号</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银行账号</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数字人民币ID</w:t>
            </w:r>
            <w:r/>
          </w:p>
        </w:tc>
        <w:tc>
          <w:tcPr>
            <w:tcW w:w="5529" w:type="dxa"/>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代理服务费由中标人支付的项目，</w:t>
      </w:r>
      <w:r>
        <w:rPr>
          <w:rFonts w:hint="eastAsia" w:ascii="宋体" w:hAnsi="宋体" w:cs="宋体"/>
          <w:color w:val="auto"/>
          <w:szCs w:val="21"/>
          <w:highlight w:val="none"/>
        </w:rPr>
        <w:t xml:space="preserve">投标单位中标后应依照招标文件的规定缴纳采购代理服务费，代理机构依法开具相应发票。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2.如投标单位为增值税一般纳税人的，须按上表要求提供开票信息，并制作在投标文件中。中标后，代理机构将按所提供的开票信息就代理服务费开具增值税专用发票，否则，将直接开具增值税普通发票。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3.招标代理机构仅对开票信息内容填写完整的中标供应商开具增值税专用发票。投标单位须对所提供材料信息的真实性、准确性和完整性负责，因材料信息内容的差错缺漏等而导致的后果，由投标单位自行承担。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4.中标供应商凭已缴纳代理服务费的银行回单至代理机构领取中标通知书、合同。</w:t>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890"/>
        <w:spacing w:before="0" w:after="0"/>
        <w:rPr>
          <w:rFonts w:ascii="宋体" w:hAnsi="宋体" w:cs="宋体"/>
          <w:color w:val="auto"/>
          <w:highlight w:val="none"/>
        </w:rPr>
      </w:pPr>
      <w:r>
        <w:rPr>
          <w:rFonts w:ascii="宋体" w:hAnsi="宋体" w:cs="宋体"/>
          <w:color w:val="auto"/>
          <w:highlight w:val="none"/>
        </w:rPr>
      </w:r>
      <w:r/>
    </w:p>
    <w:p>
      <w:pPr>
        <w:pStyle w:val="899"/>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附件18.政府采购合同信用融资政策告知函（仅为通知内容，不需要做进投标文件组成）</w:t>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4"/>
      <w:r/>
      <w:bookmarkEnd w:id="55"/>
      <w:r/>
      <w:bookmarkEnd w:id="56"/>
      <w:r/>
      <w:bookmarkEnd w:id="57"/>
      <w:r/>
      <w:r/>
    </w:p>
    <w:p>
      <w:pPr>
        <w:pStyle w:val="712"/>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rPr>
          <w:color w:val="auto"/>
          <w:highlight w:val="none"/>
        </w:rPr>
        <w:outlineLvl w:val="0"/>
      </w:pPr>
      <w:r>
        <w:rPr>
          <w:rFonts w:hint="eastAsia" w:ascii="宋体" w:hAnsi="宋体"/>
          <w:b/>
          <w:color w:val="auto"/>
          <w:szCs w:val="21"/>
          <w:highlight w:val="none"/>
        </w:rPr>
        <w:t xml:space="preserve">附件19.关于投标报价合理性的澄清说明</w:t>
      </w:r>
      <w:r/>
    </w:p>
    <w:p>
      <w:pPr>
        <w:ind w:firstLine="420"/>
        <w:jc w:val="center"/>
        <w:rPr>
          <w:rFonts w:ascii="宋体" w:hAnsi="宋体"/>
          <w:b/>
          <w:color w:val="auto"/>
          <w:szCs w:val="21"/>
          <w:highlight w:val="none"/>
        </w:rPr>
      </w:pPr>
      <w:r>
        <w:rPr>
          <w:rFonts w:ascii="宋体" w:hAnsi="宋体"/>
          <w:b/>
          <w:color w:val="auto"/>
          <w:szCs w:val="21"/>
          <w:highlight w:val="none"/>
        </w:rPr>
      </w:r>
      <w:r/>
    </w:p>
    <w:p>
      <w:pPr>
        <w:jc w:val="center"/>
        <w:rPr>
          <w:rFonts w:ascii="宋体" w:hAnsi="宋体"/>
          <w:b/>
          <w:color w:val="auto"/>
          <w:szCs w:val="21"/>
          <w:highlight w:val="none"/>
        </w:rPr>
      </w:pPr>
      <w:r>
        <w:rPr>
          <w:rFonts w:hint="eastAsia" w:ascii="宋体" w:hAnsi="宋体"/>
          <w:b/>
          <w:color w:val="auto"/>
          <w:szCs w:val="21"/>
          <w:highlight w:val="none"/>
        </w:rPr>
        <w:t xml:space="preserve">关于投标报价合理性的澄清说明</w:t>
      </w:r>
      <w:r/>
    </w:p>
    <w:p>
      <w:pPr>
        <w:jc w:val="left"/>
        <w:spacing w:line="360" w:lineRule="auto"/>
        <w:rPr>
          <w:rFonts w:ascii="宋体" w:hAnsi="宋体"/>
          <w:color w:val="auto"/>
          <w:szCs w:val="21"/>
          <w:highlight w:val="none"/>
          <w:u w:val="single"/>
        </w:rPr>
      </w:pPr>
      <w:r>
        <w:rPr>
          <w:rFonts w:ascii="宋体" w:hAnsi="宋体"/>
          <w:color w:val="auto"/>
          <w:szCs w:val="21"/>
          <w:highlight w:val="none"/>
          <w:u w:val="single"/>
        </w:rPr>
      </w:r>
      <w:r/>
    </w:p>
    <w:p>
      <w:pPr>
        <w:jc w:val="left"/>
        <w:spacing w:line="360" w:lineRule="auto"/>
        <w:rPr>
          <w:rFonts w:ascii="宋体" w:hAnsi="宋体"/>
          <w:color w:val="auto"/>
          <w:szCs w:val="21"/>
          <w:highlight w:val="none"/>
        </w:rPr>
      </w:pPr>
      <w:r>
        <w:rPr>
          <w:rFonts w:hint="eastAsia" w:ascii="宋体" w:hAnsi="宋体" w:cs="宋体"/>
          <w:color w:val="auto"/>
          <w:szCs w:val="21"/>
          <w:highlight w:val="none"/>
          <w:u w:val="single"/>
        </w:rPr>
        <w:t xml:space="preserve">         （招标代理机构名称）</w:t>
      </w:r>
      <w:r>
        <w:rPr>
          <w:rFonts w:hint="eastAsia" w:ascii="宋体" w:hAnsi="宋体"/>
          <w:color w:val="auto"/>
          <w:szCs w:val="21"/>
          <w:highlight w:val="none"/>
        </w:rPr>
        <w:t xml:space="preserve">：</w:t>
      </w:r>
      <w:r/>
    </w:p>
    <w:p>
      <w:pPr>
        <w:pStyle w:val="712"/>
        <w:ind w:left="400" w:firstLine="420"/>
        <w:spacing w:line="360" w:lineRule="auto"/>
        <w:rPr>
          <w:rFonts w:ascii="宋体" w:hAnsi="宋体"/>
          <w:color w:val="auto"/>
          <w:szCs w:val="21"/>
          <w:highlight w:val="none"/>
        </w:rPr>
      </w:pPr>
      <w:r>
        <w:rPr>
          <w:rFonts w:hint="eastAsia" w:ascii="宋体" w:hAnsi="宋体"/>
          <w:color w:val="auto"/>
          <w:szCs w:val="21"/>
          <w:highlight w:val="none"/>
        </w:rPr>
        <w:t xml:space="preserve">本公司愿就由贵公司组织实施的编号为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号（项目编号）的招标活动进行投标，对于本公司的投标报价合理性作出说明如下：</w:t>
      </w:r>
      <w:r/>
    </w:p>
    <w:tbl>
      <w:tblPr>
        <w:tblStyle w:val="705"/>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spacing w:line="600" w:lineRule="auto"/>
              <w:rPr>
                <w:rFonts w:ascii="宋体" w:hAnsi="宋体"/>
                <w:b/>
                <w:color w:val="auto"/>
                <w:szCs w:val="21"/>
                <w:highlight w:val="none"/>
                <w:shd w:val="pct10" w:color="auto" w:fill="ffffff"/>
              </w:rPr>
            </w:pPr>
            <w:r>
              <w:rPr>
                <w:rFonts w:hint="eastAsia" w:ascii="宋体" w:hAnsi="宋体"/>
                <w:b/>
                <w:color w:val="auto"/>
                <w:szCs w:val="21"/>
                <w:highlight w:val="none"/>
              </w:rPr>
              <w:t xml:space="preserve">投标人应当根据实际情况自拟答复并根据评标委员会关于澄清的要求提供相关证明材料作为附件。</w:t>
            </w:r>
            <w:r/>
          </w:p>
        </w:tc>
      </w:tr>
    </w:tbl>
    <w:p>
      <w:pPr>
        <w:ind w:firstLine="422"/>
        <w:spacing w:line="360" w:lineRule="auto"/>
        <w:rPr>
          <w:rFonts w:ascii="宋体" w:hAnsi="宋体"/>
          <w:b/>
          <w:color w:val="auto"/>
          <w:szCs w:val="21"/>
          <w:highlight w:val="none"/>
          <w:lang w:val="zh-CN"/>
        </w:rPr>
      </w:pPr>
      <w:r/>
      <w:bookmarkStart w:id="58" w:name="OLE_LINK8"/>
      <w:r/>
      <w:bookmarkStart w:id="59" w:name="OLE_LINK7"/>
      <w:r>
        <w:rPr>
          <w:rFonts w:hint="eastAsia" w:ascii="宋体" w:hAnsi="宋体"/>
          <w:b/>
          <w:color w:val="auto"/>
          <w:szCs w:val="21"/>
          <w:highlight w:val="none"/>
          <w:lang w:val="zh-CN"/>
        </w:rPr>
        <w:t xml:space="preserve">备注：根据招标文件第二章“投标人须知”第</w:t>
      </w:r>
      <w:bookmarkStart w:id="60" w:name="OLE_LINK12"/>
      <w:r>
        <w:rPr>
          <w:rFonts w:hint="eastAsia" w:ascii="宋体" w:hAnsi="宋体" w:cs="宋体"/>
          <w:bCs/>
          <w:color w:val="auto"/>
          <w:szCs w:val="21"/>
          <w:highlight w:val="none"/>
        </w:rPr>
        <w:t xml:space="preserve">24.1.7.1</w:t>
      </w:r>
      <w:r>
        <w:rPr>
          <w:rFonts w:hint="eastAsia" w:ascii="宋体" w:hAnsi="宋体"/>
          <w:b/>
          <w:color w:val="auto"/>
          <w:szCs w:val="21"/>
          <w:highlight w:val="none"/>
          <w:lang w:val="zh-CN"/>
        </w:rPr>
        <w:t xml:space="preserve">条要求，当政府采购评审中出现供应商“投标报价低于全部通过符合性审查供应商投标报价平均值50%的”或者“投标报价低于通过符合性审查的次低报价供应商投标报价50%的”或者“投标报价低于采购项目最高限价45%的</w:t>
      </w:r>
      <w:bookmarkEnd w:id="60"/>
      <w:r>
        <w:rPr>
          <w:rFonts w:hint="eastAsia" w:ascii="宋体" w:hAnsi="宋体"/>
          <w:b/>
          <w:color w:val="auto"/>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58"/>
      <w:r/>
      <w:bookmarkEnd w:id="59"/>
      <w:r/>
      <w:r/>
    </w:p>
    <w:p>
      <w:pPr>
        <w:jc w:val="left"/>
        <w:rPr>
          <w:rFonts w:ascii="宋体" w:hAnsi="宋体"/>
          <w:color w:val="auto"/>
          <w:szCs w:val="21"/>
          <w:highlight w:val="none"/>
        </w:rPr>
        <w:outlineLvl w:val="0"/>
      </w:pPr>
      <w:r>
        <w:rPr>
          <w:rFonts w:ascii="宋体" w:hAnsi="宋体"/>
          <w:color w:val="auto"/>
          <w:szCs w:val="21"/>
          <w:highlight w:val="none"/>
        </w:rPr>
      </w:r>
      <w:r/>
    </w:p>
    <w:p>
      <w:pPr>
        <w:ind w:firstLine="4830"/>
        <w:jc w:val="left"/>
        <w:spacing w:line="360" w:lineRule="auto"/>
        <w:rPr>
          <w:rFonts w:ascii="宋体" w:hAnsi="宋体"/>
          <w:color w:val="auto"/>
          <w:szCs w:val="21"/>
          <w:highlight w:val="none"/>
        </w:rPr>
      </w:pPr>
      <w:r>
        <w:rPr>
          <w:rFonts w:ascii="宋体" w:hAnsi="宋体"/>
          <w:color w:val="auto"/>
          <w:szCs w:val="21"/>
          <w:highlight w:val="none"/>
        </w:rPr>
      </w:r>
      <w:r/>
    </w:p>
    <w:p>
      <w:pPr>
        <w:ind w:firstLine="4830"/>
        <w:jc w:val="left"/>
        <w:spacing w:line="360" w:lineRule="auto"/>
        <w:rPr>
          <w:rFonts w:ascii="宋体" w:hAnsi="宋体"/>
          <w:color w:val="auto"/>
          <w:szCs w:val="21"/>
          <w:highlight w:val="none"/>
        </w:rPr>
      </w:pPr>
      <w:r>
        <w:rPr>
          <w:rFonts w:ascii="宋体" w:hAnsi="宋体"/>
          <w:color w:val="auto"/>
          <w:szCs w:val="21"/>
          <w:highlight w:val="none"/>
        </w:rPr>
        <w:t xml:space="preserve">投标人（盖章）： </w:t>
      </w:r>
      <w:r/>
    </w:p>
    <w:p>
      <w:pPr>
        <w:ind w:firstLine="4830"/>
        <w:jc w:val="left"/>
        <w:spacing w:line="360" w:lineRule="auto"/>
        <w:rPr>
          <w:rFonts w:ascii="宋体" w:hAnsi="宋体"/>
          <w:color w:val="auto"/>
          <w:szCs w:val="21"/>
          <w:highlight w:val="none"/>
        </w:rPr>
      </w:pPr>
      <w:r>
        <w:rPr>
          <w:rFonts w:ascii="宋体" w:hAnsi="宋体"/>
          <w:color w:val="auto"/>
          <w:szCs w:val="21"/>
          <w:highlight w:val="none"/>
        </w:rPr>
        <w:t xml:space="preserve">法定代表人或代理人（签字或盖章）：</w:t>
      </w:r>
      <w:r/>
    </w:p>
    <w:p>
      <w:pPr>
        <w:ind w:firstLine="4830"/>
        <w:jc w:val="left"/>
        <w:spacing w:line="360" w:lineRule="auto"/>
        <w:rPr>
          <w:rFonts w:ascii="宋体" w:hAnsi="宋体"/>
          <w:b/>
          <w:color w:val="auto"/>
          <w:szCs w:val="21"/>
          <w:highlight w:val="none"/>
        </w:rPr>
      </w:pPr>
      <w:r>
        <w:rPr>
          <w:rFonts w:ascii="宋体" w:hAnsi="宋体"/>
          <w:color w:val="auto"/>
          <w:szCs w:val="21"/>
          <w:highlight w:val="none"/>
        </w:rPr>
        <w:t xml:space="preserve">日期: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 </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pStyle w:val="712"/>
        <w:rPr>
          <w:color w:val="auto"/>
          <w:highlight w:val="none"/>
        </w:rPr>
      </w:pPr>
      <w:r>
        <w:rPr>
          <w:color w:val="auto"/>
          <w:highlight w:val="none"/>
        </w:rPr>
      </w:r>
      <w:r/>
    </w:p>
    <w:p>
      <w:pPr>
        <w:pStyle w:val="905"/>
        <w:jc w:val="center"/>
        <w:pageBreakBefore/>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第四章招标书</w:t>
      </w:r>
      <w:r/>
    </w:p>
    <w:p>
      <w:pPr>
        <w:ind w:firstLine="420"/>
        <w:spacing w:line="360" w:lineRule="auto"/>
        <w:rPr>
          <w:rFonts w:ascii="宋体" w:hAnsi="宋体" w:cs="宋体"/>
          <w:color w:val="auto"/>
          <w:szCs w:val="21"/>
          <w:highlight w:val="none"/>
          <w:lang w:val="zh-CN"/>
        </w:rPr>
      </w:pPr>
      <w:r/>
      <w:bookmarkStart w:id="61"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lang w:eastAsia="zh-CN"/>
        </w:rPr>
        <w:t xml:space="preserve">苏州市吴江区第五人民医院</w:t>
      </w:r>
      <w:r>
        <w:rPr>
          <w:rFonts w:hint="eastAsia" w:ascii="宋体" w:hAnsi="宋体" w:cs="宋体"/>
          <w:color w:val="auto"/>
          <w:szCs w:val="21"/>
          <w:highlight w:val="none"/>
          <w:lang w:val="zh-CN"/>
        </w:rPr>
        <w:t xml:space="preserve">的委托，中招互连项目管理（苏州）有限公司作为招标代理机构，就其委托的</w:t>
      </w:r>
      <w:r>
        <w:rPr>
          <w:rFonts w:hint="eastAsia" w:ascii="宋体" w:hAnsi="宋体" w:cs="宋体"/>
          <w:color w:val="auto"/>
          <w:szCs w:val="21"/>
          <w:highlight w:val="none"/>
          <w:lang w:eastAsia="zh-CN"/>
        </w:rPr>
        <w:t xml:space="preserve">苏州市吴江区第五人民医院分院区中心供氧系统（东区、西区）</w:t>
      </w:r>
      <w:r>
        <w:rPr>
          <w:rFonts w:hint="eastAsia" w:ascii="宋体" w:hAnsi="宋体" w:cs="宋体"/>
          <w:color w:val="auto"/>
          <w:szCs w:val="21"/>
          <w:highlight w:val="none"/>
          <w:lang w:val="zh-CN"/>
        </w:rPr>
        <w:t xml:space="preserve">的政府采购进行国内公开招标。</w:t>
      </w:r>
      <w:r/>
    </w:p>
    <w:p>
      <w:pPr>
        <w:pStyle w:val="890"/>
        <w:ind w:left="0" w:firstLine="42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JSZC-320509-ZZHL-G2026-0029</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w:t>
      </w:r>
      <w:r>
        <w:rPr>
          <w:rFonts w:hint="eastAsia" w:ascii="宋体" w:hAnsi="宋体" w:cs="宋体"/>
          <w:b/>
          <w:color w:val="auto"/>
          <w:szCs w:val="21"/>
          <w:highlight w:val="none"/>
        </w:rPr>
        <w:t xml:space="preserve">项目名称及</w:t>
      </w:r>
      <w:r>
        <w:rPr>
          <w:rFonts w:hint="eastAsia" w:ascii="宋体" w:hAnsi="宋体" w:cs="宋体"/>
          <w:b/>
          <w:color w:val="auto"/>
          <w:szCs w:val="21"/>
          <w:highlight w:val="none"/>
          <w:lang w:val="zh-CN"/>
        </w:rPr>
        <w:t xml:space="preserve">招标内容</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苏州市吴江区第五人民医院分院区中心供氧系统（东区、西区）</w:t>
      </w:r>
      <w:r/>
    </w:p>
    <w:p>
      <w:pPr>
        <w:ind w:firstLine="422"/>
        <w:spacing w:line="360" w:lineRule="auto"/>
        <w:rPr>
          <w:rFonts w:hint="eastAsia" w:ascii="宋体" w:hAnsi="宋体" w:eastAsia="宋体" w:cs="宋体"/>
          <w:color w:val="auto"/>
          <w:szCs w:val="21"/>
          <w:highlight w:val="none"/>
          <w:lang w:eastAsia="zh-CN"/>
        </w:rPr>
      </w:pPr>
      <w:r>
        <w:rPr>
          <w:rFonts w:hint="eastAsia" w:ascii="宋体" w:hAnsi="宋体" w:cs="宋体"/>
          <w:b/>
          <w:color w:val="auto"/>
          <w:szCs w:val="21"/>
          <w:highlight w:val="none"/>
        </w:rPr>
        <w:t xml:space="preserve">三、★采购预算：</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壹佰柒拾肆万捌仟陆佰伍拾捌元玖角柒分（￥：1748658.97）</w:t>
      </w:r>
      <w:r/>
    </w:p>
    <w:p>
      <w:pPr>
        <w:ind w:firstLine="422"/>
        <w:spacing w:line="360" w:lineRule="auto"/>
        <w:rPr>
          <w:rFonts w:hint="eastAsia" w:ascii="宋体" w:hAnsi="宋体" w:eastAsia="宋体" w:cs="宋体"/>
          <w:color w:val="auto"/>
          <w:szCs w:val="21"/>
          <w:highlight w:val="none"/>
          <w:lang w:eastAsia="zh-CN"/>
        </w:rPr>
        <w:outlineLvl w:val="1"/>
      </w:pPr>
      <w:r>
        <w:rPr>
          <w:rFonts w:hint="eastAsia" w:ascii="宋体" w:hAnsi="宋体" w:cs="宋体"/>
          <w:b/>
          <w:bCs/>
          <w:color w:val="auto"/>
          <w:szCs w:val="21"/>
          <w:highlight w:val="none"/>
        </w:rPr>
        <w:t xml:space="preserve">四、</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eastAsia="zh-CN"/>
        </w:rPr>
        <w:t xml:space="preserve">壹佰柒拾肆万捌仟陆佰伍拾捌元玖角柒分（￥：1748658.97）</w:t>
      </w:r>
      <w:r/>
    </w:p>
    <w:p>
      <w:pPr>
        <w:ind w:firstLine="42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五、采购需求：</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1.采购清单及技术要求</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1.1西区</w:t>
      </w:r>
      <w:r/>
    </w:p>
    <w:tbl>
      <w:tblPr>
        <w:tblStyle w:val="705"/>
        <w:tblW w:w="0" w:type="auto"/>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1426"/>
        <w:gridCol w:w="5811"/>
        <w:gridCol w:w="618"/>
        <w:gridCol w:w="816"/>
      </w:tblGrid>
      <w:tr>
        <w:trPr>
          <w:trHeight w:val="476"/>
        </w:trPr>
        <w:tc>
          <w:tcPr>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tcW w:w="0" w:type="auto"/>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项目名称</w:t>
            </w:r>
            <w:r/>
          </w:p>
        </w:tc>
        <w:tc>
          <w:tcPr>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项目特征描述</w:t>
            </w:r>
            <w:r/>
          </w:p>
        </w:tc>
        <w:tc>
          <w:tcPr>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trHeight w:val="476"/>
        </w:trPr>
        <w:tc>
          <w:tcPr>
            <w:gridSpan w:val="5"/>
            <w:tcW w:w="0" w:type="auto"/>
            <w:vAlign w:val="center"/>
            <w:textDirection w:val="lrTb"/>
            <w:noWrap/>
          </w:tcPr>
          <w:p>
            <w:pPr>
              <w:jc w:val="center"/>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医用气体系统</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全自动切换柜及汇流排组</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全自动切换氧气汇流排；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2+2杜瓦罐组（不含杜瓦罐），配套高压阀、稳压阀组、安全阀、高压金属软管、角阀、托架等；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高效汽化器</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汽化能力≥50m3/h</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不锈钢分气缸</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一进四出                                                        </w:t>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材质：304不锈钢（含配套阀门组件）                               </w:t>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油润滑旋片式真空泵</w:t>
            </w:r>
            <w:r/>
          </w:p>
        </w:tc>
        <w:tc>
          <w:tcPr>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电控柜</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机房配线配管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负压站房内设备的强弱电配线、配管</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真空罐</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吸引分气缸</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细菌过滤器</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排气高温灭菌器</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bidi="ar"/>
              </w:rPr>
              <w:t xml:space="preserve">具体要求详见</w:t>
            </w:r>
            <w:r>
              <w:rPr>
                <w:rFonts w:hint="eastAsia" w:ascii="宋体" w:hAnsi="宋体" w:cs="宋体"/>
                <w:b w:val="0"/>
                <w:bCs w:val="0"/>
                <w:color w:val="auto"/>
                <w:sz w:val="21"/>
                <w:szCs w:val="21"/>
              </w:rPr>
              <w:t xml:space="preserve">医用中心吸引系统配置要求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真空负压站管道及配件</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分气缸至负压泵间所有不锈钢管及配件、阀门等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废气排放管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医用级不锈钢管（含管件）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φ57×3.0；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连接形式：氩弧焊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φ67×2.0；材质：TP2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83.28</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φ54×2.0；材质：TP2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φ42×1.5；材质：TP2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124.46</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φ28×1.2；材质：TP2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167.25</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φ18×1.0；材质：TP2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118.95</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Style w:val="932"/>
                <w:color w:val="auto"/>
                <w:highlight w:val="none"/>
                <w:lang w:val="en-US" w:eastAsia="zh-CN" w:bidi="ar"/>
              </w:rPr>
              <w:t xml:space="preserve">φ10×1.0；材质：TP2</w:t>
            </w:r>
            <w:r>
              <w:rPr>
                <w:rStyle w:val="932"/>
                <w:color w:val="auto"/>
                <w:highlight w:val="none"/>
                <w:lang w:val="en-US" w:eastAsia="zh-CN" w:bidi="ar"/>
              </w:rPr>
              <w:br/>
            </w:r>
            <w:r>
              <w:rPr>
                <w:rStyle w:val="932"/>
                <w:color w:val="auto"/>
                <w:highlight w:val="none"/>
                <w:lang w:val="en-US" w:eastAsia="zh-CN" w:bidi="ar"/>
              </w:rPr>
              <w:t xml:space="preserve">3.连接形式：银基钎焊（含管件）</w:t>
            </w:r>
            <w:r>
              <w:rPr>
                <w:rStyle w:val="932"/>
                <w:color w:val="auto"/>
                <w:highlight w:val="none"/>
                <w:lang w:val="en-US" w:eastAsia="zh-CN" w:bidi="ar"/>
              </w:rPr>
              <w:br/>
            </w:r>
            <w:r>
              <w:rPr>
                <w:rStyle w:val="932"/>
                <w:color w:val="auto"/>
                <w:highlight w:val="none"/>
                <w:lang w:val="en-US" w:eastAsia="zh-CN" w:bidi="ar"/>
              </w:rPr>
              <w:t xml:space="preserve">4.含管道气压试验、泄漏性试验、吹扫、脱脂等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244.44</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Style w:val="932"/>
                <w:color w:val="auto"/>
                <w:highlight w:val="none"/>
                <w:lang w:val="en-US" w:eastAsia="zh-CN" w:bidi="ar"/>
              </w:rPr>
              <w:t xml:space="preserve">φ8×1.0；材质：TP2</w:t>
            </w:r>
            <w:r>
              <w:rPr>
                <w:rStyle w:val="932"/>
                <w:color w:val="auto"/>
                <w:highlight w:val="none"/>
                <w:lang w:val="en-US" w:eastAsia="zh-CN" w:bidi="ar"/>
              </w:rPr>
              <w:br/>
            </w:r>
            <w:r>
              <w:rPr>
                <w:rStyle w:val="932"/>
                <w:color w:val="auto"/>
                <w:highlight w:val="none"/>
                <w:lang w:val="en-US" w:eastAsia="zh-CN" w:bidi="ar"/>
              </w:rPr>
              <w:t xml:space="preserve">3.连接形式：银基钎焊（含管件）</w:t>
            </w:r>
            <w:r>
              <w:rPr>
                <w:rStyle w:val="932"/>
                <w:color w:val="auto"/>
                <w:highlight w:val="none"/>
                <w:lang w:val="en-US" w:eastAsia="zh-CN" w:bidi="ar"/>
              </w:rPr>
              <w:br/>
            </w:r>
            <w:r>
              <w:rPr>
                <w:rStyle w:val="932"/>
                <w:color w:val="auto"/>
                <w:highlight w:val="none"/>
                <w:lang w:val="en-US" w:eastAsia="zh-CN" w:bidi="ar"/>
              </w:rPr>
              <w:t xml:space="preserve">4.含管道气压试验、泄漏性试验、吹扫、脱脂等</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252.25</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挖沟槽土方</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土壤类别：挖土，综合土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挖土深度：2M 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人机配合比：1：9</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回填方</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Style w:val="932"/>
                <w:color w:val="auto"/>
                <w:highlight w:val="none"/>
                <w:lang w:val="en-US" w:eastAsia="zh-CN" w:bidi="ar"/>
              </w:rPr>
              <w:t xml:space="preserve">填方材料品种：原土回填</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余方弃置</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Style w:val="932"/>
                <w:color w:val="auto"/>
                <w:highlight w:val="none"/>
                <w:lang w:val="en-US" w:eastAsia="zh-CN" w:bidi="ar"/>
              </w:rPr>
              <w:t xml:space="preserve">废弃料品种：余土</w:t>
            </w:r>
            <w:r>
              <w:rPr>
                <w:rStyle w:val="932"/>
                <w:color w:val="auto"/>
                <w:highlight w:val="none"/>
                <w:lang w:val="en-US" w:eastAsia="zh-CN" w:bidi="ar"/>
              </w:rPr>
              <w:br/>
            </w:r>
            <w:r>
              <w:rPr>
                <w:rStyle w:val="932"/>
                <w:color w:val="auto"/>
                <w:highlight w:val="none"/>
                <w:lang w:val="en-US" w:eastAsia="zh-CN" w:bidi="ar"/>
              </w:rPr>
              <w:t xml:space="preserve">2.运距：投标人根据有关规定自行考虑</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垫层</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垫层：细砂回填</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Style w:val="932"/>
                <w:color w:val="auto"/>
                <w:highlight w:val="none"/>
                <w:lang w:val="en-US" w:eastAsia="zh-CN" w:bidi="ar"/>
              </w:rPr>
              <w:t xml:space="preserve">名称：配管</w:t>
            </w:r>
            <w:r>
              <w:rPr>
                <w:rStyle w:val="932"/>
                <w:color w:val="auto"/>
                <w:highlight w:val="none"/>
                <w:lang w:val="en-US" w:eastAsia="zh-CN" w:bidi="ar"/>
              </w:rPr>
              <w:br/>
            </w:r>
            <w:r>
              <w:rPr>
                <w:rStyle w:val="932"/>
                <w:color w:val="auto"/>
                <w:highlight w:val="none"/>
                <w:lang w:val="en-US" w:eastAsia="zh-CN" w:bidi="ar"/>
              </w:rPr>
              <w:t xml:space="preserve">2.材质：镀锌钢管</w:t>
            </w:r>
            <w:r>
              <w:rPr>
                <w:rStyle w:val="932"/>
                <w:color w:val="auto"/>
                <w:highlight w:val="none"/>
                <w:lang w:val="en-US" w:eastAsia="zh-CN" w:bidi="ar"/>
              </w:rPr>
              <w:br/>
            </w:r>
            <w:r>
              <w:rPr>
                <w:rStyle w:val="932"/>
                <w:color w:val="auto"/>
                <w:highlight w:val="none"/>
                <w:lang w:val="en-US" w:eastAsia="zh-CN" w:bidi="ar"/>
              </w:rPr>
              <w:t xml:space="preserve">3.规格：DN100</w:t>
            </w:r>
            <w:r>
              <w:rPr>
                <w:rStyle w:val="932"/>
                <w:color w:val="auto"/>
                <w:highlight w:val="none"/>
                <w:lang w:val="en-US" w:eastAsia="zh-CN" w:bidi="ar"/>
              </w:rPr>
              <w:br/>
            </w:r>
            <w:r>
              <w:rPr>
                <w:rStyle w:val="932"/>
                <w:color w:val="auto"/>
                <w:highlight w:val="none"/>
                <w:lang w:val="en-US" w:eastAsia="zh-CN" w:bidi="ar"/>
              </w:rPr>
              <w:t xml:space="preserve">4.配置形式：埋地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Style w:val="932"/>
                <w:color w:val="auto"/>
                <w:highlight w:val="none"/>
                <w:lang w:val="en-US" w:eastAsia="zh-CN" w:bidi="ar"/>
              </w:rPr>
              <w:t xml:space="preserve">名称：配管</w:t>
            </w:r>
            <w:r>
              <w:rPr>
                <w:rStyle w:val="932"/>
                <w:color w:val="auto"/>
                <w:highlight w:val="none"/>
                <w:lang w:val="en-US" w:eastAsia="zh-CN" w:bidi="ar"/>
              </w:rPr>
              <w:br/>
            </w:r>
            <w:r>
              <w:rPr>
                <w:rStyle w:val="932"/>
                <w:color w:val="auto"/>
                <w:highlight w:val="none"/>
                <w:lang w:val="en-US" w:eastAsia="zh-CN" w:bidi="ar"/>
              </w:rPr>
              <w:t xml:space="preserve">2.材质：镀锌钢管</w:t>
            </w:r>
            <w:r>
              <w:rPr>
                <w:rStyle w:val="932"/>
                <w:color w:val="auto"/>
                <w:highlight w:val="none"/>
                <w:lang w:val="en-US" w:eastAsia="zh-CN" w:bidi="ar"/>
              </w:rPr>
              <w:br/>
            </w:r>
            <w:r>
              <w:rPr>
                <w:rStyle w:val="932"/>
                <w:color w:val="auto"/>
                <w:highlight w:val="none"/>
                <w:lang w:val="en-US" w:eastAsia="zh-CN" w:bidi="ar"/>
              </w:rPr>
              <w:t xml:space="preserve">3.规格：DN65</w:t>
            </w:r>
            <w:r>
              <w:rPr>
                <w:rStyle w:val="932"/>
                <w:color w:val="auto"/>
                <w:highlight w:val="none"/>
                <w:lang w:val="en-US" w:eastAsia="zh-CN" w:bidi="ar"/>
              </w:rPr>
              <w:br/>
            </w:r>
            <w:r>
              <w:rPr>
                <w:rStyle w:val="932"/>
                <w:color w:val="auto"/>
                <w:highlight w:val="none"/>
                <w:lang w:val="en-US" w:eastAsia="zh-CN" w:bidi="ar"/>
              </w:rPr>
              <w:t xml:space="preserve">4.配置形式：埋地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34.86</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名称：配管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材质：镀锌钢管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规格：DN50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185.32</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名称：配管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材质：PVC 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规格：dn75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名称：配管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材质：PVC 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规格：dn50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34.86</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名称：配管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材质：PVC 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规格：dn40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配置形式：埋地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185.32</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名称、类型：穿墙体、楼板套管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材质：焊接钢管DN100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填料材质：不然材料填实</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名称、类型：穿墙体、楼板套管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材质：焊接钢管DN65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填料材质：不然材料填实</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名称、类型：穿墙体、楼板套管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材质：焊接钢管DN50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填料材质：不然材料填实</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管架制作安装</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名称：管道支架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材质：不然材料制作并防腐处理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其他：管道与支吊架接触面作绝缘处理</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kg</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208.27</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二级减压箱</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二级减压箱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流量不小于20m3/h ，进口压力0.5~0.6mpa ，出口压力为 0.2"0.4mpa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区域阀门箱</w:t>
            </w:r>
            <w:r/>
          </w:p>
        </w:tc>
        <w:tc>
          <w:tcPr>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区域阀门箱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二气（氧气、吸引）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3.具体要求详见阀箱和报警箱技术要求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氧气流量计</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流量范围：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300L/min，RS485接口，具有4~20mA模拟输出与脉冲输出，含检修阀</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病房维修阀</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病房维修阀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φ8 ，铜质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二气压力报警器</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二气压力报警器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二气（氧气、吸引）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3.具体要求详见阀箱和报警箱技术要求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医疗设备带</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材质：铝合金医疗设备带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规格：宽度≥260 mm,厚度≥60mm,表面采用喷塑处理; 结构为三腔体, 即强、弱电、</w:t>
            </w:r>
            <w:r>
              <w:rPr>
                <w:rFonts w:hint="eastAsia" w:ascii="宋体" w:hAnsi="宋体" w:cs="宋体"/>
                <w:i w:val="0"/>
                <w:iCs w:val="0"/>
                <w:color w:val="auto"/>
                <w:sz w:val="20"/>
                <w:szCs w:val="20"/>
                <w:highlight w:val="none"/>
                <w:u w:val="none"/>
                <w:lang w:val="en-US" w:eastAsia="zh-CN" w:bidi="ar"/>
              </w:rPr>
              <w:t xml:space="preserve">气体管道分道敷设；具体详见末端装置及配套设施系统的配置要求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铝合金小罩</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铝合金小罩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铝合金材质 70*35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25.50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rPr>
                <w:rFonts w:hint="default" w:ascii="宋体" w:hAnsi="宋体" w:eastAsia="宋体" w:cs="宋体"/>
                <w:b/>
                <w:bCs/>
                <w:color w:val="auto"/>
                <w:szCs w:val="21"/>
                <w:highlight w:val="none"/>
                <w:lang w:val="en-US" w:eastAsia="zh-CN"/>
              </w:rPr>
              <w:t xml:space="preserve">▲</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氧气终端</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氧气终端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2.医用气体终端（氧气终端、吸引终端）的主要技术参数及要求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r>
      <w:tr>
        <w:trPr>
          <w:trHeight w:val="50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rPr>
                <w:rFonts w:hint="default" w:ascii="宋体" w:hAnsi="宋体" w:eastAsia="宋体" w:cs="宋体"/>
                <w:b/>
                <w:bCs/>
                <w:color w:val="auto"/>
                <w:szCs w:val="21"/>
                <w:highlight w:val="none"/>
                <w:lang w:val="en-US" w:eastAsia="zh-CN"/>
              </w:rPr>
              <w:t xml:space="preserve">▲</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吸引终端</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吸引终端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2.医用气体终端（氧气终端、吸引终端）的主要技术参数及要求</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防尘罩</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名称：终端防尘罩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规格：翻盖，一体式</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插座</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五孔插座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220V10A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暗装</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照明开关</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名称：单联单控开关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规格：220V     10A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安装方式：暗装</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荧光灯</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名称：床头 LED  日光灯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规格：T5 ，4W；220V/10A</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r>
      <w:tr>
        <w:trPr>
          <w:trHeight w:val="476"/>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配线</w:t>
            </w:r>
            <w:r/>
          </w:p>
        </w:tc>
        <w:tc>
          <w:tcPr>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名称：管内穿线（含接线端子）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规格：ZRBV-2.5</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372.00</w:t>
            </w:r>
            <w:r/>
          </w:p>
        </w:tc>
      </w:tr>
      <w:tr>
        <w:trPr>
          <w:trHeight w:val="476"/>
        </w:trPr>
        <w:tc>
          <w:tcPr>
            <w:gridSpan w:val="5"/>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医用呼叫系统</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服务器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CPU 主频:1.7GHz 六核及其以上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内存:16G(DDR4-2666MHz)及其以上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硬盘:500GB*2及以上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运行平台:NET Framework 4.5，SQL SERVER 2008/2012 R2， IIS 8.5等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操作系统:WINDOWS</w:t>
            </w:r>
            <w:r>
              <w:rPr>
                <w:rFonts w:hint="eastAsia" w:ascii="宋体" w:hAnsi="宋体" w:cs="宋体"/>
                <w:i w:val="0"/>
                <w:iCs w:val="0"/>
                <w:color w:val="auto"/>
                <w:sz w:val="20"/>
                <w:szCs w:val="20"/>
                <w:highlight w:val="none"/>
                <w:u w:val="none"/>
                <w:lang w:val="en-US" w:eastAsia="zh-CN" w:bidi="ar"/>
              </w:rPr>
              <w:t xml:space="preserve">等系统</w:t>
            </w:r>
            <w:r>
              <w:rPr>
                <w:rFonts w:hint="eastAsia" w:ascii="宋体" w:hAnsi="宋体" w:eastAsia="宋体" w:cs="宋体"/>
                <w:i w:val="0"/>
                <w:iCs w:val="0"/>
                <w:color w:val="auto"/>
                <w:sz w:val="20"/>
                <w:szCs w:val="20"/>
                <w:highlight w:val="none"/>
                <w:u w:val="none"/>
                <w:lang w:val="en-US" w:eastAsia="zh-CN" w:bidi="ar"/>
              </w:rPr>
              <w:t xml:space="preserve">简体中文版</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智能护理通讯系统软件</w:t>
            </w:r>
            <w:r/>
          </w:p>
        </w:tc>
        <w:tc>
          <w:tcPr>
            <w:shd w:val="clear" w:color="auto" w:fill="auto"/>
            <w:tcW w:w="0" w:type="auto"/>
            <w:vAlign w:val="top"/>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具体要求详见智能护理通讯系统软件技术要求。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信息交换管理主机</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具体要求详见信息交换主机技术要求。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IP网络医护主机</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具体要求详见IP网络医护主机技术要求。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门口分机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详见门口分机技术要求。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床头分机 </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详见床头分机技术要求。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卫生间分机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详见卫生间分机技术要求。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走廊点阵屏</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详见走廊</w:t>
            </w:r>
            <w:r>
              <w:rPr>
                <w:rFonts w:hint="eastAsia" w:ascii="宋体" w:hAnsi="宋体" w:eastAsia="宋体" w:cs="宋体"/>
                <w:i w:val="0"/>
                <w:iCs w:val="0"/>
                <w:color w:val="auto"/>
                <w:sz w:val="20"/>
                <w:szCs w:val="20"/>
                <w:highlight w:val="none"/>
                <w:u w:val="none"/>
                <w:lang w:val="en-US" w:eastAsia="zh-CN" w:bidi="ar"/>
              </w:rPr>
              <w:t xml:space="preserve">点阵屏</w:t>
            </w:r>
            <w:r>
              <w:rPr>
                <w:rFonts w:hint="eastAsia" w:ascii="宋体" w:hAnsi="宋体" w:cs="宋体"/>
                <w:i w:val="0"/>
                <w:iCs w:val="0"/>
                <w:color w:val="auto"/>
                <w:sz w:val="20"/>
                <w:szCs w:val="20"/>
                <w:highlight w:val="none"/>
                <w:u w:val="none"/>
                <w:lang w:val="en-US" w:eastAsia="zh-CN" w:bidi="ar"/>
              </w:rPr>
              <w:t xml:space="preserve">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t xml:space="preserve">9</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信息看板</w:t>
            </w:r>
            <w:r/>
          </w:p>
        </w:tc>
        <w:tc>
          <w:tcPr>
            <w:shd w:val="clear" w:color="auto" w:fill="auto"/>
            <w:tcW w:w="0" w:type="auto"/>
            <w:vAlign w:val="top"/>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详见信息看板技术要求。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单口86型信息面板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信息插座与面板采用90度安装方式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组合式结构，前后双层面板设计，外形美观，避免固定螺丝孔外露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端口带弹簧式自动回弹防尘门设计，防止灰尘等异物侵入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带有标识纸和标识盖，方便维护和使用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具有风格统一的单口规格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面板尺寸：高度:86×宽度:86mm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颜色：白色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材料：ABS</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六类非屏蔽双绞线</w:t>
            </w:r>
            <w:r/>
          </w:p>
        </w:tc>
        <w:tc>
          <w:tcPr>
            <w:shd w:val="clear" w:color="auto" w:fill="ffffff"/>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名称:六类网线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规格:CAT6</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线缆对数:4对以内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敷设方式:管内穿线</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83.83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管内敷设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ZR-RVV2*1.5mm2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431.84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名称：紧定式镀锌电线管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规格：JDG20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配置形式：暗配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117.50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名称：紧定式镀锌电线管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规格：JDG20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配置形式：吊顶内敷设</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260.12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剔槽</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名称：剔槽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材质：砌块墙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开凿及修复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117.50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灯头盒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名称：灯头盒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规格：86型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开关盒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名称：开关盒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规格：86型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SA"/>
              </w:rPr>
              <w:t xml:space="preserve">18</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支架</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名称：轻型支吊架制作安装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材质：丝杆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规格：8#丝杆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102.75 </w:t>
            </w:r>
            <w:r/>
          </w:p>
        </w:tc>
      </w:tr>
    </w:tbl>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1.2东区</w:t>
      </w:r>
      <w:r/>
    </w:p>
    <w:tbl>
      <w:tblPr>
        <w:tblStyle w:val="705"/>
        <w:tblW w:w="0" w:type="auto"/>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
        <w:gridCol w:w="1344"/>
        <w:gridCol w:w="5893"/>
        <w:gridCol w:w="618"/>
        <w:gridCol w:w="816"/>
      </w:tblGrid>
      <w:tr>
        <w:trPr>
          <w:trHeight w:val="476"/>
        </w:trPr>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W w:w="0" w:type="auto"/>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项目名称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项目特征描述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r>
      <w:tr>
        <w:trPr>
          <w:trHeight w:val="476"/>
        </w:trPr>
        <w:tc>
          <w:tcPr>
            <w:gridSpan w:val="5"/>
            <w:shd w:val="clear" w:color="auto" w:fill="auto"/>
            <w:tcW w:w="0" w:type="auto"/>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医用气体系统</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φ67×2.0；材质：TP2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φ54×2.0；材质：TP2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57.64</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φ35×1.5；材质：TP2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114.91</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φ28×1.2；材质：TP2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135.06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φ18×1.0；材质：TP2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228.82</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φ12×1.0；材质：TP2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49.20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φ10×1.0；材质：TP2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317.51</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医用级紫铜管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医用级紫铜管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φ8×1.0；材质：TP2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连接形式：银基钎焊（含管件）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含管道气压试验、泄漏性试验、吹扫、脱脂等</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356.47</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名称、类型：穿墙体、楼板套管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材质：焊接钢管DN65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填料材质：不然材料填实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名称、类型：穿墙体、楼板套管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材质：焊接钢管DN50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填料材质：不然材料填实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管架制作安装</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名称：管道支架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材质：不然材料制作并防腐处理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其他：管道与支吊架接触面作绝缘处理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207.29</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二级减压箱</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二级减压箱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流量不小于20m3/h ，进口压力0.5~0.6mpa ，出口压力为 0.2"0.4mpa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区域阀门箱</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区域阀门箱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二气（氧气、吸引）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3.具体要求详见阀箱和报警箱技术要求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氧气流量计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流量范围：≮300L/min，RS485接口，具有4~20mA模拟输出与脉冲输出，含检修阀</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病房维修阀</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病房维修阀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φ8 ，铜质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3.具体要求详见阀箱和报警箱技术要求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二气压力报警器</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二气压力报警器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二气（氧气、吸引）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医疗设备带</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材质：铝合金医疗设备带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规格：宽度≥260 mm,厚度≥60mm,表面采用喷塑处理; 结构为三腔体, 即强、弱电、</w:t>
            </w:r>
            <w:r>
              <w:rPr>
                <w:rFonts w:hint="eastAsia" w:ascii="宋体" w:hAnsi="宋体" w:cs="宋体"/>
                <w:i w:val="0"/>
                <w:iCs w:val="0"/>
                <w:color w:val="auto"/>
                <w:sz w:val="20"/>
                <w:szCs w:val="20"/>
                <w:highlight w:val="none"/>
                <w:u w:val="none"/>
                <w:lang w:val="en-US" w:eastAsia="zh-CN" w:bidi="ar"/>
              </w:rPr>
              <w:t xml:space="preserve">气体管道分道敷设；具体详见末端装置及配套设施系统的配置要求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165.46</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铝合金小罩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铝合金小罩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铝合金材质 55*30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参数满足技术要求及相关规范</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rPr>
                <w:rFonts w:hint="default" w:ascii="宋体" w:hAnsi="宋体" w:eastAsia="宋体" w:cs="宋体"/>
                <w:b/>
                <w:bCs/>
                <w:color w:val="auto"/>
                <w:szCs w:val="21"/>
                <w:highlight w:val="none"/>
                <w:lang w:val="en-US" w:eastAsia="zh-CN"/>
              </w:rPr>
              <w:t xml:space="preserve">▲</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氧气终端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氧气终端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2.医用气体终端（氧气终端、吸引终端）的主要技术参数及要求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rPr>
                <w:rFonts w:hint="default" w:ascii="宋体" w:hAnsi="宋体" w:eastAsia="宋体" w:cs="宋体"/>
                <w:b/>
                <w:bCs/>
                <w:color w:val="auto"/>
                <w:szCs w:val="21"/>
                <w:highlight w:val="none"/>
                <w:lang w:val="en-US" w:eastAsia="zh-CN"/>
              </w:rPr>
              <w:t xml:space="preserve">▲</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吸引终端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吸引终端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2.医用气体终端（氧气终端、吸引终端）的主要技术参数及要求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防尘罩</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名称：终端防尘罩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规格：翻盖，一体式</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插座</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五孔插座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220V10A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暗装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233.00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照明开关</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名称：单联单控开关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规格：220V  10A</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安装方式：暗装</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荧光灯</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名称：床头 LED  日光灯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规格：T5 ，4W；220V/10A</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59.00</w:t>
            </w:r>
            <w:r/>
          </w:p>
        </w:tc>
      </w:tr>
      <w:tr>
        <w:trPr>
          <w:trHeight w:val="476"/>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名称：管内穿线（含接线端子）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规格：ZRBV-2.5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661.84</w:t>
            </w:r>
            <w:r/>
          </w:p>
        </w:tc>
      </w:tr>
      <w:tr>
        <w:trPr>
          <w:trHeight w:val="476"/>
        </w:trPr>
        <w:tc>
          <w:tcPr>
            <w:gridSpan w:val="5"/>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医用呼叫系统</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信息交换管理主机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具体要求详见信息交换主机技术要求。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IP网络医护主机</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具体要求详见IP网络医护主机技术要求。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门口分机</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详见门口分机技术要求。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床头分机</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详见床头分机技术要求。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46.00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卫生间分机</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详见卫生间分机技术要求。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走廊点阵屏</w:t>
            </w:r>
            <w:r/>
          </w:p>
        </w:tc>
        <w:tc>
          <w:tcPr>
            <w:shd w:val="clear" w:color="auto" w:fill="auto"/>
            <w:tcW w:w="0" w:type="auto"/>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详见走廊</w:t>
            </w:r>
            <w:r>
              <w:rPr>
                <w:rFonts w:hint="eastAsia" w:ascii="宋体" w:hAnsi="宋体" w:eastAsia="宋体" w:cs="宋体"/>
                <w:i w:val="0"/>
                <w:iCs w:val="0"/>
                <w:color w:val="auto"/>
                <w:sz w:val="20"/>
                <w:szCs w:val="20"/>
                <w:highlight w:val="none"/>
                <w:u w:val="none"/>
                <w:lang w:val="en-US" w:eastAsia="zh-CN" w:bidi="ar"/>
              </w:rPr>
              <w:t xml:space="preserve">点阵屏</w:t>
            </w:r>
            <w:r>
              <w:rPr>
                <w:rFonts w:hint="eastAsia" w:ascii="宋体" w:hAnsi="宋体" w:cs="宋体"/>
                <w:i w:val="0"/>
                <w:iCs w:val="0"/>
                <w:color w:val="auto"/>
                <w:sz w:val="20"/>
                <w:szCs w:val="20"/>
                <w:highlight w:val="none"/>
                <w:u w:val="none"/>
                <w:lang w:val="en-US" w:eastAsia="zh-CN" w:bidi="ar"/>
              </w:rPr>
              <w:t xml:space="preserve">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信息看板</w:t>
            </w:r>
            <w:r/>
          </w:p>
        </w:tc>
        <w:tc>
          <w:tcPr>
            <w:shd w:val="clear" w:color="auto" w:fill="auto"/>
            <w:tcW w:w="0" w:type="auto"/>
            <w:vAlign w:val="top"/>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详见信息看板技术要求。</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单口86型信息面板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信息插座与面板采用90度安装方式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组合式结构，前后双层面板设计，外形美观，避免固定螺丝孔外露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端口带弹簧式自动回弹防尘门设计，防止灰尘等异物侵入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带有标识纸和标识盖，方便维护和使用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具有风格统一的单口规格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面板尺寸：高度:86×宽度:86mm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颜色：白色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材料：ABS</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2.00 </w:t>
            </w:r>
            <w:r/>
          </w:p>
        </w:tc>
      </w:tr>
      <w:tr>
        <w:trPr>
          <w:trHeight w:val="476"/>
        </w:trPr>
        <w:tc>
          <w:tcPr>
            <w:shd w:val="clear" w:color="auto" w:fill="ffffff"/>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9</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六类非屏蔽双绞线</w:t>
            </w:r>
            <w:r/>
          </w:p>
        </w:tc>
        <w:tc>
          <w:tcPr>
            <w:shd w:val="clear" w:color="auto" w:fill="ffffff"/>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名称:六类网线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规格:CAT6</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线缆对数:4对以内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敷设方式:管内穿线</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81.46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0</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管内敷设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ZR-RVV2*1.5mm2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425.60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名称：紧定式镀锌电线管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规格：JDG20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配置形式：暗配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114.30 </w:t>
            </w:r>
            <w:r/>
          </w:p>
        </w:tc>
      </w:tr>
      <w:tr>
        <w:trPr>
          <w:trHeight w:val="476"/>
        </w:trPr>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镀锌电线管</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名称：紧定式镀锌电线管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规格：JDG20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配置形式：吊顶内敷设</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263.32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3</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剔槽</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名称：剔槽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材质：砌块墙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开凿及修复</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114.30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4</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灯头盒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名称：灯头盒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规格：86型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54.00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5</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开关盒</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名称：开关盒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规格：86型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材质：金属</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65.00 </w:t>
            </w:r>
            <w:r/>
          </w:p>
        </w:tc>
      </w:tr>
      <w:tr>
        <w:trPr>
          <w:trHeight w:val="476"/>
        </w:trPr>
        <w:tc>
          <w:tcPr>
            <w:shd w:val="clear" w:color="auto" w:fill="auto"/>
            <w:tcW w:w="0" w:type="auto"/>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6</w:t>
            </w:r>
            <w:r/>
          </w:p>
        </w:tc>
        <w:tc>
          <w:tcPr>
            <w:shd w:val="clear" w:color="auto" w:fill="ffffff"/>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
              </w:rPr>
              <w:t xml:space="preserve">支架</w:t>
            </w:r>
            <w:r/>
          </w:p>
        </w:tc>
        <w:tc>
          <w:tcPr>
            <w:shd w:val="clear" w:color="auto" w:fill="auto"/>
            <w:tcW w:w="0" w:type="auto"/>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名称：轻型支吊架制作安装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材质：丝杆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规格：8#丝杆</w:t>
            </w:r>
            <w:r/>
          </w:p>
        </w:tc>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shd w:val="clear" w:color="auto" w:fill="ffffff"/>
            <w:tcW w:w="0" w:type="auto"/>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131.65 </w:t>
            </w:r>
            <w:r/>
          </w:p>
        </w:tc>
      </w:tr>
    </w:tbl>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注：</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上表固定值的技术指标为招标人基础要求，投标人所投产品</w:t>
      </w:r>
      <w:r>
        <w:rPr>
          <w:rFonts w:hint="eastAsia" w:ascii="宋体" w:hAnsi="宋体" w:cs="宋体"/>
          <w:b/>
          <w:bCs/>
          <w:color w:val="auto"/>
          <w:szCs w:val="21"/>
          <w:highlight w:val="none"/>
          <w:lang w:val="en-US" w:eastAsia="zh-CN"/>
        </w:rPr>
        <w:t xml:space="preserve">参数</w:t>
      </w:r>
      <w:r>
        <w:rPr>
          <w:rFonts w:hint="eastAsia" w:ascii="宋体" w:hAnsi="宋体" w:eastAsia="宋体" w:cs="宋体"/>
          <w:b/>
          <w:bCs/>
          <w:color w:val="auto"/>
          <w:szCs w:val="21"/>
          <w:highlight w:val="none"/>
          <w:lang w:val="en-US" w:eastAsia="zh-CN"/>
        </w:rPr>
        <w:t xml:space="preserve">低于上述要求</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性能或功能低于上述要求的，认定为负偏离。</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上表序号标注“</w:t>
      </w:r>
      <w:r>
        <w:rPr>
          <w:rFonts w:hint="default"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”为本采购包的核心产品。</w:t>
      </w:r>
      <w:r/>
    </w:p>
    <w:p>
      <w:pPr>
        <w:ind w:firstLine="42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核心产品评审说明：多家投标人提供的核心产品品牌相同的，且通过资格审查、符合性审查的按一家投标人计算，评审后得分最高的同品牌投标人（若评审得分相同的，则取报价较低的同品牌投标人；如报价也相同，则采取随机抽取方式确定）与其他品牌的投标人进行比较与评价。</w:t>
      </w:r>
      <w:r/>
    </w:p>
    <w:p>
      <w:pPr>
        <w:ind w:firstLine="420"/>
        <w:spacing w:line="360"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本项目为交钥匙工程，项目清单里的数量要求仅为预估值，各供应商需根据《中心供氧设备安装施工图纸》的要求完成施工，如需增加相关设备或零部件，请包含在投标总价中。项目安装验收时，招标人不再追加额外的费用支出。</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2.技术标准和要求</w:t>
      </w:r>
      <w:r/>
    </w:p>
    <w:p>
      <w:pPr>
        <w:ind w:firstLine="420"/>
        <w:jc w:val="both"/>
        <w:keepLines w:val="0"/>
        <w:keepNext w:val="0"/>
        <w:pageBreakBefore w:val="0"/>
        <w:spacing w:line="360" w:lineRule="auto"/>
        <w:widowControl w:val="off"/>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2.1技术标准：</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本项目所有设备和材料所涉及的设计标准与规范、产品标准与规范、工程标准与规范等必须符合中华人民共和国相应的最新版标准和规范，主要包括（但不局限于）：</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GB 50030《氧气站设计规范》</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GB 50016《建筑设计防火规范》</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GB 50184《工业金属管道工程施工质量验收规范》</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GB 50235《工业金属管道工程施工规范》</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GB 50236《现场设备、工业管道焊接工程施工规范》</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GB 50316《工业金属管道设计规范》（2008版）</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GB 50683《现场设备、工业管道焊接工程施工质量验收规范》</w:t>
      </w:r>
      <w:r/>
    </w:p>
    <w:p>
      <w:pPr>
        <w:ind w:firstLine="420"/>
        <w:jc w:val="both"/>
        <w:keepLines w:val="0"/>
        <w:keepNext w:val="0"/>
        <w:pageBreakBefore w:val="0"/>
        <w:spacing w:line="360" w:lineRule="auto"/>
        <w:widowControl w:val="off"/>
        <w:rPr>
          <w:rFonts w:hint="eastAsia" w:ascii="宋体" w:hAnsi="宋体" w:cs="宋体"/>
          <w:bCs/>
          <w:color w:val="auto"/>
          <w:sz w:val="21"/>
          <w:szCs w:val="21"/>
        </w:rPr>
      </w:pPr>
      <w:r>
        <w:rPr>
          <w:rFonts w:hint="eastAsia" w:ascii="宋体" w:hAnsi="宋体" w:cs="宋体"/>
          <w:bCs/>
          <w:color w:val="auto"/>
          <w:sz w:val="21"/>
          <w:szCs w:val="21"/>
        </w:rPr>
        <w:t xml:space="preserve">GB 50751《医用气体工程技术规范》</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GB 9706.1 《医用电器设备 第1部分：安全通用要求》</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GB/T 14976《流体输送用不锈钢无缝钢管》</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GB/T 20801《压力管道规范工业管道》</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YS/T650《医用气体和真空用无缝铜管》</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国家、行业、地方等其它现行的相关标准、技术规范及法律法规等。</w:t>
      </w:r>
      <w:r/>
    </w:p>
    <w:p>
      <w:pPr>
        <w:ind w:firstLine="420"/>
        <w:jc w:val="both"/>
        <w:keepLines w:val="0"/>
        <w:keepNext w:val="0"/>
        <w:pageBreakBefore w:val="0"/>
        <w:spacing w:line="360" w:lineRule="auto"/>
        <w:widowControl w:val="off"/>
        <w:rPr>
          <w:rFonts w:ascii="宋体" w:hAnsi="宋体" w:cs="宋体"/>
          <w:color w:val="auto"/>
          <w:sz w:val="21"/>
          <w:szCs w:val="21"/>
        </w:rPr>
      </w:pPr>
      <w:r>
        <w:rPr>
          <w:rFonts w:hint="eastAsia" w:ascii="宋体" w:hAnsi="宋体" w:cs="宋体"/>
          <w:color w:val="auto"/>
          <w:sz w:val="21"/>
          <w:szCs w:val="21"/>
        </w:rPr>
        <w:t xml:space="preserve">注：以上规范</w:t>
      </w:r>
      <w:r>
        <w:rPr>
          <w:rFonts w:hint="eastAsia" w:ascii="宋体" w:hAnsi="宋体" w:cs="宋体"/>
          <w:color w:val="auto"/>
          <w:sz w:val="21"/>
          <w:szCs w:val="21"/>
          <w:lang w:val="en-US" w:eastAsia="zh-CN"/>
        </w:rPr>
        <w:t xml:space="preserve">如有最新的，</w:t>
      </w:r>
      <w:r>
        <w:rPr>
          <w:rFonts w:hint="eastAsia" w:ascii="宋体" w:hAnsi="宋体" w:cs="宋体"/>
          <w:color w:val="auto"/>
          <w:sz w:val="21"/>
          <w:szCs w:val="21"/>
        </w:rPr>
        <w:t xml:space="preserve">均参照现行最新版本</w:t>
      </w:r>
      <w:r/>
    </w:p>
    <w:p>
      <w:pPr>
        <w:ind w:firstLine="420"/>
        <w:jc w:val="both"/>
        <w:keepLines w:val="0"/>
        <w:keepNext w:val="0"/>
        <w:pageBreakBefore w:val="0"/>
        <w:spacing w:line="360" w:lineRule="auto"/>
        <w:widowControl w:val="off"/>
        <w:rPr>
          <w:rFonts w:ascii="宋体" w:hAnsi="宋体" w:cs="宋体"/>
          <w:bCs/>
          <w:color w:val="auto"/>
          <w:sz w:val="21"/>
          <w:szCs w:val="21"/>
        </w:rPr>
        <w:outlineLvl w:val="1"/>
      </w:pPr>
      <w:r>
        <w:rPr>
          <w:rFonts w:hint="eastAsia" w:ascii="宋体" w:hAnsi="宋体" w:cs="宋体"/>
          <w:bCs/>
          <w:color w:val="auto"/>
          <w:sz w:val="21"/>
          <w:szCs w:val="21"/>
          <w:lang w:val="en-US" w:eastAsia="zh-CN"/>
        </w:rPr>
        <w:t xml:space="preserve">2.2</w:t>
      </w:r>
      <w:r>
        <w:rPr>
          <w:rFonts w:hint="eastAsia" w:ascii="宋体" w:hAnsi="宋体" w:cs="宋体"/>
          <w:bCs/>
          <w:color w:val="auto"/>
          <w:sz w:val="21"/>
          <w:szCs w:val="21"/>
        </w:rPr>
        <w:t xml:space="preserve">各系统配置要求</w:t>
      </w:r>
      <w:r/>
    </w:p>
    <w:p>
      <w:pPr>
        <w:ind w:firstLine="422"/>
        <w:jc w:val="both"/>
        <w:keepLines w:val="0"/>
        <w:keepNext w:val="0"/>
        <w:pageBreakBefore w:val="0"/>
        <w:spacing w:line="360" w:lineRule="auto"/>
        <w:widowControl w:val="off"/>
        <w:rPr>
          <w:rFonts w:hint="eastAsia" w:ascii="宋体" w:hAnsi="宋体" w:cs="宋体"/>
          <w:b/>
          <w:color w:val="auto"/>
          <w:sz w:val="21"/>
          <w:szCs w:val="21"/>
        </w:rPr>
      </w:pPr>
      <w:r>
        <w:rPr>
          <w:rFonts w:hint="eastAsia" w:ascii="宋体" w:hAnsi="宋体" w:cs="宋体"/>
          <w:b/>
          <w:color w:val="auto"/>
          <w:sz w:val="21"/>
          <w:szCs w:val="21"/>
          <w:lang w:val="en-US" w:eastAsia="zh-CN"/>
        </w:rPr>
        <w:t xml:space="preserve">2.2.1全自动切换柜及汇流排组</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氧气主</w:t>
      </w:r>
      <w:r>
        <w:rPr>
          <w:rFonts w:ascii="宋体" w:hAnsi="宋体" w:cs="宋体"/>
          <w:color w:val="auto"/>
          <w:sz w:val="21"/>
          <w:szCs w:val="21"/>
        </w:rPr>
        <w:t xml:space="preserve">氧</w:t>
      </w:r>
      <w:r>
        <w:rPr>
          <w:rFonts w:hint="eastAsia" w:ascii="宋体" w:hAnsi="宋体" w:cs="宋体"/>
          <w:color w:val="auto"/>
          <w:sz w:val="21"/>
          <w:szCs w:val="21"/>
        </w:rPr>
        <w:t xml:space="preserve">源2*2液体钢瓶汇流排。</w:t>
      </w:r>
      <w:r/>
    </w:p>
    <w:p>
      <w:pPr>
        <w:ind w:firstLine="422"/>
        <w:jc w:val="both"/>
        <w:keepLines w:val="0"/>
        <w:keepNext w:val="0"/>
        <w:pageBreakBefore w:val="0"/>
        <w:spacing w:line="360" w:lineRule="auto"/>
        <w:widowControl w:val="off"/>
        <w:rPr>
          <w:rFonts w:hint="eastAsia" w:ascii="宋体" w:hAnsi="宋体" w:cs="宋体"/>
          <w:b/>
          <w:bCs/>
          <w:color w:val="auto"/>
          <w:sz w:val="21"/>
          <w:szCs w:val="21"/>
        </w:rPr>
      </w:pPr>
      <w:r>
        <w:rPr>
          <w:rFonts w:hint="eastAsia" w:ascii="宋体" w:hAnsi="宋体" w:cs="宋体"/>
          <w:b/>
          <w:color w:val="auto"/>
          <w:sz w:val="21"/>
          <w:szCs w:val="21"/>
          <w:lang w:val="en-US" w:eastAsia="zh-CN"/>
        </w:rPr>
        <w:t xml:space="preserve">二级减压箱主要</w:t>
      </w:r>
      <w:r>
        <w:rPr>
          <w:rFonts w:hint="eastAsia" w:ascii="宋体" w:hAnsi="宋体" w:cs="宋体"/>
          <w:b/>
          <w:bCs/>
          <w:color w:val="auto"/>
          <w:sz w:val="21"/>
          <w:szCs w:val="21"/>
        </w:rPr>
        <w:t xml:space="preserve">技术参数及要求：</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规格：</w:t>
      </w:r>
      <w:r>
        <w:rPr>
          <w:rFonts w:hint="eastAsia" w:ascii="宋体" w:hAnsi="宋体" w:cs="宋体"/>
          <w:color w:val="auto"/>
          <w:sz w:val="21"/>
          <w:szCs w:val="21"/>
          <w:lang w:val="zh-CN"/>
        </w:rPr>
        <w:t xml:space="preserve">双回路</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功能：控制相应病区的压力</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结构：箱式</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lang w:val="zh-CN"/>
        </w:rPr>
        <w:t xml:space="preserve">氧气二级稳压箱箱体内具有2套减压阀，</w:t>
      </w:r>
      <w:r>
        <w:rPr>
          <w:rFonts w:hint="eastAsia" w:ascii="宋体" w:hAnsi="宋体" w:cs="宋体"/>
          <w:color w:val="auto"/>
          <w:sz w:val="21"/>
          <w:szCs w:val="21"/>
        </w:rPr>
        <w:t xml:space="preserve">可以在不影响压力情况下，实现不停气维修，满足GB 50751-2012《医用气体工程技术规范》规定“单一故障下，能够实现连续供气”的要求</w:t>
      </w:r>
      <w:r/>
    </w:p>
    <w:p>
      <w:pPr>
        <w:ind w:firstLine="422"/>
        <w:jc w:val="both"/>
        <w:keepLines w:val="0"/>
        <w:keepNext w:val="0"/>
        <w:pageBreakBefore w:val="0"/>
        <w:spacing w:line="360" w:lineRule="auto"/>
        <w:widowControl w:val="off"/>
        <w:rPr>
          <w:rFonts w:hint="eastAsia" w:ascii="宋体" w:hAnsi="宋体" w:cs="宋体"/>
          <w:b/>
          <w:bCs/>
          <w:color w:val="auto"/>
          <w:sz w:val="21"/>
          <w:szCs w:val="21"/>
        </w:rPr>
      </w:pPr>
      <w:r>
        <w:rPr>
          <w:rFonts w:hint="eastAsia" w:ascii="宋体" w:hAnsi="宋体" w:cs="宋体"/>
          <w:b/>
          <w:bCs/>
          <w:color w:val="auto"/>
          <w:sz w:val="21"/>
          <w:szCs w:val="21"/>
        </w:rPr>
        <w:t xml:space="preserve">氧气流量计的主要技术参数及要求：</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精度：±（2.0+0.5FS）</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最大工作压力：≤1.0M</w:t>
      </w:r>
      <w:r>
        <w:rPr>
          <w:rFonts w:ascii="宋体" w:hAnsi="宋体" w:cs="宋体"/>
          <w:color w:val="auto"/>
          <w:sz w:val="21"/>
          <w:szCs w:val="21"/>
        </w:rPr>
        <w:t xml:space="preserve">p</w:t>
      </w:r>
      <w:r>
        <w:rPr>
          <w:rFonts w:hint="eastAsia" w:ascii="宋体" w:hAnsi="宋体" w:cs="宋体"/>
          <w:color w:val="auto"/>
          <w:sz w:val="21"/>
          <w:szCs w:val="21"/>
        </w:rPr>
        <w:t xml:space="preserve">a</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工作温度：-10～+55℃</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氧气流量计采用内置文丘里结构，采用分体式显示器，可通过特殊设计的连接电缆安装于远离气体管路的地方</w:t>
      </w:r>
      <w:r/>
    </w:p>
    <w:p>
      <w:pPr>
        <w:ind w:firstLine="420"/>
        <w:jc w:val="both"/>
        <w:keepLines w:val="0"/>
        <w:keepNext w:val="0"/>
        <w:pageBreakBefore w:val="0"/>
        <w:spacing w:line="360" w:lineRule="auto"/>
        <w:widowControl w:val="off"/>
        <w:rPr>
          <w:rFonts w:ascii="宋体" w:hAnsi="宋体" w:cs="宋体"/>
          <w:color w:val="auto"/>
          <w:sz w:val="21"/>
          <w:szCs w:val="21"/>
        </w:rPr>
      </w:pPr>
      <w:r>
        <w:rPr>
          <w:rFonts w:hint="eastAsia" w:ascii="宋体" w:hAnsi="宋体" w:cs="宋体"/>
          <w:color w:val="auto"/>
          <w:sz w:val="21"/>
          <w:szCs w:val="21"/>
        </w:rPr>
        <w:t xml:space="preserve">采用LED数字显示，可显示瞬时流量和总量，具有RS485通讯模块，便于集中控制和远程传输</w:t>
      </w:r>
      <w:r/>
    </w:p>
    <w:p>
      <w:pPr>
        <w:ind w:firstLine="420"/>
        <w:jc w:val="both"/>
        <w:keepLines w:val="0"/>
        <w:keepNext w:val="0"/>
        <w:pageBreakBefore w:val="0"/>
        <w:spacing w:line="360" w:lineRule="auto"/>
        <w:widowControl w:val="off"/>
        <w:rPr>
          <w:rFonts w:ascii="宋体" w:hAnsi="宋体" w:cs="宋体"/>
          <w:color w:val="auto"/>
          <w:sz w:val="21"/>
          <w:szCs w:val="21"/>
        </w:rPr>
      </w:pPr>
      <w:r>
        <w:rPr>
          <w:rFonts w:hint="eastAsia" w:ascii="宋体" w:hAnsi="宋体" w:cs="宋体"/>
          <w:color w:val="auto"/>
          <w:sz w:val="21"/>
          <w:szCs w:val="21"/>
        </w:rPr>
        <w:t xml:space="preserve">工作电</w:t>
      </w:r>
      <w:r>
        <w:rPr>
          <w:rFonts w:ascii="宋体" w:hAnsi="宋体" w:cs="宋体"/>
          <w:color w:val="auto"/>
          <w:sz w:val="21"/>
          <w:szCs w:val="21"/>
        </w:rPr>
        <w:t xml:space="preserve">源：</w:t>
      </w:r>
      <w:r>
        <w:rPr>
          <w:rFonts w:hint="eastAsia" w:ascii="宋体" w:hAnsi="宋体" w:cs="宋体"/>
          <w:color w:val="auto"/>
          <w:sz w:val="21"/>
          <w:szCs w:val="21"/>
        </w:rPr>
        <w:t xml:space="preserve">8-24</w:t>
      </w:r>
      <w:r>
        <w:rPr>
          <w:rFonts w:ascii="宋体" w:hAnsi="宋体" w:cs="宋体"/>
          <w:color w:val="auto"/>
          <w:sz w:val="21"/>
          <w:szCs w:val="21"/>
        </w:rPr>
        <w:t xml:space="preserve">VDC</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防</w:t>
      </w:r>
      <w:r>
        <w:rPr>
          <w:rFonts w:ascii="宋体" w:hAnsi="宋体" w:cs="宋体"/>
          <w:color w:val="auto"/>
          <w:sz w:val="21"/>
          <w:szCs w:val="21"/>
        </w:rPr>
        <w:t xml:space="preserve">护等级</w:t>
      </w:r>
      <w:r>
        <w:rPr>
          <w:rFonts w:hint="eastAsia" w:ascii="宋体" w:hAnsi="宋体" w:cs="宋体"/>
          <w:color w:val="auto"/>
          <w:sz w:val="21"/>
          <w:szCs w:val="21"/>
          <w:lang w:val="en-US" w:eastAsia="zh-CN"/>
        </w:rPr>
        <w:t xml:space="preserve">≥</w:t>
      </w:r>
      <w:r>
        <w:rPr>
          <w:rFonts w:hint="eastAsia" w:ascii="宋体" w:hAnsi="宋体" w:cs="宋体"/>
          <w:color w:val="auto"/>
          <w:sz w:val="21"/>
          <w:szCs w:val="21"/>
        </w:rPr>
        <w:t xml:space="preserve">IP40</w:t>
      </w:r>
      <w:r/>
    </w:p>
    <w:p>
      <w:pPr>
        <w:ind w:firstLine="422"/>
        <w:jc w:val="both"/>
        <w:keepLines w:val="0"/>
        <w:keepNext w:val="0"/>
        <w:pageBreakBefore w:val="0"/>
        <w:spacing w:line="360" w:lineRule="auto"/>
        <w:widowControl w:val="off"/>
        <w:rPr>
          <w:rFonts w:hint="eastAsia" w:ascii="宋体" w:hAnsi="宋体" w:cs="宋体"/>
          <w:b/>
          <w:bCs/>
          <w:color w:val="auto"/>
          <w:sz w:val="21"/>
          <w:szCs w:val="21"/>
        </w:rPr>
      </w:pPr>
      <w:r>
        <w:rPr>
          <w:rFonts w:hint="eastAsia" w:ascii="宋体" w:hAnsi="宋体" w:cs="宋体"/>
          <w:b/>
          <w:bCs/>
          <w:color w:val="auto"/>
          <w:sz w:val="21"/>
          <w:szCs w:val="21"/>
          <w:lang w:val="en-US" w:eastAsia="zh-CN"/>
        </w:rPr>
        <w:t xml:space="preserve">医用级紫铜管</w:t>
      </w:r>
      <w:r>
        <w:rPr>
          <w:rFonts w:hint="eastAsia" w:ascii="宋体" w:hAnsi="宋体" w:cs="宋体"/>
          <w:b/>
          <w:bCs/>
          <w:color w:val="auto"/>
          <w:sz w:val="21"/>
          <w:szCs w:val="21"/>
        </w:rPr>
        <w:t xml:space="preserve">的主要技术参数及要求：</w:t>
      </w:r>
      <w:r/>
    </w:p>
    <w:p>
      <w:pPr>
        <w:ind w:firstLine="420"/>
        <w:jc w:val="both"/>
        <w:keepLines w:val="0"/>
        <w:keepNext w:val="0"/>
        <w:pageBreakBefore w:val="0"/>
        <w:spacing w:line="360" w:lineRule="auto"/>
        <w:widowControl w:val="off"/>
        <w:rPr>
          <w:rFonts w:hint="eastAsia" w:ascii="宋体" w:hAnsi="宋体" w:cs="宋体"/>
          <w:bCs/>
          <w:color w:val="auto"/>
          <w:sz w:val="21"/>
          <w:szCs w:val="21"/>
        </w:rPr>
      </w:pPr>
      <w:r>
        <w:rPr>
          <w:rFonts w:hint="eastAsia" w:ascii="宋体" w:hAnsi="宋体" w:cs="宋体"/>
          <w:color w:val="auto"/>
          <w:sz w:val="21"/>
          <w:szCs w:val="21"/>
        </w:rPr>
        <w:t xml:space="preserve">符合标准： YS/T650《医用气体和真空用无缝铜管》</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接地电阻：&lt;10Ω</w:t>
      </w:r>
      <w:r/>
    </w:p>
    <w:p>
      <w:pPr>
        <w:ind w:firstLine="420"/>
        <w:jc w:val="both"/>
        <w:keepLines w:val="0"/>
        <w:keepNext w:val="0"/>
        <w:pageBreakBefore w:val="0"/>
        <w:spacing w:line="360" w:lineRule="auto"/>
        <w:widowControl w:val="off"/>
        <w:rPr>
          <w:rFonts w:ascii="宋体" w:hAnsi="宋体" w:cs="宋体"/>
          <w:color w:val="auto"/>
          <w:sz w:val="21"/>
          <w:szCs w:val="21"/>
        </w:rPr>
      </w:pPr>
      <w:r>
        <w:rPr>
          <w:rFonts w:hint="eastAsia" w:ascii="宋体" w:hAnsi="宋体" w:cs="宋体"/>
          <w:color w:val="auto"/>
          <w:sz w:val="21"/>
          <w:szCs w:val="21"/>
        </w:rPr>
        <w:t xml:space="preserve">氧气管道按脱脂工艺严格去油脱脂，并清洗及抗氧化处理后封堵，方可</w:t>
      </w:r>
      <w:r>
        <w:rPr>
          <w:rFonts w:ascii="宋体" w:hAnsi="宋体" w:cs="宋体"/>
          <w:color w:val="auto"/>
          <w:sz w:val="21"/>
          <w:szCs w:val="21"/>
        </w:rPr>
        <w:t xml:space="preserve">施工</w:t>
      </w:r>
      <w:r>
        <w:rPr>
          <w:rFonts w:hint="eastAsia" w:ascii="宋体" w:hAnsi="宋体" w:cs="宋体"/>
          <w:color w:val="auto"/>
          <w:sz w:val="21"/>
          <w:szCs w:val="21"/>
        </w:rPr>
        <w:t xml:space="preserve">。</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由氧源至大楼主管的管道安装在大楼气体管道井内,每个病区走廊横管安装在走廊吊顶内，病房内支管安装在铝合金设备带内</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为了保证病人的使用安全，不锈钢和铜管表面应无毒性残留</w:t>
      </w:r>
      <w:r/>
    </w:p>
    <w:p>
      <w:pPr>
        <w:ind w:firstLine="420"/>
        <w:jc w:val="both"/>
        <w:keepLines w:val="0"/>
        <w:keepNext w:val="0"/>
        <w:pageBreakBefore w:val="0"/>
        <w:spacing w:line="360" w:lineRule="auto"/>
        <w:widowControl w:val="off"/>
        <w:rPr>
          <w:rFonts w:hint="eastAsia" w:ascii="宋体" w:hAnsi="宋体" w:cs="宋体"/>
          <w:color w:val="auto"/>
          <w:sz w:val="21"/>
          <w:szCs w:val="21"/>
        </w:rPr>
      </w:pPr>
      <w:r>
        <w:rPr>
          <w:rFonts w:hint="eastAsia" w:ascii="宋体" w:hAnsi="宋体" w:cs="宋体"/>
          <w:color w:val="auto"/>
          <w:sz w:val="21"/>
          <w:szCs w:val="21"/>
        </w:rPr>
        <w:t xml:space="preserve">管道采用超声波结合氧化电位水工艺进行酸洗脱脂，避免管道内壁其他有害杂质产生</w:t>
      </w:r>
      <w:r/>
    </w:p>
    <w:p>
      <w:pPr>
        <w:ind w:firstLine="422"/>
        <w:jc w:val="both"/>
        <w:keepLines w:val="0"/>
        <w:keepNext w:val="0"/>
        <w:pageBreakBefore w:val="0"/>
        <w:spacing w:line="360" w:lineRule="auto"/>
        <w:widowControl w:val="off"/>
        <w:rPr>
          <w:rFonts w:hint="eastAsia" w:ascii="宋体" w:hAnsi="宋体" w:cs="宋体"/>
          <w:b/>
          <w:color w:val="auto"/>
          <w:sz w:val="21"/>
          <w:szCs w:val="21"/>
        </w:rPr>
      </w:pPr>
      <w:r>
        <w:rPr>
          <w:rFonts w:hint="eastAsia" w:ascii="宋体" w:hAnsi="宋体" w:cs="宋体"/>
          <w:b/>
          <w:color w:val="auto"/>
          <w:sz w:val="21"/>
          <w:szCs w:val="21"/>
          <w:lang w:val="en-US" w:eastAsia="zh-CN"/>
        </w:rPr>
        <w:t xml:space="preserve">2.2.2</w:t>
      </w:r>
      <w:r>
        <w:rPr>
          <w:rFonts w:hint="eastAsia" w:ascii="宋体" w:hAnsi="宋体" w:cs="宋体"/>
          <w:b/>
          <w:color w:val="auto"/>
          <w:sz w:val="21"/>
          <w:szCs w:val="21"/>
        </w:rPr>
        <w:t xml:space="preserve">医用中心吸引系统配置要求</w:t>
      </w:r>
      <w:r/>
    </w:p>
    <w:p>
      <w:pPr>
        <w:ind w:firstLine="422"/>
        <w:jc w:val="both"/>
        <w:keepLines w:val="0"/>
        <w:keepNext w:val="0"/>
        <w:pageBreakBefore w:val="0"/>
        <w:spacing w:line="360" w:lineRule="auto"/>
        <w:widowControl w:val="off"/>
        <w:rPr>
          <w:rFonts w:ascii="宋体" w:hAnsi="宋体"/>
          <w:b/>
          <w:bCs/>
          <w:color w:val="auto"/>
          <w:sz w:val="21"/>
          <w:szCs w:val="21"/>
        </w:rPr>
      </w:pPr>
      <w:r>
        <w:rPr>
          <w:rFonts w:hint="eastAsia" w:ascii="宋体" w:hAnsi="宋体"/>
          <w:b/>
          <w:bCs/>
          <w:color w:val="auto"/>
          <w:sz w:val="21"/>
          <w:szCs w:val="21"/>
        </w:rPr>
        <w:t xml:space="preserve">医用真空站房设备配置：</w:t>
      </w:r>
      <w:r/>
    </w:p>
    <w:p>
      <w:pPr>
        <w:ind w:firstLine="420"/>
        <w:jc w:val="both"/>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rPr>
        <w:t xml:space="preserve">医用真空站房采用分体式设计或整体式设计，整个系统流量：</w:t>
      </w:r>
      <w:r>
        <w:rPr>
          <w:rFonts w:ascii="宋体" w:hAnsi="宋体"/>
          <w:color w:val="auto"/>
          <w:sz w:val="21"/>
          <w:szCs w:val="21"/>
        </w:rPr>
        <w:t xml:space="preserve">73.6m³/h,</w:t>
      </w:r>
      <w:r>
        <w:rPr>
          <w:rFonts w:hint="eastAsia" w:ascii="宋体" w:hAnsi="宋体"/>
          <w:color w:val="auto"/>
          <w:sz w:val="21"/>
          <w:szCs w:val="21"/>
        </w:rPr>
        <w:t xml:space="preserve">由</w:t>
      </w:r>
      <w:r>
        <w:rPr>
          <w:rFonts w:ascii="宋体" w:hAnsi="宋体"/>
          <w:color w:val="auto"/>
          <w:sz w:val="21"/>
          <w:szCs w:val="21"/>
        </w:rPr>
        <w:t xml:space="preserve">2</w:t>
      </w:r>
      <w:r>
        <w:rPr>
          <w:rFonts w:hint="eastAsia" w:ascii="宋体" w:hAnsi="宋体"/>
          <w:color w:val="auto"/>
          <w:sz w:val="21"/>
          <w:szCs w:val="21"/>
        </w:rPr>
        <w:t xml:space="preserve">台油润旋片真空泵， 1用1备用，完全冗余设计，任何零部件损坏不影响系统正常运行（包含电气系统），当最大流量的单台真空泵故障时其余真空泵仍应能满足设计流量。具体配置如下:</w:t>
      </w:r>
      <w:r/>
    </w:p>
    <w:tbl>
      <w:tblPr>
        <w:tblStyle w:val="705"/>
        <w:tblW w:w="8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3305"/>
        <w:gridCol w:w="3685"/>
        <w:gridCol w:w="1134"/>
      </w:tblGrid>
      <w:tr>
        <w:trPr>
          <w:jc w:val="center"/>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rPr>
            </w:pPr>
            <w:r>
              <w:rPr>
                <w:rFonts w:hint="eastAsia" w:ascii="宋体" w:hAnsi="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jc w:val="center"/>
              <w:spacing w:line="360" w:lineRule="auto"/>
              <w:rPr>
                <w:rFonts w:ascii="宋体" w:hAnsi="宋体"/>
                <w:color w:val="auto"/>
                <w:sz w:val="21"/>
                <w:szCs w:val="21"/>
              </w:rPr>
            </w:pPr>
            <w:r>
              <w:rPr>
                <w:rFonts w:hint="eastAsia" w:ascii="宋体" w:hAnsi="宋体"/>
                <w:color w:val="auto"/>
                <w:sz w:val="21"/>
                <w:szCs w:val="21"/>
              </w:rPr>
              <w:t xml:space="preserve">名称</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360" w:lineRule="auto"/>
              <w:rPr>
                <w:rFonts w:ascii="宋体" w:hAnsi="宋体"/>
                <w:color w:val="auto"/>
                <w:sz w:val="21"/>
                <w:szCs w:val="21"/>
              </w:rPr>
            </w:pPr>
            <w:r>
              <w:rPr>
                <w:rFonts w:hint="eastAsia" w:ascii="宋体" w:hAnsi="宋体"/>
                <w:color w:val="auto"/>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auto"/>
                <w:sz w:val="21"/>
                <w:szCs w:val="21"/>
              </w:rPr>
            </w:pPr>
            <w:r>
              <w:rPr>
                <w:rFonts w:hint="eastAsia" w:ascii="宋体" w:hAnsi="宋体"/>
                <w:color w:val="auto"/>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rPr>
            </w:pPr>
            <w:r>
              <w:rPr>
                <w:rFonts w:hint="eastAsia" w:ascii="宋体" w:hAnsi="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油润旋片真空泵</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单台</w:t>
            </w:r>
            <w:r>
              <w:rPr>
                <w:rFonts w:ascii="宋体" w:hAnsi="宋体"/>
                <w:color w:val="auto"/>
                <w:sz w:val="21"/>
                <w:szCs w:val="21"/>
              </w:rPr>
              <w:t xml:space="preserve">流量</w:t>
            </w:r>
            <w:r>
              <w:rPr>
                <w:rFonts w:hint="eastAsia" w:ascii="宋体" w:hAnsi="宋体"/>
                <w:color w:val="auto"/>
                <w:sz w:val="21"/>
                <w:szCs w:val="21"/>
              </w:rPr>
              <w:t xml:space="preserve">≥</w:t>
            </w:r>
            <w:r>
              <w:rPr>
                <w:rFonts w:ascii="宋体" w:hAnsi="宋体"/>
                <w:color w:val="auto"/>
                <w:sz w:val="21"/>
                <w:szCs w:val="21"/>
              </w:rPr>
              <w:t xml:space="preserve">150</w:t>
            </w:r>
            <w:r>
              <w:rPr>
                <w:rFonts w:hint="eastAsia" w:ascii="宋体" w:hAnsi="宋体"/>
                <w:color w:val="auto"/>
                <w:sz w:val="21"/>
                <w:szCs w:val="21"/>
              </w:rPr>
              <w:t xml:space="preserve">m³/h(在常压下)功率：</w:t>
            </w:r>
            <w:r>
              <w:rPr>
                <w:rFonts w:ascii="Arial" w:hAnsi="Arial" w:cs="Arial"/>
                <w:color w:val="auto"/>
                <w:sz w:val="21"/>
                <w:szCs w:val="21"/>
              </w:rPr>
              <w:t xml:space="preserve">≤</w:t>
            </w:r>
            <w:r>
              <w:rPr>
                <w:rFonts w:ascii="宋体" w:hAnsi="宋体"/>
                <w:color w:val="auto"/>
                <w:sz w:val="21"/>
                <w:szCs w:val="21"/>
              </w:rPr>
              <w:t xml:space="preserve">4</w:t>
            </w:r>
            <w:r>
              <w:rPr>
                <w:rFonts w:hint="eastAsia" w:ascii="宋体" w:hAnsi="宋体"/>
                <w:color w:val="auto"/>
                <w:sz w:val="21"/>
                <w:szCs w:val="21"/>
              </w:rPr>
              <w:t xml:space="preserve">.0Kw， 工作压力&lt;</w:t>
            </w:r>
            <w:r>
              <w:rPr>
                <w:rFonts w:ascii="宋体" w:hAnsi="宋体"/>
                <w:color w:val="auto"/>
                <w:sz w:val="21"/>
                <w:szCs w:val="21"/>
              </w:rPr>
              <w:t xml:space="preserve">0.1Mpa</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一用一备</w:t>
            </w:r>
            <w:r/>
          </w:p>
        </w:tc>
      </w:tr>
      <w:tr>
        <w:trPr>
          <w:jc w:val="center"/>
          <w:trHeight w:val="210"/>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rPr>
            </w:pPr>
            <w:r>
              <w:rPr>
                <w:rFonts w:hint="eastAsia" w:ascii="宋体" w:hAnsi="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真空罐</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材质：304不锈钢材</w:t>
            </w:r>
            <w:r>
              <w:rPr>
                <w:rFonts w:ascii="宋体" w:hAnsi="宋体"/>
                <w:color w:val="auto"/>
                <w:sz w:val="21"/>
                <w:szCs w:val="21"/>
              </w:rPr>
              <w:t xml:space="preserve">质</w:t>
            </w:r>
            <w:r>
              <w:rPr>
                <w:rFonts w:hint="eastAsia" w:ascii="宋体" w:hAnsi="宋体"/>
                <w:color w:val="auto"/>
                <w:sz w:val="21"/>
                <w:szCs w:val="21"/>
              </w:rPr>
              <w:t xml:space="preserve">；容量：</w:t>
            </w:r>
            <w:r>
              <w:rPr>
                <w:rFonts w:ascii="宋体" w:hAnsi="宋体"/>
                <w:color w:val="auto"/>
                <w:sz w:val="21"/>
                <w:szCs w:val="21"/>
              </w:rPr>
              <w:t xml:space="preserve">1.</w:t>
            </w:r>
            <w:r>
              <w:rPr>
                <w:rFonts w:hint="eastAsia" w:ascii="宋体" w:hAnsi="宋体"/>
                <w:color w:val="auto"/>
                <w:sz w:val="21"/>
                <w:szCs w:val="21"/>
              </w:rPr>
              <w:t xml:space="preserve">5m³，工作压</w:t>
            </w:r>
            <w:r>
              <w:rPr>
                <w:rFonts w:ascii="宋体" w:hAnsi="宋体"/>
                <w:color w:val="auto"/>
                <w:sz w:val="21"/>
                <w:szCs w:val="21"/>
              </w:rPr>
              <w:t xml:space="preserve">力</w:t>
            </w:r>
            <w:r>
              <w:rPr>
                <w:rFonts w:hint="eastAsia" w:ascii="宋体" w:hAnsi="宋体"/>
                <w:color w:val="auto"/>
                <w:sz w:val="21"/>
                <w:szCs w:val="21"/>
              </w:rPr>
              <w:t xml:space="preserve">&lt;0.1Mpa</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一用一备</w:t>
            </w:r>
            <w:r/>
          </w:p>
        </w:tc>
      </w:tr>
      <w:tr>
        <w:trPr>
          <w:jc w:val="center"/>
          <w:trHeight w:val="366"/>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rPr>
            </w:pPr>
            <w:r>
              <w:rPr>
                <w:rFonts w:hint="eastAsia" w:ascii="宋体" w:hAnsi="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spacing w:line="360" w:lineRule="auto"/>
              <w:rPr>
                <w:rFonts w:hint="eastAsia" w:ascii="宋体" w:hAnsi="宋体" w:eastAsia="宋体"/>
                <w:color w:val="auto"/>
                <w:sz w:val="21"/>
                <w:szCs w:val="21"/>
                <w:lang w:eastAsia="zh-CN"/>
              </w:rPr>
            </w:pPr>
            <w:r>
              <w:rPr>
                <w:rFonts w:hint="eastAsia" w:ascii="宋体" w:hAnsi="宋体"/>
                <w:color w:val="auto"/>
                <w:sz w:val="21"/>
                <w:szCs w:val="21"/>
                <w:lang w:val="en-US" w:eastAsia="zh-CN"/>
              </w:rPr>
              <w:t xml:space="preserve">电控柜</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功率：</w:t>
            </w:r>
            <w:r>
              <w:rPr>
                <w:rFonts w:ascii="Arial" w:hAnsi="Arial" w:cs="Arial"/>
                <w:color w:val="auto"/>
                <w:sz w:val="21"/>
                <w:szCs w:val="21"/>
              </w:rPr>
              <w:t xml:space="preserve">≤</w:t>
            </w:r>
            <w:r>
              <w:rPr>
                <w:rFonts w:ascii="宋体" w:hAnsi="宋体"/>
                <w:color w:val="auto"/>
                <w:sz w:val="21"/>
                <w:szCs w:val="21"/>
              </w:rPr>
              <w:t xml:space="preserve">2</w:t>
            </w:r>
            <w:r>
              <w:rPr>
                <w:rFonts w:hint="eastAsia" w:ascii="宋体" w:hAnsi="宋体"/>
                <w:color w:val="auto"/>
                <w:sz w:val="21"/>
                <w:szCs w:val="21"/>
              </w:rPr>
              <w:t xml:space="preserve">*</w:t>
            </w:r>
            <w:r>
              <w:rPr>
                <w:rFonts w:ascii="宋体" w:hAnsi="宋体"/>
                <w:color w:val="auto"/>
                <w:sz w:val="21"/>
                <w:szCs w:val="21"/>
              </w:rPr>
              <w:t xml:space="preserve">4.</w:t>
            </w:r>
            <w:r>
              <w:rPr>
                <w:rFonts w:hint="eastAsia" w:ascii="宋体" w:hAnsi="宋体"/>
                <w:color w:val="auto"/>
                <w:sz w:val="21"/>
                <w:szCs w:val="21"/>
              </w:rPr>
              <w:t xml:space="preserve">0</w:t>
            </w:r>
            <w:r>
              <w:rPr>
                <w:rFonts w:ascii="宋体" w:hAnsi="宋体"/>
                <w:color w:val="auto"/>
                <w:sz w:val="21"/>
                <w:szCs w:val="21"/>
              </w:rPr>
              <w:t xml:space="preserve">Kw</w:t>
            </w:r>
            <w:r>
              <w:rPr>
                <w:rFonts w:hint="eastAsia" w:ascii="宋体" w:hAnsi="宋体"/>
                <w:color w:val="auto"/>
                <w:sz w:val="21"/>
                <w:szCs w:val="21"/>
              </w:rPr>
              <w:t xml:space="preserve">，要求PLC二泵联动控制，并带有液晶显示屏和远程报警模块</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center"/>
              <w:spacing w:line="360" w:lineRule="auto"/>
              <w:rPr>
                <w:rFonts w:ascii="宋体" w:hAnsi="宋体"/>
                <w:color w:val="auto"/>
                <w:sz w:val="21"/>
                <w:szCs w:val="21"/>
                <w:highlight w:val="yellow"/>
              </w:rPr>
            </w:pPr>
            <w:r>
              <w:rPr>
                <w:rFonts w:ascii="宋体" w:hAnsi="宋体"/>
                <w:color w:val="auto"/>
                <w:sz w:val="21"/>
                <w:szCs w:val="21"/>
                <w:highlight w:val="yellow"/>
              </w:rPr>
            </w:r>
            <w:r/>
          </w:p>
        </w:tc>
      </w:tr>
      <w:tr>
        <w:trPr>
          <w:jc w:val="center"/>
          <w:trHeight w:val="90"/>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rPr>
            </w:pPr>
            <w:r>
              <w:rPr>
                <w:rFonts w:ascii="宋体" w:hAnsi="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细菌过滤器</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单台处理量≥20</w:t>
            </w:r>
            <w:r>
              <w:rPr>
                <w:rFonts w:ascii="宋体" w:hAnsi="宋体"/>
                <w:color w:val="auto"/>
                <w:sz w:val="21"/>
                <w:szCs w:val="21"/>
              </w:rPr>
              <w:t xml:space="preserve">0</w:t>
            </w:r>
            <w:r>
              <w:rPr>
                <w:rFonts w:hint="eastAsia" w:ascii="宋体" w:hAnsi="宋体"/>
                <w:color w:val="auto"/>
                <w:sz w:val="21"/>
                <w:szCs w:val="21"/>
              </w:rPr>
              <w:t xml:space="preserve">m³/h</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center"/>
              <w:spacing w:line="360" w:lineRule="auto"/>
              <w:rPr>
                <w:rFonts w:ascii="宋体" w:hAnsi="宋体"/>
                <w:color w:val="auto"/>
                <w:sz w:val="21"/>
                <w:szCs w:val="21"/>
                <w:highlight w:val="yellow"/>
              </w:rPr>
            </w:pPr>
            <w:r>
              <w:rPr>
                <w:rFonts w:ascii="宋体" w:hAnsi="宋体"/>
                <w:color w:val="auto"/>
                <w:sz w:val="21"/>
                <w:szCs w:val="21"/>
                <w:highlight w:val="yellow"/>
              </w:rPr>
            </w:r>
            <w:r/>
          </w:p>
        </w:tc>
      </w:tr>
      <w:tr>
        <w:trPr>
          <w:jc w:val="center"/>
          <w:trHeight w:val="175"/>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ascii="宋体" w:hAnsi="宋体"/>
                <w:color w:val="auto"/>
                <w:sz w:val="21"/>
                <w:szCs w:val="21"/>
              </w:rPr>
            </w:pPr>
            <w:r>
              <w:rPr>
                <w:rFonts w:ascii="宋体" w:hAnsi="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分气缸</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rPr>
            </w:pPr>
            <w:r>
              <w:rPr>
                <w:rFonts w:ascii="宋体" w:hAnsi="宋体"/>
                <w:color w:val="auto"/>
                <w:sz w:val="21"/>
                <w:szCs w:val="21"/>
              </w:rPr>
              <w:t xml:space="preserve">1</w:t>
            </w:r>
            <w:r>
              <w:rPr>
                <w:rFonts w:hint="eastAsia" w:ascii="宋体" w:hAnsi="宋体"/>
                <w:color w:val="auto"/>
                <w:sz w:val="21"/>
                <w:szCs w:val="21"/>
              </w:rPr>
              <w:t xml:space="preserve">进4出，材质：304不锈钢，带D</w:t>
            </w:r>
            <w:r>
              <w:rPr>
                <w:rFonts w:ascii="宋体" w:hAnsi="宋体"/>
                <w:color w:val="auto"/>
                <w:sz w:val="21"/>
                <w:szCs w:val="21"/>
              </w:rPr>
              <w:t xml:space="preserve">N50</w:t>
            </w:r>
            <w:r>
              <w:rPr>
                <w:rFonts w:hint="eastAsia" w:ascii="宋体" w:hAnsi="宋体"/>
                <w:color w:val="auto"/>
                <w:sz w:val="21"/>
                <w:szCs w:val="21"/>
              </w:rPr>
              <w:t xml:space="preserve">排污阀和真空表。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center"/>
              <w:spacing w:line="360" w:lineRule="auto"/>
              <w:rPr>
                <w:rFonts w:ascii="宋体" w:hAnsi="宋体"/>
                <w:color w:val="auto"/>
                <w:sz w:val="21"/>
                <w:szCs w:val="21"/>
              </w:rPr>
            </w:pPr>
            <w:r>
              <w:rPr>
                <w:rFonts w:ascii="宋体" w:hAnsi="宋体"/>
                <w:color w:val="auto"/>
                <w:sz w:val="21"/>
                <w:szCs w:val="21"/>
              </w:rPr>
            </w:r>
            <w:r/>
          </w:p>
        </w:tc>
      </w:tr>
      <w:tr>
        <w:trPr>
          <w:jc w:val="center"/>
          <w:trHeight w:val="175"/>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hint="eastAsia" w:ascii="宋体" w:hAnsi="宋体"/>
                <w:color w:val="auto"/>
                <w:sz w:val="21"/>
                <w:szCs w:val="21"/>
              </w:rPr>
            </w:pPr>
            <w:r>
              <w:rPr>
                <w:rFonts w:hint="eastAsia" w:ascii="宋体" w:hAnsi="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spacing w:line="360" w:lineRule="auto"/>
              <w:rPr>
                <w:rFonts w:hint="eastAsia" w:ascii="宋体" w:hAnsi="宋体"/>
                <w:color w:val="auto"/>
                <w:sz w:val="21"/>
                <w:szCs w:val="21"/>
              </w:rPr>
            </w:pPr>
            <w:r>
              <w:rPr>
                <w:rFonts w:hint="eastAsia" w:ascii="宋体" w:hAnsi="宋体"/>
                <w:color w:val="auto"/>
                <w:sz w:val="21"/>
                <w:szCs w:val="21"/>
              </w:rPr>
              <w:t xml:space="preserve">真空排气灭菌装置（高温灭菌器）</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单台</w:t>
            </w:r>
            <w:r>
              <w:rPr>
                <w:rFonts w:ascii="宋体" w:hAnsi="宋体"/>
                <w:color w:val="auto"/>
                <w:sz w:val="21"/>
                <w:szCs w:val="21"/>
              </w:rPr>
              <w:t xml:space="preserve">流量</w:t>
            </w:r>
            <w:r>
              <w:rPr>
                <w:rFonts w:hint="eastAsia" w:ascii="宋体" w:hAnsi="宋体"/>
                <w:color w:val="auto"/>
                <w:sz w:val="21"/>
                <w:szCs w:val="21"/>
              </w:rPr>
              <w:t xml:space="preserve">≥20</w:t>
            </w:r>
            <w:r>
              <w:rPr>
                <w:rFonts w:ascii="宋体" w:hAnsi="宋体"/>
                <w:color w:val="auto"/>
                <w:sz w:val="21"/>
                <w:szCs w:val="21"/>
              </w:rPr>
              <w:t xml:space="preserve">0</w:t>
            </w:r>
            <w:r>
              <w:rPr>
                <w:rFonts w:hint="eastAsia" w:ascii="宋体" w:hAnsi="宋体"/>
                <w:color w:val="auto"/>
                <w:sz w:val="21"/>
                <w:szCs w:val="21"/>
              </w:rPr>
              <w:t xml:space="preserve">m³/h</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一用一备</w:t>
            </w:r>
            <w:r/>
          </w:p>
        </w:tc>
      </w:tr>
      <w:tr>
        <w:trPr>
          <w:jc w:val="center"/>
          <w:trHeight w:val="193"/>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spacing w:line="360" w:lineRule="auto"/>
              <w:rPr>
                <w:rFonts w:hint="eastAsia" w:ascii="宋体" w:hAnsi="宋体"/>
                <w:color w:val="auto"/>
                <w:sz w:val="21"/>
                <w:szCs w:val="21"/>
              </w:rPr>
            </w:pPr>
            <w:r>
              <w:rPr>
                <w:rFonts w:hint="eastAsia" w:ascii="宋体" w:hAnsi="宋体"/>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3305" w:type="dxa"/>
            <w:vAlign w:val="center"/>
            <w:textDirection w:val="lrTb"/>
            <w:noWrap w:val="false"/>
          </w:tcPr>
          <w:p>
            <w:pPr>
              <w:spacing w:line="360" w:lineRule="auto"/>
              <w:rPr>
                <w:rFonts w:ascii="宋体" w:hAnsi="宋体"/>
                <w:color w:val="auto"/>
                <w:sz w:val="21"/>
                <w:szCs w:val="21"/>
              </w:rPr>
            </w:pPr>
            <w:r>
              <w:rPr>
                <w:rFonts w:hint="eastAsia" w:ascii="宋体" w:hAnsi="宋体"/>
                <w:color w:val="auto"/>
                <w:sz w:val="21"/>
                <w:szCs w:val="21"/>
              </w:rPr>
              <w:t xml:space="preserve">管路及阀门</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ind w:firstLine="420"/>
              <w:spacing w:line="360" w:lineRule="auto"/>
              <w:rPr>
                <w:rFonts w:ascii="宋体" w:hAnsi="宋体"/>
                <w:color w:val="auto"/>
                <w:sz w:val="21"/>
                <w:szCs w:val="21"/>
              </w:rPr>
            </w:pPr>
            <w:r>
              <w:rPr>
                <w:rFonts w:ascii="宋体" w:hAnsi="宋体"/>
                <w:color w:val="auto"/>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center"/>
              <w:spacing w:line="360" w:lineRule="auto"/>
              <w:rPr>
                <w:rFonts w:ascii="宋体" w:hAnsi="宋体"/>
                <w:color w:val="auto"/>
                <w:sz w:val="21"/>
                <w:szCs w:val="21"/>
              </w:rPr>
            </w:pPr>
            <w:r>
              <w:rPr>
                <w:rFonts w:ascii="宋体" w:hAnsi="宋体"/>
                <w:color w:val="auto"/>
                <w:sz w:val="21"/>
                <w:szCs w:val="21"/>
              </w:rPr>
            </w:r>
            <w:r/>
          </w:p>
        </w:tc>
      </w:tr>
    </w:tbl>
    <w:p>
      <w:pPr>
        <w:ind w:left="0" w:right="0" w:firstLine="422"/>
        <w:jc w:val="both"/>
        <w:keepLines w:val="0"/>
        <w:keepNext w:val="0"/>
        <w:pageBreakBefore w:val="0"/>
        <w:spacing w:line="360" w:lineRule="auto"/>
        <w:tabs>
          <w:tab w:val="left" w:pos="-180" w:leader="none"/>
          <w:tab w:val="left" w:pos="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医用真空站房设备技术参数</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医用真空站房设备由真空泵、真空储气罐、细菌过滤器、PLC控制系统柜（气源报警器面板）、分气缸、真空排气灭菌装置和管道等部件组成，分体机组或撬装一体机组；</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配2台油润旋片真空泵（1用1备），单台泵自由吸气量≥150Nm³/h，功率：≤4.0KW，真空泵极限压力可达：0.1mbar；</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智能总控制系统由PLC程序控制，按先起先停原则自动切换交替工作，当一台机组工作不能满足系统需要时自动启动第二台设备机组，有显示屏幕显示和设定机组运行各项参数。</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真空机组设备需完全冗余设计，任何零部件损坏不影响系统运行。当最大流量的单台真空泵故障时其余真空泵仍应能满足设计流量。医用真空设备内任何部件发生单一故障维修时系统应能连续工作（包含电气系统）。</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真空罐要求：有效容积</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rPr>
        <w:t xml:space="preserve">1.5M³，2只，材质：304不锈钢。</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真空控制柜： </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真空泵自动控制部分要求：真空泵的自动控制系统（PLC）应可自动控制每台泵自动投入运行（并有手动模式），每台真空泵的运行时间应均匀分配，能自动轮流运转、追随运转，每台泵设独立断路器或控制电源，一台泵故障停机时不影响其他泵的正常运行，有运行指示及运行时间显示，故障本地声光报警并预留远传干接点信号，断电恢复后控制系统应能正常启动。  </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细菌过滤器：共设计二套，单套细菌过滤器均要求采用一用一备过滤器一体化设计，进气和出气口自带有两只维修阀门，维修阀可自由切换至其中任意一只过滤器使用，也可切换至两只过滤器同时使用；滤芯符合ISO8573.1一级要求0.01μm 的过滤效率，0.01~0.2μm 过滤效率＞99.995%；</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分气缸：采用304不锈钢材质，一进四出，并配置相应的排污阀和真空表；</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真空泵安装时，应采取减震措施，确保其震动值符合有关规定。</w:t>
      </w:r>
      <w:r/>
    </w:p>
    <w:p>
      <w:pPr>
        <w:ind w:left="0" w:right="0" w:firstLine="420"/>
        <w:jc w:val="both"/>
        <w:keepLines w:val="0"/>
        <w:keepNext w:val="0"/>
        <w:pageBreakBefore w:val="0"/>
        <w:spacing w:line="360" w:lineRule="auto"/>
        <w:tabs>
          <w:tab w:val="left" w:pos="-180" w:leader="none"/>
          <w:tab w:val="left" w:pos="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真空排气灭菌装置（高温灭菌器），单台处理流量≥200m³/h，符合《消毒技术规范》的要求，接入220V电压，开启热力高温（＞350℃）、臭氧装置、氢光离子（高强紫外线）、高压电离多重功能作用时间≤10S，病菌培养≥48小时；针对以下病菌杀灭率＞99.999%（金黄色葡萄球菌、大肠杆菌、枯草杆菌黑色变种芽孢、黑曲霉、枯草芽孢杆菌、龟分枝杆菌脓肿亚种、鲍曼不动杆菌）</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2.2.3</w:t>
      </w:r>
      <w:r>
        <w:rPr>
          <w:rFonts w:hint="eastAsia" w:ascii="宋体" w:hAnsi="宋体" w:eastAsia="宋体" w:cs="宋体"/>
          <w:b/>
          <w:bCs/>
          <w:color w:val="auto"/>
          <w:sz w:val="21"/>
          <w:szCs w:val="21"/>
        </w:rPr>
        <w:t xml:space="preserve">病房末端装置及配套设施系统的配置要求</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设备带</w:t>
      </w:r>
      <w:r>
        <w:rPr>
          <w:rFonts w:hint="eastAsia" w:ascii="宋体" w:hAnsi="宋体" w:eastAsia="宋体" w:cs="宋体"/>
          <w:b/>
          <w:bCs/>
          <w:color w:val="auto"/>
          <w:sz w:val="21"/>
          <w:szCs w:val="21"/>
          <w:lang w:val="zh-CN"/>
        </w:rPr>
        <w:t xml:space="preserve">的主要技术参数及要求：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病房设备带</w:t>
      </w:r>
      <w:r>
        <w:rPr>
          <w:rFonts w:hint="eastAsia" w:ascii="宋体" w:hAnsi="宋体" w:eastAsia="宋体" w:cs="宋体"/>
          <w:color w:val="auto"/>
          <w:sz w:val="21"/>
          <w:szCs w:val="21"/>
        </w:rPr>
        <w:t xml:space="preserve">符合GB 50751-2012《医用气体工程技术规范》标准要求。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根据内装修要求提供内嵌墙面或突出墙面等不同安装形式的款式，在不同墙体材料上牢固安装，并能满足内装修效果要求</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铝合金设备带表面采用喷塑，设备带上面板采用模块化设计，使安装维修更加方便，并具有良好的防腐和保洁效果。*设备带具有耐腐蚀性能，符合GB/T 17657-2022标准，可溶性重金属含量符合GB/T 5237.2-2017标准。</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其面板可拆卸，安装维修方便，设备带内设置气体、强电、弱电三个走线槽，以确保用电安全，具有电气防火保护。</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病房设备带位置：终端中心离地面高度在1.35m～1.45m之间，以便于护士操作。</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医用气体终端</w:t>
      </w: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氧气终端、吸引终端</w:t>
      </w:r>
      <w:r>
        <w:rPr>
          <w:rFonts w:hint="eastAsia" w:ascii="宋体" w:hAnsi="宋体" w:cs="宋体"/>
          <w:b/>
          <w:bCs/>
          <w:color w:val="auto"/>
          <w:sz w:val="21"/>
          <w:szCs w:val="21"/>
          <w:lang w:eastAsia="zh-CN"/>
        </w:rPr>
        <w:t xml:space="preserve">）</w:t>
      </w:r>
      <w:r>
        <w:rPr>
          <w:rFonts w:hint="eastAsia" w:ascii="宋体" w:hAnsi="宋体" w:eastAsia="宋体" w:cs="宋体"/>
          <w:b/>
          <w:bCs/>
          <w:color w:val="auto"/>
          <w:sz w:val="21"/>
          <w:szCs w:val="21"/>
          <w:lang w:val="zh-CN"/>
        </w:rPr>
        <w:t xml:space="preserve">的主要技术参数及要求：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终端采用两段式结构设计，前端设有防误插装置，前端与后端之间采用防误接法兰面设计，确保不同气体插座之间无法混用，有效防止错误连接。</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产品质量可靠，连续插拔寿命不低于10万次；</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终端前端采用双层四钢棒锁紧结构，具备"停、断、通"三个工作位，密封性能可靠；底座采用优质锻造铜材，经全数控机械加工成型，确保产品使用寿命；</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不同气体种类的终端插头之间不可互换；终端内置维护截止阀，可手动关闭单一终端进行维护操作，不影响其他用气点的正常使用。</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气体终端密封圈采用独立组件化设计，无需借助工具即可快捷更换终端内全部三个密封圈，且各气体密封组件通用，备件管理便捷。</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终端按钮压盖印有清晰明确的气体标识，压盖采用抗菌材质制成；</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*阀芯密封圈须通过中性盐雾试验及耐老化测试，以验证其密封性能的可靠性与耐久性。</w:t>
      </w:r>
      <w:r/>
    </w:p>
    <w:p>
      <w:pPr>
        <w:pStyle w:val="923"/>
        <w:ind w:left="0" w:right="0" w:firstLine="422"/>
        <w:jc w:val="both"/>
        <w:keepLines w:val="0"/>
        <w:keepNext w:val="0"/>
        <w:pageBreakBefore w:val="0"/>
        <w:spacing w:line="360"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医用气体区域减压阀箱</w:t>
      </w:r>
      <w:r>
        <w:rPr>
          <w:rFonts w:hint="eastAsia" w:ascii="宋体" w:hAnsi="宋体" w:cs="宋体"/>
          <w:b/>
          <w:bCs/>
          <w:color w:val="auto"/>
          <w:sz w:val="21"/>
          <w:szCs w:val="21"/>
          <w:lang w:eastAsia="zh-CN"/>
        </w:rPr>
        <w:t xml:space="preserve">：</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进口端须设置主截止阀，可打开/关闭气源供应；</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带有压力传感器可持续监控高压侧压力状态；</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低压端需配置安全阀和压力表，保证用气安全；</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输送气体流量可以达到不小于20m³/小时。</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阀箱和报警箱</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阀箱、报警箱为品牌产品，</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阀箱体内每种气体的管路走向为上进上出式，要求所有设备为工厂成品，非现场组装；</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阀箱体内每种气体应设关断阀门和压力表；</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阀箱内正压气体阀组应设紧急气源接入口，当阀箱进气源发生故障时，可紧急接入氧气钢瓶对报警阀箱管辖区域进行应急供气。</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警箱内带有触摸液晶屏，实时数字显示监测气体压力值；压力正常时显示绿色，异常时变红并发出声音报警。报警压力值设定可按要求调整；报警器具备故障信息及供气压力状态远传接口，将故障信号或压力状况远传至中央监控系统；</w:t>
      </w:r>
      <w:r/>
    </w:p>
    <w:p>
      <w:pPr>
        <w:ind w:left="0" w:right="0" w:firstLine="422"/>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2.2.4</w:t>
      </w:r>
      <w:r>
        <w:rPr>
          <w:rFonts w:hint="eastAsia" w:ascii="宋体" w:hAnsi="宋体" w:eastAsia="宋体" w:cs="宋体"/>
          <w:b/>
          <w:bCs/>
          <w:color w:val="auto"/>
          <w:sz w:val="21"/>
          <w:szCs w:val="21"/>
        </w:rPr>
        <w:t xml:space="preserve">信息化医护管理通讯系统</w:t>
      </w:r>
      <w:r/>
    </w:p>
    <w:p>
      <w:pPr>
        <w:ind w:left="0" w:right="0" w:firstLine="420"/>
        <w:jc w:val="both"/>
        <w:keepLines w:val="0"/>
        <w:keepNext w:val="0"/>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包含智能护理通讯系统软件、信息交换管理主机、IP网络医护主机、门口分机、床头分机、卫生间分机、走廊显示屏、信息看板、服务器、信号线、套管等。</w:t>
      </w:r>
      <w:r/>
    </w:p>
    <w:p>
      <w:pPr>
        <w:ind w:left="0" w:right="0" w:firstLine="422"/>
        <w:jc w:val="both"/>
        <w:keepLines w:val="0"/>
        <w:keepNext w:val="0"/>
        <w:pageBreakBefore w:val="0"/>
        <w:spacing w:line="360" w:lineRule="auto"/>
        <w:widowControl/>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智能护理通讯系统软件</w:t>
      </w:r>
      <w:r>
        <w:rPr>
          <w:rFonts w:hint="eastAsia" w:ascii="宋体" w:hAnsi="宋体" w:cs="宋体"/>
          <w:b/>
          <w:bCs/>
          <w:color w:val="auto"/>
          <w:sz w:val="21"/>
          <w:szCs w:val="21"/>
          <w:lang w:eastAsia="zh-CN"/>
        </w:rPr>
        <w:t xml:space="preserve">：</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床位一览：可以提供床位列表信息概览，包括总住院人数、总床位数、各床位病人概况等，以及查询，分护理级别显示等功能。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房间一览：可以房间列表的形式，展示和管理每个病房的信息:包含床位号、科主任、护士长、管房医生、管房护士。</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医生管理：可以管理医生信息、医生排班字典。</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护士管理：可以管理护士信息、护士排班字典。</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排班管理：可以添加编辑以及删除医生、护士排班信息，方便在医生管理和护士管理设置排班。</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照片管理：可以对医生和护士照片的管理，包括上传、删除以及对分机照片的清除和下发。</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宣传教育：可以对入院须知、科室简介、服务信息和内容管理。</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点阵屏广告：可以针对点阵屏广告内容的添加，编辑，更新删除操作。</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呼叫选项：可以对一些呼叫的参数进行设置，包括点阵屏参数、振铃参数设置、存储设置、床头机功能、门口机功能、门灯功能、分机亮度、呼叫、外设开关的设置。</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房间设置：可以对房间参数进行设置，包括增加一个房间、管理房间设置参数、对门口分机进行关联手表机、取消门口机关联的手表机、更新房间布局以及更新门口分机功能。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床位设置：可以对床位参数设置，包括增加一个床位、管理床位设置参数对床头分机进行关联手表机、取消床头关联的手表机、关联房间、取消关联房间、更新床位布局、更新床头分机以及更新房间布局功能。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颜色设置：可以实现对患者扩展信息、患者主要信息、设备灯进行颜色设置，通过内页顶部的标签切换不同的管理页面。</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高级设置：可以实现对门口机显示模式、年龄是否显示生日、年龄显示模式、是否自动排班、床位列表卡中病人标记显示模式进行设置，通过勾选来管理控制床位一览页面和分机显示模式。</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护士进入：可以对护士进入内容的查询，查询条件包含开始结束时间、床位号/房间名、护士进入方式、护士名，选择或者输入对应的查询条件即可在列表区域查询出护士进入的内容。</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呼叫记录：可以查询科室内的呼叫记录。</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房间对比图：可以指定查询条件内，各房间呼叫次数对比。</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日线图：可以指定的日期段内，每天的呼叫量对比。</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分时曲线图：可以查询一段时间内呼叫情况。</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呼叫量对比图：可以在指定查询条件内，指定护理单元或各护理单元的呼叫次数。</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呼叫量对比图：可以指定查询条件内，指定护理单元或各护理单元的呼叫次数。</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入住统计图:可以查询指定护理单元，或各护理单元的入住率。</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护理单元管理：可以实现对护理单元的设置。包括添加、删除或编辑现有护理单元。</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用户管理：可以完成对系统用户的管理，包括添加、删除、编辑。</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角色管理：可以对护士站、护士长、院领导、管理员四个角色进行权限配置，也可点击左下角恢复默认设置按钮，一键恢复设置。</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护理等级管理:可以完成对护理等级的管理，包括添加、删除、编辑、更新。</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 xml:space="preserve">信息交换主机</w:t>
      </w:r>
      <w:bookmarkStart w:id="62" w:name="_Toc16694"/>
      <w:r>
        <w:rPr>
          <w:rFonts w:hint="eastAsia" w:ascii="宋体" w:hAnsi="宋体" w:cs="宋体"/>
          <w:b/>
          <w:bCs/>
          <w:color w:val="auto"/>
          <w:sz w:val="21"/>
          <w:szCs w:val="21"/>
          <w:lang w:eastAsia="zh-CN"/>
        </w:rPr>
        <w:t xml:space="preserve">：</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组网与供电</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*具有RJ45网络接口，通过标准TCP/IP协议与机房服务器进行数据通信，获取HIS系统中病房科室数据信息。材质与外观</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支持标准机架挂耳安装或通过配件墙面固定。高度不可超过1U。</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输入电压 200～240VAC 50Hz</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工作温度 -10℃～50℃</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工作湿度 10%～90%</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静电等级 ±10KV</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群脉冲等级</w:t>
      </w:r>
      <w:r>
        <w:rPr>
          <w:rFonts w:hint="eastAsia" w:ascii="宋体" w:hAnsi="宋体" w:cs="宋体"/>
          <w:color w:val="auto"/>
          <w:sz w:val="21"/>
          <w:szCs w:val="21"/>
          <w:lang w:val="en-US" w:eastAsia="zh-CN"/>
        </w:rPr>
        <w:t xml:space="preserve">不低于</w:t>
      </w:r>
      <w:r>
        <w:rPr>
          <w:rFonts w:hint="eastAsia" w:ascii="宋体" w:hAnsi="宋体" w:eastAsia="宋体" w:cs="宋体"/>
          <w:color w:val="auto"/>
          <w:sz w:val="21"/>
          <w:szCs w:val="21"/>
        </w:rPr>
        <w:t xml:space="preserve">1.2KV@5KHz</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*主机具有高带宽两线制总线接口，接口可连接床头分机、门口分机、卫生间分机等设备，总线接口带载能力≥200W。支持扩展语音网关设备，实现移动语音终端的连接功能接口。</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支持连接显示屏、点阵屏、支持连接医护主机、通用电话机、值班室分机等设备。</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支持扩展门禁分机，系统集成病区门口门禁电磁锁控制功能。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支持扩展标准CAN、485通讯外设，提供RS232接口。</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具有振铃输出接口，可用于系统振铃音频信号输出，用于外接功放。</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具有防雷击、防浪涌、短路保护、接地保护、过载保护等多重保护电路系统。</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要求支持标准机柜安装，安装于弱电间，不占用护士站空间。</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主机内嵌WEB服务，具有网页登录配置功能。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可与医疗气体系统对接进行播报提醒。</w:t>
      </w:r>
      <w:bookmarkEnd w:id="62"/>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rPr>
        <w:outlineLvl w:val="1"/>
      </w:pPr>
      <w:r>
        <w:rPr>
          <w:rFonts w:hint="eastAsia" w:ascii="宋体" w:hAnsi="宋体" w:eastAsia="宋体" w:cs="宋体"/>
          <w:b/>
          <w:bCs/>
          <w:color w:val="auto"/>
          <w:sz w:val="21"/>
          <w:szCs w:val="21"/>
        </w:rPr>
        <w:t xml:space="preserve">IP网络医护主机</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组网与供电</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以一根CAT6线路连接护士站主机（管理端），系统支持接入多台设备，可放置在护士站、值班室等处。</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液晶屏幕</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*采用≥10.0英寸触摸屏，分辨率≥1024*600，屏幕比例16:9，亮度350cd/㎡(Typ)，视角80/80/75/80deg(Typ)。</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声学要求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扬声器：8Ω0.5W，单声道，出音方式</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前出音</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材质与外观</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采用ABS+PC材料，避免金属材质造成的静电隐患。配色医疗白，支持桌面放置或选配挂板式安装。为不占用更多护士站空间，长度不可超过350mm，宽度不超过210mm，安装后厚度不超过60mm。整机重量不超过2.0kg。</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工作温度 -10℃～50℃</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工作湿度 10%～90%</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静电等级 ±15KV</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群脉冲等级</w:t>
      </w:r>
      <w:r>
        <w:rPr>
          <w:rFonts w:hint="eastAsia" w:ascii="宋体" w:hAnsi="宋体" w:cs="宋体"/>
          <w:color w:val="auto"/>
          <w:sz w:val="21"/>
          <w:szCs w:val="21"/>
          <w:lang w:val="en-US" w:eastAsia="zh-CN"/>
        </w:rPr>
        <w:t xml:space="preserve">不低于</w:t>
      </w:r>
      <w:r>
        <w:rPr>
          <w:rFonts w:hint="eastAsia" w:ascii="宋体" w:hAnsi="宋体" w:eastAsia="宋体" w:cs="宋体"/>
          <w:color w:val="auto"/>
          <w:sz w:val="21"/>
          <w:szCs w:val="21"/>
        </w:rPr>
        <w:t xml:space="preserve">1.2KV@5KHz</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*麦克内置，无外露麦克话筒，避免飞沫吸附交叉感染。设备采用15色及以上护理灯，当患者呼叫时，可根据患者的护理等级进行提醒。</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可显示并语音播放呼叫病房号和病床号，播报次数可调，支持循环播报、间隔播报两种播报方式。</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可向某一病人终端或值班终端发起语音呼叫，可接收床头分机等各种可对讲分机的呼叫，并与其双向对讲与挂断操作。可接收来自各种分机的增援呼叫。</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支持独立广播功能，可通过屏幕选择任意床位或全病区进行话筒广播功能，方便进行各类宣教操作。</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可显示床位一览表、在院患者详细信息以及未处理呼叫信息。</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支持呼叫对讲、呼叫显示、呼叫未处理提醒与一键清除等功能。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自动调节系统呼叫的振铃音量，提供不少于4个时段，每个时间段时间灵活可调。</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当有分机呼叫时，可通过“免提”键进行接听。</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支持扩展门禁分机可视对讲功能，可以直接控制门锁，也可以与第三方门禁对接，对门禁电磁锁开关进行控制，方便系统对病区门禁集中管理。</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具有线路检测、故障报警、故障巡检、工作日志记录功能。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设备支持在线升级功能，可通过服务器进行程序升级。</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门口分机</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组网与供电</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设备采用双绞线接入系统总线。即电源线、数据线、语音线共用一条两芯线，可不依赖其他任何外接模块，支持独立与主机组网。</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液晶屏幕</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采用≥10英寸液晶触摸屏，分辨率≥1024*600，屏幕比例16:9，亮度350cd/㎡(Typ)。</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声学要求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扬声器 功率不高于1W，单声道，出音方式：前出音。</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外观结构</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采用ABS+PC材料，避免金属材质造成的静电隐患。支持挂板式安装。</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工作温度 -10℃～50℃</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工作湿度 10%～90% </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*当床头分机呼叫时，根据患者护理级别，门口分机灯显示相应颜色，采用15色及以上LED灯提示本房间的护理级别。卫生间分机呼叫时门口分机灯常亮显示。</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分机应支持增援呼叫、呼叫清除、护士定位、智能刷卡功能。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文字滚动显示，可以实现大量文本上移或左移显示；展示界面可根据呼叫床位对相应的块闪烁显示，文字和背景可以指定显示颜色；支持同时展示5张病人信息界面，手动切换查看，支持设置正常待机默认界面。</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分机设备程序、素材可在线进行升级，支持由系统后台统一进行功能升级。</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床头分机</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bookmarkStart w:id="63" w:name="_Toc6386"/>
      <w:r/>
      <w:bookmarkStart w:id="64" w:name="_Toc30156"/>
      <w:r>
        <w:rPr>
          <w:rFonts w:hint="eastAsia" w:ascii="宋体" w:hAnsi="宋体" w:eastAsia="宋体" w:cs="宋体"/>
          <w:color w:val="auto"/>
          <w:sz w:val="21"/>
          <w:szCs w:val="21"/>
        </w:rPr>
        <w:t xml:space="preserve">组网与供电</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设备采用双绞线接入系统总线，即电源线、数据线、语音线共用一条两芯线，可不依赖其他任何外接模块，支持独立与主机组网。</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供电方式：集中供电便于管理。</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液晶屏幕</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采用≥7英寸液晶触摸屏，分辨率≥800*480，屏幕比例16:9，亮度250cd/㎡(Typ)，视角80/80/60/80deg(Typ)。</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声学要求</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扬声器 功率不高于2W，单声道，出音方式：正出音。</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外观结构</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采用ABS+PC材料，避免金属材质造成的静电隐患。配色医疗白+医疗灰，支持嵌入式或选配挂板式安装。为匹配设备带，宽度不可超过120mm，安装后厚度不超过21mm。整机重量不超过0.4kg。</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工作温度 -10℃～50℃</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工作湿度 10%～90% </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静电防护等级 ±20KV</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群脉冲等级</w:t>
      </w:r>
      <w:r>
        <w:rPr>
          <w:rFonts w:hint="eastAsia" w:ascii="宋体" w:hAnsi="宋体" w:cs="宋体"/>
          <w:color w:val="auto"/>
          <w:sz w:val="21"/>
          <w:szCs w:val="21"/>
          <w:lang w:val="en-US" w:eastAsia="zh-CN"/>
        </w:rPr>
        <w:t xml:space="preserve">不低于</w:t>
      </w:r>
      <w:r>
        <w:rPr>
          <w:rFonts w:hint="eastAsia" w:ascii="宋体" w:hAnsi="宋体" w:eastAsia="宋体" w:cs="宋体"/>
          <w:color w:val="auto"/>
          <w:sz w:val="21"/>
          <w:szCs w:val="21"/>
        </w:rPr>
        <w:t xml:space="preserve">1.0KV@5KHz</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支持与护士站医护主机、值班室分机、移动医护分机进行双向呼叫及对讲。</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分机应支持增援呼叫、换药呼叫、呼叫清除、护士定位，可实现呼叫存储、服药提醒、缴费提醒等语音提醒功能。</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支持显示多种必要图文信息，包括但不限于病人姓名（支持隐去单字以保护患者隐私）、年龄、护理等级、护理标识、医护头像、科室介绍、医院介绍等，内容和背景均可指定显示颜色。 </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病人信息界面可根据文本内容提供块闪烁显示，文字和背景可以指定显示颜色。</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支持同时展示5张及以上病人信息界面，手动切换查看，支持设置正常待机默认界面。 </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支持在线调整患者信息界面的样式以及菜单表格样式和内容，支持文字的滚动显示。</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呼叫开关（手柄线）通过专用线缆连接至每个床头分机，采用磁吸式固定，呼叫开关具有呼叫、换药、取消呼叫、手电照明、屏幕亮屏开关等功能。 </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分机设备程序、素材支持在线升级，支持由系统后台统一进行功能升级。</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卫生间分机</w:t>
      </w:r>
      <w:bookmarkEnd w:id="63"/>
      <w:r/>
      <w:bookmarkEnd w:id="64"/>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不依赖任何分机终端，借助两芯线独立安装，安装于标准86盒。</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外观结构</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材质/工艺：ABS+PC，白色+红色。</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机身尺寸：大按键设计，方便触发，长宽不低于100mm，厚不超过30mm</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机身重量：不超过100g</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工作温度 0℃～40℃</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防水等级 IP68</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静电等级 ±15KV</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群脉冲等级 </w:t>
      </w:r>
      <w:r>
        <w:rPr>
          <w:rFonts w:hint="eastAsia" w:ascii="宋体" w:hAnsi="宋体" w:cs="宋体"/>
          <w:color w:val="auto"/>
          <w:sz w:val="21"/>
          <w:szCs w:val="21"/>
          <w:lang w:val="en-US" w:eastAsia="zh-CN"/>
        </w:rPr>
        <w:t xml:space="preserve">不低于</w:t>
      </w:r>
      <w:r>
        <w:rPr>
          <w:rFonts w:hint="eastAsia" w:ascii="宋体" w:hAnsi="宋体" w:eastAsia="宋体" w:cs="宋体"/>
          <w:color w:val="auto"/>
          <w:sz w:val="21"/>
          <w:szCs w:val="21"/>
        </w:rPr>
        <w:t xml:space="preserve">1KV@5KHz</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用于在卫生间或淋浴间的紧急呼叫，其呼叫优先级最高。</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呼叫时有明显的声光报警提示，并在病区中配合广播提示。</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IP68防护等级，防水、防尘工艺设计，适合卫生间、淋浴间等潮湿环境使用；超大红色紧急呼叫按钮设计，按键触发面积占比不低于25%；专用的取消按键，便于及时清除误操作。</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分机应配有红色拉绳，支持拉绳触发报警。</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拉绳端应配有立体坠饰，使拉绳保持垂直，不因溅水 贴于墙面。</w:t>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走廊点阵屏</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bookmarkStart w:id="65" w:name="_Toc10111"/>
      <w:r>
        <w:rPr>
          <w:rFonts w:hint="eastAsia" w:ascii="宋体" w:hAnsi="宋体" w:eastAsia="宋体" w:cs="宋体"/>
          <w:color w:val="auto"/>
          <w:sz w:val="21"/>
          <w:szCs w:val="21"/>
        </w:rPr>
        <w:t xml:space="preserve">组网与供电</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使用一根两芯线连接主机，通过RS485协议进行数据通讯。</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显示屏幕</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采用双面Φ3.75LED点阵屏，像素点不低于128*32，支持显示两行八个汉字。</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外观结构：</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采用铝合金氧化材料，覆膜。界面黑底红字，配白色“静”（中英文）字，支持吸顶或悬挂安装。宽度不可超过200mm，长度不超过900mm，厚度不超过40mm。整机重量不超过4kg。</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环境可靠性：</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工作温度 -20℃～40℃</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工作湿度 10%～90%</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静电防护等级 ±15KV</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群脉冲等级</w:t>
      </w:r>
      <w:r>
        <w:rPr>
          <w:rFonts w:hint="eastAsia" w:ascii="宋体" w:hAnsi="宋体" w:cs="宋体"/>
          <w:color w:val="auto"/>
          <w:sz w:val="21"/>
          <w:szCs w:val="21"/>
          <w:lang w:val="en-US" w:eastAsia="zh-CN"/>
        </w:rPr>
        <w:t xml:space="preserve">不低于</w:t>
      </w:r>
      <w:r>
        <w:rPr>
          <w:rFonts w:hint="eastAsia" w:ascii="宋体" w:hAnsi="宋体" w:eastAsia="宋体" w:cs="宋体"/>
          <w:color w:val="auto"/>
          <w:sz w:val="21"/>
          <w:szCs w:val="21"/>
        </w:rPr>
        <w:t xml:space="preserve">1.2KV@5KHz</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呼叫时可显示护理级别、房间号和床位号信息；外观有醒目中英文“静”字标识，提示病区人员保持安静。</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支持显示多种格式的日期时间样式、护士位置、温馨提示等内容。</w:t>
      </w:r>
      <w:bookmarkEnd w:id="65"/>
      <w:r/>
      <w:r/>
    </w:p>
    <w:p>
      <w:pPr>
        <w:ind w:left="0" w:right="0" w:firstLine="422"/>
        <w:jc w:val="both"/>
        <w:keepLines w:val="0"/>
        <w:keepNext w:val="0"/>
        <w:pageBreakBefore w:val="0"/>
        <w:spacing w:line="360" w:lineRule="auto"/>
        <w:rPr>
          <w:rFonts w:hint="eastAsia" w:ascii="宋体" w:hAnsi="宋体" w:eastAsia="宋体" w:cs="宋体"/>
          <w:b/>
          <w:bCs/>
          <w:color w:val="auto"/>
          <w:sz w:val="21"/>
          <w:szCs w:val="21"/>
        </w:rPr>
        <w:outlineLvl w:val="1"/>
      </w:pPr>
      <w:r>
        <w:rPr>
          <w:rFonts w:hint="eastAsia" w:ascii="宋体" w:hAnsi="宋体" w:eastAsia="宋体" w:cs="宋体"/>
          <w:b/>
          <w:bCs/>
          <w:color w:val="auto"/>
          <w:sz w:val="21"/>
          <w:szCs w:val="21"/>
        </w:rPr>
        <w:t xml:space="preserve">信息看板</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显示屏尺寸 55英寸，支持分辨率1920*1080；</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运行内存 2G，机身存储32G；</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重点床位：可以对需要特别关注的床位进行展示，如今日入院床位、今日出院床位、今日手术床位、明日手术 床位、今日换床床位等</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值班信息展示：可展示交班信息进行展示，如当日的值班医生信息、值班护士信息、责任制护理信息、要事留言等。</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床位一览：可以显示电子床位一览表信息，将床位信息情况更加直观，实时的展示。</w:t>
      </w:r>
      <w:r/>
    </w:p>
    <w:p>
      <w:pPr>
        <w:ind w:left="0" w:right="0" w:firstLine="42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呼叫联动：可以与病房呼叫系统联动，将呼叫信息实时醒目的显示到信息看板中。</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rPr>
        <w:t xml:space="preserve">显示样式：显示界面模板化,可根据医院各个护理单元不同的需求调整显示界面,充分满 足不同科室的差异化需求。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六、商务要求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中心供氧、中心吸引设备：</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zh-CN"/>
        </w:rPr>
        <w:t xml:space="preserve">合同</w:t>
      </w:r>
      <w:r>
        <w:rPr>
          <w:rFonts w:hint="eastAsia" w:ascii="宋体" w:hAnsi="宋体" w:cs="宋体"/>
          <w:color w:val="auto"/>
          <w:szCs w:val="21"/>
          <w:highlight w:val="none"/>
        </w:rPr>
        <w:t xml:space="preserve">履约期限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西区接到甲方开工通知后的30日历天内安装调试完成；东区2028年度接到甲方开工通知后，30日历天内安装调试完成</w:t>
      </w:r>
      <w:r>
        <w:rPr>
          <w:rFonts w:hint="eastAsia" w:ascii="宋体" w:hAnsi="宋体" w:cs="宋体"/>
          <w:color w:val="auto"/>
          <w:szCs w:val="21"/>
          <w:highlight w:val="none"/>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交货地点：</w:t>
      </w:r>
      <w:r>
        <w:rPr>
          <w:rFonts w:hint="eastAsia" w:ascii="宋体" w:hAnsi="宋体" w:cs="宋体"/>
          <w:color w:val="auto"/>
          <w:szCs w:val="21"/>
          <w:highlight w:val="none"/>
          <w:lang w:val="en-US" w:eastAsia="zh-CN"/>
        </w:rPr>
        <w:t xml:space="preserve">招标人指定地点。</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★付款方式：</w:t>
      </w:r>
      <w:r/>
    </w:p>
    <w:p>
      <w:pPr>
        <w:ind w:firstLine="42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w:t>
      </w:r>
      <w:r>
        <w:rPr>
          <w:rFonts w:hint="eastAsia" w:ascii="宋体" w:hAnsi="宋体" w:cs="宋体"/>
          <w:color w:val="auto"/>
          <w:szCs w:val="21"/>
          <w:highlight w:val="none"/>
          <w:lang w:val="en-US" w:eastAsia="zh-CN"/>
        </w:rPr>
        <w:t xml:space="preserve">分区分期支付：</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西区：合同签订完成乙方接到甲方通知进场后进行送货及安装调试，安装调试完成并经甲方验收合格后支付到西区签约合同价的60%，西区完成审计后付至西区审定金额的80%，余款分两年支付，每年支付剩余金额的10%。</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东区：合同签订完成乙方接到甲方通知进场后进行送货及安装调试，安装调试完成并经甲方验收合格后支付到东区签约合同价的60%，东区完成审计后付至东区审定金额的80%，余款分两年支付，每年支付剩余金额的10%。</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注：按照税法相关要求，承包单位必须依法按时足额在工程建设所在地预缴相关税费，否则不支付工程价款。</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3.2</w:t>
      </w:r>
      <w:r>
        <w:rPr>
          <w:rFonts w:hint="eastAsia" w:ascii="宋体" w:hAnsi="宋体" w:cs="宋体"/>
          <w:color w:val="auto"/>
          <w:szCs w:val="21"/>
          <w:highlight w:val="none"/>
          <w:lang w:val="en-US" w:eastAsia="zh-CN"/>
        </w:rPr>
        <w:t xml:space="preserve">合同款</w:t>
      </w:r>
      <w:r>
        <w:rPr>
          <w:rFonts w:hint="eastAsia" w:ascii="宋体" w:hAnsi="宋体" w:eastAsia="宋体" w:cs="宋体"/>
          <w:color w:val="auto"/>
          <w:szCs w:val="21"/>
          <w:highlight w:val="none"/>
          <w:lang w:val="en-US" w:eastAsia="zh-CN"/>
        </w:rPr>
        <w:t xml:space="preserve">由甲方支付，乙方向甲方开具合法票据，通过信函或当面送达甲方，发票不得由第三方代开，乙方未提供合法票据的，甲方有权拒绝支付合同款项，产生的损失由乙方承担。</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履约保证金：无</w:t>
      </w:r>
      <w:r>
        <w:rPr>
          <w:rFonts w:hint="eastAsia" w:ascii="宋体" w:hAnsi="宋体" w:cs="宋体"/>
          <w:color w:val="auto"/>
          <w:szCs w:val="21"/>
          <w:highlight w:val="none"/>
          <w:lang w:val="en-US" w:eastAsia="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验收</w:t>
      </w:r>
      <w:r>
        <w:rPr>
          <w:rFonts w:hint="eastAsia" w:ascii="宋体" w:hAnsi="宋体" w:cs="宋体"/>
          <w:color w:val="auto"/>
          <w:szCs w:val="21"/>
          <w:highlight w:val="none"/>
          <w:lang w:val="en-US" w:eastAsia="zh-CN"/>
        </w:rPr>
        <w:t xml:space="preserve">：详见合同条款。</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质量保证及售后服务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6.1★产品质量保证期：自验收合格之日起，其投标产品质量保证期为</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年。</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6.2售后服务内容</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6.2.1供应商和制造商在质量保证期内应当为招标人提供以下技术支持和服务：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6.2.1.1</w:t>
      </w:r>
      <w:r>
        <w:rPr>
          <w:rFonts w:hint="eastAsia" w:ascii="宋体" w:hAnsi="宋体" w:eastAsia="宋体" w:cs="宋体"/>
          <w:color w:val="auto"/>
          <w:szCs w:val="21"/>
          <w:highlight w:val="none"/>
          <w:lang w:val="en-US" w:eastAsia="zh-CN"/>
        </w:rPr>
        <w:t xml:space="preserve">电话咨询</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供应商和制造商应当为招标人提供技术援助电话，解答招标人在使用中遇到的问题，及时为招标人提出解决问题的建议。</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6.2.1.2</w:t>
      </w:r>
      <w:r>
        <w:rPr>
          <w:rFonts w:hint="eastAsia" w:ascii="宋体" w:hAnsi="宋体" w:eastAsia="宋体" w:cs="宋体"/>
          <w:color w:val="auto"/>
          <w:szCs w:val="21"/>
          <w:highlight w:val="none"/>
          <w:lang w:val="en-US" w:eastAsia="zh-CN"/>
        </w:rPr>
        <w:t xml:space="preserve">现场响应</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招标人遇到使用及技术问题，电话咨询不能解决的，2小时内赶到现场处理，24小时内解决故障，确保产品正常工作；无法在24小时内解决的，应在12小时内提供备用产品，使招标人能够正常使用。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6.2.1.3</w:t>
      </w:r>
      <w:r>
        <w:rPr>
          <w:rFonts w:hint="eastAsia" w:ascii="宋体" w:hAnsi="宋体" w:eastAsia="宋体" w:cs="宋体"/>
          <w:color w:val="auto"/>
          <w:szCs w:val="21"/>
          <w:highlight w:val="none"/>
          <w:lang w:val="en-US" w:eastAsia="zh-CN"/>
        </w:rPr>
        <w:t xml:space="preserve">技术升级</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在质保期内，如果供应商和制造商的产品技术升级，供应商应及时通知招标人，如招标人有相应要求，供应商和制造商应对招标人购买的产品进行升级服务。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6.2.2质保期外服务要求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6.2.2.1</w:t>
      </w:r>
      <w:r>
        <w:rPr>
          <w:rFonts w:hint="eastAsia" w:ascii="宋体" w:hAnsi="宋体" w:eastAsia="宋体" w:cs="宋体"/>
          <w:color w:val="auto"/>
          <w:szCs w:val="21"/>
          <w:highlight w:val="none"/>
          <w:lang w:val="en-US" w:eastAsia="zh-CN"/>
        </w:rPr>
        <w:t xml:space="preserve">质量保证期过后，供应商和制造商应同样提供免费电话咨询服务，并应承诺提供产品上门维护服务。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6.2.2.2</w:t>
      </w:r>
      <w:r>
        <w:rPr>
          <w:rFonts w:hint="eastAsia" w:ascii="宋体" w:hAnsi="宋体" w:eastAsia="宋体" w:cs="宋体"/>
          <w:color w:val="auto"/>
          <w:szCs w:val="21"/>
          <w:highlight w:val="none"/>
          <w:lang w:val="en-US" w:eastAsia="zh-CN"/>
        </w:rPr>
        <w:t xml:space="preserve">质量保证期过后，招标人需要继续由原供应商和制造商提供售后服务的，该供应商和制造商应以优惠价格提供售后服务。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6.3备品备件及易损件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供应商和制造商售后服务中，维修使用的备品备件及易损件应为原厂配件，未经招标人同意不得使用非原厂配件，常用的、容易损坏的备品备件及易损件的价格清单须在响应文件中列出。</w:t>
      </w:r>
      <w:r/>
    </w:p>
    <w:p>
      <w:pPr>
        <w:ind w:firstLine="420"/>
        <w:spacing w:line="360" w:lineRule="auto"/>
        <w:rPr>
          <w:rFonts w:hint="eastAsia" w:ascii="宋体" w:hAnsi="宋体" w:eastAsia="宋体" w:cs="宋体"/>
          <w:color w:val="auto"/>
          <w:szCs w:val="21"/>
          <w:highlight w:val="none"/>
          <w:lang w:val="en-US" w:eastAsia="zh-CN"/>
        </w:rPr>
      </w:pPr>
      <w:r/>
      <w:bookmarkStart w:id="66" w:name="_Toc75793513"/>
      <w:r/>
      <w:bookmarkStart w:id="67" w:name="_Toc267320052"/>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知识产权</w:t>
      </w:r>
      <w:bookmarkEnd w:id="66"/>
      <w:r/>
      <w:bookmarkEnd w:id="67"/>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招标人在中华人民共和国境内使用供应商提供的货物及服务时免受第三方提出的侵犯其专利权或其它知识产权的起诉。如果第三方提出侵权指控，中标人应承担由此而引起的一切法律责任和费用。</w:t>
      </w:r>
      <w:r/>
    </w:p>
    <w:p>
      <w:pPr>
        <w:ind w:firstLine="420"/>
        <w:spacing w:line="360" w:lineRule="auto"/>
        <w:rPr>
          <w:rFonts w:hint="eastAsia" w:ascii="宋体" w:hAnsi="宋体" w:eastAsia="宋体" w:cs="宋体"/>
          <w:color w:val="auto"/>
          <w:szCs w:val="21"/>
          <w:highlight w:val="none"/>
          <w:lang w:val="en-US" w:eastAsia="zh-CN"/>
        </w:rPr>
      </w:pPr>
      <w:r/>
      <w:bookmarkStart w:id="68" w:name="_Toc267320053"/>
      <w:r/>
      <w:bookmarkStart w:id="69" w:name="_Toc75793514"/>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培训</w:t>
      </w:r>
      <w:bookmarkEnd w:id="68"/>
      <w:r/>
      <w:bookmarkEnd w:id="69"/>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供应商对其提供产品的使用和操作应尽培训义务。供应商应提供对招标人的基本免费培训，使招标人使用人员能够正常操作。</w:t>
      </w:r>
      <w:r/>
    </w:p>
    <w:p>
      <w:pPr>
        <w:ind w:firstLine="420"/>
        <w:spacing w:line="360" w:lineRule="auto"/>
        <w:rPr>
          <w:rFonts w:hint="default" w:ascii="宋体" w:hAnsi="宋体" w:eastAsia="宋体" w:cs="宋体"/>
          <w:color w:val="auto"/>
          <w:szCs w:val="21"/>
          <w:highlight w:val="none"/>
          <w:lang w:val="en-US" w:eastAsia="zh-CN"/>
        </w:rPr>
      </w:pPr>
      <w:r/>
      <w:bookmarkStart w:id="70" w:name="_Toc75793515"/>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附件、图纸及包装要求</w:t>
      </w:r>
      <w:bookmarkEnd w:id="70"/>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lang w:val="en-US" w:eastAsia="zh-CN"/>
        </w:rPr>
        <w:t xml:space="preserve">所有设备按照制造商规定的产品包装和随机标准附件为准</w:t>
      </w:r>
      <w:r>
        <w:rPr>
          <w:rFonts w:hint="eastAsia" w:ascii="宋体" w:hAnsi="宋体" w:eastAsia="宋体" w:cs="宋体"/>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九、</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项目安全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项目服务期间中标人应制定项目安全实施管理措施，并严格遵守项目安全管理要求，中标人在项目服务过程中因管理不当、维护措施不当等因素或不按安全管理要求，造成人员安全或财产损失事故的，其责任均由中标人自行承担，招标人不承担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十、★质量和包装运输要求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1.质量要求：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供应商所提供的产品，必须是符合国家现行技术规范和质量标准的合格产品。满足招标人的使用需求，并具有完善的服务体系，质量可靠、使用安全。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2.供应商应保证提供的所有产品的技术参数指标与投标文件响应的技术参数指标相一致。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3.标志、包装与运输：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供应商应保证提供的所有产品均是厂家出厂的原包装，且必须采用相应标准及保护措施进行包装。产品的包装与标志应按</w:t>
      </w:r>
      <w:bookmarkStart w:id="71" w:name="OLE_LINK162"/>
      <w:r/>
      <w:bookmarkStart w:id="72" w:name="OLE_LINK163"/>
      <w:r>
        <w:rPr>
          <w:rFonts w:hint="eastAsia" w:ascii="宋体" w:hAnsi="宋体" w:cs="宋体"/>
          <w:color w:val="auto"/>
          <w:szCs w:val="21"/>
          <w:highlight w:val="none"/>
        </w:rPr>
        <w:t xml:space="preserve">GB/T10342</w:t>
      </w:r>
      <w:bookmarkEnd w:id="71"/>
      <w:r/>
      <w:bookmarkEnd w:id="72"/>
      <w:r>
        <w:rPr>
          <w:rFonts w:hint="eastAsia" w:ascii="宋体" w:hAnsi="宋体" w:cs="宋体"/>
          <w:color w:val="auto"/>
          <w:szCs w:val="21"/>
          <w:highlight w:val="none"/>
        </w:rPr>
        <w:t xml:space="preserve">-2002进行，或符合订货合同的规定；每包（箱、件、卷）纸的外包装应标注产品名称、产品标准编号、商标、规格尺寸、净含量、定量、等级和生产企业名称、地址等；每箱（件、卷）内应放一张产品合格证或包含以上信息的条码或喷码；复印纸应用具有防潮性能的纸或其他材料包好，封牢；产品运输时，应使用具有防护措施的洁净的运输工具，不应与有污染的物质共同运输；搬运和堆放产品时，不应将产品从高处扔下；产品应妥善保管，严防雨、雪和地面湿气的影响；最终用户对包装破损的货物有权拒收，中标人承诺予以更换。</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十二、综合说明及其他要求：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中标人需严格按招标人规定的时间完成项目的各项工作内容，如在实施的过程中出现错误，误差，需负责及时更正直至招标人确认合格。中标人在项目实施过程中，应注意自身和第三方的安全问题，在此项目实施期间出现任何的交通安全、人员安全等一系列问题，均与招标人无关，中标人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2.如遇突发情况，中标人需协助招标人完成需要中标人配合的服务。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3.中标人，在后期服务中，一旦发现中标人履行合同期间提供弄虚作假、偷工减料、怠工、误工等行为，</w:t>
      </w:r>
      <w:r>
        <w:rPr>
          <w:rFonts w:hint="eastAsia" w:ascii="宋体" w:hAnsi="宋体" w:cs="宋体"/>
          <w:bCs/>
          <w:color w:val="auto"/>
          <w:szCs w:val="21"/>
          <w:highlight w:val="none"/>
        </w:rPr>
        <w:t xml:space="preserve">招标人</w:t>
      </w:r>
      <w:r>
        <w:rPr>
          <w:rFonts w:hint="eastAsia" w:ascii="宋体" w:hAnsi="宋体" w:cs="宋体"/>
          <w:color w:val="auto"/>
          <w:szCs w:val="21"/>
          <w:highlight w:val="none"/>
        </w:rPr>
        <w:t xml:space="preserve">有权终止该单位服务资格，并按合同条款给予合同金额的10%作为处罚，同时</w:t>
      </w:r>
      <w:r>
        <w:rPr>
          <w:rFonts w:hint="eastAsia" w:ascii="宋体" w:hAnsi="宋体" w:cs="宋体"/>
          <w:bCs/>
          <w:color w:val="auto"/>
          <w:szCs w:val="21"/>
          <w:highlight w:val="none"/>
        </w:rPr>
        <w:t xml:space="preserve">招标人</w:t>
      </w:r>
      <w:r>
        <w:rPr>
          <w:rFonts w:hint="eastAsia" w:ascii="宋体" w:hAnsi="宋体" w:cs="宋体"/>
          <w:color w:val="auto"/>
          <w:szCs w:val="21"/>
          <w:highlight w:val="none"/>
        </w:rPr>
        <w:t xml:space="preserve">不支付任何费用给中标人。</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4.投标单位应对招标文件提出的全部货物及服务要求进行响应投标，如果其中某些条款不响应时，应在文件中逐条列出，未列出的视同响应。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招标文件的组成，包括本文件及招标代理机构发出的所有书面补充通知，本招标文件涉及资料的知识产权属于招标人及招标代理机构；投标期间及实施期间的有关文档资料，由招标人保存和使用，其知识产权属于招标人所有；双方均不得透露给第三方。投标单位应认真检查招标文件的内容是否齐全，如有遗漏请及时向招标代理机构索取，否则责任自负。</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投标总报价一次报定，包括所有货物（含附属配套设施设备、器材）、服务、相关的备品、备件、专用工具、包装、运输、装卸、人工、现场吊装、检测验收、安装调试、验收及相关费用、技术支持与培训、专利技术、售后服务与维保、利润、税金、政策性文件规定及合同包含的所有风险、责任等各项应有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中标人对服务缺陷不予更正，招标人有权另请其他单位更正，所发生的费用在未付款中扣除。如遇服务范围内有大的调整等重大情况，招标人将提前告知</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，合同内容经双方协商调整。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9.凡涉及招标文件的补充说明和修改，均以苏州市政府采购网上发布的通知为准。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十三、政策执行（如涉及）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2.</w:t>
      </w:r>
      <w:r>
        <w:rPr>
          <w:rFonts w:hint="eastAsia" w:ascii="宋体" w:hAnsi="宋体" w:cs="宋体"/>
          <w:color w:val="auto"/>
          <w:szCs w:val="21"/>
          <w:highlight w:val="none"/>
          <w:shd w:val="clear" w:color="auto" w:fill="ffffff"/>
        </w:rPr>
        <w:t xml:space="preserve">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61"/>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对本国产品的支持政策</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根据《国务院办公厅关于在</w:t>
      </w:r>
      <w:r>
        <w:rPr>
          <w:rFonts w:hint="eastAsia" w:ascii="宋体" w:hAnsi="宋体"/>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ascii="宋体" w:hAnsi="宋体"/>
          <w:color w:val="auto"/>
          <w:szCs w:val="21"/>
          <w:highlight w:val="none"/>
        </w:rPr>
      </w:pPr>
      <w:r>
        <w:rPr>
          <w:rFonts w:hint="eastAsia"/>
          <w:b/>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pStyle w:val="905"/>
        <w:jc w:val="center"/>
        <w:pageBreakBefore/>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第五章</w:t>
      </w:r>
      <w:r>
        <w:rPr>
          <w:rFonts w:hint="eastAsia" w:ascii="宋体" w:hAnsi="宋体" w:eastAsia="宋体" w:cs="宋体"/>
          <w:b/>
          <w:color w:val="auto"/>
          <w:sz w:val="21"/>
          <w:szCs w:val="21"/>
          <w:highlight w:val="none"/>
        </w:rPr>
        <w:t xml:space="preserve">★</w:t>
      </w:r>
      <w:r>
        <w:rPr>
          <w:rStyle w:val="912"/>
          <w:rFonts w:hint="eastAsia" w:ascii="宋体" w:hAnsi="宋体" w:cs="宋体"/>
          <w:color w:val="auto"/>
          <w:sz w:val="36"/>
          <w:szCs w:val="36"/>
          <w:highlight w:val="none"/>
        </w:rPr>
        <w:t xml:space="preserve">合同文本</w:t>
      </w:r>
      <w:r/>
    </w:p>
    <w:p>
      <w:pPr>
        <w:ind w:firstLine="562"/>
        <w:jc w:val="center"/>
        <w:spacing w:line="360" w:lineRule="auto"/>
        <w:rPr>
          <w:rFonts w:ascii="宋体" w:hAnsi="宋体"/>
          <w:b/>
          <w:color w:val="auto"/>
          <w:sz w:val="28"/>
          <w:szCs w:val="28"/>
          <w:highlight w:val="none"/>
        </w:rPr>
      </w:pPr>
      <w:r/>
      <w:bookmarkStart w:id="73" w:name="_Toc13642117"/>
      <w:r/>
      <w:bookmarkStart w:id="74" w:name="_Toc13889377"/>
      <w:r>
        <w:rPr>
          <w:rFonts w:hint="eastAsia" w:ascii="宋体" w:hAnsi="宋体"/>
          <w:b/>
          <w:color w:val="auto"/>
          <w:sz w:val="28"/>
          <w:szCs w:val="28"/>
          <w:highlight w:val="none"/>
        </w:rPr>
        <w:t xml:space="preserve">合同一般条款</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一、合同文件</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1.合同文件适用法律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1 </w:t>
      </w:r>
      <w:r>
        <w:rPr>
          <w:rFonts w:hint="eastAsia" w:ascii="宋体" w:hAnsi="宋体"/>
          <w:color w:val="auto"/>
          <w:szCs w:val="21"/>
          <w:highlight w:val="none"/>
        </w:rPr>
        <w:t xml:space="preserve">适用于合同文件的法律是中华人民共和国现行法律、法规及甲方所在地的地方性法规。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2.合同文件组成和解释顺序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olor w:val="auto"/>
          <w:szCs w:val="21"/>
          <w:highlight w:val="none"/>
        </w:rPr>
        <w:t xml:space="preserve">合同文件的组成和解释顺序如下：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1.1</w:t>
      </w:r>
      <w:r>
        <w:rPr>
          <w:rFonts w:hint="eastAsia" w:ascii="宋体" w:hAnsi="宋体"/>
          <w:color w:val="auto"/>
          <w:szCs w:val="21"/>
          <w:highlight w:val="none"/>
        </w:rPr>
        <w:t xml:space="preserve">合同的特殊性条款</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1.2</w:t>
      </w:r>
      <w:r>
        <w:rPr>
          <w:rFonts w:hint="eastAsia" w:ascii="宋体" w:hAnsi="宋体"/>
          <w:color w:val="auto"/>
          <w:szCs w:val="21"/>
          <w:highlight w:val="none"/>
        </w:rPr>
        <w:t xml:space="preserve">合同的一般性条款</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1.3</w:t>
      </w:r>
      <w:r>
        <w:rPr>
          <w:rFonts w:hint="eastAsia" w:ascii="宋体" w:hAnsi="宋体"/>
          <w:color w:val="auto"/>
          <w:szCs w:val="21"/>
          <w:highlight w:val="none"/>
        </w:rPr>
        <w:t xml:space="preserve">洽商、变更等明确双方权利义务的纪要、协议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1.4</w:t>
      </w:r>
      <w:r>
        <w:rPr>
          <w:rFonts w:hint="eastAsia" w:ascii="宋体" w:hAnsi="宋体"/>
          <w:color w:val="auto"/>
          <w:szCs w:val="21"/>
          <w:highlight w:val="none"/>
        </w:rPr>
        <w:t xml:space="preserve">中标通知书、投标书和招标文件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1.5</w:t>
      </w:r>
      <w:r>
        <w:rPr>
          <w:rFonts w:hint="eastAsia" w:ascii="宋体" w:hAnsi="宋体"/>
          <w:color w:val="auto"/>
          <w:szCs w:val="21"/>
          <w:highlight w:val="none"/>
        </w:rPr>
        <w:t xml:space="preserve">有关图纸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1.6</w:t>
      </w:r>
      <w:r>
        <w:rPr>
          <w:rFonts w:hint="eastAsia" w:ascii="宋体" w:hAnsi="宋体"/>
          <w:color w:val="auto"/>
          <w:szCs w:val="21"/>
          <w:highlight w:val="none"/>
        </w:rPr>
        <w:t xml:space="preserve">标准、规范和其它有关技术资料、技术要求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 </w:t>
      </w:r>
      <w:r>
        <w:rPr>
          <w:rFonts w:hint="eastAsia" w:ascii="宋体" w:hAnsi="宋体"/>
          <w:color w:val="auto"/>
          <w:szCs w:val="21"/>
          <w:highlight w:val="none"/>
        </w:rPr>
        <w:t xml:space="preserve">合同的特殊性条款的效力优于合同的一般性条款的效力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w:t>
      </w:r>
      <w:r>
        <w:rPr>
          <w:rFonts w:ascii="宋体" w:hAnsi="宋体"/>
          <w:b/>
          <w:color w:val="auto"/>
          <w:szCs w:val="21"/>
          <w:highlight w:val="none"/>
        </w:rPr>
        <w:t xml:space="preserve"> </w:t>
      </w:r>
      <w:r>
        <w:rPr>
          <w:rFonts w:hint="eastAsia" w:ascii="宋体" w:hAnsi="宋体"/>
          <w:b/>
          <w:color w:val="auto"/>
          <w:szCs w:val="21"/>
          <w:highlight w:val="none"/>
        </w:rPr>
        <w:t xml:space="preserve">合同文件使用文字</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合同文件使用中文书写、解释和说明</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22"/>
        <w:spacing w:line="360" w:lineRule="auto"/>
        <w:rPr>
          <w:rFonts w:ascii="宋体" w:hAnsi="宋体"/>
          <w:b/>
          <w:color w:val="auto"/>
          <w:szCs w:val="21"/>
          <w:highlight w:val="none"/>
        </w:rPr>
      </w:pPr>
      <w:r/>
      <w:bookmarkStart w:id="75" w:name="_Toc13543214"/>
      <w:r>
        <w:rPr>
          <w:rFonts w:hint="eastAsia" w:ascii="宋体" w:hAnsi="宋体"/>
          <w:b/>
          <w:color w:val="auto"/>
          <w:szCs w:val="21"/>
          <w:highlight w:val="none"/>
        </w:rPr>
        <w:t xml:space="preserve">二、标的物的一般条款</w:t>
      </w:r>
      <w:bookmarkEnd w:id="75"/>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4.完整物权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对于出卖的标的物，乙方应当拥有完整物权，并且乙方负有保证第三人不得向甲方主张任何权利（包括知识产权）的义务。</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5.质量保证</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6.包装</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7.伴随服务</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乙方除应履行按期按量交付合格标的物的义务之外，还应提供下列服务。</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1.1 </w:t>
      </w:r>
      <w:r>
        <w:rPr>
          <w:rFonts w:hint="eastAsia" w:ascii="宋体" w:hAnsi="宋体" w:eastAsia="宋体"/>
          <w:color w:val="auto"/>
          <w:sz w:val="21"/>
          <w:szCs w:val="21"/>
          <w:highlight w:val="none"/>
        </w:rPr>
        <w:t xml:space="preserve">标的物的现场启动、调试、监督；</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1.2</w:t>
      </w:r>
      <w:r>
        <w:rPr>
          <w:rFonts w:hint="eastAsia" w:ascii="宋体" w:hAnsi="宋体" w:eastAsia="宋体"/>
          <w:color w:val="auto"/>
          <w:sz w:val="21"/>
          <w:szCs w:val="21"/>
          <w:highlight w:val="none"/>
        </w:rPr>
        <w:t xml:space="preserve">提供标的物组装和一般维修所必须的工具；</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1.3</w:t>
      </w:r>
      <w:r>
        <w:rPr>
          <w:rFonts w:hint="eastAsia" w:ascii="宋体" w:hAnsi="宋体" w:eastAsia="宋体"/>
          <w:color w:val="auto"/>
          <w:sz w:val="21"/>
          <w:szCs w:val="21"/>
          <w:highlight w:val="none"/>
        </w:rPr>
        <w:t xml:space="preserve">在合同规定的期限内对所提供标的物实行运行监督、维修服务的前提条件是该服务并不能免除乙方在质量保证期内所承担的义务；</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1.4</w:t>
      </w:r>
      <w:r>
        <w:rPr>
          <w:rFonts w:hint="eastAsia" w:ascii="宋体" w:hAnsi="宋体" w:eastAsia="宋体"/>
          <w:color w:val="auto"/>
          <w:sz w:val="21"/>
          <w:szCs w:val="21"/>
          <w:highlight w:val="none"/>
        </w:rPr>
        <w:t xml:space="preserve">对甲方技术人员的技术指导或培训。</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除合同另有规定之外，伴随服务的费用均已含在合同价款中，甲方不再另行进行支付。</w:t>
      </w:r>
      <w:r/>
    </w:p>
    <w:p>
      <w:pPr>
        <w:ind w:firstLine="422"/>
        <w:spacing w:line="360" w:lineRule="auto"/>
        <w:rPr>
          <w:rFonts w:ascii="宋体" w:hAnsi="宋体"/>
          <w:b/>
          <w:color w:val="auto"/>
          <w:szCs w:val="21"/>
          <w:highlight w:val="none"/>
        </w:rPr>
      </w:pPr>
      <w:r/>
      <w:bookmarkStart w:id="76" w:name="_Toc13543215"/>
      <w:r>
        <w:rPr>
          <w:rFonts w:hint="eastAsia" w:ascii="宋体" w:hAnsi="宋体"/>
          <w:b/>
          <w:color w:val="auto"/>
          <w:szCs w:val="21"/>
          <w:highlight w:val="none"/>
        </w:rPr>
        <w:t xml:space="preserve">三、标的物的交付、检验和验收</w:t>
      </w:r>
      <w:bookmarkEnd w:id="76"/>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8.标的物的交付</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标的物的所有权自标的物交付时转移。</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乙方应当按照约定的期限和约定的地点交付标的物。</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乙方应当按照约定或者交易习惯向甲方交付提取标的物单证以外的有关单证和资料。</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9.检验和验收</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甲方根据合同规定的内容和验收标准进行验收，同时比较乙方出具的检验证明，经检验无误后出具验收合格证明，该证明作为最终付款所需文件的组成部分。</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验收期限自标的物交付之日起30日内。特殊情况需延长的，双方应在合同的特殊条款中约定。</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如双方对验收结果有分歧，则以苏州市市场监督管理局下属法定检验机构的检验结果为准，检验费用由有过失的一方支付。</w:t>
      </w:r>
      <w:r/>
    </w:p>
    <w:p>
      <w:pPr>
        <w:ind w:firstLine="422"/>
        <w:spacing w:line="360" w:lineRule="auto"/>
        <w:rPr>
          <w:rFonts w:ascii="宋体" w:hAnsi="宋体"/>
          <w:b/>
          <w:color w:val="auto"/>
          <w:szCs w:val="21"/>
          <w:highlight w:val="none"/>
        </w:rPr>
      </w:pPr>
      <w:r/>
      <w:bookmarkStart w:id="77" w:name="_Toc13543216"/>
      <w:r>
        <w:rPr>
          <w:rFonts w:hint="eastAsia" w:ascii="宋体" w:hAnsi="宋体"/>
          <w:b/>
          <w:color w:val="auto"/>
          <w:szCs w:val="21"/>
          <w:highlight w:val="none"/>
        </w:rPr>
        <w:t xml:space="preserve">四、对标的物提出异议的时间和办法</w:t>
      </w:r>
      <w:bookmarkEnd w:id="77"/>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10.对标的物提出异议的时间和办法</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甲方在验收过程中，应当于双方约定的检验期间内将标的物的数量或质量不符合约定的情形及处理方式以书面形式通知乙方。</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如甲方在验收期满后既不出具验收合格证明又未提出书面异议的视为乙方所交标的物符合合同规定。</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乙方应在收到甲方书面异议后2天内（双方在合同特殊条款另行规定的除外）负责处理问题，否则将视为默认甲方提出的异议和处理意见。</w:t>
      </w:r>
      <w:r/>
    </w:p>
    <w:p>
      <w:pPr>
        <w:ind w:firstLine="422"/>
        <w:spacing w:line="360" w:lineRule="auto"/>
        <w:rPr>
          <w:rFonts w:ascii="宋体" w:hAnsi="宋体"/>
          <w:b/>
          <w:color w:val="auto"/>
          <w:szCs w:val="21"/>
          <w:highlight w:val="none"/>
        </w:rPr>
      </w:pPr>
      <w:r/>
      <w:bookmarkStart w:id="78" w:name="_Toc13543217"/>
      <w:r>
        <w:rPr>
          <w:rFonts w:hint="eastAsia" w:ascii="宋体" w:hAnsi="宋体"/>
          <w:b/>
          <w:color w:val="auto"/>
          <w:szCs w:val="21"/>
          <w:highlight w:val="none"/>
        </w:rPr>
        <w:t xml:space="preserve">五、合同价款和支付</w:t>
      </w:r>
      <w:bookmarkEnd w:id="78"/>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w:t>
      </w:r>
      <w:r>
        <w:rPr>
          <w:rFonts w:ascii="宋体" w:hAnsi="宋体"/>
          <w:b/>
          <w:color w:val="auto"/>
          <w:szCs w:val="21"/>
          <w:highlight w:val="none"/>
        </w:rPr>
        <w:t xml:space="preserve"> </w:t>
      </w:r>
      <w:r>
        <w:rPr>
          <w:rFonts w:hint="eastAsia" w:ascii="宋体" w:hAnsi="宋体"/>
          <w:b/>
          <w:color w:val="auto"/>
          <w:szCs w:val="21"/>
          <w:highlight w:val="none"/>
        </w:rPr>
        <w:t xml:space="preserve">合同价款和支付</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本合同的结算货币为人民币，单位元。</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乙方应按照双方签订的合同规定交货并在合同特殊条款规定的期限内持下列单据结算货款。</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2.1 </w:t>
      </w:r>
      <w:r>
        <w:rPr>
          <w:rFonts w:hint="eastAsia" w:ascii="宋体" w:hAnsi="宋体" w:eastAsia="宋体"/>
          <w:color w:val="auto"/>
          <w:sz w:val="21"/>
          <w:szCs w:val="21"/>
          <w:highlight w:val="none"/>
        </w:rPr>
        <w:t xml:space="preserve">正式的发票。</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2.2 </w:t>
      </w:r>
      <w:r>
        <w:rPr>
          <w:rFonts w:hint="eastAsia" w:ascii="宋体" w:hAnsi="宋体" w:eastAsia="宋体"/>
          <w:color w:val="auto"/>
          <w:sz w:val="21"/>
          <w:szCs w:val="21"/>
          <w:highlight w:val="none"/>
        </w:rPr>
        <w:t xml:space="preserve">甲方盖章签收后的送货回单和验收合格证明。</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甲方应按合同特殊条款规定的期限和方式付款。</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w:t>
      </w:r>
      <w:r>
        <w:rPr>
          <w:rFonts w:ascii="宋体" w:hAnsi="宋体" w:eastAsia="宋体"/>
          <w:color w:val="auto"/>
          <w:sz w:val="21"/>
          <w:szCs w:val="21"/>
          <w:highlight w:val="none"/>
        </w:rPr>
        <w:t xml:space="preserve">4 </w:t>
      </w:r>
      <w:r>
        <w:rPr>
          <w:rFonts w:hint="eastAsia" w:ascii="宋体" w:hAnsi="宋体" w:eastAsia="宋体"/>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ascii="宋体" w:hAnsi="宋体"/>
          <w:b/>
          <w:color w:val="auto"/>
          <w:szCs w:val="21"/>
          <w:highlight w:val="none"/>
        </w:rPr>
      </w:pPr>
      <w:r/>
      <w:bookmarkStart w:id="79" w:name="_Toc13543218"/>
      <w:r>
        <w:rPr>
          <w:rFonts w:hint="eastAsia" w:ascii="宋体" w:hAnsi="宋体"/>
          <w:b/>
          <w:color w:val="auto"/>
          <w:szCs w:val="21"/>
          <w:highlight w:val="none"/>
        </w:rPr>
        <w:t xml:space="preserve">六、违约责任</w:t>
      </w:r>
      <w:bookmarkEnd w:id="79"/>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12.违约责任</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合同一方不履行合同义务或者履行合同义务不符合约定的，应当承担继续履行、采取补救措施或者赔偿损失等违约责任。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13.甲方违约责任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w:t>
      </w:r>
      <w:r>
        <w:rPr>
          <w:rFonts w:ascii="宋体" w:hAnsi="宋体"/>
          <w:color w:val="auto"/>
          <w:szCs w:val="21"/>
          <w:highlight w:val="none"/>
        </w:rPr>
        <w:t xml:space="preserve">1</w:t>
      </w:r>
      <w:r>
        <w:rPr>
          <w:rFonts w:hint="eastAsia" w:ascii="宋体" w:hAnsi="宋体"/>
          <w:color w:val="auto"/>
          <w:szCs w:val="21"/>
          <w:highlight w:val="none"/>
        </w:rPr>
        <w:t xml:space="preserve">甲方逾期付款的（正当拒付、供方同意延期付款时除外），应按同期银行贷款利率支付拖欠材料款的利息。但乙方不得因拖欠材料款而停止供货。</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13.2甲方违反合同规定，拒绝接收乙方交付的合格标的物，应当承担乙方由此造成的损失，包括运输部门的罚款。</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w:t>
      </w:r>
      <w:r>
        <w:rPr>
          <w:rFonts w:ascii="宋体" w:hAnsi="宋体"/>
          <w:b/>
          <w:color w:val="auto"/>
          <w:szCs w:val="21"/>
          <w:highlight w:val="none"/>
        </w:rPr>
        <w:t xml:space="preserve">  </w:t>
      </w:r>
      <w:r>
        <w:rPr>
          <w:rFonts w:hint="eastAsia" w:ascii="宋体" w:hAnsi="宋体"/>
          <w:b/>
          <w:color w:val="auto"/>
          <w:szCs w:val="21"/>
          <w:highlight w:val="none"/>
        </w:rPr>
        <w:t xml:space="preserve">乙方违约责任</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w:t>
      </w:r>
      <w:r>
        <w:rPr>
          <w:rFonts w:ascii="宋体" w:hAnsi="宋体" w:eastAsia="宋体"/>
          <w:color w:val="auto"/>
          <w:sz w:val="21"/>
          <w:szCs w:val="21"/>
          <w:highlight w:val="none"/>
        </w:rPr>
        <w:t xml:space="preserve">1  </w:t>
      </w:r>
      <w:r>
        <w:rPr>
          <w:rFonts w:hint="eastAsia" w:ascii="宋体" w:hAnsi="宋体" w:eastAsia="宋体"/>
          <w:color w:val="auto"/>
          <w:sz w:val="21"/>
          <w:szCs w:val="21"/>
          <w:highlight w:val="none"/>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w:t>
      </w:r>
      <w:r>
        <w:rPr>
          <w:rFonts w:ascii="宋体" w:hAnsi="宋体" w:eastAsia="宋体"/>
          <w:color w:val="auto"/>
          <w:sz w:val="21"/>
          <w:szCs w:val="21"/>
          <w:highlight w:val="none"/>
        </w:rPr>
        <w:t xml:space="preserve">2  乙方逾期完工</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即项目全部安装调试完成，整体验收合格并提交竣工资料）</w:t>
      </w:r>
      <w:r>
        <w:rPr>
          <w:rFonts w:hint="eastAsia" w:ascii="宋体" w:hAnsi="宋体" w:eastAsia="宋体"/>
          <w:color w:val="auto"/>
          <w:sz w:val="21"/>
          <w:szCs w:val="21"/>
          <w:highlight w:val="none"/>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甲方不承担乙方因此可能发生的任何经济损失。</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14.3乙方提前交货的，须经甲方同意，接货后，仍可按合同规定的付款时间付款。</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14.4.1另行采购相应标的物、开挖、重新铺埋等所发生的一切费用均由乙方承担，乙方并应赔偿甲方的其他损失。</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14.4.2乙方向甲方一次性赔偿相当于被证明不符合合同规定批次标的物价款的300%的赔偿金。</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15.不可抗力</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15.</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受不可抗力影响的一方应在不可抗力发生后以尽快的方式通知另一方，如果不可抗力的时间超过14日，双方有权终止履行合同。</w:t>
      </w:r>
      <w:r/>
    </w:p>
    <w:p>
      <w:pPr>
        <w:ind w:firstLine="422"/>
        <w:spacing w:line="360" w:lineRule="auto"/>
        <w:rPr>
          <w:rFonts w:ascii="宋体" w:hAnsi="宋体"/>
          <w:b/>
          <w:color w:val="auto"/>
          <w:szCs w:val="21"/>
          <w:highlight w:val="none"/>
        </w:rPr>
      </w:pPr>
      <w:r/>
      <w:bookmarkStart w:id="80" w:name="_Toc13543219"/>
      <w:r>
        <w:rPr>
          <w:rFonts w:hint="eastAsia" w:ascii="宋体" w:hAnsi="宋体"/>
          <w:b/>
          <w:color w:val="auto"/>
          <w:szCs w:val="21"/>
          <w:highlight w:val="none"/>
        </w:rPr>
        <w:t xml:space="preserve">七、索赔</w:t>
      </w:r>
      <w:bookmarkEnd w:id="80"/>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16.索赔</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甲方有权根据当地产品质量检验机构或其它有权部门出具的检验证书向乙方提出索赔。</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  </w:t>
      </w:r>
      <w:r>
        <w:rPr>
          <w:rFonts w:hint="eastAsia" w:ascii="宋体" w:hAnsi="宋体" w:eastAsia="宋体"/>
          <w:color w:val="auto"/>
          <w:sz w:val="21"/>
          <w:szCs w:val="21"/>
          <w:highlight w:val="none"/>
        </w:rPr>
        <w:t xml:space="preserve">在本合同规定的检验期和质量保证期内，如果乙方对甲方提出的索赔或差异有责任，则乙方应按甲方同意的下列一种或多种方式解决索赔事宜：</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2.1 </w:t>
      </w:r>
      <w:r>
        <w:rPr>
          <w:rFonts w:hint="eastAsia" w:ascii="宋体" w:hAnsi="宋体" w:eastAsia="宋体"/>
          <w:color w:val="auto"/>
          <w:sz w:val="21"/>
          <w:szCs w:val="21"/>
          <w:highlight w:val="none"/>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2.2 </w:t>
      </w:r>
      <w:r>
        <w:rPr>
          <w:rFonts w:hint="eastAsia" w:ascii="宋体" w:hAnsi="宋体" w:eastAsia="宋体"/>
          <w:color w:val="auto"/>
          <w:sz w:val="21"/>
          <w:szCs w:val="21"/>
          <w:highlight w:val="none"/>
        </w:rPr>
        <w:t xml:space="preserve">根据标的物的低劣程度、损坏程度以及甲方遭受损失的数额，经供需双方可商定降低标的物的价格，对已交付的货款多退少补。</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2.3</w:t>
      </w:r>
      <w:r>
        <w:rPr>
          <w:rFonts w:hint="eastAsia" w:ascii="宋体" w:hAnsi="宋体" w:eastAsia="宋体"/>
          <w:color w:val="auto"/>
          <w:sz w:val="21"/>
          <w:szCs w:val="21"/>
          <w:highlight w:val="none"/>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707"/>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w:t>
      </w:r>
      <w:r>
        <w:rPr>
          <w:rFonts w:ascii="宋体" w:hAnsi="宋体" w:eastAsia="宋体"/>
          <w:color w:val="auto"/>
          <w:sz w:val="21"/>
          <w:szCs w:val="21"/>
          <w:highlight w:val="none"/>
        </w:rPr>
        <w:t xml:space="preserve">3  </w:t>
      </w:r>
      <w:r>
        <w:rPr>
          <w:rFonts w:hint="eastAsia" w:ascii="宋体" w:hAnsi="宋体" w:eastAsia="宋体"/>
          <w:color w:val="auto"/>
          <w:sz w:val="21"/>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360" w:lineRule="auto"/>
        <w:rPr>
          <w:rFonts w:ascii="宋体" w:hAnsi="宋体"/>
          <w:b/>
          <w:color w:val="auto"/>
          <w:szCs w:val="21"/>
          <w:highlight w:val="none"/>
        </w:rPr>
      </w:pPr>
      <w:r/>
      <w:bookmarkStart w:id="81" w:name="_Toc13543220"/>
      <w:r>
        <w:rPr>
          <w:rFonts w:hint="eastAsia" w:ascii="宋体" w:hAnsi="宋体"/>
          <w:b/>
          <w:color w:val="auto"/>
          <w:szCs w:val="21"/>
          <w:highlight w:val="none"/>
        </w:rPr>
        <w:t xml:space="preserve">八、履约保证金</w:t>
      </w:r>
      <w:bookmarkEnd w:id="81"/>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17.无</w:t>
      </w:r>
      <w:r/>
    </w:p>
    <w:p>
      <w:pPr>
        <w:ind w:firstLine="422"/>
        <w:spacing w:line="360" w:lineRule="auto"/>
        <w:rPr>
          <w:rFonts w:ascii="宋体" w:hAnsi="宋体"/>
          <w:b/>
          <w:color w:val="auto"/>
          <w:szCs w:val="21"/>
          <w:highlight w:val="none"/>
        </w:rPr>
      </w:pPr>
      <w:r/>
      <w:bookmarkStart w:id="82" w:name="_Toc13543221"/>
      <w:r>
        <w:rPr>
          <w:rFonts w:hint="eastAsia" w:ascii="宋体" w:hAnsi="宋体"/>
          <w:b/>
          <w:color w:val="auto"/>
          <w:szCs w:val="21"/>
          <w:highlight w:val="none"/>
        </w:rPr>
        <w:t xml:space="preserve">九、合同的解除和转让</w:t>
      </w:r>
      <w:bookmarkEnd w:id="82"/>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18.合同的解除</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1 </w:t>
      </w:r>
      <w:r>
        <w:rPr>
          <w:rFonts w:hint="eastAsia" w:ascii="宋体" w:hAnsi="宋体"/>
          <w:color w:val="auto"/>
          <w:szCs w:val="21"/>
          <w:highlight w:val="none"/>
        </w:rPr>
        <w:t xml:space="preserve">甲方和乙方协商一致，可以解除合同；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2 </w:t>
      </w:r>
      <w:r>
        <w:rPr>
          <w:rFonts w:hint="eastAsia" w:ascii="宋体" w:hAnsi="宋体"/>
          <w:color w:val="auto"/>
          <w:szCs w:val="21"/>
          <w:highlight w:val="none"/>
        </w:rPr>
        <w:t xml:space="preserve">有下列情形之一，合同一方可以解除合同：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2.1 </w:t>
      </w:r>
      <w:r>
        <w:rPr>
          <w:rFonts w:hint="eastAsia" w:ascii="宋体" w:hAnsi="宋体"/>
          <w:color w:val="auto"/>
          <w:szCs w:val="21"/>
          <w:highlight w:val="none"/>
        </w:rPr>
        <w:t xml:space="preserve">因不可抗力致使不能实现合同目的，未受不可抗力影响的一方有权解除合同；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2.2 </w:t>
      </w:r>
      <w:r>
        <w:rPr>
          <w:rFonts w:hint="eastAsia" w:ascii="宋体" w:hAnsi="宋体"/>
          <w:color w:val="auto"/>
          <w:szCs w:val="21"/>
          <w:highlight w:val="none"/>
        </w:rPr>
        <w:t xml:space="preserve">因合同一方违约导致合同不能履行，另一方有权解除合同；</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18.</w:t>
      </w:r>
      <w:r>
        <w:rPr>
          <w:rFonts w:ascii="宋体" w:hAnsi="宋体"/>
          <w:color w:val="auto"/>
          <w:szCs w:val="21"/>
          <w:highlight w:val="none"/>
        </w:rPr>
        <w:t xml:space="preserve">3 </w:t>
      </w:r>
      <w:r>
        <w:rPr>
          <w:rFonts w:hint="eastAsia" w:ascii="宋体" w:hAnsi="宋体"/>
          <w:color w:val="auto"/>
          <w:szCs w:val="21"/>
          <w:highlight w:val="none"/>
        </w:rPr>
        <w:t xml:space="preserve">有权解除合同的一方，应当在违约事实或不可抗力发生之后三十天内书面通知对方以主张解除合同，合同在书面通知到达对方时解除。</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19.合同的转让</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合同的部分和全部都不得转让。</w:t>
      </w:r>
      <w:r/>
    </w:p>
    <w:p>
      <w:pPr>
        <w:ind w:firstLine="422"/>
        <w:spacing w:line="360" w:lineRule="auto"/>
        <w:rPr>
          <w:rFonts w:ascii="宋体" w:hAnsi="宋体"/>
          <w:b/>
          <w:color w:val="auto"/>
          <w:szCs w:val="21"/>
          <w:highlight w:val="none"/>
        </w:rPr>
      </w:pPr>
      <w:r/>
      <w:bookmarkStart w:id="83" w:name="_Toc13543222"/>
      <w:r>
        <w:rPr>
          <w:rFonts w:hint="eastAsia" w:ascii="宋体" w:hAnsi="宋体"/>
          <w:b/>
          <w:color w:val="auto"/>
          <w:szCs w:val="21"/>
          <w:highlight w:val="none"/>
        </w:rPr>
        <w:t xml:space="preserve">十、合同的生效</w:t>
      </w:r>
      <w:bookmarkEnd w:id="83"/>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20</w:t>
      </w:r>
      <w:r>
        <w:rPr>
          <w:rFonts w:ascii="宋体" w:hAnsi="宋体"/>
          <w:b/>
          <w:color w:val="auto"/>
          <w:szCs w:val="21"/>
          <w:highlight w:val="none"/>
        </w:rPr>
        <w:t xml:space="preserve">. </w:t>
      </w:r>
      <w:r>
        <w:rPr>
          <w:rFonts w:hint="eastAsia" w:ascii="宋体" w:hAnsi="宋体"/>
          <w:b/>
          <w:color w:val="auto"/>
          <w:szCs w:val="21"/>
          <w:highlight w:val="none"/>
        </w:rPr>
        <w:t xml:space="preserve">合同的生效</w:t>
      </w:r>
      <w:r/>
    </w:p>
    <w:p>
      <w:pPr>
        <w:ind w:firstLine="420"/>
        <w:spacing w:line="360" w:lineRule="auto"/>
        <w:rPr>
          <w:rFonts w:ascii="宋体" w:hAnsi="宋体"/>
          <w:color w:val="auto"/>
          <w:szCs w:val="21"/>
          <w:highlight w:val="none"/>
        </w:rPr>
      </w:pPr>
      <w:r/>
      <w:bookmarkStart w:id="84" w:name="_Toc13543223"/>
      <w:r>
        <w:rPr>
          <w:rFonts w:hint="eastAsia" w:ascii="宋体" w:hAnsi="宋体"/>
          <w:color w:val="auto"/>
          <w:szCs w:val="21"/>
          <w:highlight w:val="none"/>
        </w:rPr>
        <w:t xml:space="preserve">本合同经甲乙双方法定代表人或其委托代理人签字并加盖公章（或合同章）后生效，生效合同需在合同签订后2个工作日内上网公示。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十一、争议解决</w:t>
      </w:r>
      <w:bookmarkEnd w:id="84"/>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w:t>
      </w:r>
      <w:r>
        <w:rPr>
          <w:rFonts w:ascii="宋体" w:hAnsi="宋体"/>
          <w:b/>
          <w:color w:val="auto"/>
          <w:szCs w:val="21"/>
          <w:highlight w:val="none"/>
        </w:rPr>
        <w:t xml:space="preserve">.</w:t>
      </w:r>
      <w:r>
        <w:rPr>
          <w:rFonts w:hint="eastAsia" w:ascii="宋体" w:hAnsi="宋体"/>
          <w:b/>
          <w:color w:val="auto"/>
          <w:szCs w:val="21"/>
          <w:highlight w:val="none"/>
        </w:rPr>
        <w:t xml:space="preserve">争议解决</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甲乙双方因合同发生争议，应在招标代理机构的主持下进行调解，协商不成，任何一方可以甲方所在地人民法院起诉。</w:t>
      </w:r>
      <w:bookmarkStart w:id="85" w:name="_Toc13543224"/>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十二、附则</w:t>
      </w:r>
      <w:bookmarkEnd w:id="85"/>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w:t>
      </w:r>
      <w:r>
        <w:rPr>
          <w:rFonts w:ascii="宋体" w:hAnsi="宋体"/>
          <w:b/>
          <w:color w:val="auto"/>
          <w:szCs w:val="21"/>
          <w:highlight w:val="none"/>
        </w:rPr>
        <w:t xml:space="preserve">.</w:t>
      </w:r>
      <w:r>
        <w:rPr>
          <w:rFonts w:hint="eastAsia" w:ascii="宋体" w:hAnsi="宋体"/>
          <w:b/>
          <w:color w:val="auto"/>
          <w:szCs w:val="21"/>
          <w:highlight w:val="none"/>
        </w:rPr>
        <w:t xml:space="preserve">合同份数。</w:t>
      </w:r>
      <w:r/>
    </w:p>
    <w:p>
      <w:pPr>
        <w:ind w:firstLine="420"/>
        <w:spacing w:line="360" w:lineRule="auto"/>
        <w:tabs>
          <w:tab w:val="left" w:pos="630" w:leader="none"/>
        </w:tabs>
        <w:rPr>
          <w:rFonts w:ascii="宋体" w:hAnsi="宋体"/>
          <w:color w:val="auto"/>
          <w:szCs w:val="21"/>
          <w:highlight w:val="none"/>
        </w:rPr>
      </w:pPr>
      <w:r>
        <w:rPr>
          <w:rFonts w:hint="eastAsia" w:ascii="宋体" w:hAnsi="宋体"/>
          <w:color w:val="auto"/>
          <w:szCs w:val="21"/>
          <w:highlight w:val="none"/>
        </w:rPr>
        <w:t xml:space="preserve">本合同一式肆份，甲方贰份、乙方壹份、招标代理机构执壹份。</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w:t>
      </w:r>
      <w:r>
        <w:rPr>
          <w:rFonts w:ascii="宋体" w:hAnsi="宋体"/>
          <w:b/>
          <w:color w:val="auto"/>
          <w:szCs w:val="21"/>
          <w:highlight w:val="none"/>
        </w:rPr>
        <w:t xml:space="preserve">.</w:t>
      </w:r>
      <w:r>
        <w:rPr>
          <w:rFonts w:hint="eastAsia" w:ascii="宋体" w:hAnsi="宋体"/>
          <w:b/>
          <w:color w:val="auto"/>
          <w:szCs w:val="21"/>
          <w:highlight w:val="none"/>
        </w:rPr>
        <w:t xml:space="preserve">未尽事宜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本合同未尽事宜应按《中华人民共和国民法典》、《中华人民共和国产品质量法》、《中华人民共和国政府采购法》之规定解释。</w:t>
      </w:r>
      <w:r/>
    </w:p>
    <w:p>
      <w:pPr>
        <w:pStyle w:val="712"/>
        <w:ind w:left="422" w:firstLine="420"/>
        <w:rPr>
          <w:rFonts w:ascii="宋体" w:hAnsi="宋体"/>
          <w:b/>
          <w:bCs/>
          <w:color w:val="auto"/>
          <w:szCs w:val="21"/>
          <w:highlight w:val="none"/>
        </w:rPr>
      </w:pPr>
      <w:r>
        <w:rPr>
          <w:rFonts w:ascii="宋体" w:hAnsi="宋体"/>
          <w:b/>
          <w:bCs/>
          <w:color w:val="auto"/>
          <w:szCs w:val="21"/>
          <w:highlight w:val="none"/>
        </w:rPr>
      </w:r>
      <w:r/>
    </w:p>
    <w:p>
      <w:pPr>
        <w:ind w:firstLine="420"/>
        <w:jc w:val="center"/>
        <w:spacing w:line="360" w:lineRule="auto"/>
        <w:rPr>
          <w:rFonts w:ascii="宋体" w:hAnsi="宋体"/>
          <w:b/>
          <w:color w:val="auto"/>
          <w:szCs w:val="21"/>
          <w:highlight w:val="none"/>
        </w:rPr>
      </w:pPr>
      <w:r>
        <w:rPr>
          <w:rFonts w:ascii="宋体" w:hAnsi="宋体"/>
          <w:b/>
          <w:color w:val="auto"/>
          <w:szCs w:val="21"/>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pStyle w:val="710"/>
        <w:ind w:firstLine="400"/>
        <w:rPr>
          <w:rFonts w:ascii="宋体" w:hAnsi="宋体"/>
          <w:b/>
          <w:color w:val="auto"/>
          <w:highlight w:val="none"/>
        </w:rPr>
      </w:pPr>
      <w:r>
        <w:rPr>
          <w:rFonts w:ascii="宋体" w:hAnsi="宋体"/>
          <w:b/>
          <w:color w:val="auto"/>
          <w:highlight w:val="none"/>
        </w:rPr>
      </w:r>
      <w:r/>
    </w:p>
    <w:p>
      <w:pPr>
        <w:pStyle w:val="710"/>
        <w:ind w:firstLine="400"/>
        <w:rPr>
          <w:rFonts w:ascii="宋体" w:hAnsi="宋体"/>
          <w:b/>
          <w:color w:val="auto"/>
          <w:highlight w:val="none"/>
        </w:rPr>
      </w:pPr>
      <w:r>
        <w:rPr>
          <w:rFonts w:ascii="宋体" w:hAnsi="宋体"/>
          <w:b/>
          <w:color w:val="auto"/>
          <w:highlight w:val="none"/>
        </w:rPr>
      </w:r>
      <w:r/>
    </w:p>
    <w:p>
      <w:pPr>
        <w:ind w:firstLine="562"/>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合同特殊条款</w:t>
      </w:r>
      <w:bookmarkEnd w:id="73"/>
      <w:r/>
      <w:bookmarkEnd w:id="74"/>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甲方 ：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地址：  </w:t>
      </w:r>
      <w:r/>
    </w:p>
    <w:p>
      <w:pPr>
        <w:pStyle w:val="733"/>
        <w:rPr>
          <w:color w:val="auto"/>
          <w:highlight w:val="none"/>
        </w:rPr>
      </w:pPr>
      <w:r>
        <w:rPr>
          <w:color w:val="auto"/>
          <w:highlight w:val="none"/>
        </w:rPr>
      </w:r>
      <w:r/>
    </w:p>
    <w:p>
      <w:pPr>
        <w:ind w:firstLine="422"/>
        <w:spacing w:line="360" w:lineRule="auto"/>
        <w:rPr>
          <w:rFonts w:ascii="宋体" w:hAnsi="宋体" w:cs="宋体"/>
          <w:bCs/>
          <w:color w:val="auto"/>
          <w:szCs w:val="21"/>
          <w:highlight w:val="none"/>
        </w:rPr>
      </w:pPr>
      <w:r>
        <w:rPr>
          <w:rFonts w:hint="eastAsia" w:ascii="宋体" w:hAnsi="宋体" w:cs="宋体"/>
          <w:b/>
          <w:color w:val="auto"/>
          <w:szCs w:val="21"/>
          <w:highlight w:val="none"/>
        </w:rPr>
        <w:t xml:space="preserve">乙方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 </w:t>
      </w:r>
      <w:r/>
    </w:p>
    <w:p>
      <w:pPr>
        <w:ind w:firstLine="420"/>
        <w:spacing w:line="360" w:lineRule="auto"/>
        <w:rPr>
          <w:color w:val="auto"/>
          <w:highlight w:val="none"/>
        </w:rPr>
      </w:pPr>
      <w:r>
        <w:rPr>
          <w:rFonts w:hint="eastAsia" w:ascii="宋体" w:hAnsi="宋体" w:cs="宋体"/>
          <w:bCs/>
          <w:color w:val="auto"/>
          <w:szCs w:val="21"/>
          <w:highlight w:val="none"/>
        </w:rPr>
        <w:t xml:space="preserve">地址：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根据《中华人民共和国政府采购法》、《中华人民共和国民法典》等相关法律法规的规定、中招互连项目管理（苏州）有限公司招标编号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号公开招标文件及乙方的投标文件和中标通知书,甲乙双方就此次中标的</w:t>
      </w:r>
      <w:r>
        <w:rPr>
          <w:rFonts w:hint="eastAsia" w:ascii="宋体" w:hAnsi="宋体" w:cs="宋体"/>
          <w:bCs/>
          <w:color w:val="auto"/>
          <w:szCs w:val="21"/>
          <w:highlight w:val="none"/>
          <w:u w:val="single"/>
        </w:rPr>
        <w:t xml:space="preserve">   （项目名称）    </w:t>
      </w:r>
      <w:r>
        <w:rPr>
          <w:rFonts w:hint="eastAsia" w:ascii="宋体" w:hAnsi="宋体" w:cs="宋体"/>
          <w:color w:val="auto"/>
          <w:szCs w:val="21"/>
          <w:highlight w:val="none"/>
        </w:rPr>
        <w:t xml:space="preserve">的购销事宜，签订本合同书。</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一、项目内容：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1.标的内容</w:t>
      </w:r>
      <w:r/>
    </w:p>
    <w:tbl>
      <w:tblPr>
        <w:tblStyle w:val="705"/>
        <w:tblW w:w="9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317"/>
        <w:gridCol w:w="729"/>
        <w:gridCol w:w="1134"/>
        <w:gridCol w:w="1276"/>
        <w:gridCol w:w="851"/>
        <w:gridCol w:w="850"/>
        <w:gridCol w:w="851"/>
        <w:gridCol w:w="1134"/>
        <w:gridCol w:w="1067"/>
      </w:tblGrid>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分项总价</w:t>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tcBorders>
              <w:top w:val="single" w:color="auto" w:sz="4" w:space="0"/>
              <w:left w:val="single" w:color="auto" w:sz="4" w:space="0"/>
              <w:bottom w:val="single" w:color="auto" w:sz="4" w:space="0"/>
              <w:right w:val="single" w:color="auto" w:sz="4" w:space="0"/>
            </w:tcBorders>
            <w:tcW w:w="65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20"/>
        </w:trPr>
        <w:tc>
          <w:tcPr>
            <w:gridSpan w:val="10"/>
            <w:tcBorders>
              <w:top w:val="single" w:color="auto" w:sz="4" w:space="0"/>
              <w:left w:val="single" w:color="auto" w:sz="4" w:space="0"/>
              <w:bottom w:val="single" w:color="auto" w:sz="4" w:space="0"/>
              <w:right w:val="single" w:color="auto" w:sz="4" w:space="0"/>
            </w:tcBorders>
            <w:tcW w:w="9859"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合同总价</w:t>
            </w:r>
            <w:r>
              <w:rPr>
                <w:rFonts w:hint="eastAsia" w:ascii="宋体" w:hAnsi="宋体"/>
                <w:color w:val="auto"/>
                <w:szCs w:val="21"/>
                <w:highlight w:val="none"/>
              </w:rPr>
              <w:t xml:space="preserve">：人民币 </w:t>
            </w:r>
            <w:r>
              <w:rPr>
                <w:rFonts w:ascii="宋体" w:hAnsi="宋体"/>
                <w:color w:val="auto"/>
                <w:szCs w:val="21"/>
                <w:highlight w:val="none"/>
              </w:rPr>
              <w:t xml:space="preserve">             </w:t>
            </w:r>
            <w:r>
              <w:rPr>
                <w:rFonts w:hint="eastAsia" w:ascii="宋体" w:hAnsi="宋体"/>
                <w:color w:val="auto"/>
                <w:szCs w:val="21"/>
                <w:highlight w:val="none"/>
              </w:rPr>
              <w:t xml:space="preserve">元</w:t>
            </w:r>
            <w:r/>
          </w:p>
        </w:tc>
      </w:tr>
    </w:tbl>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2.免费质保期：自验收合格后</w:t>
      </w:r>
      <w:r>
        <w:rPr>
          <w:rFonts w:hint="eastAsia" w:ascii="宋体" w:hAnsi="宋体" w:cs="宋体"/>
          <w:bCs/>
          <w:color w:val="auto"/>
          <w:highlight w:val="none"/>
          <w:lang w:val="en-US" w:eastAsia="zh-CN"/>
        </w:rPr>
        <w:t xml:space="preserve">2</w:t>
      </w:r>
      <w:r>
        <w:rPr>
          <w:rFonts w:hint="eastAsia" w:ascii="宋体" w:hAnsi="宋体" w:cs="宋体"/>
          <w:bCs/>
          <w:color w:val="auto"/>
          <w:highlight w:val="none"/>
        </w:rPr>
        <w:t xml:space="preserve">年。</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highlight w:val="none"/>
        </w:rPr>
        <w:t xml:space="preserve">3.合同履约期限：</w:t>
      </w:r>
      <w:r>
        <w:rPr>
          <w:rFonts w:hint="eastAsia" w:ascii="宋体" w:hAnsi="宋体" w:cs="宋体"/>
          <w:color w:val="auto"/>
          <w:szCs w:val="21"/>
          <w:highlight w:val="none"/>
          <w:lang w:eastAsia="zh-CN"/>
        </w:rPr>
        <w:t xml:space="preserve">西区接到甲方开工通知后的30日历天内安装调试完成；东区2028年度接到甲方开工通知后，30日历天内安装调试完成</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二、下列文件为本合同不可分割部分：</w:t>
      </w:r>
      <w:r/>
    </w:p>
    <w:p>
      <w:pPr>
        <w:pStyle w:val="71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1.中标通知书；</w:t>
      </w:r>
      <w:r/>
    </w:p>
    <w:p>
      <w:pPr>
        <w:pStyle w:val="71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2.招标文件、技术要求及补充通知（如有）；</w:t>
      </w:r>
      <w:r/>
    </w:p>
    <w:p>
      <w:pPr>
        <w:pStyle w:val="71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3.中标文件和其它承诺、书面澄清等；</w:t>
      </w:r>
      <w:r/>
    </w:p>
    <w:p>
      <w:pPr>
        <w:pStyle w:val="71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4.技术文件；</w:t>
      </w:r>
      <w:r/>
    </w:p>
    <w:p>
      <w:pPr>
        <w:pStyle w:val="717"/>
        <w:ind w:firstLine="420"/>
        <w:spacing w:line="360" w:lineRule="auto"/>
        <w:rPr>
          <w:rFonts w:cs="宋体"/>
          <w:b w:val="0"/>
          <w:color w:val="auto"/>
          <w:spacing w:val="0"/>
          <w:sz w:val="21"/>
          <w:highlight w:val="none"/>
        </w:rPr>
      </w:pPr>
      <w:r>
        <w:rPr>
          <w:rFonts w:hint="eastAsia" w:cs="宋体"/>
          <w:b w:val="0"/>
          <w:color w:val="auto"/>
          <w:spacing w:val="0"/>
          <w:sz w:val="21"/>
          <w:highlight w:val="none"/>
        </w:rPr>
        <w:t xml:space="preserve">5.其他约定文件等。</w:t>
      </w:r>
      <w:r/>
    </w:p>
    <w:p>
      <w:pPr>
        <w:pStyle w:val="717"/>
        <w:ind w:firstLine="422"/>
        <w:spacing w:line="360" w:lineRule="auto"/>
        <w:rPr>
          <w:rFonts w:cs="宋体"/>
          <w:color w:val="auto"/>
          <w:spacing w:val="0"/>
          <w:sz w:val="21"/>
          <w:highlight w:val="none"/>
        </w:rPr>
      </w:pPr>
      <w:r>
        <w:rPr>
          <w:rFonts w:hint="eastAsia" w:cs="宋体"/>
          <w:color w:val="auto"/>
          <w:spacing w:val="0"/>
          <w:sz w:val="21"/>
          <w:highlight w:val="none"/>
        </w:rPr>
        <w:t xml:space="preserve">三、合同价格与支付：  </w:t>
      </w: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highlight w:val="none"/>
        </w:rPr>
        <w:t xml:space="preserve">1.本合同价格为</w:t>
      </w:r>
      <w:r>
        <w:rPr>
          <w:rFonts w:hint="eastAsia" w:ascii="宋体" w:hAnsi="宋体" w:cs="宋体"/>
          <w:color w:val="auto"/>
          <w:szCs w:val="28"/>
          <w:highlight w:val="none"/>
        </w:rPr>
        <w:t xml:space="preserve">项目所在地</w:t>
      </w:r>
      <w:r>
        <w:rPr>
          <w:rFonts w:hint="eastAsia" w:ascii="宋体" w:hAnsi="宋体" w:cs="宋体"/>
          <w:color w:val="auto"/>
          <w:highlight w:val="none"/>
        </w:rPr>
        <w:t xml:space="preserve">含税价，本合同价格按人民币结算。</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2.本合同总价为：</w:t>
      </w:r>
      <w:r>
        <w:rPr>
          <w:rFonts w:hint="eastAsia" w:ascii="宋体" w:hAnsi="宋体" w:cs="宋体"/>
          <w:b/>
          <w:color w:val="auto"/>
          <w:szCs w:val="21"/>
          <w:highlight w:val="none"/>
          <w:u w:val="single"/>
        </w:rPr>
        <w:t xml:space="preserve">         （￥    ）</w:t>
      </w:r>
      <w:r>
        <w:rPr>
          <w:rFonts w:hint="eastAsia" w:ascii="宋体" w:hAnsi="宋体" w:cs="宋体"/>
          <w:color w:val="auto"/>
          <w:highlight w:val="none"/>
        </w:rPr>
        <w:t xml:space="preserve">，合同总</w:t>
      </w:r>
      <w:r>
        <w:rPr>
          <w:rFonts w:hint="eastAsia" w:ascii="宋体" w:hAnsi="宋体" w:cs="宋体"/>
          <w:color w:val="auto"/>
          <w:szCs w:val="21"/>
          <w:highlight w:val="none"/>
        </w:rPr>
        <w:t xml:space="preserve">价包括所有货物（含附属配套设施设备、器材）、服务、相关的备品、备件、专用工具、包装、运输、装卸、人工、现场吊装、检测验收、安装调试、验收及相关费用、技术支持与培训、专利技术、售后服务与维保、利润、税金、政策性文件规定及合同包含的所有风险、责任等各项应有费用。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3.付款方式：</w:t>
      </w:r>
      <w:bookmarkStart w:id="86" w:name="_Hlk166669467"/>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3.1付款步骤：</w:t>
      </w:r>
      <w:bookmarkEnd w:id="86"/>
      <w:r/>
      <w:r/>
    </w:p>
    <w:p>
      <w:pPr>
        <w:ind w:firstLine="42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3.1</w:t>
      </w:r>
      <w:r>
        <w:rPr>
          <w:rFonts w:hint="eastAsia" w:ascii="宋体" w:hAnsi="宋体" w:cs="宋体"/>
          <w:color w:val="auto"/>
          <w:szCs w:val="21"/>
          <w:highlight w:val="none"/>
          <w:lang w:val="en-US" w:eastAsia="zh-CN"/>
        </w:rPr>
        <w:t xml:space="preserve">分区分期支付：</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西区：合同签订完成乙方接到甲方通知进场后进行送货及安装调试，安装调试完成并经甲方验收合格后支付到西区签约合同价的60%，西区完成审计后付至西区审定金额的80%，余款分两年支付，每年支付剩余金额的10%。</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东区：合同签订完成乙方接到甲方通知进场后进行送货及安装调试，安装调试完成并经甲方验收合格后支付到东区签约合同价的60%，东区完成审计后付至东区审定金额的80%，余款分两年支付，每年支付剩余金额的10%。</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注：按照税法相关要求，承包单位必须依法按时足额在工程建设所在地预缴相关税费，否则不支付工程价款</w:t>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3.2甲方付款时，乙方需提供以下资料：</w:t>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3.2.1甲方签收的送货回单。 </w:t>
      </w:r>
      <w:r/>
    </w:p>
    <w:p>
      <w:pPr>
        <w:ind w:firstLine="420"/>
        <w:spacing w:line="360" w:lineRule="auto"/>
        <w:widowControl/>
        <w:rPr>
          <w:rFonts w:ascii="宋体" w:hAnsi="宋体" w:cs="宋体"/>
          <w:bCs/>
          <w:color w:val="auto"/>
          <w:highlight w:val="none"/>
        </w:rPr>
      </w:pPr>
      <w:r>
        <w:rPr>
          <w:rFonts w:hint="eastAsia" w:ascii="宋体" w:hAnsi="宋体" w:cs="宋体"/>
          <w:bCs/>
          <w:color w:val="auto"/>
          <w:highlight w:val="none"/>
        </w:rPr>
        <w:t xml:space="preserve">3.2.1正式的发票。</w:t>
      </w:r>
      <w:r/>
    </w:p>
    <w:p>
      <w:pPr>
        <w:ind w:firstLine="420"/>
        <w:spacing w:line="360" w:lineRule="auto"/>
        <w:rPr>
          <w:rFonts w:ascii="宋体" w:hAnsi="宋体"/>
          <w:color w:val="auto"/>
          <w:highlight w:val="none"/>
        </w:rPr>
      </w:pPr>
      <w:r>
        <w:rPr>
          <w:rFonts w:hint="eastAsia" w:ascii="宋体" w:hAnsi="宋体" w:cs="宋体"/>
          <w:bCs/>
          <w:color w:val="auto"/>
          <w:highlight w:val="none"/>
        </w:rPr>
        <w:t xml:space="preserve">3.2.3由甲乙双方及招标代理机构签章的《</w:t>
      </w:r>
      <w:r>
        <w:rPr>
          <w:rFonts w:hint="eastAsia" w:ascii="宋体" w:hAnsi="宋体" w:cs="宋体"/>
          <w:color w:val="auto"/>
          <w:highlight w:val="none"/>
        </w:rPr>
        <w:t xml:space="preserve">政府采购履约验收书</w:t>
      </w:r>
      <w:r>
        <w:rPr>
          <w:rFonts w:hint="eastAsia" w:ascii="宋体" w:hAnsi="宋体" w:cs="宋体"/>
          <w:bCs/>
          <w:color w:val="auto"/>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3.3付款前，乙方应开具正规合格的增值税专用发票原件提交甲方，甲方将支付相应款项。</w:t>
      </w:r>
      <w:r/>
    </w:p>
    <w:p>
      <w:pPr>
        <w:ind w:firstLine="420"/>
        <w:spacing w:line="360" w:lineRule="auto"/>
        <w:rPr>
          <w:rFonts w:ascii="宋体" w:hAnsi="宋体" w:cs="宋体"/>
          <w:color w:val="auto"/>
          <w:highlight w:val="none"/>
        </w:rPr>
      </w:pPr>
      <w:r>
        <w:rPr>
          <w:rFonts w:hint="eastAsia" w:ascii="宋体" w:hAnsi="宋体"/>
          <w:color w:val="auto"/>
          <w:szCs w:val="21"/>
          <w:highlight w:val="none"/>
        </w:rPr>
        <w:t xml:space="preserve">3.4</w:t>
      </w:r>
      <w:r>
        <w:rPr>
          <w:rFonts w:hint="eastAsia" w:ascii="宋体" w:hAnsi="宋体" w:cs="宋体"/>
          <w:color w:val="auto"/>
          <w:highlight w:val="none"/>
        </w:rPr>
        <w:t xml:space="preserve">付款方式：银行转账、银行汇票或转帐支票。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3.5乙方账户信息如下：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开户名称：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开户银行：</w:t>
      </w:r>
      <w:r/>
    </w:p>
    <w:p>
      <w:pPr>
        <w:ind w:firstLine="420"/>
        <w:spacing w:line="360" w:lineRule="auto"/>
        <w:widowControl/>
        <w:rPr>
          <w:rFonts w:ascii="宋体" w:hAnsi="宋体" w:cs="宋体"/>
          <w:color w:val="auto"/>
          <w:highlight w:val="none"/>
        </w:rPr>
      </w:pPr>
      <w:r>
        <w:rPr>
          <w:rFonts w:hint="eastAsia" w:ascii="宋体" w:hAnsi="宋体" w:cs="宋体"/>
          <w:color w:val="auto"/>
          <w:highlight w:val="none"/>
        </w:rPr>
        <w:t xml:space="preserve">银行账号：</w:t>
      </w:r>
      <w:r/>
    </w:p>
    <w:p>
      <w:pPr>
        <w:ind w:firstLine="420"/>
        <w:spacing w:line="360" w:lineRule="auto"/>
        <w:widowControl/>
        <w:rPr>
          <w:rFonts w:ascii="宋体" w:hAnsi="宋体" w:cs="宋体"/>
          <w:color w:val="auto"/>
          <w:highlight w:val="none"/>
        </w:rPr>
      </w:pPr>
      <w:r>
        <w:rPr>
          <w:rFonts w:hint="eastAsia" w:ascii="宋体" w:hAnsi="宋体" w:cs="宋体"/>
          <w:color w:val="auto"/>
          <w:highlight w:val="none"/>
        </w:rPr>
        <w:t xml:space="preserve">数字人民币账号：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四、交付时间、地点、方式：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1.交付方式：所有合同货物均由乙方装运至甲方指定地点，所有货物的包装费用、运输费用及运输安全均由乙方负责。货物装运后由乙方办理保险，费用已含在合同总价中。</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2.交货期限：按招标文件要求。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3.交货地点：按招标文件要求。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5.所有货物的外观、包装、运输应按国家规定或部颁标准执行。任何由于乙方包装及保护措施不足或不当以及其它原因造成的损坏或丢失，均由乙方负责修复或补缺。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6.货物及交付交货时，包装须完整无破损，乙方还必须提供以下材料：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A、货物装箱清单                    B、质量检验合格文件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C、中英文技术资料                  D、使用维修保养中文说明书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E、其它必备材料和必备工具等        F、保修单等其他必须材料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G、安装、调试、施工过程节点照片及技术材料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7.如因甲方原因货物不能在规定时间内进场，乙方承诺免费提供货物寄存场所一个月，货物寄存于乙方仓库。如超过一个月时间，所产生的仓储费用双方将协商另计。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五、质量及验收：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1.产品质量及安装符合国家质量标准和验收规范，供应商应保证所供标的物是全新的，未使用过的，并且是非长期积压的库存商品。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2.所有产品各项技术应当符合国家（强制性）标准及各项规范要求；国家没有相应标准、规范的，可使用行业标准、规定；非标准设备按招标约定的技术要求和规范。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4.所有设备、附（配）件应具备该类产品的功能要求，无瑕疵和缺陷，质量为合格产品，同时有明确的生产厂商或制造厂商。 </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6.如果是超出投标人的责任范围的疏忽、误操作等情况而导致的更换修正，应由投标人进行修理，其额外费用由双方协商承担。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7.验收要求：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7.1.履约验收标准：根据政府采购合同要求、招标文件要求、投标文件、承诺及有关行业规定。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7.2.履约验收主体：由甲方或委托专家（或第三方机构）组成的验收小组进行验收。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7.4.验收时间：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7.4.1政府采购合同约定的履约验收条件达到时，甲方应当在 5 个工作日内启动履约验收工作，并向乙方发出《政府采购履约验收通知单》。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7.4.2在政府采购合同约定的履行验收条件达到时，乙方可以主动联系甲方启动履约验收工作。</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7.5.其他验收要求按照《江苏省政府采购履约验收管理办法》规定执行。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六、售后服务及其他要求：</w:t>
      </w:r>
      <w:r/>
    </w:p>
    <w:p>
      <w:pPr>
        <w:ind w:firstLine="420"/>
        <w:spacing w:line="360" w:lineRule="auto"/>
        <w:tabs>
          <w:tab w:val="left" w:pos="630" w:leader="none"/>
        </w:tabs>
        <w:rPr>
          <w:rFonts w:ascii="宋体" w:hAnsi="宋体" w:cs="宋体"/>
          <w:color w:val="auto"/>
          <w:highlight w:val="none"/>
        </w:rPr>
      </w:pPr>
      <w:r>
        <w:rPr>
          <w:rFonts w:hint="eastAsia" w:ascii="宋体" w:hAnsi="宋体" w:cs="宋体"/>
          <w:color w:val="auto"/>
          <w:szCs w:val="21"/>
          <w:highlight w:val="none"/>
        </w:rPr>
        <w:t xml:space="preserve">1.具体按招标文件售后服务条款。</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2.其他要求按乙方投标文件承诺的条款执行。</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七、税费：</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szCs w:val="21"/>
          <w:highlight w:val="none"/>
        </w:rPr>
        <w:t xml:space="preserve">1.</w:t>
      </w:r>
      <w:r>
        <w:rPr>
          <w:rFonts w:hint="eastAsia" w:ascii="宋体" w:hAnsi="宋体" w:cs="宋体"/>
          <w:color w:val="auto"/>
          <w:highlight w:val="none"/>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2.本合同价格为含税价。乙方提供的所有货物、技术资料、技术服务、进口设备/部件等所有税费，已全部包含在合同价格内，由乙方承担。</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八、违约责任：</w:t>
      </w:r>
      <w:r/>
    </w:p>
    <w:p>
      <w:pPr>
        <w:pStyle w:val="70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1.甲方违约责任</w:t>
      </w:r>
      <w:r/>
    </w:p>
    <w:p>
      <w:pPr>
        <w:pStyle w:val="70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 在合同生效后，甲方要求退货的（产品质量不合格或乙方无法正常履约除外），应向乙方偿付合同总价款的5%，作为违约金，违约金不足以补偿损失的，乙方有权要求甲方补足。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2.乙方违约责任</w:t>
      </w:r>
      <w:r/>
    </w:p>
    <w:p>
      <w:pPr>
        <w:pStyle w:val="70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2.1乙方不能交货（逾期超过十五天视为不能交货），或交货不合格从而影响甲方按期正常使用的，甲方有权解除合同，乙方向甲方偿付合同总价款5%的违约金，违约金不足以补偿损失的甲方有权要求乙方补足。</w:t>
      </w:r>
      <w:r/>
    </w:p>
    <w:p>
      <w:pPr>
        <w:pStyle w:val="70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spacing w:line="360" w:lineRule="auto"/>
        <w:rPr>
          <w:rFonts w:ascii="宋体" w:hAnsi="宋体" w:cs="宋体"/>
          <w:b/>
          <w:color w:val="auto"/>
          <w:highlight w:val="none"/>
        </w:rPr>
      </w:pPr>
      <w:r>
        <w:rPr>
          <w:rFonts w:hint="eastAsia" w:ascii="宋体" w:hAnsi="宋体" w:cs="宋体"/>
          <w:color w:val="auto"/>
          <w:highlight w:val="none"/>
        </w:rPr>
        <w:t xml:space="preserve">3.不可抗力</w:t>
      </w:r>
      <w:r/>
    </w:p>
    <w:p>
      <w:pPr>
        <w:pStyle w:val="707"/>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3.1因不可抗力不能履行合同的，根据不可抗力的影响，部分或者全部免除责任。但合同一方迟延履行后发生不可抗力的，不能免除责任。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3.2合同一方因不可抗力不能履行合同的，应当及时通知对方，以减轻可能给对方造成的损失，并应当在合理期限内提供证明。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4.合同的解除和转让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4.1甲方和乙方协商一致，可以解除合同。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4.2有下列情形之一，合同一方可以解除合同：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4.3因不可抗力致使不能实现合同目的，未受不可抗力影响的一方有权解除合同；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4.4因合同一方违约导致合同不能履行，另一方有权解除合同；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4.5有权解除合同的一方，应当在违约事实或不可抗力发生之后三十天内书面通知对方以主张解除合同，合同在书面通知到达对方时解除。</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九、索赔：</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1.甲方有权根据产品质量检验机构或其它有权部门出具的检验证书向乙方提出索赔。</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2.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color w:val="auto"/>
          <w:highlight w:val="none"/>
        </w:rPr>
      </w:pPr>
      <w:r>
        <w:rPr>
          <w:rFonts w:hint="eastAsia" w:ascii="宋体" w:hAnsi="宋体" w:cs="宋体"/>
          <w:color w:val="auto"/>
          <w:highlight w:val="none"/>
        </w:rPr>
        <w:t xml:space="preserve">3.在本合同执行过程中，如由于乙方原因造成甲方或第三人人身伤害，或因乙方的故意行为或重大过失致使甲方或第三人财产损失的，乙方应依法承担赔偿责任。</w:t>
      </w:r>
      <w:r/>
    </w:p>
    <w:p>
      <w:pPr>
        <w:ind w:firstLine="422"/>
        <w:spacing w:line="360" w:lineRule="auto"/>
        <w:rPr>
          <w:rFonts w:ascii="宋体" w:hAnsi="宋体" w:cs="宋体"/>
          <w:bCs/>
          <w:color w:val="auto"/>
          <w:highlight w:val="none"/>
        </w:rPr>
      </w:pPr>
      <w:r>
        <w:rPr>
          <w:rFonts w:hint="eastAsia" w:ascii="宋体" w:hAnsi="宋体" w:cs="宋体"/>
          <w:b/>
          <w:bCs/>
          <w:color w:val="auto"/>
          <w:szCs w:val="28"/>
          <w:highlight w:val="none"/>
          <w:lang w:val="zh-CN"/>
        </w:rPr>
        <w:t xml:space="preserve">十、</w:t>
      </w:r>
      <w:r>
        <w:rPr>
          <w:rFonts w:hint="eastAsia" w:ascii="宋体" w:hAnsi="宋体" w:cs="宋体"/>
          <w:b/>
          <w:color w:val="auto"/>
          <w:highlight w:val="none"/>
        </w:rPr>
        <w:t xml:space="preserve">合同生效及其它</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 1.</w:t>
      </w:r>
      <w:r>
        <w:rPr>
          <w:rFonts w:hint="eastAsia" w:ascii="宋体" w:hAnsi="宋体" w:cs="宋体"/>
          <w:color w:val="auto"/>
          <w:highlight w:val="none"/>
          <w:lang w:val="zh-CN"/>
        </w:rPr>
        <w:t xml:space="preserve">本合同经甲乙双方法定代表人或其委托代理人签字并加盖公章（或合同章）后生效，</w:t>
      </w:r>
      <w:r>
        <w:rPr>
          <w:rFonts w:hint="eastAsia" w:ascii="宋体" w:hAnsi="宋体" w:cs="宋体"/>
          <w:color w:val="auto"/>
          <w:highlight w:val="none"/>
        </w:rPr>
        <w:t xml:space="preserve">生效后的合同在2个工作日内上传系统公示</w:t>
      </w:r>
      <w:r>
        <w:rPr>
          <w:rFonts w:hint="eastAsia" w:ascii="宋体" w:hAnsi="宋体" w:cs="宋体"/>
          <w:color w:val="auto"/>
          <w:highlight w:val="none"/>
          <w:lang w:val="zh-CN"/>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3.争议的解决：</w:t>
      </w:r>
      <w:r>
        <w:rPr>
          <w:rFonts w:hint="eastAsia" w:ascii="宋体" w:hAnsi="宋体"/>
          <w:color w:val="auto"/>
          <w:szCs w:val="21"/>
          <w:highlight w:val="none"/>
        </w:rPr>
        <w:t xml:space="preserve">甲乙双方因合同发生争议，应在招标代理机构的主持下进行调解，协商不成，任何一方可以甲方所在地人民法院起诉。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4.未尽事宜：本合同未尽事宜应按《中华人民共和国民法典》、《中华人民共和国政府采购法》以及其同相关法律、法规之规定解释。</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5.本合同一式肆份，甲方贰份、乙方壹份、招标代理机构执壹份，具备同等法律效力</w:t>
      </w:r>
      <w:r>
        <w:rPr>
          <w:rFonts w:hint="eastAsia" w:ascii="宋体" w:hAnsi="宋体" w:cs="宋体"/>
          <w:color w:val="auto"/>
          <w:highlight w:val="none"/>
          <w:lang w:val="zh-CN"/>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spacing w:line="360" w:lineRule="auto"/>
        <w:tabs>
          <w:tab w:val="left" w:pos="0" w:leader="none"/>
        </w:tabs>
        <w:rPr>
          <w:rFonts w:ascii="宋体" w:hAnsi="宋体"/>
          <w:b/>
          <w:bCs/>
          <w:color w:val="auto"/>
          <w:szCs w:val="21"/>
          <w:highlight w:val="none"/>
        </w:rPr>
      </w:pPr>
      <w:r>
        <w:rPr>
          <w:rFonts w:hint="eastAsia" w:ascii="宋体" w:hAnsi="宋体"/>
          <w:b/>
          <w:bCs/>
          <w:color w:val="auto"/>
          <w:szCs w:val="21"/>
          <w:highlight w:val="none"/>
          <w:lang w:val="zh-CN"/>
        </w:rPr>
        <w:t xml:space="preserve">甲方</w:t>
      </w:r>
      <w:r>
        <w:rPr>
          <w:rFonts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ascii="宋体" w:hAnsi="宋体"/>
          <w:b/>
          <w:bCs/>
          <w:color w:val="auto"/>
          <w:szCs w:val="21"/>
          <w:highlight w:val="none"/>
        </w:rPr>
        <w:t xml:space="preserve">)</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乙方</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公章或合同章</w:t>
      </w:r>
      <w:r>
        <w:rPr>
          <w:rFonts w:hint="eastAsia" w:ascii="宋体" w:hAnsi="宋体"/>
          <w:b/>
          <w:bCs/>
          <w:color w:val="auto"/>
          <w:szCs w:val="21"/>
          <w:highlight w:val="none"/>
        </w:rPr>
        <w:t xml:space="preserve">）：</w:t>
      </w:r>
      <w:r/>
    </w:p>
    <w:p>
      <w:pPr>
        <w:pStyle w:val="740"/>
        <w:ind w:firstLine="420"/>
        <w:spacing w:line="360" w:lineRule="auto"/>
        <w:tabs>
          <w:tab w:val="center" w:pos="4201" w:leader="none"/>
          <w:tab w:val="right" w:pos="9298" w:leader="dot"/>
        </w:tabs>
        <w:rPr>
          <w:color w:val="auto"/>
          <w:highlight w:val="none"/>
        </w:rPr>
      </w:pPr>
      <w:r>
        <w:rPr>
          <w:color w:val="auto"/>
          <w:highlight w:val="none"/>
        </w:rPr>
      </w:r>
      <w:r/>
    </w:p>
    <w:p>
      <w:pPr>
        <w:ind w:firstLine="422"/>
        <w:spacing w:line="360" w:lineRule="auto"/>
        <w:tabs>
          <w:tab w:val="left" w:pos="0" w:leader="none"/>
        </w:tabs>
        <w:rPr>
          <w:rFonts w:ascii="宋体" w:hAnsi="宋体"/>
          <w:b/>
          <w:bCs/>
          <w:color w:val="auto"/>
          <w:szCs w:val="21"/>
          <w:highlight w:val="none"/>
          <w:lang w:val="zh-CN"/>
        </w:rPr>
      </w:pP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rPr>
          <w:rFonts w:ascii="宋体" w:hAnsi="宋体"/>
          <w:b/>
          <w:bCs/>
          <w:color w:val="auto"/>
          <w:szCs w:val="21"/>
          <w:highlight w:val="none"/>
          <w:lang w:val="zh-CN"/>
        </w:rPr>
        <w:tab/>
      </w:r>
      <w:r>
        <w:rPr>
          <w:rFonts w:ascii="宋体" w:hAnsi="宋体"/>
          <w:b/>
          <w:bCs/>
          <w:color w:val="auto"/>
          <w:szCs w:val="21"/>
          <w:highlight w:val="none"/>
          <w:lang w:val="zh-CN"/>
        </w:rPr>
        <w:tab/>
      </w:r>
      <w:r>
        <w:rPr>
          <w:rFonts w:hint="eastAsia" w:ascii="宋体" w:hAnsi="宋体"/>
          <w:b/>
          <w:bCs/>
          <w:color w:val="auto"/>
          <w:szCs w:val="21"/>
          <w:highlight w:val="none"/>
        </w:rPr>
        <w:t xml:space="preserve">法定代表人或</w:t>
      </w:r>
      <w:r>
        <w:rPr>
          <w:rFonts w:hint="eastAsia" w:ascii="宋体" w:hAnsi="宋体"/>
          <w:b/>
          <w:bCs/>
          <w:color w:val="auto"/>
          <w:szCs w:val="21"/>
          <w:highlight w:val="none"/>
          <w:lang w:val="zh-CN"/>
        </w:rPr>
        <w:t xml:space="preserve">授权代理人（签字或盖章）：</w:t>
      </w:r>
      <w:r/>
    </w:p>
    <w:p>
      <w:pPr>
        <w:pStyle w:val="914"/>
        <w:ind w:firstLine="420"/>
        <w:spacing w:line="360" w:lineRule="auto"/>
        <w:rPr>
          <w:color w:val="auto"/>
          <w:highlight w:val="none"/>
        </w:rPr>
      </w:pPr>
      <w:r>
        <w:rPr>
          <w:color w:val="auto"/>
          <w:highlight w:val="none"/>
        </w:rPr>
      </w:r>
      <w:r/>
    </w:p>
    <w:p>
      <w:pPr>
        <w:ind w:firstLine="422"/>
        <w:spacing w:line="360" w:lineRule="auto"/>
        <w:rPr>
          <w:rFonts w:ascii="宋体" w:hAnsi="宋体" w:cs="宋体"/>
          <w:color w:val="auto"/>
          <w:sz w:val="24"/>
          <w:highlight w:val="none"/>
        </w:rPr>
      </w:pP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月</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日           </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  </w:t>
      </w:r>
      <w:r>
        <w:rPr>
          <w:rFonts w:hint="eastAsia" w:ascii="宋体" w:hAnsi="宋体"/>
          <w:b/>
          <w:bCs/>
          <w:color w:val="auto"/>
          <w:szCs w:val="21"/>
          <w:highlight w:val="none"/>
        </w:rPr>
        <w:t xml:space="preserve">合同签订日期： </w:t>
      </w:r>
      <w:r>
        <w:rPr>
          <w:rFonts w:hint="eastAsia" w:ascii="宋体" w:hAnsi="宋体"/>
          <w:b/>
          <w:bCs/>
          <w:color w:val="auto"/>
          <w:szCs w:val="21"/>
          <w:highlight w:val="none"/>
          <w:lang w:val="zh-CN"/>
        </w:rPr>
        <w:t xml:space="preserve">     年</w:t>
      </w:r>
      <w:r>
        <w:rPr>
          <w:rFonts w:hint="eastAsia" w:ascii="宋体" w:hAnsi="宋体"/>
          <w:b/>
          <w:bCs/>
          <w:color w:val="auto"/>
          <w:szCs w:val="21"/>
          <w:highlight w:val="none"/>
        </w:rPr>
        <w:t xml:space="preserve">  </w:t>
      </w:r>
      <w:r>
        <w:rPr>
          <w:rFonts w:hint="eastAsia" w:ascii="宋体" w:hAnsi="宋体"/>
          <w:b/>
          <w:bCs/>
          <w:color w:val="auto"/>
          <w:szCs w:val="21"/>
          <w:highlight w:val="none"/>
          <w:lang w:val="zh-CN"/>
        </w:rPr>
        <w:t xml:space="preserve">月</w:t>
      </w:r>
      <w:r>
        <w:rPr>
          <w:rFonts w:hint="eastAsia" w:ascii="宋体" w:hAnsi="宋体"/>
          <w:b/>
          <w:bCs/>
          <w:color w:val="auto"/>
          <w:szCs w:val="21"/>
          <w:highlight w:val="none"/>
        </w:rPr>
        <w:t xml:space="preserve">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905"/>
        <w:jc w:val="center"/>
        <w:pageBreakBefore/>
        <w:spacing w:line="360" w:lineRule="auto"/>
        <w:tabs>
          <w:tab w:val="right" w:pos="8302" w:leader="dot"/>
        </w:tabs>
        <w:rPr>
          <w:rStyle w:val="912"/>
          <w:rFonts w:ascii="宋体" w:hAnsi="宋体" w:cs="宋体"/>
          <w:color w:val="auto"/>
          <w:sz w:val="36"/>
          <w:szCs w:val="36"/>
          <w:highlight w:val="none"/>
        </w:rPr>
      </w:pPr>
      <w:r>
        <w:rPr>
          <w:rStyle w:val="912"/>
          <w:rFonts w:hint="eastAsia" w:ascii="宋体" w:hAnsi="宋体" w:cs="宋体"/>
          <w:color w:val="auto"/>
          <w:sz w:val="36"/>
          <w:szCs w:val="36"/>
          <w:highlight w:val="none"/>
        </w:rPr>
        <w:t xml:space="preserve">第六章评标办法及评分标准</w:t>
      </w:r>
      <w:r/>
    </w:p>
    <w:p>
      <w:pPr>
        <w:ind w:firstLine="422"/>
        <w:spacing w:line="360" w:lineRule="auto"/>
        <w:rPr>
          <w:rFonts w:ascii="宋体" w:hAnsi="宋体" w:cs="宋体"/>
          <w:b/>
          <w:bCs/>
          <w:color w:val="auto"/>
          <w:szCs w:val="21"/>
          <w:highlight w:val="none"/>
        </w:rPr>
        <w:outlineLvl w:val="0"/>
      </w:pPr>
      <w:r/>
      <w:bookmarkStart w:id="87" w:name="_Toc48639264"/>
      <w:r/>
      <w:bookmarkStart w:id="88" w:name="_Toc48639393"/>
      <w:r>
        <w:rPr>
          <w:rFonts w:hint="eastAsia" w:ascii="宋体" w:hAnsi="宋体" w:cs="宋体"/>
          <w:b/>
          <w:bCs/>
          <w:color w:val="auto"/>
          <w:szCs w:val="21"/>
          <w:highlight w:val="none"/>
        </w:rPr>
        <w:t xml:space="preserve">一、评标方法：</w:t>
      </w:r>
      <w:bookmarkEnd w:id="87"/>
      <w:r/>
      <w:bookmarkEnd w:id="88"/>
      <w:r/>
      <w:r/>
    </w:p>
    <w:p>
      <w:pPr>
        <w:ind w:firstLine="420"/>
        <w:spacing w:line="360" w:lineRule="auto"/>
        <w:rPr>
          <w:rFonts w:ascii="宋体" w:hAnsi="宋体"/>
          <w:color w:val="auto"/>
          <w:highlight w:val="none"/>
        </w:rPr>
      </w:pPr>
      <w:r>
        <w:rPr>
          <w:rFonts w:hint="eastAsia" w:ascii="宋体" w:hAnsi="宋体"/>
          <w:color w:val="auto"/>
          <w:highlight w:val="none"/>
        </w:rPr>
        <w:t xml:space="preserve">1.评标办法采用</w:t>
      </w:r>
      <w:r>
        <w:rPr>
          <w:rFonts w:hint="eastAsia" w:ascii="宋体" w:hAnsi="宋体"/>
          <w:b/>
          <w:color w:val="auto"/>
          <w:highlight w:val="none"/>
        </w:rPr>
        <w:t xml:space="preserve">综合评分法</w:t>
      </w:r>
      <w:r>
        <w:rPr>
          <w:rFonts w:hint="eastAsia" w:ascii="宋体" w:hAnsi="宋体"/>
          <w:color w:val="auto"/>
          <w:highlight w:val="none"/>
        </w:rPr>
        <w:t xml:space="preserve">。评标结果按评审后得分由高到低顺序排列。得分相同的，按投标报价由低到高顺序排列。得分且投标报价相同的并列，</w:t>
      </w:r>
      <w:r>
        <w:rPr>
          <w:rFonts w:hint="eastAsia" w:ascii="宋体" w:hAnsi="宋体"/>
          <w:color w:val="auto"/>
          <w:szCs w:val="21"/>
          <w:highlight w:val="none"/>
        </w:rPr>
        <w:t xml:space="preserve">则由</w:t>
      </w:r>
      <w:r>
        <w:rPr>
          <w:rFonts w:hint="eastAsia" w:ascii="宋体" w:hAnsi="宋体"/>
          <w:color w:val="auto"/>
          <w:highlight w:val="none"/>
        </w:rPr>
        <w:t xml:space="preserve">评标委员会</w:t>
      </w:r>
      <w:r>
        <w:rPr>
          <w:rFonts w:hint="eastAsia" w:ascii="宋体" w:hAnsi="宋体"/>
          <w:color w:val="auto"/>
          <w:szCs w:val="21"/>
          <w:highlight w:val="none"/>
        </w:rPr>
        <w:t xml:space="preserve">组织抽签确定中标人。</w:t>
      </w:r>
      <w:r>
        <w:rPr>
          <w:rFonts w:hint="eastAsia" w:ascii="宋体" w:hAnsi="宋体"/>
          <w:color w:val="auto"/>
          <w:highlight w:val="none"/>
        </w:rPr>
        <w:t xml:space="preserve">投标文件满足招标文件全部实质性要求，且按照评审因素的量化指标评审得分最高的投标人为排名第一的中标候选人。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ascii="宋体" w:hAnsi="宋体"/>
          <w:color w:val="auto"/>
          <w:highlight w:val="none"/>
        </w:rPr>
      </w:pPr>
      <w:r>
        <w:rPr>
          <w:rFonts w:hint="eastAsia" w:ascii="宋体" w:hAnsi="宋体"/>
          <w:color w:val="auto"/>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b/>
          <w:color w:val="auto"/>
          <w:highlight w:val="none"/>
        </w:rPr>
      </w:pPr>
      <w:r>
        <w:rPr>
          <w:rFonts w:hint="eastAsia" w:ascii="宋体" w:hAnsi="宋体"/>
          <w:color w:val="auto"/>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highlight w:val="none"/>
        </w:rPr>
        <w:t xml:space="preserve">非单一产品采购项目，多家投标人提供的核心产品品牌相同的，按照此规定处理。</w:t>
      </w:r>
      <w:r/>
    </w:p>
    <w:p>
      <w:pPr>
        <w:ind w:firstLine="420"/>
        <w:spacing w:line="360" w:lineRule="auto"/>
        <w:rPr>
          <w:rFonts w:ascii="宋体" w:hAnsi="宋体"/>
          <w:color w:val="auto"/>
          <w:highlight w:val="none"/>
        </w:rPr>
      </w:pPr>
      <w:r/>
      <w:bookmarkStart w:id="89" w:name="OLE_LINK14"/>
      <w:r/>
      <w:bookmarkStart w:id="90" w:name="OLE_LINK13"/>
      <w:r>
        <w:rPr>
          <w:rFonts w:ascii="宋体" w:hAnsi="宋体"/>
          <w:color w:val="auto"/>
          <w:highlight w:val="none"/>
        </w:rPr>
        <w:t xml:space="preserve">5.</w:t>
      </w:r>
      <w:r>
        <w:rPr>
          <w:rFonts w:hint="eastAsia" w:ascii="宋体" w:hAnsi="宋体"/>
          <w:color w:val="auto"/>
          <w:highlight w:val="none"/>
        </w:rPr>
        <w:t xml:space="preserve">针对中小型企业、残疾人福利企业和监狱企业的评审：</w:t>
      </w:r>
      <w:bookmarkEnd w:id="89"/>
      <w:r/>
      <w:bookmarkEnd w:id="90"/>
      <w:r/>
      <w:r/>
    </w:p>
    <w:p>
      <w:pPr>
        <w:ind w:firstLine="420"/>
        <w:spacing w:line="360" w:lineRule="auto"/>
        <w:rPr>
          <w:rFonts w:ascii="宋体" w:hAnsi="宋体"/>
          <w:color w:val="auto"/>
          <w:highlight w:val="none"/>
        </w:rPr>
      </w:pPr>
      <w:r>
        <w:rPr>
          <w:rFonts w:hint="eastAsia" w:ascii="宋体" w:hAnsi="宋体"/>
          <w:color w:val="auto"/>
          <w:highlight w:val="none"/>
        </w:rPr>
        <w:t xml:space="preserve">5.1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color w:val="auto"/>
          <w:highlight w:val="none"/>
        </w:rPr>
        <w:t xml:space="preserve">&gt;</w:t>
      </w:r>
      <w:r>
        <w:rPr>
          <w:rFonts w:hint="eastAsia" w:ascii="宋体" w:hAnsi="宋体"/>
          <w:color w:val="auto"/>
          <w:highlight w:val="none"/>
        </w:rPr>
        <w:t xml:space="preserve">的通知》（苏财购〔202</w:t>
      </w:r>
      <w:r>
        <w:rPr>
          <w:rFonts w:ascii="宋体" w:hAnsi="宋体"/>
          <w:color w:val="auto"/>
          <w:highlight w:val="none"/>
        </w:rPr>
        <w:t xml:space="preserve">2</w:t>
      </w:r>
      <w:r>
        <w:rPr>
          <w:rFonts w:hint="eastAsia" w:ascii="宋体" w:hAnsi="宋体"/>
          <w:color w:val="auto"/>
          <w:highlight w:val="none"/>
        </w:rPr>
        <w:t xml:space="preserve">〕</w:t>
      </w:r>
      <w:r>
        <w:rPr>
          <w:rFonts w:ascii="宋体" w:hAnsi="宋体"/>
          <w:color w:val="auto"/>
          <w:highlight w:val="none"/>
        </w:rPr>
        <w:t xml:space="preserve">16</w:t>
      </w:r>
      <w:r>
        <w:rPr>
          <w:rFonts w:hint="eastAsia" w:ascii="宋体" w:hAnsi="宋体"/>
          <w:color w:val="auto"/>
          <w:highlight w:val="none"/>
        </w:rPr>
        <w:t xml:space="preserve">号）的有关规定，对于符合上述文件规定情形的小微企业、残疾人福利性单位及监狱企业报价给予</w:t>
      </w:r>
      <w:r>
        <w:rPr>
          <w:rFonts w:ascii="宋体" w:hAnsi="宋体"/>
          <w:b/>
          <w:color w:val="auto"/>
          <w:highlight w:val="none"/>
          <w:u w:val="single"/>
        </w:rPr>
        <w:t xml:space="preserve">2</w:t>
      </w:r>
      <w:r>
        <w:rPr>
          <w:rFonts w:hint="eastAsia" w:ascii="宋体" w:hAnsi="宋体"/>
          <w:b/>
          <w:color w:val="auto"/>
          <w:highlight w:val="none"/>
          <w:u w:val="single"/>
        </w:rPr>
        <w:t xml:space="preserve">0%</w:t>
      </w:r>
      <w:r>
        <w:rPr>
          <w:rFonts w:hint="eastAsia" w:ascii="宋体" w:hAnsi="宋体"/>
          <w:color w:val="auto"/>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color w:val="auto"/>
          <w:highlight w:val="none"/>
        </w:rPr>
        <w:t xml:space="preserve">供应商提供的货物既有中小企业制造货物，也有大型企业制造货物的，不享受中小企业扶持政策。专门面向中小微企业项目，则不再执行价格评审扣除。</w:t>
      </w:r>
      <w:r/>
    </w:p>
    <w:p>
      <w:pPr>
        <w:ind w:firstLine="420"/>
        <w:spacing w:line="360" w:lineRule="auto"/>
        <w:rPr>
          <w:rFonts w:ascii="宋体" w:hAnsi="宋体"/>
          <w:color w:val="auto"/>
          <w:highlight w:val="none"/>
        </w:rPr>
      </w:pPr>
      <w:r>
        <w:rPr>
          <w:rFonts w:hint="eastAsia" w:ascii="宋体" w:hAnsi="宋体"/>
          <w:bCs/>
          <w:color w:val="auto"/>
          <w:highlight w:val="none"/>
        </w:rPr>
        <w:t xml:space="preserve">5.2小微企业提供《中小企业声明函》；监狱企业提供由省级以上监狱管理局、戒毒管理局（含新疆生产建</w:t>
      </w:r>
      <w:r>
        <w:rPr>
          <w:rFonts w:hint="eastAsia" w:ascii="宋体" w:hAnsi="宋体"/>
          <w:color w:val="auto"/>
          <w:highlight w:val="none"/>
        </w:rPr>
        <w:t xml:space="preserve">设兵团）出具的属于监狱企业的证明文件；残疾人福利性单位提供《残疾人福利性单位声明函》。</w:t>
      </w:r>
      <w:r/>
    </w:p>
    <w:p>
      <w:pPr>
        <w:ind w:firstLine="420"/>
        <w:spacing w:line="360" w:lineRule="auto"/>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采购本国产品的支持政策</w:t>
      </w:r>
      <w:r/>
    </w:p>
    <w:p>
      <w:pPr>
        <w:ind w:firstLine="420"/>
        <w:spacing w:line="360" w:lineRule="auto"/>
        <w:rPr>
          <w:rFonts w:ascii="宋体" w:hAnsi="宋体"/>
          <w:color w:val="auto"/>
          <w:szCs w:val="21"/>
          <w:highlight w:val="none"/>
        </w:rPr>
      </w:pPr>
      <w:r/>
      <w:bookmarkStart w:id="91" w:name="OLE_LINK25"/>
      <w:r/>
      <w:bookmarkStart w:id="92" w:name="OLE_LINK17"/>
      <w:r>
        <w:rPr>
          <w:rFonts w:hint="eastAsia" w:ascii="宋体" w:hAnsi="宋体"/>
          <w:color w:val="auto"/>
          <w:szCs w:val="21"/>
          <w:highlight w:val="none"/>
        </w:rPr>
        <w:t xml:space="preserve">6</w:t>
      </w:r>
      <w:r>
        <w:rPr>
          <w:rFonts w:ascii="宋体" w:hAnsi="宋体"/>
          <w:color w:val="auto"/>
          <w:szCs w:val="21"/>
          <w:highlight w:val="none"/>
        </w:rPr>
        <w:t xml:space="preserve">.1</w:t>
      </w:r>
      <w:r>
        <w:rPr>
          <w:rFonts w:hint="eastAsia" w:ascii="宋体" w:hAnsi="宋体"/>
          <w:color w:val="auto"/>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color w:val="auto"/>
          <w:szCs w:val="21"/>
          <w:highlight w:val="none"/>
          <w:u w:val="single"/>
        </w:rPr>
        <w:t xml:space="preserve">20%</w:t>
      </w:r>
      <w:r>
        <w:rPr>
          <w:rFonts w:hint="eastAsia" w:ascii="宋体" w:hAnsi="宋体"/>
          <w:color w:val="auto"/>
          <w:szCs w:val="21"/>
          <w:highlight w:val="none"/>
        </w:rPr>
        <w:t xml:space="preserve">的价格扣除，用扣除后的价格参与评审。</w:t>
      </w:r>
      <w:r/>
    </w:p>
    <w:p>
      <w:pPr>
        <w:ind w:firstLine="420"/>
        <w:spacing w:line="360" w:lineRule="auto"/>
        <w:rPr>
          <w:rFonts w:ascii="宋体" w:hAnsi="宋体"/>
          <w:b/>
          <w:color w:val="auto"/>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.2</w:t>
      </w:r>
      <w:r>
        <w:rPr>
          <w:rFonts w:hint="eastAsia" w:ascii="宋体" w:hAnsi="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color w:val="auto"/>
          <w:szCs w:val="21"/>
          <w:highlight w:val="none"/>
        </w:rPr>
        <w:t xml:space="preserve">3</w:t>
      </w:r>
      <w:r>
        <w:rPr>
          <w:rFonts w:hint="eastAsia" w:ascii="宋体" w:hAnsi="宋体"/>
          <w:color w:val="auto"/>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color w:val="auto"/>
          <w:szCs w:val="21"/>
          <w:highlight w:val="none"/>
          <w:u w:val="single"/>
        </w:rPr>
        <w:t xml:space="preserve">20%</w:t>
      </w:r>
      <w:r>
        <w:rPr>
          <w:rFonts w:hint="eastAsia" w:ascii="宋体" w:hAnsi="宋体"/>
          <w:color w:val="auto"/>
          <w:szCs w:val="21"/>
          <w:highlight w:val="none"/>
        </w:rPr>
        <w:t xml:space="preserve">的价格扣除，用扣除后的价格参与评审。</w:t>
      </w:r>
      <w:bookmarkStart w:id="93" w:name="OLE_LINK26"/>
      <w:r>
        <w:rPr>
          <w:rFonts w:hint="eastAsia" w:ascii="宋体" w:hAnsi="宋体"/>
          <w:b/>
          <w:color w:val="auto"/>
          <w:szCs w:val="21"/>
          <w:highlight w:val="none"/>
        </w:rPr>
        <w:t xml:space="preserve">供应商未填写比例数值，或比例数值未达到</w:t>
      </w:r>
      <w:r>
        <w:rPr>
          <w:rFonts w:hint="eastAsia" w:ascii="宋体" w:hAnsi="宋体"/>
          <w:b/>
          <w:color w:val="auto"/>
          <w:szCs w:val="21"/>
          <w:highlight w:val="none"/>
          <w:u w:val="single"/>
        </w:rPr>
        <w:t xml:space="preserve">80%</w:t>
      </w:r>
      <w:r>
        <w:rPr>
          <w:rFonts w:hint="eastAsia" w:ascii="宋体" w:hAnsi="宋体"/>
          <w:b/>
          <w:color w:val="auto"/>
          <w:szCs w:val="21"/>
          <w:highlight w:val="none"/>
        </w:rPr>
        <w:t xml:space="preserve">的，将不享受本国产品价格评审优惠。</w:t>
      </w:r>
      <w:bookmarkEnd w:id="91"/>
      <w:r/>
      <w:bookmarkEnd w:id="92"/>
      <w:r/>
      <w:bookmarkEnd w:id="93"/>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3供应商需按照招标文件的要求对其提供的产品出具《关于符合本国产品标准的声明函》（以下简称《声明函》），如不提供将不享受本国产品价格评审优惠。</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6</w:t>
      </w:r>
      <w:r>
        <w:rPr>
          <w:rFonts w:hint="eastAsia" w:ascii="宋体" w:hAnsi="宋体"/>
          <w:b/>
          <w:color w:val="auto"/>
          <w:szCs w:val="21"/>
          <w:highlight w:val="none"/>
        </w:rPr>
        <w:t xml:space="preserve">.4 供应商需在《声明函》中逐一、准确填写产品名称、厂名、生产厂址三项信息，三项信息中任意一项未填写的视为该项产品不符合本国产品标准，不享受本国产品价格评审优惠。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b/>
          <w:color w:val="auto"/>
          <w:szCs w:val="21"/>
          <w:highlight w:val="none"/>
        </w:rPr>
      </w:pPr>
      <w:r>
        <w:rPr>
          <w:rFonts w:hint="eastAsia" w:ascii="宋体" w:hAnsi="宋体"/>
          <w:color w:val="auto"/>
          <w:highlight w:val="none"/>
        </w:rPr>
        <w:t xml:space="preserve">注：</w:t>
      </w:r>
      <w:r/>
    </w:p>
    <w:p>
      <w:pPr>
        <w:ind w:firstLine="420"/>
        <w:spacing w:line="360" w:lineRule="auto"/>
        <w:rPr>
          <w:rFonts w:ascii="宋体" w:hAnsi="宋体"/>
          <w:b/>
          <w:color w:val="auto"/>
          <w:szCs w:val="21"/>
          <w:highlight w:val="none"/>
        </w:rPr>
      </w:pPr>
      <w:r>
        <w:rPr>
          <w:rFonts w:hint="eastAsia" w:ascii="宋体" w:hAnsi="宋体"/>
          <w:color w:val="auto"/>
          <w:highlight w:val="none"/>
        </w:rPr>
        <w:t xml:space="preserve">①填报“中小企业声明函”需严格按“工信部联企业〔2011〕300号通知中的《中小企业划型标准规定》进行。</w:t>
      </w:r>
      <w:r/>
    </w:p>
    <w:p>
      <w:pPr>
        <w:ind w:firstLine="420"/>
        <w:spacing w:line="360" w:lineRule="auto"/>
        <w:rPr>
          <w:rFonts w:ascii="宋体" w:hAnsi="宋体"/>
          <w:color w:val="auto"/>
          <w:highlight w:val="none"/>
        </w:rPr>
      </w:pPr>
      <w:r>
        <w:rPr>
          <w:rFonts w:hint="eastAsia" w:ascii="宋体" w:hAnsi="宋体"/>
          <w:color w:val="auto"/>
          <w:highlight w:val="none"/>
        </w:rPr>
        <w:t xml:space="preserve">②供应商提供虚假《声明函》、虚假证明文件谋取中标、成交的，依照《中华人民共和国政府采购法》等法律法规规定追究相应责任。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二、评分标准：</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总分值为100分，评审因素及各比重如下：价格分值占总分值的比重为30％（权重），技术及其他分值占总分值的比重为70％（权重）。</w:t>
      </w:r>
      <w:r/>
    </w:p>
    <w:tbl>
      <w:tblPr>
        <w:tblStyle w:val="705"/>
        <w:tblW w:w="9676"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7538"/>
        <w:gridCol w:w="724"/>
      </w:tblGrid>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 xml:space="preserve">评标项目</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jc w:val="center"/>
              <w:spacing w:line="240" w:lineRule="auto"/>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 xml:space="preserve">评分基本规则</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eastAsia" w:ascii="宋体" w:hAnsi="宋体" w:eastAsia="宋体" w:cs="宋体"/>
                <w:b/>
                <w:i w:val="0"/>
                <w:iCs w:val="0"/>
                <w:color w:val="auto"/>
                <w:sz w:val="21"/>
                <w:szCs w:val="21"/>
                <w:highlight w:val="none"/>
                <w:u w:val="none"/>
                <w:lang w:val="en-US" w:eastAsia="zh-CN"/>
              </w:rPr>
            </w:pPr>
            <w:r>
              <w:rPr>
                <w:rFonts w:hint="eastAsia" w:ascii="宋体" w:hAnsi="宋体" w:eastAsia="宋体" w:cs="宋体"/>
                <w:b/>
                <w:i w:val="0"/>
                <w:iCs w:val="0"/>
                <w:color w:val="auto"/>
                <w:sz w:val="21"/>
                <w:szCs w:val="21"/>
                <w:highlight w:val="none"/>
                <w:u w:val="none"/>
                <w:lang w:val="en-US" w:eastAsia="zh-CN"/>
              </w:rPr>
              <w:t xml:space="preserve">分值</w:t>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spacing w:line="240" w:lineRule="auto"/>
              <w:rPr>
                <w:rFonts w:hint="eastAsia" w:ascii="宋体" w:hAnsi="宋体" w:eastAsia="宋体" w:cs="宋体"/>
                <w:b/>
                <w:i w:val="0"/>
                <w:iCs w:val="0"/>
                <w:color w:val="auto"/>
                <w:sz w:val="21"/>
                <w:szCs w:val="21"/>
                <w:highlight w:val="none"/>
                <w:u w:val="none"/>
                <w:lang w:val="en-US" w:eastAsia="zh-CN"/>
              </w:rPr>
            </w:pPr>
            <w:r>
              <w:rPr>
                <w:rFonts w:hint="eastAsia" w:ascii="宋体" w:hAnsi="宋体" w:eastAsia="宋体" w:cs="宋体"/>
                <w:b/>
                <w:i w:val="0"/>
                <w:iCs w:val="0"/>
                <w:color w:val="auto"/>
                <w:sz w:val="21"/>
                <w:szCs w:val="21"/>
                <w:highlight w:val="none"/>
                <w:u w:val="none"/>
                <w:lang w:val="en-US" w:eastAsia="zh-CN"/>
              </w:rPr>
              <w:t xml:space="preserve">价格分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价格</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 xml:space="preserve">第一步：投标报价低于或等于财政预算价格（或最高限价）的，为有效投标报价。超过财政预算（或最高限价）的投标报价为无效投标报价。</w:t>
            </w:r>
            <w:r/>
          </w:p>
          <w:p>
            <w:pPr>
              <w:spacing w:line="24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rPr>
              <w:t xml:space="preserve">第二步：以所有有效投标报价的最低价作为评标基准价，其他投标人的价格分按照下列公式计算（计算结果四舍五入保留两位小数）。投标报价得分＝（评标基准价 / 投标报价）×30％×100</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lang w:val="en-US" w:eastAsia="zh-CN"/>
              </w:rPr>
            </w:pPr>
            <w:r/>
            <w:bookmarkStart w:id="94" w:name="_GoBack"/>
            <w:r>
              <w:rPr>
                <w:rFonts w:hint="eastAsia" w:ascii="宋体" w:hAnsi="宋体" w:eastAsia="宋体" w:cs="宋体"/>
                <w:b w:val="0"/>
                <w:bCs w:val="0"/>
                <w:i w:val="0"/>
                <w:iCs w:val="0"/>
                <w:color w:val="auto"/>
                <w:sz w:val="21"/>
                <w:szCs w:val="21"/>
                <w:highlight w:val="none"/>
                <w:u w:val="none"/>
                <w:lang w:val="en-US" w:eastAsia="zh-CN"/>
              </w:rPr>
              <w:t xml:space="preserve">30</w:t>
            </w:r>
            <w:bookmarkEnd w:id="94"/>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val="0"/>
                <w:i w:val="0"/>
                <w:iCs w:val="0"/>
                <w:color w:val="auto"/>
                <w:sz w:val="21"/>
                <w:szCs w:val="21"/>
                <w:highlight w:val="none"/>
                <w:u w:val="none"/>
                <w:lang w:val="en-US" w:eastAsia="zh-CN"/>
              </w:rPr>
              <w:t xml:space="preserve">技术分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投标产品技术参数响应情况，完全满足招标文件技术参数要求得10分，</w:t>
            </w:r>
            <w:r>
              <w:rPr>
                <w:rFonts w:hint="eastAsia" w:ascii="宋体" w:hAnsi="宋体" w:cs="宋体"/>
                <w:color w:val="auto"/>
                <w:sz w:val="21"/>
                <w:szCs w:val="21"/>
                <w:highlight w:val="none"/>
              </w:rPr>
              <w:t xml:space="preserve">加*的每负偏离1项扣1分，其余每负偏离1项扣0.5分，</w:t>
            </w:r>
            <w:r>
              <w:rPr>
                <w:rFonts w:hint="eastAsia" w:ascii="宋体" w:hAnsi="宋体" w:eastAsia="宋体" w:cs="宋体"/>
                <w:b w:val="0"/>
                <w:bCs w:val="0"/>
                <w:color w:val="auto"/>
                <w:sz w:val="21"/>
                <w:szCs w:val="21"/>
                <w:highlight w:val="none"/>
                <w:u w:val="none"/>
                <w:lang w:val="en-US" w:eastAsia="zh-CN"/>
              </w:rPr>
              <w:t xml:space="preserve">扣完为止。</w:t>
            </w:r>
            <w:r/>
          </w:p>
          <w:p>
            <w:pPr>
              <w:spacing w:line="240" w:lineRule="auto"/>
              <w:rPr>
                <w:rFonts w:hint="default"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标</w:t>
            </w:r>
            <w:r>
              <w:rPr>
                <w:rFonts w:hint="eastAsia" w:ascii="宋体" w:hAnsi="宋体" w:cs="宋体"/>
                <w:b w:val="0"/>
                <w:b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u w:val="none"/>
                <w:lang w:val="en-US" w:eastAsia="zh-CN"/>
              </w:rPr>
              <w:t xml:space="preserve">*</w:t>
            </w:r>
            <w:r>
              <w:rPr>
                <w:rFonts w:hint="eastAsia" w:ascii="宋体" w:hAnsi="宋体" w:cs="宋体"/>
                <w:b w:val="0"/>
                <w:bCs w:val="0"/>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u w:val="none"/>
                <w:lang w:val="en-US" w:eastAsia="zh-CN"/>
              </w:rPr>
              <w:t xml:space="preserve">技术参数须提供具有检测资质的检测机构出具的检测报告，否则对应项不得分。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spacing w:line="240" w:lineRule="auto"/>
              <w:rPr>
                <w:rFonts w:hint="default"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10分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设计方案</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供应商</w:t>
            </w:r>
            <w:r>
              <w:rPr>
                <w:rFonts w:hint="eastAsia" w:ascii="宋体" w:hAnsi="宋体" w:eastAsia="宋体" w:cs="宋体"/>
                <w:b w:val="0"/>
                <w:bCs w:val="0"/>
                <w:color w:val="auto"/>
                <w:sz w:val="21"/>
                <w:szCs w:val="21"/>
                <w:highlight w:val="none"/>
                <w:u w:val="none"/>
              </w:rPr>
              <w:t xml:space="preserve">应根据</w:t>
            </w:r>
            <w:r>
              <w:rPr>
                <w:rFonts w:hint="eastAsia" w:ascii="宋体" w:hAnsi="宋体" w:eastAsia="宋体" w:cs="宋体"/>
                <w:b w:val="0"/>
                <w:bCs w:val="0"/>
                <w:color w:val="auto"/>
                <w:sz w:val="21"/>
                <w:szCs w:val="21"/>
                <w:highlight w:val="none"/>
                <w:u w:val="none"/>
                <w:lang w:val="en-US" w:eastAsia="zh-CN"/>
              </w:rPr>
              <w:t xml:space="preserve">招标文件招标需求</w:t>
            </w:r>
            <w:r>
              <w:rPr>
                <w:rFonts w:hint="eastAsia" w:ascii="宋体" w:hAnsi="宋体" w:eastAsia="宋体" w:cs="宋体"/>
                <w:b w:val="0"/>
                <w:bCs w:val="0"/>
                <w:color w:val="auto"/>
                <w:sz w:val="21"/>
                <w:szCs w:val="21"/>
                <w:highlight w:val="none"/>
                <w:u w:val="none"/>
              </w:rPr>
              <w:t xml:space="preserve">进行方案设计，</w:t>
            </w:r>
            <w:r>
              <w:rPr>
                <w:rFonts w:hint="eastAsia" w:ascii="宋体" w:hAnsi="宋体" w:eastAsia="宋体" w:cs="宋体"/>
                <w:b w:val="0"/>
                <w:bCs w:val="0"/>
                <w:color w:val="auto"/>
                <w:sz w:val="21"/>
                <w:szCs w:val="21"/>
                <w:highlight w:val="none"/>
                <w:u w:val="none"/>
                <w:lang w:val="en-US" w:eastAsia="zh-CN"/>
              </w:rPr>
              <w:t xml:space="preserve">评标小组</w:t>
            </w:r>
            <w:r>
              <w:rPr>
                <w:rFonts w:hint="eastAsia" w:ascii="宋体" w:hAnsi="宋体" w:eastAsia="宋体" w:cs="宋体"/>
                <w:b w:val="0"/>
                <w:bCs w:val="0"/>
                <w:color w:val="auto"/>
                <w:sz w:val="21"/>
                <w:szCs w:val="21"/>
                <w:highlight w:val="none"/>
                <w:u w:val="none"/>
              </w:rPr>
              <w:t xml:space="preserve">将根据</w:t>
            </w:r>
            <w:r>
              <w:rPr>
                <w:rFonts w:hint="eastAsia" w:ascii="宋体" w:hAnsi="宋体" w:eastAsia="宋体" w:cs="宋体"/>
                <w:b w:val="0"/>
                <w:bCs w:val="0"/>
                <w:color w:val="auto"/>
                <w:sz w:val="21"/>
                <w:szCs w:val="21"/>
                <w:highlight w:val="none"/>
                <w:u w:val="none"/>
                <w:lang w:val="en-US" w:eastAsia="zh-CN"/>
              </w:rPr>
              <w:t xml:space="preserve">供应商</w:t>
            </w:r>
            <w:r>
              <w:rPr>
                <w:rFonts w:hint="eastAsia" w:ascii="宋体" w:hAnsi="宋体" w:eastAsia="宋体" w:cs="宋体"/>
                <w:b w:val="0"/>
                <w:bCs w:val="0"/>
                <w:color w:val="auto"/>
                <w:sz w:val="21"/>
                <w:szCs w:val="21"/>
                <w:highlight w:val="none"/>
                <w:u w:val="none"/>
              </w:rPr>
              <w:t xml:space="preserve">所提供的</w:t>
            </w:r>
            <w:r>
              <w:rPr>
                <w:rFonts w:hint="eastAsia" w:ascii="宋体" w:hAnsi="宋体" w:eastAsia="宋体" w:cs="宋体"/>
                <w:b w:val="0"/>
                <w:bCs w:val="0"/>
                <w:color w:val="auto"/>
                <w:sz w:val="21"/>
                <w:szCs w:val="21"/>
                <w:highlight w:val="none"/>
                <w:u w:val="none"/>
                <w:lang w:val="en-US" w:eastAsia="zh-CN"/>
              </w:rPr>
              <w:t xml:space="preserve">设计</w:t>
            </w:r>
            <w:r>
              <w:rPr>
                <w:rFonts w:hint="eastAsia" w:ascii="宋体" w:hAnsi="宋体" w:eastAsia="宋体" w:cs="宋体"/>
                <w:b w:val="0"/>
                <w:bCs w:val="0"/>
                <w:color w:val="auto"/>
                <w:sz w:val="21"/>
                <w:szCs w:val="21"/>
                <w:highlight w:val="none"/>
                <w:u w:val="none"/>
              </w:rPr>
              <w:t xml:space="preserve">方案进行综合评审，方案科学合理、安全性、先进性、可行性强的得</w:t>
            </w:r>
            <w:r>
              <w:rPr>
                <w:rFonts w:hint="eastAsia" w:ascii="宋体" w:hAnsi="宋体" w:cs="宋体"/>
                <w:b w:val="0"/>
                <w:bCs w:val="0"/>
                <w:color w:val="auto"/>
                <w:sz w:val="21"/>
                <w:szCs w:val="21"/>
                <w:highlight w:val="none"/>
                <w:u w:val="none"/>
                <w:lang w:val="en-US" w:eastAsia="zh-CN"/>
              </w:rPr>
              <w:t xml:space="preserve">8</w:t>
            </w:r>
            <w:r>
              <w:rPr>
                <w:rFonts w:hint="eastAsia" w:ascii="宋体" w:hAnsi="宋体" w:eastAsia="宋体" w:cs="宋体"/>
                <w:b w:val="0"/>
                <w:bCs w:val="0"/>
                <w:color w:val="auto"/>
                <w:sz w:val="21"/>
                <w:szCs w:val="21"/>
                <w:highlight w:val="none"/>
                <w:u w:val="none"/>
              </w:rPr>
              <w:t xml:space="preserve">分；方案较科学合理、安全性、可行性较强的得</w:t>
            </w:r>
            <w:r>
              <w:rPr>
                <w:rFonts w:hint="eastAsia" w:ascii="宋体" w:hAnsi="宋体" w:cs="宋体"/>
                <w:b w:val="0"/>
                <w:b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u w:val="none"/>
              </w:rPr>
              <w:t xml:space="preserve">分；方案较科学合理、可行性一般的得</w:t>
            </w: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分；</w:t>
            </w:r>
            <w:r>
              <w:rPr>
                <w:rFonts w:hint="eastAsia" w:ascii="宋体" w:hAnsi="宋体" w:eastAsia="宋体" w:cs="宋体"/>
                <w:b w:val="0"/>
                <w:bCs w:val="0"/>
                <w:color w:val="auto"/>
                <w:sz w:val="21"/>
                <w:szCs w:val="21"/>
                <w:highlight w:val="none"/>
                <w:u w:val="none"/>
              </w:rPr>
              <w:t xml:space="preserve">未提供不得分。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施工方案</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评标小组根据供应商提交的施工方案进行综合评审：方案完整、全面，责任清晰，措施有效扎实、专业性强、操作性强、与用户需求贴合度高的得</w:t>
            </w:r>
            <w:r>
              <w:rPr>
                <w:rFonts w:hint="eastAsia" w:ascii="宋体" w:hAnsi="宋体" w:cs="宋体"/>
                <w:b w:val="0"/>
                <w:bCs w:val="0"/>
                <w:color w:val="auto"/>
                <w:sz w:val="21"/>
                <w:szCs w:val="21"/>
                <w:highlight w:val="none"/>
                <w:u w:val="none"/>
                <w:lang w:val="en-US" w:eastAsia="zh-CN"/>
              </w:rPr>
              <w:t xml:space="preserve">8</w:t>
            </w:r>
            <w:r>
              <w:rPr>
                <w:rFonts w:hint="eastAsia" w:ascii="宋体" w:hAnsi="宋体" w:eastAsia="宋体" w:cs="宋体"/>
                <w:b w:val="0"/>
                <w:bCs w:val="0"/>
                <w:color w:val="auto"/>
                <w:sz w:val="21"/>
                <w:szCs w:val="21"/>
                <w:highlight w:val="none"/>
                <w:u w:val="none"/>
                <w:lang w:val="en-US" w:eastAsia="zh-CN"/>
              </w:rPr>
              <w:t xml:space="preserve">分；方案较完整、较全面、专业性较强、操作性较强、与用户需求贴合度较高的得</w:t>
            </w:r>
            <w:r>
              <w:rPr>
                <w:rFonts w:hint="eastAsia" w:ascii="宋体" w:hAnsi="宋体" w:cs="宋体"/>
                <w:b w:val="0"/>
                <w:b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u w:val="none"/>
                <w:lang w:val="en-US" w:eastAsia="zh-CN"/>
              </w:rPr>
              <w:t xml:space="preserve">分；方案不完整、不全面、专业性一般、操作性一般、与用户需求贴合度一般的得</w:t>
            </w: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分；未提供相应内容不得分。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应急方案</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评标小组根据供应商提交的突发事故应急预案与处理方案进行综合评审：方案措施科学合理，解决机制简单高效，操作性强，对预期发生的突发事件解决考虑周全得</w:t>
            </w:r>
            <w:r>
              <w:rPr>
                <w:rFonts w:hint="eastAsia" w:ascii="宋体" w:hAnsi="宋体" w:cs="宋体"/>
                <w:b w:val="0"/>
                <w:bCs w:val="0"/>
                <w:color w:val="auto"/>
                <w:sz w:val="21"/>
                <w:szCs w:val="21"/>
                <w:highlight w:val="none"/>
                <w:u w:val="none"/>
                <w:lang w:val="en-US" w:eastAsia="zh-CN"/>
              </w:rPr>
              <w:t xml:space="preserve">8</w:t>
            </w:r>
            <w:r>
              <w:rPr>
                <w:rFonts w:hint="eastAsia" w:ascii="宋体" w:hAnsi="宋体" w:eastAsia="宋体" w:cs="宋体"/>
                <w:b w:val="0"/>
                <w:bCs w:val="0"/>
                <w:color w:val="auto"/>
                <w:sz w:val="21"/>
                <w:szCs w:val="21"/>
                <w:highlight w:val="none"/>
                <w:u w:val="none"/>
                <w:lang w:val="en-US" w:eastAsia="zh-CN"/>
              </w:rPr>
              <w:t xml:space="preserve">分；方案措施较为合理，操作性较强，对预期发生的突发事件解决考虑较周全得</w:t>
            </w:r>
            <w:r>
              <w:rPr>
                <w:rFonts w:hint="eastAsia" w:ascii="宋体" w:hAnsi="宋体" w:cs="宋体"/>
                <w:b w:val="0"/>
                <w:b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u w:val="none"/>
                <w:lang w:val="en-US" w:eastAsia="zh-CN"/>
              </w:rPr>
              <w:t xml:space="preserve">分；措施单一，对预期发生的突发事件解决考虑简单得</w:t>
            </w: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分；未提供相应内容不得分。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售后方案</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评标小组根据各供应商提交的售后方案的针对性、合理性、全面性、可行性等方面进行综合评审，包括但不限于质保期内售后服务（响应时间，回访巡检方案、故障解决措施、技术人员保障、备品配件价格等）等服务内容。</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1.</w:t>
            </w:r>
            <w:r>
              <w:rPr>
                <w:rFonts w:hint="eastAsia" w:ascii="宋体" w:hAnsi="宋体" w:eastAsia="宋体" w:cs="宋体"/>
                <w:b w:val="0"/>
                <w:bCs w:val="0"/>
                <w:color w:val="auto"/>
                <w:sz w:val="21"/>
                <w:szCs w:val="21"/>
                <w:highlight w:val="none"/>
                <w:u w:val="none"/>
                <w:lang w:val="en-US" w:eastAsia="zh-CN"/>
              </w:rPr>
              <w:t xml:space="preserve">方案完整详实、科学合理、具备针对性且切实可行、满足采购人实际需求的得</w:t>
            </w:r>
            <w:r>
              <w:rPr>
                <w:rFonts w:hint="eastAsia" w:ascii="宋体" w:hAnsi="宋体" w:cs="宋体"/>
                <w:b w:val="0"/>
                <w:bCs w:val="0"/>
                <w:color w:val="auto"/>
                <w:sz w:val="21"/>
                <w:szCs w:val="21"/>
                <w:highlight w:val="none"/>
                <w:u w:val="none"/>
                <w:lang w:val="en-US" w:eastAsia="zh-CN"/>
              </w:rPr>
              <w:t xml:space="preserve">8</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方案基本完整、较为科学合理，基本满足采购人实际需求的得</w:t>
            </w:r>
            <w:r>
              <w:rPr>
                <w:rFonts w:hint="eastAsia" w:ascii="宋体" w:hAnsi="宋体" w:cs="宋体"/>
                <w:b w:val="0"/>
                <w:b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3.</w:t>
            </w:r>
            <w:r>
              <w:rPr>
                <w:rFonts w:hint="eastAsia" w:ascii="宋体" w:hAnsi="宋体" w:eastAsia="宋体" w:cs="宋体"/>
                <w:b w:val="0"/>
                <w:bCs w:val="0"/>
                <w:color w:val="auto"/>
                <w:sz w:val="21"/>
                <w:szCs w:val="21"/>
                <w:highlight w:val="none"/>
                <w:u w:val="none"/>
                <w:lang w:val="en-US" w:eastAsia="zh-CN"/>
              </w:rPr>
              <w:t xml:space="preserve">方案完整性、合理性、针对性、可行性有所欠缺，与采购人实际需求存在差距得</w:t>
            </w: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lang w:val="en-US" w:eastAsia="zh-CN"/>
              </w:rPr>
              <w:t xml:space="preserve">未提供售后方案的不得分。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培训方案</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评标小组根据各供应商提供的培训方案的针对性、合理性、全面性、可行性等方面进行综合评审。包括但不限于①拟培训内容②培训人员安排③培训计划实施④培训效果考核。</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1.</w:t>
            </w:r>
            <w:r>
              <w:rPr>
                <w:rFonts w:hint="eastAsia" w:ascii="宋体" w:hAnsi="宋体" w:eastAsia="宋体" w:cs="宋体"/>
                <w:b w:val="0"/>
                <w:bCs w:val="0"/>
                <w:color w:val="auto"/>
                <w:sz w:val="21"/>
                <w:szCs w:val="21"/>
                <w:highlight w:val="none"/>
                <w:u w:val="none"/>
                <w:lang w:val="en-US" w:eastAsia="zh-CN"/>
              </w:rPr>
              <w:t xml:space="preserve">方案完整详实、科学合理、具备针对性且切实可行、满足采购人实际需求的得</w:t>
            </w:r>
            <w:r>
              <w:rPr>
                <w:rFonts w:hint="eastAsia" w:ascii="宋体" w:hAnsi="宋体" w:cs="宋体"/>
                <w:b w:val="0"/>
                <w:bCs w:val="0"/>
                <w:color w:val="auto"/>
                <w:sz w:val="21"/>
                <w:szCs w:val="21"/>
                <w:highlight w:val="none"/>
                <w:u w:val="none"/>
                <w:lang w:val="en-US" w:eastAsia="zh-CN"/>
              </w:rPr>
              <w:t xml:space="preserve">8</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方案基本完整、较为科学合理，基本满足采购人实际需求的得</w:t>
            </w:r>
            <w:r>
              <w:rPr>
                <w:rFonts w:hint="eastAsia" w:ascii="宋体" w:hAnsi="宋体" w:cs="宋体"/>
                <w:b w:val="0"/>
                <w:bCs w:val="0"/>
                <w:color w:val="auto"/>
                <w:sz w:val="21"/>
                <w:szCs w:val="21"/>
                <w:highlight w:val="none"/>
                <w:u w:val="none"/>
                <w:lang w:val="en-US" w:eastAsia="zh-CN"/>
              </w:rPr>
              <w:t xml:space="preserve">5</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3.</w:t>
            </w:r>
            <w:r>
              <w:rPr>
                <w:rFonts w:hint="eastAsia" w:ascii="宋体" w:hAnsi="宋体" w:eastAsia="宋体" w:cs="宋体"/>
                <w:b w:val="0"/>
                <w:bCs w:val="0"/>
                <w:color w:val="auto"/>
                <w:sz w:val="21"/>
                <w:szCs w:val="21"/>
                <w:highlight w:val="none"/>
                <w:u w:val="none"/>
                <w:lang w:val="en-US" w:eastAsia="zh-CN"/>
              </w:rPr>
              <w:t xml:space="preserve">方案完整性、合理性、针对性、可行性有所欠缺，与采购人实际需求存在差距得</w:t>
            </w: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分；</w:t>
            </w:r>
            <w:r/>
          </w:p>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cs="宋体"/>
                <w:b w:val="0"/>
                <w:bCs w:val="0"/>
                <w:color w:val="auto"/>
                <w:sz w:val="21"/>
                <w:szCs w:val="21"/>
                <w:highlight w:val="none"/>
                <w:u w:val="none"/>
                <w:lang w:val="en-US" w:eastAsia="zh-CN"/>
              </w:rPr>
              <w:t xml:space="preserve">4.</w:t>
            </w:r>
            <w:r>
              <w:rPr>
                <w:rFonts w:hint="eastAsia" w:ascii="宋体" w:hAnsi="宋体" w:eastAsia="宋体" w:cs="宋体"/>
                <w:b w:val="0"/>
                <w:bCs w:val="0"/>
                <w:color w:val="auto"/>
                <w:sz w:val="21"/>
                <w:szCs w:val="21"/>
                <w:highlight w:val="none"/>
                <w:u w:val="none"/>
                <w:lang w:val="en-US" w:eastAsia="zh-CN"/>
              </w:rPr>
              <w:t xml:space="preserve">未提供培训方案的不得分。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8</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商务分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1.</w:t>
            </w:r>
            <w:r>
              <w:rPr>
                <w:rFonts w:hint="eastAsia" w:ascii="宋体" w:hAnsi="宋体" w:eastAsia="宋体" w:cs="宋体"/>
                <w:b w:val="0"/>
                <w:bCs w:val="0"/>
                <w:color w:val="auto"/>
                <w:sz w:val="21"/>
                <w:szCs w:val="21"/>
                <w:highlight w:val="none"/>
                <w:u w:val="none"/>
                <w:lang w:val="en-US" w:eastAsia="zh-CN"/>
              </w:rPr>
              <w:t xml:space="preserve">供应商拟派项目负责人具有机电专业贰级建造师注册证书的得</w:t>
            </w:r>
            <w:r>
              <w:rPr>
                <w:rFonts w:hint="eastAsia" w:ascii="宋体" w:hAnsi="宋体" w:eastAsia="宋体" w:cs="宋体"/>
                <w:b w:val="0"/>
                <w:bCs w:val="0"/>
                <w:color w:val="auto"/>
                <w:sz w:val="21"/>
                <w:szCs w:val="21"/>
                <w:highlight w:val="none"/>
                <w:u w:val="none"/>
                <w:lang w:val="en-US" w:eastAsia="zh-CN" w:bidi="ar-SA"/>
              </w:rPr>
              <w:t xml:space="preserve">1分</w:t>
            </w:r>
            <w:r>
              <w:rPr>
                <w:rFonts w:hint="eastAsia" w:ascii="宋体" w:hAnsi="宋体" w:eastAsia="宋体" w:cs="宋体"/>
                <w:b w:val="0"/>
                <w:bCs w:val="0"/>
                <w:color w:val="auto"/>
                <w:sz w:val="21"/>
                <w:szCs w:val="21"/>
                <w:highlight w:val="none"/>
                <w:u w:val="none"/>
                <w:lang w:val="en-US" w:eastAsia="zh-CN"/>
              </w:rPr>
              <w:t xml:space="preserve">，</w:t>
            </w:r>
            <w:r>
              <w:rPr>
                <w:rFonts w:hint="eastAsia" w:ascii="宋体" w:hAnsi="宋体" w:cs="宋体"/>
                <w:color w:val="auto"/>
                <w:sz w:val="21"/>
                <w:szCs w:val="21"/>
                <w:highlight w:val="none"/>
              </w:rPr>
              <w:t xml:space="preserve">具有机电专业壹级建造师注册证书的得2分</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u w:val="none"/>
                <w:lang w:val="en-US" w:eastAsia="zh-CN"/>
              </w:rPr>
              <w:t xml:space="preserve">同时具有安全员考核B证的得</w:t>
            </w:r>
            <w:r>
              <w:rPr>
                <w:rFonts w:hint="eastAsia" w:ascii="宋体" w:hAnsi="宋体" w:eastAsia="宋体" w:cs="宋体"/>
                <w:b w:val="0"/>
                <w:bCs w:val="0"/>
                <w:color w:val="auto"/>
                <w:sz w:val="21"/>
                <w:szCs w:val="21"/>
                <w:highlight w:val="none"/>
                <w:u w:val="none"/>
                <w:lang w:val="en-US" w:eastAsia="zh-CN" w:bidi="ar-SA"/>
              </w:rPr>
              <w:t xml:space="preserve">1分</w:t>
            </w:r>
            <w:r>
              <w:rPr>
                <w:rFonts w:hint="eastAsia" w:ascii="宋体" w:hAnsi="宋体" w:eastAsia="宋体" w:cs="宋体"/>
                <w:b w:val="0"/>
                <w:bCs w:val="0"/>
                <w:color w:val="auto"/>
                <w:sz w:val="21"/>
                <w:szCs w:val="21"/>
                <w:highlight w:val="none"/>
                <w:u w:val="none"/>
                <w:lang w:val="en-US" w:eastAsia="zh-CN"/>
              </w:rPr>
              <w:t xml:space="preserve">；本项最高得</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分</w:t>
            </w:r>
            <w:r>
              <w:rPr>
                <w:rFonts w:hint="eastAsia" w:ascii="宋体" w:hAnsi="宋体" w:eastAsia="宋体" w:cs="宋体"/>
                <w:b w:val="0"/>
                <w:bCs w:val="0"/>
                <w:color w:val="auto"/>
                <w:sz w:val="21"/>
                <w:szCs w:val="21"/>
                <w:highlight w:val="none"/>
                <w:u w:val="none"/>
                <w:lang w:val="en-US" w:eastAsia="zh-CN"/>
              </w:rPr>
              <w:t xml:space="preserve">。</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项目实施人员中具有电工（含建筑电工）作业证书的得</w:t>
            </w:r>
            <w:r>
              <w:rPr>
                <w:rFonts w:hint="eastAsia" w:ascii="宋体" w:hAnsi="宋体" w:eastAsia="宋体" w:cs="宋体"/>
                <w:b w:val="0"/>
                <w:bCs w:val="0"/>
                <w:color w:val="auto"/>
                <w:sz w:val="21"/>
                <w:szCs w:val="21"/>
                <w:highlight w:val="none"/>
                <w:u w:val="none"/>
                <w:lang w:val="en-US" w:eastAsia="zh-CN" w:bidi="ar-SA"/>
              </w:rPr>
              <w:t xml:space="preserve">1分</w:t>
            </w:r>
            <w:r>
              <w:rPr>
                <w:rFonts w:hint="eastAsia" w:ascii="宋体" w:hAnsi="宋体" w:eastAsia="宋体" w:cs="宋体"/>
                <w:b w:val="0"/>
                <w:bCs w:val="0"/>
                <w:color w:val="auto"/>
                <w:sz w:val="21"/>
                <w:szCs w:val="21"/>
                <w:highlight w:val="none"/>
                <w:u w:val="none"/>
                <w:lang w:val="en-US" w:eastAsia="zh-CN"/>
              </w:rPr>
              <w:t xml:space="preserve">，本项限评</w:t>
            </w:r>
            <w:r>
              <w:rPr>
                <w:rFonts w:hint="eastAsia" w:ascii="宋体" w:hAnsi="宋体" w:eastAsia="宋体" w:cs="宋体"/>
                <w:b w:val="0"/>
                <w:bCs w:val="0"/>
                <w:color w:val="auto"/>
                <w:sz w:val="21"/>
                <w:szCs w:val="21"/>
                <w:highlight w:val="none"/>
                <w:u w:val="none"/>
                <w:lang w:val="en-US" w:eastAsia="zh-CN" w:bidi="ar-SA"/>
              </w:rPr>
              <w:t xml:space="preserve">1人</w:t>
            </w:r>
            <w:r>
              <w:rPr>
                <w:rFonts w:hint="eastAsia" w:ascii="宋体" w:hAnsi="宋体" w:eastAsia="宋体" w:cs="宋体"/>
                <w:b w:val="0"/>
                <w:bCs w:val="0"/>
                <w:color w:val="auto"/>
                <w:sz w:val="21"/>
                <w:szCs w:val="21"/>
                <w:highlight w:val="none"/>
                <w:u w:val="none"/>
                <w:lang w:val="en-US" w:eastAsia="zh-CN"/>
              </w:rPr>
              <w:t xml:space="preserve">，最高得1分。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3.</w:t>
            </w:r>
            <w:r>
              <w:rPr>
                <w:rFonts w:hint="eastAsia" w:ascii="宋体" w:hAnsi="宋体" w:eastAsia="宋体" w:cs="宋体"/>
                <w:b w:val="0"/>
                <w:bCs w:val="0"/>
                <w:color w:val="auto"/>
                <w:sz w:val="21"/>
                <w:szCs w:val="21"/>
                <w:highlight w:val="none"/>
                <w:u w:val="none"/>
                <w:lang w:val="en-US" w:eastAsia="zh-CN"/>
              </w:rPr>
              <w:t xml:space="preserve">项目实施人员中具有焊接（含焊接与切割）作业证书的得1分，本项限评1人，最高得1分。</w:t>
            </w:r>
            <w:r/>
          </w:p>
          <w:p>
            <w:pPr>
              <w:pStyle w:val="721"/>
              <w:rPr>
                <w:rFonts w:hint="default"/>
                <w:color w:val="auto"/>
                <w:highlight w:val="none"/>
                <w:lang w:val="en-US" w:eastAsia="zh-CN"/>
              </w:rPr>
            </w:pPr>
            <w:r>
              <w:rPr>
                <w:rFonts w:hint="eastAsia" w:ascii="宋体" w:hAnsi="宋体" w:cs="宋体"/>
                <w:b w:val="0"/>
                <w:bCs w:val="0"/>
                <w:color w:val="auto"/>
                <w:sz w:val="21"/>
                <w:szCs w:val="21"/>
                <w:highlight w:val="none"/>
                <w:u w:val="none"/>
                <w:lang w:val="en-US" w:eastAsia="zh-CN"/>
              </w:rPr>
              <w:t xml:space="preserve">4.项目实施人员中具有相关专业初级职称的得1分，中级及以上工程师职称的得2分，仅算1人，最高得2分。</w:t>
            </w:r>
            <w:r/>
          </w:p>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注：以上打分点需提供相关人员的证书复印件、身份证复印件及供应商自本项目开标前近三个月内为其缴纳任意一期（政府部门出具）社保凭证。</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lang w:val="en-US" w:eastAsia="zh-CN"/>
              </w:rPr>
              <w:t xml:space="preserve">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企业实力</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1.投标单位或</w:t>
            </w:r>
            <w:r>
              <w:rPr>
                <w:rFonts w:hint="eastAsia" w:ascii="宋体" w:hAnsi="宋体" w:eastAsia="宋体" w:cs="宋体"/>
                <w:b w:val="0"/>
                <w:bCs w:val="0"/>
                <w:color w:val="auto"/>
                <w:sz w:val="21"/>
                <w:szCs w:val="21"/>
                <w:highlight w:val="none"/>
                <w:u w:val="none"/>
                <w:lang w:val="en-US" w:eastAsia="zh-CN"/>
              </w:rPr>
              <w:t xml:space="preserve">投标产品制造商具有质量管理体系认证的得2分；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 xml:space="preserve">2.投标单位或</w:t>
            </w:r>
            <w:r>
              <w:rPr>
                <w:rFonts w:hint="eastAsia" w:ascii="宋体" w:hAnsi="宋体" w:eastAsia="宋体" w:cs="宋体"/>
                <w:b w:val="0"/>
                <w:bCs w:val="0"/>
                <w:color w:val="auto"/>
                <w:sz w:val="21"/>
                <w:szCs w:val="21"/>
                <w:highlight w:val="none"/>
                <w:u w:val="none"/>
                <w:lang w:val="en-US" w:eastAsia="zh-CN"/>
              </w:rPr>
              <w:t xml:space="preserve">投标产品制造商具有医疗器械质量管理体系认证的得2分；</w:t>
            </w:r>
            <w:r/>
          </w:p>
          <w:p>
            <w:p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投标文件中提供证书扫描件及证书在全国认证认可信息公共服务平台（http://cx.cnca.cn）网站查询为有效状态的查询结果网页截图加盖响应单位公章，否则不得分</w:t>
            </w:r>
            <w:r>
              <w:rPr>
                <w:rFonts w:hint="eastAsia" w:ascii="宋体" w:hAnsi="宋体" w:cs="宋体"/>
                <w:b w:val="0"/>
                <w:bCs w:val="0"/>
                <w:color w:val="auto"/>
                <w:sz w:val="21"/>
                <w:szCs w:val="21"/>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4分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企业业绩</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提供近三年（投标截止之日起往前推）供应商类似项目业绩的合同扫描件（以合同签订时间为准），每份得2分，本项最高得6分。</w:t>
            </w:r>
            <w:r/>
          </w:p>
          <w:p>
            <w:pPr>
              <w:spacing w:line="24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投标文件中提供合同扫描件，及开给需方单位的任意一期有效发票。材料未提供或提供不完整，该项不得分。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6分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spacing w:line="240" w:lineRule="auto"/>
              <w:rPr>
                <w:rFonts w:hint="eastAsia" w:ascii="宋体" w:hAnsi="宋体" w:eastAsia="宋体" w:cs="宋体"/>
                <w:b/>
                <w:bCs w:val="0"/>
                <w:color w:val="auto"/>
                <w:sz w:val="21"/>
                <w:szCs w:val="21"/>
                <w:highlight w:val="none"/>
                <w:u w:val="none"/>
                <w:lang w:val="en-US" w:eastAsia="zh-CN" w:bidi="ar-SA"/>
              </w:rPr>
            </w:pPr>
            <w:r>
              <w:rPr>
                <w:rFonts w:hint="eastAsia" w:ascii="宋体" w:hAnsi="宋体" w:eastAsia="宋体" w:cs="宋体"/>
                <w:b/>
                <w:bCs w:val="0"/>
                <w:color w:val="auto"/>
                <w:sz w:val="21"/>
                <w:szCs w:val="21"/>
                <w:highlight w:val="none"/>
                <w:u w:val="none"/>
                <w:lang w:val="en-US" w:eastAsia="zh-CN"/>
              </w:rPr>
              <w:t xml:space="preserve">质保期</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numPr>
                <w:ilvl w:val="0"/>
                <w:numId w:val="0"/>
              </w:numPr>
              <w:spacing w:line="240" w:lineRule="auto"/>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rPr>
              <w:t xml:space="preserve">在满足招标文件质保期要求基础上，每增加一年质保期得1分，本项最多得3分</w:t>
            </w:r>
            <w:r>
              <w:rPr>
                <w:rFonts w:hint="eastAsia" w:ascii="宋体" w:hAnsi="宋体" w:cs="宋体"/>
                <w:b w:val="0"/>
                <w:bCs w:val="0"/>
                <w:color w:val="auto"/>
                <w:sz w:val="21"/>
                <w:szCs w:val="21"/>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spacing w:line="24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3分</w:t>
            </w:r>
            <w:r/>
          </w:p>
        </w:tc>
      </w:tr>
    </w:tbl>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0"/>
        <w:spacing w:line="360" w:lineRule="auto"/>
        <w:rPr>
          <w:rFonts w:ascii="宋体" w:hAnsi="宋体"/>
          <w:color w:val="auto"/>
          <w:highlight w:val="none"/>
        </w:rPr>
      </w:pPr>
      <w:r>
        <w:rPr>
          <w:rFonts w:hint="eastAsia" w:ascii="宋体" w:hAnsi="宋体"/>
          <w:color w:val="auto"/>
          <w:highlight w:val="none"/>
        </w:rPr>
        <w:t xml:space="preserve">备注：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2.投标文件中如出现前后不一致时，评委有权请投标人澄清说明，澄清说明事项涉及评分时，评委有权酌情扣分。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right"/>
        <w:spacing w:line="360" w:lineRule="auto"/>
        <w:tabs>
          <w:tab w:val="left" w:pos="567" w:leader="none"/>
        </w:tabs>
        <w:rPr>
          <w:rFonts w:ascii="宋体" w:hAnsi="宋体" w:cs="宋体"/>
          <w:color w:val="auto"/>
          <w:szCs w:val="21"/>
          <w:highlight w:val="none"/>
        </w:rPr>
      </w:pPr>
      <w:r>
        <w:rPr>
          <w:rFonts w:hint="eastAsia" w:ascii="宋体" w:hAnsi="宋体" w:cs="宋体"/>
          <w:b/>
          <w:bCs/>
          <w:color w:val="auto"/>
          <w:szCs w:val="21"/>
          <w:highlight w:val="none"/>
        </w:rPr>
        <w:t xml:space="preserve">（全文完）</w:t>
      </w:r>
      <w:r/>
    </w:p>
    <w:sectPr>
      <w:headerReference w:type="default" r:id="rId9"/>
      <w:footerReference w:type="default" r:id="rId10"/>
      <w:footnotePr/>
      <w:endnotePr/>
      <w:type w:val="nextPage"/>
      <w:pgSz w:w="11906" w:h="16838" w:orient="portrait"/>
      <w:pgMar w:top="1327" w:right="1361" w:bottom="1327" w:left="136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MS Mincho">
    <w:panose1 w:val="02020603050405090304"/>
  </w:font>
  <w:font w:name="仿宋_GB2312">
    <w:panose1 w:val="02010609060101010101"/>
  </w:font>
  <w:font w:name="Cambria">
    <w:panose1 w:val="0204050305040603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pPr>
    <w:fldSimple w:instr="PAGE \* MERGEFORMAT">
      <w:r>
        <w:t xml:space="preserve">1</w:t>
      </w:r>
    </w:fldSimple>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both"/>
    </w:pPr>
    <w:r>
      <w:rPr>
        <w:rFonts w:hint="eastAsia"/>
      </w:rPr>
      <mc:AlternateContent>
        <mc:Choice Requires="wpg">
          <w:drawing>
            <wp:inline xmlns:wp="http://schemas.openxmlformats.org/drawingml/2006/wordprocessingDrawing" distT="0" distB="0" distL="0" distR="0">
              <wp:extent cx="135255" cy="12509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中招互连项目管理（苏州）有限公司                            招标编号：</w:t>
    </w:r>
    <w:r>
      <w:rPr>
        <w:rFonts w:hint="eastAsia" w:ascii="宋体" w:hAnsi="宋体" w:cs="宋体"/>
        <w:lang w:eastAsia="zh-CN"/>
      </w:rPr>
      <w:t xml:space="preserve">JSZC-320509-ZZHL-G2026-0029</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89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704"/>
    <w:link w:val="695"/>
    <w:uiPriority w:val="9"/>
    <w:rPr>
      <w:rFonts w:ascii="Arial" w:hAnsi="Arial" w:eastAsia="Arial" w:cs="Arial"/>
      <w:sz w:val="40"/>
      <w:szCs w:val="40"/>
    </w:rPr>
  </w:style>
  <w:style w:type="character" w:styleId="677">
    <w:name w:val="Heading 2 Char"/>
    <w:basedOn w:val="704"/>
    <w:link w:val="696"/>
    <w:uiPriority w:val="9"/>
    <w:rPr>
      <w:rFonts w:ascii="Arial" w:hAnsi="Arial" w:eastAsia="Arial" w:cs="Arial"/>
      <w:sz w:val="34"/>
    </w:rPr>
  </w:style>
  <w:style w:type="character" w:styleId="678">
    <w:name w:val="Heading 3 Char"/>
    <w:basedOn w:val="704"/>
    <w:link w:val="697"/>
    <w:uiPriority w:val="9"/>
    <w:rPr>
      <w:rFonts w:ascii="Arial" w:hAnsi="Arial" w:eastAsia="Arial" w:cs="Arial"/>
      <w:sz w:val="30"/>
      <w:szCs w:val="30"/>
    </w:rPr>
  </w:style>
  <w:style w:type="character" w:styleId="679">
    <w:name w:val="Heading 4 Char"/>
    <w:basedOn w:val="704"/>
    <w:link w:val="698"/>
    <w:uiPriority w:val="9"/>
    <w:rPr>
      <w:rFonts w:ascii="Arial" w:hAnsi="Arial" w:eastAsia="Arial" w:cs="Arial"/>
      <w:b/>
      <w:bCs/>
      <w:sz w:val="26"/>
      <w:szCs w:val="26"/>
    </w:rPr>
  </w:style>
  <w:style w:type="character" w:styleId="680">
    <w:name w:val="Heading 5 Char"/>
    <w:basedOn w:val="704"/>
    <w:link w:val="699"/>
    <w:uiPriority w:val="9"/>
    <w:rPr>
      <w:rFonts w:ascii="Arial" w:hAnsi="Arial" w:eastAsia="Arial" w:cs="Arial"/>
      <w:b/>
      <w:bCs/>
      <w:sz w:val="24"/>
      <w:szCs w:val="24"/>
    </w:rPr>
  </w:style>
  <w:style w:type="character" w:styleId="681">
    <w:name w:val="Heading 6 Char"/>
    <w:basedOn w:val="704"/>
    <w:link w:val="700"/>
    <w:uiPriority w:val="9"/>
    <w:rPr>
      <w:rFonts w:ascii="Arial" w:hAnsi="Arial" w:eastAsia="Arial" w:cs="Arial"/>
      <w:b/>
      <w:bCs/>
      <w:sz w:val="22"/>
      <w:szCs w:val="22"/>
    </w:rPr>
  </w:style>
  <w:style w:type="character" w:styleId="682">
    <w:name w:val="Heading 7 Char"/>
    <w:basedOn w:val="704"/>
    <w:link w:val="701"/>
    <w:uiPriority w:val="9"/>
    <w:rPr>
      <w:rFonts w:ascii="Arial" w:hAnsi="Arial" w:eastAsia="Arial" w:cs="Arial"/>
      <w:b/>
      <w:bCs/>
      <w:i/>
      <w:iCs/>
      <w:sz w:val="22"/>
      <w:szCs w:val="22"/>
    </w:rPr>
  </w:style>
  <w:style w:type="character" w:styleId="683">
    <w:name w:val="Heading 8 Char"/>
    <w:basedOn w:val="704"/>
    <w:link w:val="702"/>
    <w:uiPriority w:val="9"/>
    <w:rPr>
      <w:rFonts w:ascii="Arial" w:hAnsi="Arial" w:eastAsia="Arial" w:cs="Arial"/>
      <w:i/>
      <w:iCs/>
      <w:sz w:val="22"/>
      <w:szCs w:val="22"/>
    </w:rPr>
  </w:style>
  <w:style w:type="character" w:styleId="684">
    <w:name w:val="Heading 9 Char"/>
    <w:basedOn w:val="704"/>
    <w:link w:val="703"/>
    <w:uiPriority w:val="9"/>
    <w:rPr>
      <w:rFonts w:ascii="Arial" w:hAnsi="Arial" w:eastAsia="Arial" w:cs="Arial"/>
      <w:i/>
      <w:iCs/>
      <w:sz w:val="21"/>
      <w:szCs w:val="21"/>
    </w:rPr>
  </w:style>
  <w:style w:type="character" w:styleId="685">
    <w:name w:val="Title Char"/>
    <w:basedOn w:val="704"/>
    <w:link w:val="731"/>
    <w:uiPriority w:val="10"/>
    <w:rPr>
      <w:sz w:val="48"/>
      <w:szCs w:val="48"/>
    </w:rPr>
  </w:style>
  <w:style w:type="character" w:styleId="686">
    <w:name w:val="Subtitle Char"/>
    <w:basedOn w:val="704"/>
    <w:link w:val="724"/>
    <w:uiPriority w:val="11"/>
    <w:rPr>
      <w:sz w:val="24"/>
      <w:szCs w:val="24"/>
    </w:rPr>
  </w:style>
  <w:style w:type="character" w:styleId="687">
    <w:name w:val="Quote Char"/>
    <w:link w:val="754"/>
    <w:uiPriority w:val="29"/>
    <w:rPr>
      <w:i/>
    </w:rPr>
  </w:style>
  <w:style w:type="character" w:styleId="688">
    <w:name w:val="Intense Quote Char"/>
    <w:link w:val="756"/>
    <w:uiPriority w:val="30"/>
    <w:rPr>
      <w:i/>
    </w:rPr>
  </w:style>
  <w:style w:type="character" w:styleId="689">
    <w:name w:val="Header Char"/>
    <w:basedOn w:val="704"/>
    <w:link w:val="711"/>
    <w:uiPriority w:val="99"/>
  </w:style>
  <w:style w:type="character" w:styleId="690">
    <w:name w:val="Caption Char"/>
    <w:basedOn w:val="708"/>
    <w:link w:val="721"/>
    <w:uiPriority w:val="99"/>
  </w:style>
  <w:style w:type="character" w:styleId="691">
    <w:name w:val="Footnote Text Char"/>
    <w:link w:val="725"/>
    <w:uiPriority w:val="99"/>
    <w:rPr>
      <w:sz w:val="18"/>
    </w:rPr>
  </w:style>
  <w:style w:type="character" w:styleId="692">
    <w:name w:val="Endnote Text Char"/>
    <w:link w:val="719"/>
    <w:uiPriority w:val="99"/>
    <w:rPr>
      <w:sz w:val="20"/>
    </w:rPr>
  </w:style>
  <w:style w:type="paragraph" w:styleId="693">
    <w:name w:val="TOC Heading"/>
    <w:uiPriority w:val="39"/>
    <w:unhideWhenUsed/>
  </w:style>
  <w:style w:type="paragraph" w:styleId="6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95">
    <w:name w:val="Heading 1"/>
    <w:basedOn w:val="694"/>
    <w:next w:val="694"/>
    <w:link w:val="741"/>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42"/>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43"/>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4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45"/>
    <w:uiPriority w:val="9"/>
    <w:unhideWhenUsed/>
    <w:qFormat/>
    <w:pPr>
      <w:keepLines/>
      <w:keepNext/>
      <w:spacing w:before="320" w:after="200"/>
      <w:outlineLvl w:val="4"/>
    </w:pPr>
    <w:rPr>
      <w:rFonts w:ascii="Arial" w:hAnsi="Arial" w:eastAsia="Arial" w:cs="Arial"/>
      <w:b/>
      <w:bCs/>
      <w:sz w:val="24"/>
    </w:rPr>
  </w:style>
  <w:style w:type="paragraph" w:styleId="700">
    <w:name w:val="Heading 6"/>
    <w:basedOn w:val="694"/>
    <w:next w:val="694"/>
    <w:link w:val="74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8"/>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9"/>
    <w:uiPriority w:val="9"/>
    <w:unhideWhenUsed/>
    <w:qFormat/>
    <w:pPr>
      <w:keepLines/>
      <w:keepNext/>
      <w:spacing w:before="320" w:after="200"/>
      <w:outlineLvl w:val="8"/>
    </w:pPr>
    <w:rPr>
      <w:rFonts w:ascii="Arial" w:hAnsi="Arial" w:eastAsia="Arial" w:cs="Arial"/>
      <w:i/>
      <w:iCs/>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spacing w:after="57"/>
    </w:pPr>
  </w:style>
  <w:style w:type="paragraph" w:styleId="707">
    <w:name w:val="Normal Indent"/>
    <w:basedOn w:val="694"/>
    <w:uiPriority w:val="0"/>
    <w:qFormat/>
    <w:pPr>
      <w:ind w:firstLine="420"/>
    </w:pPr>
    <w:rPr>
      <w:rFonts w:eastAsia="楷体_GB2312"/>
      <w:sz w:val="24"/>
      <w:szCs w:val="20"/>
    </w:r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annotation text"/>
    <w:basedOn w:val="694"/>
    <w:link w:val="929"/>
    <w:uiPriority w:val="99"/>
    <w:semiHidden/>
    <w:unhideWhenUsed/>
    <w:qFormat/>
    <w:pPr>
      <w:jc w:val="left"/>
    </w:pPr>
  </w:style>
  <w:style w:type="paragraph" w:styleId="710">
    <w:name w:val="Body Text"/>
    <w:basedOn w:val="694"/>
    <w:next w:val="711"/>
    <w:uiPriority w:val="0"/>
    <w:qFormat/>
    <w:pPr>
      <w:tabs>
        <w:tab w:val="left" w:pos="5250" w:leader="none"/>
      </w:tabs>
    </w:pPr>
    <w:rPr>
      <w:sz w:val="28"/>
    </w:rPr>
  </w:style>
  <w:style w:type="paragraph" w:styleId="711">
    <w:name w:val="Header"/>
    <w:basedOn w:val="694"/>
    <w:link w:val="758"/>
    <w:uiPriority w:val="99"/>
    <w:unhideWhenUsed/>
    <w:qFormat/>
    <w:pPr>
      <w:tabs>
        <w:tab w:val="center" w:pos="7143" w:leader="none"/>
        <w:tab w:val="right" w:pos="14287" w:leader="none"/>
      </w:tabs>
    </w:pPr>
  </w:style>
  <w:style w:type="paragraph" w:styleId="712">
    <w:name w:val="Body Text Indent"/>
    <w:basedOn w:val="694"/>
    <w:next w:val="694"/>
    <w:uiPriority w:val="99"/>
    <w:qFormat/>
    <w:pPr>
      <w:ind w:left="420" w:firstLine="1188"/>
      <w:spacing w:line="360" w:lineRule="exact"/>
    </w:pPr>
  </w:style>
  <w:style w:type="paragraph" w:styleId="713">
    <w:name w:val="toc 5"/>
    <w:basedOn w:val="694"/>
    <w:next w:val="694"/>
    <w:uiPriority w:val="39"/>
    <w:unhideWhenUsed/>
    <w:qFormat/>
    <w:pPr>
      <w:ind w:left="1134"/>
      <w:spacing w:after="57"/>
    </w:pPr>
  </w:style>
  <w:style w:type="paragraph" w:styleId="714">
    <w:name w:val="toc 3"/>
    <w:basedOn w:val="694"/>
    <w:next w:val="694"/>
    <w:uiPriority w:val="39"/>
    <w:unhideWhenUsed/>
    <w:qFormat/>
    <w:pPr>
      <w:ind w:left="567"/>
      <w:spacing w:after="57"/>
    </w:pPr>
  </w:style>
  <w:style w:type="paragraph" w:styleId="715">
    <w:name w:val="Plain Text"/>
    <w:basedOn w:val="694"/>
    <w:uiPriority w:val="0"/>
    <w:qFormat/>
    <w:pPr>
      <w:spacing w:before="156" w:after="156" w:line="400" w:lineRule="exact"/>
    </w:pPr>
    <w:rPr>
      <w:rFonts w:hint="eastAsia" w:ascii="宋体" w:hAnsi="Courier New"/>
      <w:sz w:val="24"/>
    </w:rPr>
  </w:style>
  <w:style w:type="paragraph" w:styleId="716">
    <w:name w:val="toc 8"/>
    <w:basedOn w:val="694"/>
    <w:next w:val="694"/>
    <w:uiPriority w:val="39"/>
    <w:unhideWhenUsed/>
    <w:qFormat/>
    <w:pPr>
      <w:ind w:left="1984"/>
      <w:spacing w:after="57"/>
    </w:pPr>
  </w:style>
  <w:style w:type="paragraph" w:styleId="717">
    <w:name w:val="Date"/>
    <w:basedOn w:val="694"/>
    <w:next w:val="694"/>
    <w:uiPriority w:val="0"/>
    <w:qFormat/>
    <w:rPr>
      <w:b/>
      <w:bCs/>
      <w:spacing w:val="20"/>
      <w:sz w:val="20"/>
    </w:rPr>
  </w:style>
  <w:style w:type="paragraph" w:styleId="718">
    <w:name w:val="Body Text Indent 2"/>
    <w:basedOn w:val="694"/>
    <w:uiPriority w:val="0"/>
    <w:qFormat/>
    <w:pPr>
      <w:ind w:firstLine="397"/>
      <w:spacing w:line="312" w:lineRule="auto"/>
    </w:pPr>
    <w:rPr>
      <w:rFonts w:ascii="楷体_GB2312" w:eastAsia="楷体_GB2312"/>
      <w:sz w:val="24"/>
      <w:szCs w:val="20"/>
    </w:rPr>
  </w:style>
  <w:style w:type="paragraph" w:styleId="719">
    <w:name w:val="endnote text"/>
    <w:basedOn w:val="694"/>
    <w:link w:val="887"/>
    <w:uiPriority w:val="99"/>
    <w:semiHidden/>
    <w:unhideWhenUsed/>
    <w:qFormat/>
    <w:rPr>
      <w:sz w:val="20"/>
    </w:rPr>
  </w:style>
  <w:style w:type="paragraph" w:styleId="720">
    <w:name w:val="Balloon Text"/>
    <w:basedOn w:val="694"/>
    <w:link w:val="928"/>
    <w:uiPriority w:val="99"/>
    <w:semiHidden/>
    <w:unhideWhenUsed/>
    <w:qFormat/>
    <w:rPr>
      <w:sz w:val="18"/>
      <w:szCs w:val="18"/>
    </w:rPr>
  </w:style>
  <w:style w:type="paragraph" w:styleId="721">
    <w:name w:val="Footer"/>
    <w:basedOn w:val="694"/>
    <w:link w:val="760"/>
    <w:uiPriority w:val="99"/>
    <w:unhideWhenUsed/>
    <w:qFormat/>
    <w:pPr>
      <w:tabs>
        <w:tab w:val="center" w:pos="7143" w:leader="none"/>
        <w:tab w:val="right" w:pos="14287" w:leader="none"/>
      </w:tabs>
    </w:pPr>
  </w:style>
  <w:style w:type="paragraph" w:styleId="722">
    <w:name w:val="toc 1"/>
    <w:basedOn w:val="694"/>
    <w:next w:val="694"/>
    <w:uiPriority w:val="39"/>
    <w:unhideWhenUsed/>
    <w:qFormat/>
    <w:pPr>
      <w:spacing w:after="57"/>
    </w:pPr>
  </w:style>
  <w:style w:type="paragraph" w:styleId="723">
    <w:name w:val="toc 4"/>
    <w:basedOn w:val="694"/>
    <w:next w:val="694"/>
    <w:uiPriority w:val="39"/>
    <w:unhideWhenUsed/>
    <w:qFormat/>
    <w:pPr>
      <w:ind w:left="850"/>
      <w:spacing w:after="57"/>
    </w:pPr>
  </w:style>
  <w:style w:type="paragraph" w:styleId="724">
    <w:name w:val="Subtitle"/>
    <w:basedOn w:val="694"/>
    <w:next w:val="694"/>
    <w:link w:val="753"/>
    <w:uiPriority w:val="11"/>
    <w:qFormat/>
    <w:pPr>
      <w:spacing w:before="200" w:after="200"/>
    </w:pPr>
    <w:rPr>
      <w:sz w:val="24"/>
    </w:rPr>
  </w:style>
  <w:style w:type="paragraph" w:styleId="725">
    <w:name w:val="footnote text"/>
    <w:basedOn w:val="694"/>
    <w:link w:val="886"/>
    <w:uiPriority w:val="99"/>
    <w:semiHidden/>
    <w:unhideWhenUsed/>
    <w:qFormat/>
    <w:pPr>
      <w:spacing w:after="40"/>
    </w:pPr>
    <w:rPr>
      <w:sz w:val="18"/>
    </w:rPr>
  </w:style>
  <w:style w:type="paragraph" w:styleId="726">
    <w:name w:val="toc 6"/>
    <w:basedOn w:val="694"/>
    <w:next w:val="694"/>
    <w:uiPriority w:val="39"/>
    <w:unhideWhenUsed/>
    <w:qFormat/>
    <w:pPr>
      <w:ind w:left="1417"/>
      <w:spacing w:after="57"/>
    </w:pPr>
  </w:style>
  <w:style w:type="paragraph" w:styleId="727">
    <w:name w:val="table of figures"/>
    <w:basedOn w:val="694"/>
    <w:next w:val="694"/>
    <w:uiPriority w:val="99"/>
    <w:unhideWhenUsed/>
    <w:qFormat/>
  </w:style>
  <w:style w:type="paragraph" w:styleId="728">
    <w:name w:val="toc 2"/>
    <w:basedOn w:val="694"/>
    <w:next w:val="694"/>
    <w:uiPriority w:val="39"/>
    <w:unhideWhenUsed/>
    <w:qFormat/>
    <w:pPr>
      <w:ind w:left="283"/>
      <w:spacing w:after="57"/>
    </w:pPr>
  </w:style>
  <w:style w:type="paragraph" w:styleId="729">
    <w:name w:val="toc 9"/>
    <w:basedOn w:val="694"/>
    <w:next w:val="694"/>
    <w:uiPriority w:val="39"/>
    <w:unhideWhenUsed/>
    <w:qFormat/>
    <w:pPr>
      <w:ind w:left="2268"/>
      <w:spacing w:after="57"/>
    </w:pPr>
  </w:style>
  <w:style w:type="paragraph" w:styleId="730">
    <w:name w:val="Normal (Web)"/>
    <w:basedOn w:val="694"/>
    <w:uiPriority w:val="0"/>
    <w:qFormat/>
    <w:pPr>
      <w:jc w:val="left"/>
      <w:spacing w:before="100" w:beforeAutospacing="1" w:after="100" w:afterAutospacing="1"/>
      <w:widowControl/>
    </w:pPr>
    <w:rPr>
      <w:rFonts w:ascii="宋体" w:hAnsi="宋体" w:cs="宋体"/>
      <w:sz w:val="24"/>
    </w:rPr>
  </w:style>
  <w:style w:type="paragraph" w:styleId="731">
    <w:name w:val="Title"/>
    <w:basedOn w:val="694"/>
    <w:next w:val="694"/>
    <w:link w:val="752"/>
    <w:uiPriority w:val="10"/>
    <w:qFormat/>
    <w:pPr>
      <w:contextualSpacing/>
      <w:spacing w:before="300" w:after="200"/>
    </w:pPr>
    <w:rPr>
      <w:sz w:val="48"/>
      <w:szCs w:val="48"/>
    </w:rPr>
  </w:style>
  <w:style w:type="paragraph" w:styleId="732">
    <w:name w:val="annotation subject"/>
    <w:basedOn w:val="709"/>
    <w:next w:val="709"/>
    <w:link w:val="930"/>
    <w:uiPriority w:val="99"/>
    <w:semiHidden/>
    <w:unhideWhenUsed/>
    <w:qFormat/>
    <w:rPr>
      <w:b/>
      <w:bCs/>
    </w:rPr>
  </w:style>
  <w:style w:type="paragraph" w:styleId="733">
    <w:name w:val="Body Text First Indent 2"/>
    <w:basedOn w:val="712"/>
    <w:uiPriority w:val="0"/>
    <w:unhideWhenUsed/>
    <w:qFormat/>
    <w:pPr>
      <w:ind w:firstLine="420"/>
    </w:pPr>
  </w:style>
  <w:style w:type="table" w:styleId="7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Emphasis"/>
    <w:basedOn w:val="704"/>
    <w:uiPriority w:val="0"/>
    <w:qFormat/>
    <w:rPr>
      <w:i/>
      <w:iCs/>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annotation reference"/>
    <w:basedOn w:val="704"/>
    <w:uiPriority w:val="99"/>
    <w:semiHidden/>
    <w:unhideWhenUsed/>
    <w:qFormat/>
    <w:rPr>
      <w:sz w:val="21"/>
      <w:szCs w:val="21"/>
    </w:rPr>
  </w:style>
  <w:style w:type="character" w:styleId="739">
    <w:name w:val="footnote reference"/>
    <w:uiPriority w:val="99"/>
    <w:unhideWhenUsed/>
    <w:qFormat/>
    <w:rPr>
      <w:vertAlign w:val="superscript"/>
    </w:rPr>
  </w:style>
  <w:style w:type="paragraph" w:styleId="740" w:customStyle="1">
    <w:name w:val="段"/>
    <w:next w:val="694"/>
    <w:uiPriority w:val="0"/>
    <w:qFormat/>
    <w:pPr>
      <w:ind w:firstLine="200"/>
      <w:jc w:val="both"/>
    </w:pPr>
    <w:rPr>
      <w:rFonts w:ascii="宋体" w:hAnsi="Calibri" w:eastAsia="宋体" w:cs="Times New Roman"/>
      <w:sz w:val="21"/>
      <w:lang w:val="en-US" w:eastAsia="zh-CN" w:bidi="ar-SA"/>
    </w:rPr>
  </w:style>
  <w:style w:type="character" w:styleId="741" w:customStyle="1">
    <w:name w:val="标题 1 Char"/>
    <w:link w:val="695"/>
    <w:uiPriority w:val="9"/>
    <w:qFormat/>
    <w:rPr>
      <w:rFonts w:ascii="Arial" w:hAnsi="Arial" w:eastAsia="Arial" w:cs="Arial"/>
      <w:sz w:val="40"/>
      <w:szCs w:val="40"/>
    </w:rPr>
  </w:style>
  <w:style w:type="character" w:styleId="742" w:customStyle="1">
    <w:name w:val="标题 2 Char"/>
    <w:link w:val="696"/>
    <w:uiPriority w:val="9"/>
    <w:qFormat/>
    <w:rPr>
      <w:rFonts w:ascii="Arial" w:hAnsi="Arial" w:eastAsia="Arial" w:cs="Arial"/>
      <w:sz w:val="34"/>
    </w:rPr>
  </w:style>
  <w:style w:type="character" w:styleId="743" w:customStyle="1">
    <w:name w:val="标题 3 Char"/>
    <w:link w:val="697"/>
    <w:uiPriority w:val="9"/>
    <w:qFormat/>
    <w:rPr>
      <w:rFonts w:ascii="Arial" w:hAnsi="Arial" w:eastAsia="Arial" w:cs="Arial"/>
      <w:sz w:val="30"/>
      <w:szCs w:val="30"/>
    </w:rPr>
  </w:style>
  <w:style w:type="character" w:styleId="744" w:customStyle="1">
    <w:name w:val="标题 4 Char"/>
    <w:link w:val="698"/>
    <w:uiPriority w:val="9"/>
    <w:qFormat/>
    <w:rPr>
      <w:rFonts w:ascii="Arial" w:hAnsi="Arial" w:eastAsia="Arial" w:cs="Arial"/>
      <w:b/>
      <w:bCs/>
      <w:sz w:val="26"/>
      <w:szCs w:val="26"/>
    </w:rPr>
  </w:style>
  <w:style w:type="character" w:styleId="745" w:customStyle="1">
    <w:name w:val="标题 5 Char"/>
    <w:link w:val="699"/>
    <w:uiPriority w:val="9"/>
    <w:qFormat/>
    <w:rPr>
      <w:rFonts w:ascii="Arial" w:hAnsi="Arial" w:eastAsia="Arial" w:cs="Arial"/>
      <w:b/>
      <w:bCs/>
      <w:sz w:val="24"/>
      <w:szCs w:val="24"/>
    </w:rPr>
  </w:style>
  <w:style w:type="character" w:styleId="746" w:customStyle="1">
    <w:name w:val="标题 6 Char"/>
    <w:link w:val="700"/>
    <w:uiPriority w:val="9"/>
    <w:qFormat/>
    <w:rPr>
      <w:rFonts w:ascii="Arial" w:hAnsi="Arial" w:eastAsia="Arial" w:cs="Arial"/>
      <w:b/>
      <w:bCs/>
      <w:sz w:val="22"/>
      <w:szCs w:val="22"/>
    </w:rPr>
  </w:style>
  <w:style w:type="character" w:styleId="747" w:customStyle="1">
    <w:name w:val="标题 7 Char"/>
    <w:link w:val="701"/>
    <w:uiPriority w:val="9"/>
    <w:qFormat/>
    <w:rPr>
      <w:rFonts w:ascii="Arial" w:hAnsi="Arial" w:eastAsia="Arial" w:cs="Arial"/>
      <w:b/>
      <w:bCs/>
      <w:i/>
      <w:iCs/>
      <w:sz w:val="22"/>
      <w:szCs w:val="22"/>
    </w:rPr>
  </w:style>
  <w:style w:type="character" w:styleId="748" w:customStyle="1">
    <w:name w:val="标题 8 Char"/>
    <w:link w:val="702"/>
    <w:uiPriority w:val="9"/>
    <w:qFormat/>
    <w:rPr>
      <w:rFonts w:ascii="Arial" w:hAnsi="Arial" w:eastAsia="Arial" w:cs="Arial"/>
      <w:i/>
      <w:iCs/>
      <w:sz w:val="22"/>
      <w:szCs w:val="22"/>
    </w:rPr>
  </w:style>
  <w:style w:type="character" w:styleId="749" w:customStyle="1">
    <w:name w:val="标题 9 Char"/>
    <w:link w:val="703"/>
    <w:uiPriority w:val="9"/>
    <w:qFormat/>
    <w:rPr>
      <w:rFonts w:ascii="Arial" w:hAnsi="Arial" w:eastAsia="Arial" w:cs="Arial"/>
      <w:i/>
      <w:iCs/>
      <w:sz w:val="21"/>
      <w:szCs w:val="21"/>
    </w:rPr>
  </w:style>
  <w:style w:type="paragraph" w:styleId="750">
    <w:name w:val="List Paragraph"/>
    <w:basedOn w:val="694"/>
    <w:uiPriority w:val="34"/>
    <w:qFormat/>
    <w:pPr>
      <w:contextualSpacing/>
      <w:ind w:left="720"/>
    </w:pPr>
  </w:style>
  <w:style w:type="paragraph" w:styleId="751">
    <w:name w:val="No Spacing"/>
    <w:uiPriority w:val="1"/>
    <w:qFormat/>
    <w:rPr>
      <w:rFonts w:ascii="Calibri" w:hAnsi="Calibri" w:eastAsia="宋体" w:cs="Times New Roman"/>
      <w:lang w:val="en-US" w:eastAsia="zh-CN" w:bidi="ar-SA"/>
    </w:rPr>
  </w:style>
  <w:style w:type="character" w:styleId="752" w:customStyle="1">
    <w:name w:val="标题 Char"/>
    <w:link w:val="731"/>
    <w:uiPriority w:val="10"/>
    <w:qFormat/>
    <w:rPr>
      <w:sz w:val="48"/>
      <w:szCs w:val="48"/>
    </w:rPr>
  </w:style>
  <w:style w:type="character" w:styleId="753" w:customStyle="1">
    <w:name w:val="副标题 Char"/>
    <w:link w:val="724"/>
    <w:uiPriority w:val="11"/>
    <w:qFormat/>
    <w:rPr>
      <w:sz w:val="24"/>
      <w:szCs w:val="24"/>
    </w:rPr>
  </w:style>
  <w:style w:type="paragraph" w:styleId="754">
    <w:name w:val="Quote"/>
    <w:basedOn w:val="694"/>
    <w:next w:val="694"/>
    <w:link w:val="755"/>
    <w:uiPriority w:val="29"/>
    <w:qFormat/>
    <w:pPr>
      <w:ind w:left="720" w:right="720"/>
    </w:pPr>
    <w:rPr>
      <w:i/>
    </w:rPr>
  </w:style>
  <w:style w:type="character" w:styleId="755" w:customStyle="1">
    <w:name w:val="引用 Char"/>
    <w:link w:val="754"/>
    <w:uiPriority w:val="29"/>
    <w:qFormat/>
    <w:rPr>
      <w:i/>
    </w:rPr>
  </w:style>
  <w:style w:type="paragraph" w:styleId="756">
    <w:name w:val="Intense Quote"/>
    <w:basedOn w:val="694"/>
    <w:next w:val="694"/>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Char"/>
    <w:link w:val="756"/>
    <w:uiPriority w:val="30"/>
    <w:qFormat/>
    <w:rPr>
      <w:i/>
    </w:rPr>
  </w:style>
  <w:style w:type="character" w:styleId="758" w:customStyle="1">
    <w:name w:val="页眉 Char"/>
    <w:link w:val="711"/>
    <w:uiPriority w:val="99"/>
    <w:qFormat/>
  </w:style>
  <w:style w:type="character" w:styleId="759" w:customStyle="1">
    <w:name w:val="Footer Char"/>
    <w:uiPriority w:val="99"/>
    <w:qFormat/>
  </w:style>
  <w:style w:type="character" w:styleId="760" w:customStyle="1">
    <w:name w:val="页脚 Char"/>
    <w:link w:val="721"/>
    <w:uiPriority w:val="99"/>
    <w:qFormat/>
  </w:style>
  <w:style w:type="table" w:styleId="7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脚注文本 Char"/>
    <w:link w:val="725"/>
    <w:uiPriority w:val="99"/>
    <w:qFormat/>
    <w:rPr>
      <w:sz w:val="18"/>
    </w:rPr>
  </w:style>
  <w:style w:type="character" w:styleId="887" w:customStyle="1">
    <w:name w:val="尾注文本 Char"/>
    <w:link w:val="719"/>
    <w:uiPriority w:val="99"/>
    <w:qFormat/>
    <w:rPr>
      <w:sz w:val="20"/>
    </w:rPr>
  </w:style>
  <w:style w:type="paragraph" w:styleId="888" w:customStyle="1">
    <w:name w:val="TOC 标题1"/>
    <w:uiPriority w:val="39"/>
    <w:unhideWhenUsed/>
    <w:qFormat/>
    <w:rPr>
      <w:rFonts w:ascii="Calibri" w:hAnsi="Calibri" w:eastAsia="宋体" w:cs="Times New Roman"/>
      <w:lang w:val="en-US" w:eastAsia="zh-CN" w:bidi="ar-SA"/>
    </w:rPr>
  </w:style>
  <w:style w:type="paragraph" w:styleId="889" w:customStyle="1">
    <w:name w:val="标题 11"/>
    <w:basedOn w:val="694"/>
    <w:next w:val="694"/>
    <w:uiPriority w:val="0"/>
    <w:qFormat/>
    <w:pPr>
      <w:keepLines/>
      <w:keepNext/>
      <w:spacing w:before="340" w:after="330" w:line="578" w:lineRule="auto"/>
      <w:outlineLvl w:val="0"/>
    </w:pPr>
    <w:rPr>
      <w:b/>
      <w:bCs/>
      <w:sz w:val="44"/>
      <w:szCs w:val="44"/>
    </w:rPr>
  </w:style>
  <w:style w:type="paragraph" w:styleId="890" w:customStyle="1">
    <w:name w:val="标题 21"/>
    <w:basedOn w:val="694"/>
    <w:next w:val="694"/>
    <w:uiPriority w:val="0"/>
    <w:qFormat/>
    <w:pPr>
      <w:numPr>
        <w:ilvl w:val="1"/>
        <w:numId w:val="1"/>
      </w:numPr>
      <w:spacing w:before="156" w:after="156" w:line="360" w:lineRule="auto"/>
      <w:outlineLvl w:val="1"/>
    </w:pPr>
    <w:rPr>
      <w:rFonts w:ascii="Cambria" w:hAnsi="Cambria"/>
      <w:b/>
      <w:bCs/>
      <w:sz w:val="32"/>
      <w:szCs w:val="32"/>
    </w:rPr>
  </w:style>
  <w:style w:type="character" w:styleId="891" w:customStyle="1">
    <w:name w:val="默认段落字体1"/>
    <w:uiPriority w:val="0"/>
    <w:semiHidden/>
    <w:qFormat/>
  </w:style>
  <w:style w:type="table" w:styleId="892" w:customStyle="1">
    <w:name w:val="普通表格1"/>
    <w:uiPriority w:val="0"/>
    <w:semiHidden/>
    <w:qFormat/>
    <w:tblPr>
      <w:tblCellMar>
        <w:left w:w="0" w:type="dxa"/>
        <w:top w:w="0" w:type="dxa"/>
        <w:right w:w="0" w:type="dxa"/>
        <w:bottom w:w="0" w:type="dxa"/>
      </w:tblCellMar>
    </w:tblPr>
  </w:style>
  <w:style w:type="paragraph" w:styleId="893" w:customStyle="1">
    <w:name w:val="目录 71"/>
    <w:basedOn w:val="694"/>
    <w:next w:val="694"/>
    <w:uiPriority w:val="39"/>
    <w:unhideWhenUsed/>
    <w:qFormat/>
    <w:pPr>
      <w:ind w:left="1260"/>
      <w:jc w:val="left"/>
    </w:pPr>
    <w:rPr>
      <w:sz w:val="18"/>
      <w:szCs w:val="18"/>
    </w:rPr>
  </w:style>
  <w:style w:type="paragraph" w:styleId="894" w:customStyle="1">
    <w:name w:val="正文缩进11"/>
    <w:basedOn w:val="694"/>
    <w:next w:val="694"/>
    <w:uiPriority w:val="0"/>
    <w:qFormat/>
    <w:pPr>
      <w:ind w:firstLine="420"/>
    </w:pPr>
    <w:rPr>
      <w:rFonts w:eastAsia="楷体_GB2312"/>
      <w:sz w:val="24"/>
      <w:szCs w:val="20"/>
    </w:rPr>
  </w:style>
  <w:style w:type="paragraph" w:styleId="895" w:customStyle="1">
    <w:name w:val="批注文字1"/>
    <w:basedOn w:val="694"/>
    <w:uiPriority w:val="0"/>
    <w:qFormat/>
    <w:pPr>
      <w:jc w:val="left"/>
    </w:pPr>
  </w:style>
  <w:style w:type="paragraph" w:styleId="896" w:customStyle="1">
    <w:name w:val="正文文本1"/>
    <w:basedOn w:val="694"/>
    <w:next w:val="694"/>
    <w:uiPriority w:val="99"/>
    <w:unhideWhenUsed/>
    <w:qFormat/>
    <w:pPr>
      <w:spacing w:after="120"/>
    </w:pPr>
    <w:rPr>
      <w:sz w:val="20"/>
    </w:rPr>
  </w:style>
  <w:style w:type="paragraph" w:styleId="897" w:customStyle="1">
    <w:name w:val="正文文本缩进1"/>
    <w:basedOn w:val="694"/>
    <w:uiPriority w:val="0"/>
    <w:qFormat/>
    <w:pPr>
      <w:ind w:firstLine="425"/>
      <w:spacing w:line="360" w:lineRule="auto"/>
    </w:pPr>
    <w:rPr>
      <w:sz w:val="24"/>
    </w:rPr>
  </w:style>
  <w:style w:type="paragraph" w:styleId="898" w:customStyle="1">
    <w:name w:val="文本块1"/>
    <w:basedOn w:val="889"/>
    <w:next w:val="694"/>
    <w:uiPriority w:val="0"/>
    <w:qFormat/>
    <w:pPr>
      <w:ind w:left="630" w:right="-609" w:firstLine="420"/>
      <w:spacing w:line="360" w:lineRule="auto"/>
    </w:pPr>
    <w:rPr>
      <w:rFonts w:hint="eastAsia" w:ascii="仿宋_GB2312" w:eastAsia="仿宋_GB2312"/>
      <w:szCs w:val="20"/>
    </w:rPr>
  </w:style>
  <w:style w:type="paragraph" w:styleId="899" w:customStyle="1">
    <w:name w:val="纯文本11"/>
    <w:basedOn w:val="694"/>
    <w:uiPriority w:val="0"/>
    <w:qFormat/>
    <w:rPr>
      <w:rFonts w:ascii="宋体" w:hAnsi="Courier New" w:eastAsia="楷体_GB2312"/>
      <w:sz w:val="26"/>
    </w:rPr>
  </w:style>
  <w:style w:type="paragraph" w:styleId="900" w:customStyle="1">
    <w:name w:val="日期1"/>
    <w:basedOn w:val="694"/>
    <w:next w:val="694"/>
    <w:uiPriority w:val="0"/>
    <w:qFormat/>
    <w:rPr>
      <w:b/>
      <w:bCs/>
      <w:spacing w:val="20"/>
      <w:sz w:val="20"/>
    </w:rPr>
  </w:style>
  <w:style w:type="paragraph" w:styleId="901" w:customStyle="1">
    <w:name w:val="正文文本缩进 21"/>
    <w:basedOn w:val="694"/>
    <w:uiPriority w:val="99"/>
    <w:unhideWhenUsed/>
    <w:qFormat/>
    <w:pPr>
      <w:ind w:left="420"/>
      <w:spacing w:after="120" w:line="480" w:lineRule="auto"/>
    </w:pPr>
  </w:style>
  <w:style w:type="paragraph" w:styleId="902" w:customStyle="1">
    <w:name w:val="页脚1"/>
    <w:basedOn w:val="694"/>
    <w:uiPriority w:val="99"/>
    <w:qFormat/>
    <w:pPr>
      <w:jc w:val="left"/>
      <w:tabs>
        <w:tab w:val="center" w:pos="4153" w:leader="none"/>
        <w:tab w:val="right" w:pos="8306" w:leader="none"/>
      </w:tabs>
    </w:pPr>
    <w:rPr>
      <w:sz w:val="18"/>
      <w:szCs w:val="18"/>
    </w:rPr>
  </w:style>
  <w:style w:type="paragraph" w:styleId="903" w:customStyle="1">
    <w:name w:val="寄信人地址1"/>
    <w:basedOn w:val="694"/>
    <w:next w:val="893"/>
    <w:uiPriority w:val="0"/>
    <w:qFormat/>
    <w:rPr>
      <w:rFonts w:ascii="Arial" w:hAnsi="Arial" w:eastAsia="楷体_GB2312"/>
      <w:sz w:val="26"/>
    </w:rPr>
  </w:style>
  <w:style w:type="paragraph" w:styleId="904" w:customStyle="1">
    <w:name w:val="页眉1"/>
    <w:basedOn w:val="694"/>
    <w:uiPriority w:val="0"/>
    <w:qFormat/>
    <w:pPr>
      <w:jc w:val="center"/>
      <w:tabs>
        <w:tab w:val="center" w:pos="4153" w:leader="none"/>
        <w:tab w:val="right" w:pos="8306" w:leader="none"/>
      </w:tabs>
      <w:pBdr>
        <w:bottom w:val="single" w:color="000000" w:sz="6" w:space="1"/>
      </w:pBdr>
    </w:pPr>
    <w:rPr>
      <w:sz w:val="18"/>
      <w:szCs w:val="18"/>
    </w:rPr>
  </w:style>
  <w:style w:type="paragraph" w:styleId="905" w:customStyle="1">
    <w:name w:val="目录 11"/>
    <w:basedOn w:val="694"/>
    <w:next w:val="694"/>
    <w:uiPriority w:val="0"/>
    <w:qFormat/>
    <w:pPr>
      <w:jc w:val="left"/>
    </w:pPr>
    <w:rPr>
      <w:rFonts w:eastAsia="楷体_GB2312"/>
      <w:sz w:val="24"/>
      <w:szCs w:val="20"/>
    </w:rPr>
  </w:style>
  <w:style w:type="paragraph" w:styleId="906" w:customStyle="1">
    <w:name w:val="副标题1"/>
    <w:basedOn w:val="694"/>
    <w:next w:val="694"/>
    <w:uiPriority w:val="0"/>
    <w:qFormat/>
    <w:pPr>
      <w:jc w:val="center"/>
      <w:spacing w:before="240" w:after="60" w:line="312" w:lineRule="auto"/>
      <w:outlineLvl w:val="1"/>
    </w:pPr>
    <w:rPr>
      <w:rFonts w:ascii="宋体" w:hAnsi="Courier New" w:eastAsia="楷体_GB2312"/>
      <w:sz w:val="26"/>
      <w:szCs w:val="20"/>
    </w:rPr>
  </w:style>
  <w:style w:type="paragraph" w:styleId="907" w:customStyle="1">
    <w:name w:val="脚注文本1"/>
    <w:basedOn w:val="889"/>
    <w:next w:val="898"/>
    <w:uiPriority w:val="0"/>
    <w:qFormat/>
    <w:pPr>
      <w:ind w:firstLine="3584"/>
      <w:spacing w:before="0" w:after="0" w:line="360" w:lineRule="auto"/>
    </w:pPr>
  </w:style>
  <w:style w:type="paragraph" w:styleId="908" w:customStyle="1">
    <w:name w:val="正文文本缩进 31"/>
    <w:basedOn w:val="694"/>
    <w:uiPriority w:val="0"/>
    <w:qFormat/>
    <w:pPr>
      <w:ind w:firstLine="480"/>
      <w:jc w:val="left"/>
      <w:spacing w:line="440" w:lineRule="atLeast"/>
    </w:pPr>
    <w:rPr>
      <w:sz w:val="24"/>
    </w:rPr>
  </w:style>
  <w:style w:type="paragraph" w:styleId="909" w:customStyle="1">
    <w:name w:val="普通(网站)1"/>
    <w:basedOn w:val="694"/>
    <w:uiPriority w:val="99"/>
    <w:qFormat/>
    <w:pPr>
      <w:jc w:val="left"/>
      <w:spacing w:beforeAutospacing="1" w:afterAutospacing="1"/>
    </w:pPr>
    <w:rPr>
      <w:sz w:val="24"/>
    </w:rPr>
  </w:style>
  <w:style w:type="paragraph" w:styleId="910" w:customStyle="1">
    <w:name w:val="正文首行缩进 21"/>
    <w:basedOn w:val="897"/>
    <w:uiPriority w:val="0"/>
    <w:qFormat/>
    <w:pPr>
      <w:ind w:left="420" w:firstLine="210"/>
      <w:spacing w:after="120" w:line="240" w:lineRule="auto"/>
    </w:pPr>
    <w:rPr>
      <w:rFonts w:eastAsia="仿宋_GB2312"/>
      <w:sz w:val="30"/>
    </w:rPr>
  </w:style>
  <w:style w:type="table" w:styleId="911" w:customStyle="1">
    <w:name w:val="网格型1"/>
    <w:basedOn w:val="892"/>
    <w:uiPriority w:val="0"/>
    <w:qFormat/>
    <w:tblPr>
      <w:tblCellMar>
        <w:left w:w="0" w:type="dxa"/>
        <w:top w:w="0" w:type="dxa"/>
        <w:right w:w="0" w:type="dxa"/>
        <w:bottom w:w="0" w:type="dxa"/>
      </w:tblCellMar>
    </w:tblPr>
  </w:style>
  <w:style w:type="character" w:styleId="912" w:customStyle="1">
    <w:name w:val="要点1"/>
    <w:uiPriority w:val="0"/>
    <w:qFormat/>
    <w:rPr>
      <w:rFonts w:ascii="Calibri" w:hAnsi="Calibri" w:eastAsia="宋体" w:cs="Times New Roman"/>
      <w:b/>
    </w:rPr>
  </w:style>
  <w:style w:type="character" w:styleId="913" w:customStyle="1">
    <w:name w:val="NormalCharacter1"/>
    <w:uiPriority w:val="0"/>
    <w:semiHidden/>
    <w:qFormat/>
    <w:rPr>
      <w:rFonts w:ascii="Times New Roman" w:hAnsi="Times New Roman" w:eastAsia="宋体" w:cs="Times New Roman"/>
    </w:rPr>
  </w:style>
  <w:style w:type="paragraph" w:styleId="914" w:customStyle="1">
    <w:name w:val="首行缩进"/>
    <w:basedOn w:val="694"/>
    <w:uiPriority w:val="99"/>
    <w:qFormat/>
    <w:pPr>
      <w:ind w:firstLine="480"/>
    </w:pPr>
    <w:rPr>
      <w:szCs w:val="20"/>
      <w:lang w:val="zh-CN"/>
    </w:rPr>
  </w:style>
  <w:style w:type="paragraph" w:styleId="915" w:customStyle="1">
    <w:name w:val="正文缩进1"/>
    <w:basedOn w:val="694"/>
    <w:next w:val="694"/>
    <w:uiPriority w:val="0"/>
    <w:qFormat/>
    <w:pPr>
      <w:ind w:firstLine="420"/>
      <w:jc w:val="left"/>
    </w:pPr>
    <w:rPr>
      <w:rFonts w:eastAsia="楷体_GB2312"/>
      <w:sz w:val="24"/>
      <w:szCs w:val="20"/>
    </w:rPr>
  </w:style>
  <w:style w:type="paragraph" w:styleId="916" w:customStyle="1">
    <w:name w:val="纯文本6"/>
    <w:basedOn w:val="694"/>
    <w:uiPriority w:val="0"/>
    <w:qFormat/>
    <w:rPr>
      <w:rFonts w:ascii="宋体" w:hAnsi="Courier New" w:eastAsia="楷体_GB2312"/>
      <w:sz w:val="26"/>
      <w:szCs w:val="20"/>
    </w:rPr>
  </w:style>
  <w:style w:type="paragraph" w:styleId="917" w:customStyle="1">
    <w:name w:val="纯文本111"/>
    <w:basedOn w:val="694"/>
    <w:uiPriority w:val="0"/>
    <w:qFormat/>
    <w:rPr>
      <w:rFonts w:ascii="宋体" w:hAnsi="Courier New" w:eastAsia="楷体_GB2312"/>
      <w:sz w:val="28"/>
    </w:rPr>
  </w:style>
  <w:style w:type="paragraph" w:styleId="918" w:customStyle="1">
    <w:name w:val="纯文本1"/>
    <w:basedOn w:val="694"/>
    <w:uiPriority w:val="0"/>
    <w:qFormat/>
    <w:rPr>
      <w:rFonts w:ascii="宋体" w:hAnsi="Courier New" w:eastAsia="楷体_GB2312"/>
      <w:sz w:val="28"/>
      <w:szCs w:val="20"/>
    </w:rPr>
  </w:style>
  <w:style w:type="paragraph" w:styleId="919" w:customStyle="1">
    <w:name w:val="UserStyle_62"/>
    <w:basedOn w:val="694"/>
    <w:uiPriority w:val="0"/>
    <w:qFormat/>
    <w:pPr>
      <w:widowControl/>
    </w:pPr>
    <w:rPr>
      <w:rFonts w:ascii="宋体" w:hAnsi="Courier New"/>
    </w:rPr>
  </w:style>
  <w:style w:type="paragraph" w:styleId="920" w:customStyle="1">
    <w:name w:val="+正文"/>
    <w:basedOn w:val="694"/>
    <w:uiPriority w:val="0"/>
    <w:qFormat/>
    <w:pPr>
      <w:ind w:firstLine="200"/>
      <w:spacing w:line="360" w:lineRule="auto"/>
    </w:pPr>
    <w:rPr>
      <w:sz w:val="24"/>
    </w:rPr>
  </w:style>
  <w:style w:type="paragraph" w:styleId="921" w:customStyle="1">
    <w:name w:val="列出段落1"/>
    <w:basedOn w:val="694"/>
    <w:uiPriority w:val="0"/>
    <w:qFormat/>
    <w:pPr>
      <w:ind w:firstLine="200"/>
      <w:spacing w:line="360" w:lineRule="auto"/>
    </w:pPr>
    <w:rPr>
      <w:rFonts w:ascii="Calibri" w:hAnsi="Calibri"/>
      <w:sz w:val="22"/>
      <w:szCs w:val="20"/>
    </w:rPr>
  </w:style>
  <w:style w:type="paragraph" w:styleId="922" w:customStyle="1">
    <w:name w:val="！正文"/>
    <w:basedOn w:val="694"/>
    <w:uiPriority w:val="0"/>
    <w:qFormat/>
    <w:pPr>
      <w:ind w:right="130" w:firstLine="420"/>
      <w:spacing w:before="100" w:beforeAutospacing="1" w:after="100" w:afterAutospacing="1"/>
    </w:pPr>
    <w:rPr>
      <w:rFonts w:ascii="宋体" w:hAnsi="宋体"/>
      <w:sz w:val="22"/>
    </w:rPr>
  </w:style>
  <w:style w:type="paragraph" w:styleId="923"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924" w:customStyle="1">
    <w:name w:val="UserStyle_78"/>
    <w:basedOn w:val="694"/>
    <w:uiPriority w:val="0"/>
    <w:qFormat/>
    <w:rPr>
      <w:rFonts w:ascii="宋体" w:hAnsi="Courier New" w:eastAsia="楷体_GB2312"/>
      <w:sz w:val="26"/>
      <w:szCs w:val="26"/>
    </w:rPr>
  </w:style>
  <w:style w:type="paragraph" w:styleId="925" w:customStyle="1">
    <w:name w:val="null3"/>
    <w:uiPriority w:val="0"/>
    <w:qFormat/>
    <w:rPr>
      <w:rFonts w:hint="eastAsia" w:ascii="Calibri" w:hAnsi="Calibri" w:eastAsia="宋体" w:cs="Times New Roman"/>
      <w:lang w:val="en-US" w:eastAsia="en-US" w:bidi="ar-SA"/>
    </w:rPr>
  </w:style>
  <w:style w:type="paragraph" w:styleId="926" w:customStyle="1">
    <w:name w:val="Table Paragraph"/>
    <w:basedOn w:val="694"/>
    <w:uiPriority w:val="1"/>
    <w:qFormat/>
    <w:rPr>
      <w:rFonts w:ascii="宋体" w:hAnsi="宋体"/>
    </w:rPr>
  </w:style>
  <w:style w:type="paragraph" w:styleId="927" w:customStyle="1">
    <w:name w:val="表"/>
    <w:basedOn w:val="694"/>
    <w:uiPriority w:val="0"/>
    <w:qFormat/>
    <w:pPr>
      <w:spacing w:line="312" w:lineRule="auto"/>
    </w:pPr>
    <w:rPr>
      <w:rFonts w:ascii="Calibri" w:hAnsi="Calibri"/>
      <w:szCs w:val="20"/>
    </w:rPr>
  </w:style>
  <w:style w:type="character" w:styleId="928" w:customStyle="1">
    <w:name w:val="批注框文本 Char"/>
    <w:basedOn w:val="704"/>
    <w:link w:val="720"/>
    <w:uiPriority w:val="99"/>
    <w:semiHidden/>
    <w:qFormat/>
    <w:rPr>
      <w:sz w:val="18"/>
      <w:szCs w:val="18"/>
    </w:rPr>
  </w:style>
  <w:style w:type="character" w:styleId="929" w:customStyle="1">
    <w:name w:val="批注文字 Char"/>
    <w:basedOn w:val="704"/>
    <w:link w:val="709"/>
    <w:uiPriority w:val="99"/>
    <w:semiHidden/>
    <w:qFormat/>
    <w:rPr>
      <w:sz w:val="21"/>
      <w:szCs w:val="24"/>
    </w:rPr>
  </w:style>
  <w:style w:type="character" w:styleId="930" w:customStyle="1">
    <w:name w:val="批注主题 Char"/>
    <w:basedOn w:val="929"/>
    <w:link w:val="732"/>
    <w:uiPriority w:val="99"/>
    <w:semiHidden/>
    <w:qFormat/>
    <w:rPr>
      <w:b/>
      <w:bCs/>
      <w:sz w:val="21"/>
      <w:szCs w:val="24"/>
    </w:rPr>
  </w:style>
  <w:style w:type="character" w:styleId="931" w:customStyle="1">
    <w:name w:val="NormalCharacter"/>
    <w:uiPriority w:val="0"/>
    <w:qFormat/>
  </w:style>
  <w:style w:type="character" w:styleId="932" w:customStyle="1">
    <w:name w:val="font21"/>
    <w:basedOn w:val="704"/>
    <w:uiPriority w:val="0"/>
    <w:qFormat/>
    <w:rPr>
      <w:rFonts w:hint="eastAsia" w:ascii="宋体" w:hAnsi="宋体" w:eastAsia="宋体" w:cs="宋体"/>
      <w:color w:val="000000"/>
      <w:sz w:val="20"/>
      <w:szCs w:val="20"/>
      <w:u w:val="none"/>
    </w:r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3e8668c5-32a1-4e0b-98e8-0e7fe458a7f8</errorID>
      <errorWord>二○二六</errorWord>
      <group>L1_Knowledge</group>
      <groupName>知识性问题</groupName>
      <ability>L2_Knowledge</ability>
      <abilityName>其他知识</abilityName>
      <candidateList>
        <item>二〇二六</item>
      </candidateList>
      <explain/>
      <paraID>7347027E</paraID>
      <start>0</start>
      <end>4</end>
      <status>unmodified</status>
      <modifiedWord/>
      <trackRevisions>false</trackRevisions>
    </reviewItem>
    <reviewItem>
      <errorID>62d53c29-8aad-4a61-9512-318731cc986f</errorID>
      <errorWord>：</errorWord>
      <group>L1_Format</group>
      <groupName>格式问题</groupName>
      <ability>L2_HalfPunc</ability>
      <abilityName>全半角检查</abilityName>
      <candidateList>
        <item>:</item>
      </candidateList>
      <explain>文本全半角错误。</explain>
      <paraID>412188F6</paraID>
      <start>11</start>
      <end>12</end>
      <status>unmodified</status>
      <modifiedWord/>
      <trackRevisions>false</trackRevisions>
    </reviewItem>
    <reviewItem>
      <errorID>3f2e764c-2277-4845-bdc7-91701e152629</errorID>
      <errorWord>：</errorWord>
      <group>L1_Format</group>
      <groupName>格式问题</groupName>
      <ability>L2_HalfPunc</ability>
      <abilityName>全半角检查</abilityName>
      <candidateList>
        <item>:</item>
      </candidateList>
      <explain>文本全半角错误。</explain>
      <paraID>403747BF</paraID>
      <start>11</start>
      <end>12</end>
      <status>unmodified</status>
      <modifiedWord/>
      <trackRevisions>false</trackRevisions>
    </reviewItem>
    <reviewItem>
      <errorID>219ddb97-cc27-4d14-b745-9dfd17380894</errorID>
      <errorWord>/）</errorWord>
      <group>L1_Punc</group>
      <groupName>标点问题</groupName>
      <ability>L2_Punc</ability>
      <abilityName>标点符号检查</abilityName>
      <candidateList>
        <item>）</item>
      </candidateList>
      <explain/>
      <paraID>78B61C21</paraID>
      <start>33</start>
      <end>35</end>
      <status>unmodified</status>
      <modifiedWord/>
      <trackRevisions>false</trackRevisions>
    </reviewItem>
    <reviewItem>
      <errorID>a4cfab86-7e35-4766-8f83-51067c4c6ec8</errorID>
      <errorWord>：</errorWord>
      <group>L1_Format</group>
      <groupName>格式问题</groupName>
      <ability>L2_HalfPunc</ability>
      <abilityName>全半角检查</abilityName>
      <candidateList>
        <item>:</item>
      </candidateList>
      <explain>文本全半角错误。</explain>
      <paraID>5077DFEC</paraID>
      <start>11</start>
      <end>12</end>
      <status>unmodified</status>
      <modifiedWord/>
      <trackRevisions>false</trackRevisions>
    </reviewItem>
    <reviewItem>
      <errorID>05bec59c-4cfc-41d8-ae88-d119eea82777</errorID>
      <errorWord>确定出</errorWord>
      <group>L1_Word</group>
      <groupName>字词问题</groupName>
      <ability>L2_Typo</ability>
      <abilityName>字词错误</abilityName>
      <candidateList>
        <item>确定</item>
      </candidateList>
      <explain/>
      <paraID>405756BA</paraID>
      <start>0</start>
      <end>3</end>
      <status>unmodified</status>
      <modifiedWord/>
      <trackRevisions>false</trackRevisions>
    </reviewItem>
    <reviewItem>
      <errorID>ed1f27b3-d9fa-4177-a773-aa2daa016852</errorID>
      <errorWord>法律、法规</errorWord>
      <group>L1_Word</group>
      <groupName>字词问题</groupName>
      <ability>L2_Typo</ability>
      <abilityName>字词错误</abilityName>
      <candidateList>
        <item>法律法规</item>
      </candidateList>
      <explain/>
      <paraID>2BBFA08D</paraID>
      <start>2</start>
      <end>7</end>
      <status>unmodified</status>
      <modifiedWord/>
      <trackRevisions>false</trackRevisions>
    </reviewItem>
    <reviewItem>
      <errorID>ec4707a8-9cc7-4a13-ba86-12b4dbf00abc</errorID>
      <errorWord>,</errorWord>
      <group>L1_Format</group>
      <groupName>格式问题</groupName>
      <ability>L2_HalfPunc</ability>
      <abilityName>全半角检查</abilityName>
      <candidateList>
        <item>，</item>
      </candidateList>
      <explain>文本全半角错误。</explain>
      <paraID>6E29481E</paraID>
      <start>14</start>
      <end>15</end>
      <status>unmodified</status>
      <modifiedWord/>
      <trackRevisions>false</trackRevisions>
    </reviewItem>
    <reviewItem>
      <errorID>53ff4bee-5c5d-4e8a-9079-2f37b9027ffe</errorID>
      <errorWord>登陆</errorWord>
      <group>L1_Word</group>
      <groupName>字词问题</groupName>
      <ability>L2_Typo</ability>
      <abilityName>字词错误</abilityName>
      <candidateList>
        <item>登录</item>
      </candidateList>
      <explain>存在发音相同字词的误用。</explain>
      <paraID>381EDD94</paraID>
      <start>9</start>
      <end>11</end>
      <status>unmodified</status>
      <modifiedWord/>
      <trackRevisions>false</trackRevisions>
    </reviewItem>
    <reviewItem>
      <errorID>545731c7-bada-4a89-a3f1-f3aaf15acda2</errorID>
      <errorWord>“.</errorWord>
      <group>L1_Punc</group>
      <groupName>标点问题</groupName>
      <ability>L2_Punc</ability>
      <abilityName>标点符号检查</abilityName>
      <candidateList>
        <item>“</item>
      </candidateList>
      <explain/>
      <paraID>58533C17</paraID>
      <start>48</start>
      <end>50</end>
      <status>unmodified</status>
      <modifiedWord/>
      <trackRevisions>false</trackRevisions>
    </reviewItem>
    <reviewItem>
      <errorID>33e83b65-d8fd-46dd-940c-1e17091efb98</errorID>
      <errorWord>：</errorWord>
      <group>L1_Format</group>
      <groupName>格式问题</groupName>
      <ability>L2_HalfPunc</ability>
      <abilityName>全半角检查</abilityName>
      <candidateList>
        <item>:</item>
      </candidateList>
      <explain>文本全半角错误。</explain>
      <paraID>   782EB</paraID>
      <start>24</start>
      <end>25</end>
      <status>unmodified</status>
      <modifiedWord/>
      <trackRevisions>false</trackRevisions>
    </reviewItem>
    <reviewItem>
      <errorID>f9e2350e-4641-4f87-81da-91ef3f42b952</errorID>
      <errorWord>：</errorWord>
      <group>L1_Format</group>
      <groupName>格式问题</groupName>
      <ability>L2_HalfPunc</ability>
      <abilityName>全半角检查</abilityName>
      <candidateList>
        <item>:</item>
      </candidateList>
      <explain>文本全半角错误。</explain>
      <paraID>2943F430</paraID>
      <start>18</start>
      <end>19</end>
      <status>unmodified</status>
      <modifiedWord/>
      <trackRevisions>false</trackRevisions>
    </reviewItem>
    <reviewItem>
      <errorID>19312b3c-61c7-4bd0-a656-4f190c3954eb</errorID>
      <errorWord>/）</errorWord>
      <group>L1_Punc</group>
      <groupName>标点问题</groupName>
      <ability>L2_Punc</ability>
      <abilityName>标点符号检查</abilityName>
      <candidateList>
        <item>）</item>
      </candidateList>
      <explain/>
      <paraID>2520972B</paraID>
      <start>40</start>
      <end>42</end>
      <status>unmodified</status>
      <modifiedWord/>
      <trackRevisions>false</trackRevisions>
    </reviewItem>
    <reviewItem>
      <errorID>716b198e-dc6e-4ef0-a6a6-cfe02a782144</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30CD8C4E</paraID>
      <start>43</start>
      <end>48</end>
      <status>unmodified</status>
      <modifiedWord/>
      <trackRevisions>false</trackRevisions>
    </reviewItem>
    <reviewItem>
      <errorID>1a1ec495-3c8d-4a04-9dd9-500d064b12e7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2554F9F1</paraID>
      <start>61</start>
      <end>62</end>
      <status>unmodified</status>
      <modifiedWord/>
      <trackRevisions>false</trackRevisions>
    </reviewItem>
    <reviewItem>
      <errorID>78b456ac-2d93-4744-8fa2-998acdb78735</errorID>
      <errorWord>中华人民共和国政府采购法</errorWord>
      <group>L1_Knowledge</group>
      <groupName>知识性问题</groupName>
      <ability>L2_Knowledge</ability>
      <abilityName>其他知识</abilityName>
      <candidateList>
        <item>《中华人民共和国政府采购法》</item>
      </candidateList>
      <explain>完整法律法规名称需要加书名号，请注意检查。</explain>
      <paraID>2554F9F1</paraID>
      <start>136</start>
      <end>150</end>
      <status>modified</status>
      <modifiedWord>《中华人民共和国政府采购法》</modifiedWord>
      <trackRevisions>false</trackRevisions>
    </reviewItem>
    <reviewItem>
      <errorID>8ed3368c-fbee-4fc8-b99d-ce1c7182ad5b</errorID>
      <errorWord>招标招标</errorWord>
      <group>L1_Word</group>
      <groupName>字词问题</groupName>
      <ability>L2_Typo</ability>
      <abilityName>字词错误</abilityName>
      <candidateList>
        <item>招标</item>
      </candidateList>
      <explain/>
      <paraID>728C85F9</paraID>
      <start>29</start>
      <end>31</end>
      <status>modified</status>
      <modifiedWord>招标</modifiedWord>
      <trackRevisions>false</trackRevisions>
    </reviewItem>
    <reviewItem>
      <errorID>8e6bfd36-8fb5-4657-ab57-fe6a479c7fe2</errorID>
      <errorWord>招标招标</errorWord>
      <group>L1_Word</group>
      <groupName>字词问题</groupName>
      <ability>L2_Typo</ability>
      <abilityName>字词错误</abilityName>
      <candidateList>
        <item>招标</item>
      </candidateList>
      <explain/>
      <paraID>62E7E1ED</paraID>
      <start>0</start>
      <end>2</end>
      <status>modified</status>
      <modifiedWord>招标</modifiedWord>
      <trackRevisions>false</trackRevisions>
    </reviewItem>
    <reviewItem>
      <errorID>c9bed485-d54d-4986-b721-4b0e1323c22b</errorID>
      <errorWord>招标招标</errorWord>
      <group>L1_Word</group>
      <groupName>字词问题</groupName>
      <ability>L2_Typo</ability>
      <abilityName>字词错误</abilityName>
      <candidateList>
        <item>招标</item>
      </candidateList>
      <explain/>
      <paraID> C544A6A</paraID>
      <start>41</start>
      <end>43</end>
      <status>modified</status>
      <modifiedWord>招标</modifiedWord>
      <trackRevisions>false</trackRevisions>
    </reviewItem>
    <reviewItem>
      <errorID>e2a26aca-528d-424b-a3fb-b791d61cb3b4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776B21AB</paraID>
      <start>3</start>
      <end>7</end>
      <status>modified</status>
      <modifiedWord>勘查现场</modifiedWord>
      <trackRevisions>false</trackRevisions>
    </reviewItem>
    <reviewItem>
      <errorID>b1ff2b33-ace0-4f12-9eee-6e5b0e716705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7B917FA6</paraID>
      <start>71</start>
      <end>75</end>
      <status>modified</status>
      <modifiedWord>勘查现场</modifiedWord>
      <trackRevisions>false</trackRevisions>
    </reviewItem>
    <reviewItem>
      <errorID>03608495-f639-4835-82d3-8e3fe9e0d61c</errorID>
      <errorWord>招标招标</errorWord>
      <group>L1_Word</group>
      <groupName>字词问题</groupName>
      <ability>L2_Typo</ability>
      <abilityName>字词错误</abilityName>
      <candidateList>
        <item>招标</item>
      </candidateList>
      <explain/>
      <paraID>76E2D927</paraID>
      <start>5</start>
      <end>7</end>
      <status>modified</status>
      <modifiedWord>招标</modifiedWord>
      <trackRevisions>false</trackRevisions>
    </reviewItem>
    <reviewItem>
      <errorID>da211660-5bc8-4fea-a26f-6c9230faafb5</errorID>
      <errorWord>招标招标</errorWord>
      <group>L1_Word</group>
      <groupName>字词问题</groupName>
      <ability>L2_Typo</ability>
      <abilityName>字词错误</abilityName>
      <candidateList>
        <item>招标</item>
      </candidateList>
      <explain/>
      <paraID>76E2D927</paraID>
      <start>27</start>
      <end>29</end>
      <status>modified</status>
      <modifiedWord>招标</modifiedWord>
      <trackRevisions>false</trackRevisions>
    </reviewItem>
    <reviewItem>
      <errorID>24781a74-b902-4644-b24e-da754ad9adaa</errorID>
      <errorWord>招标招标</errorWord>
      <group>L1_Word</group>
      <groupName>字词问题</groupName>
      <ability>L2_Typo</ability>
      <abilityName>字词错误</abilityName>
      <candidateList>
        <item>招标</item>
      </candidateList>
      <explain/>
      <paraID>76E2D927</paraID>
      <start>48</start>
      <end>50</end>
      <status>modified</status>
      <modifiedWord>招标</modifiedWord>
      <trackRevisions>false</trackRevisions>
    </reviewItem>
    <reviewItem>
      <errorID>a4a9a1ba-82f0-4cf5-9f17-f59f120589e8</errorID>
      <errorWord>招标招标</errorWord>
      <group>L1_Word</group>
      <groupName>字词问题</groupName>
      <ability>L2_Typo</ability>
      <abilityName>字词错误</abilityName>
      <candidateList>
        <item>招标</item>
      </candidateList>
      <explain/>
      <paraID>26A7E5EE</paraID>
      <start>7</start>
      <end>9</end>
      <status>modified</status>
      <modifiedWord>招标</modifiedWord>
      <trackRevisions>false</trackRevisions>
    </reviewItem>
    <reviewItem>
      <errorID>84750263-cf22-4650-9e13-99aa0fc52add</errorID>
      <errorWord>招标招标</errorWord>
      <group>L1_Word</group>
      <groupName>字词问题</groupName>
      <ability>L2_Typo</ability>
      <abilityName>字词错误</abilityName>
      <candidateList>
        <item>招标</item>
      </candidateList>
      <explain/>
      <paraID>26A7E5EE</paraID>
      <start>24</start>
      <end>26</end>
      <status>modified</status>
      <modifiedWord>招标</modifiedWord>
      <trackRevisions>false</trackRevisions>
    </reviewItem>
    <reviewItem>
      <errorID>7575fa1b-169a-49c0-8d4d-b0ef64b345a0</errorID>
      <errorWord>招标招标</errorWord>
      <group>L1_Word</group>
      <groupName>字词问题</groupName>
      <ability>L2_Typo</ability>
      <abilityName>字词错误</abilityName>
      <candidateList>
        <item>招标</item>
      </candidateList>
      <explain/>
      <paraID>26A7E5EE</paraID>
      <start>42</start>
      <end>44</end>
      <status>modified</status>
      <modifiedWord>招标</modifiedWord>
      <trackRevisions>false</trackRevisions>
    </reviewItem>
    <reviewItem>
      <errorID>2e8cd149-3064-485b-8ac2-95248371f104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26A7E5EE</paraID>
      <start>64</start>
      <end>68</end>
      <status>modified</status>
      <modifiedWord>勘查现场</modifiedWord>
      <trackRevisions>false</trackRevisions>
    </reviewItem>
    <reviewItem>
      <errorID>4a03e308-7a91-4175-a6b5-345906c0c459</errorID>
      <errorWord>招标招标</errorWord>
      <group>L1_Word</group>
      <groupName>字词问题</groupName>
      <ability>L2_Typo</ability>
      <abilityName>字词错误</abilityName>
      <candidateList>
        <item>招标</item>
      </candidateList>
      <explain/>
      <paraID> 2334589</paraID>
      <start>9</start>
      <end>11</end>
      <status>modified</status>
      <modifiedWord>招标</modifiedWord>
      <trackRevisions>false</trackRevisions>
    </reviewItem>
    <reviewItem>
      <errorID>c580771a-38d5-49bc-932d-f1dc7644ee3d</errorID>
      <errorWord>招标招标</errorWord>
      <group>L1_Word</group>
      <groupName>字词问题</groupName>
      <ability>L2_Typo</ability>
      <abilityName>字词错误</abilityName>
      <candidateList>
        <item>招标</item>
      </candidateList>
      <explain/>
      <paraID> 2334589</paraID>
      <start>63</start>
      <end>65</end>
      <status>modified</status>
      <modifiedWord>招标</modifiedWord>
      <trackRevisions>false</trackRevisions>
    </reviewItem>
    <reviewItem>
      <errorID>fc65880a-3e9a-48e1-adb7-1154060cc313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5AC8854C</paraID>
      <start>0</start>
      <end>3</end>
      <status>modified</status>
      <modifiedWord>10.</modifiedWord>
      <trackRevisions>false</trackRevisions>
    </reviewItem>
    <reviewItem>
      <errorID>52f858ed-efcf-4cef-9cf6-02f35b2b3c1b</errorID>
      <errorWord>会计事务所</errorWord>
      <group>L1_Word</group>
      <groupName>字词问题</groupName>
      <ability>L2_Typo</ability>
      <abilityName>字词错误</abilityName>
      <candidateList>
        <item>会计师事务所</item>
      </candidateList>
      <explain/>
      <paraID>4FB3BF73</paraID>
      <start>56</start>
      <end>61</end>
      <status>ignored</status>
      <modifiedWord/>
      <trackRevisions>false</trackRevisions>
    </reviewItem>
    <reviewItem>
      <errorID>7aa9cc69-f984-40dd-91f4-211f8d5bcb9f</errorID>
      <errorWord>须</errorWord>
      <group>L1_Word</group>
      <groupName>字词问题</groupName>
      <ability>L2_Typo</ability>
      <abilityName>字词错误</abilityName>
      <candidateList>
        <item>需</item>
      </candidateList>
      <explain>❶〈动〉需要：～求｜按～分配｜完成任务还～五天时间。❷需用的东西：军～。</explain>
      <paraID>3943E918</paraID>
      <start>35</start>
      <end>36</end>
      <status>modified</status>
      <modifiedWord>需</modifiedWord>
      <trackRevisions>false</trackRevisions>
    </reviewItem>
    <reviewItem>
      <errorID>a61bb874-0921-45b7-9ece-18e0d08bcc03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3321B967</paraID>
      <start>16</start>
      <end>19</end>
      <status>unmodified</status>
      <modifiedWord/>
      <trackRevisions>false</trackRevisions>
    </reviewItem>
    <reviewItem>
      <errorID>9b8ec710-2833-407b-9d2d-2849f5dbc9c2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4C46BD20</paraID>
      <start>14</start>
      <end>17</end>
      <status>unmodified</status>
      <modifiedWord/>
      <trackRevisions>false</trackRevisions>
    </reviewItem>
    <reviewItem>
      <errorID>9ea591cc-a23a-4f96-ba63-fb56a24e06d9</errorID>
      <errorWord>通讯畅通</errorWord>
      <group>L1_Word</group>
      <groupName>字词问题</groupName>
      <ability>L2_Typo</ability>
      <abilityName>字词错误</abilityName>
      <candidateList>
        <item>通信畅通</item>
      </candidateList>
      <explain/>
      <paraID> 816C4A8</paraID>
      <start>97</start>
      <end>101</end>
      <status>modified</status>
      <modifiedWord>通信畅通</modifiedWord>
      <trackRevisions>false</trackRevisions>
    </reviewItem>
    <reviewItem>
      <errorID>00eeb38c-0f57-47c7-9df5-cc1caa5abf09</errorID>
      <errorWord>导致的</errorWord>
      <group>L1_Word</group>
      <groupName>字词问题</groupName>
      <ability>L2_Typo</ability>
      <abilityName>字词错误</abilityName>
      <candidateList>
        <item>导致</item>
      </candidateList>
      <explain>〈动〉引起：由一些小的矛盾～双方关系破裂。</explain>
      <paraID> 816C4A8</paraID>
      <start>104</start>
      <end>106</end>
      <status>modified</status>
      <modifiedWord>导致</modifiedWord>
      <trackRevisions>false</trackRevisions>
    </reviewItem>
    <reviewItem>
      <errorID>c8e66d9f-4df3-43f1-a153-3e9e2e125e6b</errorID>
      <errorWord>招标招标</errorWord>
      <group>L1_Word</group>
      <groupName>字词问题</groupName>
      <ability>L2_Typo</ability>
      <abilityName>字词错误</abilityName>
      <candidateList>
        <item>招标</item>
      </candidateList>
      <explain/>
      <paraID>7D70340B</paraID>
      <start>8</start>
      <end>10</end>
      <status>modified</status>
      <modifiedWord>招标</modifiedWord>
      <trackRevisions>false</trackRevisions>
    </reviewItem>
    <reviewItem>
      <errorID>ca68282f-ce91-4c05-ab57-04e7b69fdc1f</errorID>
      <errorWord>&lt;</errorWord>
      <group>L1_Format</group>
      <groupName>格式问题</groupName>
      <ability>L2_HalfPunc</ability>
      <abilityName>全半角检查</abilityName>
      <candidateList>
        <item>〈</item>
      </candidateList>
      <explain>文本全半角错误。</explain>
      <paraID>32684F1A</paraID>
      <start>45</start>
      <end>46</end>
      <status>modified</status>
      <modifiedWord>〈</modifiedWord>
      <trackRevisions>false</trackRevisions>
    </reviewItem>
    <reviewItem>
      <errorID>2cd91736-1058-4749-ba07-2547a3c55e2e</errorID>
      <errorWord>&lt;</errorWord>
      <group>L1_Format</group>
      <groupName>格式问题</groupName>
      <ability>L2_HalfPunc</ability>
      <abilityName>全半角检查</abilityName>
      <candidateList>
        <item>〈</item>
      </candidateList>
      <explain>文本全半角错误。</explain>
      <paraID>6F3AA978</paraID>
      <start>45</start>
      <end>46</end>
      <status>modified</status>
      <modifiedWord>〈</modifiedWord>
      <trackRevisions>false</trackRevisions>
    </reviewItem>
    <reviewItem>
      <errorID>b3c504fb-35ac-435b-a714-c1df73039a45</errorID>
      <errorWord>&lt;</errorWord>
      <group>L1_Format</group>
      <groupName>格式问题</groupName>
      <ability>L2_HalfPunc</ability>
      <abilityName>全半角检查</abilityName>
      <candidateList>
        <item>〈</item>
      </candidateList>
      <explain>文本全半角错误。</explain>
      <paraID>2DEEC1EE</paraID>
      <start>34</start>
      <end>35</end>
      <status>modified</status>
      <modifiedWord>〈</modifiedWord>
      <trackRevisions>false</trackRevisions>
    </reviewItem>
    <reviewItem>
      <errorID>8c5c3aad-d70b-426f-a62e-f5bea3f8192e</errorID>
      <errorWord>，</errorWord>
      <group>L1_Word</group>
      <groupName>字词问题</groupName>
      <ability>L2_Typo</ability>
      <abilityName>字词错误</abilityName>
      <candidateList>
        <item>，并</item>
      </candidateList>
      <explain/>
      <paraID>21828F4E</paraID>
      <start>54</start>
      <end>56</end>
      <status>modified</status>
      <modifiedWord>，并</modifiedWord>
      <trackRevisions>false</trackRevisions>
    </reviewItem>
    <reviewItem>
      <errorID>0a493fbf-0597-460c-a353-2ca504d1fc5b</errorID>
      <errorWord>（2017）11号</errorWord>
      <group>L1_Knowledge</group>
      <groupName>知识性问题</groupName>
      <ability>L2_Knowledge</ability>
      <abilityName>其他知识</abilityName>
      <candidateList>
        <item>〔2017〕11号</item>
      </candidateList>
      <explain>发文字号格式错误。</explain>
      <paraID>209B52BC</paraID>
      <start>62</start>
      <end>71</end>
      <status>unmodified</status>
      <modifiedWord/>
      <trackRevisions>false</trackRevisions>
    </reviewItem>
    <reviewItem>
      <errorID>9c2e7a86-8b10-45ad-926a-de4df0b2132f</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4A77DACF</paraID>
      <start>97</start>
      <end>100</end>
      <status>unmodified</status>
      <modifiedWord/>
      <trackRevisions>false</trackRevisions>
    </reviewItem>
    <reviewItem>
      <errorID>b76d9329-3137-457a-bd48-2b4663b83fe4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289EA480</paraID>
      <start>127</start>
      <end>128</end>
      <status>unmodified</status>
      <modifiedWord/>
      <trackRevisions>false</trackRevisions>
    </reviewItem>
    <reviewItem>
      <errorID>cb56a45f-265d-4a97-b447-bfe3d8eb10ca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3A864966</paraID>
      <start>0</start>
      <end>3</end>
      <status>unmodified</status>
      <modifiedWord/>
      <trackRevisions>false</trackRevisions>
    </reviewItem>
    <reviewItem>
      <errorID>a2a7ecc3-0449-4fb0-bdf7-e1c781e77b61</errorID>
      <errorWord>法律、法规</errorWord>
      <group>L1_Word</group>
      <groupName>字词问题</groupName>
      <ability>L2_Typo</ability>
      <abilityName>字词错误</abilityName>
      <candidateList>
        <item>法律法规</item>
      </candidateList>
      <explain/>
      <paraID>3DB5735A</paraID>
      <start>4</start>
      <end>9</end>
      <status>unmodified</status>
      <modifiedWord/>
      <trackRevisions>false</trackRevisions>
    </reviewItem>
    <reviewItem>
      <errorID>ce8632a4-5757-441b-ae29-61fbefd29e9c</errorID>
      <errorWord>确定出</errorWord>
      <group>L1_Word</group>
      <groupName>字词问题</groupName>
      <ability>L2_Typo</ability>
      <abilityName>字词错误</abilityName>
      <candidateList>
        <item>确定</item>
      </candidateList>
      <explain/>
      <paraID>6F807774</paraID>
      <start>4</start>
      <end>6</end>
      <status>modified</status>
      <modifiedWord>确定</modifiedWord>
      <trackRevisions>false</trackRevisions>
    </reviewItem>
    <reviewItem>
      <errorID>0b019b9b-aa83-4875-b968-ca3293c658df</errorID>
      <errorWord>程</errorWord>
      <group>L1_Word</group>
      <groupName>字词问题</groupName>
      <ability>L2_Typo</ability>
      <abilityName>字词错误</abilityName>
      <candidateList>
        <item>程中</item>
      </candidateList>
      <explain/>
      <paraID>6B0C60F9</paraID>
      <start>90</start>
      <end>92</end>
      <status>modified</status>
      <modifiedWord>程中</modifiedWord>
      <trackRevisions>false</trackRevisions>
    </reviewItem>
    <reviewItem>
      <errorID>255e3964-8b78-4d5d-b49b-26faa17aca5c</errorID>
      <errorWord>（</errorWord>
      <group>L1_Punc</group>
      <groupName>标点问题</groupName>
      <ability>L2_Punc</ability>
      <abilityName>标点符号检查</abilityName>
      <candidateList/>
      <explain>同一形式括号套用。</explain>
      <paraID> 1A2F804</paraID>
      <start>6</start>
      <end>7</end>
      <status>unmodified</status>
      <modifiedWord/>
      <trackRevisions>false</trackRevisions>
    </reviewItem>
    <reviewItem>
      <errorID>ad14b1b4-022b-4d5c-b82f-c76d29fc6ad3</errorID>
      <errorWord>）</errorWord>
      <group>L1_Punc</group>
      <groupName>标点问题</groupName>
      <ability>L2_Punc</ability>
      <abilityName>标点符号检查</abilityName>
      <candidateList/>
      <explain>同一形式括号套用。</explain>
      <paraID> 1A2F804</paraID>
      <start>15</start>
      <end>16</end>
      <status>unmodified</status>
      <modifiedWord/>
      <trackRevisions>false</trackRevisions>
    </reviewItem>
    <reviewItem>
      <errorID>02d47c79-af39-4f1f-9787-93cf860618ea</errorID>
      <errorWord>（</errorWord>
      <group>L1_Punc</group>
      <groupName>标点问题</groupName>
      <ability>L2_Punc</ability>
      <abilityName>标点符号检查</abilityName>
      <candidateList/>
      <explain>同一形式括号套用。</explain>
      <paraID>4D5F6470</paraID>
      <start>29</start>
      <end>30</end>
      <status>unmodified</status>
      <modifiedWord/>
      <trackRevisions>false</trackRevisions>
    </reviewItem>
    <reviewItem>
      <errorID>a3cf8ed9-0eec-45b6-a296-a7e1c6a4925f</errorID>
      <errorWord>）</errorWord>
      <group>L1_Punc</group>
      <groupName>标点问题</groupName>
      <ability>L2_Punc</ability>
      <abilityName>标点符号检查</abilityName>
      <candidateList/>
      <explain>同一形式括号套用。</explain>
      <paraID>4D5F6470</paraID>
      <start>33</start>
      <end>34</end>
      <status>unmodified</status>
      <modifiedWord/>
      <trackRevisions>false</trackRevisions>
    </reviewItem>
    <reviewItem>
      <errorID>4f93e55c-78ac-4ca5-ac92-9280ff3a67ea</errorID>
      <errorWord>项目的</errorWord>
      <group>L1_Word</group>
      <groupName>字词问题</groupName>
      <ability>L2_Typo</ability>
      <abilityName>字词错误</abilityName>
      <candidateList>
        <item>项目</item>
      </candidateList>
      <explain>〈名〉事物分成的门类：服务～｜体育～｜建设～。</explain>
      <paraID>753BBEA0</paraID>
      <start>187</start>
      <end>190</end>
      <status>unmodified</status>
      <modifiedWord/>
      <trackRevisions>false</trackRevisions>
    </reviewItem>
    <reviewItem>
      <errorID>e4059363-bfb0-4ce7-9890-cd44edeef971</errorID>
      <errorWord>其它</errorWord>
      <group>L1_Word</group>
      <groupName>字词问题</groupName>
      <ability>L2_Alias</ability>
      <abilityName>也作/曾用词</abilityName>
      <candidateList>
        <item>其他</item>
      </candidateList>
      <explain>词汇[其它]为不规范表述或旧称，其规范书面表述为[其他]。</explain>
      <paraID>644EEA2A</paraID>
      <start>22</start>
      <end>24</end>
      <status>unmodified</status>
      <modifiedWord/>
      <trackRevisions>false</trackRevisions>
    </reviewItem>
    <reviewItem>
      <errorID>78b123c2-a3fc-41a7-9517-7bda950a2384</errorID>
      <errorWord>......</errorWord>
      <group>L1_Punc</group>
      <groupName>标点问题</groupName>
      <ability>L2_Punc</ability>
      <abilityName>标点符号检查</abilityName>
      <candidateList>
        <item>……</item>
      </candidateList>
      <explain/>
      <paraID>2E4B1416</paraID>
      <start>0</start>
      <end>6</end>
      <status>unmodified</status>
      <modifiedWord/>
      <trackRevisions>false</trackRevisions>
    </reviewItem>
    <reviewItem>
      <errorID>321c900a-7851-4800-8089-9cab2b386623</errorID>
      <errorWord>目的</errorWord>
      <group>L1_Word</group>
      <groupName>字词问题</groupName>
      <ability>L2_Typo</ability>
      <abilityName>字词错误</abilityName>
      <candidateList>
        <item>目</item>
      </candidateList>
      <explain/>
      <paraID>62C95F7D</paraID>
      <start>20</start>
      <end>22</end>
      <status>unmodified</status>
      <modifiedWord/>
      <trackRevisions>false</trackRevisions>
    </reviewItem>
    <reviewItem>
      <errorID>4c028db5-c227-4963-a7ae-2a1f5932514f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38FC1BE6</paraID>
      <start>34</start>
      <end>35</end>
      <status>unmodified</status>
      <modifiedWord/>
      <trackRevisions>false</trackRevisions>
    </reviewItem>
    <reviewItem>
      <errorID>fdc4f7e3-4a41-4127-b229-0ccb2854d462</errorID>
      <errorWord>）的</errorWord>
      <group>L1_Word</group>
      <groupName>字词问题</groupName>
      <ability>L2_Typo</ability>
      <abilityName>字词错误</abilityName>
      <candidateList>
        <item>）</item>
      </candidateList>
      <explain/>
      <paraID> 2FB6C23</paraID>
      <start>37</start>
      <end>39</end>
      <status>unmodified</status>
      <modifiedWord/>
      <trackRevisions>false</trackRevisions>
    </reviewItem>
    <reviewItem>
      <errorID>928bc980-6f48-480f-9c6f-47f9c52260d9</errorID>
      <errorWord>：</errorWord>
      <group>L1_Punc</group>
      <groupName>标点问题</groupName>
      <ability>L2_Punc</ability>
      <abilityName>标点符号检查</abilityName>
      <candidateList/>
      <explain/>
      <paraID>39BC434C</paraID>
      <start>0</start>
      <end>1</end>
      <status>unmodified</status>
      <modifiedWord/>
      <trackRevisions>false</trackRevisions>
    </reviewItem>
    <reviewItem>
      <errorID>c554a7ae-d8f3-4046-9b40-4c50ef285545</errorID>
      <errorWord>仅供参看</errorWord>
      <group>L1_Word</group>
      <groupName>字词问题</groupName>
      <ability>L2_Typo</ability>
      <abilityName>字词错误</abilityName>
      <candidateList>
        <item>仅供参考</item>
      </candidateList>
      <explain/>
      <paraID>7C573A06</paraID>
      <start>13</start>
      <end>17</end>
      <status>unmodified</status>
      <modifiedWord/>
      <trackRevisions>false</trackRevisions>
    </reviewItem>
    <reviewItem>
      <errorID>4f252dda-6870-4f9f-8195-34aba0c87384</errorID>
      <errorWord>《政府采购法》</errorWord>
      <group>L1_Word</group>
      <groupName>字词问题</groupName>
      <ability>L2_Typo</ability>
      <abilityName>字词错误</abilityName>
      <candidateList>
        <item>《中华人民共和国政府采购法》</item>
      </candidateList>
      <explain/>
      <paraID>760E6037</paraID>
      <start>164</start>
      <end>171</end>
      <status>unmodified</status>
      <modifiedWord/>
      <trackRevisions>false</trackRevisions>
    </reviewItem>
    <reviewItem>
      <errorID>153f1e8d-4e54-4da4-b4e0-15505d25b3ed</errorID>
      <errorWord>:</errorWord>
      <group>L1_Format</group>
      <groupName>格式问题</groupName>
      <ability>L2_HalfPunc</ability>
      <abilityName>全半角检查</abilityName>
      <candidateList>
        <item>：</item>
      </candidateList>
      <explain>文本全半角错误。</explain>
      <paraID>7DF4E2A9</paraID>
      <start>8</start>
      <end>9</end>
      <status>unmodified</status>
      <modifiedWord/>
      <trackRevisions>false</trackRevisions>
    </reviewItem>
    <reviewItem>
      <errorID>914d97ec-4d9e-4414-ac1a-6cb25007356e</errorID>
      <errorWord>,</errorWord>
      <group>L1_Format</group>
      <groupName>格式问题</groupName>
      <ability>L2_HalfPunc</ability>
      <abilityName>全半角检查</abilityName>
      <candidateList>
        <item>，</item>
      </candidateList>
      <explain>文本全半角错误。</explain>
      <paraID> D8B3C9B</paraID>
      <start>180</start>
      <end>181</end>
      <status>unmodified</status>
      <modifiedWord/>
      <trackRevisions>false</trackRevisions>
    </reviewItem>
    <reviewItem>
      <errorID>d2921dd8-8da9-4f0b-9a6e-693a2be18a12</errorID>
      <errorWord>，</errorWord>
      <group>L1_Word</group>
      <groupName>字词问题</groupName>
      <ability>L2_Typo</ability>
      <abilityName>字词错误</abilityName>
      <candidateList>
        <item>，并</item>
      </candidateList>
      <explain/>
      <paraID> D8B3C9B</paraID>
      <start>215</start>
      <end>216</end>
      <status>unmodified</status>
      <modifiedWord/>
      <trackRevisions>false</trackRevisions>
    </reviewItem>
    <reviewItem>
      <errorID>e4c50c19-9bff-4579-b050-33ec9ca5325b</errorID>
      <errorWord>:</errorWord>
      <group>L1_Format</group>
      <groupName>格式问题</groupName>
      <ability>L2_HalfPunc</ability>
      <abilityName>全半角检查</abilityName>
      <candidateList>
        <item>：</item>
      </candidateList>
      <explain>文本全半角错误。</explain>
      <paraID> B337092</paraID>
      <start>2</start>
      <end>3</end>
      <status>unmodified</status>
      <modifiedWord/>
      <trackRevisions>false</trackRevisions>
    </reviewItem>
    <reviewItem>
      <errorID>04d004f4-0553-40a7-8649-aac1ee117534</errorID>
      <errorWord>*</errorWord>
      <group>L1_Punc</group>
      <groupName>标点问题</groupName>
      <ability>L2_Punc</ability>
      <abilityName>标点符号检查</abilityName>
      <candidateList/>
      <explain/>
      <paraID>33DDC657</paraID>
      <start>0</start>
      <end>1</end>
      <status>unmodified</status>
      <modifiedWord/>
      <trackRevisions>false</trackRevisions>
    </reviewItem>
    <reviewItem>
      <errorID>5e9dc246-13af-4c3e-b50f-569b07878cee</errorID>
      <errorWord>(</errorWord>
      <group>L1_Format</group>
      <groupName>格式问题</groupName>
      <ability>L2_HalfPunc</ability>
      <abilityName>全半角检查</abilityName>
      <candidateList>
        <item>（</item>
      </candidateList>
      <explain>文本全半角错误。</explain>
      <paraID>4299C687</paraID>
      <start>14</start>
      <end>15</end>
      <status>unmodified</status>
      <modifiedWord/>
      <trackRevisions>false</trackRevisions>
    </reviewItem>
    <reviewItem>
      <errorID>f79fa4a9-f093-4783-b060-a0f7dad30919</errorID>
      <errorWord>)</errorWord>
      <group>L1_Format</group>
      <groupName>格式问题</groupName>
      <ability>L2_HalfPunc</ability>
      <abilityName>全半角检查</abilityName>
      <candidateList>
        <item>）</item>
      </candidateList>
      <explain>文本全半角错误。</explain>
      <paraID>4299C687</paraID>
      <start>21</start>
      <end>22</end>
      <status>unmodified</status>
      <modifiedWord/>
      <trackRevisions>false</trackRevisions>
    </reviewItem>
    <reviewItem>
      <errorID>0bcd8fb6-f0e2-44f7-85a6-d8e9a022aae8</errorID>
      <errorWord>TMD</errorWord>
      <group>L1_Sensitive</group>
      <groupName>敏感问题</groupName>
      <ability>L2_Abuse</ability>
      <abilityName>侮辱言辞</abilityName>
      <candidateList/>
      <explain>【侮辱言辞】句中涉及侮辱性的敏感内容，请注意甄别。</explain>
      <paraID>1884D705</paraID>
      <start>149</start>
      <end>152</end>
      <status>unmodified</status>
      <modifiedWord/>
      <trackRevisions>false</trackRevisions>
    </reviewItem>
    <reviewItem>
      <errorID>d36a2a32-12d5-434c-af31-bd2f32e1e107</errorID>
      <errorWord>带预</errorWord>
      <group>L1_Word</group>
      <groupName>字词问题</groupName>
      <ability>L2_Typo</ability>
      <abilityName>字词错误</abilityName>
      <candidateList>
        <item>带有</item>
      </candidateList>
      <explain/>
      <paraID>45C7D9AE</paraID>
      <start>9</start>
      <end>11</end>
      <status>unmodified</status>
      <modifiedWord/>
      <trackRevisions>false</trackRevisions>
    </reviewItem>
    <reviewItem>
      <errorID>e6816a3b-a12d-40af-bcac-7cf2469ad183</errorID>
      <errorWord>TMD</errorWord>
      <group>L1_Sensitive</group>
      <groupName>敏感问题</groupName>
      <ability>L2_Abuse</ability>
      <abilityName>侮辱言辞</abilityName>
      <candidateList/>
      <explain>【侮辱言辞】句中涉及侮辱性的敏感内容，请注意甄别。</explain>
      <paraID>2AAA1592</paraID>
      <start>59</start>
      <end>62</end>
      <status>unmodified</status>
      <modifiedWord/>
      <trackRevisions>false</trackRevisions>
    </reviewItem>
    <reviewItem>
      <errorID>23ce0c6f-709a-4cc5-b376-7e42f6360bc8</errorID>
      <errorWord>80%-120%</errorWord>
      <group>L1_Knowledge</group>
      <groupName>知识性问题</groupName>
      <ability>L2_Knowledge</ability>
      <abilityName>其他知识</abilityName>
      <candidateList>
        <item>80%—120%</item>
      </candidateList>
      <explain>1. “80%-120%”中的单位“%”仅出现在后一个数字上，容易引起歧义；根据《现代汉语标点符号数字用法规范手册》，数字表示范围两边需要使用统一的格式。2. 根据标点国标 4.13 中的规则，数字、时间或地域连接符应使用（视觉上更长的）“—”或“～”。</explain>
      <paraID>5A610394</paraID>
      <start>19</start>
      <end>27</end>
      <status>unmodified</status>
      <modifiedWord/>
      <trackRevisions>false</trackRevisions>
    </reviewItem>
    <reviewItem>
      <errorID>1535c7bb-23dd-490d-883c-7e8a540b1f19</errorID>
      <errorWord>问歇</errorWord>
      <group>L1_Word</group>
      <groupName>字词问题</groupName>
      <ability>L2_Typo</ability>
      <abilityName>字词错误</abilityName>
      <candidateList>
        <item>间歇</item>
      </candidateList>
      <explain/>
      <paraID>3624B734</paraID>
      <start>55</start>
      <end>57</end>
      <status>unmodified</status>
      <modifiedWord/>
      <trackRevisions>false</trackRevisions>
    </reviewItem>
    <reviewItem>
      <errorID>6fec501b-5826-4918-893e-e806aae1af01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49A745D3</paraID>
      <start>0</start>
      <end>2</end>
      <status>unmodified</status>
      <modifiedWord/>
      <trackRevisions>false</trackRevisions>
    </reviewItem>
    <reviewItem>
      <errorID>104f027e-fd61-4676-8870-970f58e23d97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71FAF615</paraID>
      <start>2</start>
      <end>3</end>
      <status>unmodified</status>
      <modifiedWord/>
      <trackRevisions>false</trackRevisions>
    </reviewItem>
    <reviewItem>
      <errorID>ee41085b-daa3-4e78-8a8c-ea224546c937</errorID>
      <errorWord>～</errorWord>
      <group>L1_Format</group>
      <groupName>格式问题</groupName>
      <ability>L2_HalfPunc</ability>
      <abilityName>全半角检查</abilityName>
      <candidateList>
        <item>~</item>
      </candidateList>
      <explain>文本全半角错误。</explain>
      <paraID>4B4FD5A6</paraID>
      <start>1</start>
      <end>2</end>
      <status>unmodified</status>
      <modifiedWord/>
      <trackRevisions>false</trackRevisions>
    </reviewItem>
    <reviewItem>
      <errorID>b8ce1f11-f0bb-49c6-aaa0-9ecaf255a34c</errorID>
      <errorWord>0%-95%</errorWord>
      <group>L1_Knowledge</group>
      <groupName>知识性问题</groupName>
      <ability>L2_Knowledge</ability>
      <abilityName>其他知识</abilityName>
      <candidateList>
        <item>0%—95%</item>
      </candidateList>
      <explain>1. “0%-95%”中的单位“%”仅出现在后一个数字上，容易引起歧义；根据《现代汉语标点符号数字用法规范手册》，数字表示范围两边需要使用统一的格式。2. 根据标点国标 4.13 中的规则，数字、时间或地域连接符应使用（视觉上更长的）“—”或“～”。</explain>
      <paraID>459F7923</paraID>
      <start>0</start>
      <end>6</end>
      <status>unmodified</status>
      <modifiedWord/>
      <trackRevisions>false</trackRevisions>
    </reviewItem>
    <reviewItem>
      <errorID>d3a385e7-851e-423f-bfbc-5d89e839d64f</errorID>
      <errorWord>KW</errorWord>
      <group>L1_Word</group>
      <groupName>字词问题</groupName>
      <ability>L2_Typo</ability>
      <abilityName>字词错误</abilityName>
      <candidateList>
        <item>kW</item>
      </candidateList>
      <explain/>
      <paraID> 3D4EB24</paraID>
      <start>74</start>
      <end>76</end>
      <status>unmodified</status>
      <modifiedWord/>
      <trackRevisions>false</trackRevisions>
    </reviewItem>
    <reviewItem>
      <errorID>2e078e52-544f-46c6-b834-e96cf5771170</errorID>
      <errorWord>(</errorWord>
      <group>L1_Format</group>
      <groupName>格式问题</groupName>
      <ability>L2_HalfPunc</ability>
      <abilityName>全半角检查</abilityName>
      <candidateList>
        <item>（</item>
      </candidateList>
      <explain>文本全半角错误。</explain>
      <paraID>5969190D</paraID>
      <start>2</start>
      <end>3</end>
      <status>unmodified</status>
      <modifiedWord/>
      <trackRevisions>false</trackRevisions>
    </reviewItem>
    <reviewItem>
      <errorID>18e3535c-ac95-4fbd-ad09-1ddb8905cda9</errorID>
      <errorWord>)</errorWord>
      <group>L1_Format</group>
      <groupName>格式问题</groupName>
      <ability>L2_HalfPunc</ability>
      <abilityName>全半角检查</abilityName>
      <candidateList>
        <item>）</item>
      </candidateList>
      <explain>文本全半角错误。</explain>
      <paraID>5969190D</paraID>
      <start>4</start>
      <end>5</end>
      <status>unmodified</status>
      <modifiedWord/>
      <trackRevisions>false</trackRevisions>
    </reviewItem>
    <reviewItem>
      <errorID>3304f5de-7650-496b-ab96-72f0d78b903b</errorID>
      <errorWord>水站</errorWord>
      <group>L1_Word</group>
      <groupName>字词问题</groupName>
      <ability>L2_Typo</ability>
      <abilityName>字词错误</abilityName>
      <candidateList>
        <item>水质</item>
      </candidateList>
      <explain/>
      <paraID>41219550</paraID>
      <start>6</start>
      <end>8</end>
      <status>unmodified</status>
      <modifiedWord/>
      <trackRevisions>false</trackRevisions>
    </reviewItem>
    <reviewItem>
      <errorID>f56c0d6f-ca9b-46b6-99b6-cbc19f9d86b7</errorID>
      <errorWord>水站</errorWord>
      <group>L1_Word</group>
      <groupName>字词问题</groupName>
      <ability>L2_Typo</ability>
      <abilityName>字词错误</abilityName>
      <candidateList>
        <item>水质</item>
      </candidateList>
      <explain/>
      <paraID>3A4F0469</paraID>
      <start>6</start>
      <end>8</end>
      <status>unmodified</status>
      <modifiedWord/>
      <trackRevisions>false</trackRevisions>
    </reviewItem>
    <reviewItem>
      <errorID>1eceb5d6-36a9-4e2f-92c6-e22c7daf764c</errorID>
      <errorWord>。。</errorWord>
      <group>L1_Punc</group>
      <groupName>标点问题</groupName>
      <ability>L2_Punc</ability>
      <abilityName>标点符号检查</abilityName>
      <candidateList>
        <item>。</item>
      </candidateList>
      <explain/>
      <paraID> B8E791A</paraID>
      <start>16</start>
      <end>18</end>
      <status>unmodified</status>
      <modifiedWord/>
      <trackRevisions>false</trackRevisions>
    </reviewItem>
    <reviewItem>
      <errorID>f9c4453b-9844-4990-a532-98cfb05dcded</errorID>
      <errorWord>水站</errorWord>
      <group>L1_Word</group>
      <groupName>字词问题</groupName>
      <ability>L2_Typo</ability>
      <abilityName>字词错误</abilityName>
      <candidateList>
        <item>水质</item>
      </candidateList>
      <explain/>
      <paraID>3D7253CA</paraID>
      <start>6</start>
      <end>8</end>
      <status>unmodified</status>
      <modifiedWord/>
      <trackRevisions>false</trackRevisions>
    </reviewItem>
    <reviewItem>
      <errorID>02009a9f-adb8-4f20-9ac3-600659041452</errorID>
      <errorWord>水站</errorWord>
      <group>L1_Word</group>
      <groupName>字词问题</groupName>
      <ability>L2_Typo</ability>
      <abilityName>字词错误</abilityName>
      <candidateList>
        <item>水质</item>
      </candidateList>
      <explain/>
      <paraID>2696D785</paraID>
      <start>6</start>
      <end>8</end>
      <status>unmodified</status>
      <modifiedWord/>
      <trackRevisions>false</trackRevisions>
    </reviewItem>
    <reviewItem>
      <errorID>63b165e5-c4dc-455c-b9d2-7c83e0def295</errorID>
      <errorWord>:</errorWord>
      <group>L1_Format</group>
      <groupName>格式问题</groupName>
      <ability>L2_HalfPunc</ability>
      <abilityName>全半角检查</abilityName>
      <candidateList>
        <item>：</item>
      </candidateList>
      <explain>文本全半角错误。</explain>
      <paraID>1F504833</paraID>
      <start>9</start>
      <end>10</end>
      <status>unmodified</status>
      <modifiedWord/>
      <trackRevisions>false</trackRevisions>
    </reviewItem>
    <reviewItem>
      <errorID>dacc9185-9548-4d9d-881e-b1a905514346</errorID>
      <errorWord>:</errorWord>
      <group>L1_Format</group>
      <groupName>格式问题</groupName>
      <ability>L2_HalfPunc</ability>
      <abilityName>全半角检查</abilityName>
      <candidateList>
        <item>：</item>
      </candidateList>
      <explain>文本全半角错误。</explain>
      <paraID>627DED4A</paraID>
      <start>10</start>
      <end>11</end>
      <status>unmodified</status>
      <modifiedWord/>
      <trackRevisions>false</trackRevisions>
    </reviewItem>
    <reviewItem>
      <errorID>29f32ed3-31ce-4467-8dd3-1b05d1212c75</errorID>
      <errorWord>水站</errorWord>
      <group>L1_Word</group>
      <groupName>字词问题</groupName>
      <ability>L2_Typo</ability>
      <abilityName>字词错误</abilityName>
      <candidateList>
        <item>水质</item>
      </candidateList>
      <explain/>
      <paraID>29A70B54</paraID>
      <start>6</start>
      <end>8</end>
      <status>unmodified</status>
      <modifiedWord/>
      <trackRevisions>false</trackRevisions>
    </reviewItem>
    <reviewItem>
      <errorID>2b2caf2f-0a13-4336-bf52-92a321f29e99</errorID>
      <errorWord>底质</errorWord>
      <group>L1_Word</group>
      <groupName>字词问题</groupName>
      <ability>L2_Typo</ability>
      <abilityName>字词错误</abilityName>
      <candidateList>
        <item>地质</item>
      </candidateList>
      <explain/>
      <paraID>1B59CF5E</paraID>
      <start>6</start>
      <end>8</end>
      <status>modified</status>
      <modifiedWord>地质</modifiedWord>
      <trackRevisions>false</trackRevisions>
    </reviewItem>
    <reviewItem>
      <errorID>9175a7f6-b9bf-46d3-a639-488cf6a083d7</errorID>
      <errorWord>全天侯</errorWord>
      <group>L1_Word</group>
      <groupName>字词问题</groupName>
      <ability>L2_Typo</ability>
      <abilityName>字词错误</abilityName>
      <candidateList>
        <item>全天候</item>
      </candidateList>
      <explain>存在发音相同字词的误用。</explain>
      <paraID>41655E0D</paraID>
      <start>24</start>
      <end>27</end>
      <status>modified</status>
      <modifiedWord>全天候</modifiedWord>
      <trackRevisions>false</trackRevisions>
    </reviewItem>
    <reviewItem>
      <errorID>0e56e0dc-125e-4e3e-b499-809038e5419a</errorID>
      <errorWord>~</errorWord>
      <group>L1_Format</group>
      <groupName>格式问题</groupName>
      <ability>L2_HalfPunc</ability>
      <abilityName>全半角检查</abilityName>
      <candidateList>
        <item>～</item>
      </candidateList>
      <explain>文本全半角错误。</explain>
      <paraID>11C2D0A6</paraID>
      <start>15</start>
      <end>16</end>
      <status>unmodified</status>
      <modifiedWord/>
      <trackRevisions>false</trackRevisions>
    </reviewItem>
    <reviewItem>
      <errorID>4ad38b8c-2e67-4517-ab65-f59761546cb1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3B170A9D</paraID>
      <start>0</start>
      <end>2</end>
      <status>unmodified</status>
      <modifiedWord/>
      <trackRevisions>false</trackRevisions>
    </reviewItem>
    <reviewItem>
      <errorID>b75a967a-c5d1-4650-b337-47ae232f38d5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F9F8143</paraID>
      <start>0</start>
      <end>2</end>
      <status>unmodified</status>
      <modifiedWord/>
      <trackRevisions>false</trackRevisions>
    </reviewItem>
    <reviewItem>
      <errorID>d721b3ad-ea68-4a77-b5f6-0709f770e1d0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10FBA618</paraID>
      <start>0</start>
      <end>2</end>
      <status>unmodified</status>
      <modifiedWord/>
      <trackRevisions>false</trackRevisions>
    </reviewItem>
    <reviewItem>
      <errorID>39f1ce8a-2642-423f-bb23-5fd817199752</errorID>
      <errorWord>接受</errorWord>
      <group>L1_Word</group>
      <groupName>字词问题</groupName>
      <ability>L2_Typo</ability>
      <abilityName>字词错误</abilityName>
      <candidateList>
        <item>接收</item>
      </candidateList>
      <explain>存在发音相同字词的误用。</explain>
      <paraID>10FBA618</paraID>
      <start>23</start>
      <end>25</end>
      <status>unmodified</status>
      <modifiedWord/>
      <trackRevisions>false</trackRevisions>
    </reviewItem>
    <reviewItem>
      <errorID>752cd1fd-1d1e-467b-b4c4-d26864ea5bac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6C956194</paraID>
      <start>0</start>
      <end>2</end>
      <status>unmodified</status>
      <modifiedWord/>
      <trackRevisions>false</trackRevisions>
    </reviewItem>
    <reviewItem>
      <errorID>0d231261-9904-476c-9da7-12bff540ba79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7FB3E20F</paraID>
      <start>0</start>
      <end>2</end>
      <status>unmodified</status>
      <modifiedWord/>
      <trackRevisions>false</trackRevisions>
    </reviewItem>
    <reviewItem>
      <errorID>64eecbd5-4013-40c4-8173-5e7a899c09fe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29C2DCCC</paraID>
      <start>0</start>
      <end>2</end>
      <status>unmodified</status>
      <modifiedWord/>
      <trackRevisions>false</trackRevisions>
    </reviewItem>
    <reviewItem>
      <errorID>88f946cd-b389-4234-9721-134825c9674c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6FCDCC6B</paraID>
      <start>0</start>
      <end>2</end>
      <status>unmodified</status>
      <modifiedWord/>
      <trackRevisions>false</trackRevisions>
    </reviewItem>
    <reviewItem>
      <errorID>b1b07444-7012-4929-b52d-1c9f98d919d1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3AC2B296</paraID>
      <start>0</start>
      <end>2</end>
      <status>unmodified</status>
      <modifiedWord/>
      <trackRevisions>false</trackRevisions>
    </reviewItem>
    <reviewItem>
      <errorID>6ce8492f-cf43-4a94-979b-780bb4c9394c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202E1C00</paraID>
      <start>0</start>
      <end>2</end>
      <status>unmodified</status>
      <modifiedWord/>
      <trackRevisions>false</trackRevisions>
    </reviewItem>
    <reviewItem>
      <errorID>5732dc37-940e-4ff7-ac16-4cea46b72e1f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531573F</paraID>
      <start>0</start>
      <end>2</end>
      <status>unmodified</status>
      <modifiedWord/>
      <trackRevisions>false</trackRevisions>
    </reviewItem>
    <reviewItem>
      <errorID>e6bbac77-1c4a-4295-b387-3210f888eb08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2DC1DBA0</paraID>
      <start>0</start>
      <end>2</end>
      <status>unmodified</status>
      <modifiedWord/>
      <trackRevisions>false</trackRevisions>
    </reviewItem>
    <reviewItem>
      <errorID>e7489ff1-ab97-4261-9c7d-b869fe6aeff5</errorID>
      <errorWord>:</errorWord>
      <group>L1_Format</group>
      <groupName>格式问题</groupName>
      <ability>L2_HalfPunc</ability>
      <abilityName>全半角检查</abilityName>
      <candidateList>
        <item>：</item>
      </candidateList>
      <explain>文本全半角错误。</explain>
      <paraID>1F7AF01D</paraID>
      <start>10</start>
      <end>11</end>
      <status>unmodified</status>
      <modifiedWord/>
      <trackRevisions>false</trackRevisions>
    </reviewItem>
    <reviewItem>
      <errorID>72a97580-f64c-4841-868e-2384181b5c83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701333AE</paraID>
      <start>0</start>
      <end>2</end>
      <status>unmodified</status>
      <modifiedWord/>
      <trackRevisions>false</trackRevisions>
    </reviewItem>
    <reviewItem>
      <errorID>7a9240c5-1a2d-4fd6-8ba7-38364a20e785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65FA1C50</paraID>
      <start>0</start>
      <end>2</end>
      <status>unmodified</status>
      <modifiedWord/>
      <trackRevisions>false</trackRevisions>
    </reviewItem>
    <reviewItem>
      <errorID>74fdb34c-ffa4-43ce-b7ce-92fd245ce3ad</errorID>
      <errorWord>;</errorWord>
      <group>L1_Format</group>
      <groupName>格式问题</groupName>
      <ability>L2_HalfPunc</ability>
      <abilityName>全半角检查</abilityName>
      <candidateList>
        <item>；</item>
      </candidateList>
      <explain>文本全半角错误。</explain>
      <paraID>65FA1C50</paraID>
      <start>57</start>
      <end>58</end>
      <status>unmodified</status>
      <modifiedWord/>
      <trackRevisions>false</trackRevisions>
    </reviewItem>
    <reviewItem>
      <errorID>5b90d098-5feb-4f46-bec7-cb640d4ec484</errorID>
      <errorWord>:</errorWord>
      <group>L1_Format</group>
      <groupName>格式问题</groupName>
      <ability>L2_HalfPunc</ability>
      <abilityName>全半角检查</abilityName>
      <candidateList>
        <item>：</item>
      </candidateList>
      <explain>文本全半角错误。</explain>
      <paraID>49A69D25</paraID>
      <start>10</start>
      <end>11</end>
      <status>unmodified</status>
      <modifiedWord/>
      <trackRevisions>false</trackRevisions>
    </reviewItem>
    <reviewItem>
      <errorID>317db542-9c0d-4b2b-9607-c65bf46846fe</errorID>
      <errorWord>～</errorWord>
      <group>L1_Format</group>
      <groupName>格式问题</groupName>
      <ability>L2_HalfPunc</ability>
      <abilityName>全半角检查</abilityName>
      <candidateList>
        <item>~</item>
      </candidateList>
      <explain>文本全半角错误。</explain>
      <paraID> 6F611F0</paraID>
      <start>1</start>
      <end>2</end>
      <status>unmodified</status>
      <modifiedWord/>
      <trackRevisions>false</trackRevisions>
    </reviewItem>
    <reviewItem>
      <errorID>ee98abf3-f9aa-4d89-b4a1-4026241d3028</errorID>
      <errorWord>&gt;</errorWord>
      <group>L1_Punc</group>
      <groupName>标点问题</groupName>
      <ability>L2_Punc</ability>
      <abilityName>标点符号检查</abilityName>
      <candidateList/>
      <explain/>
      <paraID>39BD1B47</paraID>
      <start>0</start>
      <end>1</end>
      <status>unmodified</status>
      <modifiedWord/>
      <trackRevisions>false</trackRevisions>
    </reviewItem>
    <reviewItem>
      <errorID>92ed61a1-daf4-45bd-a471-a13fa2f7c3c6</errorID>
      <errorWord>&gt;</errorWord>
      <group>L1_Punc</group>
      <groupName>标点问题</groupName>
      <ability>L2_Punc</ability>
      <abilityName>标点符号检查</abilityName>
      <candidateList/>
      <explain/>
      <paraID> BC44C55</paraID>
      <start>0</start>
      <end>1</end>
      <status>unmodified</status>
      <modifiedWord/>
      <trackRevisions>false</trackRevisions>
    </reviewItem>
    <reviewItem>
      <errorID>dfccca00-7546-455d-80b8-03edce311ed4</errorID>
      <errorWord>法律、法规</errorWord>
      <group>L1_Word</group>
      <groupName>字词问题</groupName>
      <ability>L2_Typo</ability>
      <abilityName>字词错误</abilityName>
      <candidateList>
        <item>法律法规</item>
      </candidateList>
      <explain/>
      <paraID>35EB161D</paraID>
      <start>23</start>
      <end>28</end>
      <status>unmodified</status>
      <modifiedWord/>
      <trackRevisions>false</trackRevisions>
    </reviewItem>
    <reviewItem>
      <errorID>43357ac6-bb78-4d32-974d-152894c67ca9</errorID>
      <errorWord>间</errorWord>
      <group>L1_Word</group>
      <groupName>字词问题</groupName>
      <ability>L2_Typo</ability>
      <abilityName>字词错误</abilityName>
      <candidateList>
        <item>间内</item>
      </candidateList>
      <explain/>
      <paraID>62F4BD4D</paraID>
      <start>17</start>
      <end>18</end>
      <status>unmodified</status>
      <modifiedWord/>
      <trackRevisions>false</trackRevisions>
    </reviewItem>
    <reviewItem>
      <errorID>00d7232d-9dd2-4018-b665-8222a9a3cd87</errorID>
      <errorWord>泄漏</errorWord>
      <group>L1_Word</group>
      <groupName>字词问题</groupName>
      <ability>L2_Typo</ability>
      <abilityName>字词错误</abilityName>
      <candidateList>
        <item>泄露</item>
      </candidateList>
      <explain/>
      <paraID>7A5465C6</paraID>
      <start>45</start>
      <end>47</end>
      <status>unmodified</status>
      <modifiedWord/>
      <trackRevisions>false</trackRevisions>
    </reviewItem>
    <reviewItem>
      <errorID>14bc8cae-a521-4cdd-9ac7-f70a910961fb</errorID>
      <errorWord>,</errorWord>
      <group>L1_Format</group>
      <groupName>格式问题</groupName>
      <ability>L2_HalfPunc</ability>
      <abilityName>全半角检查</abilityName>
      <candidateList>
        <item>，</item>
      </candidateList>
      <explain>文本全半角错误。</explain>
      <paraID>4F39F7A2</paraID>
      <start>89</start>
      <end>90</end>
      <status>unmodified</status>
      <modifiedWord/>
      <trackRevisions>false</trackRevisions>
    </reviewItem>
    <reviewItem>
      <errorID>20a0c16c-57e8-4f62-baa1-be3b8d263ba0</errorID>
      <errorWord>(</errorWord>
      <group>L1_Format</group>
      <groupName>格式问题</groupName>
      <ability>L2_HalfPunc</ability>
      <abilityName>全半角检查</abilityName>
      <candidateList>
        <item>（</item>
      </candidateList>
      <explain>文本全半角错误。</explain>
      <paraID>4F39F7A2</paraID>
      <start>115</start>
      <end>116</end>
      <status>unmodified</status>
      <modifiedWord/>
      <trackRevisions>false</trackRevisions>
    </reviewItem>
    <reviewItem>
      <errorID>14a11897-fc13-4a4e-b0bc-c667dbdc8046</errorID>
      <errorWord>晚上19:30</errorWord>
      <group>L1_Knowledge</group>
      <groupName>知识性问题</groupName>
      <ability>L2_Time</ability>
      <abilityName>日期时间</abilityName>
      <candidateList>
        <item>19:30</item>
      </candidateList>
      <explain>24小时制的时间，不需要强调“晚上”。</explain>
      <paraID>4F39F7A2</paraID>
      <start>177</start>
      <end>184</end>
      <status>unmodified</status>
      <modifiedWord/>
      <trackRevisions>false</trackRevisions>
    </reviewItem>
    <reviewItem>
      <errorID>1fd73971-847c-4059-b706-fd4cf017c0ff</errorID>
      <errorWord>)</errorWord>
      <group>L1_Format</group>
      <groupName>格式问题</groupName>
      <ability>L2_HalfPunc</ability>
      <abilityName>全半角检查</abilityName>
      <candidateList>
        <item>）</item>
      </candidateList>
      <explain>文本全半角错误。</explain>
      <paraID>4F39F7A2</paraID>
      <start>225</start>
      <end>226</end>
      <status>unmodified</status>
      <modifiedWord/>
      <trackRevisions>false</trackRevisions>
    </reviewItem>
    <reviewItem>
      <errorID>d825dfd7-cd0c-4d0f-878d-030f074e948f</errorID>
      <errorWord>任何的</errorWord>
      <group>L1_Word</group>
      <groupName>字词问题</groupName>
      <ability>L2_Typo</ability>
      <abilityName>字词错误</abilityName>
      <candidateList>
        <item>任何</item>
      </candidateList>
      <explain>〈代〉指示代词。不论什么：～人都要遵纪守法｜我们能够战胜～困难。</explain>
      <paraID>5EFFE0CD</paraID>
      <start>99</start>
      <end>102</end>
      <status>unmodified</status>
      <modifiedWord/>
      <trackRevisions>false</trackRevisions>
    </reviewItem>
    <reviewItem>
      <errorID>7a7f39b5-c8ee-4039-8194-0f08ce701aac</errorID>
      <errorWord>，</errorWord>
      <group>L1_Word</group>
      <groupName>字词问题</groupName>
      <ability>L2_Typo</ability>
      <abilityName>字词错误</abilityName>
      <candidateList>
        <item>，由</item>
      </candidateList>
      <explain/>
      <paraID>5EFFE0CD</paraID>
      <start>125</start>
      <end>126</end>
      <status>unmodified</status>
      <modifiedWord/>
      <trackRevisions>false</trackRevisions>
    </reviewItem>
    <reviewItem>
      <errorID>bf73b43b-146f-4f31-b4cb-e034578cc5ce</errorID>
      <errorWord>&lt;</errorWord>
      <group>L1_Format</group>
      <groupName>格式问题</groupName>
      <ability>L2_HalfPunc</ability>
      <abilityName>全半角检查</abilityName>
      <candidateList>
        <item>〈</item>
      </candidateList>
      <explain>文本全半角错误。</explain>
      <paraID>318366F1</paraID>
      <start>77</start>
      <end>78</end>
      <status>unmodified</status>
      <modifiedWord/>
      <trackRevisions>false</trackRevisions>
    </reviewItem>
    <reviewItem>
      <errorID>376dc5d7-b2d6-433a-934d-392526793c8f</errorID>
      <errorWord>&gt;的通知》</errorWord>
      <group>L1_Punc</group>
      <groupName>标点问题</groupName>
      <ability>L2_Punc</ability>
      <abilityName>标点符号检查</abilityName>
      <candidateList>
        <item>〉的通知》</item>
      </candidateList>
      <explain/>
      <paraID>318366F1</paraID>
      <start>97</start>
      <end>102</end>
      <status>unmodified</status>
      <modifiedWord/>
      <trackRevisions>false</trackRevisions>
    </reviewItem>
    <reviewItem>
      <errorID>4f8d5b59-354c-4957-948e-65b178b855b8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33A5955B</paraID>
      <start>72</start>
      <end>75</end>
      <status>unmodified</status>
      <modifiedWord/>
      <trackRevisions>false</trackRevisions>
    </reviewItem>
    <reviewItem>
      <errorID>b92d5961-257c-4f88-9c3e-c9fa80b84bbb</errorID>
      <errorWord>法律、法规</errorWord>
      <group>L1_Word</group>
      <groupName>字词问题</groupName>
      <ability>L2_Typo</ability>
      <abilityName>字词错误</abilityName>
      <candidateList>
        <item>法律法规</item>
      </candidateList>
      <explain/>
      <paraID>1B5BEAE8</paraID>
      <start>24</start>
      <end>29</end>
      <status>unmodified</status>
      <modifiedWord/>
      <trackRevisions>false</trackRevisions>
    </reviewItem>
    <reviewItem>
      <errorID>8a7b5095-87ff-42b4-a1dd-24bf524060ad</errorID>
      <errorWord>仍</errorWord>
      <group>L1_Word</group>
      <groupName>字词问题</groupName>
      <ability>L2_Typo</ability>
      <abilityName>字词错误</abilityName>
      <candidateList>
        <item>仍有</item>
      </candidateList>
      <explain/>
      <paraID>11500FB7</paraID>
      <start>53</start>
      <end>54</end>
      <status>unmodified</status>
      <modifiedWord/>
      <trackRevisions>false</trackRevisions>
    </reviewItem>
    <reviewItem>
      <errorID>b8371bc9-b178-4cc7-a65d-055bfbb0e7a3</errorID>
      <errorWord>以</errorWord>
      <group>L1_Word</group>
      <groupName>字词问题</groupName>
      <ability>L2_Typo</ability>
      <abilityName>字词错误</abilityName>
      <candidateList>
        <item>以向</item>
      </candidateList>
      <explain/>
      <paraID>64048786</paraID>
      <start>39</start>
      <end>40</end>
      <status>unmodified</status>
      <modifiedWord/>
      <trackRevisions>false</trackRevisions>
    </reviewItem>
    <reviewItem>
      <errorID>006ccc2c-1422-4492-81d8-a12394b5b5ec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282D4495</paraID>
      <start>20</start>
      <end>23</end>
      <status>unmodified</status>
      <modifiedWord/>
      <trackRevisions>false</trackRevisions>
    </reviewItem>
    <reviewItem>
      <errorID>813d37ee-9740-4c35-ba11-7f0cf3f1233a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282D4495</paraID>
      <start>35</start>
      <end>38</end>
      <status>unmodified</status>
      <modifiedWord/>
      <trackRevisions>false</trackRevisions>
    </reviewItem>
    <reviewItem>
      <errorID>7db796dc-cef8-4c42-b2e4-662bf7a97fba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37CE906C</paraID>
      <start>15</start>
      <end>18</end>
      <status>unmodified</status>
      <modifiedWord/>
      <trackRevisions>false</trackRevisions>
    </reviewItem>
    <reviewItem>
      <errorID>8acf3bca-1d75-46f6-a0bb-d0566fdd7e62</errorID>
      <errorWord>,</errorWord>
      <group>L1_Format</group>
      <groupName>格式问题</groupName>
      <ability>L2_HalfPunc</ability>
      <abilityName>全半角检查</abilityName>
      <candidateList>
        <item>，</item>
      </candidateList>
      <explain>文本全半角错误。</explain>
      <paraID>37CE906C</paraID>
      <start>90</start>
      <end>91</end>
      <status>unmodified</status>
      <modifiedWord/>
      <trackRevisions>false</trackRevisions>
    </reviewItem>
    <reviewItem>
      <errorID>f6ba02af-6aa3-453f-a709-2e591937f8af</errorID>
      <errorWord>其它</errorWord>
      <group>L1_Word</group>
      <groupName>字词问题</groupName>
      <ability>L2_Alias</ability>
      <abilityName>也作/曾用词</abilityName>
      <candidateList>
        <item>其他</item>
      </candidateList>
      <explain>词汇[其它]为不规范表述或旧称，其规范书面表述为[其他]。</explain>
      <paraID>39BECD2C</paraID>
      <start>7</start>
      <end>9</end>
      <status>unmodified</status>
      <modifiedWord/>
      <trackRevisions>false</trackRevisions>
    </reviewItem>
    <reviewItem>
      <errorID>b8f63a4e-f167-4de4-9d2c-8abd97775558</errorID>
      <errorWord>转帐支票</errorWord>
      <group>L1_Word</group>
      <groupName>字词问题</groupName>
      <ability>L2_Alias</ability>
      <abilityName>也作/曾用词</abilityName>
      <candidateList>
        <item>转账支票</item>
      </candidateList>
      <explain>词汇[转帐支票]为不规范表述或旧称，其规范书面表述为[转账支票]。</explain>
      <paraID>441B40A6</paraID>
      <start>18</start>
      <end>22</end>
      <status>unmodified</status>
      <modifiedWord/>
      <trackRevisions>false</trackRevisions>
    </reviewItem>
    <reviewItem>
      <errorID>6a4ef3f6-996d-4ee3-8626-058545a7e43d</errorID>
      <errorWord>其它</errorWord>
      <group>L1_Word</group>
      <groupName>字词问题</groupName>
      <ability>L2_Alias</ability>
      <abilityName>也作/曾用词</abilityName>
      <candidateList>
        <item>其他</item>
      </candidateList>
      <explain>词汇[其它]为不规范表述或旧称，其规范书面表述为[其他]。</explain>
      <paraID>79822851</paraID>
      <start>49</start>
      <end>51</end>
      <status>unmodified</status>
      <modifiedWord/>
      <trackRevisions>false</trackRevisions>
    </reviewItem>
    <reviewItem>
      <errorID>115eed87-1ecb-4615-bc89-4b058b4d7cde</errorID>
      <errorWord>、</errorWord>
      <group>L1_Punc</group>
      <groupName>标点问题</groupName>
      <ability>L2_Punc</ability>
      <abilityName>标点符号检查</abilityName>
      <candidateList>
        <item>.</item>
      </candidateList>
      <explain/>
      <paraID> C753B2F</paraID>
      <start>1</start>
      <end>2</end>
      <status>unmodified</status>
      <modifiedWord/>
      <trackRevisions>false</trackRevisions>
    </reviewItem>
    <reviewItem>
      <errorID>0b95b309-4e7e-4a0d-8f60-d720855b723f</errorID>
      <errorWord>、</errorWord>
      <group>L1_Punc</group>
      <groupName>标点问题</groupName>
      <ability>L2_Punc</ability>
      <abilityName>标点符号检查</abilityName>
      <candidateList>
        <item>.</item>
      </candidateList>
      <explain/>
      <paraID>792583F5</paraID>
      <start>1</start>
      <end>2</end>
      <status>unmodified</status>
      <modifiedWord/>
      <trackRevisions>false</trackRevisions>
    </reviewItem>
    <reviewItem>
      <errorID>543c2f46-49d7-494d-b455-c25791a608f2</errorID>
      <errorWord>、</errorWord>
      <group>L1_Punc</group>
      <groupName>标点问题</groupName>
      <ability>L2_Punc</ability>
      <abilityName>标点符号检查</abilityName>
      <candidateList>
        <item>.</item>
      </candidateList>
      <explain/>
      <paraID>60BA51C4</paraID>
      <start>1</start>
      <end>2</end>
      <status>unmodified</status>
      <modifiedWord/>
      <trackRevisions>false</trackRevisions>
    </reviewItem>
    <reviewItem>
      <errorID>84806e52-e3e2-4a84-8ad9-9fbf7f04a100</errorID>
      <errorWord>其它</errorWord>
      <group>L1_Word</group>
      <groupName>字词问题</groupName>
      <ability>L2_Alias</ability>
      <abilityName>也作/曾用词</abilityName>
      <candidateList>
        <item>其他</item>
      </candidateList>
      <explain>词汇[其它]为不规范表述或旧称，其规范书面表述为[其他]。</explain>
      <paraID>60BA51C4</paraID>
      <start>2</start>
      <end>4</end>
      <status>unmodified</status>
      <modifiedWord/>
      <trackRevisions>false</trackRevisions>
    </reviewItem>
    <reviewItem>
      <errorID>89577b49-af04-48db-bfe1-e2ab16e077e8</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60BA51C4</paraID>
      <start>28</start>
      <end>32</end>
      <status>modified</status>
      <modifiedWord>其他必须</modifiedWord>
      <trackRevisions>false</trackRevisions>
    </reviewItem>
    <reviewItem>
      <errorID>b2c41fdf-9be8-491e-96cf-4ecc0410b543</errorID>
      <errorWord>、</errorWord>
      <group>L1_Punc</group>
      <groupName>标点问题</groupName>
      <ability>L2_Punc</ability>
      <abilityName>标点符号检查</abilityName>
      <candidateList>
        <item>.</item>
      </candidateList>
      <explain/>
      <paraID>5A66D374</paraID>
      <start>1</start>
      <end>2</end>
      <status>unmodified</status>
      <modifiedWord/>
      <trackRevisions>false</trackRevisions>
    </reviewItem>
    <reviewItem>
      <errorID>155d42fd-acbf-4401-a038-439ebb9c75ef</errorID>
      <errorWord>使用</errorWord>
      <group>L1_Word</group>
      <groupName>字词问题</groupName>
      <ability>L2_Typo</ability>
      <abilityName>字词错误</abilityName>
      <candidateList>
        <item>适用</item>
      </candidateList>
      <explain>〈形〉适合使用：这套耕作方法，在我们这个地区也完全～。</explain>
      <paraID> 6A16236</paraID>
      <start>45</start>
      <end>47</end>
      <status>unmodified</status>
      <modifiedWord/>
      <trackRevisions>false</trackRevisions>
    </reviewItem>
    <reviewItem>
      <errorID>2c52c70f-c33d-4d85-8201-83ad40f045c8</errorID>
      <errorWord>后才</errorWord>
      <group>L1_Word</group>
      <groupName>字词问题</groupName>
      <ability>L2_Typo</ability>
      <abilityName>字词错误</abilityName>
      <candidateList>
        <item>后方</item>
      </candidateList>
      <explain>存在字形相近字词的误用。</explain>
      <paraID>1746B152</paraID>
      <start>28</start>
      <end>30</end>
      <status>unmodified</status>
      <modifiedWord/>
      <trackRevisions>false</trackRevisions>
    </reviewItem>
    <reviewItem>
      <errorID>ae39a3d3-1ae0-4c9f-a31e-3942706250fa</errorID>
      <errorWord>法律、法规</errorWord>
      <group>L1_Word</group>
      <groupName>字词问题</groupName>
      <ability>L2_Typo</ability>
      <abilityName>字词错误</abilityName>
      <candidateList>
        <item>法律法规</item>
      </candidateList>
      <explain/>
      <paraID> 5E2F94C</paraID>
      <start>10</start>
      <end>15</end>
      <status>unmodified</status>
      <modifiedWord/>
      <trackRevisions>false</trackRevisions>
    </reviewItem>
    <reviewItem>
      <errorID>2506beed-d3cd-4bc1-86b1-7bf39a54917b</errorID>
      <errorWord>交纳</errorWord>
      <group>L1_Word</group>
      <groupName>字词问题</groupName>
      <ability>L2_Typo</ability>
      <abilityName>字词错误</abilityName>
      <candidateList>
        <item>缴纳</item>
      </candidateList>
      <explain>存在发音相同字词的误用。</explain>
      <paraID> 5E2F94C</paraID>
      <start>23</start>
      <end>25</end>
      <status>unmodified</status>
      <modifiedWord/>
      <trackRevisions>false</trackRevisions>
    </reviewItem>
    <reviewItem>
      <errorID>14907103-3de2-4914-b0dc-bb2ab1984f26</errorID>
      <errorWord>仍</errorWord>
      <group>L1_Word</group>
      <groupName>字词问题</groupName>
      <ability>L2_Typo</ability>
      <abilityName>字词错误</abilityName>
      <candidateList>
        <item>仍有</item>
      </candidateList>
      <explain/>
      <paraID>10EA6106</paraID>
      <start>33</start>
      <end>34</end>
      <status>unmodified</status>
      <modifiedWord/>
      <trackRevisions>false</trackRevisions>
    </reviewItem>
    <reviewItem>
      <errorID>5d625feb-736a-4a48-bced-54578b7b99bd</errorID>
      <errorWord>以</errorWord>
      <group>L1_Word</group>
      <groupName>字词问题</groupName>
      <ability>L2_Typo</ability>
      <abilityName>字词错误</abilityName>
      <candidateList>
        <item>以向</item>
      </candidateList>
      <explain/>
      <paraID> 1C69C6B</paraID>
      <start>47</start>
      <end>48</end>
      <status>unmodified</status>
      <modifiedWord/>
      <trackRevisions>false</trackRevisions>
    </reviewItem>
    <reviewItem>
      <errorID>31f96672-d40e-44ea-b538-42eea3ac19f8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38EF425F</paraID>
      <start>27</start>
      <end>30</end>
      <status>unmodified</status>
      <modifiedWord/>
      <trackRevisions>false</trackRevisions>
    </reviewItem>
    <reviewItem>
      <errorID>807e2ee7-36b8-4546-a59f-c17b0a3e3b7b</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38EF425F</paraID>
      <start>45</start>
      <end>47</end>
      <status>unmodified</status>
      <modifiedWord/>
      <trackRevisions>false</trackRevisions>
    </reviewItem>
    <reviewItem>
      <errorID>f57b9040-2093-4557-a528-b57c54974f82</errorID>
      <errorWord>法律、法规</errorWord>
      <group>L1_Word</group>
      <groupName>字词问题</groupName>
      <ability>L2_Typo</ability>
      <abilityName>字词错误</abilityName>
      <candidateList>
        <item>法律法规</item>
      </candidateList>
      <explain/>
      <paraID>38EF425F</paraID>
      <start>49</start>
      <end>54</end>
      <status>unmodified</status>
      <modifiedWord/>
      <trackRevisions>false</trackRevisions>
    </reviewItem>
    <reviewItem>
      <errorID>08877e82-f5b5-4ea0-9787-410b1fb8b1a3</errorID>
      <errorWord>(</errorWord>
      <group>L1_Format</group>
      <groupName>格式问题</groupName>
      <ability>L2_HalfPunc</ability>
      <abilityName>全半角检查</abilityName>
      <candidateList>
        <item>（</item>
      </candidateList>
      <explain>文本全半角错误。</explain>
      <paraID>62E7B427</paraID>
      <start>2</start>
      <end>3</end>
      <status>unmodified</status>
      <modifiedWord/>
      <trackRevisions>false</trackRevisions>
    </reviewItem>
    <reviewItem>
      <errorID>ddc937d4-1968-4be0-9a6d-97f4847054c2</errorID>
      <errorWord>)</errorWord>
      <group>L1_Format</group>
      <groupName>格式问题</groupName>
      <ability>L2_HalfPunc</ability>
      <abilityName>全半角检查</abilityName>
      <candidateList>
        <item>）</item>
      </candidateList>
      <explain>文本全半角错误。</explain>
      <paraID>62E7B427</paraID>
      <start>9</start>
      <end>10</end>
      <status>unmodified</status>
      <modifiedWord/>
      <trackRevisions>false</trackRevisions>
    </reviewItem>
    <reviewItem>
      <errorID>aac21279-718e-4283-b8a0-d17fa214744b</errorID>
      <errorWord>，</errorWord>
      <group>L1_Word</group>
      <groupName>字词问题</groupName>
      <ability>L2_Typo</ability>
      <abilityName>字词错误</abilityName>
      <candidateList>
        <item>，在</item>
      </candidateList>
      <explain/>
      <paraID>  61F393</paraID>
      <start>21</start>
      <end>22</end>
      <status>unmodified</status>
      <modifiedWord/>
      <trackRevisions>false</trackRevisions>
    </reviewItem>
    <reviewItem>
      <errorID>56770ce2-f1a2-48c0-bf0a-3b01ea75887d</errorID>
      <errorWord>&lt;</errorWord>
      <group>L1_Format</group>
      <groupName>格式问题</groupName>
      <ability>L2_HalfPunc</ability>
      <abilityName>全半角检查</abilityName>
      <candidateList>
        <item>〈</item>
      </candidateList>
      <explain>文本全半角错误。</explain>
      <paraID>43883FA1</paraID>
      <start>64</start>
      <end>65</end>
      <status>unmodified</status>
      <modifiedWord/>
      <trackRevisions>false</trackRevisions>
    </reviewItem>
    <reviewItem>
      <errorID>8ddb6a15-d3e4-4f7e-8519-7582c491b9e2</errorID>
      <errorWord>&gt;</errorWord>
      <group>L1_Format</group>
      <groupName>格式问题</groupName>
      <ability>L2_HalfPunc</ability>
      <abilityName>全半角检查</abilityName>
      <candidateList>
        <item>〉</item>
      </candidateList>
      <explain>文本全半角错误。</explain>
      <paraID>43883FA1</paraID>
      <start>81</start>
      <end>82</end>
      <status>unmodified</status>
      <modifiedWord/>
      <trackRevisions>false</trackRevisions>
    </reviewItem>
    <reviewItem>
      <errorID>6b655408-639d-44d7-a9d9-d88a1154df35</errorID>
      <errorWord>&lt;</errorWord>
      <group>L1_Format</group>
      <groupName>格式问题</groupName>
      <ability>L2_HalfPunc</ability>
      <abilityName>全半角检查</abilityName>
      <candidateList>
        <item>〈</item>
      </candidateList>
      <explain>文本全半角错误。</explain>
      <paraID>5C06FB02</paraID>
      <start>114</start>
      <end>115</end>
      <status>unmodified</status>
      <modifiedWord/>
      <trackRevisions>false</trackRevisions>
    </reviewItem>
    <reviewItem>
      <errorID>77fd59ad-79b6-4f40-bfb8-6282e16295a0</errorID>
      <errorWord>&gt;的通知》</errorWord>
      <group>L1_Punc</group>
      <groupName>标点问题</groupName>
      <ability>L2_Punc</ability>
      <abilityName>标点符号检查</abilityName>
      <candidateList>
        <item>〉的通知》</item>
      </candidateList>
      <explain/>
      <paraID>5C06FB02</paraID>
      <start>134</start>
      <end>139</end>
      <status>unmodified</status>
      <modifiedWord/>
      <trackRevisions>false</trackRevisions>
    </reviewItem>
    <reviewItem>
      <errorID>e644333b-de2f-4e0f-99c5-2927d271df31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1A59D570</paraID>
      <start>16</start>
      <end>17</end>
      <status>unmodified</status>
      <modifiedWord/>
      <trackRevisions>false</trackRevisions>
    </reviewItem>
    <reviewItem>
      <errorID>8076856e-2a6e-4478-8073-c6c93ac1033f</errorID>
      <errorWord>方案的</errorWord>
      <group>L1_Word</group>
      <groupName>字词问题</groupName>
      <ability>L2_Typo</ability>
      <abilityName>字词错误</abilityName>
      <candidateList>
        <item>方案</item>
      </candidateList>
      <explain/>
      <paraID>1FF5ADE5</paraID>
      <start>58</start>
      <end>60</end>
      <status>modified</status>
      <modifiedWord>方案</modifiedWord>
      <trackRevisions>false</trackRevisions>
    </reviewItem>
    <reviewItem>
      <errorID>f390b590-b6bc-40a2-8a25-d9ba32aa5a84</errorID>
      <errorWord>模糊差</errorWord>
      <group>L1_Word</group>
      <groupName>字词问题</groupName>
      <ability>L2_Typo</ability>
      <abilityName>字词错误</abilityName>
      <candidateList>
        <item>模糊</item>
      </candidateList>
      <explain/>
      <paraID>1FF5ADE5</paraID>
      <start>106</start>
      <end>108</end>
      <status>modified</status>
      <modifiedWord>模糊</modifiedWord>
      <trackRevisions>false</trackRevisions>
    </reviewItem>
    <reviewItem>
      <errorID>20455073-a5bf-411f-94a2-72f746af6b01</errorID>
      <errorWord>（</errorWord>
      <group>L1_Punc</group>
      <groupName>标点问题</groupName>
      <ability>L2_Punc</ability>
      <abilityName>标点符号检查</abilityName>
      <candidateList/>
      <explain>同一形式括号套用。</explain>
      <paraID>2EC78780</paraID>
      <start>43</start>
      <end>44</end>
      <status>unmodified</status>
      <modifiedWord/>
      <trackRevisions>false</trackRevisions>
    </reviewItem>
    <reviewItem>
      <errorID>96cd2c90-18fa-4963-998d-0a5c394abff5</errorID>
      <errorWord>）</errorWord>
      <group>L1_Punc</group>
      <groupName>标点问题</groupName>
      <ability>L2_Punc</ability>
      <abilityName>标点符号检查</abilityName>
      <candidateList/>
      <explain>同一形式括号套用。</explain>
      <paraID>2EC78780</paraID>
      <start>109</start>
      <end>110</end>
      <status>unmodified</status>
      <modifiedWord/>
      <trackRevisions>false</trackRevisions>
    </reviewItem>
  </reviewItems>
  <config/>
</contractReview>
</file>

<file path=customXml/itemProps1.xml><?xml version="1.0" encoding="utf-8"?>
<ds:datastoreItem xmlns:ds="http://schemas.openxmlformats.org/officeDocument/2006/customXml" ds:itemID="{E9BC4473-D382-47B0-8E18-E34D8ED592D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6</cp:revision>
  <dcterms:created xsi:type="dcterms:W3CDTF">2026-04-11T09:02:00Z</dcterms:created>
  <dcterms:modified xsi:type="dcterms:W3CDTF">2026-07-24T08:43:15Z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C760EB1F917D4050B25321ACE04376FC_13</vt:lpwstr>
  </property>
  <property fmtid="{D5CDD505-2E9C-101B-9397-08002B2CF9AE}" pid="4" name="KSOTemplateDocerSaveRecord">
    <vt:lpwstr>eyJoZGlkIjoiZDllOTA1YzUxMGRlYjg4MGMxNWUzMzM1YzFjNThjYjAiLCJ1c2VySWQiOiI3NDYwNDk5NDAifQ==</vt:lpwstr>
  </property>
</Properties>
</file>