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48"/>
          <w:szCs w:val="48"/>
          <w:highlight w:val="none"/>
        </w:rPr>
      </w:pPr>
      <w:r/>
      <w:bookmarkStart w:id="0" w:name="_Hlk74841385"/>
      <w:r/>
      <w:bookmarkStart w:id="1" w:name="_Hlk77778371"/>
      <w:r/>
      <w:r/>
    </w:p>
    <w:p>
      <w:pPr>
        <w:pStyle w:val="948"/>
        <w:rPr>
          <w:color w:val="auto"/>
          <w:highlight w:val="none"/>
        </w:rPr>
      </w:pPr>
      <w:r>
        <w:rPr>
          <w:color w:val="auto"/>
          <w:highlight w:val="none"/>
        </w:rPr>
      </w:r>
      <w:r/>
    </w:p>
    <w:p>
      <w:pPr>
        <w:pStyle w:val="948"/>
        <w:jc w:val="center"/>
        <w:rPr>
          <w:rFonts w:hint="eastAsia" w:eastAsia="黑体"/>
          <w:color w:val="auto"/>
          <w:sz w:val="24"/>
          <w:szCs w:val="28"/>
          <w:highlight w:val="none"/>
          <w:lang w:eastAsia="zh-CN"/>
        </w:rPr>
      </w:pPr>
      <w:r>
        <w:rPr>
          <w:rFonts w:hint="eastAsia" w:ascii="Arial" w:hAnsi="Arial" w:eastAsia="黑体" w:cs="Arial"/>
          <w:b/>
          <w:bCs/>
          <w:color w:val="auto"/>
          <w:sz w:val="60"/>
          <w:szCs w:val="60"/>
          <w:highlight w:val="none"/>
          <w:lang w:eastAsia="zh-CN"/>
        </w:rPr>
        <w:t xml:space="preserve">江苏省人民医院2026年立体车库维保项目</w:t>
      </w:r>
      <w:r/>
    </w:p>
    <w:p>
      <w:pPr>
        <w:jc w:val="center"/>
        <w:spacing w:line="360" w:lineRule="auto"/>
        <w:widowControl/>
        <w:rPr>
          <w:rFonts w:hint="eastAsia" w:ascii="Arial" w:hAnsi="宋体" w:cs="Arial"/>
          <w:b/>
          <w:color w:val="auto"/>
          <w:sz w:val="30"/>
          <w:szCs w:val="30"/>
          <w:highlight w:val="none"/>
        </w:rPr>
      </w:pPr>
      <w:r>
        <w:rPr>
          <w:rFonts w:hint="eastAsia"/>
          <w:b/>
          <w:bCs/>
          <w:color w:val="auto"/>
          <w:sz w:val="32"/>
          <w:highlight w:val="none"/>
        </w:rPr>
        <w:t xml:space="preserve">（标包1）12号楼立体车库维保</w:t>
      </w:r>
      <w:r/>
    </w:p>
    <w:p>
      <w:pPr>
        <w:pStyle w:val="914"/>
        <w:ind w:left="1260"/>
        <w:rPr>
          <w:color w:val="auto"/>
          <w:highlight w:val="none"/>
        </w:rPr>
      </w:pPr>
      <w:r>
        <w:rPr>
          <w:color w:val="auto"/>
          <w:highlight w:val="none"/>
        </w:rPr>
      </w:r>
      <w:r/>
    </w:p>
    <w:p>
      <w:pPr>
        <w:pStyle w:val="914"/>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rPr>
          <w:rFonts w:hint="eastAsia" w:ascii="Arial" w:hAnsi="Arial" w:eastAsia="宋体"/>
          <w:b/>
          <w:bCs/>
          <w:color w:val="auto"/>
          <w:sz w:val="32"/>
          <w:szCs w:val="24"/>
          <w:highlight w:val="none"/>
          <w:lang w:eastAsia="zh-CN"/>
        </w:rPr>
      </w:pPr>
      <w:r>
        <w:rPr>
          <w:rFonts w:hint="eastAsia"/>
          <w:b/>
          <w:bCs/>
          <w:color w:val="auto"/>
          <w:sz w:val="32"/>
          <w:highlight w:val="none"/>
        </w:rPr>
        <w:t xml:space="preserve">采购编号：</w:t>
      </w:r>
      <w:r>
        <w:rPr>
          <w:rFonts w:hint="eastAsia" w:ascii="Arial" w:hAnsi="Arial"/>
          <w:b/>
          <w:bCs/>
          <w:color w:val="auto"/>
          <w:sz w:val="32"/>
          <w:szCs w:val="24"/>
          <w:highlight w:val="none"/>
          <w:lang w:eastAsia="zh-CN"/>
        </w:rPr>
        <w:t xml:space="preserve">JSZC-320000-JCEC-G2026-0183/1</w:t>
      </w:r>
      <w:r/>
    </w:p>
    <w:p>
      <w:pPr>
        <w:jc w:val="center"/>
        <w:spacing w:line="360" w:lineRule="auto"/>
        <w:widowControl/>
        <w:rPr>
          <w:rFonts w:hint="default" w:ascii="Arial" w:hAnsi="宋体" w:eastAsia="宋体" w:cs="Arial"/>
          <w:b/>
          <w:color w:val="auto"/>
          <w:sz w:val="36"/>
          <w:szCs w:val="36"/>
          <w:highlight w:val="none"/>
          <w:lang w:val="en-US" w:eastAsia="zh-CN"/>
        </w:rPr>
      </w:pPr>
      <w:r>
        <w:rPr>
          <w:rFonts w:hint="eastAsia" w:ascii="Arial" w:hAnsi="Arial"/>
          <w:b/>
          <w:bCs/>
          <w:color w:val="auto"/>
          <w:sz w:val="32"/>
          <w:szCs w:val="24"/>
          <w:highlight w:val="none"/>
        </w:rPr>
        <w:t xml:space="preserve">代理机构编号：</w:t>
      </w:r>
      <w:r>
        <w:rPr>
          <w:rFonts w:hint="eastAsia" w:ascii="Arial" w:hAnsi="Arial"/>
          <w:b/>
          <w:bCs/>
          <w:color w:val="auto"/>
          <w:sz w:val="32"/>
          <w:szCs w:val="24"/>
          <w:highlight w:val="none"/>
          <w:lang w:eastAsia="zh-CN"/>
        </w:rPr>
        <w:t xml:space="preserve">ZJ066026K0ZC01477</w:t>
      </w:r>
      <w:r>
        <w:rPr>
          <w:rFonts w:hint="eastAsia" w:ascii="Arial" w:hAnsi="Arial"/>
          <w:b/>
          <w:bCs/>
          <w:color w:val="auto"/>
          <w:sz w:val="32"/>
          <w:szCs w:val="24"/>
          <w:highlight w:val="none"/>
          <w:lang w:val="en-US" w:eastAsia="zh-CN"/>
        </w:rPr>
        <w:t xml:space="preserve">/1</w:t>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914"/>
        <w:ind w:left="1260"/>
        <w:rPr>
          <w:rFonts w:ascii="Arial" w:hAnsi="Arial" w:cs="Arial"/>
          <w:color w:val="auto"/>
          <w:sz w:val="32"/>
          <w:szCs w:val="32"/>
          <w:highlight w:val="none"/>
        </w:rPr>
      </w:pPr>
      <w:r>
        <w:rPr>
          <w:rFonts w:ascii="Arial" w:hAnsi="Arial" w:cs="Arial"/>
          <w:color w:val="auto"/>
          <w:sz w:val="32"/>
          <w:szCs w:val="32"/>
          <w:highlight w:val="none"/>
        </w:rPr>
      </w:r>
      <w:r/>
    </w:p>
    <w:p>
      <w:pPr>
        <w:pStyle w:val="914"/>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rPr>
        <w:t xml:space="preserve">采购人：</w:t>
      </w:r>
      <w:r>
        <w:rPr>
          <w:rFonts w:hint="eastAsia" w:ascii="Arial" w:hAnsi="Arial" w:cs="Arial"/>
          <w:b/>
          <w:color w:val="auto"/>
          <w:sz w:val="32"/>
          <w:szCs w:val="32"/>
          <w:highlight w:val="none"/>
          <w:lang w:eastAsia="zh-CN"/>
        </w:rPr>
        <w:t xml:space="preserve">江苏省人民医院</w:t>
      </w:r>
      <w:r/>
    </w:p>
    <w:p>
      <w:pPr>
        <w:jc w:val="center"/>
        <w:spacing w:line="360" w:lineRule="auto"/>
        <w:widowControl/>
        <w:rPr>
          <w:rFonts w:hint="eastAsia"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2026年</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月</w:t>
      </w:r>
      <w:r/>
    </w:p>
    <w:p>
      <w:pPr>
        <w:jc w:val="cente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br w:type="page" w:clear="all"/>
      </w:r>
      <w:r/>
    </w:p>
    <w:p>
      <w:pPr>
        <w:pStyle w:val="1051"/>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925"/>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925"/>
        <w:spacing w:line="480" w:lineRule="auto"/>
        <w:tabs>
          <w:tab w:val="right" w:pos="8299"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_Toc9740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w:t>
      </w:r>
      <w:r>
        <w:rPr>
          <w:rFonts w:hint="eastAsia" w:ascii="宋体" w:hAnsi="宋体" w:cs="宋体"/>
          <w:color w:val="auto"/>
          <w:sz w:val="28"/>
          <w:szCs w:val="28"/>
          <w:highlight w:val="none"/>
          <w:lang w:val="en-US" w:eastAsia="zh-CN"/>
        </w:rPr>
        <w:t xml:space="preserve">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881"/>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81"/>
        <w:rPr>
          <w:rFonts w:ascii="Arial" w:hAnsi="Arial" w:cs="Arial"/>
          <w:color w:val="auto"/>
          <w:szCs w:val="21"/>
          <w:highlight w:val="none"/>
        </w:rPr>
      </w:pPr>
      <w:r>
        <w:rPr>
          <w:rFonts w:hint="eastAsia" w:ascii="Arial" w:hAnsi="Arial" w:cs="Arial"/>
          <w:color w:val="auto"/>
          <w:sz w:val="36"/>
          <w:szCs w:val="36"/>
          <w:highlight w:val="none"/>
          <w:shd w:val="clear" w:color="auto" w:fill="ffffff"/>
        </w:rPr>
        <w:t xml:space="preserve"> </w:t>
      </w:r>
      <w:bookmarkStart w:id="3" w:name="_Toc12498"/>
      <w:r/>
      <w:bookmarkStart w:id="4" w:name="_Hlk85716974"/>
      <w:r>
        <w:rPr>
          <w:rFonts w:hint="eastAsia" w:ascii="Arial" w:cs="Arial"/>
          <w:color w:val="auto"/>
          <w:highlight w:val="none"/>
        </w:rPr>
        <w:t xml:space="preserve">采购</w:t>
      </w:r>
      <w:r>
        <w:rPr>
          <w:rFonts w:ascii="Arial" w:cs="Arial"/>
          <w:color w:val="auto"/>
          <w:highlight w:val="none"/>
        </w:rPr>
        <w:t xml:space="preserve">公告</w:t>
      </w:r>
      <w:bookmarkEnd w:id="2"/>
      <w:r/>
      <w:bookmarkEnd w:id="3"/>
      <w:r/>
      <w:bookmarkStart w:id="5" w:name="OLE_LINK7"/>
      <w:r/>
      <w:bookmarkStart w:id="6" w:name="OLE_LINK1"/>
      <w:r/>
      <w:bookmarkStart w:id="7" w:name="OLE_LINK5"/>
      <w:r/>
      <w:bookmarkStart w:id="8" w:name="OLE_LINK6"/>
      <w:r/>
      <w:bookmarkStart w:id="9" w:name="_Hlk74842529"/>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4"/>
      <w:r/>
      <w:bookmarkStart w:id="11" w:name="OLE_LINK2"/>
      <w:r/>
      <w:bookmarkStart w:id="12" w:name="OLE_LINK3"/>
      <w:r/>
      <w:bookmarkStart w:id="13" w:name="_Hlk74841176"/>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江苏省人民医院2026年立体车库维保项目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7</w:t>
      </w:r>
      <w:r>
        <w:rPr>
          <w:rFonts w:ascii="宋体" w:hAnsi="宋体" w:cs="Arial"/>
          <w:color w:val="auto"/>
          <w:szCs w:val="21"/>
          <w:highlight w:val="none"/>
          <w:u w:val="single"/>
        </w:rPr>
        <w:t xml:space="preserve">月2</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lang w:val="en-US" w:eastAsia="zh-CN"/>
        </w:rPr>
        <w:t xml:space="preserve">09</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rPr>
        <w:t xml:space="preserve">30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951"/>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rPr>
        <w:t xml:space="preserve">JSZC-320000-JCEC-G2026-0183</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江苏省人民医院2026年立体车库维保项目</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3536"/>
        <w:gridCol w:w="4006"/>
      </w:tblGrid>
      <w:tr>
        <w:trPr>
          <w:jc w:val="center"/>
          <w:trHeight w:val="478"/>
        </w:trPr>
        <w:tc>
          <w:tcPr>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包号</w:t>
            </w:r>
            <w:r/>
          </w:p>
        </w:tc>
        <w:tc>
          <w:tcPr>
            <w:tcMar>
              <w:left w:w="108" w:type="dxa"/>
              <w:top w:w="0" w:type="dxa"/>
              <w:right w:w="108" w:type="dxa"/>
              <w:bottom w:w="0" w:type="dxa"/>
            </w:tcMar>
            <w:tcW w:w="36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种类</w:t>
            </w:r>
            <w:r/>
          </w:p>
        </w:tc>
        <w:tc>
          <w:tcPr>
            <w:tcMar>
              <w:left w:w="108" w:type="dxa"/>
              <w:top w:w="0" w:type="dxa"/>
              <w:right w:w="108" w:type="dxa"/>
              <w:bottom w:w="0" w:type="dxa"/>
            </w:tcMar>
            <w:tcW w:w="4110"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预算金额（万元）</w:t>
            </w:r>
            <w:r/>
          </w:p>
        </w:tc>
      </w:tr>
      <w:tr>
        <w:trPr>
          <w:jc w:val="center"/>
          <w:trHeight w:val="561"/>
        </w:trPr>
        <w:tc>
          <w:tcPr>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Mar>
              <w:left w:w="108" w:type="dxa"/>
              <w:top w:w="0" w:type="dxa"/>
              <w:right w:w="108" w:type="dxa"/>
              <w:bottom w:w="0" w:type="dxa"/>
            </w:tcMar>
            <w:tcW w:w="36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12号楼立体车库维保</w:t>
            </w:r>
            <w:r/>
          </w:p>
        </w:tc>
        <w:tc>
          <w:tcPr>
            <w:tcMar>
              <w:left w:w="108" w:type="dxa"/>
              <w:top w:w="0" w:type="dxa"/>
              <w:right w:w="108" w:type="dxa"/>
              <w:bottom w:w="0" w:type="dxa"/>
            </w:tcMar>
            <w:tcW w:w="4110"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239.8967</w:t>
            </w:r>
            <w:r/>
          </w:p>
        </w:tc>
      </w:tr>
      <w:tr>
        <w:trPr>
          <w:jc w:val="center"/>
          <w:trHeight w:val="581"/>
        </w:trPr>
        <w:tc>
          <w:tcPr>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p>
        </w:tc>
        <w:tc>
          <w:tcPr>
            <w:tcMar>
              <w:left w:w="108" w:type="dxa"/>
              <w:top w:w="0" w:type="dxa"/>
              <w:right w:w="108" w:type="dxa"/>
              <w:bottom w:w="0" w:type="dxa"/>
            </w:tcMar>
            <w:tcW w:w="36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号楼立体车库维保</w:t>
            </w:r>
            <w:r/>
          </w:p>
        </w:tc>
        <w:tc>
          <w:tcPr>
            <w:tcMar>
              <w:left w:w="108" w:type="dxa"/>
              <w:top w:w="0" w:type="dxa"/>
              <w:right w:w="108" w:type="dxa"/>
              <w:bottom w:w="0" w:type="dxa"/>
            </w:tcMar>
            <w:tcW w:w="4110"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29.6</w:t>
            </w:r>
            <w:r/>
          </w:p>
        </w:tc>
      </w:tr>
    </w:tbl>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1.4最高限价：</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2159"/>
        <w:gridCol w:w="1317"/>
        <w:gridCol w:w="4145"/>
      </w:tblGrid>
      <w:tr>
        <w:trPr>
          <w:jc w:val="center"/>
          <w:trHeight w:val="478"/>
        </w:trPr>
        <w:tc>
          <w:tcPr>
            <w:tcMar>
              <w:left w:w="108" w:type="dxa"/>
              <w:top w:w="0" w:type="dxa"/>
              <w:right w:w="108" w:type="dxa"/>
              <w:bottom w:w="0" w:type="dxa"/>
            </w:tcMar>
            <w:tcW w:w="678"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包号</w:t>
            </w:r>
            <w:r/>
          </w:p>
        </w:tc>
        <w:tc>
          <w:tcPr>
            <w:tcMar>
              <w:left w:w="108" w:type="dxa"/>
              <w:top w:w="0" w:type="dxa"/>
              <w:right w:w="108" w:type="dxa"/>
              <w:bottom w:w="0" w:type="dxa"/>
            </w:tcMar>
            <w:tcW w:w="2227"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种类</w:t>
            </w:r>
            <w:r/>
          </w:p>
        </w:tc>
        <w:tc>
          <w:tcPr>
            <w:tcMar>
              <w:left w:w="108" w:type="dxa"/>
              <w:top w:w="0" w:type="dxa"/>
              <w:right w:w="108" w:type="dxa"/>
              <w:bottom w:w="0" w:type="dxa"/>
            </w:tcMar>
            <w:tcW w:w="1327"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最高限价</w:t>
            </w:r>
            <w:r/>
          </w:p>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（万元/年）</w:t>
            </w:r>
            <w:r/>
          </w:p>
        </w:tc>
        <w:tc>
          <w:tcPr>
            <w:tcMar>
              <w:left w:w="108" w:type="dxa"/>
              <w:top w:w="0" w:type="dxa"/>
              <w:right w:w="108" w:type="dxa"/>
              <w:bottom w:w="0" w:type="dxa"/>
            </w:tcMar>
            <w:tcW w:w="4283"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服务期限</w:t>
            </w:r>
            <w:r/>
          </w:p>
        </w:tc>
      </w:tr>
      <w:tr>
        <w:trPr>
          <w:jc w:val="center"/>
          <w:trHeight w:val="561"/>
        </w:trPr>
        <w:tc>
          <w:tcPr>
            <w:tcMar>
              <w:left w:w="108" w:type="dxa"/>
              <w:top w:w="0" w:type="dxa"/>
              <w:right w:w="108" w:type="dxa"/>
              <w:bottom w:w="0" w:type="dxa"/>
            </w:tcMar>
            <w:tcW w:w="678"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1</w:t>
            </w:r>
            <w:r/>
          </w:p>
        </w:tc>
        <w:tc>
          <w:tcPr>
            <w:tcMar>
              <w:left w:w="108" w:type="dxa"/>
              <w:top w:w="0" w:type="dxa"/>
              <w:right w:w="108" w:type="dxa"/>
              <w:bottom w:w="0" w:type="dxa"/>
            </w:tcMar>
            <w:tcW w:w="2227"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12号楼立体车库维保</w:t>
            </w:r>
            <w:r/>
          </w:p>
        </w:tc>
        <w:tc>
          <w:tcPr>
            <w:tcMar>
              <w:left w:w="108" w:type="dxa"/>
              <w:top w:w="0" w:type="dxa"/>
              <w:right w:w="108" w:type="dxa"/>
              <w:bottom w:w="0" w:type="dxa"/>
            </w:tcMar>
            <w:tcW w:w="1327"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239.8967</w:t>
            </w:r>
            <w:r/>
          </w:p>
        </w:tc>
        <w:tc>
          <w:tcPr>
            <w:tcMar>
              <w:left w:w="108" w:type="dxa"/>
              <w:top w:w="0" w:type="dxa"/>
              <w:right w:w="108" w:type="dxa"/>
              <w:bottom w:w="0" w:type="dxa"/>
            </w:tcMar>
            <w:tcW w:w="4283"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招标有效期三年，合同一年一签。合同服务期满前根据招标人对中标人的当年考评结果决定下一年度是否续签。</w:t>
            </w:r>
            <w:r/>
          </w:p>
        </w:tc>
      </w:tr>
      <w:tr>
        <w:trPr>
          <w:jc w:val="center"/>
          <w:trHeight w:val="581"/>
        </w:trPr>
        <w:tc>
          <w:tcPr>
            <w:tcMar>
              <w:left w:w="108" w:type="dxa"/>
              <w:top w:w="0" w:type="dxa"/>
              <w:right w:w="108" w:type="dxa"/>
              <w:bottom w:w="0" w:type="dxa"/>
            </w:tcMar>
            <w:tcW w:w="678"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w:t>
            </w:r>
            <w:r/>
          </w:p>
        </w:tc>
        <w:tc>
          <w:tcPr>
            <w:tcMar>
              <w:left w:w="108" w:type="dxa"/>
              <w:top w:w="0" w:type="dxa"/>
              <w:right w:w="108" w:type="dxa"/>
              <w:bottom w:w="0" w:type="dxa"/>
            </w:tcMar>
            <w:tcW w:w="2227"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4号楼立体车库维保</w:t>
            </w:r>
            <w:r/>
          </w:p>
        </w:tc>
        <w:tc>
          <w:tcPr>
            <w:tcMar>
              <w:left w:w="108" w:type="dxa"/>
              <w:top w:w="0" w:type="dxa"/>
              <w:right w:w="108" w:type="dxa"/>
              <w:bottom w:w="0" w:type="dxa"/>
            </w:tcMar>
            <w:tcW w:w="1327"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29.6</w:t>
            </w:r>
            <w:r/>
          </w:p>
        </w:tc>
        <w:tc>
          <w:tcPr>
            <w:tcMar>
              <w:left w:w="108" w:type="dxa"/>
              <w:top w:w="0" w:type="dxa"/>
              <w:right w:w="108" w:type="dxa"/>
              <w:bottom w:w="0" w:type="dxa"/>
            </w:tcMar>
            <w:tcW w:w="428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招标有效期三年，合同一年一签。合同服务期满前根据招标人对中标人的当年考评结果决定下一年度是否续签。</w:t>
            </w:r>
            <w:r/>
          </w:p>
        </w:tc>
      </w:tr>
    </w:tbl>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hint="default" w:ascii="Arial" w:hAnsi="Arial" w:eastAsia="宋体" w:cs="Arial"/>
          <w:color w:val="auto"/>
          <w:spacing w:val="8"/>
          <w:szCs w:val="21"/>
          <w:highlight w:val="none"/>
          <w:lang w:val="en-US" w:eastAsia="zh-CN"/>
        </w:rPr>
      </w:r>
      <w:r/>
    </w:p>
    <w:p>
      <w:pPr>
        <w:ind w:firstLine="452"/>
        <w:spacing w:line="360" w:lineRule="auto"/>
        <w:shd w:val="clear" w:color="auto" w:fill="ffffff" w:themeFill="background1"/>
        <w:widowControl/>
        <w:rPr>
          <w:rFonts w:hint="eastAsia" w:ascii="Arial" w:hAnsi="Arial" w:cs="Arial"/>
          <w:color w:val="auto"/>
          <w:spacing w:val="8"/>
          <w:szCs w:val="21"/>
          <w:highlight w:val="none"/>
          <w:lang w:eastAsia="zh-CN"/>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lang w:eastAsia="zh-CN"/>
        </w:rPr>
        <w:t xml:space="preserve">为院内在用12号、4号立体停车设备提供年度维保服务，包含设备日常巡检、故障抢修、部件更换、安全检测及应急保障，确保设备全年安全稳定运行，符合特种设备安全管理规范，保障院内立体车库正常运行，现采购相关供应商对立体车库进行维修保养服务。相关维保数量及需求见“第四章采购需求”。</w:t>
      </w:r>
      <w:r/>
    </w:p>
    <w:p>
      <w:pPr>
        <w:pStyle w:val="892"/>
        <w:rPr>
          <w:rFonts w:hint="default" w:ascii="Arial" w:hAnsi="Arial" w:eastAsia="宋体" w:cs="Arial"/>
          <w:color w:val="auto"/>
          <w:spacing w:val="8"/>
          <w:sz w:val="21"/>
          <w:szCs w:val="21"/>
          <w:highlight w:val="none"/>
          <w:lang w:val="en-US" w:eastAsia="zh-CN" w:bidi="ar-SA"/>
        </w:rPr>
      </w:pPr>
      <w:r>
        <w:rPr>
          <w:rFonts w:hint="eastAsia" w:ascii="Arial" w:hAnsi="Arial" w:eastAsia="宋体" w:cs="Arial"/>
          <w:color w:val="auto"/>
          <w:spacing w:val="8"/>
          <w:sz w:val="21"/>
          <w:szCs w:val="21"/>
          <w:highlight w:val="none"/>
          <w:lang w:val="en-US" w:eastAsia="zh-CN" w:bidi="ar-SA"/>
        </w:rPr>
        <w:t xml:space="preserve">注：本次采购，供应商兼投不兼中</w:t>
      </w:r>
      <w:r>
        <w:rPr>
          <w:rFonts w:hint="eastAsia" w:ascii="Arial" w:hAnsi="Arial" w:cs="Arial"/>
          <w:color w:val="auto"/>
          <w:spacing w:val="8"/>
          <w:sz w:val="21"/>
          <w:szCs w:val="21"/>
          <w:highlight w:val="none"/>
          <w:lang w:val="en-US" w:eastAsia="zh-CN" w:bidi="ar-SA"/>
        </w:rPr>
        <w:t xml:space="preserve">。</w:t>
      </w:r>
      <w:r/>
    </w:p>
    <w:p>
      <w:pPr>
        <w:pStyle w:val="917"/>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合同履行期限：招标有效期三年，合同一年一签。合同服务期满前根据招标人对中标人的当年考评结果决定下一年度是否续签。</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w:t>
      </w:r>
      <w:r>
        <w:rPr>
          <w:rFonts w:hint="eastAsia" w:ascii="Arial" w:hAnsi="Arial" w:cs="Arial"/>
          <w:color w:val="auto"/>
          <w:spacing w:val="8"/>
          <w:szCs w:val="21"/>
          <w:highlight w:val="none"/>
          <w:lang w:eastAsia="zh-CN"/>
        </w:rPr>
        <w:t xml:space="preserve">其他未列明行业</w:t>
      </w:r>
      <w:r>
        <w:rPr>
          <w:rFonts w:hint="eastAsia" w:ascii="Arial" w:hAnsi="Arial" w:cs="Arial"/>
          <w:color w:val="auto"/>
          <w:spacing w:val="8"/>
          <w:szCs w:val="21"/>
          <w:highlight w:val="none"/>
        </w:rPr>
        <w:t xml:space="preserve">。</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lang w:val="en-US" w:eastAsia="zh-CN"/>
        </w:rPr>
        <w:t xml:space="preserve">不</w:t>
      </w:r>
      <w:r>
        <w:rPr>
          <w:rFonts w:hint="eastAsia" w:ascii="Arial" w:hAnsi="Arial" w:cs="Arial"/>
          <w:b/>
          <w:bCs/>
          <w:color w:val="auto"/>
          <w:spacing w:val="8"/>
          <w:szCs w:val="21"/>
          <w:highlight w:val="none"/>
        </w:rPr>
        <w:t xml:space="preserve">接受</w:t>
      </w:r>
      <w:r>
        <w:rPr>
          <w:rFonts w:hint="eastAsia" w:ascii="Arial" w:hAnsi="Arial" w:cs="Arial"/>
          <w:color w:val="auto"/>
          <w:spacing w:val="8"/>
          <w:szCs w:val="21"/>
          <w:highlight w:val="none"/>
        </w:rPr>
        <w:t xml:space="preserve">进口产品。</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color w:val="auto"/>
          <w:highlight w:val="none"/>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numPr>
          <w:ilvl w:val="0"/>
          <w:numId w:val="0"/>
        </w:numPr>
        <w:ind w:firstLine="454"/>
        <w:jc w:val="left"/>
        <w:spacing w:line="400" w:lineRule="exact"/>
        <w:rPr>
          <w:rFonts w:ascii="Arial" w:hAnsi="Arial" w:cs="Arial"/>
          <w:b/>
          <w:color w:val="auto"/>
          <w:spacing w:val="8"/>
          <w:szCs w:val="21"/>
          <w:highlight w:val="none"/>
        </w:rPr>
      </w:pPr>
      <w:r>
        <w:rPr>
          <w:rFonts w:ascii="Arial" w:hAnsi="Arial" w:cs="Arial"/>
          <w:b/>
          <w:color w:val="auto"/>
          <w:spacing w:val="8"/>
          <w:szCs w:val="21"/>
          <w:highlight w:val="none"/>
        </w:rPr>
        <w:t xml:space="preserve">2.3采购人根据采购项目的特殊要求规定的特定条件，并提供符合特殊要求的证明材料或者情况说明：</w:t>
      </w:r>
      <w:r/>
    </w:p>
    <w:p>
      <w:pPr>
        <w:ind w:firstLine="424"/>
        <w:spacing w:line="360" w:lineRule="auto"/>
        <w:rPr>
          <w:rFonts w:hint="eastAsia" w:ascii="Arial" w:hAnsi="Arial" w:eastAsia="宋体" w:cs="Arial"/>
          <w:bCs/>
          <w:color w:val="auto"/>
          <w:szCs w:val="21"/>
          <w:highlight w:val="none"/>
          <w:lang w:eastAsia="zh-CN"/>
        </w:rPr>
      </w:pP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lang w:val="en-US" w:eastAsia="zh-CN"/>
        </w:rPr>
        <w:t xml:space="preserve">1</w:t>
      </w:r>
      <w:r>
        <w:rPr>
          <w:rFonts w:hint="eastAsia" w:ascii="Arial" w:hAnsi="Arial" w:eastAsia="宋体" w:cs="Arial"/>
          <w:bCs/>
          <w:color w:val="auto"/>
          <w:szCs w:val="21"/>
          <w:highlight w:val="none"/>
          <w:lang w:eastAsia="zh-CN"/>
        </w:rPr>
        <w:t xml:space="preserve">）投标人须具有有效期内的《中华人民共和国特种设备生产许可证》许可项目：起重机械安装（含修理） 许可子项目：机械式停车设备</w:t>
      </w:r>
      <w:r>
        <w:rPr>
          <w:rFonts w:hint="eastAsia" w:ascii="Arial" w:hAnsi="Arial" w:cs="Arial"/>
          <w:bCs/>
          <w:color w:val="auto"/>
          <w:szCs w:val="21"/>
          <w:highlight w:val="none"/>
          <w:lang w:eastAsia="zh-CN"/>
        </w:rPr>
        <w:t xml:space="preserve">。</w:t>
      </w:r>
      <w:r>
        <w:rPr>
          <w:rFonts w:hint="eastAsia" w:ascii="Arial" w:hAnsi="Arial" w:eastAsia="宋体" w:cs="Arial"/>
          <w:bCs/>
          <w:color w:val="auto"/>
          <w:szCs w:val="21"/>
          <w:highlight w:val="none"/>
          <w:lang w:eastAsia="zh-CN"/>
        </w:rPr>
        <w:t xml:space="preserve">或者《中华人民共和国特种设备生产许可证》许可项目:起重机械制造(含修理)子项目:机械式停车设备</w:t>
      </w:r>
      <w:r>
        <w:rPr>
          <w:rFonts w:hint="eastAsia" w:ascii="Arial" w:hAnsi="Arial" w:cs="Arial"/>
          <w:bCs/>
          <w:color w:val="auto"/>
          <w:szCs w:val="21"/>
          <w:highlight w:val="none"/>
          <w:lang w:eastAsia="zh-CN"/>
        </w:rPr>
        <w:t xml:space="preserve">。</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2</w:t>
      </w: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rPr>
        <w:t xml:space="preserve">单位负责人为同一人或者存在直接控股、管理关系的不同供应商，不得同时参加本项目同一包的投标。（提供声明或承诺书）</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w:t>
      </w:r>
      <w:r>
        <w:rPr>
          <w:rFonts w:hint="eastAsia" w:ascii="Arial" w:hAnsi="Arial" w:cs="Arial"/>
          <w:bCs/>
          <w:color w:val="auto"/>
          <w:szCs w:val="21"/>
          <w:highlight w:val="none"/>
          <w:lang w:val="en-US" w:eastAsia="zh-CN"/>
        </w:rPr>
        <w:t xml:space="preserve">3</w:t>
      </w:r>
      <w:r>
        <w:rPr>
          <w:rFonts w:hint="eastAsia" w:ascii="Arial" w:hAnsi="Arial" w:eastAsia="宋体" w:cs="Arial"/>
          <w:bCs/>
          <w:color w:val="auto"/>
          <w:szCs w:val="21"/>
          <w:highlight w:val="none"/>
        </w:rPr>
        <w:t xml:space="preserve">）拒绝列入失信被执行人、重大税收违法案件当事人名单、政府采购严重违法失信行为记录名单及其他不符合《中华人民共和国政府采购法》第二十二条规定条件的供应商参与政府采购活动。</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24"/>
        <w:spacing w:line="360" w:lineRule="auto"/>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w:t>
      </w:r>
      <w:r>
        <w:rPr>
          <w:rFonts w:hint="eastAsia" w:ascii="Arial" w:hAnsi="Arial" w:cs="Arial"/>
          <w:bCs/>
          <w:color w:val="auto"/>
          <w:szCs w:val="21"/>
          <w:highlight w:val="none"/>
          <w:lang w:val="en-US" w:eastAsia="zh-CN"/>
        </w:rPr>
        <w:t xml:space="preserve">4</w:t>
      </w:r>
      <w:r>
        <w:rPr>
          <w:rFonts w:ascii="Arial" w:hAnsi="Arial" w:cs="Arial"/>
          <w:bCs/>
          <w:color w:val="auto"/>
          <w:szCs w:val="21"/>
          <w:highlight w:val="none"/>
        </w:rPr>
        <w:t xml:space="preserve"> 供应商在参加政府采购活动前3年内因违法经营被禁止在一定期限内参加政府采购活动，期限届满的，可以参加政府采购活动。</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w:t>
      </w:r>
      <w:r>
        <w:rPr>
          <w:rFonts w:hint="eastAsia" w:ascii="宋体" w:hAnsi="宋体" w:cs="宋体"/>
          <w:b w:val="0"/>
          <w:bCs/>
          <w:color w:val="auto"/>
          <w:szCs w:val="21"/>
          <w:highlight w:val="none"/>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rPr>
        <w:t xml:space="preserve">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w:t>
      </w:r>
      <w:r>
        <w:rPr>
          <w:rFonts w:hint="eastAsia" w:ascii="宋体" w:hAnsi="宋体" w:cs="宋体"/>
          <w:b/>
          <w:color w:val="auto"/>
          <w:spacing w:val="8"/>
          <w:sz w:val="24"/>
          <w:highlight w:val="none"/>
        </w:rPr>
        <w:t xml:space="preserve">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提交投标文件截止时间、开标时间：2026年7月2日09点30分</w:t>
      </w:r>
      <w:r>
        <w:rPr>
          <w:rFonts w:hint="eastAsia" w:ascii="宋体" w:hAnsi="宋体" w:cs="宋体"/>
          <w:color w:val="auto"/>
          <w:spacing w:val="8"/>
          <w:szCs w:val="21"/>
          <w:highlight w:val="none"/>
        </w:rPr>
        <w:t xml:space="preserve">（北京时间）</w:t>
      </w:r>
      <w:r/>
    </w:p>
    <w:p>
      <w:pPr>
        <w:pStyle w:val="933"/>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color w:val="auto"/>
          <w:szCs w:val="21"/>
          <w:highlight w:val="none"/>
        </w:rPr>
      </w:pPr>
      <w:r>
        <w:rPr>
          <w:rFonts w:hint="eastAsia"/>
          <w:color w:val="auto"/>
          <w:spacing w:val="15"/>
          <w:sz w:val="21"/>
          <w:szCs w:val="21"/>
          <w:highlight w:val="none"/>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Arial" w:hAnsi="Arial" w:cs="Arial"/>
          <w:bCs/>
          <w:color w:val="auto"/>
          <w:szCs w:val="21"/>
          <w:highlight w:val="none"/>
          <w:lang w:val="zh-CN"/>
        </w:rPr>
        <w:t xml:space="preserve">发布公告。</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6.2勘察现场或答疑地点：无。</w:t>
      </w:r>
      <w:r/>
    </w:p>
    <w:p>
      <w:pPr>
        <w:numPr>
          <w:ilvl w:val="0"/>
          <w:numId w:val="0"/>
        </w:num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rPr>
        <w:t xml:space="preserve">6.3</w:t>
      </w:r>
      <w:r>
        <w:rPr>
          <w:rFonts w:hint="eastAsia" w:ascii="Arial" w:hAnsi="Arial" w:cs="Arial"/>
          <w:bCs/>
          <w:color w:val="auto"/>
          <w:szCs w:val="21"/>
          <w:highlight w:val="none"/>
          <w:lang w:val="en-US" w:eastAsia="zh-CN"/>
        </w:rPr>
        <w:t xml:space="preserve">获取招标文件方式补充：本项目采用网上注册登记方式。</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①潜在供应商访问电子招标响应交易平台的网络地址和方法：</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③“CA数字证书”的获取：</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注：如潜在供应商未按上述要求操作，将自行承担所产生的风险。</w:t>
      </w:r>
      <w:r/>
    </w:p>
    <w:p>
      <w:pPr>
        <w:ind w:firstLine="424"/>
        <w:spacing w:line="360" w:lineRule="auto"/>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lang w:val="en-US" w:eastAsia="zh-CN"/>
        </w:rPr>
        <w:t xml:space="preserve">6.4</w:t>
      </w:r>
      <w:r>
        <w:rPr>
          <w:rFonts w:hint="eastAsia" w:ascii="Arial" w:hAnsi="Arial" w:eastAsia="宋体" w:cs="Arial"/>
          <w:bCs/>
          <w:color w:val="auto"/>
          <w:szCs w:val="21"/>
          <w:highlight w:val="none"/>
          <w:lang w:val="en-US" w:eastAsia="zh-CN"/>
        </w:rPr>
        <w:t xml:space="preserve">本项目开标、评标、定标按包1、包2的顺序依次进行</w:t>
      </w:r>
      <w:r>
        <w:rPr>
          <w:rFonts w:hint="eastAsia" w:ascii="Arial" w:hAnsi="Arial" w:eastAsia="宋体" w:cs="Arial"/>
          <w:bCs/>
          <w:color w:val="auto"/>
          <w:szCs w:val="21"/>
          <w:highlight w:val="none"/>
          <w:lang w:val="en-US" w:eastAsia="zh-CN"/>
        </w:rPr>
        <w:t xml:space="preserve">。评标委员会仅对确定为实质性响应招标文件要求的投标文件进行评价和比较。</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称：江苏省人民医院</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地址：南京市鼓楼区广州路300号</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黄老师  025-68306110     </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lang w:val="en-US" w:eastAsia="zh-CN"/>
        </w:rPr>
        <w:t xml:space="preserve">4</w:t>
      </w:r>
      <w:r>
        <w:rPr>
          <w:rFonts w:hint="eastAsia" w:ascii="Arial" w:hAnsi="Arial" w:cs="Arial"/>
          <w:bCs/>
          <w:color w:val="auto"/>
          <w:szCs w:val="21"/>
          <w:highlight w:val="none"/>
          <w:lang w:val="zh-CN"/>
        </w:rPr>
        <w:t xml:space="preserve">室</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lang w:val="en-US" w:eastAsia="zh-CN"/>
        </w:rPr>
        <w:t xml:space="preserve">汪惠子</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color w:val="auto"/>
          <w:szCs w:val="21"/>
          <w:highlight w:val="none"/>
        </w:rPr>
      </w:pPr>
      <w:r>
        <w:rPr>
          <w:rFonts w:hint="eastAsia" w:ascii="Arial" w:hAnsi="Arial" w:cs="Arial"/>
          <w:bCs/>
          <w:color w:val="auto"/>
          <w:szCs w:val="21"/>
          <w:highlight w:val="none"/>
        </w:rPr>
        <w:t xml:space="preserve">邮箱：</w:t>
      </w:r>
      <w:r>
        <w:rPr>
          <w:rFonts w:hint="eastAsia" w:ascii="Arial" w:hAnsi="Arial" w:cs="Arial"/>
          <w:bCs/>
          <w:color w:val="auto"/>
          <w:szCs w:val="21"/>
          <w:highlight w:val="none"/>
          <w:lang w:val="en-US" w:eastAsia="zh-CN"/>
        </w:rPr>
        <w:t xml:space="preserve">2277893572@qq.com</w:t>
      </w:r>
      <w:bookmarkEnd w:id="4"/>
      <w:r/>
      <w:bookmarkEnd w:id="9"/>
      <w:r/>
      <w:bookmarkEnd w:id="13"/>
      <w:r>
        <w:rPr>
          <w:rFonts w:ascii="Arial" w:hAnsi="Arial" w:cs="Arial"/>
          <w:color w:val="auto"/>
          <w:szCs w:val="21"/>
          <w:highlight w:val="none"/>
        </w:rPr>
        <w:br w:type="page" w:clear="all"/>
      </w:r>
      <w:r/>
    </w:p>
    <w:p>
      <w:pPr>
        <w:pStyle w:val="881"/>
        <w:numPr>
          <w:ilvl w:val="0"/>
          <w:numId w:val="0"/>
        </w:numPr>
        <w:rPr>
          <w:rFonts w:ascii="Arial" w:hAnsi="Arial" w:cs="Arial"/>
          <w:color w:val="auto"/>
          <w:highlight w:val="none"/>
        </w:rPr>
      </w:pPr>
      <w:r/>
      <w:bookmarkStart w:id="14" w:name="_Toc17613"/>
      <w:r>
        <w:rPr>
          <w:rFonts w:ascii="Arial" w:cs="Arial"/>
          <w:color w:val="auto"/>
          <w:highlight w:val="none"/>
        </w:rPr>
        <w:t xml:space="preserve">第二章</w:t>
      </w:r>
      <w:bookmarkStart w:id="15" w:name="_Toc452625218"/>
      <w:r>
        <w:rPr>
          <w:rFonts w:hint="eastAsia" w:ascii="Arial" w:cs="Arial"/>
          <w:color w:val="auto"/>
          <w:highlight w:val="none"/>
        </w:rPr>
        <w:t xml:space="preserve"> </w:t>
      </w:r>
      <w:r>
        <w:rPr>
          <w:rFonts w:ascii="Arial" w:cs="Arial"/>
          <w:color w:val="auto"/>
          <w:highlight w:val="none"/>
        </w:rPr>
        <w:t xml:space="preserve">供应商须知</w:t>
      </w:r>
      <w:bookmarkEnd w:id="14"/>
      <w:r/>
      <w:bookmarkEnd w:id="15"/>
      <w:r/>
      <w:r/>
    </w:p>
    <w:p>
      <w:pPr>
        <w:ind w:firstLine="424"/>
        <w:spacing w:line="360" w:lineRule="auto"/>
        <w:shd w:val="clear" w:color="auto" w:fill="ffffff"/>
        <w:widowControl/>
        <w:rPr>
          <w:rFonts w:ascii="Arial" w:hAnsi="Arial" w:cs="Arial"/>
          <w:color w:val="auto"/>
          <w:szCs w:val="21"/>
          <w:highlight w:val="none"/>
        </w:rPr>
      </w:pPr>
      <w:r/>
      <w:bookmarkStart w:id="16" w:name="_Toc25340"/>
      <w:r/>
      <w:bookmarkStart w:id="17" w:name="_Toc481057145"/>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ascii="Arial" w:hAnsi="宋体" w:cs="Arial"/>
          <w:color w:val="auto"/>
          <w:szCs w:val="21"/>
          <w:highlight w:val="none"/>
        </w:rPr>
        <w:t xml:space="preserve">招标文件包括以下主要内容：</w:t>
      </w:r>
      <w:r>
        <w:rPr>
          <w:rFonts w:hint="eastAsia" w:ascii="Arial" w:hAnsi="宋体" w:cs="Arial"/>
          <w:color w:val="auto"/>
          <w:szCs w:val="21"/>
          <w:highlight w:val="none"/>
        </w:rPr>
        <w:t xml:space="preserve">采购公告</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须知；</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应当提交的资格、资信证明文件；为落实政府采购政策，采购标的需满足的要求，以及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须提供的证明材料；投标文件编制要求、投标报价要求；</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代理费用的收取标准和方式；</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p>
    <w:p>
      <w:pPr>
        <w:ind w:firstLine="420"/>
        <w:jc w:val="left"/>
        <w:spacing w:line="360" w:lineRule="auto"/>
        <w:shd w:val="clear" w:color="auto" w:fill="ffffff"/>
        <w:widowControl/>
        <w:rPr>
          <w:rFonts w:hint="eastAsia"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Arial" w:cs="Arial"/>
          <w:b/>
          <w:color w:val="auto"/>
          <w:szCs w:val="21"/>
          <w:highlight w:val="none"/>
          <w:lang w:val="en-US" w:eastAsia="zh-CN"/>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1036"/>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1036"/>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1036"/>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lang w:val="en-US" w:eastAsia="zh-CN"/>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shd w:val="clear" w:color="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16.2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hint="eastAsia" w:ascii="Arial" w:hAnsi="宋体" w:cs="Arial"/>
          <w:color w:val="auto"/>
          <w:szCs w:val="21"/>
          <w:highlight w:val="none"/>
        </w:rPr>
        <w:t xml:space="preserve">招标代理服务费：根据委托协议中约定的情形，由中标人向采购代理机构支付，中标人按《招标代理服务收费管理暂行办法》（国家发展计划委员会计价格[2002]1980号）代理服务招标收费基准费率的4</w:t>
      </w:r>
      <w:r>
        <w:rPr>
          <w:rFonts w:hint="eastAsia" w:ascii="Arial" w:hAnsi="宋体" w:cs="Arial"/>
          <w:color w:val="auto"/>
          <w:szCs w:val="21"/>
          <w:highlight w:val="none"/>
          <w:lang w:val="en-US" w:eastAsia="zh-CN"/>
        </w:rPr>
        <w:t xml:space="preserve">8</w:t>
      </w:r>
      <w:r>
        <w:rPr>
          <w:rFonts w:hint="eastAsia" w:ascii="Arial" w:hAnsi="宋体" w:cs="Arial"/>
          <w:color w:val="auto"/>
          <w:szCs w:val="21"/>
          <w:highlight w:val="none"/>
        </w:rPr>
        <w:t xml:space="preserve">%计算。本项费用无需在投标报价表中单列。本项目预算包含代理服务费，采购人不额外支付，供应商投标报价需包含该费用。</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18.</w:t>
      </w:r>
      <w:r>
        <w:rPr>
          <w:rFonts w:hint="eastAsia" w:ascii="Arial" w:hAnsi="Arial" w:cs="Arial"/>
          <w:b w:val="0"/>
          <w:bCs w:val="0"/>
          <w:color w:val="auto"/>
          <w:szCs w:val="21"/>
          <w:highlight w:val="none"/>
          <w:lang w:val="en-US" w:eastAsia="zh-CN"/>
        </w:rPr>
        <w:t xml:space="preserve">2</w:t>
      </w:r>
      <w:r>
        <w:rPr>
          <w:rFonts w:hint="eastAsia" w:ascii="Arial" w:hAnsi="Arial" w:cs="Arial"/>
          <w:b w:val="0"/>
          <w:bCs w:val="0"/>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val="0"/>
          <w:bCs w:val="0"/>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 评标委员会</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（2）投标文件未按照招标文件要求加盖电子公章的；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（4）投标文件含有采购人不能接受的附加条件的；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22.2.2.1 实质性要求是指本招标文件中用带星号（“</w:t>
      </w:r>
      <w:r>
        <w:rPr>
          <w:rFonts w:hint="eastAsia" w:ascii="宋体" w:hAnsi="宋体" w:cs="宋体"/>
          <w:b w:val="0"/>
          <w:bCs w:val="0"/>
          <w:color w:val="auto"/>
          <w:szCs w:val="21"/>
          <w:highlight w:val="none"/>
        </w:rPr>
        <w:t xml:space="preserve">★</w:t>
      </w:r>
      <w:r>
        <w:rPr>
          <w:rFonts w:hint="eastAsia" w:ascii="Arial" w:hAnsi="Arial" w:cs="Arial"/>
          <w:b w:val="0"/>
          <w:bCs w:val="0"/>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22.2.2.3有下列情形之一的予以废标：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（2）出现影响采购公正的违法、违规行为的；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（3）投标人的报价均超过了采购预算，采购人不能支付的；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（4）因苏采云系统故障造成开标不成功的；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（5）因重大变故，采购任务取消的。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评审因素，包括价格、技术、商务等。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评标总得分＝F1×A1＋F2×A2＋……＋Fn×An</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F1、F2……Fn分别为各项评审因素的得分；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A1、A2、……An 分别为各项评审因素所占的权重(A1＋A2＋……＋An＝1)。</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23.5 所有投标文件不论中标与否，均不退回。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七、质疑和投诉</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27、质疑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（二）质疑项目的名称、编号；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（四）事实依据（具体条款）；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（五）必要的法律依据（具体条款）；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（六）提出质疑的日期。</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highlight w:val="none"/>
        </w:rPr>
      </w:pPr>
      <w:r>
        <w:rPr>
          <w:rFonts w:hint="eastAsia" w:ascii="Arial" w:hAnsi="Arial" w:cs="Arial"/>
          <w:b w:val="0"/>
          <w:bCs w:val="0"/>
          <w:color w:val="auto"/>
          <w:szCs w:val="21"/>
          <w:highlight w:val="none"/>
        </w:rPr>
        <w:t xml:space="preserve">27.5 </w:t>
      </w:r>
      <w:r>
        <w:rPr>
          <w:rFonts w:hint="eastAsia" w:ascii="宋体" w:hAnsi="宋体" w:cs="宋体"/>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rPr>
          <w:rFonts w:ascii="Arial" w:hAnsi="Arial" w:cs="Arial"/>
          <w:color w:val="auto"/>
          <w:highlight w:val="none"/>
        </w:rPr>
      </w:pPr>
      <w:r>
        <w:rPr>
          <w:rFonts w:hint="eastAsia" w:ascii="Arial" w:hAnsi="Arial" w:cs="Arial"/>
          <w:color w:val="auto"/>
          <w:highlight w:val="none"/>
        </w:rPr>
        <w:br w:type="page" w:clear="all"/>
      </w:r>
      <w:r/>
    </w:p>
    <w:p>
      <w:pPr>
        <w:pStyle w:val="881"/>
        <w:numPr>
          <w:ilvl w:val="0"/>
          <w:numId w:val="0"/>
        </w:numPr>
        <w:rPr>
          <w:rFonts w:ascii="Arial" w:hAnsi="Arial" w:cs="Arial"/>
          <w:color w:val="auto"/>
          <w:highlight w:val="none"/>
        </w:rPr>
      </w:pPr>
      <w:r/>
      <w:bookmarkStart w:id="18" w:name="_Toc9740"/>
      <w:r>
        <w:rPr>
          <w:rFonts w:hint="eastAsia" w:ascii="Arial" w:hAnsi="Arial" w:cs="Arial"/>
          <w:color w:val="auto"/>
          <w:highlight w:val="none"/>
        </w:rPr>
        <w:t xml:space="preserve">第三章 评标标准</w:t>
      </w:r>
      <w:bookmarkEnd w:id="16"/>
      <w:r/>
      <w:bookmarkEnd w:id="18"/>
      <w:r/>
      <w:bookmarkEnd w:id="17"/>
      <w:r/>
      <w:r/>
    </w:p>
    <w:p>
      <w:pPr>
        <w:ind w:left="420" w:firstLine="420"/>
        <w:spacing w:line="360" w:lineRule="auto"/>
        <w:tabs>
          <w:tab w:val="left" w:pos="960" w:leader="none"/>
        </w:tabs>
        <w:rPr>
          <w:rFonts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89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1709"/>
        <w:gridCol w:w="5359"/>
      </w:tblGrid>
      <w:tr>
        <w:trPr/>
        <w:tc>
          <w:tcPr>
            <w:tcW w:w="735"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采购包号</w:t>
            </w:r>
            <w:r/>
          </w:p>
        </w:tc>
        <w:tc>
          <w:tcPr>
            <w:tcW w:w="103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中标候选人数量</w:t>
            </w:r>
            <w:r/>
          </w:p>
        </w:tc>
        <w:tc>
          <w:tcPr>
            <w:tcW w:w="323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中标候选人的原则</w:t>
            </w:r>
            <w:r/>
          </w:p>
        </w:tc>
      </w:tr>
      <w:tr>
        <w:trPr/>
        <w:tc>
          <w:tcPr>
            <w:tcW w:w="735"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1031"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323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满足招标文件全部实质性要求，且按照评审因素的量化指标评审得分最高的投标人为中标候选人。</w:t>
            </w:r>
            <w:r/>
          </w:p>
        </w:tc>
      </w:tr>
    </w:tbl>
    <w:p>
      <w:pPr>
        <w:pStyle w:val="1076"/>
        <w:ind w:firstLine="482"/>
        <w:jc w:val="center"/>
        <w:spacing w:line="0" w:lineRule="atLeast"/>
        <w:rPr>
          <w:rFonts w:hint="eastAsia" w:ascii="宋体" w:hAnsi="宋体"/>
          <w:b/>
          <w:color w:val="auto"/>
          <w:highlight w:val="none"/>
        </w:rPr>
      </w:pPr>
      <w:r>
        <w:rPr>
          <w:rFonts w:hint="eastAsia" w:ascii="宋体" w:hAnsi="宋体"/>
          <w:b/>
          <w:color w:val="auto"/>
          <w:highlight w:val="none"/>
        </w:rPr>
        <w:t xml:space="preserve">评标方法与评标标准</w:t>
      </w:r>
      <w:r/>
    </w:p>
    <w:tbl>
      <w:tblPr>
        <w:tblStyle w:val="891"/>
        <w:tblW w:w="0" w:type="auto"/>
        <w:jc w:val="center"/>
        <w:tblLayout w:type="fixed"/>
        <w:tblCellMar>
          <w:left w:w="108" w:type="dxa"/>
          <w:top w:w="0" w:type="dxa"/>
          <w:right w:w="108" w:type="dxa"/>
          <w:bottom w:w="0" w:type="dxa"/>
        </w:tblCellMar>
        <w:tblLook w:val="04A0" w:firstRow="1" w:lastRow="0" w:firstColumn="1" w:lastColumn="0" w:noHBand="0" w:noVBand="1"/>
      </w:tblPr>
      <w:tblGrid>
        <w:gridCol w:w="947"/>
        <w:gridCol w:w="7151"/>
        <w:gridCol w:w="977"/>
      </w:tblGrid>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1、价格分</w:t>
            </w:r>
            <w:r/>
          </w:p>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采用低价优先法计算，即满足招标文件要求且投标价格最低的投标报价为评标基准价，其价格分为满分。</w:t>
            </w:r>
            <w:r/>
          </w:p>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其他投标人的价格分统一按照下列公式计算:投标报价得分=(评标基准价/投标报价)×</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lang w:val="en-US" w:eastAsia="zh-CN"/>
              </w:rPr>
              <w:t xml:space="preserve">（小数点保留两位）（计算结果保留2位小数，第三位四舍五入）。</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15</w:t>
            </w:r>
            <w:r>
              <w:rPr>
                <w:rFonts w:hint="eastAsia" w:ascii="宋体" w:hAnsi="宋体" w:eastAsia="宋体" w:cs="宋体"/>
                <w:b w:val="0"/>
                <w:bCs/>
                <w:color w:val="auto"/>
                <w:sz w:val="21"/>
                <w:szCs w:val="21"/>
                <w:highlight w:val="none"/>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rFonts w:hint="default" w:ascii="宋体" w:hAnsi="宋体" w:eastAsia="宋体" w:cs="宋体"/>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lang w:val="en-US" w:eastAsia="zh-CN"/>
              </w:rPr>
              <w:t xml:space="preserve">、</w:t>
            </w:r>
            <w:r>
              <w:rPr>
                <w:rFonts w:hint="eastAsia" w:ascii="宋体" w:hAnsi="宋体" w:cs="宋体"/>
                <w:b/>
                <w:bCs w:val="0"/>
                <w:color w:val="auto"/>
                <w:sz w:val="21"/>
                <w:szCs w:val="21"/>
                <w:highlight w:val="none"/>
                <w:lang w:val="en-US" w:eastAsia="zh-CN"/>
              </w:rPr>
              <w:t xml:space="preserve">成功案例</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投标人提供自2023年1月起至今</w:t>
            </w:r>
            <w:r>
              <w:rPr>
                <w:rFonts w:hint="eastAsia" w:ascii="宋体" w:hAnsi="宋体" w:cs="宋体"/>
                <w:bCs/>
                <w:color w:val="auto"/>
                <w:sz w:val="21"/>
                <w:szCs w:val="21"/>
                <w:highlight w:val="none"/>
                <w:lang w:val="en-US" w:eastAsia="zh-CN"/>
              </w:rPr>
              <w:t xml:space="preserve">平面移动类</w:t>
            </w:r>
            <w:r>
              <w:rPr>
                <w:rFonts w:hint="eastAsia" w:ascii="宋体" w:hAnsi="宋体" w:eastAsia="宋体" w:cs="宋体"/>
                <w:bCs/>
                <w:color w:val="auto"/>
                <w:sz w:val="21"/>
                <w:szCs w:val="21"/>
                <w:highlight w:val="none"/>
                <w:lang w:val="en-US" w:eastAsia="zh-CN"/>
              </w:rPr>
              <w:t xml:space="preserve">维保服务业绩，每份得2分，最高得10分。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（提供完整的维保服务合同复印件并加盖投标单位公章，原件备查）</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cente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3、用户服务评价</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投标人提供自 2023年1月1日以来(以合同签订时间为准)与本项目性质类似项目获得业主服务满意度好评，业主评价为（好或</w:t>
            </w:r>
            <w:r>
              <w:rPr>
                <w:rFonts w:hint="eastAsia" w:ascii="宋体" w:hAnsi="宋体" w:cs="宋体"/>
                <w:bCs/>
                <w:color w:val="auto"/>
                <w:sz w:val="21"/>
                <w:szCs w:val="21"/>
                <w:highlight w:val="none"/>
                <w:lang w:val="en-US" w:eastAsia="zh-CN"/>
              </w:rPr>
              <w:t xml:space="preserve">满意</w:t>
            </w:r>
            <w:r>
              <w:rPr>
                <w:rFonts w:hint="eastAsia" w:ascii="宋体" w:hAnsi="宋体" w:eastAsia="宋体" w:cs="宋体"/>
                <w:bCs/>
                <w:color w:val="auto"/>
                <w:sz w:val="21"/>
                <w:szCs w:val="21"/>
                <w:highlight w:val="none"/>
                <w:lang w:val="en-US" w:eastAsia="zh-CN"/>
              </w:rPr>
              <w:t xml:space="preserve">或类似描述），每提供一个得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分，最多得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须</w:t>
            </w:r>
            <w:r>
              <w:rPr>
                <w:rFonts w:hint="eastAsia" w:ascii="宋体" w:hAnsi="宋体" w:eastAsia="宋体" w:cs="宋体"/>
                <w:bCs/>
                <w:color w:val="auto"/>
                <w:sz w:val="21"/>
                <w:szCs w:val="21"/>
                <w:highlight w:val="none"/>
                <w:lang w:val="en-US" w:eastAsia="zh-CN"/>
              </w:rPr>
              <w:t xml:space="preserve">提供以下证明材料：1、</w:t>
            </w:r>
            <w:r>
              <w:rPr>
                <w:rFonts w:hint="eastAsia" w:ascii="宋体" w:hAnsi="宋体" w:cs="宋体"/>
                <w:bCs/>
                <w:color w:val="auto"/>
                <w:sz w:val="21"/>
                <w:szCs w:val="21"/>
                <w:highlight w:val="none"/>
                <w:lang w:val="en-US" w:eastAsia="zh-CN"/>
              </w:rPr>
              <w:t xml:space="preserve">完整</w:t>
            </w:r>
            <w:r>
              <w:rPr>
                <w:rFonts w:hint="eastAsia" w:ascii="宋体" w:hAnsi="宋体" w:eastAsia="宋体" w:cs="宋体"/>
                <w:bCs/>
                <w:color w:val="auto"/>
                <w:sz w:val="21"/>
                <w:szCs w:val="21"/>
                <w:highlight w:val="none"/>
                <w:lang w:val="en-US" w:eastAsia="zh-CN"/>
              </w:rPr>
              <w:t xml:space="preserve">合同；2、业主对投标人服务评价的书面材料并加盖业主单位公章或业务章。证明材料未体现与本项目相关内容或未提供的不得分。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注：同一业主单位履约评价材料只计取一次，不累计得分。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4、产品责任险</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1. 投标人</w:t>
            </w:r>
            <w:r>
              <w:rPr>
                <w:rFonts w:hint="eastAsia"/>
                <w:color w:val="auto"/>
                <w:sz w:val="21"/>
                <w:szCs w:val="21"/>
                <w:highlight w:val="none"/>
              </w:rPr>
              <w:t xml:space="preserve">已购</w:t>
            </w:r>
            <w:r>
              <w:rPr>
                <w:rFonts w:hint="eastAsia"/>
                <w:color w:val="auto"/>
                <w:sz w:val="21"/>
                <w:szCs w:val="21"/>
                <w:highlight w:val="none"/>
                <w:lang w:val="en-US" w:eastAsia="zh-CN"/>
              </w:rPr>
              <w:t xml:space="preserve">或承诺中标后购买</w:t>
            </w:r>
            <w:r>
              <w:rPr>
                <w:rFonts w:hint="eastAsia"/>
                <w:color w:val="auto"/>
                <w:sz w:val="21"/>
                <w:szCs w:val="21"/>
                <w:highlight w:val="none"/>
              </w:rPr>
              <w:t xml:space="preserve">产品责任险</w:t>
            </w:r>
            <w:r>
              <w:rPr>
                <w:rFonts w:hint="eastAsia"/>
                <w:color w:val="auto"/>
                <w:sz w:val="21"/>
                <w:szCs w:val="21"/>
                <w:highlight w:val="none"/>
              </w:rPr>
              <w:t xml:space="preserve">单次事故险赔偿限额在1亿元（含）–3亿元（不含）的，得1分；在3亿元（含）–5亿元（不含）的，得</w:t>
            </w:r>
            <w:r>
              <w:rPr>
                <w:rFonts w:hint="eastAsia"/>
                <w:color w:val="auto"/>
                <w:sz w:val="21"/>
                <w:szCs w:val="21"/>
                <w:highlight w:val="none"/>
                <w:lang w:val="en-US" w:eastAsia="zh-CN"/>
              </w:rPr>
              <w:t xml:space="preserve">2</w:t>
            </w:r>
            <w:r>
              <w:rPr>
                <w:rFonts w:hint="eastAsia"/>
                <w:color w:val="auto"/>
                <w:sz w:val="21"/>
                <w:szCs w:val="21"/>
                <w:highlight w:val="none"/>
              </w:rPr>
              <w:t xml:space="preserve">分；在5亿元（含）以上的，得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strike/>
                <w:color w:val="auto"/>
                <w:sz w:val="21"/>
                <w:szCs w:val="21"/>
                <w:highlight w:val="none"/>
              </w:rPr>
              <w:t xml:space="preserve">提</w:t>
            </w:r>
            <w:r>
              <w:rPr>
                <w:rFonts w:hint="eastAsia"/>
                <w:strike w:val="0"/>
                <w:color w:val="auto"/>
                <w:sz w:val="21"/>
                <w:szCs w:val="21"/>
                <w:highlight w:val="none"/>
              </w:rPr>
              <w:t xml:space="preserve">供有效期内的保单复印件或提供承诺书</w:t>
            </w:r>
            <w:r>
              <w:rPr>
                <w:rFonts w:hint="eastAsia"/>
                <w:color w:val="auto"/>
                <w:sz w:val="21"/>
                <w:szCs w:val="21"/>
                <w:highlight w:val="none"/>
              </w:rPr>
              <w:t xml:space="preserve">）</w:t>
            </w:r>
            <w:r/>
          </w:p>
          <w:p>
            <w:pPr>
              <w:keepLines w:val="0"/>
              <w:keepNext w:val="0"/>
              <w:spacing w:line="240" w:lineRule="auto"/>
              <w:widowControl w:val="off"/>
              <w:rPr>
                <w:rFonts w:hint="eastAsia"/>
                <w:strike w:val="0"/>
                <w:color w:val="auto"/>
                <w:sz w:val="21"/>
                <w:szCs w:val="21"/>
                <w:highlight w:val="none"/>
              </w:rPr>
            </w:pPr>
            <w:r>
              <w:rPr>
                <w:rFonts w:hint="eastAsia"/>
                <w:color w:val="auto"/>
                <w:sz w:val="21"/>
                <w:szCs w:val="21"/>
                <w:highlight w:val="none"/>
              </w:rPr>
              <w:t xml:space="preserve">2．投标人</w:t>
            </w:r>
            <w:r>
              <w:rPr>
                <w:rFonts w:hint="eastAsia"/>
                <w:color w:val="auto"/>
                <w:sz w:val="21"/>
                <w:szCs w:val="21"/>
                <w:highlight w:val="none"/>
              </w:rPr>
              <w:t xml:space="preserve">已购</w:t>
            </w:r>
            <w:r>
              <w:rPr>
                <w:rFonts w:hint="eastAsia"/>
                <w:color w:val="auto"/>
                <w:sz w:val="21"/>
                <w:szCs w:val="21"/>
                <w:highlight w:val="none"/>
                <w:lang w:val="en-US" w:eastAsia="zh-CN"/>
              </w:rPr>
              <w:t xml:space="preserve">或承诺中标后购买</w:t>
            </w:r>
            <w:r>
              <w:rPr>
                <w:rFonts w:hint="eastAsia"/>
                <w:color w:val="auto"/>
                <w:sz w:val="21"/>
                <w:szCs w:val="21"/>
                <w:highlight w:val="none"/>
              </w:rPr>
              <w:t xml:space="preserve">产品责任险</w:t>
            </w:r>
            <w:r>
              <w:rPr>
                <w:rFonts w:hint="eastAsia"/>
                <w:color w:val="auto"/>
                <w:sz w:val="21"/>
                <w:szCs w:val="21"/>
                <w:highlight w:val="none"/>
              </w:rPr>
              <w:t xml:space="preserve">累计赔偿限额达到3亿元（含）–5亿元（不含）的，得1分；累计赔偿限额达到5亿元（含）–7亿元（不含）的，得</w:t>
            </w:r>
            <w:r>
              <w:rPr>
                <w:rFonts w:hint="eastAsia"/>
                <w:color w:val="auto"/>
                <w:sz w:val="21"/>
                <w:szCs w:val="21"/>
                <w:highlight w:val="none"/>
                <w:lang w:val="en-US" w:eastAsia="zh-CN"/>
              </w:rPr>
              <w:t xml:space="preserve">2</w:t>
            </w:r>
            <w:r>
              <w:rPr>
                <w:rFonts w:hint="eastAsia"/>
                <w:color w:val="auto"/>
                <w:sz w:val="21"/>
                <w:szCs w:val="21"/>
                <w:highlight w:val="none"/>
              </w:rPr>
              <w:t xml:space="preserve">分；累计赔偿限额达到7亿元（含）–9亿元（不含）的，得3分；累计赔偿限额达到9亿元（含）及以上的，得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strike w:val="0"/>
                <w:color w:val="auto"/>
                <w:sz w:val="21"/>
                <w:szCs w:val="21"/>
                <w:highlight w:val="none"/>
              </w:rPr>
              <w:t xml:space="preserve">提供有效期内的保单复印件或提供承诺书</w:t>
            </w:r>
            <w:r>
              <w:rPr>
                <w:rFonts w:hint="eastAsia"/>
                <w:strike w:val="0"/>
                <w:color w:val="auto"/>
                <w:sz w:val="21"/>
                <w:szCs w:val="21"/>
                <w:highlight w:val="none"/>
              </w:rPr>
              <w:t xml:space="preserve">）</w:t>
            </w:r>
            <w:r/>
          </w:p>
          <w:p>
            <w:pPr>
              <w:keepLines w:val="0"/>
              <w:keepNext w:val="0"/>
              <w:spacing w:line="240" w:lineRule="auto"/>
              <w:widowControl w:val="off"/>
              <w:rPr>
                <w:rFonts w:hint="eastAsia" w:ascii="宋体" w:hAnsi="宋体" w:eastAsia="宋体" w:cs="宋体"/>
                <w:color w:val="auto"/>
                <w:spacing w:val="-2"/>
                <w:sz w:val="21"/>
                <w:szCs w:val="21"/>
                <w:highlight w:val="none"/>
              </w:rPr>
            </w:pPr>
            <w:r>
              <w:rPr>
                <w:rFonts w:hint="eastAsia"/>
                <w:strike w:val="0"/>
                <w:color w:val="auto"/>
                <w:sz w:val="21"/>
                <w:szCs w:val="21"/>
                <w:highlight w:val="none"/>
              </w:rPr>
              <w:t xml:space="preserve">3.投标人已购或承诺中标后购买火灾险（包含车辆自燃引起的火灾），得</w:t>
            </w:r>
            <w:r>
              <w:rPr>
                <w:rFonts w:hint="eastAsia"/>
                <w:strike w:val="0"/>
                <w:color w:val="auto"/>
                <w:sz w:val="21"/>
                <w:szCs w:val="21"/>
                <w:highlight w:val="none"/>
                <w:lang w:val="en-US" w:eastAsia="zh-CN"/>
              </w:rPr>
              <w:t xml:space="preserve">2</w:t>
            </w:r>
            <w:r>
              <w:rPr>
                <w:rFonts w:hint="eastAsia"/>
                <w:strike w:val="0"/>
                <w:color w:val="auto"/>
                <w:sz w:val="21"/>
                <w:szCs w:val="21"/>
                <w:highlight w:val="none"/>
              </w:rPr>
              <w:t xml:space="preserve">分。（提供有效期内的保单复印件或提供承诺书）</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default" w:eastAsia="宋体"/>
                <w:color w:val="auto"/>
                <w:sz w:val="21"/>
                <w:szCs w:val="21"/>
                <w:highlight w:val="none"/>
                <w:lang w:val="en-US" w:eastAsia="zh-CN"/>
              </w:rPr>
            </w:pPr>
            <w:r>
              <w:rPr>
                <w:rFonts w:hint="eastAsia"/>
                <w:b/>
                <w:bCs/>
                <w:color w:val="auto"/>
                <w:sz w:val="21"/>
                <w:szCs w:val="21"/>
                <w:highlight w:val="none"/>
                <w:lang w:val="en-US" w:eastAsia="zh-CN"/>
              </w:rPr>
              <w:t xml:space="preserve">5、团队实力</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评委根据投标人针对本项目提供的人员配备方案进行评审：</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（1）配备项目负责人 1 名。其具有工程师及以上职称证书得1 分；具备中华人民共和国特种设备检验检测人员证书得1 分。本项最高得2分；</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2）配备焊工2名，具有特种作业操作证（焊接与热切割），每人每证得1.5分；配备电工2名，具有特种作业操作证（低压电），每人每证得1.5分；除配备焊工2名、电工2名外，额外配备1名电工或焊工并具有相应特种作业操作证的，得2分。本项最高得8分；（以上成员不可兼任）</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（以提供的人员证书复印件加盖公章为准，原件备查，另须提供拟投入此类人员社保机构出具的</w:t>
            </w:r>
            <w:r>
              <w:rPr>
                <w:rFonts w:hint="eastAsia" w:ascii="宋体" w:hAnsi="宋体" w:cs="Times New Roman"/>
                <w:b/>
                <w:bCs/>
                <w:color w:val="auto"/>
                <w:sz w:val="21"/>
                <w:szCs w:val="21"/>
                <w:highlight w:val="none"/>
                <w:lang w:val="en-US" w:eastAsia="zh-CN"/>
              </w:rPr>
              <w:t xml:space="preserve">近 6 个月内任一个月的社会保险缴纳证明</w:t>
            </w:r>
            <w:r>
              <w:rPr>
                <w:rFonts w:hint="eastAsia"/>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分</w:t>
            </w:r>
            <w:r/>
          </w:p>
          <w:p>
            <w:pPr>
              <w:jc w:val="center"/>
              <w:keepLines w:val="0"/>
              <w:keepNext w:val="0"/>
              <w:spacing w:line="240" w:lineRule="auto"/>
              <w:widowControl w:val="off"/>
              <w:rPr>
                <w:b w:val="0"/>
                <w:bCs/>
                <w:color w:val="auto"/>
                <w:sz w:val="21"/>
                <w:szCs w:val="21"/>
                <w:highlight w:val="none"/>
              </w:rPr>
            </w:pPr>
            <w:r>
              <w:rPr>
                <w:b w:val="0"/>
                <w:bCs/>
                <w:color w:val="auto"/>
                <w:sz w:val="21"/>
                <w:szCs w:val="21"/>
                <w:highlight w:val="none"/>
              </w:rPr>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default"/>
                <w:b/>
                <w:bCs/>
                <w:color w:val="auto"/>
                <w:sz w:val="21"/>
                <w:szCs w:val="21"/>
                <w:highlight w:val="none"/>
                <w:lang w:val="en-US" w:eastAsia="zh-CN"/>
              </w:rPr>
            </w:pPr>
            <w:r>
              <w:rPr>
                <w:rFonts w:hint="eastAsia"/>
                <w:b/>
                <w:bCs/>
                <w:color w:val="auto"/>
                <w:sz w:val="21"/>
                <w:szCs w:val="21"/>
                <w:highlight w:val="none"/>
                <w:lang w:val="en-US" w:eastAsia="zh-CN"/>
              </w:rPr>
              <w:t xml:space="preserve">6、维保服务方案</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评委根据投标人提供的维保服务方案进行评审：</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投标人所投维保服务方案包含定期检查内容、维保服务管理制度、安全操作规程、所提供的配件、材料与原有停车设备的协调程度、维修工具配备等内容的科学性、合理性、可操作性进行综合评分。方案科学性高、合理性强、可操作性强得</w:t>
            </w:r>
            <w:r>
              <w:rPr>
                <w:rFonts w:hint="eastAsia"/>
                <w:color w:val="auto"/>
                <w:sz w:val="21"/>
                <w:szCs w:val="21"/>
                <w:highlight w:val="none"/>
                <w:lang w:val="en-US" w:eastAsia="zh-CN"/>
              </w:rPr>
              <w:t xml:space="preserve">9</w:t>
            </w:r>
            <w:r>
              <w:rPr>
                <w:rFonts w:hint="eastAsia"/>
                <w:color w:val="auto"/>
                <w:sz w:val="21"/>
                <w:szCs w:val="21"/>
                <w:highlight w:val="none"/>
              </w:rPr>
              <w:t xml:space="preserve">分；方案科学性较好、合理性一般、可操作性较好得</w:t>
            </w:r>
            <w:r>
              <w:rPr>
                <w:rFonts w:hint="eastAsia"/>
                <w:color w:val="auto"/>
                <w:sz w:val="21"/>
                <w:szCs w:val="21"/>
                <w:highlight w:val="none"/>
                <w:lang w:val="en-US" w:eastAsia="zh-CN"/>
              </w:rPr>
              <w:t xml:space="preserve">6</w:t>
            </w:r>
            <w:r>
              <w:rPr>
                <w:rFonts w:hint="eastAsia"/>
                <w:color w:val="auto"/>
                <w:sz w:val="21"/>
                <w:szCs w:val="21"/>
                <w:highlight w:val="none"/>
              </w:rPr>
              <w:t xml:space="preserve">分；方案科学性差、合理性差、可操作性差得</w:t>
            </w:r>
            <w:r>
              <w:rPr>
                <w:rFonts w:hint="eastAsia"/>
                <w:color w:val="auto"/>
                <w:sz w:val="21"/>
                <w:szCs w:val="21"/>
                <w:highlight w:val="none"/>
                <w:lang w:val="en-US" w:eastAsia="zh-CN"/>
              </w:rPr>
              <w:t xml:space="preserve">3</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eastAsia="宋体"/>
                <w:b w:val="0"/>
                <w:bCs/>
                <w:color w:val="auto"/>
                <w:sz w:val="21"/>
                <w:szCs w:val="21"/>
                <w:highlight w:val="none"/>
                <w:lang w:val="en-US" w:eastAsia="zh-CN"/>
              </w:rPr>
            </w:pPr>
            <w:r>
              <w:rPr>
                <w:rFonts w:hint="eastAsia"/>
                <w:b w:val="0"/>
                <w:bCs/>
                <w:color w:val="auto"/>
                <w:sz w:val="21"/>
                <w:szCs w:val="21"/>
                <w:highlight w:val="none"/>
                <w:lang w:val="en-US" w:eastAsia="zh-CN"/>
              </w:rPr>
              <w:t xml:space="preserve">9分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default"/>
                <w:b/>
                <w:bCs/>
                <w:color w:val="auto"/>
                <w:sz w:val="21"/>
                <w:szCs w:val="21"/>
                <w:highlight w:val="none"/>
                <w:lang w:val="en-US" w:eastAsia="zh-CN"/>
              </w:rPr>
            </w:pPr>
            <w:r>
              <w:rPr>
                <w:rFonts w:hint="eastAsia"/>
                <w:b/>
                <w:bCs/>
                <w:color w:val="auto"/>
                <w:sz w:val="21"/>
                <w:szCs w:val="21"/>
                <w:highlight w:val="none"/>
                <w:lang w:val="en-US" w:eastAsia="zh-CN"/>
              </w:rPr>
              <w:t xml:space="preserve">7、安全保障措施</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投标人针对本立体车库维保项目提供的质量保障、安全作业保障、现场管控、突发事件处置、极端天气保障全套专项方案进行综合评审</w:t>
            </w:r>
            <w:r>
              <w:rPr>
                <w:rFonts w:hint="eastAsia"/>
                <w:color w:val="auto"/>
                <w:sz w:val="21"/>
                <w:szCs w:val="21"/>
                <w:highlight w:val="none"/>
                <w:lang w:eastAsia="zh-CN"/>
              </w:rPr>
              <w:t xml:space="preserve">：</w:t>
            </w:r>
            <w:r>
              <w:rPr>
                <w:rFonts w:hint="eastAsia"/>
                <w:color w:val="auto"/>
                <w:sz w:val="21"/>
                <w:szCs w:val="21"/>
                <w:highlight w:val="none"/>
              </w:rPr>
              <w:t xml:space="preserve">方案科学性高、合理性强、可操作性强得</w:t>
            </w:r>
            <w:r>
              <w:rPr>
                <w:rFonts w:hint="eastAsia"/>
                <w:color w:val="auto"/>
                <w:sz w:val="21"/>
                <w:szCs w:val="21"/>
                <w:highlight w:val="none"/>
                <w:lang w:val="en-US" w:eastAsia="zh-CN"/>
              </w:rPr>
              <w:t xml:space="preserve">9</w:t>
            </w:r>
            <w:r>
              <w:rPr>
                <w:rFonts w:hint="eastAsia"/>
                <w:color w:val="auto"/>
                <w:sz w:val="21"/>
                <w:szCs w:val="21"/>
                <w:highlight w:val="none"/>
              </w:rPr>
              <w:t xml:space="preserve">分；方案科学性尚可、合理性一般、可操作性一般得</w:t>
            </w:r>
            <w:r>
              <w:rPr>
                <w:rFonts w:hint="eastAsia"/>
                <w:color w:val="auto"/>
                <w:sz w:val="21"/>
                <w:szCs w:val="21"/>
                <w:highlight w:val="none"/>
                <w:lang w:val="en-US" w:eastAsia="zh-CN"/>
              </w:rPr>
              <w:t xml:space="preserve">6</w:t>
            </w:r>
            <w:r>
              <w:rPr>
                <w:rFonts w:hint="eastAsia"/>
                <w:color w:val="auto"/>
                <w:sz w:val="21"/>
                <w:szCs w:val="21"/>
                <w:highlight w:val="none"/>
              </w:rPr>
              <w:t xml:space="preserve">分，方案科学性差、合理性差、可操作性差得</w:t>
            </w:r>
            <w:r>
              <w:rPr>
                <w:rFonts w:hint="eastAsia"/>
                <w:color w:val="auto"/>
                <w:sz w:val="21"/>
                <w:szCs w:val="21"/>
                <w:highlight w:val="none"/>
                <w:lang w:val="en-US" w:eastAsia="zh-CN"/>
              </w:rPr>
              <w:t xml:space="preserve">3</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eastAsia="宋体"/>
                <w:b w:val="0"/>
                <w:bCs/>
                <w:color w:val="auto"/>
                <w:sz w:val="21"/>
                <w:szCs w:val="21"/>
                <w:highlight w:val="none"/>
                <w:lang w:val="en-US" w:eastAsia="zh-CN"/>
              </w:rPr>
            </w:pPr>
            <w:r>
              <w:rPr>
                <w:rFonts w:hint="eastAsia"/>
                <w:b w:val="0"/>
                <w:bCs/>
                <w:color w:val="auto"/>
                <w:sz w:val="21"/>
                <w:szCs w:val="21"/>
                <w:highlight w:val="none"/>
                <w:lang w:val="en-US" w:eastAsia="zh-CN"/>
              </w:rPr>
              <w:t xml:space="preserve">9分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b/>
                <w:bCs/>
                <w:color w:val="auto"/>
                <w:sz w:val="21"/>
                <w:szCs w:val="21"/>
                <w:highlight w:val="none"/>
                <w:lang w:val="en-US" w:eastAsia="zh-CN"/>
              </w:rPr>
              <w:t xml:space="preserve">8、人员组织管理制度方案：</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eastAsia="宋体"/>
                <w:color w:val="auto"/>
                <w:sz w:val="21"/>
                <w:szCs w:val="21"/>
                <w:highlight w:val="none"/>
                <w:lang w:eastAsia="zh-CN"/>
              </w:rPr>
            </w:pPr>
            <w:r>
              <w:rPr>
                <w:rFonts w:hint="eastAsia"/>
                <w:color w:val="auto"/>
                <w:sz w:val="21"/>
                <w:szCs w:val="21"/>
                <w:highlight w:val="none"/>
              </w:rPr>
              <w:t xml:space="preserve">评委根据投标人提供的人员组织管理制度方案进行评审</w:t>
            </w:r>
            <w:r>
              <w:rPr>
                <w:rFonts w:hint="eastAsia"/>
                <w:color w:val="auto"/>
                <w:sz w:val="21"/>
                <w:szCs w:val="21"/>
                <w:highlight w:val="none"/>
                <w:lang w:eastAsia="zh-CN"/>
              </w:rPr>
              <w:t xml:space="preserve">：</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项目组人员配置合理、人员组织管理制度可行性强的得</w:t>
            </w:r>
            <w:r>
              <w:rPr>
                <w:rFonts w:hint="eastAsia"/>
                <w:color w:val="auto"/>
                <w:sz w:val="21"/>
                <w:szCs w:val="21"/>
                <w:highlight w:val="none"/>
                <w:lang w:val="en-US" w:eastAsia="zh-CN"/>
              </w:rPr>
              <w:t xml:space="preserve">9</w:t>
            </w:r>
            <w:r>
              <w:rPr>
                <w:rFonts w:hint="eastAsia"/>
                <w:color w:val="auto"/>
                <w:sz w:val="21"/>
                <w:szCs w:val="21"/>
                <w:highlight w:val="none"/>
              </w:rPr>
              <w:t xml:space="preserve">分；项目组人员配置合理性一般、人员组织管理制度可行性一般的得</w:t>
            </w:r>
            <w:r>
              <w:rPr>
                <w:rFonts w:hint="eastAsia"/>
                <w:color w:val="auto"/>
                <w:sz w:val="21"/>
                <w:szCs w:val="21"/>
                <w:highlight w:val="none"/>
                <w:lang w:val="en-US" w:eastAsia="zh-CN"/>
              </w:rPr>
              <w:t xml:space="preserve">6</w:t>
            </w:r>
            <w:r>
              <w:rPr>
                <w:rFonts w:hint="eastAsia"/>
                <w:color w:val="auto"/>
                <w:sz w:val="21"/>
                <w:szCs w:val="21"/>
                <w:highlight w:val="none"/>
              </w:rPr>
              <w:t xml:space="preserve">分；项目组人员配置不合理、人员组织管理制度可行性不强的得</w:t>
            </w:r>
            <w:r>
              <w:rPr>
                <w:rFonts w:hint="eastAsia"/>
                <w:color w:val="auto"/>
                <w:sz w:val="21"/>
                <w:szCs w:val="21"/>
                <w:highlight w:val="none"/>
                <w:lang w:val="en-US" w:eastAsia="zh-CN"/>
              </w:rPr>
              <w:t xml:space="preserve">3</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应急保障措施及应急预案</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评委根据投标人提供的应急保障措施、应急处理预案进行评审：</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应急保障措施及应急处理预案考虑全面、可行性强的得</w:t>
            </w:r>
            <w:r>
              <w:rPr>
                <w:rFonts w:hint="eastAsia"/>
                <w:color w:val="auto"/>
                <w:sz w:val="21"/>
                <w:szCs w:val="21"/>
                <w:highlight w:val="none"/>
                <w:lang w:val="en-US" w:eastAsia="zh-CN"/>
              </w:rPr>
              <w:t xml:space="preserve">9</w:t>
            </w:r>
            <w:r>
              <w:rPr>
                <w:rFonts w:hint="eastAsia"/>
                <w:color w:val="auto"/>
                <w:sz w:val="21"/>
                <w:szCs w:val="21"/>
                <w:highlight w:val="none"/>
              </w:rPr>
              <w:t xml:space="preserve">分；应急保障措施及应急处理预案考虑较全面、可行性一般的得</w:t>
            </w:r>
            <w:r>
              <w:rPr>
                <w:rFonts w:hint="eastAsia"/>
                <w:color w:val="auto"/>
                <w:sz w:val="21"/>
                <w:szCs w:val="21"/>
                <w:highlight w:val="none"/>
                <w:lang w:val="en-US" w:eastAsia="zh-CN"/>
              </w:rPr>
              <w:t xml:space="preserve">6</w:t>
            </w:r>
            <w:r>
              <w:rPr>
                <w:rFonts w:hint="eastAsia"/>
                <w:color w:val="auto"/>
                <w:sz w:val="21"/>
                <w:szCs w:val="21"/>
                <w:highlight w:val="none"/>
              </w:rPr>
              <w:t xml:space="preserve">分；应急保障措施及应急处理预案考虑不全面、可行性不强的得</w:t>
            </w:r>
            <w:r>
              <w:rPr>
                <w:rFonts w:hint="eastAsia"/>
                <w:color w:val="auto"/>
                <w:sz w:val="21"/>
                <w:szCs w:val="21"/>
                <w:highlight w:val="none"/>
                <w:lang w:val="en-US" w:eastAsia="zh-CN"/>
              </w:rPr>
              <w:t xml:space="preserve">3</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numPr>
                <w:ilvl w:val="0"/>
                <w:numId w:val="0"/>
              </w:numPr>
              <w:ind w:left="0" w:right="0" w:firstLine="0"/>
              <w:keepLines w:val="0"/>
              <w:keepNext w:val="0"/>
              <w:spacing w:line="240" w:lineRule="auto"/>
              <w:widowControl w:val="off"/>
              <w:rPr>
                <w:rFonts w:hint="default" w:ascii="宋体" w:hAnsi="宋体" w:eastAsia="宋体" w:cs="宋体"/>
                <w:b/>
                <w:bCs/>
                <w:color w:val="auto"/>
                <w:spacing w:val="-2"/>
                <w:sz w:val="21"/>
                <w:szCs w:val="21"/>
                <w:highlight w:val="none"/>
                <w:lang w:val="en-US" w:eastAsia="zh-CN"/>
              </w:rPr>
            </w:pPr>
            <w:r>
              <w:rPr>
                <w:rFonts w:hint="eastAsia" w:ascii="宋体" w:hAnsi="宋体" w:cs="宋体"/>
                <w:b/>
                <w:bCs/>
                <w:color w:val="auto"/>
                <w:spacing w:val="-2"/>
                <w:sz w:val="21"/>
                <w:szCs w:val="21"/>
                <w:highlight w:val="none"/>
                <w:lang w:val="en-US" w:eastAsia="zh-CN"/>
              </w:rPr>
              <w:t xml:space="preserve">10、</w:t>
            </w:r>
            <w:r>
              <w:rPr>
                <w:rFonts w:hint="eastAsia" w:ascii="宋体" w:hAnsi="宋体" w:eastAsia="宋体" w:cs="宋体"/>
                <w:b/>
                <w:bCs/>
                <w:color w:val="auto"/>
                <w:spacing w:val="-2"/>
                <w:sz w:val="21"/>
                <w:szCs w:val="21"/>
                <w:highlight w:val="none"/>
                <w:lang w:val="en-US" w:eastAsia="zh-CN"/>
              </w:rPr>
              <w:t xml:space="preserve">现场答辩及现场演示</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投标人授权代表进行答辩，投标现场提供PPT或视频演示，详细介绍项目实施的重点、难点及解决方案，应急预案等管理方案。</w:t>
            </w:r>
            <w:r/>
          </w:p>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答辩思路清晰、陈述内容对本项目针对性强、方案切实可行的得15分；答辩思路清晰、陈述内容对本项目针对性较强、方案可行性较强的得11分；答辩思路较清晰、陈述内容对本项目针对性一般、方案可行性一般的得8分；答辩思路不清晰、陈述内容对本项目针对性不强、方案可行性差的得4分；不参与答辩的不得分。无PPT或视频汇报该项不得分。每家投标人现场答辩时间不得超过8分钟。</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5分</w:t>
            </w:r>
            <w:r/>
          </w:p>
        </w:tc>
      </w:tr>
    </w:tbl>
    <w:p>
      <w:pPr>
        <w:ind w:firstLine="482"/>
        <w:spacing w:line="400" w:lineRule="exact"/>
        <w:rPr>
          <w:rFonts w:hint="default" w:eastAsia="宋体"/>
          <w:color w:val="auto"/>
          <w:highlight w:val="none"/>
          <w:lang w:val="en-US" w:eastAsia="zh-CN"/>
        </w:rPr>
      </w:pPr>
      <w:r>
        <w:rPr>
          <w:rFonts w:hint="eastAsia" w:ascii="宋体" w:hAnsi="宋体" w:cs="Times New Roman"/>
          <w:b/>
          <w:bCs/>
          <w:color w:val="auto"/>
          <w:sz w:val="24"/>
          <w:szCs w:val="24"/>
          <w:highlight w:val="none"/>
          <w:lang w:val="en-US" w:eastAsia="zh-CN"/>
        </w:rPr>
        <w:t xml:space="preserve">注：</w:t>
      </w:r>
      <w:r>
        <w:rPr>
          <w:rFonts w:hint="eastAsia" w:ascii="宋体" w:hAnsi="宋体" w:cs="Times New Roman"/>
          <w:b/>
          <w:bCs/>
          <w:color w:val="auto"/>
          <w:sz w:val="24"/>
          <w:szCs w:val="24"/>
          <w:highlight w:val="none"/>
          <w:lang w:val="en-US" w:eastAsia="zh-CN"/>
        </w:rPr>
        <w:t xml:space="preserve">现场答辩授权代表必须为投标单位正式员工，各投标授权答辩人须携带授权委托书、身份证及投标人为持证人员缴纳的近 6 个月内任一个月的社会保险缴纳证明在投标截止前到评标现场等候答辩，现场等候地址为：南京市清江南路18号鼓楼创新广场D座开标室3。</w:t>
      </w:r>
      <w:r/>
    </w:p>
    <w:p>
      <w:pPr>
        <w:ind w:left="420" w:firstLine="420"/>
        <w:spacing w:line="360" w:lineRule="auto"/>
        <w:tabs>
          <w:tab w:val="left" w:pos="960" w:leader="none"/>
        </w:tabs>
        <w:rPr>
          <w:rFonts w:ascii="Arial" w:hAnsi="Arial" w:cs="Arial"/>
          <w:color w:val="auto"/>
          <w:highlight w:val="none"/>
        </w:rPr>
      </w:pPr>
      <w:r>
        <w:rPr>
          <w:rFonts w:ascii="Arial" w:hAnsi="Arial" w:cs="Arial"/>
          <w:color w:val="auto"/>
          <w:highlight w:val="none"/>
        </w:rPr>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说明：1.所有认证、证明和业绩均以有效清晰的证明文件的复印件为依据，原件备查。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2.小微企业价格扣除</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3.监狱和戒毒企业的价格扣除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 本项目对监狱和戒毒企业，给予10%的价格扣除，用扣除后的价格参与评审。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 监狱企业标准请参照《关于政府采购支持监狱企业发展有关问题的通知》（财库〔2014〕68号）。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4.残疾人福利性单位的价格扣除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 本项目对残疾人福利性单位，给予10%的价格扣除，用扣除后的价格参与评审。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 残疾人福利性单位需提供《残疾人福利性单位声明函》</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 残疾人福利性单位标准请参照《关于促进残疾人就业政府采购政策的通知》（财库〔2017〕141号）。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 监狱企业、残疾人福利性单位属于小型、微型企业的，不重复享受政策。</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6.本国产品的价格扣除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color w:val="auto"/>
          <w:highlight w:val="none"/>
        </w:rPr>
      </w:pPr>
      <w:r/>
      <w:bookmarkStart w:id="19" w:name="_Toc26668"/>
      <w:r>
        <w:rPr>
          <w:rFonts w:ascii="Arial" w:hAnsi="Arial" w:cs="Arial"/>
          <w:color w:val="auto"/>
          <w:highlight w:val="none"/>
        </w:rPr>
        <w:br w:type="page" w:clear="all"/>
      </w:r>
      <w:r/>
    </w:p>
    <w:p>
      <w:pPr>
        <w:pStyle w:val="881"/>
        <w:numPr>
          <w:ilvl w:val="0"/>
          <w:numId w:val="0"/>
        </w:numPr>
        <w:rPr>
          <w:rFonts w:ascii="Arial" w:hAnsi="Arial" w:cs="Arial"/>
          <w:color w:val="auto"/>
          <w:highlight w:val="none"/>
        </w:rPr>
      </w:pPr>
      <w:r>
        <w:rPr>
          <w:rFonts w:ascii="Arial" w:hAnsi="Arial" w:cs="Arial"/>
          <w:color w:val="auto"/>
          <w:highlight w:val="none"/>
        </w:rPr>
        <w:t xml:space="preserve">第四章</w:t>
      </w:r>
      <w:r>
        <w:rPr>
          <w:rFonts w:hint="eastAsia" w:ascii="Arial" w:hAnsi="Arial" w:cs="Arial"/>
          <w:color w:val="auto"/>
          <w:highlight w:val="none"/>
        </w:rPr>
        <w:t xml:space="preserve"> </w:t>
      </w:r>
      <w:r>
        <w:rPr>
          <w:rFonts w:ascii="Arial" w:hAnsi="Arial" w:cs="Arial"/>
          <w:color w:val="auto"/>
          <w:highlight w:val="none"/>
        </w:rPr>
        <w:t xml:space="preserve">采购需求</w:t>
      </w:r>
      <w:bookmarkEnd w:id="19"/>
      <w:r/>
      <w:r/>
    </w:p>
    <w:p>
      <w:pPr>
        <w:ind w:firstLine="402"/>
        <w:spacing w:line="360" w:lineRule="auto"/>
        <w:rPr>
          <w:rFonts w:hint="eastAsia" w:ascii="宋体" w:hAnsi="宋体" w:cs="宋体"/>
          <w:b/>
          <w:bCs/>
          <w:color w:val="auto"/>
          <w:sz w:val="20"/>
          <w:szCs w:val="20"/>
          <w:highlight w:val="none"/>
        </w:rPr>
      </w:pPr>
      <w:r/>
      <w:bookmarkStart w:id="20" w:name="_Toc2652"/>
      <w:r/>
      <w:bookmarkStart w:id="21" w:name="OLE_LINK12"/>
      <w:r/>
      <w:bookmarkStart w:id="22" w:name="_Toc9991"/>
      <w:r/>
      <w:bookmarkStart w:id="23" w:name="_Toc29315"/>
      <w:r/>
      <w:bookmarkStart w:id="24" w:name="_Toc481057147"/>
      <w:r>
        <w:rPr>
          <w:rFonts w:hint="eastAsia" w:ascii="宋体" w:hAnsi="宋体" w:cs="宋体"/>
          <w:b/>
          <w:bCs/>
          <w:color w:val="auto"/>
          <w:sz w:val="20"/>
          <w:szCs w:val="20"/>
          <w:highlight w:val="none"/>
        </w:rPr>
        <w:t xml:space="preserve">“★”内容为实质性要求，不允许负偏离；否则按无效投标处理。</w:t>
      </w:r>
      <w:r/>
    </w:p>
    <w:p>
      <w:pPr>
        <w:spacing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一、项目概况</w:t>
      </w:r>
      <w:r/>
    </w:p>
    <w:p>
      <w:pPr>
        <w:ind w:firstLine="420"/>
        <w:spacing w:line="360" w:lineRule="auto"/>
        <w:tabs>
          <w:tab w:val="left" w:pos="390" w:leader="none"/>
          <w:tab w:val="center" w:pos="4404" w:leader="none"/>
        </w:tabs>
        <w:rPr>
          <w:rFonts w:hint="eastAsia" w:ascii="宋体" w:hAnsi="宋体" w:cs="宋体"/>
          <w:color w:val="auto"/>
          <w:highlight w:val="none"/>
          <w:lang w:val="zh-CN"/>
        </w:rPr>
      </w:pPr>
      <w:r/>
      <w:bookmarkStart w:id="25" w:name="_Toc140047048"/>
      <w:r>
        <w:rPr>
          <w:rFonts w:hint="eastAsia" w:ascii="宋体" w:hAnsi="宋体" w:cs="宋体"/>
          <w:color w:val="auto"/>
          <w:highlight w:val="none"/>
          <w:lang w:val="zh-CN"/>
        </w:rPr>
        <w:t xml:space="preserve">项目编号：JSZC-320000-JCEC-G2026-0183/1；代理机构编号：ZJ066026K0ZC01477/1</w:t>
      </w:r>
      <w:r/>
    </w:p>
    <w:p>
      <w:pPr>
        <w:ind w:firstLine="420"/>
        <w:spacing w:line="360" w:lineRule="auto"/>
        <w:tabs>
          <w:tab w:val="left" w:pos="390" w:leader="none"/>
          <w:tab w:val="center" w:pos="4404" w:leader="none"/>
        </w:tabs>
        <w:rPr>
          <w:rFonts w:hint="eastAsia" w:ascii="宋体" w:hAnsi="宋体" w:cs="宋体"/>
          <w:color w:val="auto"/>
          <w:highlight w:val="none"/>
          <w:lang w:val="zh-CN"/>
        </w:rPr>
      </w:pPr>
      <w:r>
        <w:rPr>
          <w:rFonts w:hint="eastAsia" w:ascii="宋体" w:hAnsi="宋体" w:cs="宋体"/>
          <w:color w:val="auto"/>
          <w:highlight w:val="none"/>
          <w:lang w:val="zh-CN"/>
        </w:rPr>
        <w:t xml:space="preserve">项目名称：江苏省人民医院2026年立体车库维保项目</w:t>
      </w:r>
      <w:r/>
    </w:p>
    <w:p>
      <w:pPr>
        <w:ind w:firstLine="420"/>
        <w:spacing w:line="360" w:lineRule="auto"/>
        <w:tabs>
          <w:tab w:val="left" w:pos="390" w:leader="none"/>
          <w:tab w:val="center" w:pos="4404" w:leader="none"/>
        </w:tabs>
        <w:rPr>
          <w:rFonts w:hint="eastAsia" w:ascii="宋体" w:hAnsi="宋体" w:cs="宋体"/>
          <w:color w:val="auto"/>
          <w:highlight w:val="none"/>
          <w:lang w:val="zh-CN"/>
        </w:rPr>
      </w:pPr>
      <w:r>
        <w:rPr>
          <w:rFonts w:hint="eastAsia" w:ascii="宋体" w:hAnsi="宋体" w:cs="宋体"/>
          <w:color w:val="auto"/>
          <w:highlight w:val="none"/>
          <w:lang w:val="zh-CN"/>
        </w:rPr>
        <w:t xml:space="preserve">采购方式：公开招标</w:t>
      </w:r>
      <w:r/>
    </w:p>
    <w:p>
      <w:pPr>
        <w:ind w:firstLine="420"/>
        <w:spacing w:line="360" w:lineRule="auto"/>
        <w:tabs>
          <w:tab w:val="left" w:pos="390" w:leader="none"/>
          <w:tab w:val="center" w:pos="4404" w:leader="none"/>
        </w:tabs>
        <w:rPr>
          <w:rFonts w:hint="eastAsia" w:ascii="宋体" w:hAnsi="宋体" w:cs="宋体"/>
          <w:color w:val="auto"/>
          <w:highlight w:val="none"/>
          <w:lang w:val="zh-CN"/>
        </w:rPr>
      </w:pPr>
      <w:r>
        <w:rPr>
          <w:rFonts w:hint="eastAsia" w:ascii="宋体" w:hAnsi="宋体" w:cs="宋体"/>
          <w:color w:val="auto"/>
          <w:highlight w:val="none"/>
          <w:lang w:val="zh-CN"/>
        </w:rPr>
        <w:t xml:space="preserve">采购需求：为院内在用</w:t>
      </w:r>
      <w:r>
        <w:rPr>
          <w:rFonts w:hint="eastAsia" w:ascii="宋体" w:hAnsi="宋体" w:cs="宋体"/>
          <w:color w:val="auto"/>
          <w:highlight w:val="none"/>
          <w:lang w:val="en-US" w:eastAsia="zh-CN"/>
        </w:rPr>
        <w:t xml:space="preserve">12号</w:t>
      </w:r>
      <w:r>
        <w:rPr>
          <w:rFonts w:hint="eastAsia" w:ascii="宋体" w:hAnsi="宋体" w:cs="宋体"/>
          <w:color w:val="auto"/>
          <w:highlight w:val="none"/>
          <w:lang w:val="zh-CN"/>
        </w:rPr>
        <w:t xml:space="preserve">立体停车设备提供年度维保服务，包含设备日常巡检、故障抢修、</w:t>
      </w:r>
      <w:r>
        <w:rPr>
          <w:rFonts w:hint="eastAsia" w:ascii="宋体" w:hAnsi="宋体" w:cs="宋体"/>
          <w:color w:val="auto"/>
          <w:highlight w:val="none"/>
          <w:lang w:val="zh-CN"/>
        </w:rPr>
        <w:t xml:space="preserve">部件</w:t>
      </w:r>
      <w:r>
        <w:rPr>
          <w:rFonts w:hint="eastAsia" w:ascii="宋体" w:hAnsi="宋体" w:cs="宋体"/>
          <w:color w:val="auto"/>
          <w:highlight w:val="none"/>
          <w:lang w:val="en-US" w:eastAsia="zh-CN"/>
        </w:rPr>
        <w:t xml:space="preserve">免费</w:t>
      </w:r>
      <w:r>
        <w:rPr>
          <w:rFonts w:hint="eastAsia" w:ascii="宋体" w:hAnsi="宋体" w:cs="宋体"/>
          <w:color w:val="auto"/>
          <w:highlight w:val="none"/>
          <w:lang w:val="zh-CN"/>
        </w:rPr>
        <w:t xml:space="preserve">更换、</w:t>
      </w:r>
      <w:r>
        <w:rPr>
          <w:rFonts w:hint="eastAsia" w:ascii="宋体" w:hAnsi="宋体" w:cs="宋体"/>
          <w:color w:val="auto"/>
          <w:highlight w:val="none"/>
          <w:lang w:val="zh-CN"/>
        </w:rPr>
        <w:t xml:space="preserve">安全检测及应急保障，确保设备全年安全稳定运行，符合特种设备安全管理规范，</w:t>
      </w:r>
      <w:r>
        <w:rPr>
          <w:rFonts w:hint="eastAsia" w:ascii="宋体" w:hAnsi="宋体" w:cs="宋体"/>
          <w:color w:val="auto"/>
          <w:highlight w:val="none"/>
          <w:lang w:val="en-US" w:eastAsia="zh-CN"/>
        </w:rPr>
        <w:t xml:space="preserve">保障院内立体车库正常运行</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现采购相关供应商对立体车库进行维修保养</w:t>
      </w:r>
      <w:r>
        <w:rPr>
          <w:rFonts w:hint="eastAsia" w:ascii="宋体" w:hAnsi="宋体" w:cs="宋体"/>
          <w:color w:val="auto"/>
          <w:highlight w:val="none"/>
        </w:rPr>
        <w:t xml:space="preserve">服务</w:t>
      </w:r>
      <w:r>
        <w:rPr>
          <w:rFonts w:hint="eastAsia" w:ascii="宋体" w:hAnsi="宋体" w:cs="宋体"/>
          <w:color w:val="auto"/>
          <w:highlight w:val="none"/>
          <w:lang w:eastAsia="zh-CN"/>
        </w:rPr>
        <w:t xml:space="preserve">。</w:t>
      </w:r>
      <w:r/>
    </w:p>
    <w:p>
      <w:pPr>
        <w:pStyle w:val="882"/>
        <w:numPr>
          <w:ilvl w:val="1"/>
          <w:numId w:val="0"/>
        </w:numPr>
        <w:spacing w:before="120" w:after="120" w:line="360" w:lineRule="auto"/>
        <w:rPr>
          <w:rFonts w:hint="eastAsia" w:ascii="宋体" w:hAnsi="宋体" w:cs="宋体"/>
          <w:bCs/>
          <w:color w:val="auto"/>
          <w:sz w:val="21"/>
          <w:szCs w:val="21"/>
          <w:highlight w:val="none"/>
        </w:rPr>
      </w:pPr>
      <w:r>
        <w:rPr>
          <w:rFonts w:hint="eastAsia" w:ascii="宋体" w:hAnsi="宋体" w:cs="宋体"/>
          <w:b/>
          <w:bCs/>
          <w:color w:val="auto"/>
          <w:sz w:val="20"/>
          <w:szCs w:val="20"/>
          <w:highlight w:val="none"/>
        </w:rPr>
        <w:t xml:space="preserve">★</w:t>
      </w:r>
      <w:r>
        <w:rPr>
          <w:rFonts w:hint="eastAsia" w:ascii="宋体" w:hAnsi="宋体" w:cs="宋体"/>
          <w:b/>
          <w:bCs/>
          <w:color w:val="auto"/>
          <w:sz w:val="20"/>
          <w:szCs w:val="20"/>
          <w:highlight w:val="none"/>
          <w:lang w:val="en-US" w:eastAsia="zh-CN"/>
        </w:rPr>
        <w:t xml:space="preserve">二、</w:t>
      </w:r>
      <w:r>
        <w:rPr>
          <w:rFonts w:hint="eastAsia" w:ascii="宋体" w:hAnsi="宋体" w:cs="宋体"/>
          <w:bCs/>
          <w:color w:val="auto"/>
          <w:sz w:val="21"/>
          <w:szCs w:val="21"/>
          <w:highlight w:val="none"/>
        </w:rPr>
        <w:t xml:space="preserve">项目</w:t>
      </w:r>
      <w:r>
        <w:rPr>
          <w:rFonts w:hint="eastAsia" w:ascii="宋体" w:hAnsi="宋体" w:cs="宋体"/>
          <w:bCs/>
          <w:color w:val="auto"/>
          <w:sz w:val="21"/>
          <w:szCs w:val="21"/>
          <w:highlight w:val="none"/>
          <w:lang w:val="en-US" w:eastAsia="zh-CN"/>
        </w:rPr>
        <w:t xml:space="preserve">服务</w:t>
      </w:r>
      <w:r>
        <w:rPr>
          <w:rFonts w:hint="eastAsia" w:ascii="宋体" w:hAnsi="宋体" w:cs="宋体"/>
          <w:bCs/>
          <w:color w:val="auto"/>
          <w:sz w:val="21"/>
          <w:szCs w:val="21"/>
          <w:highlight w:val="none"/>
        </w:rPr>
        <w:t xml:space="preserve">要求</w:t>
      </w:r>
      <w:bookmarkEnd w:id="25"/>
      <w:r/>
      <w:r/>
    </w:p>
    <w:p>
      <w:pPr>
        <w:pStyle w:val="914"/>
        <w:ind w:left="0"/>
        <w:rPr>
          <w:color w:val="auto"/>
          <w:sz w:val="21"/>
          <w:szCs w:val="21"/>
          <w:highlight w:val="none"/>
        </w:rPr>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一</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项目清单</w:t>
      </w:r>
      <w:r/>
    </w:p>
    <w:tbl>
      <w:tblPr>
        <w:tblStyle w:val="89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181"/>
        <w:gridCol w:w="1871"/>
        <w:gridCol w:w="1575"/>
        <w:gridCol w:w="1929"/>
      </w:tblGrid>
      <w:tr>
        <w:trPr>
          <w:jc w:val="center"/>
          <w:trHeight w:val="765"/>
        </w:trPr>
        <w:tc>
          <w:tcPr>
            <w:tcW w:w="442"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序号</w:t>
            </w:r>
            <w:r/>
          </w:p>
        </w:tc>
        <w:tc>
          <w:tcPr>
            <w:tcW w:w="1315"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区域</w:t>
            </w:r>
            <w:r/>
          </w:p>
        </w:tc>
        <w:tc>
          <w:tcPr>
            <w:tcW w:w="1128"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设备类型</w:t>
            </w:r>
            <w:r/>
          </w:p>
        </w:tc>
        <w:tc>
          <w:tcPr>
            <w:tcW w:w="950"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数量</w:t>
            </w:r>
            <w:r/>
          </w:p>
        </w:tc>
        <w:tc>
          <w:tcPr>
            <w:tcW w:w="1163" w:type="pct"/>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服务内容</w:t>
            </w:r>
            <w:r/>
          </w:p>
        </w:tc>
      </w:tr>
      <w:tr>
        <w:trPr>
          <w:jc w:val="center"/>
        </w:trPr>
        <w:tc>
          <w:tcPr>
            <w:tcW w:w="442" w:type="pct"/>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1</w:t>
            </w:r>
            <w:r/>
          </w:p>
        </w:tc>
        <w:tc>
          <w:tcPr>
            <w:tcW w:w="1315"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12号楼地下全自动机械停车库</w:t>
            </w:r>
            <w:r/>
          </w:p>
        </w:tc>
        <w:tc>
          <w:tcPr>
            <w:tcW w:w="1128"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PPY-YF4层</w:t>
            </w:r>
            <w:r/>
          </w:p>
        </w:tc>
        <w:tc>
          <w:tcPr>
            <w:tcW w:w="950"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lang w:val="en-US" w:eastAsia="zh-CN"/>
              </w:rPr>
              <w:t xml:space="preserve">1180</w:t>
            </w:r>
            <w:r>
              <w:rPr>
                <w:rFonts w:hint="eastAsia" w:ascii="Calibri" w:hAnsi="Calibri"/>
                <w:color w:val="auto"/>
                <w:sz w:val="21"/>
                <w:szCs w:val="21"/>
                <w:highlight w:val="none"/>
              </w:rPr>
              <w:t xml:space="preserve">车位</w:t>
            </w:r>
            <w:r/>
          </w:p>
        </w:tc>
        <w:tc>
          <w:tcPr>
            <w:tcW w:w="1163" w:type="pct"/>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r>
        <w:trPr>
          <w:jc w:val="center"/>
        </w:trPr>
        <w:tc>
          <w:tcPr>
            <w:tcW w:w="442" w:type="pct"/>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2</w:t>
            </w:r>
            <w:r/>
          </w:p>
        </w:tc>
        <w:tc>
          <w:tcPr>
            <w:tcW w:w="1315"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12号楼地下人防区升降横移类机械停车库</w:t>
            </w:r>
            <w:r/>
          </w:p>
        </w:tc>
        <w:tc>
          <w:tcPr>
            <w:tcW w:w="1128"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PSH-YF2层</w:t>
            </w:r>
            <w:r/>
          </w:p>
        </w:tc>
        <w:tc>
          <w:tcPr>
            <w:tcW w:w="950" w:type="pct"/>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228车位</w:t>
            </w:r>
            <w:r/>
          </w:p>
        </w:tc>
        <w:tc>
          <w:tcPr>
            <w:tcW w:w="1163" w:type="pct"/>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bl>
    <w:p>
      <w:pP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r>
      <w:r/>
    </w:p>
    <w:p>
      <w:pPr>
        <w:pStyle w:val="914"/>
        <w:ind w:left="0"/>
        <w:rPr>
          <w:rFonts w:hint="eastAsia" w:ascii="宋体" w:hAnsi="宋体"/>
          <w:b/>
          <w:color w:val="auto"/>
          <w:sz w:val="21"/>
          <w:szCs w:val="21"/>
          <w:highlight w:val="none"/>
        </w:rPr>
      </w:pP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二</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备品备件清单</w:t>
      </w:r>
      <w:r/>
    </w:p>
    <w:tbl>
      <w:tblPr>
        <w:tblStyle w:val="891"/>
        <w:tblW w:w="5401" w:type="pct"/>
        <w:tblInd w:w="-287" w:type="dxa"/>
        <w:tblLayout w:type="fixed"/>
        <w:tblCellMar>
          <w:left w:w="108" w:type="dxa"/>
          <w:top w:w="0" w:type="dxa"/>
          <w:right w:w="108" w:type="dxa"/>
          <w:bottom w:w="0" w:type="dxa"/>
        </w:tblCellMar>
        <w:tblLook w:val="04A0" w:firstRow="1" w:lastRow="0" w:firstColumn="1" w:lastColumn="0" w:noHBand="0" w:noVBand="1"/>
      </w:tblPr>
      <w:tblGrid>
        <w:gridCol w:w="723"/>
        <w:gridCol w:w="1173"/>
        <w:gridCol w:w="1974"/>
        <w:gridCol w:w="4017"/>
        <w:gridCol w:w="1078"/>
      </w:tblGrid>
      <w:tr>
        <w:trPr>
          <w:trHeight w:val="7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推荐品牌(或同等档次品牌）</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bidi="ar"/>
              </w:rPr>
              <w:t xml:space="preserve">参考</w:t>
            </w:r>
            <w:r>
              <w:rPr>
                <w:rFonts w:hint="eastAsia" w:ascii="宋体" w:hAnsi="宋体" w:cs="宋体"/>
                <w:b/>
                <w:bCs/>
                <w:color w:val="auto"/>
                <w:sz w:val="21"/>
                <w:szCs w:val="21"/>
                <w:highlight w:val="none"/>
                <w:lang w:bidi="ar"/>
              </w:rPr>
              <w:t xml:space="preserve">数量</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光电</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WL34-V230镜反射</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光电</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WL9-3P1130/镜反射</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接近开关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XS8C4A1MPG13</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U型电眼</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WF30-40B410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电压继电器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LDP1SA1B2302PD11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LC1-D09M7C/9A(1NO1NC)</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LC1-D18M7C/18A(1NO1NC)</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LC1-D80M7C/80A(1NO1NC)</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电抗器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安川</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ACL-0020EISH</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电抗器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安川</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ACL-0090EISH</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刹车模块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BG1.5 BGE1.5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LRD-10C/4…6A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LRD-14C/7…10A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LRD-16C/9…13A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LRD-3363C/63…80A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PLC</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西门子</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CPU1214DC/DC/DC(6ES7214-1AG40-0XB0)晶体管输出</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PLC 拓展</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西门子</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SM1223 DI8DQ8(6ES7 223-1BH32-0XB0）晶体管输出</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PLC  拓展</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西门子</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SM1221 DI8（6ES7 221-1BF30-0XB0）（已升级）</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红黄绿交通灯</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灯盘，灯碗，电源，电路板</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自动滑升门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霍曼</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750mm</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滑升门电机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霍曼</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电动门马达</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TP-LINK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TL-SF1016L</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集电刷</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VM-SVN4/10-100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输电轨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VKS4/63-6000HSA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卷线器电刷</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凯伏特</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AA2-F9800-000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电流继电器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佳乐</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DIB01CB235A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搬运器上变频器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安川</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HB4A0024/7.5KW/400V</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升降机变频器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安川</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HB4A0091/37KW/400V</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隔离变压器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2KVA 输入380V输出220V</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滑升门电控</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霍曼</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B460FU</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光通</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ISD400-6111FINET总线</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测距仪</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SICK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DL100-22AA2112PROFINET总线</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卷线器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BEF263816-1830-2DH</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随行线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30*1.5（米）</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欧姆龙</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HL-5030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横移车走形电机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叉取走形电机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0.72Kw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搬运器升降电机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1.3Kw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对中电机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0.37Kw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地感模块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科勒</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LD100</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XCMN2145L1</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移动探测</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竹中</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PA-6812</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主控电脑显示器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DELL</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21寸</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8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主控电脑</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DELL</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T30/i3/4A/双1TB硬盘/HD530集显</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控制系统UPS</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山特</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横移车监控摄像机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大华/海康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数字高清红外</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监控电源</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大华</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POE</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网桥</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TP-LINK</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TL-WA850N</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断路器</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施耐德</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OSMC32N2D16/2P16A</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保险丝</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5A,10A，20A（套）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控制系统机柜散热风扇</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12V</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搬运器叉取车走行轮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Φ200*68*45（包胶）</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搬运器叉取车主轴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Φ45*257</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搬运器叉取车副轴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Φ46*1665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搬运器沉头螺丝</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M5，M6，M8，M10（套）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搬运器对中铜套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短</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搬运器对中铜套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长</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6307EZ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6207EZ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22208EZ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6304</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叉取车升降轴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Φ46*1955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叉取车升降轴套</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Φ46*1665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齿轮齿条M3/M5</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M5 L=186/M5 ,Z=16/M3Z16</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横移车走行轮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Φ200*80*Φ40（包胶）</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横移车副轮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Φ200*80*Φ40（包胶）</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横移车主轴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Φ50*454</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22208E</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横移车轴承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6207EZ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升降机导轮底座</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YFBP502-SSJ-03-01-0A,优质碳素钢Q235及以上</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升降机导轮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Φ240×60×50，优质碳素钢Q235及以上</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1152"/>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升降机副导轮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Φ200×42×50，优质碳素钢Q235及以上</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升降机侧导轮轴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Φ60*115</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升降机导轮轴承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6210EZ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57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升降机侧导轮轴承</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SKF、KOYO、LYC</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6010EZ</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60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停车卡</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YF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IC卡</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1000</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光电开关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德国SICK/或德国P+F</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WE/WS/L系列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急停开关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法国SCINEIDER</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ZB系列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钥匙开关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法国SCHNEIDER</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XB系列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接近开关</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法国SCHNEIDER</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NB系列</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走行驱动电机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0.72Kw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1.3Kw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对中驱动电机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0.37Kw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梳体升降电机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升降驱动电机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梳体升降电机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德国SEW</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对中电机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DEMAG</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0.72KW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排风机</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聚英风机</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4-72-7.5KW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34</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蓝深</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WQR70-20-7.5KW</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47</w:t>
            </w:r>
            <w:r/>
          </w:p>
        </w:tc>
      </w:tr>
      <w:tr>
        <w:trPr>
          <w:trHeight w:val="28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照明</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val="false"/>
          </w:tcPr>
          <w:p>
            <w:pPr>
              <w:jc w:val="center"/>
              <w:spacing w:line="440" w:lineRule="exact"/>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600个</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Calibri" w:hAnsi="Calibri"/>
                <w:color w:val="auto"/>
                <w:sz w:val="21"/>
                <w:szCs w:val="21"/>
                <w:highlight w:val="none"/>
              </w:rPr>
              <w:t xml:space="preserve">日光灯、吸顶灯</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600</w:t>
            </w:r>
            <w:r/>
          </w:p>
        </w:tc>
      </w:tr>
      <w:tr>
        <w:trPr>
          <w:trHeight w:val="1780"/>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注：</w:t>
            </w:r>
            <w:r>
              <w:rPr>
                <w:rFonts w:hint="default" w:ascii="宋体" w:hAnsi="宋体" w:cs="宋体"/>
                <w:b/>
                <w:bCs/>
                <w:color w:val="auto"/>
                <w:sz w:val="21"/>
                <w:szCs w:val="21"/>
                <w:highlight w:val="none"/>
                <w:lang w:val="en-US" w:bidi="ar"/>
              </w:rPr>
              <w:t xml:space="preserve">投标人按照要求提供备品备件，</w:t>
            </w:r>
            <w:r>
              <w:rPr>
                <w:rFonts w:hint="eastAsia" w:ascii="宋体" w:hAnsi="宋体" w:cs="宋体"/>
                <w:b/>
                <w:bCs/>
                <w:color w:val="auto"/>
                <w:sz w:val="21"/>
                <w:szCs w:val="21"/>
                <w:highlight w:val="none"/>
                <w:lang w:bidi="ar"/>
              </w:rPr>
              <w:t xml:space="preserve">备品备件消耗后，须在两周内补齐。</w:t>
            </w:r>
            <w:r>
              <w:rPr>
                <w:rStyle w:val="1125"/>
                <w:rFonts w:hint="default"/>
                <w:color w:val="auto"/>
                <w:sz w:val="21"/>
                <w:szCs w:val="21"/>
                <w:highlight w:val="none"/>
                <w:lang w:bidi="ar"/>
              </w:rPr>
              <w:t xml:space="preserve">备品备件清单中规格为医院现有立体车库品牌的配件型号，供投标单位参考，不属于指定品牌、型号或者生产供应商的情形；若需使用</w:t>
            </w:r>
            <w:r>
              <w:rPr>
                <w:rStyle w:val="1125"/>
                <w:rFonts w:hint="eastAsia"/>
                <w:color w:val="auto"/>
                <w:sz w:val="21"/>
                <w:szCs w:val="21"/>
                <w:highlight w:val="none"/>
                <w:lang w:val="en-US" w:eastAsia="zh-CN" w:bidi="ar"/>
              </w:rPr>
              <w:t xml:space="preserve">其他</w:t>
            </w:r>
            <w:r>
              <w:rPr>
                <w:rStyle w:val="1125"/>
                <w:rFonts w:hint="default"/>
                <w:color w:val="auto"/>
                <w:sz w:val="21"/>
                <w:szCs w:val="21"/>
                <w:highlight w:val="none"/>
                <w:lang w:bidi="ar"/>
              </w:rPr>
              <w:t xml:space="preserve">品牌</w:t>
            </w:r>
            <w:r>
              <w:rPr>
                <w:rStyle w:val="1125"/>
                <w:rFonts w:hint="eastAsia"/>
                <w:color w:val="auto"/>
                <w:sz w:val="21"/>
                <w:szCs w:val="21"/>
                <w:highlight w:val="none"/>
                <w:lang w:val="en-US" w:eastAsia="zh-CN" w:bidi="ar"/>
              </w:rPr>
              <w:t xml:space="preserve">的</w:t>
            </w:r>
            <w:r>
              <w:rPr>
                <w:rStyle w:val="1125"/>
                <w:rFonts w:hint="default"/>
                <w:color w:val="auto"/>
                <w:sz w:val="21"/>
                <w:szCs w:val="21"/>
                <w:highlight w:val="none"/>
                <w:lang w:bidi="ar"/>
              </w:rPr>
              <w:t xml:space="preserve">配件，</w:t>
            </w:r>
            <w:r>
              <w:rPr>
                <w:rStyle w:val="1125"/>
                <w:rFonts w:hint="eastAsia"/>
                <w:color w:val="auto"/>
                <w:sz w:val="21"/>
                <w:szCs w:val="21"/>
                <w:highlight w:val="none"/>
                <w:lang w:val="en-US" w:eastAsia="zh-CN" w:bidi="ar"/>
              </w:rPr>
              <w:t xml:space="preserve">不得低于原品牌档次（使用其他品牌的配件前需经采购人确认），</w:t>
            </w:r>
            <w:r>
              <w:rPr>
                <w:rStyle w:val="1125"/>
                <w:rFonts w:hint="default"/>
                <w:color w:val="auto"/>
                <w:sz w:val="21"/>
                <w:szCs w:val="21"/>
                <w:highlight w:val="none"/>
                <w:lang w:bidi="ar"/>
              </w:rPr>
              <w:t xml:space="preserve">需保证12号楼立体车库系统运行兼容性和安全性。如因使用其它品牌配件造成系统安全性问题由投标单位承担相应后果及费用（提供承诺书并盖章）。</w:t>
            </w:r>
            <w:r/>
          </w:p>
        </w:tc>
      </w:tr>
    </w:tbl>
    <w:p>
      <w:pPr>
        <w:jc w:val="left"/>
        <w:spacing w:line="500" w:lineRule="exact"/>
        <w:rPr>
          <w:rFonts w:hint="eastAsia" w:ascii="宋体" w:hAnsi="Times New Roman" w:eastAsia="宋体" w:cs="宋体"/>
          <w:color w:val="auto"/>
          <w:sz w:val="21"/>
          <w:szCs w:val="21"/>
          <w:highlight w:val="none"/>
        </w:rPr>
      </w:pPr>
      <w:r>
        <w:rPr>
          <w:rFonts w:hint="eastAsia" w:ascii="宋体" w:hAnsi="Times New Roman" w:eastAsia="宋体" w:cs="宋体"/>
          <w:color w:val="auto"/>
          <w:sz w:val="21"/>
          <w:szCs w:val="21"/>
          <w:highlight w:val="none"/>
        </w:rPr>
        <w:t xml:space="preserve">在维保合同期内所有需要更换的零配件均免费更换</w:t>
      </w:r>
      <w:r>
        <w:rPr>
          <w:rFonts w:hint="eastAsia" w:ascii="宋体" w:hAnsi="Times New Roman" w:eastAsia="宋体" w:cs="宋体"/>
          <w:color w:val="auto"/>
          <w:sz w:val="21"/>
          <w:szCs w:val="21"/>
          <w:highlight w:val="none"/>
          <w:lang w:eastAsia="zh-CN"/>
        </w:rPr>
        <w:t xml:space="preserve">。</w:t>
      </w:r>
      <w:r>
        <w:rPr>
          <w:rFonts w:hint="eastAsia" w:ascii="宋体" w:hAnsi="Times New Roman" w:eastAsia="宋体" w:cs="宋体"/>
          <w:color w:val="auto"/>
          <w:sz w:val="21"/>
          <w:szCs w:val="21"/>
          <w:highlight w:val="none"/>
        </w:rPr>
        <w:t xml:space="preserve">清单内备品备件数量均为参考数量，仅作为现场现有设备配置参考。</w:t>
      </w:r>
      <w:r/>
    </w:p>
    <w:p>
      <w:pPr>
        <w:spacing w:line="360" w:lineRule="auto"/>
        <w:widowControl/>
        <w:rPr>
          <w:rFonts w:ascii="宋体" w:hAnsi="宋体"/>
          <w:b/>
          <w:color w:val="auto"/>
          <w:sz w:val="21"/>
          <w:szCs w:val="21"/>
          <w:highlight w:val="none"/>
        </w:rPr>
      </w:pPr>
      <w:r>
        <w:rPr>
          <w:rFonts w:hint="eastAsia" w:ascii="宋体" w:hAnsi="宋体"/>
          <w:color w:val="auto"/>
          <w:sz w:val="21"/>
          <w:szCs w:val="21"/>
          <w:highlight w:val="none"/>
        </w:rPr>
        <w:t xml:space="preserve">★</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三</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项目</w:t>
      </w:r>
      <w:r>
        <w:rPr>
          <w:rFonts w:hint="eastAsia" w:ascii="宋体" w:hAnsi="宋体"/>
          <w:b/>
          <w:color w:val="auto"/>
          <w:sz w:val="21"/>
          <w:szCs w:val="21"/>
          <w:highlight w:val="none"/>
          <w:lang w:val="en-US" w:eastAsia="zh-CN"/>
        </w:rPr>
        <w:t xml:space="preserve">服务条款</w:t>
      </w:r>
      <w:r>
        <w:rPr>
          <w:rFonts w:hint="eastAsia" w:ascii="宋体" w:hAnsi="宋体"/>
          <w:b/>
          <w:color w:val="auto"/>
          <w:sz w:val="21"/>
          <w:szCs w:val="21"/>
          <w:highlight w:val="none"/>
        </w:rPr>
        <w:t xml:space="preserve">  </w:t>
      </w:r>
      <w:r/>
    </w:p>
    <w:p>
      <w:pPr>
        <w:jc w:val="left"/>
        <w:spacing w:line="500" w:lineRule="exact"/>
        <w:rPr>
          <w:rFonts w:hint="default" w:ascii="宋体" w:hAnsi="Times New Roman" w:eastAsia="宋体" w:cs="宋体"/>
          <w:color w:val="auto"/>
          <w:sz w:val="21"/>
          <w:szCs w:val="21"/>
          <w:highlight w:val="none"/>
          <w:lang w:val="en-US" w:eastAsia="zh-CN"/>
        </w:rPr>
      </w:pPr>
      <w:r>
        <w:rPr>
          <w:rFonts w:hint="eastAsia" w:ascii="宋体" w:hAnsi="Times New Roman" w:eastAsia="宋体" w:cs="宋体"/>
          <w:color w:val="auto"/>
          <w:sz w:val="21"/>
          <w:szCs w:val="21"/>
          <w:highlight w:val="none"/>
        </w:rPr>
        <w:t xml:space="preserve">1维保期内，投标人提供专业维护人员驻现场维护、保养（驻点人员至少4人）。须派专业管理人员负责对停驻车辆进行现场运行管理，其中 7:00—19:00时间段工作人员不少于 4 名，其余时间段工作人员不少于 1 名。工作人员要求如下：年龄 20-50 周岁，男性。具有高中以上（含高中）文化程度，经过专业培训具有机械式停车设备安全技术和管理知识。</w:t>
      </w:r>
      <w:r>
        <w:rPr>
          <w:rFonts w:hint="eastAsia" w:ascii="宋体" w:hAnsi="Times New Roman" w:eastAsia="宋体" w:cs="宋体"/>
          <w:color w:val="auto"/>
          <w:sz w:val="21"/>
          <w:szCs w:val="21"/>
          <w:highlight w:val="none"/>
          <w:lang w:val="en-US" w:eastAsia="zh-CN"/>
        </w:rPr>
        <w:t xml:space="preserve">(提供承诺书，格式自拟）</w:t>
      </w:r>
      <w:r/>
    </w:p>
    <w:p>
      <w:pPr>
        <w:jc w:val="left"/>
        <w:spacing w:line="500" w:lineRule="exact"/>
        <w:rPr>
          <w:rFonts w:hint="eastAsia" w:ascii="宋体" w:eastAsia="宋体" w:cs="宋体"/>
          <w:color w:val="auto"/>
          <w:sz w:val="21"/>
          <w:szCs w:val="21"/>
          <w:highlight w:val="none"/>
          <w:lang w:eastAsia="zh-CN"/>
        </w:rPr>
      </w:pPr>
      <w:r>
        <w:rPr>
          <w:rFonts w:hint="eastAsia" w:ascii="宋体" w:cs="宋体"/>
          <w:color w:val="auto"/>
          <w:sz w:val="21"/>
          <w:szCs w:val="21"/>
          <w:highlight w:val="none"/>
        </w:rPr>
        <w:t xml:space="preserve">2设备维修保养期限内，不低于《机械式停车设备通用安全要求 GB17907</w:t>
      </w:r>
      <w:r>
        <w:rPr>
          <w:rFonts w:hint="eastAsia" w:ascii="宋体" w:cs="宋体"/>
          <w:color w:val="auto"/>
          <w:sz w:val="21"/>
          <w:szCs w:val="21"/>
          <w:highlight w:val="none"/>
          <w:lang w:val="en-US" w:eastAsia="zh-CN"/>
        </w:rPr>
        <w:t xml:space="preserve">-2010</w:t>
      </w:r>
      <w:r>
        <w:rPr>
          <w:rFonts w:hint="eastAsia" w:ascii="宋体" w:cs="宋体"/>
          <w:color w:val="auto"/>
          <w:sz w:val="21"/>
          <w:szCs w:val="21"/>
          <w:highlight w:val="none"/>
        </w:rPr>
        <w:t xml:space="preserve">》（若有新版以新版国标为准），固定每月不少于两次的保养并以会签单进行确认。法定假日期间根据现场使用情况，增强人员对设备现场维护，保障设备正常运行。</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3</w:t>
      </w:r>
      <w:r>
        <w:rPr>
          <w:rFonts w:hint="eastAsia" w:ascii="宋体" w:cs="宋体"/>
          <w:color w:val="auto"/>
          <w:sz w:val="21"/>
          <w:szCs w:val="21"/>
          <w:highlight w:val="none"/>
        </w:rPr>
        <w:tab/>
      </w:r>
      <w:r>
        <w:rPr>
          <w:rFonts w:hint="eastAsia" w:ascii="宋体" w:cs="宋体"/>
          <w:color w:val="auto"/>
          <w:sz w:val="21"/>
          <w:szCs w:val="21"/>
          <w:highlight w:val="none"/>
        </w:rPr>
        <w:t xml:space="preserve">维修满意度进行调查，作为对投标人的考核。</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4</w:t>
      </w:r>
      <w:r>
        <w:rPr>
          <w:rFonts w:hint="eastAsia" w:ascii="宋体" w:cs="宋体"/>
          <w:color w:val="auto"/>
          <w:sz w:val="21"/>
          <w:szCs w:val="21"/>
          <w:highlight w:val="none"/>
        </w:rPr>
        <w:tab/>
      </w:r>
      <w:r>
        <w:rPr>
          <w:rFonts w:hint="eastAsia" w:ascii="宋体" w:cs="宋体"/>
          <w:color w:val="auto"/>
          <w:sz w:val="21"/>
          <w:szCs w:val="21"/>
          <w:highlight w:val="none"/>
        </w:rPr>
        <w:t xml:space="preserve">投标人定期对操作人员进行免费培训，每月一次，有计划有资料可查。</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5</w:t>
      </w:r>
      <w:r>
        <w:rPr>
          <w:rFonts w:hint="eastAsia" w:ascii="宋体" w:cs="宋体"/>
          <w:color w:val="auto"/>
          <w:sz w:val="21"/>
          <w:szCs w:val="21"/>
          <w:highlight w:val="none"/>
        </w:rPr>
        <w:tab/>
      </w:r>
      <w:r>
        <w:rPr>
          <w:rFonts w:hint="eastAsia" w:ascii="宋体" w:cs="宋体"/>
          <w:color w:val="auto"/>
          <w:sz w:val="21"/>
          <w:szCs w:val="21"/>
          <w:highlight w:val="none"/>
        </w:rPr>
        <w:t xml:space="preserve">定期保养：对设备使用过程中进行的常规维护工作。</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5.1 设备内各类运行件的检查、清洁、加油。</w:t>
      </w:r>
      <w:r/>
    </w:p>
    <w:p>
      <w:pPr>
        <w:jc w:val="left"/>
        <w:spacing w:line="500" w:lineRule="exact"/>
        <w:rPr>
          <w:rFonts w:hint="eastAsia" w:ascii="宋体" w:cs="宋体"/>
          <w:color w:val="auto"/>
          <w:sz w:val="21"/>
          <w:szCs w:val="21"/>
          <w:highlight w:val="none"/>
        </w:rPr>
      </w:pPr>
      <w:r>
        <w:rPr>
          <w:rFonts w:hint="eastAsia" w:ascii="宋体" w:cs="宋体"/>
          <w:color w:val="auto"/>
          <w:sz w:val="21"/>
          <w:szCs w:val="21"/>
          <w:highlight w:val="none"/>
        </w:rPr>
        <w:t xml:space="preserve">5.2 各类显示灯、照明、监控的检查。</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rPr>
        <w:t xml:space="preserve">3检查止限开关、极限开关、各电机抱闸和导轮等重要装置的动作情况。</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rPr>
        <w:t xml:space="preserve">4检查精密机器因污染或其它原因引起触点接触不良、腐蚀而造成损坏及旋转部位的异常磨损。</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rPr>
        <w:t xml:space="preserve">5检查继电器等电器件及机械部分的动作情况。</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rPr>
        <w:t xml:space="preserve">6采用各种计测仪器定期检测，并按照设计值和规定数据进行调整</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rPr>
        <w:tab/>
      </w:r>
      <w:r>
        <w:rPr>
          <w:rFonts w:hint="eastAsia" w:ascii="宋体" w:hAnsi="宋体"/>
          <w:color w:val="auto"/>
          <w:sz w:val="21"/>
          <w:szCs w:val="21"/>
          <w:highlight w:val="none"/>
        </w:rPr>
        <w:t xml:space="preserve">在每次维护性保养和维修工作开始前应设置必要的围护设施及安全警告标志，保养、维修工作结束后，及时清除现场的所有剩余材料及临时设施，恢复现场的整洁、通畅；</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7</w:t>
      </w:r>
      <w:r>
        <w:rPr>
          <w:rFonts w:hint="eastAsia" w:ascii="宋体" w:hAnsi="宋体"/>
          <w:color w:val="auto"/>
          <w:sz w:val="21"/>
          <w:szCs w:val="21"/>
          <w:highlight w:val="none"/>
        </w:rPr>
        <w:tab/>
      </w:r>
      <w:r>
        <w:rPr>
          <w:rFonts w:hint="eastAsia" w:ascii="宋体" w:hAnsi="宋体"/>
          <w:color w:val="auto"/>
          <w:sz w:val="21"/>
          <w:szCs w:val="21"/>
          <w:highlight w:val="none"/>
        </w:rPr>
        <w:t xml:space="preserve">由于保养不及时或不完善导致车辆损坏的，由中标人负责赔偿。为防止因车库故障造成停放车辆损坏，投标人须提供中国人民保险《产品责任保险》。</w:t>
      </w:r>
      <w:r/>
    </w:p>
    <w:p>
      <w:pPr>
        <w:spacing w:line="500" w:lineRule="exact"/>
        <w:widowControl/>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8</w:t>
      </w:r>
      <w:r>
        <w:rPr>
          <w:rFonts w:ascii="Tahoma" w:hAnsi="Tahoma" w:cs="Tahoma"/>
          <w:color w:val="auto"/>
          <w:sz w:val="21"/>
          <w:szCs w:val="21"/>
          <w:highlight w:val="none"/>
        </w:rPr>
        <w:t xml:space="preserve">根据</w:t>
      </w:r>
      <w:r>
        <w:rPr>
          <w:rFonts w:hint="eastAsia" w:ascii="Tahoma" w:hAnsi="Tahoma" w:cs="Tahoma"/>
          <w:color w:val="auto"/>
          <w:sz w:val="21"/>
          <w:szCs w:val="21"/>
          <w:highlight w:val="none"/>
        </w:rPr>
        <w:t xml:space="preserve">医院</w:t>
      </w:r>
      <w:r>
        <w:rPr>
          <w:rFonts w:ascii="Tahoma" w:hAnsi="Tahoma" w:cs="Tahoma"/>
          <w:color w:val="auto"/>
          <w:sz w:val="21"/>
          <w:szCs w:val="21"/>
          <w:highlight w:val="none"/>
        </w:rPr>
        <w:t xml:space="preserve">需求，安排维保人员驻场运行维护，（</w:t>
      </w:r>
      <w:r>
        <w:rPr>
          <w:rFonts w:hint="eastAsia" w:ascii="宋体" w:hAnsi="宋体"/>
          <w:color w:val="auto"/>
          <w:sz w:val="21"/>
          <w:szCs w:val="21"/>
          <w:highlight w:val="none"/>
        </w:rPr>
        <w:t xml:space="preserve">院方提供驻点人员办公用房和配件存放地点），</w:t>
      </w:r>
      <w:r>
        <w:rPr>
          <w:rFonts w:ascii="Tahoma" w:hAnsi="Tahoma" w:cs="Tahoma"/>
          <w:color w:val="auto"/>
          <w:sz w:val="21"/>
          <w:szCs w:val="21"/>
          <w:highlight w:val="none"/>
        </w:rPr>
        <w:t xml:space="preserve">驻场说明：因</w:t>
      </w:r>
      <w:r>
        <w:rPr>
          <w:rFonts w:hint="eastAsia" w:ascii="Tahoma" w:hAnsi="Tahoma" w:cs="Tahoma"/>
          <w:color w:val="auto"/>
          <w:sz w:val="21"/>
          <w:szCs w:val="21"/>
          <w:highlight w:val="none"/>
        </w:rPr>
        <w:t xml:space="preserve">我院</w:t>
      </w:r>
      <w:r>
        <w:rPr>
          <w:rFonts w:ascii="Tahoma" w:hAnsi="Tahoma" w:cs="Tahoma"/>
          <w:color w:val="auto"/>
          <w:sz w:val="21"/>
          <w:szCs w:val="21"/>
          <w:highlight w:val="none"/>
        </w:rPr>
        <w:t xml:space="preserve">为对外</w:t>
      </w:r>
      <w:r>
        <w:rPr>
          <w:rFonts w:hint="eastAsia" w:ascii="Tahoma" w:hAnsi="Tahoma" w:cs="Tahoma"/>
          <w:color w:val="auto"/>
          <w:sz w:val="21"/>
          <w:szCs w:val="21"/>
          <w:highlight w:val="none"/>
        </w:rPr>
        <w:t xml:space="preserve">医疗</w:t>
      </w:r>
      <w:r>
        <w:rPr>
          <w:rFonts w:ascii="Tahoma" w:hAnsi="Tahoma" w:cs="Tahoma"/>
          <w:color w:val="auto"/>
          <w:sz w:val="21"/>
          <w:szCs w:val="21"/>
          <w:highlight w:val="none"/>
        </w:rPr>
        <w:t xml:space="preserve">营业性质，用户多为</w:t>
      </w:r>
      <w:r>
        <w:rPr>
          <w:rFonts w:hint="eastAsia" w:ascii="Tahoma" w:hAnsi="Tahoma" w:cs="Tahoma"/>
          <w:color w:val="auto"/>
          <w:sz w:val="21"/>
          <w:szCs w:val="21"/>
          <w:highlight w:val="none"/>
        </w:rPr>
        <w:t xml:space="preserve">就医</w:t>
      </w:r>
      <w:r>
        <w:rPr>
          <w:rFonts w:ascii="Tahoma" w:hAnsi="Tahoma" w:cs="Tahoma"/>
          <w:color w:val="auto"/>
          <w:sz w:val="21"/>
          <w:szCs w:val="21"/>
          <w:highlight w:val="none"/>
        </w:rPr>
        <w:t xml:space="preserve">人员，需要及时取出车辆以免耽误行程</w:t>
      </w:r>
      <w:r>
        <w:rPr>
          <w:rFonts w:hint="eastAsia" w:ascii="Tahoma" w:hAnsi="Tahoma" w:cs="Tahoma"/>
          <w:color w:val="auto"/>
          <w:sz w:val="21"/>
          <w:szCs w:val="21"/>
          <w:highlight w:val="none"/>
        </w:rPr>
        <w:t xml:space="preserve">，</w:t>
      </w:r>
      <w:r>
        <w:rPr>
          <w:rFonts w:ascii="Tahoma" w:hAnsi="Tahoma" w:cs="Tahoma"/>
          <w:color w:val="auto"/>
          <w:sz w:val="21"/>
          <w:szCs w:val="21"/>
          <w:highlight w:val="none"/>
        </w:rPr>
        <w:t xml:space="preserve">维保人员驻场管理维护及时取车能够快捷、方便、满足客户的需求。</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9日常保养要求：</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1、车库要求月度不少于两次进行全面保养，不得有遗漏之处；</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2、保持车库无油污、无锈蚀；</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3、要求车库无故障运行，出现故障及时维修；</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4、要求车库排风机无故障运行，出现故障及时维修；</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5、要求车库水泵无故障运行，出现故障及时维修；</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rPr>
        <w:t xml:space="preserve">6、要求车库照明无故障运行，出现故障及时维修。</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0月度维护保养内容</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1、库台部分：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.1.1</w:t>
      </w:r>
      <w:r>
        <w:rPr>
          <w:rFonts w:hint="eastAsia" w:ascii="宋体" w:hAnsi="宋体"/>
          <w:color w:val="auto"/>
          <w:sz w:val="21"/>
          <w:szCs w:val="21"/>
          <w:highlight w:val="none"/>
        </w:rPr>
        <w:t xml:space="preserve">整体表面清洁度是否良好；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.1.2</w:t>
      </w:r>
      <w:r>
        <w:rPr>
          <w:rFonts w:hint="eastAsia" w:ascii="宋体" w:hAnsi="宋体"/>
          <w:color w:val="auto"/>
          <w:sz w:val="21"/>
          <w:szCs w:val="21"/>
          <w:highlight w:val="none"/>
        </w:rPr>
        <w:t xml:space="preserve">检查升降、回转电机、有无异常响声、发热、漏油等现象；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.1.3</w:t>
      </w:r>
      <w:r>
        <w:rPr>
          <w:rFonts w:hint="eastAsia" w:ascii="宋体" w:hAnsi="宋体"/>
          <w:color w:val="auto"/>
          <w:sz w:val="21"/>
          <w:szCs w:val="21"/>
          <w:highlight w:val="none"/>
        </w:rPr>
        <w:t xml:space="preserve">托轮、靠轮是否能正常可靠工作；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.1.4</w:t>
      </w:r>
      <w:r>
        <w:rPr>
          <w:rFonts w:hint="eastAsia" w:ascii="宋体" w:hAnsi="宋体"/>
          <w:color w:val="auto"/>
          <w:sz w:val="21"/>
          <w:szCs w:val="21"/>
          <w:highlight w:val="none"/>
        </w:rPr>
        <w:t xml:space="preserve">检查各安全检测开关是否能正常可靠工作；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2、升降机部分：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.2.1</w:t>
      </w:r>
      <w:r>
        <w:rPr>
          <w:rFonts w:hint="eastAsia" w:ascii="宋体" w:hAnsi="宋体"/>
          <w:color w:val="auto"/>
          <w:sz w:val="21"/>
          <w:szCs w:val="21"/>
          <w:highlight w:val="none"/>
        </w:rPr>
        <w:t xml:space="preserve">整体表面清洁度是否良好；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.2.2</w:t>
      </w:r>
      <w:r>
        <w:rPr>
          <w:rFonts w:hint="eastAsia" w:ascii="宋体" w:hAnsi="宋体"/>
          <w:color w:val="auto"/>
          <w:sz w:val="21"/>
          <w:szCs w:val="21"/>
          <w:highlight w:val="none"/>
        </w:rPr>
        <w:t xml:space="preserve">检查升降电机、横移电机，有无异常声响、发热、漏油等现象；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.2.3</w:t>
      </w:r>
      <w:r>
        <w:rPr>
          <w:rFonts w:hint="eastAsia" w:ascii="宋体" w:hAnsi="宋体"/>
          <w:color w:val="auto"/>
          <w:sz w:val="21"/>
          <w:szCs w:val="21"/>
          <w:highlight w:val="none"/>
        </w:rPr>
        <w:t xml:space="preserve">检查各安全检测开关是否能正常可靠工作；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.2.4</w:t>
      </w:r>
      <w:r>
        <w:rPr>
          <w:rFonts w:hint="eastAsia" w:ascii="宋体" w:hAnsi="宋体"/>
          <w:color w:val="auto"/>
          <w:sz w:val="21"/>
          <w:szCs w:val="21"/>
          <w:highlight w:val="none"/>
        </w:rPr>
        <w:t xml:space="preserve">各底座位置有无松动；</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.2.5</w:t>
      </w:r>
      <w:r>
        <w:rPr>
          <w:rFonts w:hint="eastAsia" w:ascii="宋体" w:hAnsi="宋体"/>
          <w:color w:val="auto"/>
          <w:sz w:val="21"/>
          <w:szCs w:val="21"/>
          <w:highlight w:val="none"/>
        </w:rPr>
        <w:t xml:space="preserve">检查电机的联轴器连接情况是否有松动现象；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.2.6</w:t>
      </w:r>
      <w:r>
        <w:rPr>
          <w:rFonts w:hint="eastAsia" w:ascii="宋体" w:hAnsi="宋体"/>
          <w:color w:val="auto"/>
          <w:sz w:val="21"/>
          <w:szCs w:val="21"/>
          <w:highlight w:val="none"/>
        </w:rPr>
        <w:t xml:space="preserve">检查钢丝绳是否符合安全标准、运行是否良好；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.2.7</w:t>
      </w:r>
      <w:r>
        <w:rPr>
          <w:rFonts w:hint="eastAsia" w:ascii="宋体" w:hAnsi="宋体"/>
          <w:color w:val="auto"/>
          <w:sz w:val="21"/>
          <w:szCs w:val="21"/>
          <w:highlight w:val="none"/>
        </w:rPr>
        <w:t xml:space="preserve">安全钳是否安全可靠，能否正常工作；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.2.8</w:t>
      </w:r>
      <w:r>
        <w:rPr>
          <w:rFonts w:hint="eastAsia" w:ascii="宋体" w:hAnsi="宋体"/>
          <w:color w:val="auto"/>
          <w:sz w:val="21"/>
          <w:szCs w:val="21"/>
          <w:highlight w:val="none"/>
        </w:rPr>
        <w:t xml:space="preserve">检查升降轨道是否有松动，错位现象；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检查升降机与导轨接触的张紧轮情况；</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检查各部位开关有无松动，检查情况是否正常。</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3、电控系统是否能正常可靠工作：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.3.1</w:t>
      </w:r>
      <w:r>
        <w:rPr>
          <w:rFonts w:hint="eastAsia" w:ascii="宋体" w:hAnsi="宋体"/>
          <w:color w:val="auto"/>
          <w:sz w:val="21"/>
          <w:szCs w:val="21"/>
          <w:highlight w:val="none"/>
        </w:rPr>
        <w:t xml:space="preserve">控制台是否能观察到底层升降机及外部进出口；</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.3.2</w:t>
      </w:r>
      <w:r>
        <w:rPr>
          <w:rFonts w:hint="eastAsia" w:ascii="宋体" w:hAnsi="宋体"/>
          <w:color w:val="auto"/>
          <w:sz w:val="21"/>
          <w:szCs w:val="21"/>
          <w:highlight w:val="none"/>
        </w:rPr>
        <w:t xml:space="preserve">操作触摸屏是否正常工作；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.3.3</w:t>
      </w:r>
      <w:r>
        <w:rPr>
          <w:rFonts w:hint="eastAsia" w:ascii="宋体" w:hAnsi="宋体"/>
          <w:color w:val="auto"/>
          <w:sz w:val="21"/>
          <w:szCs w:val="21"/>
          <w:highlight w:val="none"/>
        </w:rPr>
        <w:t xml:space="preserve">电阻器放置位置是否可靠，有无杂物至于附近；</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.3.4</w:t>
      </w:r>
      <w:r>
        <w:rPr>
          <w:rFonts w:hint="eastAsia" w:ascii="宋体" w:hAnsi="宋体"/>
          <w:color w:val="auto"/>
          <w:sz w:val="21"/>
          <w:szCs w:val="21"/>
          <w:highlight w:val="none"/>
        </w:rPr>
        <w:t xml:space="preserve">检查入口处的警示灯，提示屏，车库门是否联动正常工作；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4、电气部分：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电缆线有无损坏；</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.4.2</w:t>
      </w:r>
      <w:r>
        <w:rPr>
          <w:rFonts w:hint="eastAsia" w:ascii="宋体" w:hAnsi="宋体"/>
          <w:color w:val="auto"/>
          <w:sz w:val="21"/>
          <w:szCs w:val="21"/>
          <w:highlight w:val="none"/>
        </w:rPr>
        <w:t xml:space="preserve">控制柜整体性能是否良好，柜内各元器件动作是否可靠；</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.4.3</w:t>
      </w:r>
      <w:r>
        <w:rPr>
          <w:rFonts w:hint="eastAsia" w:ascii="宋体" w:hAnsi="宋体"/>
          <w:color w:val="auto"/>
          <w:sz w:val="21"/>
          <w:szCs w:val="21"/>
          <w:highlight w:val="none"/>
        </w:rPr>
        <w:t xml:space="preserve">磁卡机，触摸屏，文本显示器动作是否可靠；</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.4.4</w:t>
      </w:r>
      <w:r>
        <w:rPr>
          <w:rFonts w:hint="eastAsia" w:ascii="宋体" w:hAnsi="宋体"/>
          <w:color w:val="auto"/>
          <w:sz w:val="21"/>
          <w:szCs w:val="21"/>
          <w:highlight w:val="none"/>
        </w:rPr>
        <w:t xml:space="preserve">电缆固定是否良好，运行时有无异常响声，挂钩现象；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电气元件动作是否可靠，安全；</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车库照明是否正常；</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.4.7</w:t>
      </w:r>
      <w:r>
        <w:rPr>
          <w:rFonts w:hint="eastAsia" w:ascii="宋体" w:hAnsi="宋体"/>
          <w:color w:val="auto"/>
          <w:sz w:val="21"/>
          <w:szCs w:val="21"/>
          <w:highlight w:val="none"/>
        </w:rPr>
        <w:t xml:space="preserve">极限保护开关动作是否可靠灵敏；</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.4.8</w:t>
      </w:r>
      <w:r>
        <w:rPr>
          <w:rFonts w:hint="eastAsia" w:ascii="宋体" w:hAnsi="宋体"/>
          <w:color w:val="auto"/>
          <w:sz w:val="21"/>
          <w:szCs w:val="21"/>
          <w:highlight w:val="none"/>
        </w:rPr>
        <w:t xml:space="preserve">检查平移机构接近开关，操控开关，电缆，桥架是否松弛；</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.4.9</w:t>
      </w:r>
      <w:r>
        <w:rPr>
          <w:rFonts w:hint="eastAsia" w:ascii="宋体" w:hAnsi="宋体"/>
          <w:color w:val="auto"/>
          <w:sz w:val="21"/>
          <w:szCs w:val="21"/>
          <w:highlight w:val="none"/>
        </w:rPr>
        <w:t xml:space="preserve">检查入库口的安全检测是否正常工作。</w:t>
      </w:r>
      <w:r/>
    </w:p>
    <w:p>
      <w:pPr>
        <w:spacing w:line="500" w:lineRule="exact"/>
        <w:widowControl/>
        <w:rPr>
          <w:rFonts w:hint="eastAsia" w:ascii="宋体" w:hAnsi="宋体"/>
          <w:b w:val="0"/>
          <w:bCs w:val="0"/>
          <w:color w:val="auto"/>
          <w:sz w:val="21"/>
          <w:szCs w:val="21"/>
          <w:highlight w:val="none"/>
        </w:rPr>
      </w:pPr>
      <w:r>
        <w:rPr>
          <w:rFonts w:ascii="宋体" w:hAnsi="宋体"/>
          <w:color w:val="auto"/>
          <w:sz w:val="21"/>
          <w:szCs w:val="21"/>
          <w:highlight w:val="none"/>
        </w:rPr>
        <w:t xml:space="preserve">1</w:t>
      </w:r>
      <w:r>
        <w:rPr>
          <w:rFonts w:hint="eastAsia" w:ascii="宋体" w:hAnsi="宋体"/>
          <w:b w:val="0"/>
          <w:bCs w:val="0"/>
          <w:color w:val="auto"/>
          <w:sz w:val="21"/>
          <w:szCs w:val="21"/>
          <w:highlight w:val="none"/>
        </w:rPr>
        <w:t xml:space="preserve">0</w:t>
      </w:r>
      <w:r>
        <w:rPr>
          <w:rFonts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5排风机和水泵部分 </w:t>
      </w:r>
      <w:r/>
    </w:p>
    <w:p>
      <w:pPr>
        <w:pStyle w:val="911"/>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10.5.1安装螺栓是否松动、损伤；</w:t>
      </w:r>
      <w:r/>
    </w:p>
    <w:p>
      <w:pPr>
        <w:pStyle w:val="911"/>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10.5.2传动机构是否变形、损伤，叶轮是否与外壳接触；</w:t>
      </w:r>
      <w:r/>
    </w:p>
    <w:p>
      <w:pPr>
        <w:pStyle w:val="911"/>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10.5.3电动机的接线是否松动；电动机的外壳有无腐蚀现象；</w:t>
      </w:r>
      <w:r/>
    </w:p>
    <w:p>
      <w:pPr>
        <w:pStyle w:val="911"/>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10.5.4电源供电是否正常(检查电压表或电源指示灯）。</w:t>
      </w:r>
      <w:r/>
    </w:p>
    <w:p>
      <w:pPr>
        <w:pStyle w:val="911"/>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10.5.5检查轴承部分润滑油状态是否异常（胜污、泥入泥沙、尘等）：</w:t>
      </w:r>
      <w:r/>
    </w:p>
    <w:p>
      <w:pPr>
        <w:pStyle w:val="911"/>
        <w:jc w:val="both"/>
        <w:spacing w:line="50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10.5.6检查电动机的轴承部位润滑油液位是否正常：</w:t>
      </w:r>
      <w:r/>
    </w:p>
    <w:p>
      <w:pPr>
        <w:spacing w:line="500" w:lineRule="exact"/>
        <w:widowControl/>
        <w:rPr>
          <w:rFonts w:hint="eastAsia" w:ascii="宋体" w:hAnsi="宋体"/>
          <w:color w:val="auto"/>
          <w:sz w:val="21"/>
          <w:szCs w:val="21"/>
          <w:highlight w:val="none"/>
        </w:rPr>
      </w:pPr>
      <w:r>
        <w:rPr>
          <w:rFonts w:hint="eastAsia" w:ascii="宋体" w:hAnsi="宋体" w:eastAsia="宋体"/>
          <w:b w:val="0"/>
          <w:bCs w:val="0"/>
          <w:color w:val="auto"/>
          <w:sz w:val="21"/>
          <w:szCs w:val="21"/>
          <w:highlight w:val="none"/>
        </w:rPr>
        <w:t xml:space="preserve">10</w:t>
      </w:r>
      <w:r>
        <w:rPr>
          <w:rFonts w:hint="eastAsia" w:ascii="宋体" w:hAnsi="宋体"/>
          <w:color w:val="auto"/>
          <w:sz w:val="21"/>
          <w:szCs w:val="21"/>
          <w:highlight w:val="none"/>
        </w:rPr>
        <w:t xml:space="preserve">.5.7启动电动机，旋转时有无异常振动、杂音。</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检查下列事项：手动或自动能否正常启动：运转电流是否正常;运转中是否有不规则杂音及异常振动；动作设备的区域是否与原设计对应。</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10.5.8对排风机和水泵电柜的维护保养：</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10.5.8.1控制柜是否设罝在易于操作、检查、维修方便的位置。</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10.5.8.2控制柜有无变形、损伤、腐蚀。</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10.5.8.3线路及操作说明是否齐全。</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10.5.8.4 电压、电流表的指针是否在规定的范围内。</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10.5.8.5开关是否有变形、损伤、标志脱落、处于正常状态。</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10.5.8.6操作开关，检查开关性能，检查指示灯显示状态是否正常。</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10.5.8.7继电器是否脱落、松动，接点是否烧损，转换开关能否正常切</w:t>
      </w:r>
      <w:r>
        <w:rPr>
          <w:rFonts w:hint="eastAsia" w:ascii="宋体" w:hAnsi="宋体"/>
          <w:color w:val="auto"/>
          <w:sz w:val="21"/>
          <w:szCs w:val="21"/>
          <w:highlight w:val="none"/>
          <w:lang w:val="en-US" w:eastAsia="zh-CN"/>
        </w:rPr>
        <w:t xml:space="preserve">换</w:t>
      </w:r>
      <w:r>
        <w:rPr>
          <w:rFonts w:hint="eastAsia" w:ascii="宋体" w:hAnsi="宋体"/>
          <w:color w:val="auto"/>
          <w:sz w:val="21"/>
          <w:szCs w:val="21"/>
          <w:highlight w:val="none"/>
        </w:rPr>
        <w:t xml:space="preserve">。</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1季度、年维保内容</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1、钢构部分：</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.1.1</w:t>
      </w:r>
      <w:r>
        <w:rPr>
          <w:rFonts w:hint="eastAsia" w:ascii="宋体" w:hAnsi="宋体"/>
          <w:b w:val="0"/>
          <w:bCs w:val="0"/>
          <w:color w:val="auto"/>
          <w:sz w:val="21"/>
          <w:szCs w:val="21"/>
          <w:highlight w:val="none"/>
        </w:rPr>
        <w:t xml:space="preserve">基础与钢结构部分是否良好</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.1.2</w:t>
      </w:r>
      <w:r>
        <w:rPr>
          <w:rFonts w:hint="eastAsia" w:ascii="宋体" w:hAnsi="宋体"/>
          <w:b w:val="0"/>
          <w:bCs w:val="0"/>
          <w:color w:val="auto"/>
          <w:sz w:val="21"/>
          <w:szCs w:val="21"/>
          <w:highlight w:val="none"/>
        </w:rPr>
        <w:t xml:space="preserve">设备</w:t>
      </w:r>
      <w:r>
        <w:rPr>
          <w:rFonts w:hint="eastAsia" w:ascii="宋体" w:hAnsi="宋体"/>
          <w:b w:val="0"/>
          <w:bCs w:val="0"/>
          <w:color w:val="auto"/>
          <w:sz w:val="21"/>
          <w:szCs w:val="21"/>
          <w:highlight w:val="none"/>
          <w:lang w:val="en-US" w:eastAsia="zh-CN"/>
        </w:rPr>
        <w:t xml:space="preserve">外观</w:t>
      </w:r>
      <w:r>
        <w:rPr>
          <w:rFonts w:hint="eastAsia" w:ascii="宋体" w:hAnsi="宋体"/>
          <w:b w:val="0"/>
          <w:bCs w:val="0"/>
          <w:color w:val="auto"/>
          <w:sz w:val="21"/>
          <w:szCs w:val="21"/>
          <w:highlight w:val="none"/>
        </w:rPr>
        <w:t xml:space="preserve">是否良好</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.1.3</w:t>
      </w:r>
      <w:r>
        <w:rPr>
          <w:rFonts w:hint="eastAsia" w:ascii="宋体" w:hAnsi="宋体"/>
          <w:b w:val="0"/>
          <w:bCs w:val="0"/>
          <w:color w:val="auto"/>
          <w:sz w:val="21"/>
          <w:szCs w:val="21"/>
          <w:highlight w:val="none"/>
        </w:rPr>
        <w:t xml:space="preserve">台板有无明显变形、安全锁是否能锁住台板</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.1.4</w:t>
      </w:r>
      <w:r>
        <w:rPr>
          <w:rFonts w:hint="eastAsia" w:ascii="宋体" w:hAnsi="宋体"/>
          <w:b w:val="0"/>
          <w:bCs w:val="0"/>
          <w:color w:val="auto"/>
          <w:sz w:val="21"/>
          <w:szCs w:val="21"/>
          <w:highlight w:val="none"/>
        </w:rPr>
        <w:t xml:space="preserve">检查滚道滚轮有无损坏、变形、移位；</w:t>
      </w:r>
      <w:r/>
    </w:p>
    <w:p>
      <w:pPr>
        <w:spacing w:line="500" w:lineRule="exact"/>
        <w:widowControl/>
        <w:rPr>
          <w:rFonts w:hint="eastAsia" w:ascii="宋体" w:hAnsi="宋体"/>
          <w:b w:val="0"/>
          <w:bCs w:val="0"/>
          <w:color w:val="auto"/>
          <w:sz w:val="21"/>
          <w:szCs w:val="21"/>
          <w:highlight w:val="none"/>
        </w:rPr>
      </w:pP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1</w:t>
      </w:r>
      <w:r>
        <w:rPr>
          <w:rFonts w:ascii="宋体" w:hAnsi="宋体"/>
          <w:b w:val="0"/>
          <w:bCs w:val="0"/>
          <w:color w:val="auto"/>
          <w:sz w:val="21"/>
          <w:szCs w:val="21"/>
          <w:highlight w:val="none"/>
        </w:rPr>
        <w:t xml:space="preserve">.1.5</w:t>
      </w:r>
      <w:r>
        <w:rPr>
          <w:rFonts w:hint="eastAsia" w:ascii="宋体" w:hAnsi="宋体"/>
          <w:b w:val="0"/>
          <w:bCs w:val="0"/>
          <w:color w:val="auto"/>
          <w:sz w:val="21"/>
          <w:szCs w:val="21"/>
          <w:highlight w:val="none"/>
        </w:rPr>
        <w:t xml:space="preserve">升降机各底座位置是否松动</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2、库台部分：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.2.1</w:t>
      </w:r>
      <w:r>
        <w:rPr>
          <w:rFonts w:hint="eastAsia" w:ascii="宋体" w:hAnsi="宋体"/>
          <w:color w:val="auto"/>
          <w:sz w:val="21"/>
          <w:szCs w:val="21"/>
          <w:highlight w:val="none"/>
        </w:rPr>
        <w:t xml:space="preserve">整体表面清洁度是否良好；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.2.2</w:t>
      </w:r>
      <w:r>
        <w:rPr>
          <w:rFonts w:hint="eastAsia" w:ascii="宋体" w:hAnsi="宋体"/>
          <w:color w:val="auto"/>
          <w:sz w:val="21"/>
          <w:szCs w:val="21"/>
          <w:highlight w:val="none"/>
        </w:rPr>
        <w:t xml:space="preserve">检查升降、回转电机、有无异常响声、发热、漏车等现象；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.2.3</w:t>
      </w:r>
      <w:r>
        <w:rPr>
          <w:rFonts w:hint="eastAsia" w:ascii="宋体" w:hAnsi="宋体"/>
          <w:color w:val="auto"/>
          <w:sz w:val="21"/>
          <w:szCs w:val="21"/>
          <w:highlight w:val="none"/>
        </w:rPr>
        <w:t xml:space="preserve">回转托轮、靠轮是否能正常可靠工作；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.2.4</w:t>
      </w:r>
      <w:r>
        <w:rPr>
          <w:rFonts w:hint="eastAsia" w:ascii="宋体" w:hAnsi="宋体"/>
          <w:color w:val="auto"/>
          <w:sz w:val="21"/>
          <w:szCs w:val="21"/>
          <w:highlight w:val="none"/>
        </w:rPr>
        <w:t xml:space="preserve">检查各安全检测开关是否能正常可靠工作；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.2.5</w:t>
      </w:r>
      <w:r>
        <w:rPr>
          <w:rFonts w:hint="eastAsia" w:ascii="宋体" w:hAnsi="宋体"/>
          <w:color w:val="auto"/>
          <w:sz w:val="21"/>
          <w:szCs w:val="21"/>
          <w:highlight w:val="none"/>
        </w:rPr>
        <w:t xml:space="preserve">各底座位置有无松动；</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3、升降机部分：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.3.1</w:t>
      </w:r>
      <w:r>
        <w:rPr>
          <w:rFonts w:hint="eastAsia" w:ascii="宋体" w:hAnsi="宋体"/>
          <w:color w:val="auto"/>
          <w:sz w:val="21"/>
          <w:szCs w:val="21"/>
          <w:highlight w:val="none"/>
        </w:rPr>
        <w:t xml:space="preserve">检查升降电机、有无异常声响、发热、漏油等现象；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.3.2</w:t>
      </w:r>
      <w:r>
        <w:rPr>
          <w:rFonts w:hint="eastAsia" w:ascii="宋体" w:hAnsi="宋体"/>
          <w:color w:val="auto"/>
          <w:sz w:val="21"/>
          <w:szCs w:val="21"/>
          <w:highlight w:val="none"/>
        </w:rPr>
        <w:t xml:space="preserve">检查各安全检测开关是否能正常可靠工作；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.3.3</w:t>
      </w:r>
      <w:r>
        <w:rPr>
          <w:rFonts w:hint="eastAsia" w:ascii="宋体" w:hAnsi="宋体"/>
          <w:color w:val="auto"/>
          <w:sz w:val="21"/>
          <w:szCs w:val="21"/>
          <w:highlight w:val="none"/>
        </w:rPr>
        <w:t xml:space="preserve">检查电机的联轴器连接情况是否有松动现象；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.3.4</w:t>
      </w:r>
      <w:r>
        <w:rPr>
          <w:rFonts w:hint="eastAsia" w:ascii="宋体" w:hAnsi="宋体"/>
          <w:color w:val="auto"/>
          <w:sz w:val="21"/>
          <w:szCs w:val="21"/>
          <w:highlight w:val="none"/>
        </w:rPr>
        <w:t xml:space="preserve">安全钳是否安全可靠，能否正常工作；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.3.5</w:t>
      </w:r>
      <w:r>
        <w:rPr>
          <w:rFonts w:hint="eastAsia" w:ascii="宋体" w:hAnsi="宋体"/>
          <w:color w:val="auto"/>
          <w:sz w:val="21"/>
          <w:szCs w:val="21"/>
          <w:highlight w:val="none"/>
        </w:rPr>
        <w:t xml:space="preserve">检查升降轨道是否有松动，错位现象；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.3.6</w:t>
      </w:r>
      <w:r>
        <w:rPr>
          <w:rFonts w:hint="eastAsia" w:ascii="宋体" w:hAnsi="宋体"/>
          <w:color w:val="auto"/>
          <w:sz w:val="21"/>
          <w:szCs w:val="21"/>
          <w:highlight w:val="none"/>
        </w:rPr>
        <w:t xml:space="preserve">检查升降机与导轨接触的张紧轮情况；</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.3.7</w:t>
      </w:r>
      <w:r>
        <w:rPr>
          <w:rFonts w:hint="eastAsia" w:ascii="宋体" w:hAnsi="宋体"/>
          <w:color w:val="auto"/>
          <w:sz w:val="21"/>
          <w:szCs w:val="21"/>
          <w:highlight w:val="none"/>
        </w:rPr>
        <w:t xml:space="preserve">升降机与各泊位平层过度是否平稳；</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4、电控系统是否能正常工作；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电阻器放置位置是否可靠，有无杂物置于附近</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.4.2</w:t>
      </w:r>
      <w:r>
        <w:rPr>
          <w:rFonts w:hint="eastAsia" w:ascii="宋体" w:hAnsi="宋体"/>
          <w:color w:val="auto"/>
          <w:sz w:val="21"/>
          <w:szCs w:val="21"/>
          <w:highlight w:val="none"/>
        </w:rPr>
        <w:t xml:space="preserve">检查入口处的警示灯，提示屏，车库门是否联动正常工作；</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5、电气部分；</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.5.1</w:t>
      </w:r>
      <w:r>
        <w:rPr>
          <w:rFonts w:hint="eastAsia" w:ascii="宋体" w:hAnsi="宋体"/>
          <w:color w:val="auto"/>
          <w:sz w:val="21"/>
          <w:szCs w:val="21"/>
          <w:highlight w:val="none"/>
        </w:rPr>
        <w:t xml:space="preserve">电缆线有无损坏、老化、松弛现象、绝缘是否良好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.5.2</w:t>
      </w:r>
      <w:r>
        <w:rPr>
          <w:rFonts w:hint="eastAsia" w:ascii="宋体" w:hAnsi="宋体"/>
          <w:color w:val="auto"/>
          <w:sz w:val="21"/>
          <w:szCs w:val="21"/>
          <w:highlight w:val="none"/>
        </w:rPr>
        <w:t xml:space="preserve">屏蔽电缆固定是否良好、运行时有无异常声响，挂钩现象</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.5.3</w:t>
      </w:r>
      <w:r>
        <w:rPr>
          <w:rFonts w:hint="eastAsia" w:ascii="宋体" w:hAnsi="宋体"/>
          <w:color w:val="auto"/>
          <w:sz w:val="21"/>
          <w:szCs w:val="21"/>
          <w:highlight w:val="none"/>
        </w:rPr>
        <w:t xml:space="preserve">车库照明是否正常</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.5.4</w:t>
      </w:r>
      <w:r>
        <w:rPr>
          <w:rFonts w:hint="eastAsia" w:ascii="宋体" w:hAnsi="宋体"/>
          <w:color w:val="auto"/>
          <w:sz w:val="21"/>
          <w:szCs w:val="21"/>
          <w:highlight w:val="none"/>
        </w:rPr>
        <w:t xml:space="preserve">极限保护开关动作是否可靠灵敏</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.5.5</w:t>
      </w:r>
      <w:r>
        <w:rPr>
          <w:rFonts w:hint="eastAsia" w:ascii="宋体" w:hAnsi="宋体"/>
          <w:color w:val="auto"/>
          <w:sz w:val="21"/>
          <w:szCs w:val="21"/>
          <w:highlight w:val="none"/>
        </w:rPr>
        <w:t xml:space="preserve">检查平移机构接近开关，操控开关，电缆，桥架是否松弛</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.5.6</w:t>
      </w:r>
      <w:r>
        <w:rPr>
          <w:rFonts w:hint="eastAsia" w:ascii="宋体" w:hAnsi="宋体"/>
          <w:color w:val="auto"/>
          <w:sz w:val="21"/>
          <w:szCs w:val="21"/>
          <w:highlight w:val="none"/>
        </w:rPr>
        <w:t xml:space="preserve">车库内监控设备运行是否良好。</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5排风机和水泵部分</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11.5.1每年应对排烟风机的风量进行测定。</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11.5.2每季度对车库排风机和水泵进行一次启停试验，保证排风机和水泵状态正常。</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2年度保养要形成年度保养报告。</w:t>
      </w:r>
      <w:r/>
    </w:p>
    <w:p>
      <w:pPr>
        <w:spacing w:line="50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13</w:t>
      </w:r>
      <w:r>
        <w:rPr>
          <w:rFonts w:hint="eastAsia" w:ascii="宋体" w:hAnsi="宋体"/>
          <w:color w:val="auto"/>
          <w:sz w:val="21"/>
          <w:szCs w:val="21"/>
          <w:highlight w:val="none"/>
        </w:rPr>
        <w:t xml:space="preserve">以上项目的维保，包含损坏的零配件的更换。</w:t>
      </w:r>
      <w:r/>
    </w:p>
    <w:p>
      <w:pPr>
        <w:spacing w:line="500" w:lineRule="exact"/>
        <w:widowControl/>
        <w:rPr>
          <w:rFonts w:ascii="宋体" w:hAnsi="宋体"/>
          <w:color w:val="auto"/>
          <w:sz w:val="21"/>
          <w:szCs w:val="21"/>
          <w:highlight w:val="none"/>
        </w:rPr>
      </w:pPr>
      <w:r>
        <w:rPr>
          <w:rFonts w:ascii="宋体" w:hAnsi="宋体"/>
          <w:color w:val="auto"/>
          <w:sz w:val="21"/>
          <w:szCs w:val="21"/>
          <w:highlight w:val="none"/>
        </w:rPr>
        <w:t xml:space="preserve">14</w:t>
      </w:r>
      <w:r>
        <w:rPr>
          <w:rFonts w:hint="eastAsia" w:ascii="宋体" w:hAnsi="宋体"/>
          <w:color w:val="auto"/>
          <w:sz w:val="21"/>
          <w:szCs w:val="21"/>
          <w:highlight w:val="none"/>
        </w:rPr>
        <w:t xml:space="preserve">甲方驻地准备备件库房，服务单位按照采购合同附件备品备件。</w:t>
      </w:r>
      <w:r/>
    </w:p>
    <w:p>
      <w:pPr>
        <w:spacing w:line="500" w:lineRule="exact"/>
        <w:widowControl/>
        <w:rPr>
          <w:rFonts w:hint="eastAsia" w:ascii="宋体" w:hAnsi="宋体"/>
          <w:color w:val="auto"/>
          <w:sz w:val="21"/>
          <w:szCs w:val="21"/>
          <w:highlight w:val="none"/>
          <w:lang w:eastAsia="zh-CN"/>
        </w:rPr>
      </w:pPr>
      <w:r>
        <w:rPr>
          <w:rFonts w:ascii="宋体" w:hAnsi="宋体"/>
          <w:color w:val="auto"/>
          <w:sz w:val="21"/>
          <w:szCs w:val="21"/>
          <w:highlight w:val="none"/>
        </w:rPr>
        <w:t xml:space="preserve">15</w:t>
      </w:r>
      <w:r>
        <w:rPr>
          <w:rFonts w:hint="eastAsia" w:ascii="宋体" w:hAnsi="宋体"/>
          <w:color w:val="auto"/>
          <w:sz w:val="21"/>
          <w:szCs w:val="21"/>
          <w:highlight w:val="none"/>
        </w:rPr>
        <w:t xml:space="preserve">因车库原因导致的车辆、人员损伤，均由中标方负责</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且</w:t>
      </w:r>
      <w:r>
        <w:rPr>
          <w:rFonts w:hint="eastAsia" w:ascii="宋体" w:hAnsi="宋体"/>
          <w:color w:val="auto"/>
          <w:sz w:val="21"/>
          <w:szCs w:val="21"/>
          <w:highlight w:val="none"/>
        </w:rPr>
        <w:t xml:space="preserve">中标方须</w:t>
      </w:r>
      <w:r>
        <w:rPr>
          <w:rFonts w:hint="eastAsia" w:ascii="宋体" w:hAnsi="宋体"/>
          <w:color w:val="auto"/>
          <w:sz w:val="21"/>
          <w:szCs w:val="21"/>
          <w:highlight w:val="none"/>
          <w:lang w:val="en-US" w:eastAsia="zh-CN"/>
        </w:rPr>
        <w:t xml:space="preserve">购买车库相关</w:t>
      </w:r>
      <w:r>
        <w:rPr>
          <w:rFonts w:hint="eastAsia" w:ascii="宋体" w:hAnsi="宋体"/>
          <w:color w:val="auto"/>
          <w:sz w:val="21"/>
          <w:szCs w:val="21"/>
          <w:highlight w:val="none"/>
        </w:rPr>
        <w:t xml:space="preserve">《产品责任保险》。</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16车库故障后1小时内</w:t>
      </w:r>
      <w:r>
        <w:rPr>
          <w:rFonts w:hint="eastAsia" w:ascii="宋体" w:hAnsi="宋体"/>
          <w:color w:val="auto"/>
          <w:sz w:val="21"/>
          <w:szCs w:val="21"/>
          <w:highlight w:val="none"/>
          <w:lang w:val="en-US" w:eastAsia="zh-CN"/>
        </w:rPr>
        <w:t xml:space="preserve">取出</w:t>
      </w:r>
      <w:r>
        <w:rPr>
          <w:rFonts w:hint="eastAsia" w:ascii="宋体" w:hAnsi="宋体"/>
          <w:color w:val="auto"/>
          <w:sz w:val="21"/>
          <w:szCs w:val="21"/>
          <w:highlight w:val="none"/>
        </w:rPr>
        <w:t xml:space="preserve">车辆</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做到基本不影响车库使用，完成维</w:t>
      </w:r>
      <w:r>
        <w:rPr>
          <w:rFonts w:hint="eastAsia" w:ascii="宋体" w:hAnsi="宋体"/>
          <w:color w:val="auto"/>
          <w:sz w:val="21"/>
          <w:szCs w:val="21"/>
          <w:highlight w:val="none"/>
          <w:lang w:val="en-US" w:eastAsia="zh-CN"/>
        </w:rPr>
        <w:t xml:space="preserve">修</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工作日</w:t>
      </w:r>
      <w:r>
        <w:rPr>
          <w:rFonts w:hint="eastAsia" w:ascii="宋体" w:hAnsi="Times New Roman" w:cs="宋体"/>
          <w:color w:val="auto"/>
          <w:sz w:val="21"/>
          <w:szCs w:val="21"/>
          <w:highlight w:val="none"/>
        </w:rPr>
        <w:t xml:space="preserve">7:00—19:00</w:t>
      </w:r>
      <w:r>
        <w:rPr>
          <w:rFonts w:hint="eastAsia" w:ascii="宋体" w:cs="宋体"/>
          <w:color w:val="auto"/>
          <w:sz w:val="21"/>
          <w:szCs w:val="21"/>
          <w:highlight w:val="none"/>
          <w:lang w:val="en-US" w:eastAsia="zh-CN"/>
        </w:rPr>
        <w:t xml:space="preserve">时段</w:t>
      </w:r>
      <w:r>
        <w:rPr>
          <w:rFonts w:hint="eastAsia" w:ascii="宋体" w:hAnsi="宋体"/>
          <w:color w:val="auto"/>
          <w:sz w:val="21"/>
          <w:szCs w:val="21"/>
          <w:highlight w:val="none"/>
          <w:lang w:val="en-US" w:eastAsia="zh-CN"/>
        </w:rPr>
        <w:t xml:space="preserve">若超过1</w:t>
      </w:r>
      <w:r>
        <w:rPr>
          <w:rFonts w:hint="eastAsia" w:ascii="宋体" w:hAnsi="宋体"/>
          <w:color w:val="auto"/>
          <w:sz w:val="21"/>
          <w:szCs w:val="21"/>
          <w:highlight w:val="none"/>
        </w:rPr>
        <w:t xml:space="preserve">小时未能修复，造成车库无法正常存、取车，中标方须</w:t>
      </w:r>
      <w:r>
        <w:rPr>
          <w:rFonts w:hint="eastAsia" w:ascii="宋体" w:hAnsi="宋体"/>
          <w:color w:val="auto"/>
          <w:sz w:val="21"/>
          <w:szCs w:val="21"/>
          <w:highlight w:val="none"/>
          <w:lang w:val="en-US" w:eastAsia="zh-CN"/>
        </w:rPr>
        <w:t xml:space="preserve">按超时数向</w:t>
      </w:r>
      <w:r>
        <w:rPr>
          <w:rFonts w:hint="eastAsia" w:ascii="宋体" w:hAnsi="宋体"/>
          <w:color w:val="auto"/>
          <w:sz w:val="21"/>
          <w:szCs w:val="21"/>
          <w:highlight w:val="none"/>
        </w:rPr>
        <w:t xml:space="preserve">甲方每层赔付</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00元/小时，不足</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小时按照</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小时计算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该费用从维保费中扣除。</w:t>
      </w:r>
      <w:r>
        <w:rPr>
          <w:rFonts w:hint="eastAsia" w:ascii="宋体" w:hAnsi="宋体"/>
          <w:color w:val="auto"/>
          <w:sz w:val="21"/>
          <w:szCs w:val="21"/>
          <w:highlight w:val="none"/>
          <w:lang w:val="en-US" w:eastAsia="zh-CN"/>
        </w:rPr>
        <w:t xml:space="preserve">周末、节假日可视情停库检修。</w:t>
      </w:r>
      <w:r>
        <w:rPr>
          <w:rFonts w:hint="eastAsia" w:ascii="宋体" w:hAnsi="宋体"/>
          <w:color w:val="auto"/>
          <w:sz w:val="21"/>
          <w:szCs w:val="21"/>
          <w:highlight w:val="none"/>
        </w:rPr>
        <w:t xml:space="preserve">（包括暴雨、台风、大雪等恶劣天气所造成损坏，地震、战争等不可抗力因素除外）</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17因车库原因导致无法取车车辆，人员滞留所产生纠纷、赔偿、吃住行等相关费用均由中标方负责解决（如中标方未能及时解决，甲方可出面协调解决，相关费用可从维保费中扣除）。</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18报价方式：全包价格招标（应包括招标范围内的全部内容，包括但不限于完成该项目的人员工资、保险费用、工装费、配件耗材费、管理费</w:t>
      </w:r>
      <w:r>
        <w:rPr>
          <w:rFonts w:hint="eastAsia" w:ascii="宋体" w:hAnsi="宋体"/>
          <w:color w:val="auto"/>
          <w:sz w:val="21"/>
          <w:szCs w:val="21"/>
          <w:highlight w:val="none"/>
        </w:rPr>
        <w:t xml:space="preserve">（含政策性文件规定费用）、税金、政策性调整风险等，以及可抗力以外的一切风险，同时，也包括招标文件中虽未明示，但按照政策性文件规定，应缴纳的各项行政性规费。供应商应充分考虑本项目合同实施期间可能发生的一切费用，并承担由此而带来的风险。凡供应商在报价中未列明但又为本次招标所必备的项目或遗漏项目，采购人将一律视为已包括在其报价中，在合同执行中将不予考虑。供应商只允许有一个报价，采购人不接受有任何选择的报价。中标价格确定后，在合同实施期间不因市场、政策性及其他因素而调整，供应商在填报总价时应自行考虑各种风险因素）。</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19付款方式：</w:t>
      </w:r>
      <w:r>
        <w:rPr>
          <w:rFonts w:hint="eastAsia" w:ascii="宋体" w:hAnsi="宋体"/>
          <w:b/>
          <w:bCs/>
          <w:color w:val="auto"/>
          <w:sz w:val="21"/>
          <w:szCs w:val="21"/>
          <w:highlight w:val="none"/>
          <w:lang w:val="en-US" w:eastAsia="zh-CN"/>
        </w:rPr>
        <w:t xml:space="preserve">按实际使用车位数结算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每半年考核合格支付合同价款的50% ，</w:t>
      </w:r>
      <w:r>
        <w:rPr>
          <w:rFonts w:hint="eastAsia" w:ascii="宋体" w:hAnsi="宋体"/>
          <w:color w:val="auto"/>
          <w:sz w:val="21"/>
          <w:szCs w:val="21"/>
          <w:highlight w:val="none"/>
          <w:lang w:val="en-US" w:eastAsia="zh-CN"/>
        </w:rPr>
        <w:t xml:space="preserve">若考核有扣款金额，</w:t>
      </w:r>
      <w:r>
        <w:rPr>
          <w:rFonts w:hint="eastAsia" w:ascii="宋体" w:hAnsi="宋体"/>
          <w:color w:val="auto"/>
          <w:sz w:val="21"/>
          <w:szCs w:val="21"/>
          <w:highlight w:val="none"/>
        </w:rPr>
        <w:t xml:space="preserve">乙方按照</w:t>
      </w:r>
      <w:r>
        <w:rPr>
          <w:rFonts w:hint="eastAsia" w:ascii="宋体" w:hAnsi="宋体"/>
          <w:color w:val="auto"/>
          <w:sz w:val="21"/>
          <w:szCs w:val="21"/>
          <w:highlight w:val="none"/>
          <w:lang w:val="en-US" w:eastAsia="zh-CN"/>
        </w:rPr>
        <w:t xml:space="preserve">考核后的</w:t>
      </w:r>
      <w:r>
        <w:rPr>
          <w:rFonts w:hint="eastAsia" w:ascii="宋体" w:hAnsi="宋体"/>
          <w:color w:val="auto"/>
          <w:sz w:val="21"/>
          <w:szCs w:val="21"/>
          <w:highlight w:val="none"/>
        </w:rPr>
        <w:t xml:space="preserve">金额开具增值税发票，甲方收到发票并确认后</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个月内支付该款项，乙方逾期提供发票的甲方付款顺延。</w:t>
      </w:r>
      <w:r/>
    </w:p>
    <w:p>
      <w:pPr>
        <w:spacing w:line="500" w:lineRule="exact"/>
        <w:widowControl/>
        <w:rPr>
          <w:rFonts w:hint="eastAsia" w:ascii="宋体" w:hAnsi="宋体"/>
          <w:color w:val="auto"/>
          <w:sz w:val="21"/>
          <w:szCs w:val="21"/>
          <w:highlight w:val="none"/>
        </w:rPr>
      </w:pPr>
      <w:r>
        <w:rPr>
          <w:rFonts w:hint="eastAsia" w:ascii="宋体" w:hAnsi="宋体"/>
          <w:color w:val="auto"/>
          <w:sz w:val="21"/>
          <w:szCs w:val="21"/>
          <w:highlight w:val="none"/>
        </w:rPr>
        <w:t xml:space="preserve">20服务期限：招标有效期三年，合同一年一签。合同服务期满前根据招标人对中标人的当年考评结果决定下一年度是否续签。</w:t>
      </w:r>
      <w:r/>
    </w:p>
    <w:p>
      <w:pPr>
        <w:pStyle w:val="911"/>
        <w:rPr>
          <w:rFonts w:hint="eastAsia"/>
          <w:color w:val="auto"/>
          <w:highlight w:val="none"/>
        </w:rPr>
      </w:pPr>
      <w:r>
        <w:rPr>
          <w:rFonts w:hint="eastAsia"/>
          <w:color w:val="auto"/>
          <w:highlight w:val="none"/>
        </w:rPr>
      </w:r>
      <w:r/>
    </w:p>
    <w:p>
      <w:pPr>
        <w:pStyle w:val="91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11"/>
        <w:jc w:val="both"/>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保养内容技术要求</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金属结构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 金属结构局部及整体应连接牢固、稳定可靠，无永久性扭曲变形或焊缝裂纹等现象，加载运行时无明显变形或异常响声。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 高强度螺栓连接应紧固，达到规定的拧紧力矩要求。紧固件平垫片、弹簧垫圈应齐全，螺栓长度应高于螺母，紧固可靠、无松动。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 金属结构框架立柱垂直度≤ L/1000mm（L为金属结构框架立柱的长度） ，梁间平行度≤ 15mm ，框架两对角线长度差≤ 10mm，有特殊要求的除外。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 搬运台车在承受额定载荷时，其纵向主梁中点的下挠度应≤ L/400mm （L为梁的长度 ) 。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 立柱底板预埋螺栓不应松动或锈蚀。基础无下沉、开裂等现象，地基周围应保持清洁。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 导轨（轨道）直线性良好，无永久变形，接缝均匀平整无明显凸凹点。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2设备部件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 运动部件应运行平稳，位置准确，无异常响声，制动灵活、可靠。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 搬运器停车表面端部与出入口地面接合处的水平距离应≤ 40mm ，垂直高差应≤ 50 mm ，前端点与地表面的垂直高差≤ 50mm。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 升降台载车面与搬运台车载车面的平层误差应≤15mm。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 载车板前端点与地表面的间隙水平距离≤40mm，垂直高差应≤ 50 mm ，载车板整体应平直、无永久变形，焊接处无裂纹，连接处固定螺栓无松动或脱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落。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 滑轮等应转动灵活、润滑良好、固定可靠、无裂痕和缺损、无其他损害钢丝绳的缺陷。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 钢丝绳应有防松、防跳绳装置，动作可靠、固定牢固，磨损量和变形、断丝应符合相关标准规定。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 主动链轮与从动链轮的轮齿几何中心平面应重合，其偏移量不得超过设计要求。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 链条张紧度良好，无锈蚀、无裂纹、无扭曲变形、配合处无松动等缺陷。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 链条、链轮啮合良好，防脱链装置安全可靠。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2.10 转向装置固定可靠、转动灵活、润滑良好、定位准确。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 电机座连接牢固，无异常变形。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2.12 电机运转正常，无异常响声或过热等现象。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2.13 横移框连接牢固，运行无明显扭曲变形。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 传动轮与导轨 （轨道）接触良好，无打滑、卡阻、脱轨等现象。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 联轴器的螺栓不得有松动、缺损；联轴器的键应配合紧密，不得松动；齿轮联轴器和十字滑块联轴器要定期润滑。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2.16 载车板整体平整、运行平稳、制动可靠、定位准确。相邻载车板应保持平行，运行速度一致，无相互碰撞现象。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2.17 制动摩擦垫片应有自补偿能力， 磨损量应符合相关标准。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2.18 制动轮的制动摩擦面应无油污、裂纹、妨碍制动性能的缺陷。制动器底座连接牢固，制动弹簧无塑性变形。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安全防护装置及要求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 紧急停止开关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紧急停止开关应在发生紧急情况时，能迅速切断动力回路总电源，使停车设备立即停止运转，但不应切断电源插座、照明、通风、消防和警报的电源。紧急停止开关的复位应是非自动复位，复位不得触发或重新启动任何危险状况。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 防止超限运行装置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升降限位开关出现故障时，防止超限运行装置应 使设备停止工作。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 汽车长、宽、高限制装置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超过适停汽车尺寸时，设备不得动作并应报警。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 阻车装置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汽车车轮停止的位置处应设置阻车装置，其高度不应低于 25mm且应无永久变形。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 人车误入检测装置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设备运行过程中，如有其他汽车或人员进入时，应使设备立即停止运行。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 汽车位置的检测装置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汽车未停在搬运器或载车板上的正确位置时，设备应不能运行。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3.7 出入口门 ( 栅栏门 ) 联锁保护装置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搬运器没有停放到准确位置时，车位出入口门等应不能开启，若门处于开启状态时，搬运器应不能运行。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 自动门防夹装置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防夹装置应动作安全可靠。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3.9 防重叠自动检测装置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车位状况 ( 有无汽车 ) 检测准确，动作应安全可靠。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3.10 防坠落装置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搬运器（或载车板）运行到位后，若出现意外，防坠落装置必须保证搬运器（或载车板）不坠落。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3.11 警示装置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停车设备运转时，警示装置应起作用。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3.12 轨道端部止挡装置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水平运行轨道端部止挡装置应能承受运行机构在额定工况下运行产生的冲击，应无永久变形或缺陷。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3.13 缓冲器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缓冲器应完好无损坏，安全可靠。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3.14 限速器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限速器的动作点应调校在额定速度的115%。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3.15 运转限制装置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人员未出设备，设备不得启动。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3.16 超载限制器 </w:t>
      </w:r>
      <w:r/>
    </w:p>
    <w:p>
      <w:pPr>
        <w:ind w:firstLine="420"/>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实际载荷超过额定载荷的95%时，超载限制器应发出报警信号；超过额定载荷的100%～110%时，超载限制器起作用，此时应自动切断起升结构电源。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设备外观 </w:t>
      </w:r>
      <w:r/>
    </w:p>
    <w:p>
      <w:pPr>
        <w:jc w:val="left"/>
        <w:spacing w:line="5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 产品铭牌、安全标识、安全防护等设施齐全无损坏。 </w:t>
      </w:r>
      <w:r/>
    </w:p>
    <w:p>
      <w:pPr>
        <w:jc w:val="left"/>
        <w:spacing w:line="500" w:lineRule="exact"/>
        <w:widowControl/>
        <w:rPr>
          <w:rFonts w:hint="eastAsia"/>
          <w:color w:val="auto"/>
          <w:sz w:val="21"/>
          <w:szCs w:val="21"/>
          <w:highlight w:val="none"/>
          <w:lang w:val="zh-CN"/>
        </w:rPr>
      </w:pPr>
      <w:r>
        <w:rPr>
          <w:rFonts w:hint="eastAsia" w:ascii="宋体" w:hAnsi="宋体" w:cs="宋体"/>
          <w:color w:val="auto"/>
          <w:sz w:val="21"/>
          <w:szCs w:val="21"/>
          <w:highlight w:val="none"/>
        </w:rPr>
        <w:t xml:space="preserve">4.2 布线管路标牌字迹清晰、内容齐全、安装牢固。设备金属结构表面防护完好</w:t>
      </w:r>
      <w:r>
        <w:rPr>
          <w:rFonts w:hint="eastAsia"/>
          <w:color w:val="auto"/>
          <w:sz w:val="21"/>
          <w:szCs w:val="21"/>
          <w:highlight w:val="none"/>
        </w:rPr>
        <w:t xml:space="preserve">。</w:t>
      </w:r>
      <w:r/>
    </w:p>
    <w:p>
      <w:pPr>
        <w:spacing w:line="360" w:lineRule="auto"/>
        <w:shd w:val="clear" w:color="auto" w:fill="ffff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本项目的其余要求见“第五章 合同主要条款及格式”。</w:t>
      </w:r>
      <w:r/>
    </w:p>
    <w:p>
      <w:pPr>
        <w:numPr>
          <w:ilvl w:val="0"/>
          <w:numId w:val="0"/>
        </w:numPr>
        <w:rPr>
          <w:rFonts w:hint="eastAsia" w:eastAsia="宋体"/>
          <w:color w:val="auto"/>
          <w:highlight w:val="none"/>
          <w:lang w:val="en-US" w:eastAsia="zh-CN"/>
        </w:rPr>
      </w:pPr>
      <w:r>
        <w:rPr>
          <w:rFonts w:hint="eastAsia" w:ascii="方正黑体_GBK" w:hAnsi="方正黑体_GBK" w:eastAsia="方正黑体_GBK" w:cs="方正黑体_GBK"/>
          <w:color w:val="auto"/>
          <w:sz w:val="28"/>
          <w:szCs w:val="28"/>
          <w:highlight w:val="none"/>
        </w:rPr>
        <w:br w:type="page" w:clear="all"/>
      </w:r>
      <w:bookmarkEnd w:id="20"/>
      <w:r/>
      <w:bookmarkEnd w:id="21"/>
      <w:r/>
      <w:bookmarkEnd w:id="22"/>
      <w:r/>
      <w:bookmarkEnd w:id="23"/>
      <w:r/>
      <w:r/>
    </w:p>
    <w:p>
      <w:pPr>
        <w:ind w:firstLine="0"/>
        <w:jc w:val="center"/>
        <w:spacing w:line="360" w:lineRule="auto"/>
        <w:rPr>
          <w:color w:val="auto"/>
          <w:highlight w:val="none"/>
        </w:rPr>
      </w:pPr>
      <w:r/>
      <w:bookmarkStart w:id="26" w:name="_Toc30691"/>
      <w:r>
        <w:rPr>
          <w:rFonts w:hint="eastAsia" w:ascii="Arial" w:hAnsi="Arial" w:cs="Arial"/>
          <w:b/>
          <w:bCs/>
          <w:color w:val="auto"/>
          <w:sz w:val="32"/>
          <w:szCs w:val="44"/>
          <w:highlight w:val="none"/>
        </w:rPr>
        <w:t xml:space="preserve">第五章 </w:t>
      </w:r>
      <w:r>
        <w:rPr>
          <w:rFonts w:ascii="Arial" w:hAnsi="Arial" w:cs="Arial"/>
          <w:b/>
          <w:bCs/>
          <w:color w:val="auto"/>
          <w:sz w:val="32"/>
          <w:szCs w:val="44"/>
          <w:highlight w:val="none"/>
        </w:rPr>
        <w:t xml:space="preserve">合同主要条款及格式</w:t>
      </w:r>
      <w:bookmarkEnd w:id="24"/>
      <w:r/>
      <w:bookmarkEnd w:id="26"/>
      <w:r/>
      <w:r/>
    </w:p>
    <w:p>
      <w:pPr>
        <w:rPr>
          <w:rFonts w:hint="eastAsia"/>
          <w:color w:val="auto"/>
          <w:highlight w:val="none"/>
        </w:rPr>
      </w:pPr>
      <w:r>
        <w:rPr>
          <w:rFonts w:hint="eastAsia"/>
          <w:color w:val="auto"/>
          <w:highlight w:val="none"/>
        </w:rPr>
        <w:t xml:space="preserve">合同编号 ：</w:t>
      </w:r>
      <w:r/>
    </w:p>
    <w:p>
      <w:pPr>
        <w:pStyle w:val="881"/>
        <w:numPr>
          <w:ilvl w:val="0"/>
          <w:numId w:val="0"/>
        </w:numPr>
        <w:ind w:firstLine="361"/>
        <w:jc w:val="both"/>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江苏省人民医院12号楼立体车库维修保养合同</w:t>
      </w:r>
      <w:r/>
    </w:p>
    <w:p>
      <w:pPr>
        <w:ind w:firstLine="420"/>
        <w:spacing w:line="360" w:lineRule="auto"/>
        <w:rPr>
          <w:rFonts w:hint="eastAsia"/>
          <w:b/>
          <w:color w:val="auto"/>
          <w:sz w:val="21"/>
          <w:szCs w:val="21"/>
          <w:highlight w:val="none"/>
          <w:u w:val="single"/>
          <w:lang w:val="en-US" w:eastAsia="zh-CN"/>
        </w:rPr>
      </w:pPr>
      <w:r>
        <w:rPr>
          <w:rFonts w:hint="eastAsia" w:ascii="宋体" w:hAnsi="宋体"/>
          <w:color w:val="auto"/>
          <w:sz w:val="21"/>
          <w:szCs w:val="21"/>
          <w:highlight w:val="none"/>
        </w:rPr>
        <w:t xml:space="preserve">甲方</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rPr>
        <w:t xml:space="preserve">：</w:t>
      </w:r>
      <w:r>
        <w:rPr>
          <w:rFonts w:hint="eastAsia"/>
          <w:b/>
          <w:color w:val="auto"/>
          <w:sz w:val="21"/>
          <w:szCs w:val="21"/>
          <w:highlight w:val="none"/>
          <w:u w:val="single"/>
        </w:rPr>
        <w:t xml:space="preserve">江苏省</w:t>
      </w:r>
      <w:r>
        <w:rPr>
          <w:rFonts w:hint="eastAsia"/>
          <w:b/>
          <w:color w:val="auto"/>
          <w:sz w:val="21"/>
          <w:szCs w:val="21"/>
          <w:highlight w:val="none"/>
          <w:u w:val="single"/>
          <w:lang w:val="en-US" w:eastAsia="zh-CN"/>
        </w:rPr>
        <w:t xml:space="preserve">人民医院              </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lang w:val="en-US" w:eastAsia="zh-CN"/>
        </w:rPr>
        <w:t xml:space="preserve">甲方二</w:t>
      </w:r>
      <w:r>
        <w:rPr>
          <w:rFonts w:hint="eastAsia" w:ascii="宋体" w:hAnsi="宋体"/>
          <w:color w:val="auto"/>
          <w:sz w:val="21"/>
          <w:szCs w:val="21"/>
          <w:highlight w:val="none"/>
        </w:rPr>
        <w:t xml:space="preserve">：</w:t>
      </w:r>
      <w:r>
        <w:rPr>
          <w:rFonts w:hint="eastAsia"/>
          <w:b/>
          <w:color w:val="auto"/>
          <w:sz w:val="21"/>
          <w:szCs w:val="21"/>
          <w:highlight w:val="none"/>
          <w:u w:val="single"/>
        </w:rPr>
        <w:t xml:space="preserve">江苏省康宁医学发展公司</w:t>
      </w:r>
      <w:r>
        <w:rPr>
          <w:rFonts w:hint="eastAsia"/>
          <w:b/>
          <w:color w:val="auto"/>
          <w:sz w:val="21"/>
          <w:szCs w:val="21"/>
          <w:highlight w:val="none"/>
          <w:u w:val="single"/>
          <w:lang w:val="en-US" w:eastAsia="zh-CN"/>
        </w:rPr>
        <w:t xml:space="preserve">      </w:t>
      </w:r>
      <w:r/>
    </w:p>
    <w:p>
      <w:pPr>
        <w:ind w:firstLine="420"/>
        <w:spacing w:line="360" w:lineRule="auto"/>
        <w:rPr>
          <w:rFonts w:ascii="宋体" w:hAnsi="宋体"/>
          <w:b w:val="0"/>
          <w:bCs w:val="0"/>
          <w:color w:val="auto"/>
          <w:sz w:val="21"/>
          <w:szCs w:val="21"/>
          <w:highlight w:val="none"/>
          <w:u w:val="single"/>
        </w:rPr>
      </w:pPr>
      <w:r>
        <w:rPr>
          <w:rFonts w:hint="eastAsia" w:ascii="宋体" w:hAnsi="宋体"/>
          <w:color w:val="auto"/>
          <w:sz w:val="21"/>
          <w:szCs w:val="21"/>
          <w:highlight w:val="none"/>
        </w:rPr>
        <w:t xml:space="preserve">乙方：</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根据《中华人民共和国民法典》及国家有关规定，依据项目具体情况，遵循平等、自愿、公平和诚实信用的原则，经双方友好协商，特订立以下条款共同遵守。</w:t>
      </w:r>
      <w:r/>
    </w:p>
    <w:p>
      <w:pPr>
        <w:rPr>
          <w:rFonts w:hint="eastAsia"/>
          <w:b/>
          <w:bCs/>
          <w:color w:val="auto"/>
          <w:sz w:val="21"/>
          <w:szCs w:val="21"/>
          <w:highlight w:val="none"/>
        </w:rPr>
      </w:pPr>
      <w:r>
        <w:rPr>
          <w:rFonts w:hint="eastAsia"/>
          <w:b/>
          <w:bCs/>
          <w:color w:val="auto"/>
          <w:sz w:val="21"/>
          <w:szCs w:val="21"/>
          <w:highlight w:val="none"/>
        </w:rPr>
        <w:t xml:space="preserve">一、项目概况</w:t>
      </w:r>
      <w:r/>
    </w:p>
    <w:p>
      <w:pPr>
        <w:ind w:firstLine="315"/>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1、项目名称：</w:t>
      </w:r>
      <w:r>
        <w:rPr>
          <w:rFonts w:hint="eastAsia" w:ascii="宋体" w:hAnsi="宋体"/>
          <w:color w:val="auto"/>
          <w:sz w:val="21"/>
          <w:szCs w:val="21"/>
          <w:highlight w:val="none"/>
          <w:u w:val="single"/>
        </w:rPr>
        <w:t xml:space="preserve"> 江苏省人民医院12号楼立体车库维修保养项目</w:t>
      </w:r>
      <w:r>
        <w:rPr>
          <w:rFonts w:hint="eastAsia" w:ascii="宋体" w:hAnsi="宋体"/>
          <w:color w:val="auto"/>
          <w:sz w:val="21"/>
          <w:szCs w:val="21"/>
          <w:highlight w:val="none"/>
        </w:rPr>
        <w:t xml:space="preserve">  </w:t>
      </w:r>
      <w:r/>
    </w:p>
    <w:p>
      <w:pPr>
        <w:ind w:firstLine="315"/>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2、甲方委托乙方对 </w:t>
      </w:r>
      <w:r>
        <w:rPr>
          <w:rFonts w:hint="eastAsia" w:ascii="宋体" w:hAnsi="宋体"/>
          <w:color w:val="auto"/>
          <w:sz w:val="21"/>
          <w:szCs w:val="21"/>
          <w:highlight w:val="none"/>
          <w:u w:val="single"/>
        </w:rPr>
        <w:t xml:space="preserve">江苏省人民医院12号楼</w:t>
      </w:r>
      <w:r>
        <w:rPr>
          <w:rFonts w:hint="eastAsia" w:ascii="宋体" w:hAnsi="宋体"/>
          <w:color w:val="auto"/>
          <w:sz w:val="21"/>
          <w:szCs w:val="21"/>
          <w:highlight w:val="none"/>
          <w:u w:val="single"/>
          <w:lang w:val="en-US" w:eastAsia="zh-CN"/>
        </w:rPr>
        <w:t xml:space="preserve">1180</w:t>
      </w:r>
      <w:r>
        <w:rPr>
          <w:rFonts w:hint="eastAsia" w:ascii="宋体" w:hAnsi="宋体"/>
          <w:color w:val="auto"/>
          <w:sz w:val="21"/>
          <w:szCs w:val="21"/>
          <w:highlight w:val="none"/>
          <w:u w:val="single"/>
        </w:rPr>
        <w:t xml:space="preserve">个全自动机械车库、228个</w:t>
      </w:r>
      <w:r>
        <w:rPr>
          <w:rFonts w:hint="eastAsia" w:ascii="宋体" w:hAnsi="宋体"/>
          <w:color w:val="auto"/>
          <w:sz w:val="21"/>
          <w:szCs w:val="21"/>
          <w:highlight w:val="none"/>
          <w:u w:val="single"/>
          <w:lang w:val="en-US" w:eastAsia="zh-CN"/>
        </w:rPr>
        <w:t xml:space="preserve">横</w:t>
      </w:r>
      <w:r>
        <w:rPr>
          <w:rFonts w:hint="eastAsia" w:ascii="宋体" w:hAnsi="宋体"/>
          <w:color w:val="auto"/>
          <w:sz w:val="21"/>
          <w:szCs w:val="21"/>
          <w:highlight w:val="none"/>
          <w:u w:val="single"/>
        </w:rPr>
        <w:t xml:space="preserve">移类机械车库以及该区域内排风系统、排水系统、照明系统</w:t>
      </w:r>
      <w:r>
        <w:rPr>
          <w:rFonts w:hint="eastAsia" w:ascii="宋体" w:hAnsi="宋体"/>
          <w:color w:val="auto"/>
          <w:sz w:val="21"/>
          <w:szCs w:val="21"/>
          <w:highlight w:val="none"/>
        </w:rPr>
        <w:t xml:space="preserve"> 提供维修保养服务。</w:t>
      </w:r>
      <w:r/>
    </w:p>
    <w:p>
      <w:pPr>
        <w:ind w:firstLine="210"/>
        <w:spacing w:line="500" w:lineRule="exact"/>
        <w:rPr>
          <w:rFonts w:hint="eastAsia" w:ascii="Arial" w:hAnsi="Arial" w:eastAsia="黑体" w:cs="Arial"/>
          <w:b/>
          <w:bCs/>
          <w:color w:val="auto"/>
          <w:sz w:val="21"/>
          <w:szCs w:val="21"/>
          <w:highlight w:val="none"/>
        </w:rPr>
      </w:pPr>
      <w:r>
        <w:rPr>
          <w:rFonts w:hint="eastAsia" w:ascii="宋体" w:hAnsi="宋体"/>
          <w:color w:val="auto"/>
          <w:sz w:val="21"/>
          <w:szCs w:val="21"/>
          <w:highlight w:val="none"/>
        </w:rPr>
        <w:t xml:space="preserve">3、本协议</w:t>
      </w:r>
      <w:r>
        <w:rPr>
          <w:rFonts w:ascii="宋体" w:hAnsi="宋体"/>
          <w:color w:val="auto"/>
          <w:sz w:val="21"/>
          <w:szCs w:val="21"/>
          <w:highlight w:val="none"/>
        </w:rPr>
        <w:t xml:space="preserve">有效期三年，合同一年一签。</w:t>
      </w:r>
      <w:r>
        <w:rPr>
          <w:rFonts w:hint="eastAsia"/>
          <w:color w:val="auto"/>
          <w:sz w:val="21"/>
          <w:szCs w:val="21"/>
          <w:highlight w:val="none"/>
        </w:rPr>
        <w:t xml:space="preserve">合同服务期满前根据甲方对乙方每年度进行综合考核，考核合格续签合同，考核不合格即终止合同。</w:t>
      </w:r>
      <w:r/>
    </w:p>
    <w:p>
      <w:pPr>
        <w:ind w:firstLine="420"/>
        <w:spacing w:line="5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本合同具体时间为：</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6</w:t>
      </w:r>
      <w:r>
        <w:rPr>
          <w:rFonts w:hint="eastAsia" w:ascii="宋体" w:hAnsi="宋体"/>
          <w:color w:val="auto"/>
          <w:sz w:val="21"/>
          <w:szCs w:val="21"/>
          <w:highlight w:val="none"/>
          <w:u w:val="single"/>
        </w:rPr>
        <w:t xml:space="preserve">年  月   日至 202</w:t>
      </w:r>
      <w:r>
        <w:rPr>
          <w:rFonts w:hint="eastAsia" w:ascii="宋体" w:hAnsi="宋体"/>
          <w:color w:val="auto"/>
          <w:sz w:val="21"/>
          <w:szCs w:val="21"/>
          <w:highlight w:val="none"/>
          <w:u w:val="single"/>
          <w:lang w:val="en-US" w:eastAsia="zh-CN"/>
        </w:rPr>
        <w:t xml:space="preserve">7</w:t>
      </w:r>
      <w:r>
        <w:rPr>
          <w:rFonts w:hint="eastAsia" w:ascii="宋体" w:hAnsi="宋体"/>
          <w:color w:val="auto"/>
          <w:sz w:val="21"/>
          <w:szCs w:val="21"/>
          <w:highlight w:val="none"/>
          <w:u w:val="single"/>
        </w:rPr>
        <w:t xml:space="preserve">年  月  日</w:t>
      </w:r>
      <w:r>
        <w:rPr>
          <w:rFonts w:hint="eastAsia" w:ascii="宋体" w:hAnsi="宋体"/>
          <w:color w:val="auto"/>
          <w:sz w:val="21"/>
          <w:szCs w:val="21"/>
          <w:highlight w:val="none"/>
        </w:rPr>
        <w:t xml:space="preserve">。</w:t>
      </w:r>
      <w:r/>
    </w:p>
    <w:p>
      <w:pPr>
        <w:ind w:firstLine="420"/>
        <w:spacing w:line="500" w:lineRule="exact"/>
        <w:rPr>
          <w:rFonts w:hint="eastAsia"/>
          <w:color w:val="auto"/>
          <w:sz w:val="21"/>
          <w:szCs w:val="21"/>
          <w:highlight w:val="none"/>
        </w:rPr>
      </w:pPr>
      <w:r>
        <w:rPr>
          <w:rFonts w:hint="eastAsia" w:ascii="宋体" w:hAnsi="宋体"/>
          <w:color w:val="auto"/>
          <w:sz w:val="21"/>
          <w:szCs w:val="21"/>
          <w:highlight w:val="none"/>
        </w:rPr>
        <w:t xml:space="preserve">本协议</w:t>
      </w:r>
      <w:r>
        <w:rPr>
          <w:rFonts w:ascii="宋体" w:hAnsi="宋体"/>
          <w:color w:val="auto"/>
          <w:sz w:val="21"/>
          <w:szCs w:val="21"/>
          <w:highlight w:val="none"/>
        </w:rPr>
        <w:t xml:space="preserve">有效期</w:t>
      </w:r>
      <w:r>
        <w:rPr>
          <w:rFonts w:hint="eastAsia" w:ascii="宋体" w:hAnsi="宋体"/>
          <w:color w:val="auto"/>
          <w:sz w:val="21"/>
          <w:szCs w:val="21"/>
          <w:highlight w:val="none"/>
        </w:rPr>
        <w:t xml:space="preserve">具体时间为：</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6</w:t>
      </w:r>
      <w:r>
        <w:rPr>
          <w:rFonts w:hint="eastAsia" w:ascii="宋体" w:hAnsi="宋体"/>
          <w:color w:val="auto"/>
          <w:sz w:val="21"/>
          <w:szCs w:val="21"/>
          <w:highlight w:val="none"/>
          <w:u w:val="single"/>
        </w:rPr>
        <w:t xml:space="preserve"> 年  月   日至202</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rPr>
        <w:t xml:space="preserve"> 年  月  日</w:t>
      </w:r>
      <w:r>
        <w:rPr>
          <w:rFonts w:hint="eastAsia" w:ascii="宋体" w:hAnsi="宋体"/>
          <w:color w:val="auto"/>
          <w:sz w:val="21"/>
          <w:szCs w:val="21"/>
          <w:highlight w:val="none"/>
        </w:rPr>
        <w:t xml:space="preserve">。</w:t>
      </w:r>
      <w:r/>
    </w:p>
    <w:p>
      <w:pPr>
        <w:jc w:val="left"/>
        <w:spacing w:line="360" w:lineRule="auto"/>
        <w:widowControl/>
        <w:rPr>
          <w:color w:val="auto"/>
          <w:sz w:val="21"/>
          <w:szCs w:val="21"/>
          <w:highlight w:val="none"/>
        </w:rPr>
      </w:pPr>
      <w:r>
        <w:rPr>
          <w:rFonts w:hint="eastAsia"/>
          <w:b/>
          <w:bCs/>
          <w:color w:val="auto"/>
          <w:sz w:val="21"/>
          <w:szCs w:val="21"/>
          <w:highlight w:val="none"/>
        </w:rPr>
        <w:t xml:space="preserve">二、乙方服务</w:t>
      </w:r>
      <w:r>
        <w:rPr>
          <w:rFonts w:hint="eastAsia" w:ascii="宋体" w:hAnsi="宋体" w:cs="宋体"/>
          <w:b/>
          <w:bCs/>
          <w:color w:val="auto"/>
          <w:sz w:val="21"/>
          <w:szCs w:val="21"/>
          <w:highlight w:val="none"/>
          <w:lang w:bidi="ar"/>
        </w:rPr>
        <w:t xml:space="preserve">范围</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055"/>
        <w:gridCol w:w="2506"/>
        <w:gridCol w:w="1123"/>
        <w:gridCol w:w="1864"/>
      </w:tblGrid>
      <w:tr>
        <w:trPr>
          <w:jc w:val="center"/>
          <w:trHeight w:val="765"/>
        </w:trPr>
        <w:tc>
          <w:tcPr>
            <w:tcW w:w="828"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序号</w:t>
            </w:r>
            <w:r/>
          </w:p>
        </w:tc>
        <w:tc>
          <w:tcPr>
            <w:tcW w:w="2505"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区域</w:t>
            </w:r>
            <w:r/>
          </w:p>
        </w:tc>
        <w:tc>
          <w:tcPr>
            <w:tcW w:w="2652"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设备类型</w:t>
            </w:r>
            <w:r/>
          </w:p>
        </w:tc>
        <w:tc>
          <w:tcPr>
            <w:tcW w:w="1256"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数量</w:t>
            </w:r>
            <w:r/>
          </w:p>
        </w:tc>
        <w:tc>
          <w:tcPr>
            <w:tcW w:w="2203"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服务内容</w:t>
            </w:r>
            <w:r/>
          </w:p>
        </w:tc>
      </w:tr>
      <w:tr>
        <w:trPr>
          <w:jc w:val="center"/>
        </w:trPr>
        <w:tc>
          <w:tcPr>
            <w:tcW w:w="828"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1</w:t>
            </w:r>
            <w:r/>
          </w:p>
        </w:tc>
        <w:tc>
          <w:tcPr>
            <w:tcW w:w="2505"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12号楼地下全自动机械停车库</w:t>
            </w:r>
            <w:r/>
          </w:p>
        </w:tc>
        <w:tc>
          <w:tcPr>
            <w:tcW w:w="265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PPY-YF4层</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lang w:val="en-US" w:eastAsia="zh-CN"/>
              </w:rPr>
              <w:t xml:space="preserve">1180</w:t>
            </w:r>
            <w:r>
              <w:rPr>
                <w:rFonts w:hint="eastAsia" w:ascii="Calibri" w:hAnsi="Calibri"/>
                <w:color w:val="auto"/>
                <w:sz w:val="21"/>
                <w:szCs w:val="21"/>
                <w:highlight w:val="none"/>
              </w:rPr>
              <w:t xml:space="preserve">车位</w:t>
            </w:r>
            <w:r/>
          </w:p>
        </w:tc>
        <w:tc>
          <w:tcPr>
            <w:tcW w:w="2203" w:type="dxa"/>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r>
        <w:trPr>
          <w:jc w:val="center"/>
        </w:trPr>
        <w:tc>
          <w:tcPr>
            <w:tcW w:w="828"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2</w:t>
            </w:r>
            <w:r/>
          </w:p>
        </w:tc>
        <w:tc>
          <w:tcPr>
            <w:tcW w:w="2505"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12号楼地下人防区升降横移类机械停车库</w:t>
            </w:r>
            <w:r/>
          </w:p>
        </w:tc>
        <w:tc>
          <w:tcPr>
            <w:tcW w:w="265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PSH-YF2层</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228车位</w:t>
            </w:r>
            <w:r/>
          </w:p>
        </w:tc>
        <w:tc>
          <w:tcPr>
            <w:tcW w:w="2203" w:type="dxa"/>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r>
        <w:trPr>
          <w:jc w:val="center"/>
          <w:trHeight w:val="532"/>
        </w:trPr>
        <w:tc>
          <w:tcPr>
            <w:tcW w:w="828"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3</w:t>
            </w:r>
            <w:r/>
          </w:p>
        </w:tc>
        <w:tc>
          <w:tcPr>
            <w:tcW w:w="2505"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机械车库区域</w:t>
            </w:r>
            <w:r/>
          </w:p>
        </w:tc>
        <w:tc>
          <w:tcPr>
            <w:tcW w:w="265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排风机（聚英风机4-72-7.5KW）</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34个</w:t>
            </w:r>
            <w:r/>
          </w:p>
        </w:tc>
        <w:tc>
          <w:tcPr>
            <w:tcW w:w="2203" w:type="dxa"/>
            <w:vAlign w:val="top"/>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设备维护保养</w:t>
            </w:r>
            <w:r/>
          </w:p>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（大包）</w:t>
            </w:r>
            <w:r/>
          </w:p>
        </w:tc>
      </w:tr>
      <w:tr>
        <w:trPr>
          <w:jc w:val="center"/>
          <w:trHeight w:val="230"/>
        </w:trPr>
        <w:tc>
          <w:tcPr>
            <w:tcW w:w="828"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4</w:t>
            </w:r>
            <w:r/>
          </w:p>
        </w:tc>
        <w:tc>
          <w:tcPr>
            <w:tcW w:w="2505"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机械车库区域</w:t>
            </w:r>
            <w:r/>
          </w:p>
        </w:tc>
        <w:tc>
          <w:tcPr>
            <w:tcW w:w="2652"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水泵（蓝深WQR70-20-7.5KW）</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47个</w:t>
            </w:r>
            <w:r/>
          </w:p>
        </w:tc>
        <w:tc>
          <w:tcPr>
            <w:tcW w:w="2203" w:type="dxa"/>
            <w:vAlign w:val="top"/>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设备维护保养</w:t>
            </w:r>
            <w:r/>
          </w:p>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（大包）</w:t>
            </w:r>
            <w:r/>
          </w:p>
        </w:tc>
      </w:tr>
      <w:tr>
        <w:trPr>
          <w:jc w:val="center"/>
          <w:trHeight w:val="230"/>
        </w:trPr>
        <w:tc>
          <w:tcPr>
            <w:tcW w:w="828"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5</w:t>
            </w:r>
            <w:r/>
          </w:p>
        </w:tc>
        <w:tc>
          <w:tcPr>
            <w:tcW w:w="2505"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机械车库区域</w:t>
            </w:r>
            <w:r/>
          </w:p>
        </w:tc>
        <w:tc>
          <w:tcPr>
            <w:tcW w:w="265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照明（日光灯、吸顶灯）</w:t>
            </w:r>
            <w:r/>
          </w:p>
        </w:tc>
        <w:tc>
          <w:tcPr>
            <w:tcW w:w="1256"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600个</w:t>
            </w:r>
            <w:r/>
          </w:p>
        </w:tc>
        <w:tc>
          <w:tcPr>
            <w:tcW w:w="2203" w:type="dxa"/>
            <w:vAlign w:val="top"/>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设备维护保养</w:t>
            </w:r>
            <w:r/>
          </w:p>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（大包）</w:t>
            </w:r>
            <w:r/>
          </w:p>
        </w:tc>
      </w:tr>
    </w:tbl>
    <w:p>
      <w:pPr>
        <w:spacing w:line="276" w:lineRule="auto"/>
        <w:rPr>
          <w:rFonts w:hint="eastAsia" w:ascii="Cambria" w:hAnsi="Cambria"/>
          <w:b/>
          <w:bCs/>
          <w:color w:val="auto"/>
          <w:sz w:val="21"/>
          <w:szCs w:val="21"/>
          <w:highlight w:val="none"/>
        </w:rPr>
      </w:pPr>
      <w:r>
        <w:rPr>
          <w:rFonts w:hint="eastAsia" w:ascii="Cambria" w:hAnsi="Cambria"/>
          <w:b/>
          <w:bCs/>
          <w:color w:val="auto"/>
          <w:sz w:val="21"/>
          <w:szCs w:val="21"/>
          <w:highlight w:val="none"/>
        </w:rPr>
        <w:t xml:space="preserve">三、合同款支付 </w:t>
      </w:r>
      <w:r/>
    </w:p>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1、本服务费每年金额即：</w:t>
      </w:r>
      <w:r/>
    </w:p>
    <w:p>
      <w:pPr>
        <w:ind w:firstLine="420"/>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（小写）</w:t>
      </w:r>
      <w:r>
        <w:rPr>
          <w:rFonts w:ascii="Arial" w:hAnsi="Arial" w:cs="Arial"/>
          <w:color w:val="auto"/>
          <w:sz w:val="21"/>
          <w:szCs w:val="21"/>
          <w:highlight w:val="none"/>
        </w:rPr>
        <w:t xml:space="preserve">¥</w:t>
      </w:r>
      <w:r>
        <w:rPr>
          <w:rFonts w:hint="eastAsia" w:ascii="Arial" w:hAnsi="Arial" w:cs="Arial"/>
          <w:color w:val="auto"/>
          <w:sz w:val="21"/>
          <w:szCs w:val="21"/>
          <w:highlight w:val="none"/>
          <w:u w:val="single"/>
        </w:rPr>
        <w:t xml:space="preserve">         </w:t>
      </w:r>
      <w:r>
        <w:rPr>
          <w:rFonts w:hint="eastAsia" w:ascii="Arial" w:hAnsi="Arial" w:cs="Arial"/>
          <w:color w:val="auto"/>
          <w:sz w:val="21"/>
          <w:szCs w:val="21"/>
          <w:highlight w:val="none"/>
        </w:rPr>
        <w:t xml:space="preserve">。</w:t>
      </w:r>
      <w:r/>
    </w:p>
    <w:p>
      <w:pPr>
        <w:numPr>
          <w:ilvl w:val="0"/>
          <w:numId w:val="6"/>
        </w:numPr>
        <w:ind w:left="240" w:hanging="210"/>
        <w:jc w:val="left"/>
        <w:spacing w:line="276" w:lineRule="auto"/>
        <w:tabs>
          <w:tab w:val="left" w:pos="180" w:leader="none"/>
          <w:tab w:val="clear" w:pos="312" w:leader="none"/>
          <w:tab w:val="left" w:pos="360" w:leader="none"/>
          <w:tab w:val="left" w:pos="1964" w:leader="none"/>
        </w:tabs>
        <w:rPr>
          <w:rFonts w:hint="eastAsia" w:ascii="宋体" w:hAnsi="宋体" w:cs="宋体"/>
          <w:b/>
          <w:bCs/>
          <w:color w:val="auto"/>
          <w:sz w:val="21"/>
          <w:szCs w:val="21"/>
          <w:highlight w:val="none"/>
          <w:lang w:bidi="ar"/>
        </w:rPr>
      </w:pPr>
      <w:r>
        <w:rPr>
          <w:rFonts w:hint="eastAsia" w:ascii="宋体" w:hAnsi="宋体"/>
          <w:color w:val="auto"/>
          <w:sz w:val="21"/>
          <w:szCs w:val="21"/>
          <w:highlight w:val="none"/>
        </w:rPr>
        <w:t xml:space="preserve">付款方式：</w:t>
      </w:r>
      <w:r>
        <w:rPr>
          <w:rFonts w:hint="eastAsia" w:ascii="宋体" w:hAnsi="宋体"/>
          <w:b/>
          <w:bCs/>
          <w:color w:val="auto"/>
          <w:sz w:val="21"/>
          <w:szCs w:val="21"/>
          <w:highlight w:val="none"/>
          <w:lang w:val="en-US" w:eastAsia="zh-CN"/>
        </w:rPr>
        <w:t xml:space="preserve">按实际使用车位数结算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每半年考核合格支付合同价款的50% ，</w:t>
      </w:r>
      <w:r>
        <w:rPr>
          <w:rFonts w:hint="eastAsia" w:ascii="宋体" w:hAnsi="宋体"/>
          <w:color w:val="auto"/>
          <w:sz w:val="21"/>
          <w:szCs w:val="21"/>
          <w:highlight w:val="none"/>
          <w:lang w:val="en-US" w:eastAsia="zh-CN"/>
        </w:rPr>
        <w:t xml:space="preserve">若考核有扣款金额，</w:t>
      </w:r>
      <w:r>
        <w:rPr>
          <w:rFonts w:hint="eastAsia" w:ascii="宋体" w:hAnsi="宋体"/>
          <w:color w:val="auto"/>
          <w:sz w:val="21"/>
          <w:szCs w:val="21"/>
          <w:highlight w:val="none"/>
        </w:rPr>
        <w:t xml:space="preserve">乙方按照</w:t>
      </w:r>
      <w:r>
        <w:rPr>
          <w:rFonts w:hint="eastAsia" w:ascii="宋体" w:hAnsi="宋体"/>
          <w:color w:val="auto"/>
          <w:sz w:val="21"/>
          <w:szCs w:val="21"/>
          <w:highlight w:val="none"/>
          <w:lang w:val="en-US" w:eastAsia="zh-CN"/>
        </w:rPr>
        <w:t xml:space="preserve">考核后的</w:t>
      </w:r>
      <w:r>
        <w:rPr>
          <w:rFonts w:hint="eastAsia" w:ascii="宋体" w:hAnsi="宋体"/>
          <w:color w:val="auto"/>
          <w:sz w:val="21"/>
          <w:szCs w:val="21"/>
          <w:highlight w:val="none"/>
        </w:rPr>
        <w:t xml:space="preserve">金额开具增值税发票，甲方收到发票并确认后</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个月内支付该款项，乙方逾期提供发票的甲方付款顺延。</w:t>
      </w:r>
      <w:r/>
    </w:p>
    <w:p>
      <w:pPr>
        <w:pStyle w:val="914"/>
        <w:ind w:left="0" w:firstLine="0"/>
        <w:rPr>
          <w:rFonts w:hint="default"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en-US" w:eastAsia="zh-CN"/>
        </w:rPr>
        <w:t xml:space="preserve">本项目服务费用由甲方二：江苏省康宁医学发展公司支付。</w:t>
      </w:r>
      <w:r/>
    </w:p>
    <w:p>
      <w:pPr>
        <w:jc w:val="left"/>
        <w:spacing w:line="360" w:lineRule="auto"/>
        <w:widowControl/>
        <w:rPr>
          <w:color w:val="auto"/>
          <w:sz w:val="21"/>
          <w:szCs w:val="21"/>
          <w:highlight w:val="none"/>
        </w:rPr>
      </w:pPr>
      <w:r>
        <w:rPr>
          <w:rFonts w:hint="eastAsia" w:ascii="宋体" w:hAnsi="宋体" w:cs="宋体"/>
          <w:b/>
          <w:bCs/>
          <w:color w:val="auto"/>
          <w:sz w:val="21"/>
          <w:szCs w:val="21"/>
          <w:highlight w:val="none"/>
          <w:lang w:bidi="ar"/>
        </w:rPr>
        <w:t xml:space="preserve">四、服务要求</w:t>
      </w:r>
      <w:r>
        <w:rPr>
          <w:rFonts w:hint="eastAsia" w:ascii="宋体" w:hAnsi="宋体" w:cs="宋体"/>
          <w:color w:val="auto"/>
          <w:sz w:val="21"/>
          <w:szCs w:val="21"/>
          <w:highlight w:val="none"/>
          <w:lang w:bidi="ar"/>
        </w:rPr>
        <w:t xml:space="preserve">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1.1、以上清单范围内的所有设备提供全包维保服务；维保期间内所产生或涉及的一切费用均由维保单位全包</w:t>
      </w:r>
      <w:r>
        <w:rPr>
          <w:rFonts w:hint="eastAsia" w:ascii="宋体" w:hAnsi="宋体" w:cs="宋体"/>
          <w:color w:val="auto"/>
          <w:sz w:val="21"/>
          <w:szCs w:val="21"/>
          <w:highlight w:val="none"/>
          <w:lang w:val="en-US" w:eastAsia="zh-CN" w:bidi="ar"/>
        </w:rPr>
        <w:t xml:space="preserve">负担</w:t>
      </w:r>
      <w:r>
        <w:rPr>
          <w:rFonts w:hint="eastAsia" w:ascii="宋体" w:hAnsi="宋体" w:cs="宋体"/>
          <w:color w:val="auto"/>
          <w:sz w:val="21"/>
          <w:szCs w:val="21"/>
          <w:highlight w:val="none"/>
          <w:lang w:bidi="ar"/>
        </w:rPr>
        <w:t xml:space="preserve">。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1.2、服务标准不低于相关国家标准要求； </w:t>
      </w:r>
      <w:r/>
    </w:p>
    <w:p>
      <w:pPr>
        <w:spacing w:line="239" w:lineRule="auto"/>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1.3、机械停车设备不低于 GB17907《机械式停车设备通用安全要求》（若有新版以新版国标为准），本协议维保范围内的所有机械式停车设备，一次性通过维保服务周期内的特种设备复检验收</w:t>
      </w:r>
      <w:r>
        <w:rPr>
          <w:rFonts w:hint="eastAsia" w:ascii="宋体" w:hAnsi="宋体" w:cs="宋体"/>
          <w:color w:val="auto"/>
          <w:sz w:val="21"/>
          <w:szCs w:val="21"/>
          <w:highlight w:val="none"/>
          <w:lang w:val="en-US" w:eastAsia="zh-CN" w:bidi="ar"/>
        </w:rPr>
        <w:t xml:space="preserve">；</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1.4、全自动停车区域工作日现场提供不少于8小时维保人员跟机服务，人员应具备相应资质，夜间和节假日接电话半小时内到现场处理解决故障；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1.5、维保人员负责日常检查；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1.6、维保人员每月对设备做一次全面的保养，填写维保记录；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1.7、检查、保养项目，按制造厂家设备使用手册确定；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1.8、保养期间需要更换零件时，</w:t>
      </w:r>
      <w:r>
        <w:rPr>
          <w:rFonts w:hint="default" w:ascii="宋体" w:hAnsi="宋体" w:cs="宋体"/>
          <w:color w:val="auto"/>
          <w:sz w:val="21"/>
          <w:szCs w:val="21"/>
          <w:highlight w:val="none"/>
          <w:lang w:val="en-US" w:bidi="ar"/>
        </w:rPr>
        <w:t xml:space="preserve">须与备品备件清单中所列保持一致</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bidi="ar"/>
        </w:rPr>
        <w:t xml:space="preserve">由于乙方产品缺陷 影响设备性能时，改造或修补缺陷的一切费用由乙方承担</w:t>
      </w:r>
      <w:r>
        <w:rPr>
          <w:rFonts w:hint="default" w:ascii="宋体" w:hAnsi="宋体" w:cs="宋体"/>
          <w:color w:val="auto"/>
          <w:sz w:val="21"/>
          <w:szCs w:val="21"/>
          <w:highlight w:val="none"/>
          <w:lang w:val="en-US" w:bidi="ar"/>
        </w:rPr>
        <w:t xml:space="preserve">；</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1.9、停车设备的保养工作以不影响客人使用车库为准；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1.10、损坏及磨损超标零件替换良品；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1.11、依据相关法律法规，履行对甲方停车设备的监管义务，及时告知甲方并协助甲方完成年检或相应的申报、备案。</w:t>
      </w:r>
      <w:r>
        <w:rPr>
          <w:rFonts w:hint="eastAsia" w:ascii="宋体" w:hAnsi="宋体" w:cs="宋体"/>
          <w:color w:val="auto"/>
          <w:sz w:val="21"/>
          <w:szCs w:val="21"/>
          <w:highlight w:val="none"/>
          <w:lang w:val="en-US" w:eastAsia="zh-CN" w:bidi="ar"/>
        </w:rPr>
        <w:t xml:space="preserve">若年</w:t>
      </w:r>
      <w:r>
        <w:rPr>
          <w:rFonts w:hint="eastAsia" w:ascii="宋体" w:hAnsi="宋体" w:cs="宋体"/>
          <w:color w:val="auto"/>
          <w:sz w:val="21"/>
          <w:szCs w:val="21"/>
          <w:highlight w:val="none"/>
          <w:lang w:bidi="ar"/>
        </w:rPr>
        <w:t xml:space="preserve">检不合格的，乙方应当将设备维保达标，并承担复验费用；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2.1、维保期内，投标人提供专业维护人员驻现场维护、保养（驻点人员至少4人）。</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须派专业管理人员负责对停驻车辆进行现场运行管理，其中 7:00—19:00时间段工作人员不少于4名，其余时间段工作人员不少于1名。工作人员要求如下：年龄 20-50 周岁，男性。具有高中以上（含高中）文化程度，经过专业培训具有机械式停车设备安全技术和管理知识。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2.2、设备维修保养期限内，不低于《机械式停车设备通用安全要求 GB17907》（若有新版以新版国标为准），固定每月不少于两次的保养并以会签单进行确认。法定假日期间根据现场使用情况，增强人员对设备现场维护，保障设备正常运行。</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2.3、</w:t>
      </w:r>
      <w:r>
        <w:rPr>
          <w:rFonts w:hint="eastAsia" w:ascii="宋体" w:hAnsi="宋体"/>
          <w:color w:val="auto"/>
          <w:sz w:val="21"/>
          <w:szCs w:val="21"/>
          <w:highlight w:val="none"/>
        </w:rPr>
        <w:t xml:space="preserve">维保单位考核表</w:t>
      </w:r>
      <w:r>
        <w:rPr>
          <w:rFonts w:hint="eastAsia" w:ascii="宋体" w:hAnsi="宋体" w:cs="宋体"/>
          <w:color w:val="auto"/>
          <w:sz w:val="21"/>
          <w:szCs w:val="21"/>
          <w:highlight w:val="none"/>
          <w:lang w:bidi="ar"/>
        </w:rPr>
        <w:t xml:space="preserve">，作为对投标人的考核。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2.4、</w:t>
      </w:r>
      <w:r>
        <w:rPr>
          <w:rFonts w:hint="eastAsia" w:ascii="宋体" w:hAnsi="宋体" w:cs="宋体"/>
          <w:color w:val="auto"/>
          <w:sz w:val="21"/>
          <w:szCs w:val="21"/>
          <w:highlight w:val="none"/>
          <w:lang w:bidi="ar"/>
        </w:rPr>
        <w:tab/>
      </w:r>
      <w:r>
        <w:rPr>
          <w:rFonts w:hint="eastAsia" w:ascii="宋体" w:hAnsi="宋体" w:cs="宋体"/>
          <w:color w:val="auto"/>
          <w:sz w:val="21"/>
          <w:szCs w:val="21"/>
          <w:highlight w:val="none"/>
          <w:lang w:bidi="ar"/>
        </w:rPr>
        <w:t xml:space="preserve">投标人定期对操作人员进行免费培训，每月一次，有计划有资料可查。</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w:t>
      </w:r>
      <w:r>
        <w:rPr>
          <w:rFonts w:hint="eastAsia" w:ascii="宋体" w:hAnsi="宋体" w:cs="宋体"/>
          <w:color w:val="auto"/>
          <w:sz w:val="21"/>
          <w:szCs w:val="21"/>
          <w:highlight w:val="none"/>
          <w:lang w:bidi="ar"/>
        </w:rPr>
        <w:tab/>
      </w:r>
      <w:r>
        <w:rPr>
          <w:rFonts w:hint="eastAsia" w:ascii="宋体" w:hAnsi="宋体" w:cs="宋体"/>
          <w:color w:val="auto"/>
          <w:sz w:val="21"/>
          <w:szCs w:val="21"/>
          <w:highlight w:val="none"/>
          <w:lang w:bidi="ar"/>
        </w:rPr>
        <w:t xml:space="preserve">定期保养：对设备使用过程中进行的常规维护工作。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2.5.1、设备内各类运行件的检查、清洁、加油。</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2.5.2、各类显示灯、照明、监控的检查。</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2.5.3、检查止限开关、极限开关、各电机抱闸和导轮等重要装置的动作情况。</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2.5.4、检查精密机器因污染或其它原因引起触点接触不良、腐蚀而造成损坏及旋转部位的异常磨损。</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2.5.5、检查继电器等电器件及机械部分的动作情况。</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2.5.6、采用各种计测仪器定期检测，并按照设计值和规定数据进行调整</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2.6、在每次维护性保养和维修工作开始前应设置必要的围护设施及安全警告标志，保养、维修工作结束后，及时清除现场的所有剩余材料及临时设施，恢复现场的整洁、通畅；</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2.7、由于保养不及时或不完善导致车辆损坏的，由中标人负责赔偿。为防止因车库故障造成停放车辆损坏，投标人须提供中国人民保险《产品责任保险》。</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2.8、根据医院需求，安排维保人员驻场运行维护，（院方提供驻点人员办公用房和配件存放地点），驻场说明：因我院为对外医疗营业性质，用户多为就医人员，需要及时取出车辆以免耽误行程，维保人员驻场管理维护及时取车能够快捷、方便、满足客户的需求。</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2.9、日常保养要求：</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2.9.1、车库要求月度不少于两次进行全面保养，不得有遗漏之处；</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2.9.2、保持车库无油污、无锈蚀；</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2.9.3、要求车库无故障运行，出现故障及时维修；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2.9.4、要求车库排风机无故障运行，出现故障及时维修；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2.9.5、要求车库水泵无故障运行，出现故障及时维修；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2.9.6、要求车库照明无故障运行，出现故障及时维修。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2.10、月度维护保养内容</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2.10.1、库台部分：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2.10.1.1、整体表面清洁度是否良好；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2.10.1.2、检查升降、回转电机、有无异常响声、发热、漏油等现象；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2.10.1.3、托轮、靠轮是否能正常可靠工作；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2.10.1.4、检查各安全检测开关是否能正常可靠工作；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2.10.2、升降机部分：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2.10.2.1、整体表面清洁度是否良好；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2.10.2.2、检查升降电机、横移电机，有无异常声响、发热、漏油等现象；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2.10.2.3、检查各安全检测开关是否能正常可靠工作；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2.10.2.4、各底座位置有无松动；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2.10.2.5、检查电机的联轴器连接情况是否有松动现象；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2.10.2.6、检查钢丝绳是否符合安全标准、运行是否良好；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2.10.2.7、安全钳是否安全可靠，能否正常工作；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2.10.2.8、检查升降轨道是否有松动，错位现象；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2.10.2.9、检查升降机与导轨接触的张紧轮情况；</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2.10.2.10、检查各部位开关有无松动，检查情况是否正常。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2.10.3、电控系统是否能正常可靠工作：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2.10.3.1、控制台是否能观察到底层升降机及外部进出口；</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2.10.3.2、操作触摸屏是否正常工作；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2.10.3.3、电阻器放置位置是否可靠，有无杂物至于附近；</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2.10.3.4、检查入口处的警示灯，提示屏，车库门是否联动正常工作；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2.10.4、电气部分：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2.10.4.1、电缆线有无损坏；</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2.10.4.2、控制柜整体性能是否良好，柜内各元器件动作是否可靠；</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2.10.4.3、磁卡机，触摸屏，文本显示器动作是否可靠；</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2.10.4.4、电缆固定是否良好，运行时有无异常响声，挂钩现象；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2.10.4.5、电气元件动作是否可靠，安全；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2.10.4.6、车库照明是否正常；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2.10.4.7、极限保护开关动作是否可靠灵敏；</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2.10.4.8、检查平移机构接近开关，操控开关，电缆，桥架是否松弛；</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2.10.4.9、检查入库口的安全检测是否正常工作。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2.10.5、排风机和水泵部分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2.10.5.1、安装螺栓是否松动、损伤；</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2.10.5.2、传动机构是否变形、损伤，叶轮是否与外壳接触；</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2.10.5.3、电动机的接线是否松动；电动机的外壳有无腐蚀现象；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2.10.5.4、电源供电是否正常(检查电压表或电源指示灯）。</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2.10.5.5、检查轴承部分润滑油状态是否异常（胜污、泥入泥沙、尘等）：</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2.10.5.6、检查电动机的轴承部位润滑油液位是否正常：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2.10.5.7、启动电动机，旋转时有无异常振动、杂音。</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检查下列事项：手动或自动能否正常启动：运转电流是否正常;运转中是否有不规则杂音及异常振动；动作设备的区域是否与原设计对应。</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2.10.5.8、对排风机和水泵电柜的维护保养：</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2.10.5.8.1、控制柜是否设罝在易于操作、检查、维修方便的位置。</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2.10.5.8.2、控制柜有无变形、损伤、腐蚀。</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2.10.5.8.3、线路及操作说明是否齐全。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2.10.5.8.4、 电压、电流表的指针是否在规定的范围内。</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2.10.5.8.5、开关是否有变形、损伤、标志脱落、处于正常状态。</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2.10.5.8.6、操作开关，检查开关性能，检查指示灯显示状态是否正常。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2.10.5.8.7、继电器是否脱落、松动，接点是否烧损，转换开关能否正常切</w:t>
      </w:r>
      <w:r>
        <w:rPr>
          <w:rFonts w:hint="eastAsia" w:ascii="宋体" w:hAnsi="宋体" w:cs="宋体"/>
          <w:color w:val="auto"/>
          <w:sz w:val="21"/>
          <w:szCs w:val="21"/>
          <w:highlight w:val="none"/>
          <w:lang w:eastAsia="zh-CN" w:bidi="ar"/>
        </w:rPr>
        <w:t xml:space="preserve">换</w:t>
      </w:r>
      <w:r>
        <w:rPr>
          <w:rFonts w:hint="eastAsia" w:ascii="宋体" w:hAnsi="宋体" w:cs="宋体"/>
          <w:color w:val="auto"/>
          <w:sz w:val="21"/>
          <w:szCs w:val="21"/>
          <w:highlight w:val="none"/>
          <w:lang w:bidi="ar"/>
        </w:rPr>
        <w:t xml:space="preserve">。</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2.11、季度、年维保内容</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2.11.1、钢构部分：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2.11.1.1、基础与钢结构部分是否良好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2.11.1.2、设备外</w:t>
      </w:r>
      <w:r>
        <w:rPr>
          <w:rFonts w:hint="eastAsia" w:ascii="宋体" w:hAnsi="宋体" w:cs="宋体"/>
          <w:color w:val="auto"/>
          <w:sz w:val="21"/>
          <w:szCs w:val="21"/>
          <w:highlight w:val="none"/>
          <w:lang w:val="en-US" w:eastAsia="zh-CN" w:bidi="ar"/>
        </w:rPr>
        <w:t xml:space="preserve">观</w:t>
      </w:r>
      <w:r>
        <w:rPr>
          <w:rFonts w:hint="eastAsia" w:ascii="宋体" w:hAnsi="宋体" w:cs="宋体"/>
          <w:color w:val="auto"/>
          <w:sz w:val="21"/>
          <w:szCs w:val="21"/>
          <w:highlight w:val="none"/>
          <w:lang w:bidi="ar"/>
        </w:rPr>
        <w:t xml:space="preserve">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2.11.1.3、台板有无明显变形、安全锁是否能锁住台板</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2.11.1.4、检查滚道滚轮有无损坏、变形、移位；</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2.11.1.5、升降机各底座位置是否松动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2.11.2、库台部分：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2.11.2.1、整体表面清洁度是否良好；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2.11.2.2、检查升降、回转电机、有无异常响声、发热、漏车等现象；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2.11.2.3、回转托轮、靠轮是否能正常可靠工作；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2.11.2.4、检查各安全检测开关是否能正常可靠工作；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2.11.2.5、各底座位置有无松动；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2.11.3、升降机部分：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2.11.3.1、检查升降电机、有无异常声响、发热、漏油等现象；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2.11.3.2、检查各安全检测开关是否能正常可靠工作；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2.11.3.3、检查电机的联轴器连接情况是否有松动现象；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2.11.3.4、安全钳是否安全可靠，能否正常工作；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2.11.3.5、检查升降轨道是否有松动，错位现象；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2.11.3.6、检查升降机与导轨接触的张紧轮情况；</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2.11.3.7、升降机与各泊位平层过度是否平稳；</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2.11.4、电控系统是否能正常工作；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2.11.4.1、电阻器放置位置是否可靠，有无杂物置于附近</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2.11.4.2、检查入口处的警示灯，提示屏，车库门是否联动正常工作；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2.11.5、电气部分；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2.11.5.1、电缆线有无损坏、老化、松弛现象、绝缘是否良好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2.11.5.2、屏蔽电缆固定是否良好、运行时有无异常声响，挂钩现象</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2.11.5.3、车库照明是否正常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2.11.5.4、极限保护开关动作是否可靠灵敏</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2.11.5.5、检查平移机构接近开关，操控开关，电缆，桥架是否松弛</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2.11.5.6、车库内监控设备运行是否良好。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2.11.5、排风机和水泵部分</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2.11.5.1、每年应对排烟风机的风量进行测定。</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2.11.5.2、每季度对车库排风机和水泵进行一次启停试验，保证排风机和水泵状态正常。</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2.12、年度保养要形成年度保养报告。</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2.13、以上项目的维保，包含损坏的零配件的更换。</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2.14、甲方驻地准备备件库房，乙方按照招标文件备品备件。</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2.15、因车库原因导致的车辆、人员损伤，均由.乙方负责。</w:t>
      </w:r>
      <w:r/>
    </w:p>
    <w:p>
      <w:pPr>
        <w:jc w:val="left"/>
        <w:spacing w:line="360" w:lineRule="auto"/>
        <w:widowControl/>
        <w:rPr>
          <w:rFonts w:hint="eastAsia" w:ascii="宋体" w:hAnsi="宋体" w:cs="宋体"/>
          <w:color w:val="auto"/>
          <w:sz w:val="21"/>
          <w:szCs w:val="21"/>
          <w:highlight w:val="none"/>
          <w:lang w:bidi="ar"/>
        </w:rPr>
      </w:pPr>
      <w:r>
        <w:rPr>
          <w:rFonts w:hint="eastAsia"/>
          <w:b/>
          <w:color w:val="auto"/>
          <w:sz w:val="21"/>
          <w:szCs w:val="21"/>
          <w:highlight w:val="none"/>
        </w:rPr>
        <w:t xml:space="preserve">五、</w:t>
      </w:r>
      <w:r>
        <w:rPr>
          <w:rFonts w:hint="eastAsia" w:ascii="宋体" w:hAnsi="宋体" w:cs="宋体"/>
          <w:b/>
          <w:bCs/>
          <w:color w:val="auto"/>
          <w:sz w:val="21"/>
          <w:szCs w:val="21"/>
          <w:highlight w:val="none"/>
          <w:lang w:bidi="ar"/>
        </w:rPr>
        <w:t xml:space="preserve">保养内容技术要求</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 金属结构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1.1 金属结构局部及整体应连接牢固、稳定可靠，无永久性扭曲变形或焊缝裂纹等现象，加载运行时无明显变形或异常响声。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1.2 高强度螺栓连接应紧固，达到规定的拧紧力矩要求。紧固件平垫片、弹簧垫圈应齐全，螺栓长度应高于螺母，紧固可靠、无松动。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1.3 金属结构框架立柱垂直度≤ L/1000mm（L为金属结构框架立柱的长度） ，梁间平行度≤ 15mm ，框架两对角线长度差≤ 10mm，有特殊要求的除外。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1.4 搬运台车在承受额定载荷时，其纵向主梁中点的下挠度应≤ L/400mm （L为梁的长度 ) 。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1.5 立柱底板预埋螺栓不应松动或锈蚀。基础无下沉、开裂等现象，地基周围应保持清洁。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1.6 导轨（轨道）直线性良好，无永久变形，接缝均匀平整无明显凸凹点。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2设备部件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 运动部件应运行平稳，位置准确，无异常响声，制动灵活、可靠。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2.2 搬运器停车表面端部与出入口地面接合处的水平距离应≤ 40mm ，垂直高差应≤ 50 mm ，前端点与地表面的垂直高差≤ 50mm。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2.3 升降台载车面与搬运台车载车面的平层误差应≤15mm。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2.4 载车板前端点与地表面的间隙水平距离≤40mm，垂直高差应≤ 50 mm ，载车板整体应平直、无永久变形，焊接处无裂纹，连接处固定螺栓无松动或脱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落。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2.5 滑轮等应转动灵活、润滑良好、固定可靠、无裂痕和缺损、无其他损害钢丝绳的缺陷。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2.6 钢丝绳应有防松、防跳绳装置，动作可靠、固定牢固，磨损量和变形、断丝应符合相关标准规定。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2.7 主动链轮与从动链轮的轮齿几何中心平面应重合，其偏移量不得超过设计要求。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2.8 链条张紧度良好，无锈蚀、无裂纹、无扭曲变形、配合处无松动等缺陷。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2.9 链条、链轮啮合良好，防脱链装置安全可靠。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2.10 转向装置固定可靠、转动灵活、润滑良好、定位准确。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2.11 电机座连接牢固，无异常变形。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2.12 电机运转正常，无异常响声或过热等现象。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2.13 横移框连接牢固，运行无明显扭曲变形。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2.14 传动轮与导轨 （轨道）接触良好，无打滑、卡阻、脱轨等现象。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2.15 联轴器的螺栓不得有松动、缺损；联轴器的键应配合紧密，不得松动；齿轮联轴器和十字滑块联轴器要定期润滑。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2.16 载车板整体平整、运行平稳、制动可靠、定位准确。相邻载车板应保持平行，运行速度一致，无相互碰撞现象。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2.17 制动摩擦垫片应有自补偿能力， 磨损量应符合相关标准。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2.18 制动轮的制动摩擦面应无油污、裂纹、妨碍制动性能的缺陷。制动器底座连接牢固，制动弹簧无塑性变形。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 安全防护装置及要求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 紧急停止开关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紧急停止开关应在发生紧急情况时，能迅速切断动力回路总电源，使停车设备立即停止运转，但不应切断电源插座、照明、通风、消防和警报的电源。紧急停止开关的复位应是非自动复位，复位不得触发或重新启动任何危险状况。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3.2 防止超限运行装置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升降限位开关出现故障时，防止超限运行装置应 使设备停止工作。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3.3 汽车长、宽、高限制装置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超过适停汽车尺寸时，设备不得动作并应报警。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3.4 阻车装置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汽车车轮停止的位置处应设置阻车装置，其高度不应低于 25mm且应无永久变形。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3.5 人车误入检测装置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设备运行过程中，如有其他汽车或人员进入时，应使设备立即停止运行。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3.6 汽车位置的检测装置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汽车未停在搬运器或载车板上的正确位置时，设备应不能运行。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3.7 出入口门 ( 栅栏门 ) 联锁保护装置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搬运器没有停放到准确位置时，车位出入口门等应不能开启，若门处于开启状态时，搬运器应不能运行。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3.8 自动门防夹装置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防夹装置应动作安全可靠。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3.9 防重叠自动检测装置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车位状况 ( 有无汽车 ) 检测准确，动作应安全可靠。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3.10 防坠落装置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搬运器（或载车板）运行到位后，若出现意外，防坠落装置必须保证搬运器（或载车板）不坠落。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3.11 警示装置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停车设备运转时，警示装置应起作用。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3.12 轨道端部止挡装置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水平运行轨道端部止挡装置应能承受运行机构在额定工况下运行产生的冲击，应无永久变形或缺陷。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3.13 缓冲器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缓冲器应完好无损坏，安全可靠。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3.14 限速器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限速器的动作点应调校在额定速度的115%。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3.15 运转限制装置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人员未出设备，设备不得启动。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3.16 超载限制器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实际载荷超过额定载荷的95%时，超载限制器应发出报警信号；超过额定载荷的100%～110%时，超载限制器起作用，此时应自动切断起升结构电源。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 设备外观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4.1 产品铭牌、安全标识、安全防护等设施齐全无损坏。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4.2 布线管路标牌字迹清晰、内容齐全、安装牢固。设备金属结构表面防护完好。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 其他12号楼立体车库维修保养事宜</w:t>
      </w:r>
      <w:r/>
    </w:p>
    <w:p>
      <w:pPr>
        <w:pStyle w:val="914"/>
        <w:ind w:left="0" w:firstLine="480"/>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5.1设备配电间每周至少巡查1次。</w:t>
      </w:r>
      <w:r/>
    </w:p>
    <w:p>
      <w:pPr>
        <w:ind w:firstLine="420"/>
        <w:jc w:val="left"/>
        <w:spacing w:line="36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5.2设备配电间用电、消防安全由乙方负责。</w:t>
      </w:r>
      <w:r/>
    </w:p>
    <w:p>
      <w:pPr>
        <w:ind w:left="422" w:hanging="316"/>
        <w:spacing w:line="276" w:lineRule="auto"/>
        <w:tabs>
          <w:tab w:val="left" w:pos="180" w:leader="none"/>
          <w:tab w:val="left" w:pos="360" w:leader="none"/>
        </w:tabs>
        <w:rPr>
          <w:b/>
          <w:color w:val="auto"/>
          <w:sz w:val="21"/>
          <w:szCs w:val="21"/>
          <w:highlight w:val="none"/>
        </w:rPr>
      </w:pPr>
      <w:r>
        <w:rPr>
          <w:rFonts w:hint="eastAsia"/>
          <w:b/>
          <w:color w:val="auto"/>
          <w:sz w:val="21"/>
          <w:szCs w:val="21"/>
          <w:highlight w:val="none"/>
          <w:lang w:val="en-US" w:eastAsia="zh-CN"/>
        </w:rPr>
        <w:t xml:space="preserve">六、</w:t>
      </w:r>
      <w:r>
        <w:rPr>
          <w:rFonts w:hint="eastAsia"/>
          <w:b/>
          <w:color w:val="auto"/>
          <w:sz w:val="21"/>
          <w:szCs w:val="21"/>
          <w:highlight w:val="none"/>
        </w:rPr>
        <w:t xml:space="preserve">甲方的责任与义务</w:t>
      </w:r>
      <w:r/>
    </w:p>
    <w:p>
      <w:pPr>
        <w:ind w:firstLine="420"/>
        <w:spacing w:line="276" w:lineRule="auto"/>
        <w:rPr>
          <w:rFonts w:ascii="宋体" w:hAnsi="宋体"/>
          <w:color w:val="auto"/>
          <w:sz w:val="21"/>
          <w:szCs w:val="21"/>
          <w:highlight w:val="none"/>
        </w:rPr>
      </w:pPr>
      <w:r>
        <w:rPr>
          <w:rFonts w:hint="eastAsia" w:ascii="宋体" w:hAnsi="宋体"/>
          <w:color w:val="auto"/>
          <w:sz w:val="21"/>
          <w:szCs w:val="21"/>
          <w:highlight w:val="none"/>
        </w:rPr>
        <w:t xml:space="preserve">1．甲方负责对乙方服务保障工作的执行和服务质量进行</w:t>
      </w:r>
      <w:r>
        <w:rPr>
          <w:rFonts w:hint="eastAsia" w:ascii="宋体" w:hAnsi="宋体"/>
          <w:color w:val="auto"/>
          <w:sz w:val="21"/>
          <w:szCs w:val="21"/>
          <w:highlight w:val="none"/>
          <w:lang w:val="en-US" w:eastAsia="zh-CN"/>
        </w:rPr>
        <w:t xml:space="preserve">季度</w:t>
      </w:r>
      <w:r>
        <w:rPr>
          <w:rFonts w:hint="eastAsia" w:ascii="宋体" w:hAnsi="宋体"/>
          <w:color w:val="auto"/>
          <w:sz w:val="21"/>
          <w:szCs w:val="21"/>
          <w:highlight w:val="none"/>
        </w:rPr>
        <w:t xml:space="preserve">考核。</w:t>
      </w:r>
      <w:r/>
    </w:p>
    <w:p>
      <w:pPr>
        <w:ind w:left="239" w:firstLine="210"/>
        <w:spacing w:line="276" w:lineRule="auto"/>
        <w:rPr>
          <w:rFonts w:ascii="宋体" w:hAnsi="宋体"/>
          <w:color w:val="auto"/>
          <w:sz w:val="21"/>
          <w:szCs w:val="21"/>
          <w:highlight w:val="none"/>
        </w:rPr>
      </w:pPr>
      <w:r>
        <w:rPr>
          <w:rFonts w:hint="eastAsia" w:ascii="宋体" w:hAnsi="宋体"/>
          <w:color w:val="auto"/>
          <w:sz w:val="21"/>
          <w:szCs w:val="21"/>
          <w:highlight w:val="none"/>
        </w:rPr>
        <w:t xml:space="preserve">2．甲方在处理本合同约定的相关事项时，不得泄露乙方的商业机密。</w:t>
      </w:r>
      <w:r/>
    </w:p>
    <w:p>
      <w:pPr>
        <w:ind w:firstLine="420"/>
        <w:spacing w:line="276" w:lineRule="auto"/>
        <w:tabs>
          <w:tab w:val="left" w:pos="180" w:leader="none"/>
          <w:tab w:val="left" w:pos="360" w:leader="none"/>
        </w:tabs>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．若乙方违约或服务未能达到甲方要求,甲方有权不予以付款或终止合同。</w:t>
      </w:r>
      <w:r/>
    </w:p>
    <w:p>
      <w:pPr>
        <w:rPr>
          <w:b/>
          <w:color w:val="auto"/>
          <w:sz w:val="21"/>
          <w:szCs w:val="21"/>
          <w:highlight w:val="none"/>
        </w:rPr>
      </w:pPr>
      <w:r>
        <w:rPr>
          <w:rFonts w:hint="eastAsia"/>
          <w:b/>
          <w:color w:val="auto"/>
          <w:sz w:val="21"/>
          <w:szCs w:val="21"/>
          <w:highlight w:val="none"/>
          <w:lang w:val="en-US" w:eastAsia="zh-CN"/>
        </w:rPr>
        <w:t xml:space="preserve">七、</w:t>
      </w:r>
      <w:r>
        <w:rPr>
          <w:rFonts w:hint="eastAsia"/>
          <w:b/>
          <w:color w:val="auto"/>
          <w:sz w:val="21"/>
          <w:szCs w:val="21"/>
          <w:highlight w:val="none"/>
        </w:rPr>
        <w:t xml:space="preserve">乙方的责任与义务</w:t>
      </w:r>
      <w:r/>
    </w:p>
    <w:p>
      <w:pPr>
        <w:ind w:firstLine="420"/>
        <w:spacing w:line="276" w:lineRule="auto"/>
        <w:rPr>
          <w:rFonts w:hint="eastAsia" w:ascii="宋体" w:hAnsi="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乙方委派人员</w:t>
      </w:r>
      <w:r>
        <w:rPr>
          <w:rFonts w:hint="eastAsia" w:ascii="宋体" w:hAnsi="宋体"/>
          <w:color w:val="auto"/>
          <w:sz w:val="21"/>
          <w:szCs w:val="21"/>
          <w:highlight w:val="none"/>
        </w:rPr>
        <w:t xml:space="preserve">必须</w:t>
      </w:r>
      <w:r>
        <w:rPr>
          <w:rFonts w:ascii="宋体" w:hAnsi="宋体"/>
          <w:color w:val="auto"/>
          <w:sz w:val="21"/>
          <w:szCs w:val="21"/>
          <w:highlight w:val="none"/>
        </w:rPr>
        <w:t xml:space="preserve">严格</w:t>
      </w:r>
      <w:r>
        <w:rPr>
          <w:rFonts w:hint="eastAsia" w:ascii="宋体" w:hAnsi="宋体"/>
          <w:color w:val="auto"/>
          <w:sz w:val="21"/>
          <w:szCs w:val="21"/>
          <w:highlight w:val="none"/>
        </w:rPr>
        <w:t xml:space="preserve">遵守的各项规章制度，严格遵守医院规定，严格遵守《医院施工管理工作制度》、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停车场管理制度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、《消防安全管理制度》、《控烟管理制度》等相关管理制度；不准在驻地和车库吸烟，不准带易燃易爆的物品进入驻地和车库内；只能对范围内的车库设备进行操作，未经</w:t>
      </w:r>
      <w:r>
        <w:rPr>
          <w:rFonts w:ascii="宋体" w:hAnsi="宋体"/>
          <w:color w:val="auto"/>
          <w:sz w:val="21"/>
          <w:szCs w:val="21"/>
          <w:highlight w:val="none"/>
        </w:rPr>
        <w:t xml:space="preserve">院方管理部门允许，</w:t>
      </w:r>
      <w:r>
        <w:rPr>
          <w:rFonts w:hint="eastAsia" w:ascii="宋体" w:hAnsi="宋体"/>
          <w:color w:val="auto"/>
          <w:sz w:val="21"/>
          <w:szCs w:val="21"/>
          <w:highlight w:val="none"/>
        </w:rPr>
        <w:t xml:space="preserve">不得擅自动用其他设备</w:t>
      </w:r>
      <w:r>
        <w:rPr>
          <w:rFonts w:hint="eastAsia" w:ascii="宋体" w:hAnsi="宋体"/>
          <w:color w:val="auto"/>
          <w:sz w:val="21"/>
          <w:szCs w:val="21"/>
          <w:highlight w:val="none"/>
          <w:lang w:eastAsia="zh-CN"/>
        </w:rPr>
        <w:t xml:space="preserve">。</w:t>
      </w:r>
      <w:r/>
    </w:p>
    <w:p>
      <w:pPr>
        <w:ind w:firstLine="420"/>
        <w:spacing w:line="276" w:lineRule="auto"/>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乙方</w:t>
      </w:r>
      <w:r>
        <w:rPr>
          <w:rFonts w:hint="eastAsia" w:ascii="宋体" w:hAnsi="宋体"/>
          <w:color w:val="auto"/>
          <w:sz w:val="21"/>
          <w:szCs w:val="21"/>
          <w:highlight w:val="none"/>
        </w:rPr>
        <w:t xml:space="preserve">必须遵守政府有关主管部门及医院对院内场地交通、噪音以及环境保护等方面的管理规定。乙方必须保证场地及驻地清洁且符合环境卫生管理有关规定，维修后清理现场达到医院要求。乙方必须做好邻近建筑物、构筑物、设备设施的保护工作。</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．乙方应遵守院内安全生产相关管理规定，严格按安全标准组织工作，采取必要的安全防护措施，消除事故隐患。</w:t>
      </w:r>
      <w:r>
        <w:rPr>
          <w:rFonts w:hint="eastAsia" w:ascii="宋体" w:hAnsi="宋体"/>
          <w:color w:val="auto"/>
          <w:sz w:val="21"/>
          <w:szCs w:val="21"/>
          <w:highlight w:val="none"/>
          <w:lang w:val="en-US" w:eastAsia="zh-CN"/>
        </w:rPr>
        <w:t xml:space="preserve">维保期内乙方</w:t>
      </w:r>
      <w:r>
        <w:rPr>
          <w:rFonts w:hint="eastAsia" w:ascii="宋体" w:hAnsi="宋体"/>
          <w:color w:val="auto"/>
          <w:sz w:val="21"/>
          <w:szCs w:val="21"/>
          <w:highlight w:val="none"/>
        </w:rPr>
        <w:t xml:space="preserve">承担全部经济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消防</w:t>
      </w:r>
      <w:r>
        <w:rPr>
          <w:rFonts w:hint="eastAsia" w:ascii="宋体" w:hAnsi="宋体"/>
          <w:color w:val="auto"/>
          <w:sz w:val="21"/>
          <w:szCs w:val="21"/>
          <w:highlight w:val="none"/>
        </w:rPr>
        <w:t xml:space="preserve">及</w:t>
      </w:r>
      <w:r>
        <w:rPr>
          <w:rFonts w:hint="eastAsia" w:ascii="宋体" w:hAnsi="宋体"/>
          <w:color w:val="auto"/>
          <w:sz w:val="21"/>
          <w:szCs w:val="21"/>
          <w:highlight w:val="none"/>
          <w:lang w:val="en-US" w:eastAsia="zh-CN"/>
        </w:rPr>
        <w:t xml:space="preserve">其他</w:t>
      </w:r>
      <w:r>
        <w:rPr>
          <w:rFonts w:hint="eastAsia" w:ascii="宋体" w:hAnsi="宋体"/>
          <w:color w:val="auto"/>
          <w:sz w:val="21"/>
          <w:szCs w:val="21"/>
          <w:highlight w:val="none"/>
        </w:rPr>
        <w:t xml:space="preserve">安全责任。造成事故发生的费用由乙方</w:t>
      </w:r>
      <w:r>
        <w:rPr>
          <w:rFonts w:hint="eastAsia" w:ascii="宋体" w:hAnsi="宋体"/>
          <w:color w:val="auto"/>
          <w:sz w:val="21"/>
          <w:szCs w:val="21"/>
          <w:highlight w:val="none"/>
          <w:lang w:val="en-US" w:eastAsia="zh-CN"/>
        </w:rPr>
        <w:t xml:space="preserve">全部</w:t>
      </w:r>
      <w:r>
        <w:rPr>
          <w:rFonts w:hint="eastAsia" w:ascii="宋体" w:hAnsi="宋体"/>
          <w:color w:val="auto"/>
          <w:sz w:val="21"/>
          <w:szCs w:val="21"/>
          <w:highlight w:val="none"/>
        </w:rPr>
        <w:t xml:space="preserve">承担。</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．乙方涉及动火的工作必须提前到医院保卫处办理动火证等相关手续，严格执行医院动火管理制度。</w:t>
      </w:r>
      <w:r>
        <w:rPr>
          <w:rFonts w:ascii="宋体" w:hAnsi="宋体"/>
          <w:color w:val="auto"/>
          <w:sz w:val="21"/>
          <w:szCs w:val="21"/>
          <w:highlight w:val="none"/>
        </w:rPr>
        <w:t xml:space="preserve"> </w:t>
      </w:r>
      <w:r/>
    </w:p>
    <w:p>
      <w:pPr>
        <w:ind w:firstLine="420"/>
        <w:spacing w:line="276" w:lineRule="auto"/>
        <w:rPr>
          <w:rFonts w:hint="eastAsia"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．乙方应当按照根据本次所需保养车库的特点，制订合理的维保计划与方案，对车库进行清洁、润滑、调整、检查、修复等，</w:t>
      </w:r>
      <w:r>
        <w:rPr>
          <w:rFonts w:hint="eastAsia" w:ascii="宋体" w:hAnsi="宋体"/>
          <w:color w:val="auto"/>
          <w:sz w:val="21"/>
          <w:szCs w:val="21"/>
          <w:highlight w:val="none"/>
        </w:rPr>
        <w:t xml:space="preserve">更换</w:t>
      </w:r>
      <w:r>
        <w:rPr>
          <w:rFonts w:hint="eastAsia" w:ascii="宋体" w:hAnsi="宋体"/>
          <w:color w:val="auto"/>
          <w:sz w:val="21"/>
          <w:szCs w:val="21"/>
          <w:highlight w:val="none"/>
        </w:rPr>
        <w:t xml:space="preserve">不符合要求的</w:t>
      </w:r>
      <w:r>
        <w:rPr>
          <w:rFonts w:hint="eastAsia" w:ascii="宋体" w:hAnsi="宋体"/>
          <w:color w:val="auto"/>
          <w:sz w:val="21"/>
          <w:szCs w:val="21"/>
          <w:highlight w:val="none"/>
        </w:rPr>
        <w:t xml:space="preserve">易损件，使车库达到安全运行要求。乙方必须</w:t>
      </w:r>
      <w:r>
        <w:rPr>
          <w:rFonts w:hint="eastAsia" w:ascii="宋体" w:hAnsi="宋体"/>
          <w:color w:val="auto"/>
          <w:sz w:val="21"/>
          <w:szCs w:val="21"/>
          <w:highlight w:val="none"/>
        </w:rPr>
        <w:t xml:space="preserve">每年提供一次负责范围内的设备运行状态技术评估，对系统的整体运行情况进行评估，出具设备检查评估报告，发现的问题给出相应的针对性改善建议； </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6</w:t>
      </w:r>
      <w:r>
        <w:rPr>
          <w:rFonts w:hint="eastAsia" w:ascii="宋体" w:hAnsi="宋体"/>
          <w:color w:val="auto"/>
          <w:sz w:val="21"/>
          <w:szCs w:val="21"/>
          <w:highlight w:val="none"/>
        </w:rPr>
        <w:t xml:space="preserve">.乙方在院维保人员</w:t>
      </w:r>
      <w:r>
        <w:rPr>
          <w:rFonts w:ascii="宋体" w:hAnsi="宋体"/>
          <w:color w:val="auto"/>
          <w:sz w:val="21"/>
          <w:szCs w:val="21"/>
          <w:highlight w:val="none"/>
        </w:rPr>
        <w:t xml:space="preserve">必须</w:t>
      </w:r>
      <w:r>
        <w:rPr>
          <w:rFonts w:hint="eastAsia" w:ascii="宋体" w:hAnsi="宋体"/>
          <w:color w:val="auto"/>
          <w:sz w:val="21"/>
          <w:szCs w:val="21"/>
          <w:highlight w:val="none"/>
        </w:rPr>
        <w:t xml:space="preserve">文明服务，统一着装，佩</w:t>
      </w:r>
      <w:r>
        <w:rPr>
          <w:rFonts w:hint="eastAsia" w:ascii="宋体" w:hAnsi="宋体"/>
          <w:color w:val="auto"/>
          <w:sz w:val="21"/>
          <w:szCs w:val="21"/>
          <w:highlight w:val="none"/>
          <w:lang w:val="en-US" w:eastAsia="zh-CN"/>
        </w:rPr>
        <w:t xml:space="preserve">戴</w:t>
      </w:r>
      <w:r>
        <w:rPr>
          <w:rFonts w:hint="eastAsia" w:ascii="宋体" w:hAnsi="宋体"/>
          <w:color w:val="auto"/>
          <w:sz w:val="21"/>
          <w:szCs w:val="21"/>
          <w:highlight w:val="none"/>
        </w:rPr>
        <w:t xml:space="preserve">工作证，并遵守维保现场的安全，维保过程中必须采取得当的安全防护措施，确保人身安全，如在维保过程中发生事故、工作人员伤害及其他人员伤害，将由维保服务公司</w:t>
      </w:r>
      <w:r>
        <w:rPr>
          <w:rFonts w:ascii="宋体" w:hAnsi="宋体"/>
          <w:color w:val="auto"/>
          <w:sz w:val="21"/>
          <w:szCs w:val="21"/>
          <w:highlight w:val="none"/>
        </w:rPr>
        <w:t xml:space="preserve">方</w:t>
      </w:r>
      <w:r>
        <w:rPr>
          <w:rFonts w:hint="eastAsia" w:ascii="宋体" w:hAnsi="宋体"/>
          <w:color w:val="auto"/>
          <w:sz w:val="21"/>
          <w:szCs w:val="21"/>
          <w:highlight w:val="none"/>
        </w:rPr>
        <w:t xml:space="preserve">承担一切</w:t>
      </w:r>
      <w:r>
        <w:rPr>
          <w:rFonts w:ascii="宋体" w:hAnsi="宋体"/>
          <w:color w:val="auto"/>
          <w:sz w:val="21"/>
          <w:szCs w:val="21"/>
          <w:highlight w:val="none"/>
        </w:rPr>
        <w:t xml:space="preserve">责任</w:t>
      </w:r>
      <w:r>
        <w:rPr>
          <w:rFonts w:hint="eastAsia" w:ascii="宋体" w:hAnsi="宋体"/>
          <w:color w:val="auto"/>
          <w:sz w:val="21"/>
          <w:szCs w:val="21"/>
          <w:highlight w:val="none"/>
        </w:rPr>
        <w:t xml:space="preserve">。乙方必须为从事危险作业的职工办理意外伤害保险，并为本项目内所有自有人员生命财产和机械设备负责并办理保险，支付保险费用。</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.乙方必须提供维保人员定期岗位培训计划和安全生产教育计划，新</w:t>
      </w:r>
      <w:r>
        <w:rPr>
          <w:rFonts w:ascii="宋体" w:hAnsi="宋体"/>
          <w:color w:val="auto"/>
          <w:sz w:val="21"/>
          <w:szCs w:val="21"/>
          <w:highlight w:val="none"/>
        </w:rPr>
        <w:t xml:space="preserve">上岗维保</w:t>
      </w:r>
      <w:r>
        <w:rPr>
          <w:rFonts w:hint="eastAsia" w:ascii="宋体" w:hAnsi="宋体"/>
          <w:color w:val="auto"/>
          <w:sz w:val="21"/>
          <w:szCs w:val="21"/>
          <w:highlight w:val="none"/>
        </w:rPr>
        <w:t xml:space="preserve">人员必须经过乙方严格培训合格</w:t>
      </w:r>
      <w:r>
        <w:rPr>
          <w:rFonts w:ascii="宋体" w:hAnsi="宋体"/>
          <w:color w:val="auto"/>
          <w:sz w:val="21"/>
          <w:szCs w:val="21"/>
          <w:highlight w:val="none"/>
        </w:rPr>
        <w:t xml:space="preserve">，</w:t>
      </w:r>
      <w:r>
        <w:rPr>
          <w:rFonts w:hint="eastAsia" w:ascii="宋体" w:hAnsi="宋体"/>
          <w:color w:val="auto"/>
          <w:sz w:val="21"/>
          <w:szCs w:val="21"/>
          <w:highlight w:val="none"/>
        </w:rPr>
        <w:t xml:space="preserve">方可安排从事我院维保工作。已在</w:t>
      </w:r>
      <w:r>
        <w:rPr>
          <w:rFonts w:ascii="宋体" w:hAnsi="宋体"/>
          <w:color w:val="auto"/>
          <w:sz w:val="21"/>
          <w:szCs w:val="21"/>
          <w:highlight w:val="none"/>
        </w:rPr>
        <w:t xml:space="preserve">岗维保人员需</w:t>
      </w:r>
      <w:r>
        <w:rPr>
          <w:rFonts w:hint="eastAsia" w:ascii="宋体" w:hAnsi="宋体"/>
          <w:color w:val="auto"/>
          <w:sz w:val="21"/>
          <w:szCs w:val="21"/>
          <w:highlight w:val="none"/>
        </w:rPr>
        <w:t xml:space="preserve">接受院方管理部门的</w:t>
      </w:r>
      <w:r>
        <w:rPr>
          <w:rFonts w:hint="eastAsia" w:ascii="宋体" w:hAnsi="宋体"/>
          <w:color w:val="auto"/>
          <w:sz w:val="21"/>
          <w:szCs w:val="21"/>
          <w:highlight w:val="none"/>
          <w:lang w:val="en-US" w:eastAsia="zh-CN"/>
        </w:rPr>
        <w:t xml:space="preserve">指导</w:t>
      </w:r>
      <w:r>
        <w:rPr>
          <w:rFonts w:hint="eastAsia" w:ascii="宋体" w:hAnsi="宋体"/>
          <w:color w:val="auto"/>
          <w:sz w:val="21"/>
          <w:szCs w:val="21"/>
          <w:highlight w:val="none"/>
        </w:rPr>
        <w:t xml:space="preserve">及检查，对于院方管理部门认定服务态度恶劣、责任心不强、技术不过关的人员，院方管理部门有权要求该人员调离本项目服务范围。乙方必须定期对特种设备作业人员进行安全教育与培训，按照特种设备作业人员考核要求，培训和考核记录存档备查。</w:t>
      </w:r>
      <w:r/>
    </w:p>
    <w:p>
      <w:pPr>
        <w:ind w:firstLine="420"/>
        <w:spacing w:line="412" w:lineRule="exact"/>
        <w:rPr>
          <w:rFonts w:ascii="宋体" w:hAnsi="宋体"/>
          <w:color w:val="auto"/>
          <w:sz w:val="21"/>
          <w:szCs w:val="21"/>
          <w:highlight w:val="none"/>
        </w:rPr>
      </w:pPr>
      <w:r>
        <w:rPr>
          <w:rFonts w:ascii="宋体" w:hAnsi="宋体"/>
          <w:color w:val="auto"/>
          <w:sz w:val="21"/>
          <w:szCs w:val="21"/>
          <w:highlight w:val="none"/>
        </w:rPr>
        <w:t xml:space="preserve">8</w:t>
      </w:r>
      <w:r>
        <w:rPr>
          <w:rFonts w:hint="eastAsia" w:ascii="宋体" w:hAnsi="宋体"/>
          <w:color w:val="auto"/>
          <w:sz w:val="21"/>
          <w:szCs w:val="21"/>
          <w:highlight w:val="none"/>
        </w:rPr>
        <w:t xml:space="preserve">.乙方在车库故障维修处理完成后需要按国家相关操作规程仔细验证设备的安全性并认真填写设备故障维修纪录表格，每半月将故障维修纪录表交至院管理方，超过12小时修复的故障需在24小时内提供详细故障报告至院管理方。</w:t>
      </w:r>
      <w:r/>
    </w:p>
    <w:p>
      <w:pPr>
        <w:ind w:firstLine="420"/>
        <w:spacing w:line="412" w:lineRule="exact"/>
        <w:rPr>
          <w:rFonts w:ascii="宋体" w:hAnsi="宋体"/>
          <w:b/>
          <w:color w:val="auto"/>
          <w:sz w:val="21"/>
          <w:szCs w:val="21"/>
          <w:highlight w:val="none"/>
        </w:rPr>
      </w:pPr>
      <w:r>
        <w:rPr>
          <w:rFonts w:hint="eastAsia" w:ascii="宋体" w:hAnsi="宋体"/>
          <w:color w:val="auto"/>
          <w:sz w:val="21"/>
          <w:szCs w:val="21"/>
          <w:highlight w:val="none"/>
        </w:rPr>
        <w:t xml:space="preserve">9.</w:t>
      </w:r>
      <w:r>
        <w:rPr>
          <w:rFonts w:hint="eastAsia" w:ascii="宋体" w:hAnsi="宋体"/>
          <w:b/>
          <w:color w:val="auto"/>
          <w:sz w:val="21"/>
          <w:szCs w:val="21"/>
          <w:highlight w:val="none"/>
        </w:rPr>
        <w:t xml:space="preserve"> </w:t>
      </w:r>
      <w:r>
        <w:rPr>
          <w:rFonts w:hint="eastAsia" w:ascii="宋体" w:hAnsi="宋体"/>
          <w:b w:val="0"/>
          <w:bCs/>
          <w:color w:val="auto"/>
          <w:sz w:val="21"/>
          <w:szCs w:val="21"/>
          <w:highlight w:val="none"/>
        </w:rPr>
        <w:t xml:space="preserve">乙方负责建立车库维保档案，确定日常维保内容。对每次设备日常维保内容进行详细记录并提交给院方主管部门。乙方必须对日常维护的设备的性能应进行技术分析，以便确定该设备或配件是否需要进行维修、更换，同时将技术分析报告、维修所需耗材报告提交给院方管理</w:t>
      </w:r>
      <w:r>
        <w:rPr>
          <w:rFonts w:ascii="宋体" w:hAnsi="宋体"/>
          <w:b w:val="0"/>
          <w:bCs/>
          <w:color w:val="auto"/>
          <w:sz w:val="21"/>
          <w:szCs w:val="21"/>
          <w:highlight w:val="none"/>
        </w:rPr>
        <w:t xml:space="preserve">部门</w:t>
      </w:r>
      <w:r>
        <w:rPr>
          <w:rFonts w:hint="eastAsia" w:ascii="宋体" w:hAnsi="宋体"/>
          <w:b w:val="0"/>
          <w:bCs/>
          <w:color w:val="auto"/>
          <w:sz w:val="21"/>
          <w:szCs w:val="21"/>
          <w:highlight w:val="none"/>
        </w:rPr>
        <w:t xml:space="preserve">。乙方有义务按院方要求提供</w:t>
      </w:r>
      <w:r>
        <w:rPr>
          <w:rFonts w:ascii="宋体" w:hAnsi="宋体"/>
          <w:color w:val="auto"/>
          <w:sz w:val="21"/>
          <w:szCs w:val="21"/>
          <w:highlight w:val="none"/>
        </w:rPr>
        <w:t xml:space="preserve">定期</w:t>
      </w:r>
      <w:r>
        <w:rPr>
          <w:rFonts w:hint="eastAsia" w:ascii="宋体" w:hAnsi="宋体"/>
          <w:color w:val="auto"/>
          <w:sz w:val="21"/>
          <w:szCs w:val="21"/>
          <w:highlight w:val="none"/>
        </w:rPr>
        <w:t xml:space="preserve">工作汇报</w:t>
      </w:r>
      <w:r>
        <w:rPr>
          <w:rFonts w:ascii="宋体" w:hAnsi="宋体"/>
          <w:color w:val="auto"/>
          <w:sz w:val="21"/>
          <w:szCs w:val="21"/>
          <w:highlight w:val="none"/>
        </w:rPr>
        <w:t xml:space="preserve">、故障报告、系统使用数据总结等。</w:t>
      </w:r>
      <w:r/>
    </w:p>
    <w:p>
      <w:pPr>
        <w:ind w:firstLine="420"/>
        <w:spacing w:line="412"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乙方必须在院方设置备品备件库，定期盘查库存</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使用后1个月内</w:t>
      </w:r>
      <w:r>
        <w:rPr>
          <w:rFonts w:hint="eastAsia" w:ascii="宋体" w:hAnsi="宋体"/>
          <w:color w:val="auto"/>
          <w:sz w:val="21"/>
          <w:szCs w:val="21"/>
          <w:highlight w:val="none"/>
        </w:rPr>
        <w:t xml:space="preserve">补充库存，以确保该项目服务的及时性。同时确保该项目的服务工具、检查仪器在任何时间均能正常使用，准备备用工具。</w:t>
      </w:r>
      <w:r/>
    </w:p>
    <w:p>
      <w:pPr>
        <w:ind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如遇突发事件或重大突发故障，乙方必须立即召集相关工程技术人员成立应急小组，对产生的事故原因进行分析，并拿出解决事故的初步方案进行控制或维修。如故障存在难点，必须同时派遣更专业技术工程师在</w:t>
      </w:r>
      <w:r>
        <w:rPr>
          <w:rFonts w:ascii="宋体" w:hAnsi="宋体"/>
          <w:color w:val="auto"/>
          <w:sz w:val="21"/>
          <w:szCs w:val="21"/>
          <w:highlight w:val="none"/>
        </w:rPr>
        <w:t xml:space="preserve">6</w:t>
      </w:r>
      <w:r>
        <w:rPr>
          <w:rFonts w:hint="eastAsia" w:ascii="宋体" w:hAnsi="宋体"/>
          <w:color w:val="auto"/>
          <w:sz w:val="21"/>
          <w:szCs w:val="21"/>
          <w:highlight w:val="none"/>
        </w:rPr>
        <w:t xml:space="preserve">小时内赶到现场。维修完成后，及时提交维修报告与院方管理部门。</w:t>
      </w:r>
      <w:r/>
    </w:p>
    <w:p>
      <w:pPr>
        <w:pStyle w:val="914"/>
        <w:ind w:left="0" w:firstLine="0"/>
        <w:rPr>
          <w:rFonts w:hint="default" w:eastAsia="宋体"/>
          <w:b w:val="0"/>
          <w:bCs w:val="0"/>
          <w:color w:val="auto"/>
          <w:sz w:val="21"/>
          <w:szCs w:val="21"/>
          <w:highlight w:val="none"/>
          <w:lang w:val="en-US" w:eastAsia="zh-CN"/>
        </w:rPr>
      </w:pPr>
      <w:r>
        <w:rPr>
          <w:rFonts w:hint="eastAsia" w:ascii="宋体" w:hAnsi="宋体"/>
          <w:color w:val="auto"/>
          <w:sz w:val="21"/>
          <w:szCs w:val="21"/>
          <w:highlight w:val="none"/>
          <w:lang w:val="en-US" w:eastAsia="zh-CN"/>
        </w:rPr>
        <w:t xml:space="preserve">  </w:t>
      </w:r>
      <w:r>
        <w:rPr>
          <w:rFonts w:hint="eastAsia" w:ascii="宋体" w:hAnsi="宋体"/>
          <w:b w:val="0"/>
          <w:bCs w:val="0"/>
          <w:color w:val="auto"/>
          <w:sz w:val="21"/>
          <w:szCs w:val="21"/>
          <w:highlight w:val="none"/>
          <w:lang w:val="en-US" w:eastAsia="zh-CN"/>
        </w:rPr>
        <w:t xml:space="preserve"> 12.</w:t>
      </w:r>
      <w:r>
        <w:rPr>
          <w:rFonts w:hint="eastAsia" w:ascii="Verdana"/>
          <w:b w:val="0"/>
          <w:bCs w:val="0"/>
          <w:color w:val="auto"/>
          <w:sz w:val="21"/>
          <w:szCs w:val="21"/>
          <w:highlight w:val="none"/>
        </w:rPr>
        <w:t xml:space="preserve">乙方应当服从甲方在</w:t>
      </w:r>
      <w:r>
        <w:rPr>
          <w:rFonts w:hint="eastAsia" w:ascii="Verdana"/>
          <w:b w:val="0"/>
          <w:bCs w:val="0"/>
          <w:color w:val="auto"/>
          <w:sz w:val="21"/>
          <w:szCs w:val="21"/>
          <w:highlight w:val="none"/>
          <w:lang w:val="en-US" w:eastAsia="zh-CN"/>
        </w:rPr>
        <w:t xml:space="preserve">维保、</w:t>
      </w:r>
      <w:r>
        <w:rPr>
          <w:rFonts w:hint="eastAsia" w:ascii="Verdana"/>
          <w:b w:val="0"/>
          <w:bCs w:val="0"/>
          <w:color w:val="auto"/>
          <w:sz w:val="21"/>
          <w:szCs w:val="21"/>
          <w:highlight w:val="none"/>
        </w:rPr>
        <w:t xml:space="preserve">消防、治安</w:t>
      </w:r>
      <w:r>
        <w:rPr>
          <w:rFonts w:hint="eastAsia" w:ascii="Verdana"/>
          <w:b w:val="0"/>
          <w:bCs w:val="0"/>
          <w:color w:val="auto"/>
          <w:sz w:val="21"/>
          <w:szCs w:val="21"/>
          <w:highlight w:val="none"/>
          <w:lang w:eastAsia="zh-CN"/>
        </w:rPr>
        <w:t xml:space="preserve">、</w:t>
      </w:r>
      <w:r>
        <w:rPr>
          <w:rFonts w:hint="eastAsia" w:ascii="Verdana"/>
          <w:b w:val="0"/>
          <w:bCs w:val="0"/>
          <w:color w:val="auto"/>
          <w:sz w:val="21"/>
          <w:szCs w:val="21"/>
          <w:highlight w:val="none"/>
        </w:rPr>
        <w:t xml:space="preserve">物业等方面的</w:t>
      </w:r>
      <w:r>
        <w:rPr>
          <w:rFonts w:hint="eastAsia" w:ascii="Verdana"/>
          <w:b w:val="0"/>
          <w:bCs w:val="0"/>
          <w:color w:val="auto"/>
          <w:sz w:val="21"/>
          <w:szCs w:val="21"/>
          <w:highlight w:val="none"/>
          <w:lang w:val="en-US" w:eastAsia="zh-CN"/>
        </w:rPr>
        <w:t xml:space="preserve">指导</w:t>
      </w:r>
      <w:r>
        <w:rPr>
          <w:rFonts w:hint="eastAsia" w:ascii="Verdana"/>
          <w:b w:val="0"/>
          <w:bCs w:val="0"/>
          <w:color w:val="auto"/>
          <w:sz w:val="21"/>
          <w:szCs w:val="21"/>
          <w:highlight w:val="none"/>
        </w:rPr>
        <w:t xml:space="preserve">，但甲</w:t>
      </w:r>
      <w:r>
        <w:rPr>
          <w:rFonts w:hint="eastAsia" w:ascii="Verdana"/>
          <w:b w:val="0"/>
          <w:bCs w:val="0"/>
          <w:color w:val="auto"/>
          <w:sz w:val="21"/>
          <w:szCs w:val="21"/>
          <w:highlight w:val="none"/>
          <w:lang w:val="en-US" w:eastAsia="zh-CN"/>
        </w:rPr>
        <w:t xml:space="preserve">方</w:t>
      </w:r>
      <w:r>
        <w:rPr>
          <w:rFonts w:hint="eastAsia" w:ascii="Verdana"/>
          <w:b w:val="0"/>
          <w:bCs w:val="0"/>
          <w:color w:val="auto"/>
          <w:sz w:val="21"/>
          <w:szCs w:val="21"/>
          <w:highlight w:val="none"/>
        </w:rPr>
        <w:t xml:space="preserve">不</w:t>
      </w:r>
      <w:r>
        <w:rPr>
          <w:rFonts w:hint="eastAsia" w:ascii="Verdana"/>
          <w:b w:val="0"/>
          <w:bCs w:val="0"/>
          <w:color w:val="auto"/>
          <w:sz w:val="21"/>
          <w:szCs w:val="21"/>
          <w:highlight w:val="none"/>
          <w:lang w:val="en-US" w:eastAsia="zh-CN"/>
        </w:rPr>
        <w:t xml:space="preserve">承担任何责任及指导</w:t>
      </w:r>
      <w:r>
        <w:rPr>
          <w:rFonts w:hint="eastAsia" w:ascii="Verdana"/>
          <w:b w:val="0"/>
          <w:bCs w:val="0"/>
          <w:color w:val="auto"/>
          <w:sz w:val="21"/>
          <w:szCs w:val="21"/>
          <w:highlight w:val="none"/>
        </w:rPr>
        <w:t xml:space="preserve">义务。</w:t>
      </w:r>
      <w:r/>
    </w:p>
    <w:p>
      <w:pPr>
        <w:spacing w:line="360" w:lineRule="auto"/>
        <w:tabs>
          <w:tab w:val="left" w:pos="180" w:leader="none"/>
          <w:tab w:val="left" w:pos="360" w:leader="none"/>
        </w:tabs>
        <w:rPr>
          <w:rFonts w:hint="eastAsia" w:ascii="宋体" w:hAnsi="宋体"/>
          <w:b/>
          <w:color w:val="auto"/>
          <w:sz w:val="21"/>
          <w:szCs w:val="21"/>
          <w:highlight w:val="none"/>
        </w:rPr>
      </w:pPr>
      <w:r>
        <w:rPr>
          <w:rFonts w:hint="eastAsia"/>
          <w:b/>
          <w:color w:val="auto"/>
          <w:sz w:val="21"/>
          <w:szCs w:val="21"/>
          <w:highlight w:val="none"/>
          <w:lang w:val="en-US" w:eastAsia="zh-CN"/>
        </w:rPr>
        <w:t xml:space="preserve">八</w:t>
      </w:r>
      <w:r>
        <w:rPr>
          <w:rFonts w:hint="eastAsia"/>
          <w:b/>
          <w:color w:val="auto"/>
          <w:sz w:val="21"/>
          <w:szCs w:val="21"/>
          <w:highlight w:val="none"/>
        </w:rPr>
        <w:t xml:space="preserve">、其他事宜</w:t>
      </w:r>
      <w:r/>
    </w:p>
    <w:p>
      <w:pPr>
        <w:ind w:firstLine="420"/>
        <w:spacing w:line="500" w:lineRule="exact"/>
        <w:widowControl/>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1.</w:t>
      </w:r>
      <w:r>
        <w:rPr>
          <w:rFonts w:hint="eastAsia" w:ascii="宋体" w:hAnsi="宋体"/>
          <w:color w:val="auto"/>
          <w:sz w:val="21"/>
          <w:szCs w:val="21"/>
          <w:highlight w:val="none"/>
        </w:rPr>
        <w:t xml:space="preserve">车库故障后1小时内</w:t>
      </w:r>
      <w:r>
        <w:rPr>
          <w:rFonts w:hint="eastAsia" w:ascii="宋体" w:hAnsi="宋体"/>
          <w:color w:val="auto"/>
          <w:sz w:val="21"/>
          <w:szCs w:val="21"/>
          <w:highlight w:val="none"/>
          <w:lang w:val="en-US" w:eastAsia="zh-CN"/>
        </w:rPr>
        <w:t xml:space="preserve">取出</w:t>
      </w:r>
      <w:r>
        <w:rPr>
          <w:rFonts w:hint="eastAsia" w:ascii="宋体" w:hAnsi="宋体"/>
          <w:color w:val="auto"/>
          <w:sz w:val="21"/>
          <w:szCs w:val="21"/>
          <w:highlight w:val="none"/>
        </w:rPr>
        <w:t xml:space="preserve">车辆</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做到基本不影响车库使用，完成维</w:t>
      </w:r>
      <w:r>
        <w:rPr>
          <w:rFonts w:hint="eastAsia" w:ascii="宋体" w:hAnsi="宋体"/>
          <w:color w:val="auto"/>
          <w:sz w:val="21"/>
          <w:szCs w:val="21"/>
          <w:highlight w:val="none"/>
          <w:lang w:val="en-US" w:eastAsia="zh-CN"/>
        </w:rPr>
        <w:t xml:space="preserve">修</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工作日</w:t>
      </w:r>
      <w:r>
        <w:rPr>
          <w:rFonts w:hint="eastAsia" w:ascii="宋体" w:hAnsi="Times New Roman" w:cs="宋体"/>
          <w:color w:val="auto"/>
          <w:sz w:val="21"/>
          <w:szCs w:val="21"/>
          <w:highlight w:val="none"/>
        </w:rPr>
        <w:t xml:space="preserve">7:00—19:00</w:t>
      </w:r>
      <w:r>
        <w:rPr>
          <w:rFonts w:hint="eastAsia" w:ascii="宋体" w:cs="宋体"/>
          <w:color w:val="auto"/>
          <w:sz w:val="21"/>
          <w:szCs w:val="21"/>
          <w:highlight w:val="none"/>
          <w:lang w:val="en-US" w:eastAsia="zh-CN"/>
        </w:rPr>
        <w:t xml:space="preserve">时段</w:t>
      </w:r>
      <w:r>
        <w:rPr>
          <w:rFonts w:hint="eastAsia" w:ascii="宋体" w:hAnsi="宋体"/>
          <w:color w:val="auto"/>
          <w:sz w:val="21"/>
          <w:szCs w:val="21"/>
          <w:highlight w:val="none"/>
          <w:lang w:val="en-US" w:eastAsia="zh-CN"/>
        </w:rPr>
        <w:t xml:space="preserve">若超过1</w:t>
      </w:r>
      <w:r>
        <w:rPr>
          <w:rFonts w:hint="eastAsia" w:ascii="宋体" w:hAnsi="宋体"/>
          <w:color w:val="auto"/>
          <w:sz w:val="21"/>
          <w:szCs w:val="21"/>
          <w:highlight w:val="none"/>
        </w:rPr>
        <w:t xml:space="preserve">小时未能修复，造成车库无法正常存、取车，中标方须</w:t>
      </w:r>
      <w:r>
        <w:rPr>
          <w:rFonts w:hint="eastAsia" w:ascii="宋体" w:hAnsi="宋体"/>
          <w:color w:val="auto"/>
          <w:sz w:val="21"/>
          <w:szCs w:val="21"/>
          <w:highlight w:val="none"/>
          <w:lang w:val="en-US" w:eastAsia="zh-CN"/>
        </w:rPr>
        <w:t xml:space="preserve">按超时数向</w:t>
      </w:r>
      <w:r>
        <w:rPr>
          <w:rFonts w:hint="eastAsia" w:ascii="宋体" w:hAnsi="宋体"/>
          <w:color w:val="auto"/>
          <w:sz w:val="21"/>
          <w:szCs w:val="21"/>
          <w:highlight w:val="none"/>
        </w:rPr>
        <w:t xml:space="preserve">甲方每层赔付</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00元/小时，不足</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小时按照</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小时计算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该费用从维保费中扣除。</w:t>
      </w:r>
      <w:r>
        <w:rPr>
          <w:rFonts w:hint="eastAsia" w:ascii="宋体" w:hAnsi="宋体"/>
          <w:color w:val="auto"/>
          <w:sz w:val="21"/>
          <w:szCs w:val="21"/>
          <w:highlight w:val="none"/>
          <w:lang w:val="en-US" w:eastAsia="zh-CN"/>
        </w:rPr>
        <w:t xml:space="preserve">周末、节假日可视情停库检修。</w:t>
      </w:r>
      <w:r>
        <w:rPr>
          <w:rFonts w:hint="eastAsia" w:ascii="宋体" w:hAnsi="宋体"/>
          <w:color w:val="auto"/>
          <w:sz w:val="21"/>
          <w:szCs w:val="21"/>
          <w:highlight w:val="none"/>
        </w:rPr>
        <w:t xml:space="preserve">（包括暴雨、台风、大雪等恶劣天气所造成损坏，地震、战争等不可抗力因素除外）</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rPr>
          <w:rFonts w:hint="eastAsia" w:ascii="宋体" w:hAnsi="宋体"/>
          <w:color w:val="auto"/>
          <w:sz w:val="21"/>
          <w:szCs w:val="21"/>
          <w:highlight w:val="none"/>
        </w:rPr>
        <w:t xml:space="preserve">因车库原因导致无法取车车辆，人员滞留所产生纠纷、赔偿、吃住行等相关费用均由乙方负责解决（如乙方未能及时解决，甲方可出面协调解决，相关费用可从维保费中扣除）。</w:t>
      </w:r>
      <w:r/>
    </w:p>
    <w:p>
      <w:pPr>
        <w:ind w:firstLine="420"/>
        <w:jc w:val="left"/>
        <w:spacing w:line="360" w:lineRule="auto"/>
        <w:widowControl/>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3.如该合同中未尽事宜经双方友好协商，另行签订补充协议。补充协议、本合同附件、</w:t>
      </w:r>
      <w:r>
        <w:rPr>
          <w:rFonts w:hint="eastAsia" w:ascii="宋体" w:hAnsi="宋体"/>
          <w:color w:val="auto"/>
          <w:sz w:val="21"/>
          <w:szCs w:val="21"/>
          <w:highlight w:val="none"/>
        </w:rPr>
        <w:t xml:space="preserve">及其它经双方签字盖章确认的书面材料均为本合同的组成部分，与本合同具有同等法律效力。</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4.本合同及其附件、补充协议自双方签字、盖章之日起生效。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5.本合同一式</w:t>
      </w:r>
      <w:r>
        <w:rPr>
          <w:rFonts w:hint="eastAsia" w:ascii="宋体" w:hAnsi="宋体"/>
          <w:color w:val="auto"/>
          <w:sz w:val="21"/>
          <w:szCs w:val="21"/>
          <w:highlight w:val="none"/>
          <w:u w:val="single"/>
        </w:rPr>
        <w:t xml:space="preserve"> 陆 </w:t>
      </w:r>
      <w:r>
        <w:rPr>
          <w:rFonts w:hint="eastAsia" w:ascii="宋体" w:hAnsi="宋体"/>
          <w:color w:val="auto"/>
          <w:sz w:val="21"/>
          <w:szCs w:val="21"/>
          <w:highlight w:val="none"/>
        </w:rPr>
        <w:t xml:space="preserve">份，甲方</w:t>
      </w:r>
      <w:r>
        <w:rPr>
          <w:rFonts w:hint="eastAsia" w:ascii="宋体" w:hAnsi="宋体"/>
          <w:color w:val="auto"/>
          <w:sz w:val="21"/>
          <w:szCs w:val="21"/>
          <w:highlight w:val="none"/>
          <w:u w:val="single"/>
        </w:rPr>
        <w:t xml:space="preserve"> 肆 </w:t>
      </w:r>
      <w:r>
        <w:rPr>
          <w:rFonts w:hint="eastAsia" w:ascii="宋体" w:hAnsi="宋体"/>
          <w:color w:val="auto"/>
          <w:sz w:val="21"/>
          <w:szCs w:val="21"/>
          <w:highlight w:val="none"/>
        </w:rPr>
        <w:t xml:space="preserve"> 份，乙方</w:t>
      </w:r>
      <w:r>
        <w:rPr>
          <w:rFonts w:hint="eastAsia" w:ascii="宋体" w:hAnsi="宋体"/>
          <w:color w:val="auto"/>
          <w:sz w:val="21"/>
          <w:szCs w:val="21"/>
          <w:highlight w:val="none"/>
          <w:u w:val="single"/>
        </w:rPr>
        <w:t xml:space="preserve"> 贰 </w:t>
      </w:r>
      <w:r>
        <w:rPr>
          <w:rFonts w:hint="eastAsia" w:ascii="宋体" w:hAnsi="宋体"/>
          <w:color w:val="auto"/>
          <w:sz w:val="21"/>
          <w:szCs w:val="21"/>
          <w:highlight w:val="none"/>
        </w:rPr>
        <w:t xml:space="preserve">份，具有同等法律效力。</w:t>
      </w:r>
      <w:r/>
    </w:p>
    <w:p>
      <w:pPr>
        <w:spacing w:line="360" w:lineRule="auto"/>
        <w:tabs>
          <w:tab w:val="left" w:pos="180" w:leader="none"/>
          <w:tab w:val="left" w:pos="360" w:leader="none"/>
        </w:tabs>
        <w:rPr>
          <w:rFonts w:hint="eastAsia"/>
          <w:b/>
          <w:color w:val="auto"/>
          <w:sz w:val="21"/>
          <w:szCs w:val="21"/>
          <w:highlight w:val="none"/>
        </w:rPr>
      </w:pPr>
      <w:r>
        <w:rPr>
          <w:rFonts w:hint="eastAsia"/>
          <w:b/>
          <w:color w:val="auto"/>
          <w:sz w:val="21"/>
          <w:szCs w:val="21"/>
          <w:highlight w:val="none"/>
          <w:lang w:val="en-US" w:eastAsia="zh-CN"/>
        </w:rPr>
        <w:t xml:space="preserve">九</w:t>
      </w:r>
      <w:r>
        <w:rPr>
          <w:rFonts w:hint="eastAsia"/>
          <w:b/>
          <w:color w:val="auto"/>
          <w:sz w:val="21"/>
          <w:szCs w:val="21"/>
          <w:highlight w:val="none"/>
        </w:rPr>
        <w:t xml:space="preserve">、合同的生效、变更与终止</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本合同经甲、方双方签字盖章后生效。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2.变更</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若双方在本合同有效期内就本合同有关事项提出变更，需另行签订变更协议。</w:t>
      </w:r>
      <w:r/>
    </w:p>
    <w:p>
      <w:pPr>
        <w:ind w:firstLine="480"/>
        <w:spacing w:line="239"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3.终止</w:t>
      </w:r>
      <w:r/>
    </w:p>
    <w:p>
      <w:pPr>
        <w:ind w:firstLine="480"/>
        <w:spacing w:line="239" w:lineRule="auto"/>
        <w:rPr>
          <w:rFonts w:ascii="汉仪中等线简" w:hAnsi="宋体" w:eastAsia="汉仪中等线简"/>
          <w:color w:val="auto"/>
          <w:sz w:val="21"/>
          <w:szCs w:val="21"/>
          <w:highlight w:val="none"/>
        </w:rPr>
      </w:pP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rPr>
        <w:t xml:space="preserve">甲乙双方协调一致，可以</w:t>
      </w:r>
      <w:r>
        <w:rPr>
          <w:rFonts w:hint="eastAsia" w:ascii="宋体" w:hAnsi="宋体"/>
          <w:color w:val="auto"/>
          <w:sz w:val="21"/>
          <w:szCs w:val="21"/>
          <w:highlight w:val="none"/>
          <w:lang w:val="en-US" w:eastAsia="zh-CN"/>
        </w:rPr>
        <w:t xml:space="preserve">终止</w:t>
      </w:r>
      <w:r>
        <w:rPr>
          <w:rFonts w:hint="eastAsia" w:ascii="宋体" w:hAnsi="宋体"/>
          <w:color w:val="auto"/>
          <w:sz w:val="21"/>
          <w:szCs w:val="21"/>
          <w:highlight w:val="none"/>
        </w:rPr>
        <w:t xml:space="preserve">合同。</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3.2</w:t>
      </w:r>
      <w:r>
        <w:rPr>
          <w:rFonts w:hint="eastAsia" w:ascii="宋体" w:hAnsi="宋体"/>
          <w:color w:val="auto"/>
          <w:sz w:val="21"/>
          <w:szCs w:val="21"/>
          <w:highlight w:val="none"/>
        </w:rPr>
        <w:t xml:space="preserve">一年内（以合同款支付周期计算），乙方三次或者三次以上违反合同未能履约，或者</w:t>
      </w:r>
      <w:r>
        <w:rPr>
          <w:rFonts w:hint="eastAsia" w:ascii="宋体" w:hAnsi="宋体"/>
          <w:color w:val="auto"/>
          <w:sz w:val="21"/>
          <w:szCs w:val="21"/>
          <w:highlight w:val="none"/>
          <w:lang w:val="en-US" w:eastAsia="zh-CN"/>
        </w:rPr>
        <w:t xml:space="preserve">72</w:t>
      </w:r>
      <w:r>
        <w:rPr>
          <w:rFonts w:hint="eastAsia" w:ascii="宋体" w:hAnsi="宋体"/>
          <w:color w:val="auto"/>
          <w:sz w:val="21"/>
          <w:szCs w:val="21"/>
          <w:highlight w:val="none"/>
        </w:rPr>
        <w:t xml:space="preserve">小时以上无法完成维保，甲方有权解除合同（双方另行协商的重大维修除外）。</w:t>
      </w:r>
      <w:r/>
    </w:p>
    <w:p>
      <w:pPr>
        <w:pStyle w:val="914"/>
        <w:ind w:left="0" w:firstLine="480"/>
        <w:rPr>
          <w:rFonts w:hint="eastAsia" w:ascii="宋体" w:hAnsi="宋体" w:cs="宋体"/>
          <w:color w:val="auto"/>
          <w:sz w:val="21"/>
          <w:szCs w:val="21"/>
          <w:highlight w:val="none"/>
          <w:lang w:val="en-US" w:eastAsia="zh-CN" w:bidi="ar"/>
        </w:rPr>
      </w:pPr>
      <w:r>
        <w:rPr>
          <w:rFonts w:hint="eastAsia" w:ascii="宋体" w:hAnsi="宋体"/>
          <w:color w:val="auto"/>
          <w:sz w:val="21"/>
          <w:szCs w:val="21"/>
          <w:highlight w:val="none"/>
          <w:lang w:val="en-US" w:eastAsia="zh-CN"/>
        </w:rPr>
        <w:t xml:space="preserve">3.3考核不合格，或考核</w:t>
      </w:r>
      <w:r>
        <w:rPr>
          <w:rFonts w:hint="eastAsia" w:ascii="宋体" w:hAnsi="宋体" w:cs="宋体"/>
          <w:color w:val="auto"/>
          <w:sz w:val="21"/>
          <w:szCs w:val="21"/>
          <w:highlight w:val="none"/>
          <w:lang w:val="en-US" w:eastAsia="zh-CN" w:bidi="ar"/>
        </w:rPr>
        <w:t xml:space="preserve">*项有扣分，甲方有权终止合同。</w:t>
      </w:r>
      <w:r/>
    </w:p>
    <w:p>
      <w:pPr>
        <w:ind w:firstLine="420"/>
        <w:spacing w:line="360" w:lineRule="auto"/>
        <w:tabs>
          <w:tab w:val="left" w:pos="180" w:leader="none"/>
          <w:tab w:val="left" w:pos="360" w:leader="none"/>
        </w:tabs>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4.其他</w:t>
      </w:r>
      <w:r/>
    </w:p>
    <w:p>
      <w:pPr>
        <w:ind w:firstLine="480"/>
        <w:rPr>
          <w:rFonts w:hint="default"/>
          <w:color w:val="auto"/>
          <w:sz w:val="21"/>
          <w:szCs w:val="21"/>
          <w:highlight w:val="none"/>
          <w:lang w:val="en-US" w:eastAsia="zh-CN"/>
        </w:rPr>
      </w:pPr>
      <w:r>
        <w:rPr>
          <w:rFonts w:hint="eastAsia" w:ascii="宋体" w:hAnsi="宋体"/>
          <w:color w:val="auto"/>
          <w:sz w:val="21"/>
          <w:szCs w:val="21"/>
          <w:highlight w:val="none"/>
          <w:lang w:val="en-US" w:eastAsia="zh-CN"/>
        </w:rPr>
        <w:t xml:space="preserve">因本合同引起的或与本合同有关的任何争议，双方应首先通过友好协商解决；协商不成的，任何一方均有权向甲方一住所地有管辖权的人民法院提起诉讼。</w:t>
      </w:r>
      <w:r/>
    </w:p>
    <w:p>
      <w:pPr>
        <w:spacing w:line="360" w:lineRule="auto"/>
        <w:tabs>
          <w:tab w:val="left" w:pos="180" w:leader="none"/>
          <w:tab w:val="left" w:pos="360" w:leader="none"/>
        </w:tabs>
        <w:rPr>
          <w:rFonts w:hint="eastAsia"/>
          <w:b/>
          <w:bCs/>
          <w:color w:val="auto"/>
          <w:sz w:val="21"/>
          <w:szCs w:val="21"/>
          <w:highlight w:val="none"/>
        </w:rPr>
      </w:pPr>
      <w:r>
        <w:rPr>
          <w:rFonts w:hint="eastAsia"/>
          <w:b/>
          <w:bCs/>
          <w:color w:val="auto"/>
          <w:sz w:val="21"/>
          <w:szCs w:val="21"/>
          <w:highlight w:val="none"/>
          <w:lang w:val="en-US" w:eastAsia="zh-CN"/>
        </w:rPr>
        <w:t xml:space="preserve">十</w:t>
      </w:r>
      <w:r>
        <w:rPr>
          <w:rFonts w:hint="eastAsia"/>
          <w:b/>
          <w:bCs/>
          <w:color w:val="auto"/>
          <w:sz w:val="21"/>
          <w:szCs w:val="21"/>
          <w:highlight w:val="none"/>
        </w:rPr>
        <w:t xml:space="preserve">、本合同签署地：江苏南京</w:t>
      </w:r>
      <w:r/>
    </w:p>
    <w:p>
      <w:pPr>
        <w:spacing w:line="360" w:lineRule="auto"/>
        <w:tabs>
          <w:tab w:val="left" w:pos="180" w:leader="none"/>
          <w:tab w:val="left" w:pos="360" w:leader="none"/>
        </w:tabs>
        <w:rPr>
          <w:rFonts w:hint="eastAsia"/>
          <w:b/>
          <w:bCs/>
          <w:color w:val="auto"/>
          <w:sz w:val="21"/>
          <w:szCs w:val="21"/>
          <w:highlight w:val="none"/>
        </w:rPr>
      </w:pPr>
      <w:r>
        <w:rPr>
          <w:rFonts w:hint="eastAsia"/>
          <w:b/>
          <w:bCs/>
          <w:color w:val="auto"/>
          <w:sz w:val="21"/>
          <w:szCs w:val="21"/>
          <w:highlight w:val="none"/>
          <w:lang w:val="en-US" w:eastAsia="zh-CN"/>
        </w:rPr>
        <w:t xml:space="preserve">十一</w:t>
      </w:r>
      <w:r>
        <w:rPr>
          <w:rFonts w:hint="eastAsia"/>
          <w:b/>
          <w:bCs/>
          <w:color w:val="auto"/>
          <w:sz w:val="21"/>
          <w:szCs w:val="21"/>
          <w:highlight w:val="none"/>
        </w:rPr>
        <w:t xml:space="preserve">、附件：</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附件1备品备件清单。</w:t>
      </w:r>
      <w:r/>
    </w:p>
    <w:p>
      <w:pPr>
        <w:ind w:firstLine="420"/>
        <w:spacing w:line="360" w:lineRule="auto"/>
        <w:tabs>
          <w:tab w:val="left" w:pos="180" w:leader="none"/>
          <w:tab w:val="left" w:pos="360" w:leader="none"/>
        </w:tabs>
        <w:rPr>
          <w:rFonts w:ascii="宋体" w:hAnsi="宋体"/>
          <w:color w:val="auto"/>
          <w:sz w:val="21"/>
          <w:szCs w:val="21"/>
          <w:highlight w:val="none"/>
        </w:rPr>
      </w:pPr>
      <w:r>
        <w:rPr>
          <w:rFonts w:hint="eastAsia" w:ascii="宋体" w:hAnsi="宋体"/>
          <w:color w:val="auto"/>
          <w:sz w:val="21"/>
          <w:szCs w:val="21"/>
          <w:highlight w:val="none"/>
        </w:rPr>
        <w:t xml:space="preserve">附件2维保单位考核表</w:t>
      </w:r>
      <w:r/>
    </w:p>
    <w:tbl>
      <w:tblPr>
        <w:tblStyle w:val="891"/>
        <w:tblpPr w:horzAnchor="page" w:tblpX="1208" w:vertAnchor="text" w:tblpY="-1" w:leftFromText="180" w:topFromText="0" w:rightFromText="180" w:bottomFromText="0"/>
        <w:tblW w:w="9069" w:type="dxa"/>
        <w:tblInd w:w="0" w:type="dxa"/>
        <w:tblLayout w:type="fixed"/>
        <w:tblCellMar>
          <w:left w:w="108" w:type="dxa"/>
          <w:top w:w="0" w:type="dxa"/>
          <w:right w:w="108" w:type="dxa"/>
          <w:bottom w:w="0" w:type="dxa"/>
        </w:tblCellMar>
        <w:tblLook w:val="04A0" w:firstRow="1" w:lastRow="0" w:firstColumn="1" w:lastColumn="0" w:noHBand="0" w:noVBand="1"/>
      </w:tblPr>
      <w:tblGrid>
        <w:gridCol w:w="1047"/>
        <w:gridCol w:w="1722"/>
        <w:gridCol w:w="1290"/>
        <w:gridCol w:w="1395"/>
        <w:gridCol w:w="3615"/>
      </w:tblGrid>
      <w:tr>
        <w:trPr>
          <w:trHeight w:val="840"/>
        </w:trPr>
        <w:tc>
          <w:tcPr>
            <w:gridSpan w:val="5"/>
            <w:tcBorders>
              <w:top w:val="none" w:color="000000" w:sz="4" w:space="0"/>
              <w:left w:val="none" w:color="000000" w:sz="4" w:space="0"/>
              <w:bottom w:val="none" w:color="000000" w:sz="4" w:space="0"/>
              <w:right w:val="none" w:color="000000" w:sz="4" w:space="0"/>
            </w:tcBorders>
            <w:tcW w:w="9069" w:type="dxa"/>
            <w:vAlign w:val="center"/>
            <w:textDirection w:val="lrTb"/>
            <w:noWrap w:val="false"/>
          </w:tcPr>
          <w:tbl>
            <w:tblPr>
              <w:tblStyle w:val="891"/>
              <w:tblW w:w="9779" w:type="dxa"/>
              <w:jc w:val="center"/>
              <w:tblLayout w:type="fixed"/>
              <w:tblCellMar>
                <w:left w:w="108" w:type="dxa"/>
                <w:top w:w="0" w:type="dxa"/>
                <w:right w:w="108" w:type="dxa"/>
                <w:bottom w:w="0" w:type="dxa"/>
              </w:tblCellMar>
              <w:tblLook w:val="04A0" w:firstRow="1" w:lastRow="0" w:firstColumn="1" w:lastColumn="0" w:noHBand="0" w:noVBand="1"/>
            </w:tblPr>
            <w:tblGrid>
              <w:gridCol w:w="4943"/>
              <w:gridCol w:w="4836"/>
            </w:tblGrid>
            <w:tr>
              <w:trPr>
                <w:jc w:val="center"/>
                <w:trHeight w:val="324"/>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甲     方</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江苏省人民医院</w:t>
                  </w:r>
                  <w:r>
                    <w:rPr>
                      <w:rFonts w:hint="eastAsia" w:ascii="宋体" w:hAnsi="宋体"/>
                      <w:color w:val="auto"/>
                      <w:sz w:val="24"/>
                      <w:highlight w:val="none"/>
                      <w:u w:val="single"/>
                    </w:rPr>
                    <w:t xml:space="preserve"> </w:t>
                  </w:r>
                  <w:r/>
                </w:p>
              </w:tc>
              <w:tc>
                <w:tcPr>
                  <w:tcW w:w="4836" w:type="dxa"/>
                  <w:vAlign w:val="top"/>
                  <w:textDirection w:val="lrTb"/>
                  <w:noWrap w:val="false"/>
                </w:tcPr>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乙   方：</w:t>
                  </w:r>
                  <w:r>
                    <w:rPr>
                      <w:rFonts w:hint="eastAsia" w:ascii="宋体" w:hAnsi="宋体"/>
                      <w:color w:val="auto"/>
                      <w:sz w:val="24"/>
                      <w:highlight w:val="none"/>
                      <w:u w:val="single"/>
                    </w:rPr>
                    <w:t xml:space="preserve">                        </w:t>
                  </w:r>
                  <w:r/>
                </w:p>
              </w:tc>
            </w:tr>
            <w:tr>
              <w:trPr>
                <w:jc w:val="center"/>
                <w:trHeight w:val="324"/>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单 位 地 址：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南京市广州路300号</w:t>
                  </w:r>
                  <w:r>
                    <w:rPr>
                      <w:rFonts w:hint="eastAsia" w:ascii="宋体" w:hAnsi="宋体"/>
                      <w:color w:val="auto"/>
                      <w:sz w:val="24"/>
                      <w:highlight w:val="none"/>
                      <w:u w:val="single"/>
                    </w:rPr>
                    <w:t xml:space="preserve">  </w:t>
                  </w:r>
                  <w:r/>
                </w:p>
              </w:tc>
              <w:tc>
                <w:tcPr>
                  <w:tcW w:w="4836" w:type="dxa"/>
                  <w:vAlign w:val="top"/>
                  <w:textDirection w:val="lrTb"/>
                  <w:noWrap w:val="false"/>
                </w:tcPr>
                <w:p>
                  <w:pPr>
                    <w:ind w:left="1200" w:hanging="1200"/>
                    <w:spacing w:line="500" w:lineRule="exact"/>
                    <w:rPr>
                      <w:rFonts w:ascii="宋体" w:hAnsi="宋体"/>
                      <w:color w:val="auto"/>
                      <w:sz w:val="24"/>
                      <w:highlight w:val="none"/>
                    </w:rPr>
                  </w:pPr>
                  <w:r>
                    <w:rPr>
                      <w:rFonts w:hint="eastAsia" w:ascii="宋体" w:hAnsi="宋体" w:cs="宋体"/>
                      <w:color w:val="auto"/>
                      <w:sz w:val="24"/>
                      <w:highlight w:val="none"/>
                    </w:rPr>
                    <w:t xml:space="preserve">单位地址：</w:t>
                  </w:r>
                  <w:r>
                    <w:rPr>
                      <w:rFonts w:hint="eastAsia" w:ascii="宋体" w:hAnsi="宋体"/>
                      <w:color w:val="auto"/>
                      <w:sz w:val="24"/>
                      <w:highlight w:val="none"/>
                      <w:u w:val="single"/>
                    </w:rPr>
                    <w:t xml:space="preserve">                        </w:t>
                  </w:r>
                  <w:r/>
                </w:p>
              </w:tc>
            </w:tr>
            <w:tr>
              <w:trPr>
                <w:jc w:val="center"/>
                <w:trHeight w:val="648"/>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olor w:val="auto"/>
                      <w:sz w:val="24"/>
                      <w:highlight w:val="none"/>
                    </w:rPr>
                    <w:t xml:space="preserve">项目负责人：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p>
              </w:tc>
              <w:tc>
                <w:tcPr>
                  <w:tcW w:w="4836" w:type="dxa"/>
                  <w:vAlign w:val="top"/>
                  <w:textDirection w:val="lrTb"/>
                  <w:noWrap w:val="false"/>
                </w:tcPr>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tc>
            </w:tr>
            <w:tr>
              <w:trPr>
                <w:jc w:val="center"/>
                <w:trHeight w:val="1296"/>
              </w:trPr>
              <w:tc>
                <w:tcPr>
                  <w:tcW w:w="4943" w:type="dxa"/>
                  <w:vAlign w:val="top"/>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保卫</w:t>
                  </w:r>
                  <w:r>
                    <w:rPr>
                      <w:rFonts w:hint="eastAsia" w:ascii="宋体" w:hAnsi="宋体"/>
                      <w:color w:val="auto"/>
                      <w:sz w:val="24"/>
                      <w:highlight w:val="none"/>
                    </w:rPr>
                    <w:t xml:space="preserve">处负责人 ：</w:t>
                  </w:r>
                  <w:r>
                    <w:rPr>
                      <w:rFonts w:hint="eastAsia" w:ascii="宋体" w:hAnsi="宋体"/>
                      <w:color w:val="auto"/>
                      <w:sz w:val="24"/>
                      <w:highlight w:val="none"/>
                      <w:u w:val="single"/>
                    </w:rPr>
                    <w:t xml:space="preserve">                        </w:t>
                  </w:r>
                  <w:r/>
                </w:p>
              </w:tc>
              <w:tc>
                <w:tcPr>
                  <w:tcW w:w="4836" w:type="dxa"/>
                  <w:vAlign w:val="center"/>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 </w:t>
                  </w:r>
                  <w:r/>
                </w:p>
                <w:p>
                  <w:pPr>
                    <w:spacing w:line="5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账    号： </w:t>
                  </w:r>
                  <w:r>
                    <w:rPr>
                      <w:rFonts w:hint="eastAsia" w:ascii="宋体" w:hAnsi="宋体"/>
                      <w:color w:val="auto"/>
                      <w:sz w:val="24"/>
                      <w:highlight w:val="none"/>
                      <w:u w:val="single"/>
                    </w:rPr>
                    <w:t xml:space="preserve">                        </w:t>
                  </w:r>
                  <w:r/>
                </w:p>
              </w:tc>
            </w:tr>
            <w:tr>
              <w:trPr>
                <w:jc w:val="center"/>
                <w:trHeight w:val="602"/>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 </w:t>
                  </w:r>
                  <w:r>
                    <w:rPr>
                      <w:rFonts w:hint="eastAsia" w:ascii="宋体" w:hAnsi="宋体" w:cs="宋体"/>
                      <w:color w:val="auto"/>
                      <w:sz w:val="24"/>
                      <w:highlight w:val="none"/>
                      <w:u w:val="single"/>
                    </w:rPr>
                    <w:t xml:space="preserve">                        </w:t>
                  </w:r>
                  <w:r/>
                </w:p>
              </w:tc>
              <w:tc>
                <w:tcPr>
                  <w:tcW w:w="4836"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w:t>
                  </w:r>
                  <w:r>
                    <w:rPr>
                      <w:rFonts w:hint="eastAsia" w:ascii="宋体" w:hAnsi="宋体" w:cs="宋体"/>
                      <w:color w:val="auto"/>
                      <w:sz w:val="24"/>
                      <w:highlight w:val="none"/>
                      <w:u w:val="single"/>
                    </w:rPr>
                    <w:t xml:space="preserve">                      </w:t>
                  </w:r>
                  <w:r/>
                </w:p>
              </w:tc>
            </w:tr>
          </w:tbl>
          <w:p>
            <w:pPr>
              <w:ind w:firstLine="422"/>
              <w:spacing w:line="360" w:lineRule="auto"/>
              <w:rPr>
                <w:rFonts w:hint="eastAsia" w:ascii="Arial" w:hAnsi="Arial" w:cs="Arial"/>
                <w:b/>
                <w:bCs/>
                <w:color w:val="auto"/>
                <w:highlight w:val="none"/>
              </w:rPr>
            </w:pPr>
            <w:r>
              <w:rPr>
                <w:rFonts w:hint="eastAsia" w:ascii="Arial" w:hAnsi="Arial" w:cs="Arial"/>
                <w:b/>
                <w:bCs/>
                <w:color w:val="auto"/>
                <w:highlight w:val="none"/>
              </w:rPr>
            </w:r>
            <w:r/>
          </w:p>
          <w:p>
            <w:pPr>
              <w:pStyle w:val="914"/>
              <w:ind w:left="0"/>
              <w:jc w:val="center"/>
              <w:rPr>
                <w:rFonts w:hint="eastAsia"/>
                <w:b/>
                <w:bCs/>
                <w:color w:val="auto"/>
                <w:sz w:val="36"/>
                <w:szCs w:val="40"/>
                <w:highlight w:val="none"/>
                <w:lang w:val="en-US" w:eastAsia="zh-CN"/>
              </w:rPr>
            </w:pPr>
            <w:r>
              <w:rPr>
                <w:rFonts w:hint="eastAsia"/>
                <w:b/>
                <w:bCs/>
                <w:color w:val="auto"/>
                <w:sz w:val="36"/>
                <w:szCs w:val="40"/>
                <w:highlight w:val="none"/>
                <w:lang w:val="en-US" w:eastAsia="zh-CN"/>
              </w:rPr>
            </w:r>
            <w:r/>
          </w:p>
          <w:tbl>
            <w:tblPr>
              <w:tblStyle w:val="891"/>
              <w:tblW w:w="5034" w:type="dxa"/>
              <w:tblInd w:w="0" w:type="dxa"/>
              <w:tblLayout w:type="fixed"/>
              <w:tblCellMar>
                <w:left w:w="108" w:type="dxa"/>
                <w:top w:w="0" w:type="dxa"/>
                <w:right w:w="108" w:type="dxa"/>
                <w:bottom w:w="0" w:type="dxa"/>
              </w:tblCellMar>
              <w:tblLook w:val="04A0" w:firstRow="1" w:lastRow="0" w:firstColumn="1" w:lastColumn="0" w:noHBand="0" w:noVBand="1"/>
            </w:tblPr>
            <w:tblGrid>
              <w:gridCol w:w="5034"/>
            </w:tblGrid>
            <w:tr>
              <w:trPr>
                <w:trHeight w:val="324"/>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甲     方</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hint="eastAsia" w:ascii="宋体" w:hAnsi="宋体"/>
                      <w:color w:val="auto"/>
                      <w:sz w:val="24"/>
                      <w:highlight w:val="none"/>
                      <w:u w:val="single"/>
                    </w:rPr>
                    <w:t xml:space="preserve"> </w:t>
                  </w:r>
                  <w:r>
                    <w:rPr>
                      <w:rFonts w:hint="eastAsia"/>
                      <w:b/>
                      <w:color w:val="auto"/>
                      <w:sz w:val="24"/>
                      <w:highlight w:val="none"/>
                      <w:u w:val="single"/>
                    </w:rPr>
                    <w:t xml:space="preserve">江苏省康宁医学发展公司</w:t>
                  </w:r>
                  <w:r>
                    <w:rPr>
                      <w:rFonts w:hint="eastAsia" w:ascii="宋体" w:hAnsi="宋体"/>
                      <w:color w:val="auto"/>
                      <w:sz w:val="24"/>
                      <w:highlight w:val="none"/>
                      <w:u w:val="single"/>
                    </w:rPr>
                    <w:t xml:space="preserve"> </w:t>
                  </w:r>
                  <w:r/>
                </w:p>
              </w:tc>
            </w:tr>
            <w:tr>
              <w:trPr>
                <w:trHeight w:val="324"/>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单 位 地 址： </w:t>
                  </w:r>
                  <w:r>
                    <w:rPr>
                      <w:rFonts w:hint="eastAsia" w:ascii="宋体" w:hAnsi="宋体"/>
                      <w:color w:val="auto"/>
                      <w:sz w:val="24"/>
                      <w:highlight w:val="none"/>
                      <w:u w:val="single"/>
                    </w:rPr>
                    <w:t xml:space="preserve">                        </w:t>
                  </w:r>
                  <w:r/>
                </w:p>
              </w:tc>
            </w:tr>
            <w:tr>
              <w:trPr>
                <w:trHeight w:val="1296"/>
              </w:trPr>
              <w:tc>
                <w:tcPr>
                  <w:tcW w:w="5034" w:type="dxa"/>
                  <w:vAlign w:val="top"/>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default" w:ascii="宋体" w:hAnsi="宋体" w:eastAsia="宋体"/>
                      <w:color w:val="auto"/>
                      <w:sz w:val="24"/>
                      <w:highlight w:val="none"/>
                      <w:lang w:val="en-US" w:eastAsia="zh-CN"/>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p>
              </w:tc>
            </w:tr>
            <w:tr>
              <w:trPr>
                <w:trHeight w:val="602"/>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 </w:t>
                  </w:r>
                  <w:r>
                    <w:rPr>
                      <w:rFonts w:hint="eastAsia" w:ascii="宋体" w:hAnsi="宋体" w:cs="宋体"/>
                      <w:color w:val="auto"/>
                      <w:sz w:val="24"/>
                      <w:highlight w:val="none"/>
                      <w:u w:val="single"/>
                    </w:rPr>
                    <w:t xml:space="preserve">                        </w:t>
                  </w:r>
                  <w:r/>
                </w:p>
              </w:tc>
            </w:tr>
          </w:tbl>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附件1 </w:t>
            </w:r>
            <w:r/>
          </w:p>
          <w:p>
            <w:pPr>
              <w:jc w:val="center"/>
              <w:widowControl/>
              <w:rPr>
                <w:rFonts w:hint="eastAsia" w:ascii="宋体" w:hAnsi="宋体" w:cs="宋体"/>
                <w:b/>
                <w:bCs/>
                <w:color w:val="auto"/>
                <w:szCs w:val="21"/>
                <w:highlight w:val="none"/>
              </w:rPr>
            </w:pPr>
            <w:r>
              <w:rPr>
                <w:rFonts w:hint="eastAsia" w:ascii="宋体" w:hAnsi="宋体" w:cs="宋体"/>
                <w:b/>
                <w:bCs/>
                <w:color w:val="auto"/>
                <w:sz w:val="32"/>
                <w:szCs w:val="32"/>
                <w:highlight w:val="none"/>
                <w:lang w:bidi="ar"/>
              </w:rPr>
              <w:t xml:space="preserve">备品备件清单</w:t>
            </w:r>
            <w:r/>
          </w:p>
        </w:tc>
      </w:tr>
      <w:tr>
        <w:trPr>
          <w:trHeight w:val="500"/>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bidi="ar"/>
              </w:rPr>
              <w:t xml:space="preserve">参考</w:t>
            </w:r>
            <w:r>
              <w:rPr>
                <w:rFonts w:hint="eastAsia" w:ascii="宋体" w:hAnsi="宋体" w:cs="宋体"/>
                <w:b/>
                <w:bCs/>
                <w:color w:val="auto"/>
                <w:szCs w:val="21"/>
                <w:highlight w:val="none"/>
                <w:lang w:bidi="ar"/>
              </w:rPr>
              <w:t xml:space="preserve">数量</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光电</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光电</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接近开关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U型电眼</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电压继电器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交流接触器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电抗器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电抗器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刹车模块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PLC</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PLC  拓展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PLC  拓展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红黄绿交通灯</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自动滑升门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滑升门电机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集电刷</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输电轨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卷线器电刷</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电流继电器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搬运器上变频器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升降机变频器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隔离变压器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滑升门电控</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光通</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测距仪</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卷线器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随行线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横移车走形电机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叉取走形电机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搬运器升降电机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对中电机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地感模块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行程开关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移动探测</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主控电脑显示器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主控电脑</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控制系统UPS</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横移车监控摄像机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监控电源</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网桥</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断路器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保险丝</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控制系统机柜散热风扇</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搬运器叉取车走行轮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搬运器叉取车主轴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搬运器叉取车副轴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搬运器沉头螺丝</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搬运器对中铜套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搬运器对中铜套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搬运器轴承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叉取车升降轴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叉取车升降轴套</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齿轮齿条M3/M5</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横移车</w:t>
            </w:r>
            <w:r>
              <w:rPr>
                <w:rFonts w:hint="eastAsia" w:ascii="宋体" w:hAnsi="宋体" w:cs="宋体"/>
                <w:color w:val="auto"/>
                <w:szCs w:val="21"/>
                <w:highlight w:val="none"/>
                <w:lang w:bidi="ar"/>
              </w:rPr>
              <w:t xml:space="preserve">走行轮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横移车</w:t>
            </w:r>
            <w:r>
              <w:rPr>
                <w:rFonts w:hint="eastAsia" w:ascii="宋体" w:hAnsi="宋体" w:cs="宋体"/>
                <w:color w:val="auto"/>
                <w:szCs w:val="21"/>
                <w:highlight w:val="none"/>
                <w:lang w:bidi="ar"/>
              </w:rPr>
              <w:t xml:space="preserve">副轮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横移车</w:t>
            </w:r>
            <w:r>
              <w:rPr>
                <w:rFonts w:hint="eastAsia" w:ascii="宋体" w:hAnsi="宋体" w:cs="宋体"/>
                <w:color w:val="auto"/>
                <w:szCs w:val="21"/>
                <w:highlight w:val="none"/>
                <w:lang w:bidi="ar"/>
              </w:rPr>
              <w:t xml:space="preserve">主轴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横移车轴承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横移车轴承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升降机导轮底座</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升降机导轮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升降机副导轮</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升降机</w:t>
            </w:r>
            <w:r>
              <w:rPr>
                <w:rFonts w:hint="eastAsia" w:ascii="宋体" w:hAnsi="宋体" w:cs="宋体"/>
                <w:color w:val="auto"/>
                <w:szCs w:val="21"/>
                <w:highlight w:val="none"/>
                <w:lang w:bidi="ar"/>
              </w:rPr>
              <w:t xml:space="preserve">侧导轮轴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升降机</w:t>
            </w:r>
            <w:r>
              <w:rPr>
                <w:rFonts w:hint="eastAsia" w:ascii="宋体" w:hAnsi="宋体" w:cs="宋体"/>
                <w:color w:val="auto"/>
                <w:szCs w:val="21"/>
                <w:highlight w:val="none"/>
                <w:lang w:bidi="ar"/>
              </w:rPr>
              <w:t xml:space="preserve">导轮轴承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816"/>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eastAsia="zh-CN" w:bidi="ar"/>
              </w:rPr>
              <w:t xml:space="preserve">升降机</w:t>
            </w:r>
            <w:r>
              <w:rPr>
                <w:rFonts w:hint="eastAsia" w:ascii="宋体" w:hAnsi="宋体" w:cs="宋体"/>
                <w:color w:val="auto"/>
                <w:szCs w:val="21"/>
                <w:highlight w:val="none"/>
                <w:lang w:bidi="ar"/>
              </w:rPr>
              <w:t xml:space="preserve">侧导轮轴承</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r>
      <w:tr>
        <w:trPr>
          <w:trHeight w:val="600"/>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停车卡</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1000</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光电开关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急停开关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钥匙开关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接近开关</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走行驱动电机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对中驱动电机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梳体升降电机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升降驱动电机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梳体升降电机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对中电机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排风机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聚英风机</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4-72-7.5KW</w:t>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34</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水泵</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蓝深</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WQR70-20-7.5KW</w:t>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47</w:t>
            </w:r>
            <w:r/>
          </w:p>
        </w:tc>
      </w:tr>
      <w:tr>
        <w:trPr>
          <w:trHeight w:val="408"/>
        </w:trPr>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722"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照明</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600个</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日光灯、吸顶灯</w:t>
            </w:r>
            <w:r/>
          </w:p>
        </w:tc>
        <w:tc>
          <w:tcPr>
            <w:tcBorders>
              <w:top w:val="single" w:color="000000" w:sz="4" w:space="0"/>
              <w:left w:val="single" w:color="000000" w:sz="4" w:space="0"/>
              <w:bottom w:val="single" w:color="000000" w:sz="4" w:space="0"/>
              <w:right w:val="single" w:color="000000" w:sz="4" w:space="0"/>
            </w:tcBorders>
            <w:tcW w:w="3615" w:type="dxa"/>
            <w:vAlign w:val="center"/>
            <w:textDirection w:val="lrTb"/>
            <w:noWrap w:val="false"/>
          </w:tcPr>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600</w:t>
            </w:r>
            <w:r/>
          </w:p>
        </w:tc>
      </w:tr>
    </w:tbl>
    <w:p>
      <w:pPr>
        <w:jc w:val="both"/>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pStyle w:val="892"/>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r>
      <w:r/>
    </w:p>
    <w:tbl>
      <w:tblPr>
        <w:tblStyle w:val="891"/>
        <w:tblW w:w="9391" w:type="dxa"/>
        <w:jc w:val="center"/>
        <w:tblLayout w:type="fixed"/>
        <w:tblCellMar>
          <w:left w:w="108" w:type="dxa"/>
          <w:top w:w="0" w:type="dxa"/>
          <w:right w:w="108" w:type="dxa"/>
          <w:bottom w:w="0" w:type="dxa"/>
        </w:tblCellMar>
        <w:tblLook w:val="04A0" w:firstRow="1" w:lastRow="0" w:firstColumn="1" w:lastColumn="0" w:noHBand="0" w:noVBand="1"/>
      </w:tblPr>
      <w:tblGrid>
        <w:gridCol w:w="1093"/>
        <w:gridCol w:w="4274"/>
        <w:gridCol w:w="660"/>
        <w:gridCol w:w="2546"/>
        <w:gridCol w:w="818"/>
      </w:tblGrid>
      <w:tr>
        <w:trPr>
          <w:jc w:val="center"/>
          <w:trHeight w:val="825"/>
        </w:trPr>
        <w:tc>
          <w:tcPr>
            <w:gridSpan w:val="5"/>
            <w:tcBorders>
              <w:top w:val="none" w:color="000000" w:sz="4" w:space="0"/>
              <w:left w:val="none" w:color="000000" w:sz="4" w:space="0"/>
              <w:bottom w:val="none" w:color="000000" w:sz="4" w:space="0"/>
              <w:right w:val="none" w:color="000000" w:sz="4" w:space="0"/>
            </w:tcBorders>
            <w:tcW w:w="9391" w:type="dxa"/>
            <w:vAlign w:val="center"/>
            <w:textDirection w:val="lrTb"/>
            <w:noWrap/>
          </w:tcPr>
          <w:p>
            <w:pPr>
              <w:spacing w:line="360" w:lineRule="auto"/>
              <w:rPr>
                <w:rFonts w:hint="eastAsia" w:ascii="宋体" w:hAnsi="宋体" w:cs="宋体"/>
                <w:b/>
                <w:bCs/>
                <w:color w:val="auto"/>
                <w:sz w:val="44"/>
                <w:szCs w:val="44"/>
                <w:highlight w:val="none"/>
                <w:lang w:bidi="ar"/>
              </w:rPr>
            </w:pPr>
            <w:r>
              <w:rPr>
                <w:rFonts w:hint="eastAsia"/>
                <w:b/>
                <w:bCs/>
                <w:color w:val="auto"/>
                <w:highlight w:val="none"/>
              </w:rPr>
              <w:t xml:space="preserve">附件2</w:t>
            </w:r>
            <w:r/>
          </w:p>
          <w:p>
            <w:pPr>
              <w:jc w:val="center"/>
              <w:widowControl/>
              <w:rPr>
                <w:rFonts w:hint="eastAsia" w:ascii="宋体" w:hAnsi="宋体" w:cs="宋体"/>
                <w:b/>
                <w:bCs/>
                <w:color w:val="auto"/>
                <w:sz w:val="52"/>
                <w:szCs w:val="52"/>
                <w:highlight w:val="none"/>
              </w:rPr>
            </w:pPr>
            <w:r>
              <w:rPr>
                <w:rFonts w:hint="eastAsia" w:ascii="宋体" w:hAnsi="宋体" w:cs="宋体"/>
                <w:b/>
                <w:bCs/>
                <w:color w:val="auto"/>
                <w:sz w:val="44"/>
                <w:szCs w:val="44"/>
                <w:highlight w:val="none"/>
                <w:lang w:bidi="ar"/>
              </w:rPr>
              <w:t xml:space="preserve">维保单位考核表</w:t>
            </w:r>
            <w:r/>
          </w:p>
        </w:tc>
      </w:tr>
      <w:tr>
        <w:trPr>
          <w:jc w:val="center"/>
          <w:trHeight w:val="376"/>
        </w:trPr>
        <w:tc>
          <w:tcPr>
            <w:gridSpan w:val="2"/>
            <w:tcBorders>
              <w:top w:val="none" w:color="000000" w:sz="4" w:space="0"/>
              <w:left w:val="none" w:color="000000" w:sz="4" w:space="0"/>
              <w:bottom w:val="none" w:color="000000" w:sz="4" w:space="0"/>
              <w:right w:val="none" w:color="000000" w:sz="4" w:space="0"/>
            </w:tcBorders>
            <w:tcW w:w="5367" w:type="dxa"/>
            <w:vAlign w:val="center"/>
            <w:textDirection w:val="lrTb"/>
            <w:noWrap/>
          </w:tcPr>
          <w:p>
            <w:pPr>
              <w:jc w:val="left"/>
              <w:rPr>
                <w:rFonts w:hint="eastAsia" w:ascii="宋体" w:hAnsi="宋体" w:cs="宋体"/>
                <w:b/>
                <w:bCs/>
                <w:color w:val="auto"/>
                <w:sz w:val="56"/>
                <w:szCs w:val="56"/>
                <w:highlight w:val="none"/>
              </w:rPr>
            </w:pPr>
            <w:r>
              <w:rPr>
                <w:rFonts w:hint="eastAsia" w:ascii="宋体" w:hAnsi="宋体" w:cs="宋体"/>
                <w:b/>
                <w:bCs/>
                <w:color w:val="auto"/>
                <w:sz w:val="22"/>
                <w:highlight w:val="none"/>
                <w:lang w:bidi="ar"/>
              </w:rPr>
              <w:t xml:space="preserve">考核单位：</w:t>
            </w:r>
            <w:r/>
          </w:p>
        </w:tc>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cs="宋体"/>
                <w:b/>
                <w:bCs/>
                <w:color w:val="auto"/>
                <w:sz w:val="8"/>
                <w:szCs w:val="8"/>
                <w:highlight w:val="none"/>
              </w:rPr>
            </w:pPr>
            <w:r>
              <w:rPr>
                <w:rFonts w:hint="eastAsia" w:ascii="宋体" w:hAnsi="宋体" w:cs="宋体"/>
                <w:b/>
                <w:bCs/>
                <w:color w:val="auto"/>
                <w:sz w:val="8"/>
                <w:szCs w:val="8"/>
                <w:highlight w:val="none"/>
              </w:rPr>
            </w:r>
            <w:r/>
          </w:p>
        </w:tc>
        <w:tc>
          <w:tcPr>
            <w:tcBorders>
              <w:top w:val="none" w:color="000000" w:sz="4" w:space="0"/>
              <w:left w:val="none" w:color="000000" w:sz="4" w:space="0"/>
              <w:bottom w:val="none" w:color="000000" w:sz="4" w:space="0"/>
              <w:right w:val="none" w:color="000000" w:sz="4" w:space="0"/>
            </w:tcBorders>
            <w:tcW w:w="2546" w:type="dxa"/>
            <w:vAlign w:val="center"/>
            <w:textDirection w:val="lrTb"/>
            <w:noWrap/>
          </w:tcPr>
          <w:p>
            <w:pPr>
              <w:jc w:val="left"/>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日期</w:t>
            </w:r>
            <w:r>
              <w:rPr>
                <w:rFonts w:hint="eastAsia" w:ascii="宋体" w:hAnsi="宋体" w:cs="宋体"/>
                <w:b/>
                <w:bCs/>
                <w:color w:val="auto"/>
                <w:sz w:val="22"/>
                <w:highlight w:val="none"/>
                <w:lang w:bidi="ar"/>
              </w:rPr>
              <w:t xml:space="preserve">：</w:t>
            </w:r>
            <w:r/>
          </w:p>
        </w:tc>
        <w:tc>
          <w:tcPr>
            <w:tcBorders>
              <w:top w:val="none" w:color="000000" w:sz="4" w:space="0"/>
              <w:left w:val="none" w:color="000000" w:sz="4" w:space="0"/>
              <w:bottom w:val="none" w:color="000000" w:sz="4" w:space="0"/>
              <w:right w:val="none" w:color="000000" w:sz="4" w:space="0"/>
            </w:tcBorders>
            <w:tcW w:w="818" w:type="dxa"/>
            <w:vAlign w:val="center"/>
            <w:textDirection w:val="lrTb"/>
            <w:noWrap/>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jc w:val="center"/>
          <w:trHeight w:val="342"/>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考核</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考核办法</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扣</w:t>
            </w:r>
            <w:r>
              <w:rPr>
                <w:rFonts w:hint="eastAsia" w:ascii="宋体" w:hAnsi="宋体" w:cs="宋体"/>
                <w:b/>
                <w:bCs/>
                <w:color w:val="auto"/>
                <w:sz w:val="22"/>
                <w:highlight w:val="none"/>
                <w:lang w:bidi="ar"/>
              </w:rPr>
              <w:t xml:space="preserve">分</w:t>
            </w:r>
            <w:r/>
          </w:p>
        </w:tc>
      </w:tr>
      <w:tr>
        <w:trPr>
          <w:jc w:val="center"/>
          <w:trHeight w:val="1250"/>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人员</w:t>
            </w:r>
            <w:r/>
          </w:p>
          <w:p>
            <w:pPr>
              <w:jc w:val="center"/>
              <w:widowControl/>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bidi="ar"/>
              </w:rPr>
              <w:t xml:space="preserve">维修人员要持证上岗、统一服装，仪容仪表、文明礼貌用语符合要求，</w:t>
            </w:r>
            <w:r>
              <w:rPr>
                <w:rFonts w:hint="eastAsia" w:ascii="宋体" w:hAnsi="宋体" w:cs="宋体"/>
                <w:color w:val="auto"/>
                <w:sz w:val="22"/>
                <w:highlight w:val="none"/>
                <w:lang w:val="en-US" w:eastAsia="zh-CN" w:bidi="ar"/>
              </w:rPr>
              <w:t xml:space="preserve">不得</w:t>
            </w:r>
            <w:r>
              <w:rPr>
                <w:rFonts w:hint="eastAsia" w:ascii="宋体" w:hAnsi="宋体" w:cs="宋体"/>
                <w:color w:val="auto"/>
                <w:sz w:val="22"/>
                <w:highlight w:val="none"/>
                <w:lang w:eastAsia="zh-CN" w:bidi="ar"/>
              </w:rPr>
              <w:t xml:space="preserve">在工作场所抽烟、</w:t>
            </w:r>
            <w:r>
              <w:rPr>
                <w:rFonts w:hint="eastAsia" w:ascii="宋体" w:hAnsi="宋体" w:cs="宋体"/>
                <w:color w:val="auto"/>
                <w:sz w:val="22"/>
                <w:highlight w:val="none"/>
                <w:lang w:val="en-US" w:eastAsia="zh-CN" w:bidi="ar"/>
              </w:rPr>
              <w:t xml:space="preserve">喝酒，</w:t>
            </w:r>
            <w:r>
              <w:rPr>
                <w:rFonts w:hint="eastAsia" w:ascii="宋体" w:hAnsi="宋体" w:cs="宋体"/>
                <w:color w:val="auto"/>
                <w:sz w:val="22"/>
                <w:highlight w:val="none"/>
                <w:lang w:bidi="ar"/>
              </w:rPr>
              <w:t xml:space="preserve">遵守</w:t>
            </w:r>
            <w:r>
              <w:rPr>
                <w:rFonts w:hint="eastAsia" w:ascii="宋体" w:hAnsi="宋体" w:cs="宋体"/>
                <w:color w:val="auto"/>
                <w:sz w:val="22"/>
                <w:highlight w:val="none"/>
                <w:lang w:val="en-US" w:eastAsia="zh-CN" w:bidi="ar"/>
              </w:rPr>
              <w:t xml:space="preserve">各项规章制度、</w:t>
            </w:r>
            <w:r>
              <w:rPr>
                <w:rFonts w:hint="eastAsia" w:ascii="宋体" w:hAnsi="宋体" w:cs="宋体"/>
                <w:color w:val="auto"/>
                <w:sz w:val="22"/>
                <w:highlight w:val="none"/>
                <w:lang w:bidi="ar"/>
              </w:rPr>
              <w:t xml:space="preserve">纪律</w:t>
            </w:r>
            <w:r>
              <w:rPr>
                <w:rFonts w:hint="eastAsia" w:ascii="宋体" w:hAnsi="宋体" w:cs="宋体"/>
                <w:color w:val="auto"/>
                <w:sz w:val="22"/>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不符合要求的，每人每次扣1</w:t>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分</w:t>
            </w: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人员参与倒卖号源、</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黄牛</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一条龙</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服务等扣</w:t>
            </w:r>
            <w:r>
              <w:rPr>
                <w:rFonts w:hint="eastAsia" w:ascii="宋体" w:hAnsi="宋体" w:cs="宋体"/>
                <w:color w:val="auto"/>
                <w:sz w:val="22"/>
                <w:highlight w:val="none"/>
                <w:lang w:val="en-US" w:eastAsia="zh-CN" w:bidi="ar"/>
              </w:rPr>
              <w:t xml:space="preserve">5-15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1116"/>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值班</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color w:val="auto"/>
                <w:highlight w:val="none"/>
                <w:lang w:eastAsia="zh-CN"/>
              </w:rPr>
            </w:pPr>
            <w:r>
              <w:rPr>
                <w:rFonts w:hint="eastAsia"/>
                <w:color w:val="auto"/>
                <w:highlight w:val="none"/>
                <w:lang w:val="en-US" w:eastAsia="zh-CN"/>
              </w:rPr>
              <w:t xml:space="preserve">1、</w:t>
            </w:r>
            <w:r>
              <w:rPr>
                <w:rFonts w:hint="eastAsia"/>
                <w:color w:val="auto"/>
                <w:highlight w:val="none"/>
              </w:rPr>
              <w:t xml:space="preserve">晚夜间或节假日，接到报修电话后，所有维保人员应在三十分钟内到位</w:t>
            </w:r>
            <w:r>
              <w:rPr>
                <w:rFonts w:hint="eastAsia"/>
                <w:color w:val="auto"/>
                <w:highlight w:val="none"/>
                <w:lang w:val="en-US" w:eastAsia="zh-CN"/>
              </w:rPr>
              <w:t xml:space="preserve">；</w:t>
            </w:r>
            <w:r/>
          </w:p>
          <w:p>
            <w:pPr>
              <w:pStyle w:val="914"/>
              <w:ind w:left="0" w:firstLine="0"/>
              <w:rPr>
                <w:rFonts w:hint="eastAsia"/>
                <w:color w:val="auto"/>
                <w:highlight w:val="none"/>
                <w:lang w:val="en-US" w:eastAsia="zh-CN"/>
              </w:rPr>
            </w:pPr>
            <w:r>
              <w:rPr>
                <w:rFonts w:hint="eastAsia"/>
                <w:color w:val="auto"/>
                <w:highlight w:val="none"/>
                <w:lang w:val="en-US" w:eastAsia="zh-CN"/>
              </w:rPr>
              <w:t xml:space="preserve">2、人员脱岗、缺岗（工作时间故障五分钟内未到现场为脱岗），满员率低于100%；</w:t>
            </w:r>
            <w:r/>
          </w:p>
          <w:p>
            <w:pPr>
              <w:rPr>
                <w:rFonts w:hint="default"/>
                <w:color w:val="auto"/>
                <w:highlight w:val="none"/>
                <w:lang w:val="en-US"/>
              </w:rPr>
            </w:pPr>
            <w:r>
              <w:rPr>
                <w:rFonts w:hint="eastAsia"/>
                <w:color w:val="auto"/>
                <w:highlight w:val="none"/>
                <w:lang w:val="en-US" w:eastAsia="zh-CN"/>
              </w:rPr>
              <w:t xml:space="preserve">3、未及时或隐瞒不报重大事件的。</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不符合要求的，每项每次扣1</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691"/>
        </w:trPr>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耗材</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管理</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numPr>
                <w:ilvl w:val="0"/>
                <w:numId w:val="7"/>
              </w:numPr>
              <w:jc w:val="left"/>
              <w:widowControl/>
              <w:rPr>
                <w:rFonts w:hint="eastAsia" w:ascii="宋体" w:hAnsi="宋体" w:cs="宋体"/>
                <w:color w:val="auto"/>
                <w:sz w:val="22"/>
                <w:highlight w:val="none"/>
                <w:lang w:eastAsia="zh-CN" w:bidi="ar"/>
              </w:rPr>
            </w:pPr>
            <w:r>
              <w:rPr>
                <w:rFonts w:hint="eastAsia" w:ascii="宋体" w:hAnsi="宋体" w:cs="宋体"/>
                <w:color w:val="auto"/>
                <w:sz w:val="22"/>
                <w:highlight w:val="none"/>
                <w:lang w:bidi="ar"/>
              </w:rPr>
              <w:t xml:space="preserve">每月检查备品备件库房，使用后的备件</w:t>
            </w:r>
            <w:r>
              <w:rPr>
                <w:rFonts w:hint="eastAsia" w:ascii="宋体" w:hAnsi="宋体" w:cs="宋体"/>
                <w:color w:val="auto"/>
                <w:sz w:val="22"/>
                <w:highlight w:val="none"/>
                <w:lang w:val="en-US" w:eastAsia="zh-CN" w:bidi="ar"/>
              </w:rPr>
              <w:t xml:space="preserve">1个</w:t>
            </w:r>
            <w:r>
              <w:rPr>
                <w:rFonts w:hint="eastAsia" w:ascii="宋体" w:hAnsi="宋体" w:cs="宋体"/>
                <w:color w:val="auto"/>
                <w:sz w:val="22"/>
                <w:highlight w:val="none"/>
                <w:lang w:bidi="ar"/>
              </w:rPr>
              <w:t xml:space="preserve">月</w:t>
            </w:r>
            <w:r>
              <w:rPr>
                <w:rFonts w:hint="eastAsia" w:ascii="宋体" w:hAnsi="宋体" w:cs="宋体"/>
                <w:color w:val="auto"/>
                <w:sz w:val="22"/>
                <w:highlight w:val="none"/>
                <w:lang w:val="en-US" w:eastAsia="zh-CN" w:bidi="ar"/>
              </w:rPr>
              <w:t xml:space="preserve">内</w:t>
            </w:r>
            <w:r>
              <w:rPr>
                <w:rFonts w:hint="eastAsia" w:ascii="宋体" w:hAnsi="宋体" w:cs="宋体"/>
                <w:color w:val="auto"/>
                <w:sz w:val="22"/>
                <w:highlight w:val="none"/>
                <w:lang w:bidi="ar"/>
              </w:rPr>
              <w:t xml:space="preserve">补齐</w:t>
            </w:r>
            <w:r>
              <w:rPr>
                <w:rFonts w:hint="eastAsia" w:ascii="宋体" w:hAnsi="宋体" w:cs="宋体"/>
                <w:color w:val="auto"/>
                <w:sz w:val="22"/>
                <w:highlight w:val="none"/>
                <w:lang w:eastAsia="zh-CN" w:bidi="ar"/>
              </w:rPr>
              <w:t xml:space="preserve">。</w:t>
            </w:r>
            <w:r/>
          </w:p>
          <w:p>
            <w:pPr>
              <w:numPr>
                <w:ilvl w:val="0"/>
                <w:numId w:val="7"/>
              </w:numPr>
              <w:jc w:val="lef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每月20日前对上月维修所用材料数量、质量进行分析，分析报告交康宁公司。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未按要求</w:t>
            </w:r>
            <w:r>
              <w:rPr>
                <w:rFonts w:hint="eastAsia" w:ascii="宋体" w:hAnsi="宋体" w:cs="宋体"/>
                <w:color w:val="auto"/>
                <w:sz w:val="22"/>
                <w:highlight w:val="none"/>
                <w:lang w:val="en-US" w:eastAsia="zh-CN" w:bidi="ar"/>
              </w:rPr>
              <w:t xml:space="preserve">补齐的</w:t>
            </w:r>
            <w:r>
              <w:rPr>
                <w:rFonts w:hint="eastAsia" w:ascii="宋体" w:hAnsi="宋体" w:cs="宋体"/>
                <w:color w:val="auto"/>
                <w:sz w:val="22"/>
                <w:highlight w:val="none"/>
                <w:lang w:bidi="ar"/>
              </w:rPr>
              <w:t xml:space="preserve">每延迟一天扣1分。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956"/>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hAnsi="宋体"/>
                <w:color w:val="auto"/>
                <w:szCs w:val="21"/>
                <w:highlight w:val="none"/>
              </w:rPr>
              <w:t xml:space="preserve">做好设备运行的操作、清洁、检查等工作</w:t>
            </w: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车库内部、</w:t>
            </w:r>
            <w:r>
              <w:rPr>
                <w:rFonts w:hint="eastAsia" w:hAnsi="宋体"/>
                <w:color w:val="auto"/>
                <w:szCs w:val="21"/>
                <w:highlight w:val="none"/>
              </w:rPr>
              <w:t xml:space="preserve">各岗位干净、整洁、物品堆放整齐</w:t>
            </w: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无垃圾，换下的零件及时清理。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不符合要求的，每项每次扣1</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772"/>
        </w:trPr>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质量</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default"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建立维修保养标准，每月对所负责范围的各项设施进行巡查，发现问题及时处理，并做好巡查、维修记录，交康宁公司留存备查。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无维修标准扣5分；无巡查、维修记录扣5分。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836"/>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完成维修后，应认真填写维修记录，并有相关人员签字，更换的零配件需登记清楚。</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不符合要求的，每项每次扣2分。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741"/>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lang w:bidi="ar"/>
              </w:rPr>
              <w:t xml:space="preserve">维修服务过程，应在保证安全和质量的情况下进行。</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因维保不当造成事故的，扣</w:t>
            </w:r>
            <w:r>
              <w:rPr>
                <w:rFonts w:hint="eastAsia" w:ascii="宋体" w:hAnsi="宋体" w:cs="宋体"/>
                <w:color w:val="auto"/>
                <w:sz w:val="22"/>
                <w:highlight w:val="none"/>
                <w:lang w:val="en-US" w:eastAsia="zh-CN" w:bidi="ar"/>
              </w:rPr>
              <w:t xml:space="preserve">10-20</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1214"/>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维保</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计划</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按照合同中的维护保养计划进行维护、保养，并有台账记录。</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没有定期维护保养计划的，扣</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5分；没有按计划进行维护、保养的，没有台账记录的扣</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5分</w:t>
            </w:r>
            <w:r>
              <w:rPr>
                <w:rFonts w:hint="eastAsia" w:ascii="宋体" w:hAnsi="宋体" w:cs="宋体"/>
                <w:color w:val="auto"/>
                <w:sz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501"/>
        </w:trPr>
        <w:tc>
          <w:tcPr>
            <w:gridSpan w:val="2"/>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得分合计：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widowControl/>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扣分合计</w:t>
            </w:r>
            <w:r>
              <w:rPr>
                <w:rFonts w:hint="eastAsia" w:ascii="宋体" w:hAnsi="宋体" w:cs="宋体"/>
                <w:b/>
                <w:bCs/>
                <w:color w:val="auto"/>
                <w:sz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jc w:val="center"/>
          <w:trHeight w:val="2313"/>
        </w:trPr>
        <w:tc>
          <w:tcPr>
            <w:gridSpan w:val="5"/>
            <w:tcBorders>
              <w:top w:val="single" w:color="000000" w:sz="4" w:space="0"/>
              <w:left w:val="single" w:color="000000" w:sz="4" w:space="0"/>
              <w:bottom w:val="single" w:color="000000" w:sz="4" w:space="0"/>
              <w:right w:val="single" w:color="000000" w:sz="4" w:space="0"/>
            </w:tcBorders>
            <w:tcW w:w="9391" w:type="dxa"/>
            <w:vAlign w:val="center"/>
            <w:textDirection w:val="lrTb"/>
            <w:noWrap/>
          </w:tcPr>
          <w:p>
            <w:pPr>
              <w:jc w:val="left"/>
              <w:widowControl/>
              <w:rPr>
                <w:rFonts w:hint="eastAsia"/>
                <w:color w:val="auto"/>
                <w:highlight w:val="none"/>
              </w:rPr>
            </w:pPr>
            <w:r>
              <w:rPr>
                <w:rFonts w:hint="eastAsia"/>
                <w:color w:val="auto"/>
                <w:highlight w:val="none"/>
              </w:rPr>
            </w:r>
            <w:r/>
          </w:p>
          <w:p>
            <w:pPr>
              <w:jc w:val="left"/>
              <w:widowControl/>
              <w:rPr>
                <w:color w:val="auto"/>
                <w:highlight w:val="none"/>
              </w:rPr>
            </w:pPr>
            <w:r>
              <w:rPr>
                <w:rFonts w:hint="eastAsia"/>
                <w:color w:val="auto"/>
                <w:highlight w:val="none"/>
                <w:lang w:val="en-US" w:eastAsia="zh-CN"/>
              </w:rPr>
              <w:t xml:space="preserve">考核部门</w:t>
            </w:r>
            <w:r>
              <w:rPr>
                <w:rFonts w:hint="eastAsia"/>
                <w:color w:val="auto"/>
                <w:highlight w:val="none"/>
              </w:rPr>
              <w:t xml:space="preserve">签字：</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项目负责人签字：</w:t>
            </w:r>
            <w:r>
              <w:rPr>
                <w:rFonts w:hint="eastAsia"/>
                <w:color w:val="auto"/>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1533525</wp:posOffset>
                      </wp:positionH>
                      <wp:positionV relativeFrom="paragraph">
                        <wp:posOffset>333375</wp:posOffset>
                      </wp:positionV>
                      <wp:extent cx="1562100" cy="0"/>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3"/>
                              <a:stretch/>
                            </pic:blipFill>
                            <pic:spPr bwMode="auto">
                              <a:xfrm>
                                <a:off x="0" y="0"/>
                                <a:ext cx="15621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0.8pt;mso-position-horizontal:absolute;mso-position-vertical-relative:text;margin-top:26.2pt;mso-position-vertical:absolute;width:123.0pt;height:0.0pt;mso-wrap-distance-left:9.0pt;mso-wrap-distance-top:0.0pt;mso-wrap-distance-right:9.0pt;mso-wrap-distance-bottom:0.0pt;" stroked="f">
                      <v:path textboxrect="0,0,0,0"/>
                      <v:imagedata r:id="rId13" o:title=""/>
                    </v:shape>
                  </w:pict>
                </mc:Fallback>
              </mc:AlternateConten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p>
          <w:p>
            <w:pPr>
              <w:pStyle w:val="911"/>
              <w:rPr>
                <w:rFonts w:hint="eastAsia"/>
                <w:color w:val="auto"/>
                <w:sz w:val="18"/>
                <w:szCs w:val="18"/>
                <w:highlight w:val="none"/>
              </w:rPr>
            </w:pPr>
            <w:r>
              <w:rPr>
                <w:rFonts w:hint="eastAsia"/>
                <w:color w:val="auto"/>
                <w:sz w:val="18"/>
                <w:szCs w:val="18"/>
                <w:highlight w:val="none"/>
              </w:rPr>
            </w:r>
            <w:r/>
          </w:p>
          <w:p>
            <w:pPr>
              <w:pStyle w:val="892"/>
              <w:rPr>
                <w:rFonts w:hint="default" w:eastAsia="宋体"/>
                <w:color w:val="auto"/>
                <w:highlight w:val="none"/>
                <w:lang w:val="en-US" w:eastAsia="zh-CN"/>
              </w:rPr>
            </w:pPr>
            <w:r>
              <w:rPr>
                <w:rFonts w:hint="eastAsia"/>
                <w:color w:val="auto"/>
                <w:highlight w:val="none"/>
              </w:rPr>
              <w:t xml:space="preserve">注：</w:t>
            </w:r>
            <w:r>
              <w:rPr>
                <w:rFonts w:hint="eastAsia"/>
                <w:color w:val="auto"/>
                <w:highlight w:val="none"/>
                <w:lang w:val="en-US" w:eastAsia="zh-CN"/>
              </w:rPr>
              <w:t xml:space="preserve">每季度对维保单位进行考核，考核分95分（含）以上为优秀不扣维保费。80分至94分为合格，每扣1分即扣维保费1000元。79分以下为不合格，每扣1分即扣维保费2000元。每半年将两个季度考核表汇总后，在维保费中扣除；年度考核：连续两次季度考核不合格或有1次考核低于60分的，合同终止</w:t>
            </w:r>
            <w:r>
              <w:rPr>
                <w:rFonts w:hint="eastAsia"/>
                <w:color w:val="auto"/>
                <w:highlight w:val="none"/>
              </w:rPr>
              <w:t xml:space="preserve">。</w:t>
            </w:r>
            <w:r>
              <w:rPr>
                <w:rFonts w:hint="eastAsia"/>
                <w:color w:val="auto"/>
                <w:highlight w:val="none"/>
                <w:lang w:val="en-US" w:eastAsia="zh-CN"/>
              </w:rPr>
              <w:t xml:space="preserve">若有带</w:t>
            </w:r>
            <w:r>
              <w:rPr>
                <w:rFonts w:hint="eastAsia" w:ascii="宋体" w:hAnsi="宋体" w:cs="宋体"/>
                <w:color w:val="auto"/>
                <w:sz w:val="22"/>
                <w:highlight w:val="none"/>
                <w:lang w:val="en-US" w:eastAsia="zh-CN" w:bidi="ar"/>
              </w:rPr>
              <w:t xml:space="preserve">*项扣分，甲方有权终止合同。</w:t>
            </w:r>
            <w:r>
              <w:rPr>
                <w:rFonts w:hint="eastAsia" w:hAnsi="宋体"/>
                <w:color w:val="auto"/>
                <w:sz w:val="20"/>
                <w:szCs w:val="20"/>
                <w:highlight w:val="none"/>
                <w:lang w:val="en-US" w:eastAsia="zh-CN"/>
              </w:rPr>
              <w:t xml:space="preserve">合同续签年度考核：以全年各月考核得分平均，平均值大于80分的进行合同续签，如小于80分则合同不予续签。</w:t>
            </w:r>
            <w:r/>
          </w:p>
          <w:p>
            <w:pPr>
              <w:jc w:val="left"/>
              <w:rPr>
                <w:rFonts w:hint="default"/>
                <w:color w:val="auto"/>
                <w:highlight w:val="none"/>
                <w:lang w:val="en-US"/>
              </w:rPr>
            </w:pPr>
            <w:r>
              <w:rPr>
                <w:rFonts w:hint="default"/>
                <w:color w:val="auto"/>
                <w:highlight w:val="none"/>
                <w:lang w:val="en-US"/>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1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2"/>
        <w:rPr>
          <w:rFonts w:hint="eastAsia"/>
          <w:color w:val="auto"/>
          <w:highlight w:val="none"/>
        </w:rPr>
      </w:pPr>
      <w:r>
        <w:rPr>
          <w:rFonts w:hint="eastAsia"/>
          <w:color w:val="auto"/>
          <w:highlight w:val="none"/>
        </w:rPr>
      </w:r>
      <w:r/>
    </w:p>
    <w:p>
      <w:pPr>
        <w:pStyle w:val="914"/>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81"/>
        <w:numPr>
          <w:ilvl w:val="0"/>
          <w:numId w:val="0"/>
        </w:numPr>
        <w:rPr>
          <w:rFonts w:hint="default" w:ascii="Arial" w:hAnsi="Arial" w:eastAsia="宋体" w:cs="Arial"/>
          <w:color w:val="auto"/>
          <w:highlight w:val="none"/>
          <w:lang w:val="en-US" w:eastAsia="zh-CN"/>
        </w:rPr>
      </w:pPr>
      <w:r/>
      <w:bookmarkStart w:id="27" w:name="_Toc28523"/>
      <w:r>
        <w:rPr>
          <w:rFonts w:ascii="Arial" w:hAnsi="Arial" w:cs="Arial"/>
          <w:color w:val="auto"/>
          <w:sz w:val="72"/>
          <w:szCs w:val="72"/>
          <w:highlight w:val="none"/>
        </w:rPr>
        <w:t xml:space="preserve">第六章</w:t>
      </w:r>
      <w:r>
        <w:rPr>
          <w:rFonts w:hint="eastAsia" w:ascii="Arial" w:hAnsi="Arial" w:cs="Arial"/>
          <w:color w:val="auto"/>
          <w:sz w:val="72"/>
          <w:szCs w:val="72"/>
          <w:highlight w:val="none"/>
        </w:rPr>
        <w:t xml:space="preserve"> </w:t>
      </w:r>
      <w:bookmarkEnd w:id="27"/>
      <w:r>
        <w:rPr>
          <w:rFonts w:hint="eastAsia" w:ascii="Arial" w:hAnsi="Arial" w:cs="Arial"/>
          <w:color w:val="auto"/>
          <w:sz w:val="72"/>
          <w:szCs w:val="72"/>
          <w:highlight w:val="none"/>
          <w:lang w:val="en-US" w:eastAsia="zh-CN"/>
        </w:rPr>
        <w:t xml:space="preserve">附件</w:t>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bookmarkEnd w:id="0"/>
      <w:r/>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项目名称：</w:t>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招标编号：</w:t>
      </w:r>
      <w:r/>
    </w:p>
    <w:p>
      <w:pPr>
        <w:ind w:firstLine="72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w:t>
      </w:r>
      <w:r>
        <w:rPr>
          <w:rFonts w:hint="eastAsia" w:ascii="宋体" w:hAnsi="宋体" w:cs="宋体"/>
          <w:color w:val="auto"/>
          <w:sz w:val="36"/>
          <w:szCs w:val="36"/>
          <w:highlight w:val="none"/>
          <w:lang w:val="en-US" w:eastAsia="zh-CN"/>
        </w:rPr>
        <w:t xml:space="preserve">名称</w:t>
      </w:r>
      <w:r>
        <w:rPr>
          <w:rFonts w:hint="eastAsia" w:ascii="宋体" w:hAnsi="宋体" w:cs="宋体"/>
          <w:color w:val="auto"/>
          <w:sz w:val="36"/>
          <w:szCs w:val="36"/>
          <w:highlight w:val="none"/>
        </w:rPr>
        <w:t xml:space="preserve">：（加盖电子公章）</w:t>
      </w:r>
      <w:r/>
    </w:p>
    <w:p>
      <w:pPr>
        <w:ind w:firstLine="720"/>
        <w:jc w:val="left"/>
        <w:widowControl/>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2、按招标要求，我们的投标总报价为（大写）</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3、本项目交付时间为：满足采购文件要求。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jc w:val="center"/>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pStyle w:val="90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891"/>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jc w:val="center"/>
          <w:trHeight w:val="829"/>
        </w:trPr>
        <w:tc>
          <w:tcPr>
            <w:tcW w:w="1870" w:type="dxa"/>
            <w:vAlign w:val="center"/>
            <w:textDirection w:val="lrTb"/>
            <w:noWrap w:val="false"/>
          </w:tcPr>
          <w:p>
            <w:pPr>
              <w:pStyle w:val="906"/>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906"/>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w:t>
            </w:r>
            <w:r>
              <w:rPr>
                <w:rFonts w:ascii="Arial" w:hAnsi="Arial" w:cs="Arial"/>
                <w:color w:val="auto"/>
                <w:sz w:val="21"/>
                <w:szCs w:val="21"/>
                <w:highlight w:val="none"/>
              </w:rPr>
              <w:t xml:space="preserve"> </w:t>
            </w:r>
            <w:r/>
          </w:p>
        </w:tc>
        <w:tc>
          <w:tcPr>
            <w:tcW w:w="1639" w:type="dxa"/>
            <w:vAlign w:val="center"/>
            <w:textDirection w:val="lrTb"/>
            <w:noWrap w:val="false"/>
          </w:tcPr>
          <w:p>
            <w:pPr>
              <w:pStyle w:val="90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jc w:val="center"/>
          <w:trHeight w:val="1740"/>
        </w:trPr>
        <w:tc>
          <w:tcPr>
            <w:tcW w:w="1870" w:type="dxa"/>
            <w:vAlign w:val="center"/>
            <w:textDirection w:val="lrTb"/>
            <w:noWrap w:val="false"/>
          </w:tcPr>
          <w:p>
            <w:pPr>
              <w:pStyle w:val="906"/>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rPr>
              <w:t xml:space="preserve">报价</w:t>
            </w:r>
            <w:r/>
          </w:p>
        </w:tc>
        <w:tc>
          <w:tcPr>
            <w:tcW w:w="5131" w:type="dxa"/>
            <w:vAlign w:val="center"/>
            <w:textDirection w:val="lrTb"/>
            <w:noWrap w:val="false"/>
          </w:tcPr>
          <w:p>
            <w:pPr>
              <w:pStyle w:val="906"/>
              <w:ind w:firstLine="0"/>
              <w:spacing w:line="440" w:lineRule="exact"/>
              <w:rPr>
                <w:rFonts w:hint="default"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小写：人民币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元</w:t>
            </w:r>
            <w:r/>
          </w:p>
          <w:p>
            <w:pPr>
              <w:pStyle w:val="906"/>
              <w:ind w:firstLine="0"/>
              <w:spacing w:line="440" w:lineRule="exact"/>
              <w:rPr>
                <w:rFonts w:hint="eastAsia"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大写：人民币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 元</w:t>
            </w:r>
            <w:r/>
          </w:p>
        </w:tc>
        <w:tc>
          <w:tcPr>
            <w:tcW w:w="1639" w:type="dxa"/>
            <w:vAlign w:val="center"/>
            <w:textDirection w:val="lrTb"/>
            <w:noWrap w:val="false"/>
          </w:tcPr>
          <w:p>
            <w:pPr>
              <w:pStyle w:val="906"/>
              <w:ind w:firstLine="0"/>
              <w:spacing w:line="440" w:lineRule="exact"/>
              <w:rPr>
                <w:rFonts w:ascii="Arial" w:hAnsi="Arial" w:cs="Arial"/>
                <w:bCs/>
                <w:color w:val="auto"/>
                <w:sz w:val="21"/>
                <w:szCs w:val="21"/>
                <w:highlight w:val="none"/>
              </w:rPr>
            </w:pPr>
            <w:r>
              <w:rPr>
                <w:rFonts w:hint="eastAsia" w:ascii="Arial" w:hAnsi="Arial" w:cs="Arial"/>
                <w:color w:val="auto"/>
                <w:sz w:val="21"/>
                <w:szCs w:val="21"/>
                <w:highlight w:val="none"/>
                <w:lang w:val="en-US" w:eastAsia="zh-CN"/>
              </w:rPr>
              <w:t xml:space="preserve">具体</w:t>
            </w:r>
            <w:r>
              <w:rPr>
                <w:rFonts w:hint="eastAsia" w:ascii="Arial" w:hAnsi="Arial" w:cs="Arial"/>
                <w:color w:val="auto"/>
                <w:sz w:val="21"/>
                <w:szCs w:val="21"/>
                <w:highlight w:val="none"/>
              </w:rPr>
              <w:t xml:space="preserve">详见苏采云系统</w:t>
            </w:r>
            <w:r/>
          </w:p>
          <w:p>
            <w:pPr>
              <w:pStyle w:val="906"/>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829"/>
        </w:trPr>
        <w:tc>
          <w:tcPr>
            <w:tcW w:w="1870" w:type="dxa"/>
            <w:vAlign w:val="center"/>
            <w:textDirection w:val="lrTb"/>
            <w:noWrap w:val="false"/>
          </w:tcPr>
          <w:p>
            <w:pPr>
              <w:pStyle w:val="906"/>
              <w:ind w:firstLine="0"/>
              <w:jc w:val="center"/>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合同履行时间</w:t>
            </w:r>
            <w:r/>
          </w:p>
        </w:tc>
        <w:tc>
          <w:tcPr>
            <w:tcW w:w="5131" w:type="dxa"/>
            <w:vAlign w:val="center"/>
            <w:textDirection w:val="lrTb"/>
            <w:noWrap w:val="false"/>
          </w:tcPr>
          <w:p>
            <w:pPr>
              <w:pStyle w:val="906"/>
              <w:ind w:firstLine="0"/>
              <w:spacing w:line="440" w:lineRule="exact"/>
              <w:tabs>
                <w:tab w:val="left" w:pos="3624" w:leader="none"/>
              </w:tabs>
              <w:rPr>
                <w:rFonts w:ascii="Arial" w:hAnsi="Arial" w:cs="Arial"/>
                <w:color w:val="auto"/>
                <w:sz w:val="21"/>
                <w:szCs w:val="21"/>
                <w:highlight w:val="none"/>
                <w:u w:val="single"/>
              </w:rPr>
            </w:pPr>
            <w:r>
              <w:rPr>
                <w:rFonts w:ascii="Arial" w:hAnsi="Arial" w:cs="Arial"/>
                <w:color w:val="auto"/>
                <w:sz w:val="21"/>
                <w:szCs w:val="21"/>
                <w:highlight w:val="none"/>
                <w:u w:val="single"/>
              </w:rPr>
              <w:t xml:space="preserve">满足</w:t>
            </w:r>
            <w:r>
              <w:rPr>
                <w:rFonts w:hint="eastAsia" w:ascii="Arial" w:hAnsi="Arial" w:cs="Arial"/>
                <w:color w:val="auto"/>
                <w:sz w:val="21"/>
                <w:szCs w:val="21"/>
                <w:highlight w:val="none"/>
                <w:u w:val="single"/>
              </w:rPr>
              <w:t xml:space="preserve">采购</w:t>
            </w:r>
            <w:r>
              <w:rPr>
                <w:rFonts w:ascii="Arial" w:hAnsi="Arial" w:cs="Arial"/>
                <w:color w:val="auto"/>
                <w:sz w:val="21"/>
                <w:szCs w:val="21"/>
                <w:highlight w:val="none"/>
                <w:u w:val="single"/>
              </w:rPr>
              <w:t xml:space="preserve">文件要求。</w:t>
            </w:r>
            <w:r/>
          </w:p>
        </w:tc>
        <w:tc>
          <w:tcPr>
            <w:tcW w:w="1639" w:type="dxa"/>
            <w:vAlign w:val="center"/>
            <w:textDirection w:val="lrTb"/>
            <w:noWrap w:val="false"/>
          </w:tcPr>
          <w:p>
            <w:pPr>
              <w:pStyle w:val="90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90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1206"/>
        </w:trPr>
        <w:tc>
          <w:tcPr>
            <w:tcW w:w="1870" w:type="dxa"/>
            <w:vAlign w:val="center"/>
            <w:textDirection w:val="lrTb"/>
            <w:noWrap w:val="false"/>
          </w:tcPr>
          <w:p>
            <w:pPr>
              <w:pStyle w:val="906"/>
              <w:ind w:firstLine="0"/>
              <w:jc w:val="center"/>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906"/>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906"/>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color w:val="auto"/>
          <w:szCs w:val="21"/>
          <w:highlight w:val="none"/>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t xml:space="preserve">附件四、分项报价表</w:t>
      </w:r>
      <w:r/>
    </w:p>
    <w:p>
      <w:pPr>
        <w:pStyle w:val="911"/>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分项报价表</w:t>
      </w:r>
      <w:r/>
    </w:p>
    <w:tbl>
      <w:tblPr>
        <w:tblStyle w:val="891"/>
        <w:tblW w:w="9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2470"/>
        <w:gridCol w:w="1347"/>
        <w:gridCol w:w="1342"/>
        <w:gridCol w:w="1617"/>
        <w:gridCol w:w="1684"/>
      </w:tblGrid>
      <w:tr>
        <w:trPr>
          <w:jc w:val="center"/>
          <w:trHeight w:val="765"/>
        </w:trPr>
        <w:tc>
          <w:tcPr>
            <w:tcW w:w="0" w:type="auto"/>
            <w:vAlign w:val="center"/>
            <w:textDirection w:val="lrTb"/>
            <w:noWrap w:val="false"/>
          </w:tcPr>
          <w:p>
            <w:pPr>
              <w:jc w:val="center"/>
              <w:spacing w:line="44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序号</w:t>
            </w:r>
            <w:r/>
          </w:p>
        </w:tc>
        <w:tc>
          <w:tcPr>
            <w:tcW w:w="0" w:type="auto"/>
            <w:vAlign w:val="center"/>
            <w:textDirection w:val="lrTb"/>
            <w:noWrap w:val="false"/>
          </w:tcPr>
          <w:p>
            <w:pPr>
              <w:jc w:val="center"/>
              <w:spacing w:line="44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区域</w:t>
            </w:r>
            <w:r/>
          </w:p>
        </w:tc>
        <w:tc>
          <w:tcPr>
            <w:tcW w:w="1347" w:type="dxa"/>
            <w:vAlign w:val="center"/>
            <w:textDirection w:val="lrTb"/>
            <w:noWrap w:val="false"/>
          </w:tcPr>
          <w:p>
            <w:pPr>
              <w:jc w:val="center"/>
              <w:spacing w:line="44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设备类型</w:t>
            </w:r>
            <w:r/>
          </w:p>
        </w:tc>
        <w:tc>
          <w:tcPr>
            <w:tcW w:w="1342" w:type="dxa"/>
            <w:vAlign w:val="center"/>
            <w:textDirection w:val="lrTb"/>
            <w:noWrap w:val="false"/>
          </w:tcPr>
          <w:p>
            <w:pPr>
              <w:jc w:val="center"/>
              <w:spacing w:line="440" w:lineRule="exact"/>
              <w:rPr>
                <w:rFonts w:hint="eastAsia" w:ascii="Calibri" w:hAnsi="Calibri" w:eastAsia="宋体"/>
                <w:b/>
                <w:bCs/>
                <w:color w:val="auto"/>
                <w:sz w:val="24"/>
                <w:szCs w:val="24"/>
                <w:highlight w:val="none"/>
                <w:lang w:eastAsia="zh-CN"/>
              </w:rPr>
            </w:pPr>
            <w:r>
              <w:rPr>
                <w:rFonts w:hint="eastAsia" w:ascii="Calibri" w:hAnsi="Calibri"/>
                <w:b/>
                <w:bCs/>
                <w:color w:val="auto"/>
                <w:sz w:val="24"/>
                <w:szCs w:val="24"/>
                <w:highlight w:val="none"/>
              </w:rPr>
              <w:t xml:space="preserve">数量</w:t>
            </w:r>
            <w:r>
              <w:rPr>
                <w:rFonts w:hint="eastAsia" w:ascii="Calibri" w:hAnsi="Calibri"/>
                <w:b/>
                <w:bCs/>
                <w:color w:val="auto"/>
                <w:sz w:val="24"/>
                <w:szCs w:val="24"/>
                <w:highlight w:val="none"/>
                <w:lang w:eastAsia="zh-CN"/>
              </w:rPr>
              <w:t xml:space="preserve">（</w:t>
            </w:r>
            <w:r>
              <w:rPr>
                <w:rFonts w:hint="eastAsia" w:ascii="Calibri" w:hAnsi="Calibri"/>
                <w:b/>
                <w:bCs/>
                <w:color w:val="auto"/>
                <w:sz w:val="24"/>
                <w:szCs w:val="24"/>
                <w:highlight w:val="none"/>
                <w:lang w:val="en-US" w:eastAsia="zh-CN"/>
              </w:rPr>
              <w:t xml:space="preserve">单位：车位</w:t>
            </w:r>
            <w:r>
              <w:rPr>
                <w:rFonts w:hint="eastAsia" w:ascii="Calibri" w:hAnsi="Calibri"/>
                <w:b/>
                <w:bCs/>
                <w:color w:val="auto"/>
                <w:sz w:val="24"/>
                <w:szCs w:val="24"/>
                <w:highlight w:val="none"/>
                <w:lang w:eastAsia="zh-CN"/>
              </w:rPr>
              <w:t xml:space="preserve">）</w:t>
            </w:r>
            <w:r/>
          </w:p>
        </w:tc>
        <w:tc>
          <w:tcPr>
            <w:tcW w:w="0" w:type="auto"/>
            <w:vAlign w:val="center"/>
            <w:textDirection w:val="lrTb"/>
            <w:noWrap w:val="false"/>
          </w:tcPr>
          <w:p>
            <w:pPr>
              <w:jc w:val="center"/>
              <w:spacing w:line="440" w:lineRule="exact"/>
              <w:rPr>
                <w:rFonts w:hint="eastAsia" w:ascii="Calibri" w:hAnsi="Calibri"/>
                <w:b/>
                <w:bCs/>
                <w:color w:val="auto"/>
                <w:sz w:val="24"/>
                <w:szCs w:val="24"/>
                <w:highlight w:val="none"/>
                <w:lang w:val="en-US" w:eastAsia="zh-CN"/>
              </w:rPr>
            </w:pPr>
            <w:r>
              <w:rPr>
                <w:rFonts w:hint="eastAsia" w:ascii="Calibri" w:hAnsi="Calibri"/>
                <w:b/>
                <w:bCs/>
                <w:color w:val="auto"/>
                <w:sz w:val="24"/>
                <w:szCs w:val="24"/>
                <w:highlight w:val="none"/>
                <w:lang w:val="en-US" w:eastAsia="zh-CN"/>
              </w:rPr>
              <w:t xml:space="preserve">综合单价</w:t>
            </w:r>
            <w:r/>
          </w:p>
          <w:p>
            <w:pPr>
              <w:jc w:val="center"/>
              <w:spacing w:line="440" w:lineRule="exact"/>
              <w:rPr>
                <w:rFonts w:hint="default" w:ascii="Calibri" w:hAnsi="Calibri" w:eastAsia="宋体"/>
                <w:b/>
                <w:bCs/>
                <w:color w:val="auto"/>
                <w:sz w:val="24"/>
                <w:szCs w:val="24"/>
                <w:highlight w:val="none"/>
                <w:lang w:val="en-US" w:eastAsia="zh-CN"/>
              </w:rPr>
            </w:pPr>
            <w:r>
              <w:rPr>
                <w:rFonts w:hint="eastAsia" w:ascii="Calibri" w:hAnsi="Calibri"/>
                <w:b/>
                <w:bCs/>
                <w:color w:val="auto"/>
                <w:sz w:val="24"/>
                <w:szCs w:val="24"/>
                <w:highlight w:val="none"/>
                <w:lang w:val="en-US" w:eastAsia="zh-CN"/>
              </w:rPr>
              <w:t xml:space="preserve">（单位：元/车位/年）</w:t>
            </w:r>
            <w:r/>
          </w:p>
        </w:tc>
        <w:tc>
          <w:tcPr>
            <w:tcW w:w="1684" w:type="dxa"/>
            <w:vAlign w:val="center"/>
            <w:textDirection w:val="lrTb"/>
            <w:noWrap w:val="false"/>
          </w:tcPr>
          <w:p>
            <w:pPr>
              <w:jc w:val="center"/>
              <w:spacing w:line="440" w:lineRule="exact"/>
              <w:rPr>
                <w:rFonts w:hint="eastAsia" w:ascii="Calibri" w:hAnsi="Calibri"/>
                <w:b/>
                <w:bCs/>
                <w:color w:val="auto"/>
                <w:sz w:val="24"/>
                <w:szCs w:val="24"/>
                <w:highlight w:val="none"/>
                <w:lang w:val="en-US" w:eastAsia="zh-CN"/>
              </w:rPr>
            </w:pPr>
            <w:r>
              <w:rPr>
                <w:rFonts w:hint="eastAsia" w:ascii="Calibri" w:hAnsi="Calibri"/>
                <w:b/>
                <w:bCs/>
                <w:color w:val="auto"/>
                <w:sz w:val="24"/>
                <w:szCs w:val="24"/>
                <w:highlight w:val="none"/>
                <w:lang w:val="en-US" w:eastAsia="zh-CN"/>
              </w:rPr>
              <w:t xml:space="preserve">总价</w:t>
            </w:r>
            <w:r/>
          </w:p>
          <w:p>
            <w:pPr>
              <w:jc w:val="center"/>
              <w:spacing w:line="440" w:lineRule="exact"/>
              <w:rPr>
                <w:rFonts w:hint="default" w:ascii="Calibri" w:hAnsi="Calibri" w:eastAsia="宋体"/>
                <w:b/>
                <w:bCs/>
                <w:color w:val="auto"/>
                <w:sz w:val="24"/>
                <w:szCs w:val="24"/>
                <w:highlight w:val="none"/>
                <w:lang w:val="en-US" w:eastAsia="zh-CN"/>
              </w:rPr>
            </w:pPr>
            <w:r>
              <w:rPr>
                <w:rFonts w:hint="eastAsia" w:ascii="Calibri" w:hAnsi="Calibri"/>
                <w:b/>
                <w:bCs/>
                <w:color w:val="auto"/>
                <w:sz w:val="24"/>
                <w:szCs w:val="24"/>
                <w:highlight w:val="none"/>
                <w:lang w:val="en-US" w:eastAsia="zh-CN"/>
              </w:rPr>
              <w:t xml:space="preserve">（单位：元）</w:t>
            </w:r>
            <w:r/>
          </w:p>
        </w:tc>
      </w:tr>
      <w:tr>
        <w:trPr>
          <w:jc w:val="center"/>
        </w:trPr>
        <w:tc>
          <w:tcPr>
            <w:tcW w:w="0" w:type="auto"/>
            <w:vAlign w:val="center"/>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t xml:space="preserve">1</w:t>
            </w:r>
            <w:r/>
          </w:p>
        </w:tc>
        <w:tc>
          <w:tcPr>
            <w:tcW w:w="0" w:type="auto"/>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12号楼地下全自动机械停车库</w:t>
            </w:r>
            <w:r/>
          </w:p>
        </w:tc>
        <w:tc>
          <w:tcPr>
            <w:tcW w:w="1347" w:type="dxa"/>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PPY-YF4层</w:t>
            </w:r>
            <w:r/>
          </w:p>
        </w:tc>
        <w:tc>
          <w:tcPr>
            <w:tcW w:w="1342" w:type="dxa"/>
            <w:vAlign w:val="center"/>
            <w:textDirection w:val="lrTb"/>
            <w:noWrap w:val="false"/>
          </w:tcPr>
          <w:p>
            <w:pPr>
              <w:jc w:val="center"/>
              <w:spacing w:line="440" w:lineRule="exact"/>
              <w:rPr>
                <w:rFonts w:hint="default" w:ascii="Calibri" w:hAnsi="Calibri" w:eastAsia="宋体"/>
                <w:color w:val="auto"/>
                <w:sz w:val="24"/>
                <w:szCs w:val="24"/>
                <w:highlight w:val="none"/>
                <w:lang w:val="en-US" w:eastAsia="zh-CN"/>
              </w:rPr>
            </w:pPr>
            <w:r>
              <w:rPr>
                <w:rFonts w:hint="eastAsia" w:ascii="Calibri" w:hAnsi="Calibri"/>
                <w:color w:val="auto"/>
                <w:sz w:val="24"/>
                <w:szCs w:val="24"/>
                <w:highlight w:val="none"/>
              </w:rPr>
              <w:t xml:space="preserve">11</w:t>
            </w:r>
            <w:r>
              <w:rPr>
                <w:rFonts w:hint="eastAsia" w:ascii="Calibri" w:hAnsi="Calibri"/>
                <w:color w:val="auto"/>
                <w:sz w:val="24"/>
                <w:szCs w:val="24"/>
                <w:highlight w:val="none"/>
                <w:lang w:val="en-US" w:eastAsia="zh-CN"/>
              </w:rPr>
              <w:t xml:space="preserve">80</w:t>
            </w:r>
            <w:r/>
          </w:p>
        </w:tc>
        <w:tc>
          <w:tcPr>
            <w:tcW w:w="0" w:type="auto"/>
            <w:vAlign w:val="top"/>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684" w:type="dxa"/>
            <w:vAlign w:val="top"/>
            <w:textDirection w:val="lrTb"/>
            <w:noWrap w:val="false"/>
          </w:tcPr>
          <w:p>
            <w:pPr>
              <w:jc w:val="center"/>
              <w:spacing w:line="440" w:lineRule="exact"/>
              <w:rPr>
                <w:rFonts w:ascii="Calibri" w:hAnsi="Calibri"/>
                <w:color w:val="auto"/>
                <w:sz w:val="24"/>
                <w:szCs w:val="24"/>
                <w:highlight w:val="none"/>
              </w:rPr>
            </w:pPr>
            <w:r>
              <w:rPr>
                <w:rFonts w:ascii="Calibri" w:hAnsi="Calibri"/>
                <w:color w:val="auto"/>
                <w:sz w:val="24"/>
                <w:szCs w:val="24"/>
                <w:highlight w:val="none"/>
              </w:rPr>
            </w:r>
            <w:r/>
          </w:p>
        </w:tc>
      </w:tr>
      <w:tr>
        <w:trPr>
          <w:jc w:val="center"/>
        </w:trPr>
        <w:tc>
          <w:tcPr>
            <w:tcW w:w="0" w:type="auto"/>
            <w:vAlign w:val="center"/>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t xml:space="preserve">2</w:t>
            </w:r>
            <w:r/>
          </w:p>
        </w:tc>
        <w:tc>
          <w:tcPr>
            <w:tcW w:w="0" w:type="auto"/>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12号楼地下人防区升降横移类机械停车库</w:t>
            </w:r>
            <w:r/>
          </w:p>
        </w:tc>
        <w:tc>
          <w:tcPr>
            <w:tcW w:w="1347" w:type="dxa"/>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PSH-YF2层</w:t>
            </w:r>
            <w:r/>
          </w:p>
        </w:tc>
        <w:tc>
          <w:tcPr>
            <w:tcW w:w="1342" w:type="dxa"/>
            <w:vAlign w:val="center"/>
            <w:textDirection w:val="lrTb"/>
            <w:noWrap w:val="false"/>
          </w:tcPr>
          <w:p>
            <w:pPr>
              <w:jc w:val="center"/>
              <w:spacing w:line="440" w:lineRule="exact"/>
              <w:rPr>
                <w:rFonts w:ascii="Calibri" w:hAnsi="Calibri"/>
                <w:color w:val="auto"/>
                <w:sz w:val="24"/>
                <w:szCs w:val="24"/>
                <w:highlight w:val="none"/>
              </w:rPr>
            </w:pPr>
            <w:r>
              <w:rPr>
                <w:rFonts w:hint="eastAsia" w:ascii="Calibri" w:hAnsi="Calibri"/>
                <w:color w:val="auto"/>
                <w:sz w:val="24"/>
                <w:szCs w:val="24"/>
                <w:highlight w:val="none"/>
              </w:rPr>
              <w:t xml:space="preserve">228</w:t>
            </w:r>
            <w:r/>
          </w:p>
        </w:tc>
        <w:tc>
          <w:tcPr>
            <w:tcW w:w="0" w:type="auto"/>
            <w:vAlign w:val="top"/>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r>
            <w:r/>
          </w:p>
        </w:tc>
        <w:tc>
          <w:tcPr>
            <w:tcW w:w="1684" w:type="dxa"/>
            <w:vAlign w:val="top"/>
            <w:textDirection w:val="lrTb"/>
            <w:noWrap w:val="false"/>
          </w:tcPr>
          <w:p>
            <w:pPr>
              <w:jc w:val="center"/>
              <w:spacing w:line="440" w:lineRule="exact"/>
              <w:rPr>
                <w:rFonts w:ascii="Calibri" w:hAnsi="Calibri"/>
                <w:color w:val="auto"/>
                <w:sz w:val="24"/>
                <w:szCs w:val="24"/>
                <w:highlight w:val="none"/>
              </w:rPr>
            </w:pPr>
            <w:r>
              <w:rPr>
                <w:rFonts w:ascii="Calibri" w:hAnsi="Calibri"/>
                <w:color w:val="auto"/>
                <w:sz w:val="24"/>
                <w:szCs w:val="24"/>
                <w:highlight w:val="none"/>
              </w:rPr>
            </w:r>
            <w:r/>
          </w:p>
        </w:tc>
      </w:tr>
      <w:tr>
        <w:trPr>
          <w:jc w:val="center"/>
          <w:trHeight w:val="868"/>
        </w:trPr>
        <w:tc>
          <w:tcPr>
            <w:tcW w:w="0" w:type="auto"/>
            <w:vAlign w:val="center"/>
            <w:textDirection w:val="lrTb"/>
            <w:noWrap w:val="false"/>
          </w:tcPr>
          <w:p>
            <w:pPr>
              <w:jc w:val="center"/>
              <w:spacing w:line="440" w:lineRule="exact"/>
              <w:rPr>
                <w:rFonts w:hint="eastAsia" w:ascii="Calibri" w:hAnsi="Calibri" w:eastAsia="宋体"/>
                <w:color w:val="auto"/>
                <w:sz w:val="24"/>
                <w:szCs w:val="24"/>
                <w:highlight w:val="none"/>
                <w:lang w:val="en-US" w:eastAsia="zh-CN"/>
              </w:rPr>
            </w:pPr>
            <w:r>
              <w:rPr>
                <w:rFonts w:hint="eastAsia" w:ascii="Calibri" w:hAnsi="Calibri"/>
                <w:color w:val="auto"/>
                <w:sz w:val="24"/>
                <w:szCs w:val="24"/>
                <w:highlight w:val="none"/>
                <w:lang w:val="en-US" w:eastAsia="zh-CN"/>
              </w:rPr>
              <w:t xml:space="preserve">3</w:t>
            </w:r>
            <w:r/>
          </w:p>
        </w:tc>
        <w:tc>
          <w:tcPr>
            <w:gridSpan w:val="4"/>
            <w:tcW w:w="0" w:type="auto"/>
            <w:vAlign w:val="center"/>
            <w:textDirection w:val="lrTb"/>
            <w:noWrap w:val="false"/>
          </w:tcPr>
          <w:p>
            <w:pPr>
              <w:jc w:val="center"/>
              <w:spacing w:line="440" w:lineRule="exact"/>
              <w:rPr>
                <w:rFonts w:hint="default" w:ascii="Calibri" w:hAnsi="Calibri" w:eastAsia="宋体"/>
                <w:color w:val="auto"/>
                <w:sz w:val="24"/>
                <w:szCs w:val="24"/>
                <w:highlight w:val="none"/>
                <w:lang w:val="en-US" w:eastAsia="zh-CN"/>
              </w:rPr>
            </w:pPr>
            <w:r>
              <w:rPr>
                <w:rFonts w:hint="eastAsia" w:ascii="Calibri" w:hAnsi="Calibri"/>
                <w:color w:val="auto"/>
                <w:sz w:val="24"/>
                <w:szCs w:val="24"/>
                <w:highlight w:val="none"/>
                <w:lang w:val="en-US" w:eastAsia="zh-CN"/>
              </w:rPr>
              <w:t xml:space="preserve">合计：（单位：元）</w:t>
            </w:r>
            <w:r/>
          </w:p>
        </w:tc>
        <w:tc>
          <w:tcPr>
            <w:tcW w:w="1684" w:type="dxa"/>
            <w:vAlign w:val="top"/>
            <w:textDirection w:val="lrTb"/>
            <w:noWrap w:val="false"/>
          </w:tcPr>
          <w:p>
            <w:pPr>
              <w:jc w:val="center"/>
              <w:spacing w:line="440" w:lineRule="exact"/>
              <w:rPr>
                <w:rFonts w:hint="eastAsia" w:ascii="Calibri" w:hAnsi="Calibri"/>
                <w:color w:val="auto"/>
                <w:sz w:val="24"/>
                <w:szCs w:val="24"/>
                <w:highlight w:val="none"/>
              </w:rPr>
            </w:pPr>
            <w:r>
              <w:rPr>
                <w:rFonts w:hint="eastAsia" w:ascii="Calibri" w:hAnsi="Calibri"/>
                <w:color w:val="auto"/>
                <w:sz w:val="24"/>
                <w:szCs w:val="24"/>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pStyle w:val="948"/>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rPr>
          <w:rFonts w:hint="eastAsia"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分项报价表总价需与开标一览表中投标总价一致，若不一致以开标一览表中投标总价为准。</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 </w:t>
      </w:r>
      <w:r>
        <w:rPr>
          <w:rFonts w:ascii="Arial" w:hAnsi="Arial" w:cs="Arial"/>
          <w:b/>
          <w:bCs/>
          <w:color w:val="auto"/>
          <w:szCs w:val="21"/>
          <w:highlight w:val="none"/>
        </w:rPr>
        <w:t xml:space="preserve">附件五、</w:t>
      </w:r>
      <w:r>
        <w:rPr>
          <w:rFonts w:hint="eastAsia" w:ascii="Arial" w:hAnsi="Arial" w:cs="Arial"/>
          <w:b/>
          <w:bCs/>
          <w:color w:val="auto"/>
          <w:szCs w:val="21"/>
          <w:highlight w:val="none"/>
          <w:lang w:val="en-US" w:eastAsia="zh-CN"/>
        </w:rPr>
        <w:t xml:space="preserve">服务要求响应</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jc w:val="center"/>
        <w:rPr>
          <w:color w:val="auto"/>
          <w:sz w:val="28"/>
          <w:highlight w:val="none"/>
        </w:rPr>
      </w:pPr>
      <w:r>
        <w:rPr>
          <w:rFonts w:hint="eastAsia"/>
          <w:color w:val="auto"/>
          <w:sz w:val="28"/>
          <w:highlight w:val="none"/>
        </w:rPr>
        <w:t xml:space="preserve">服务要求响应承诺函</w:t>
      </w:r>
      <w:r/>
    </w:p>
    <w:p>
      <w:pPr>
        <w:rPr>
          <w:rFonts w:ascii="宋体" w:hAnsi="宋体"/>
          <w:color w:val="auto"/>
          <w:szCs w:val="21"/>
          <w:highlight w:val="none"/>
        </w:rPr>
      </w:pPr>
      <w:r>
        <w:rPr>
          <w:rFonts w:ascii="宋体" w:hAnsi="宋体"/>
          <w:color w:val="auto"/>
          <w:szCs w:val="21"/>
          <w:highlight w:val="none"/>
        </w:rPr>
      </w:r>
      <w:r/>
    </w:p>
    <w:p>
      <w:pPr>
        <w:ind w:firstLine="420"/>
        <w:jc w:val="left"/>
        <w:spacing w:line="720" w:lineRule="exact"/>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rPr>
        <w:t xml:space="preserve">致：</w:t>
      </w:r>
      <w:r>
        <w:rPr>
          <w:rFonts w:hint="eastAsia" w:ascii="宋体" w:hAnsi="宋体" w:cs="仿宋"/>
          <w:b/>
          <w:color w:val="auto"/>
          <w:szCs w:val="21"/>
          <w:highlight w:val="none"/>
          <w:lang w:val="en-US" w:eastAsia="zh-CN"/>
        </w:rPr>
        <w:t xml:space="preserve">江苏省人民医院</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司郑重承诺：完全响应本招标文件《</w:t>
      </w:r>
      <w:r>
        <w:rPr>
          <w:rFonts w:hint="eastAsia" w:ascii="宋体" w:hAnsi="宋体" w:cs="仿宋"/>
          <w:color w:val="auto"/>
          <w:szCs w:val="21"/>
          <w:highlight w:val="none"/>
          <w:lang w:val="en-US" w:eastAsia="zh-CN"/>
        </w:rPr>
        <w:t xml:space="preserve">第四章</w:t>
      </w:r>
      <w:r>
        <w:rPr>
          <w:rFonts w:hint="eastAsia" w:ascii="宋体" w:hAnsi="宋体" w:cs="仿宋"/>
          <w:color w:val="auto"/>
          <w:szCs w:val="21"/>
          <w:highlight w:val="none"/>
        </w:rPr>
        <w:t xml:space="preserve">：采购需求》中</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二、</w:t>
      </w:r>
      <w:r>
        <w:rPr>
          <w:rFonts w:hint="eastAsia" w:ascii="宋体" w:hAnsi="宋体" w:cs="宋体"/>
          <w:bCs/>
          <w:color w:val="auto"/>
          <w:sz w:val="21"/>
          <w:szCs w:val="21"/>
          <w:highlight w:val="none"/>
        </w:rPr>
        <w:t xml:space="preserve">项目</w:t>
      </w:r>
      <w:r>
        <w:rPr>
          <w:rFonts w:hint="eastAsia" w:ascii="宋体" w:hAnsi="宋体" w:cs="宋体"/>
          <w:bCs/>
          <w:color w:val="auto"/>
          <w:sz w:val="21"/>
          <w:szCs w:val="21"/>
          <w:highlight w:val="none"/>
          <w:lang w:val="en-US" w:eastAsia="zh-CN"/>
        </w:rPr>
        <w:t xml:space="preserve">服务</w:t>
      </w:r>
      <w:r>
        <w:rPr>
          <w:rFonts w:hint="eastAsia" w:ascii="宋体" w:hAnsi="宋体" w:cs="宋体"/>
          <w:bCs/>
          <w:color w:val="auto"/>
          <w:sz w:val="21"/>
          <w:szCs w:val="21"/>
          <w:highlight w:val="none"/>
        </w:rPr>
        <w:t xml:space="preserve">要求</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的全部内容，我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司承诺不会提供虚假材料谋取成交、排挤其他供应商，否则会被列入不良行为记录名单，取消成交资格，情节严重的，依法追究责任。</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特此承诺！</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附件六、商务条款偏离表格式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89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3、如无偏离可在投标响应栏填写“完全响应，无偏离。”</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附件七、</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076"/>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1076"/>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r>
        <w:rPr>
          <w:rFonts w:ascii="Arial" w:hAnsi="Arial" w:cs="Arial"/>
          <w:b/>
          <w:bCs/>
          <w:color w:val="auto"/>
          <w:sz w:val="24"/>
          <w:highlight w:val="none"/>
        </w:rPr>
        <w:t xml:space="preserve">附件八、拟参与本项目服务人员一览表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lang w:val="en-US" w:eastAsia="zh-CN"/>
        </w:rPr>
        <w:t xml:space="preserve">                    </w:t>
      </w:r>
      <w:r>
        <w:rPr>
          <w:rFonts w:ascii="Arial" w:hAnsi="Arial" w:cs="Arial"/>
          <w:color w:val="auto"/>
          <w:szCs w:val="21"/>
          <w:highlight w:val="none"/>
        </w:rPr>
        <w:t xml:space="preserve">项目编号：</w:t>
      </w:r>
      <w:r/>
    </w:p>
    <w:tbl>
      <w:tblPr>
        <w:tblStyle w:val="89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r>
        <w:rPr>
          <w:rFonts w:ascii="Arial" w:hAnsi="Arial" w:cs="Arial"/>
          <w:b/>
          <w:bCs/>
          <w:color w:val="auto"/>
          <w:sz w:val="24"/>
          <w:highlight w:val="none"/>
        </w:rPr>
        <w:t xml:space="preserve">附件九、供应商类似业绩情况表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891"/>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pPr>
      <w:r>
        <w:rPr>
          <w:rFonts w:ascii="Arial" w:hAnsi="Arial" w:cs="Arial"/>
          <w:color w:val="auto"/>
          <w:szCs w:val="21"/>
          <w:highlight w:val="none"/>
          <w:u w:val="single"/>
        </w:rPr>
        <w:br w:type="page" w:clear="all"/>
      </w:r>
      <w:r>
        <w:rPr>
          <w:rFonts w:ascii="Arial" w:hAnsi="Arial" w:cs="Arial"/>
          <w:b/>
          <w:color w:val="auto"/>
          <w:highlight w:val="none"/>
        </w:rPr>
        <w:t xml:space="preserve">附件十</w:t>
      </w:r>
      <w:r>
        <w:rPr>
          <w:rFonts w:ascii="Arial" w:hAnsi="Arial" w:cs="Arial"/>
          <w:b/>
          <w:bCs/>
          <w:color w:val="auto"/>
          <w:highlight w:val="none"/>
        </w:rPr>
        <w:t xml:space="preserve">：企业声明函格式</w:t>
      </w:r>
      <w:r/>
    </w:p>
    <w:p>
      <w:pPr>
        <w:jc w:val="center"/>
        <w:spacing w:line="360" w:lineRule="auto"/>
        <w:rPr>
          <w:rFonts w:ascii="Arial" w:hAnsi="Arial" w:cs="Arial"/>
          <w:b/>
          <w:bCs/>
          <w:color w:val="auto"/>
          <w:sz w:val="28"/>
          <w:highlight w:val="none"/>
        </w:rPr>
      </w:pPr>
      <w:r>
        <w:rPr>
          <w:rFonts w:hint="eastAsia" w:ascii="Arial" w:hAnsi="Arial" w:cs="Arial"/>
          <w:b/>
          <w:bCs/>
          <w:color w:val="auto"/>
          <w:sz w:val="28"/>
          <w:highlight w:val="none"/>
        </w:rPr>
        <w:t xml:space="preserve">中小企业声明函（工程、服务）</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万元，属于（中型企业、小   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 小型企业、微型企业）；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 形。</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rPr>
          <w:rFonts w:ascii="Arial" w:hAnsi="Arial" w:cs="Arial"/>
          <w:b/>
          <w:bCs/>
          <w:color w:val="auto"/>
          <w:sz w:val="28"/>
          <w:highlight w:val="none"/>
        </w:rPr>
      </w:pPr>
      <w:r>
        <w:rPr>
          <w:rFonts w:hint="eastAsia" w:ascii="Arial" w:hAnsi="Arial" w:cs="Arial"/>
          <w:b/>
          <w:bCs/>
          <w:color w:val="auto"/>
          <w:sz w:val="28"/>
          <w:highlight w:val="none"/>
        </w:rPr>
        <w:br w:type="page" w:clear="all"/>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中小微企业声明函（货物类项目）</w:t>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采购编号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u w:val="none"/>
        </w:rPr>
        <w:t xml:space="preserve">（项目名称）</w:t>
      </w:r>
      <w:r>
        <w:rPr>
          <w:rFonts w:hint="eastAsia" w:ascii="宋体" w:hAnsi="宋体" w:eastAsia="宋体" w:cs="宋体"/>
          <w:color w:val="auto"/>
          <w:sz w:val="21"/>
          <w:szCs w:val="21"/>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中型企业 □小型企业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微型企业）；</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 □小型企业 □微型企业）；</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7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80" w:firstLine="36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企业名称（加盖CA电子公章）：</w:t>
      </w:r>
      <w:r/>
    </w:p>
    <w:p>
      <w:pPr>
        <w:ind w:right="480" w:firstLine="4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rPr>
        <w:t xml:space="preserve">___年____月____日</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3.供应商应对照《</w:t>
      </w:r>
      <w:r>
        <w:rPr>
          <w:rFonts w:hint="eastAsia" w:ascii="宋体" w:hAnsi="宋体" w:cs="宋体"/>
          <w:color w:val="auto"/>
          <w:sz w:val="21"/>
          <w:szCs w:val="21"/>
          <w:highlight w:val="none"/>
          <w:lang w:eastAsia="zh-CN"/>
        </w:rPr>
        <w:t xml:space="preserve">租赁和商务服务业</w:t>
      </w:r>
      <w:r>
        <w:rPr>
          <w:rFonts w:hint="eastAsia" w:ascii="宋体" w:hAnsi="宋体" w:eastAsia="宋体" w:cs="宋体"/>
          <w:color w:val="auto"/>
          <w:sz w:val="21"/>
          <w:szCs w:val="21"/>
          <w:highlight w:val="none"/>
        </w:rPr>
        <w:t xml:space="preserve">和信息化部、国家统计局、国家发展和改革委员会、</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840" w:hanging="210"/>
        <w:pageBreakBefore w:val="0"/>
        <w:spacing w:line="360" w:lineRule="auto"/>
        <w:rPr>
          <w:rFonts w:hint="eastAsia" w:ascii="宋体" w:hAnsi="宋体" w:cs="宋体"/>
          <w:color w:val="auto"/>
          <w:highlight w:val="none"/>
          <w:lang w:val="zh-CN"/>
        </w:rPr>
        <w:outlineLvl w:val="9"/>
      </w:pPr>
      <w:r>
        <w:rPr>
          <w:rFonts w:hint="eastAsia" w:ascii="宋体" w:hAnsi="宋体" w:cs="宋体"/>
          <w:color w:val="auto"/>
          <w:highlight w:val="none"/>
          <w:lang w:val="zh-CN"/>
        </w:rPr>
      </w:r>
      <w:r/>
    </w:p>
    <w:p>
      <w:pPr>
        <w:pageBreakBefore w:val="0"/>
        <w:rPr>
          <w:rFonts w:hint="eastAsia" w:ascii="宋体" w:hAnsi="宋体"/>
          <w:b/>
          <w:color w:val="auto"/>
          <w:highlight w:val="none"/>
        </w:rPr>
        <w:outlineLvl w:val="9"/>
      </w:pPr>
      <w:r>
        <w:rPr>
          <w:rFonts w:hint="eastAsia" w:ascii="宋体" w:hAnsi="宋体"/>
          <w:b/>
          <w:color w:val="auto"/>
          <w:highlight w:val="none"/>
        </w:rPr>
        <w:br w:type="page" w:clear="all"/>
      </w:r>
      <w:r/>
    </w:p>
    <w:p>
      <w:pPr>
        <w:pageBreakBefore w:val="0"/>
        <w:rPr>
          <w:rFonts w:hint="eastAsia" w:ascii="宋体" w:hAnsi="宋体"/>
          <w:b/>
          <w:color w:val="auto"/>
          <w:highlight w:val="none"/>
        </w:rPr>
        <w:outlineLvl w:val="9"/>
      </w:pPr>
      <w:r>
        <w:rPr>
          <w:rFonts w:hint="eastAsia" w:ascii="宋体" w:hAnsi="宋体"/>
          <w:b/>
          <w:color w:val="auto"/>
          <w:highlight w:val="none"/>
        </w:rPr>
        <w:t xml:space="preserve">附：中小企业划型标准规定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（二）</w:t>
      </w:r>
      <w:r>
        <w:rPr>
          <w:rFonts w:hint="eastAsia" w:ascii="宋体" w:hAnsi="宋体"/>
          <w:b/>
          <w:color w:val="auto"/>
          <w:highlight w:val="none"/>
          <w:lang w:eastAsia="zh-CN"/>
        </w:rPr>
        <w:t xml:space="preserve">租赁和商务服务业</w:t>
      </w:r>
      <w:r>
        <w:rPr>
          <w:rFonts w:hint="eastAsia" w:ascii="宋体" w:hAnsi="宋体"/>
          <w:b/>
          <w:color w:val="auto"/>
          <w:highlight w:val="none"/>
        </w:rPr>
        <w:t xml:space="preserve">。</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left"/>
        <w:pageBreakBefore w:val="0"/>
        <w:widowControl/>
        <w:rPr>
          <w:rFonts w:ascii="Arial" w:hAnsi="Arial" w:cs="Arial"/>
          <w:color w:val="auto"/>
          <w:szCs w:val="21"/>
          <w:highlight w:val="none"/>
        </w:rPr>
        <w:outlineLvl w:val="9"/>
      </w:pPr>
      <w:r>
        <w:rPr>
          <w:rFonts w:ascii="Arial" w:hAnsi="Arial" w:cs="Arial"/>
          <w:color w:val="auto"/>
          <w:szCs w:val="21"/>
          <w:highlight w:val="none"/>
        </w:rPr>
      </w:r>
      <w:r/>
    </w:p>
    <w:p>
      <w:pPr>
        <w:jc w:val="center"/>
        <w:pageBreakBefore w:val="0"/>
        <w:spacing w:line="360" w:lineRule="auto"/>
        <w:rPr>
          <w:rFonts w:ascii="Arial" w:hAnsi="Arial" w:cs="Arial"/>
          <w:color w:val="auto"/>
          <w:szCs w:val="21"/>
          <w:highlight w:val="none"/>
        </w:rPr>
        <w:outlineLvl w:val="9"/>
      </w:pPr>
      <w:r>
        <w:rPr>
          <w:rFonts w:ascii="Arial" w:hAnsi="Arial" w:cs="Arial"/>
          <w:color w:val="auto"/>
          <w:szCs w:val="21"/>
          <w:highlight w:val="none"/>
        </w:rPr>
      </w:r>
      <w:r/>
    </w:p>
    <w:p>
      <w:pPr>
        <w:jc w:val="center"/>
        <w:spacing w:line="360" w:lineRule="auto"/>
        <w:rPr>
          <w:rFonts w:ascii="Arial" w:hAnsi="Arial" w:cs="Arial"/>
          <w:b/>
          <w:bCs/>
          <w:color w:val="auto"/>
          <w:sz w:val="28"/>
          <w:highlight w:val="none"/>
        </w:rPr>
      </w:pPr>
      <w:r>
        <w:rPr>
          <w:rFonts w:ascii="Arial" w:hAnsi="Arial" w:cs="Arial"/>
          <w:b/>
          <w:bCs/>
          <w:color w:val="auto"/>
          <w:sz w:val="28"/>
          <w:highlight w:val="none"/>
        </w:rPr>
      </w:r>
      <w:r/>
    </w:p>
    <w:p>
      <w:pPr>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color w:val="auto"/>
          <w:highlight w:val="none"/>
        </w:rPr>
      </w:pPr>
      <w:r>
        <w:rPr>
          <w:rFonts w:ascii="Arial" w:hAnsi="Arial" w:cs="Arial"/>
          <w:b/>
          <w:color w:val="auto"/>
          <w:szCs w:val="21"/>
          <w:highlight w:val="none"/>
          <w:lang w:val="zh-CN"/>
        </w:rPr>
        <w:br w:type="page" w:clear="all"/>
      </w:r>
      <w:r>
        <w:rPr>
          <w:rFonts w:ascii="Arial" w:hAnsi="Arial" w:cs="Arial"/>
          <w:b/>
          <w:color w:val="auto"/>
          <w:highlight w:val="none"/>
        </w:rPr>
        <w:t xml:space="preserve">附件十一、无重大违法记录声明格式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b/>
          <w:color w:val="auto"/>
          <w:highlight w:val="none"/>
        </w:rPr>
      </w:pPr>
      <w:r>
        <w:rPr>
          <w:rFonts w:ascii="Arial" w:hAnsi="Arial" w:cs="Arial"/>
          <w:color w:val="auto"/>
          <w:szCs w:val="21"/>
          <w:highlight w:val="none"/>
          <w:lang w:val="zh-CN"/>
        </w:rPr>
        <w:t xml:space="preserve">日期：年月</w:t>
      </w:r>
      <w:r>
        <w:rPr>
          <w:rFonts w:ascii="Arial" w:hAnsi="Arial" w:cs="Arial"/>
          <w:b/>
          <w:color w:val="auto"/>
          <w:szCs w:val="21"/>
          <w:highlight w:val="none"/>
          <w:lang w:val="zh-CN"/>
        </w:rPr>
        <w:br w:type="page" w:clear="all"/>
      </w:r>
      <w:r>
        <w:rPr>
          <w:rFonts w:ascii="Arial" w:hAnsi="Arial" w:cs="Arial"/>
          <w:b/>
          <w:color w:val="auto"/>
          <w:highlight w:val="none"/>
        </w:rPr>
        <w:t xml:space="preserve">附件十二、资格资信证明文件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rPr>
        <w:t xml:space="preserve">三</w:t>
      </w:r>
      <w:r>
        <w:rPr>
          <w:rFonts w:ascii="Arial" w:hAnsi="Arial" w:cs="Arial"/>
          <w:b/>
          <w:color w:val="auto"/>
          <w:highlight w:val="none"/>
        </w:rPr>
        <w:t xml:space="preserve">、其他</w:t>
      </w:r>
      <w:r/>
    </w:p>
    <w:p>
      <w:pPr>
        <w:jc w:val="left"/>
        <w:widowControl/>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rPr>
          <w:rFonts w:hint="eastAsia" w:ascii="宋体" w:hAnsi="宋体"/>
          <w:b/>
          <w:bCs/>
          <w:color w:val="auto"/>
          <w:szCs w:val="21"/>
          <w:highlight w:val="none"/>
          <w:lang w:val="zh-CN"/>
        </w:rPr>
      </w:pPr>
      <w:r>
        <w:rPr>
          <w:rFonts w:hint="eastAsia" w:ascii="宋体" w:hAnsi="宋体"/>
          <w:b/>
          <w:bCs/>
          <w:color w:val="auto"/>
          <w:szCs w:val="21"/>
          <w:highlight w:val="none"/>
          <w:lang w:val="zh-CN"/>
        </w:rPr>
        <w:br w:type="page" w:clear="all"/>
      </w:r>
      <w:r/>
    </w:p>
    <w:p>
      <w:pPr>
        <w:pStyle w:val="892"/>
        <w:rPr>
          <w:rFonts w:hint="eastAsia"/>
          <w:lang w:val="zh-CN"/>
        </w:rPr>
      </w:pPr>
      <w:r>
        <w:rPr>
          <w:rFonts w:hint="eastAsia"/>
          <w:lang w:val="zh-CN"/>
        </w:rPr>
      </w:r>
      <w:bookmarkEnd w:id="1"/>
      <w:r/>
      <w:r/>
    </w:p>
    <w:p>
      <w:pPr>
        <w:jc w:val="center"/>
        <w:spacing w:line="360" w:lineRule="auto"/>
        <w:shd w:val="clear" w:color="auto" w:fill="ffffff"/>
        <w:widowControl/>
        <w:rPr>
          <w:rFonts w:ascii="Arial" w:hAnsi="Arial" w:cs="Arial"/>
          <w:b/>
          <w:color w:val="auto"/>
          <w:sz w:val="48"/>
          <w:szCs w:val="48"/>
          <w:highlight w:val="none"/>
        </w:rPr>
      </w:pPr>
      <w:r>
        <w:rPr>
          <w:rFonts w:ascii="Arial" w:hAnsi="Arial" w:cs="Arial"/>
          <w:b/>
          <w:color w:val="auto"/>
          <w:sz w:val="48"/>
          <w:szCs w:val="48"/>
          <w:highlight w:val="none"/>
        </w:rPr>
      </w:r>
      <w:r/>
    </w:p>
    <w:p>
      <w:pPr>
        <w:pStyle w:val="948"/>
        <w:rPr>
          <w:color w:val="auto"/>
          <w:highlight w:val="none"/>
        </w:rPr>
      </w:pPr>
      <w:r>
        <w:rPr>
          <w:color w:val="auto"/>
          <w:highlight w:val="none"/>
        </w:rPr>
      </w:r>
      <w:r/>
    </w:p>
    <w:p>
      <w:pPr>
        <w:pStyle w:val="948"/>
        <w:jc w:val="center"/>
        <w:rPr>
          <w:rFonts w:hint="eastAsia" w:eastAsia="黑体"/>
          <w:color w:val="auto"/>
          <w:sz w:val="24"/>
          <w:szCs w:val="28"/>
          <w:highlight w:val="none"/>
          <w:lang w:eastAsia="zh-CN"/>
        </w:rPr>
      </w:pPr>
      <w:r>
        <w:rPr>
          <w:rFonts w:hint="eastAsia" w:ascii="Arial" w:hAnsi="Arial" w:eastAsia="黑体" w:cs="Arial"/>
          <w:b/>
          <w:bCs/>
          <w:color w:val="auto"/>
          <w:sz w:val="60"/>
          <w:szCs w:val="60"/>
          <w:highlight w:val="none"/>
          <w:lang w:eastAsia="zh-CN"/>
        </w:rPr>
        <w:t xml:space="preserve">江苏省人民医院2026年立体车库维保项目</w:t>
      </w:r>
      <w:r/>
    </w:p>
    <w:p>
      <w:pPr>
        <w:jc w:val="center"/>
        <w:spacing w:line="360" w:lineRule="auto"/>
        <w:widowControl/>
        <w:rPr>
          <w:rFonts w:hint="eastAsia" w:ascii="Arial" w:hAnsi="宋体" w:cs="Arial"/>
          <w:b/>
          <w:color w:val="auto"/>
          <w:sz w:val="30"/>
          <w:szCs w:val="30"/>
          <w:highlight w:val="none"/>
        </w:rPr>
      </w:pPr>
      <w:r>
        <w:rPr>
          <w:rFonts w:hint="eastAsia"/>
          <w:b/>
          <w:bCs/>
          <w:color w:val="auto"/>
          <w:sz w:val="32"/>
          <w:highlight w:val="none"/>
        </w:rPr>
        <w:t xml:space="preserve">（标包</w:t>
      </w:r>
      <w:r>
        <w:rPr>
          <w:rFonts w:hint="eastAsia"/>
          <w:b/>
          <w:bCs/>
          <w:color w:val="auto"/>
          <w:sz w:val="32"/>
          <w:highlight w:val="none"/>
          <w:lang w:val="en-US" w:eastAsia="zh-CN"/>
        </w:rPr>
        <w:t xml:space="preserve">2</w:t>
      </w:r>
      <w:r>
        <w:rPr>
          <w:rFonts w:hint="eastAsia"/>
          <w:b/>
          <w:bCs/>
          <w:color w:val="auto"/>
          <w:sz w:val="32"/>
          <w:highlight w:val="none"/>
        </w:rPr>
        <w:t xml:space="preserve">）4号楼立体车库维保</w:t>
      </w:r>
      <w:r/>
    </w:p>
    <w:p>
      <w:pPr>
        <w:pStyle w:val="914"/>
        <w:ind w:left="1260"/>
        <w:rPr>
          <w:color w:val="auto"/>
          <w:highlight w:val="none"/>
        </w:rPr>
      </w:pPr>
      <w:r>
        <w:rPr>
          <w:color w:val="auto"/>
          <w:highlight w:val="none"/>
        </w:rPr>
      </w:r>
      <w:r/>
    </w:p>
    <w:p>
      <w:pPr>
        <w:pStyle w:val="914"/>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rPr>
          <w:rFonts w:hint="eastAsia" w:ascii="Arial" w:hAnsi="Arial" w:eastAsia="宋体"/>
          <w:b/>
          <w:bCs/>
          <w:color w:val="auto"/>
          <w:sz w:val="32"/>
          <w:szCs w:val="24"/>
          <w:highlight w:val="none"/>
          <w:lang w:eastAsia="zh-CN"/>
        </w:rPr>
      </w:pPr>
      <w:r>
        <w:rPr>
          <w:rFonts w:hint="eastAsia"/>
          <w:b/>
          <w:bCs/>
          <w:color w:val="auto"/>
          <w:sz w:val="32"/>
          <w:highlight w:val="none"/>
        </w:rPr>
        <w:t xml:space="preserve">采购编号：</w:t>
      </w:r>
      <w:r>
        <w:rPr>
          <w:rFonts w:hint="eastAsia" w:ascii="Arial" w:hAnsi="Arial"/>
          <w:b/>
          <w:bCs/>
          <w:color w:val="auto"/>
          <w:sz w:val="32"/>
          <w:szCs w:val="24"/>
          <w:highlight w:val="none"/>
          <w:lang w:eastAsia="zh-CN"/>
        </w:rPr>
        <w:t xml:space="preserve">JSZC-320000-JCEC-G2026-0183/2</w:t>
      </w:r>
      <w:r/>
    </w:p>
    <w:p>
      <w:pPr>
        <w:jc w:val="center"/>
        <w:spacing w:line="360" w:lineRule="auto"/>
        <w:widowControl/>
        <w:rPr>
          <w:rFonts w:hint="default" w:ascii="Arial" w:hAnsi="宋体" w:eastAsia="宋体" w:cs="Arial"/>
          <w:b/>
          <w:color w:val="auto"/>
          <w:sz w:val="36"/>
          <w:szCs w:val="36"/>
          <w:highlight w:val="none"/>
          <w:lang w:val="en-US" w:eastAsia="zh-CN"/>
        </w:rPr>
      </w:pPr>
      <w:r>
        <w:rPr>
          <w:rFonts w:hint="eastAsia" w:ascii="Arial" w:hAnsi="Arial"/>
          <w:b/>
          <w:bCs/>
          <w:color w:val="auto"/>
          <w:sz w:val="32"/>
          <w:szCs w:val="24"/>
          <w:highlight w:val="none"/>
        </w:rPr>
        <w:t xml:space="preserve">代理机构编号：</w:t>
      </w:r>
      <w:r>
        <w:rPr>
          <w:rFonts w:hint="eastAsia" w:ascii="Arial" w:hAnsi="Arial"/>
          <w:b/>
          <w:bCs/>
          <w:color w:val="auto"/>
          <w:sz w:val="32"/>
          <w:szCs w:val="24"/>
          <w:highlight w:val="none"/>
          <w:lang w:eastAsia="zh-CN"/>
        </w:rPr>
        <w:t xml:space="preserve">ZJ066026K0ZC01477</w:t>
      </w:r>
      <w:r>
        <w:rPr>
          <w:rFonts w:hint="eastAsia" w:ascii="Arial" w:hAnsi="Arial"/>
          <w:b/>
          <w:bCs/>
          <w:color w:val="auto"/>
          <w:sz w:val="32"/>
          <w:szCs w:val="24"/>
          <w:highlight w:val="none"/>
          <w:lang w:val="en-US" w:eastAsia="zh-CN"/>
        </w:rPr>
        <w:t xml:space="preserve">/2</w:t>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914"/>
        <w:ind w:left="1260"/>
        <w:rPr>
          <w:rFonts w:ascii="Arial" w:hAnsi="Arial" w:cs="Arial"/>
          <w:color w:val="auto"/>
          <w:sz w:val="32"/>
          <w:szCs w:val="32"/>
          <w:highlight w:val="none"/>
        </w:rPr>
      </w:pPr>
      <w:r>
        <w:rPr>
          <w:rFonts w:ascii="Arial" w:hAnsi="Arial" w:cs="Arial"/>
          <w:color w:val="auto"/>
          <w:sz w:val="32"/>
          <w:szCs w:val="32"/>
          <w:highlight w:val="none"/>
        </w:rPr>
      </w:r>
      <w:r/>
    </w:p>
    <w:p>
      <w:pPr>
        <w:pStyle w:val="914"/>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rPr>
        <w:t xml:space="preserve">采购人：</w:t>
      </w:r>
      <w:r>
        <w:rPr>
          <w:rFonts w:hint="eastAsia" w:ascii="Arial" w:hAnsi="Arial" w:cs="Arial"/>
          <w:b/>
          <w:color w:val="auto"/>
          <w:sz w:val="32"/>
          <w:szCs w:val="32"/>
          <w:highlight w:val="none"/>
          <w:lang w:eastAsia="zh-CN"/>
        </w:rPr>
        <w:t xml:space="preserve">江苏省人民医院</w:t>
      </w:r>
      <w:r/>
    </w:p>
    <w:p>
      <w:pPr>
        <w:jc w:val="center"/>
        <w:spacing w:line="360" w:lineRule="auto"/>
        <w:widowControl/>
        <w:rPr>
          <w:rFonts w:hint="eastAsia"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2026年</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月</w:t>
      </w:r>
      <w:r/>
    </w:p>
    <w:p>
      <w:pPr>
        <w:jc w:val="cente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br w:type="page" w:clear="all"/>
      </w:r>
      <w:r/>
    </w:p>
    <w:p>
      <w:pPr>
        <w:pStyle w:val="1051"/>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925"/>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925"/>
        <w:spacing w:line="480" w:lineRule="auto"/>
        <w:tabs>
          <w:tab w:val="right" w:pos="8299"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_Toc9740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5"/>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w:t>
      </w:r>
      <w:r>
        <w:rPr>
          <w:rFonts w:hint="eastAsia" w:ascii="宋体" w:hAnsi="宋体" w:cs="宋体"/>
          <w:color w:val="auto"/>
          <w:sz w:val="28"/>
          <w:szCs w:val="28"/>
          <w:highlight w:val="none"/>
          <w:lang w:val="en-US" w:eastAsia="zh-CN"/>
        </w:rPr>
        <w:t xml:space="preserve">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881"/>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color w:val="auto"/>
          <w:szCs w:val="21"/>
          <w:highlight w:val="none"/>
        </w:rPr>
      </w:r>
      <w:r/>
    </w:p>
    <w:p>
      <w:pPr>
        <w:pStyle w:val="881"/>
        <w:rPr>
          <w:rFonts w:ascii="Arial" w:hAnsi="Arial" w:cs="Arial"/>
          <w:color w:val="auto"/>
          <w:szCs w:val="21"/>
          <w:highlight w:val="none"/>
        </w:rPr>
      </w:pPr>
      <w:r>
        <w:rPr>
          <w:rFonts w:hint="eastAsia" w:ascii="Arial" w:hAnsi="Arial" w:cs="Arial"/>
          <w:color w:val="auto"/>
          <w:sz w:val="36"/>
          <w:szCs w:val="36"/>
          <w:highlight w:val="none"/>
          <w:shd w:val="clear" w:color="auto" w:fill="ffffff"/>
        </w:rPr>
        <w:t xml:space="preserve"> </w:t>
      </w:r>
      <w:r>
        <w:rPr>
          <w:rFonts w:hint="eastAsia" w:ascii="Arial" w:cs="Arial"/>
          <w:color w:val="auto"/>
          <w:highlight w:val="none"/>
        </w:rPr>
        <w:t xml:space="preserve">采购</w:t>
      </w:r>
      <w:r>
        <w:rPr>
          <w:rFonts w:ascii="Arial" w:cs="Arial"/>
          <w:color w:val="auto"/>
          <w:highlight w:val="none"/>
        </w:rPr>
        <w:t xml:space="preserve">公告</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江苏省人民医院2026年立体车库维保项目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7</w:t>
      </w:r>
      <w:r>
        <w:rPr>
          <w:rFonts w:ascii="宋体" w:hAnsi="宋体" w:cs="Arial"/>
          <w:color w:val="auto"/>
          <w:szCs w:val="21"/>
          <w:highlight w:val="none"/>
          <w:u w:val="single"/>
        </w:rPr>
        <w:t xml:space="preserve">月2</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lang w:val="en-US" w:eastAsia="zh-CN"/>
        </w:rPr>
        <w:t xml:space="preserve">09</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rPr>
        <w:t xml:space="preserve">30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951"/>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rPr>
        <w:t xml:space="preserve">JSZC-320000-JCEC-G2026-0183</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江苏省人民医院2026年立体车库维保项目</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092"/>
        <w:gridCol w:w="3383"/>
      </w:tblGrid>
      <w:tr>
        <w:trPr>
          <w:jc w:val="center"/>
          <w:trHeight w:val="745"/>
        </w:trPr>
        <w:tc>
          <w:tcPr>
            <w:tcMar>
              <w:left w:w="108" w:type="dxa"/>
              <w:top w:w="0" w:type="dxa"/>
              <w:right w:w="108" w:type="dxa"/>
              <w:bottom w:w="0" w:type="dxa"/>
            </w:tcMar>
            <w:tcW w:w="12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包号</w:t>
            </w:r>
            <w:r/>
          </w:p>
        </w:tc>
        <w:tc>
          <w:tcPr>
            <w:tcMar>
              <w:left w:w="108" w:type="dxa"/>
              <w:top w:w="0" w:type="dxa"/>
              <w:right w:w="108" w:type="dxa"/>
              <w:bottom w:w="0" w:type="dxa"/>
            </w:tcMar>
            <w:tcW w:w="309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种类</w:t>
            </w:r>
            <w:r/>
          </w:p>
        </w:tc>
        <w:tc>
          <w:tcPr>
            <w:tcMar>
              <w:left w:w="108" w:type="dxa"/>
              <w:top w:w="0" w:type="dxa"/>
              <w:right w:w="108" w:type="dxa"/>
              <w:bottom w:w="0" w:type="dxa"/>
            </w:tcMar>
            <w:tcW w:w="3383"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预算金额（万元）</w:t>
            </w:r>
            <w:r/>
          </w:p>
        </w:tc>
      </w:tr>
      <w:tr>
        <w:trPr>
          <w:jc w:val="center"/>
          <w:trHeight w:val="561"/>
        </w:trPr>
        <w:tc>
          <w:tcPr>
            <w:tcMar>
              <w:left w:w="108" w:type="dxa"/>
              <w:top w:w="0" w:type="dxa"/>
              <w:right w:w="108" w:type="dxa"/>
              <w:bottom w:w="0" w:type="dxa"/>
            </w:tcMar>
            <w:tcW w:w="12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Mar>
              <w:left w:w="108" w:type="dxa"/>
              <w:top w:w="0" w:type="dxa"/>
              <w:right w:w="108" w:type="dxa"/>
              <w:bottom w:w="0" w:type="dxa"/>
            </w:tcMar>
            <w:tcW w:w="309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12号楼立体车库维保</w:t>
            </w:r>
            <w:r/>
          </w:p>
        </w:tc>
        <w:tc>
          <w:tcPr>
            <w:tcMar>
              <w:left w:w="108" w:type="dxa"/>
              <w:top w:w="0" w:type="dxa"/>
              <w:right w:w="108" w:type="dxa"/>
              <w:bottom w:w="0" w:type="dxa"/>
            </w:tcMar>
            <w:tcW w:w="3383"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239.8967</w:t>
            </w:r>
            <w:r/>
          </w:p>
        </w:tc>
      </w:tr>
      <w:tr>
        <w:trPr>
          <w:jc w:val="center"/>
          <w:trHeight w:val="581"/>
        </w:trPr>
        <w:tc>
          <w:tcPr>
            <w:tcMar>
              <w:left w:w="108" w:type="dxa"/>
              <w:top w:w="0" w:type="dxa"/>
              <w:right w:w="108" w:type="dxa"/>
              <w:bottom w:w="0" w:type="dxa"/>
            </w:tcMar>
            <w:tcW w:w="1246"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p>
        </w:tc>
        <w:tc>
          <w:tcPr>
            <w:tcMar>
              <w:left w:w="108" w:type="dxa"/>
              <w:top w:w="0" w:type="dxa"/>
              <w:right w:w="108" w:type="dxa"/>
              <w:bottom w:w="0" w:type="dxa"/>
            </w:tcMar>
            <w:tcW w:w="309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号楼立体车库维保</w:t>
            </w:r>
            <w:r/>
          </w:p>
        </w:tc>
        <w:tc>
          <w:tcPr>
            <w:tcMar>
              <w:left w:w="108" w:type="dxa"/>
              <w:top w:w="0" w:type="dxa"/>
              <w:right w:w="108" w:type="dxa"/>
              <w:bottom w:w="0" w:type="dxa"/>
            </w:tcMar>
            <w:tcW w:w="338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29.6</w:t>
            </w:r>
            <w:r/>
          </w:p>
        </w:tc>
      </w:tr>
    </w:tbl>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1.4最高限价：</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750"/>
        <w:gridCol w:w="1505"/>
        <w:gridCol w:w="4376"/>
      </w:tblGrid>
      <w:tr>
        <w:trPr>
          <w:jc w:val="center"/>
          <w:trHeight w:val="478"/>
        </w:trPr>
        <w:tc>
          <w:tcPr>
            <w:tcMar>
              <w:left w:w="108" w:type="dxa"/>
              <w:top w:w="0" w:type="dxa"/>
              <w:right w:w="108" w:type="dxa"/>
              <w:bottom w:w="0" w:type="dxa"/>
            </w:tcMar>
            <w:tcW w:w="667"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包号</w:t>
            </w:r>
            <w:r/>
          </w:p>
        </w:tc>
        <w:tc>
          <w:tcPr>
            <w:tcMar>
              <w:left w:w="108" w:type="dxa"/>
              <w:top w:w="0" w:type="dxa"/>
              <w:right w:w="108" w:type="dxa"/>
              <w:bottom w:w="0" w:type="dxa"/>
            </w:tcMar>
            <w:tcW w:w="180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种类</w:t>
            </w:r>
            <w:r/>
          </w:p>
        </w:tc>
        <w:tc>
          <w:tcPr>
            <w:tcMar>
              <w:left w:w="108" w:type="dxa"/>
              <w:top w:w="0" w:type="dxa"/>
              <w:right w:w="108" w:type="dxa"/>
              <w:bottom w:w="0" w:type="dxa"/>
            </w:tcMar>
            <w:tcW w:w="1523" w:type="dxa"/>
            <w:vAlign w:val="center"/>
            <w:textDirection w:val="lrTb"/>
            <w:noWrap w:val="false"/>
          </w:tcPr>
          <w:p>
            <w:pPr>
              <w:jc w:val="center"/>
              <w:spacing w:line="360" w:lineRule="auto"/>
              <w:rPr>
                <w:rFonts w:hint="eastAsia"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最高限价</w:t>
            </w:r>
            <w:r/>
          </w:p>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（万元</w:t>
            </w:r>
            <w:r>
              <w:rPr>
                <w:rFonts w:hint="eastAsia" w:ascii="宋体" w:hAnsi="宋体" w:cs="宋体"/>
                <w:color w:val="auto"/>
                <w:highlight w:val="none"/>
                <w:lang w:val="en-US" w:eastAsia="zh-CN"/>
              </w:rPr>
              <w:t xml:space="preserve">/年</w:t>
            </w:r>
            <w:r>
              <w:rPr>
                <w:rFonts w:hint="eastAsia" w:ascii="宋体" w:hAnsi="宋体" w:cs="宋体"/>
                <w:color w:val="auto"/>
                <w:highlight w:val="none"/>
              </w:rPr>
              <w:t xml:space="preserve">）</w:t>
            </w:r>
            <w:r/>
          </w:p>
        </w:tc>
        <w:tc>
          <w:tcPr>
            <w:tcMar>
              <w:left w:w="108" w:type="dxa"/>
              <w:top w:w="0" w:type="dxa"/>
              <w:right w:w="108" w:type="dxa"/>
              <w:bottom w:w="0" w:type="dxa"/>
            </w:tcMar>
            <w:tcW w:w="4523"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期限</w:t>
            </w:r>
            <w:r/>
          </w:p>
        </w:tc>
      </w:tr>
      <w:tr>
        <w:trPr>
          <w:jc w:val="center"/>
          <w:trHeight w:val="561"/>
        </w:trPr>
        <w:tc>
          <w:tcPr>
            <w:tcMar>
              <w:left w:w="108" w:type="dxa"/>
              <w:top w:w="0" w:type="dxa"/>
              <w:right w:w="108" w:type="dxa"/>
              <w:bottom w:w="0" w:type="dxa"/>
            </w:tcMar>
            <w:tcW w:w="667"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Mar>
              <w:left w:w="108" w:type="dxa"/>
              <w:top w:w="0" w:type="dxa"/>
              <w:right w:w="108" w:type="dxa"/>
              <w:bottom w:w="0" w:type="dxa"/>
            </w:tcMar>
            <w:tcW w:w="180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12号楼立体车库维保</w:t>
            </w:r>
            <w:r/>
          </w:p>
        </w:tc>
        <w:tc>
          <w:tcPr>
            <w:tcMar>
              <w:left w:w="108" w:type="dxa"/>
              <w:top w:w="0" w:type="dxa"/>
              <w:right w:w="108" w:type="dxa"/>
              <w:bottom w:w="0" w:type="dxa"/>
            </w:tcMar>
            <w:tcW w:w="152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239.8967</w:t>
            </w:r>
            <w:r/>
          </w:p>
        </w:tc>
        <w:tc>
          <w:tcPr>
            <w:tcMar>
              <w:left w:w="108" w:type="dxa"/>
              <w:top w:w="0" w:type="dxa"/>
              <w:right w:w="108" w:type="dxa"/>
              <w:bottom w:w="0" w:type="dxa"/>
            </w:tcMar>
            <w:tcW w:w="4523"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招标有效期三年，合同一年一签。合同服务期满前根据招标人对中标人的当年考评结果决定下一年度是否续签。</w:t>
            </w:r>
            <w:r/>
          </w:p>
        </w:tc>
      </w:tr>
      <w:tr>
        <w:trPr>
          <w:jc w:val="center"/>
          <w:trHeight w:val="581"/>
        </w:trPr>
        <w:tc>
          <w:tcPr>
            <w:tcMar>
              <w:left w:w="108" w:type="dxa"/>
              <w:top w:w="0" w:type="dxa"/>
              <w:right w:w="108" w:type="dxa"/>
              <w:bottom w:w="0" w:type="dxa"/>
            </w:tcMar>
            <w:tcW w:w="667"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p>
        </w:tc>
        <w:tc>
          <w:tcPr>
            <w:tcMar>
              <w:left w:w="108" w:type="dxa"/>
              <w:top w:w="0" w:type="dxa"/>
              <w:right w:w="108" w:type="dxa"/>
              <w:bottom w:w="0" w:type="dxa"/>
            </w:tcMar>
            <w:tcW w:w="1802" w:type="dxa"/>
            <w:vAlign w:val="center"/>
            <w:textDirection w:val="lrTb"/>
            <w:noWrap w:val="false"/>
          </w:tcPr>
          <w:p>
            <w:pPr>
              <w:jc w:val="center"/>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号楼立体车库维保</w:t>
            </w:r>
            <w:r/>
          </w:p>
        </w:tc>
        <w:tc>
          <w:tcPr>
            <w:tcMar>
              <w:left w:w="108" w:type="dxa"/>
              <w:top w:w="0" w:type="dxa"/>
              <w:right w:w="108" w:type="dxa"/>
              <w:bottom w:w="0" w:type="dxa"/>
            </w:tcMar>
            <w:tcW w:w="152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29.6</w:t>
            </w:r>
            <w:r/>
          </w:p>
        </w:tc>
        <w:tc>
          <w:tcPr>
            <w:tcMar>
              <w:left w:w="108" w:type="dxa"/>
              <w:top w:w="0" w:type="dxa"/>
              <w:right w:w="108" w:type="dxa"/>
              <w:bottom w:w="0" w:type="dxa"/>
            </w:tcMar>
            <w:tcW w:w="4523" w:type="dxa"/>
            <w:vAlign w:val="center"/>
            <w:textDirection w:val="lrTb"/>
            <w:noWrap w:val="false"/>
          </w:tcPr>
          <w:p>
            <w:pPr>
              <w:jc w:val="center"/>
              <w:spacing w:line="360" w:lineRule="auto"/>
              <w:rPr>
                <w:rFonts w:hint="default" w:ascii="宋体" w:hAnsi="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招标有效期三年，合同一年一签。合同服务期满前根据招标人对中标人的当年考评结果决定下一年度是否续签。</w:t>
            </w:r>
            <w:r/>
          </w:p>
        </w:tc>
      </w:tr>
    </w:tbl>
    <w:p>
      <w:pPr>
        <w:ind w:firstLine="452"/>
        <w:spacing w:line="360" w:lineRule="auto"/>
        <w:shd w:val="clear" w:color="auto" w:fill="ffffff" w:themeFill="background1"/>
        <w:widowControl/>
        <w:rPr>
          <w:rFonts w:hint="default" w:ascii="Arial" w:hAnsi="Arial" w:eastAsia="宋体" w:cs="Arial"/>
          <w:color w:val="auto"/>
          <w:spacing w:val="8"/>
          <w:szCs w:val="21"/>
          <w:highlight w:val="none"/>
          <w:lang w:val="en-US" w:eastAsia="zh-CN"/>
        </w:rPr>
      </w:pPr>
      <w:r>
        <w:rPr>
          <w:rFonts w:hint="default" w:ascii="Arial" w:hAnsi="Arial" w:eastAsia="宋体" w:cs="Arial"/>
          <w:color w:val="auto"/>
          <w:spacing w:val="8"/>
          <w:szCs w:val="21"/>
          <w:highlight w:val="none"/>
          <w:lang w:val="en-US" w:eastAsia="zh-CN"/>
        </w:rPr>
      </w:r>
      <w:r/>
    </w:p>
    <w:p>
      <w:pPr>
        <w:ind w:firstLine="452"/>
        <w:spacing w:line="360" w:lineRule="auto"/>
        <w:shd w:val="clear" w:color="auto" w:fill="ffffff" w:themeFill="background1"/>
        <w:widowControl/>
        <w:rPr>
          <w:rFonts w:hint="eastAsia" w:ascii="Arial" w:hAnsi="Arial" w:cs="Arial"/>
          <w:color w:val="auto"/>
          <w:spacing w:val="8"/>
          <w:szCs w:val="21"/>
          <w:highlight w:val="none"/>
          <w:lang w:eastAsia="zh-CN"/>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lang w:eastAsia="zh-CN"/>
        </w:rPr>
        <w:t xml:space="preserve">为院内在用12号、4号立体停车设备提供年度维保服务，包含设备日常巡检、故障抢修、部件更换、安全检测及应急保障，确保设备全年安全稳定运行，符合特种设备安全管理规范，保障院内立体车库正常运行，现采购相关供应商对立体车库进行维修保养服务。相关维保数量及需求见“第四章采购需求”。</w:t>
      </w:r>
      <w:r/>
    </w:p>
    <w:p>
      <w:pPr>
        <w:pStyle w:val="892"/>
        <w:rPr>
          <w:color w:val="auto"/>
          <w:highlight w:val="none"/>
        </w:rPr>
      </w:pPr>
      <w:r>
        <w:rPr>
          <w:rFonts w:hint="eastAsia" w:ascii="Arial" w:hAnsi="Arial" w:eastAsia="宋体" w:cs="Arial"/>
          <w:color w:val="auto"/>
          <w:spacing w:val="8"/>
          <w:sz w:val="21"/>
          <w:szCs w:val="21"/>
          <w:highlight w:val="none"/>
          <w:lang w:val="en-US" w:eastAsia="zh-CN" w:bidi="ar-SA"/>
        </w:rPr>
        <w:t xml:space="preserve">注：本次采购，供应商兼投不兼中</w:t>
      </w:r>
      <w:r>
        <w:rPr>
          <w:rFonts w:hint="eastAsia" w:ascii="Arial" w:hAnsi="Arial" w:cs="Arial"/>
          <w:color w:val="auto"/>
          <w:spacing w:val="8"/>
          <w:sz w:val="21"/>
          <w:szCs w:val="21"/>
          <w:highlight w:val="none"/>
          <w:lang w:val="en-US" w:eastAsia="zh-CN" w:bidi="ar-SA"/>
        </w:rPr>
        <w:t xml:space="preserve">。</w:t>
      </w:r>
      <w:r/>
    </w:p>
    <w:p>
      <w:pPr>
        <w:pStyle w:val="917"/>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合同履行期限：招标有效期三年，合同一年一签。合同服务期满前根据招标人对中标人的当年考评结果决定下一年度是否续签。</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w:t>
      </w:r>
      <w:r>
        <w:rPr>
          <w:rFonts w:hint="eastAsia" w:ascii="Arial" w:hAnsi="Arial" w:cs="Arial"/>
          <w:color w:val="auto"/>
          <w:spacing w:val="8"/>
          <w:szCs w:val="21"/>
          <w:highlight w:val="none"/>
          <w:lang w:eastAsia="zh-CN"/>
        </w:rPr>
        <w:t xml:space="preserve">其他未列明行业</w:t>
      </w:r>
      <w:r>
        <w:rPr>
          <w:rFonts w:hint="eastAsia" w:ascii="Arial" w:hAnsi="Arial" w:cs="Arial"/>
          <w:color w:val="auto"/>
          <w:spacing w:val="8"/>
          <w:szCs w:val="21"/>
          <w:highlight w:val="none"/>
        </w:rPr>
        <w:t xml:space="preserve">。</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lang w:val="en-US" w:eastAsia="zh-CN"/>
        </w:rPr>
        <w:t xml:space="preserve">不</w:t>
      </w:r>
      <w:r>
        <w:rPr>
          <w:rFonts w:hint="eastAsia" w:ascii="Arial" w:hAnsi="Arial" w:cs="Arial"/>
          <w:b/>
          <w:bCs/>
          <w:color w:val="auto"/>
          <w:spacing w:val="8"/>
          <w:szCs w:val="21"/>
          <w:highlight w:val="none"/>
        </w:rPr>
        <w:t xml:space="preserve">接受</w:t>
      </w:r>
      <w:r>
        <w:rPr>
          <w:rFonts w:hint="eastAsia" w:ascii="Arial" w:hAnsi="Arial" w:cs="Arial"/>
          <w:color w:val="auto"/>
          <w:spacing w:val="8"/>
          <w:szCs w:val="21"/>
          <w:highlight w:val="none"/>
        </w:rPr>
        <w:t xml:space="preserve">进口产品。</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color w:val="auto"/>
          <w:highlight w:val="none"/>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numPr>
          <w:ilvl w:val="0"/>
          <w:numId w:val="0"/>
        </w:numPr>
        <w:ind w:firstLine="454"/>
        <w:jc w:val="left"/>
        <w:spacing w:line="400" w:lineRule="exact"/>
        <w:rPr>
          <w:rFonts w:ascii="Arial" w:hAnsi="Arial" w:cs="Arial"/>
          <w:b/>
          <w:color w:val="auto"/>
          <w:spacing w:val="8"/>
          <w:szCs w:val="21"/>
          <w:highlight w:val="none"/>
        </w:rPr>
      </w:pPr>
      <w:r>
        <w:rPr>
          <w:rFonts w:ascii="Arial" w:hAnsi="Arial" w:cs="Arial"/>
          <w:b/>
          <w:color w:val="auto"/>
          <w:spacing w:val="8"/>
          <w:szCs w:val="21"/>
          <w:highlight w:val="none"/>
        </w:rPr>
        <w:t xml:space="preserve">2.3采购人根据采购项目的特殊要求规定的特定条件，并提供符合特殊要求的证明材料或者情况说明：</w:t>
      </w:r>
      <w:r/>
    </w:p>
    <w:p>
      <w:pPr>
        <w:ind w:firstLine="424"/>
        <w:spacing w:line="360" w:lineRule="auto"/>
        <w:rPr>
          <w:rFonts w:hint="eastAsia" w:ascii="Arial" w:hAnsi="Arial" w:eastAsia="宋体" w:cs="Arial"/>
          <w:bCs/>
          <w:color w:val="auto"/>
          <w:szCs w:val="21"/>
          <w:highlight w:val="none"/>
          <w:lang w:eastAsia="zh-CN"/>
        </w:rPr>
      </w:pP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lang w:val="en-US" w:eastAsia="zh-CN"/>
        </w:rPr>
        <w:t xml:space="preserve">1</w:t>
      </w:r>
      <w:r>
        <w:rPr>
          <w:rFonts w:hint="eastAsia" w:ascii="Arial" w:hAnsi="Arial" w:eastAsia="宋体" w:cs="Arial"/>
          <w:bCs/>
          <w:color w:val="auto"/>
          <w:szCs w:val="21"/>
          <w:highlight w:val="none"/>
          <w:lang w:eastAsia="zh-CN"/>
        </w:rPr>
        <w:t xml:space="preserve">）投标人须具有有效期内的《中华人民共和国特种设备生产许可证》许可项目：起重机械安装（含修理） 许可子项目：机械式停车设备</w:t>
      </w:r>
      <w:r>
        <w:rPr>
          <w:rFonts w:hint="eastAsia" w:ascii="Arial" w:hAnsi="Arial" w:cs="Arial"/>
          <w:bCs/>
          <w:color w:val="auto"/>
          <w:szCs w:val="21"/>
          <w:highlight w:val="none"/>
          <w:lang w:eastAsia="zh-CN"/>
        </w:rPr>
        <w:t xml:space="preserve">。</w:t>
      </w:r>
      <w:r>
        <w:rPr>
          <w:rFonts w:hint="eastAsia" w:ascii="Arial" w:hAnsi="Arial" w:eastAsia="宋体" w:cs="Arial"/>
          <w:bCs/>
          <w:color w:val="auto"/>
          <w:szCs w:val="21"/>
          <w:highlight w:val="none"/>
          <w:lang w:eastAsia="zh-CN"/>
        </w:rPr>
        <w:t xml:space="preserve">或者《中华人民共和国特种设备生产许可证》许可项目:起重机械制造(含修理)子项目:机械式停车设备</w:t>
      </w:r>
      <w:r>
        <w:rPr>
          <w:rFonts w:hint="eastAsia" w:ascii="Arial" w:hAnsi="Arial" w:cs="Arial"/>
          <w:bCs/>
          <w:color w:val="auto"/>
          <w:szCs w:val="21"/>
          <w:highlight w:val="none"/>
          <w:lang w:eastAsia="zh-CN"/>
        </w:rPr>
        <w:t xml:space="preserve">。</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2</w:t>
      </w:r>
      <w:r>
        <w:rPr>
          <w:rFonts w:hint="eastAsia" w:ascii="Arial" w:hAnsi="Arial" w:eastAsia="宋体" w:cs="Arial"/>
          <w:bCs/>
          <w:color w:val="auto"/>
          <w:szCs w:val="21"/>
          <w:highlight w:val="none"/>
          <w:lang w:eastAsia="zh-CN"/>
        </w:rPr>
        <w:t xml:space="preserve">）</w:t>
      </w:r>
      <w:r>
        <w:rPr>
          <w:rFonts w:hint="eastAsia" w:ascii="Arial" w:hAnsi="Arial" w:eastAsia="宋体" w:cs="Arial"/>
          <w:bCs/>
          <w:color w:val="auto"/>
          <w:szCs w:val="21"/>
          <w:highlight w:val="none"/>
        </w:rPr>
        <w:t xml:space="preserve">单位负责人为同一人或者存在直接控股、管理关系的不同供应商，不得同时参加本项目同一包的投标。（提供声明或承诺书）</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w:t>
      </w:r>
      <w:r>
        <w:rPr>
          <w:rFonts w:hint="eastAsia" w:ascii="Arial" w:hAnsi="Arial" w:cs="Arial"/>
          <w:bCs/>
          <w:color w:val="auto"/>
          <w:szCs w:val="21"/>
          <w:highlight w:val="none"/>
          <w:lang w:val="en-US" w:eastAsia="zh-CN"/>
        </w:rPr>
        <w:t xml:space="preserve">3</w:t>
      </w:r>
      <w:r>
        <w:rPr>
          <w:rFonts w:hint="eastAsia" w:ascii="Arial" w:hAnsi="Arial" w:eastAsia="宋体" w:cs="Arial"/>
          <w:bCs/>
          <w:color w:val="auto"/>
          <w:szCs w:val="21"/>
          <w:highlight w:val="none"/>
        </w:rPr>
        <w:t xml:space="preserve">）拒绝列入失信被执行人、重大税收违法案件当事人名单、政府采购严重违法失信行为记录名单及其他不符合《中华人民共和国政府采购法》第二十二条规定条件的供应商参与政府采购活动。</w:t>
      </w:r>
      <w:r/>
    </w:p>
    <w:p>
      <w:pPr>
        <w:ind w:firstLine="424"/>
        <w:spacing w:line="360" w:lineRule="auto"/>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24"/>
        <w:spacing w:line="360" w:lineRule="auto"/>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w:t>
      </w:r>
      <w:r>
        <w:rPr>
          <w:rFonts w:hint="eastAsia" w:ascii="Arial" w:hAnsi="Arial" w:cs="Arial"/>
          <w:bCs/>
          <w:color w:val="auto"/>
          <w:szCs w:val="21"/>
          <w:highlight w:val="none"/>
          <w:lang w:val="en-US" w:eastAsia="zh-CN"/>
        </w:rPr>
        <w:t xml:space="preserve">4</w:t>
      </w:r>
      <w:r>
        <w:rPr>
          <w:rFonts w:ascii="Arial" w:hAnsi="Arial" w:cs="Arial"/>
          <w:bCs/>
          <w:color w:val="auto"/>
          <w:szCs w:val="21"/>
          <w:highlight w:val="none"/>
        </w:rPr>
        <w:t xml:space="preserve"> 供应商在参加政府采购活动前3年内因违法经营被禁止在一定期限内参加政府采购活动，期限届满的，可以参加政府采购活动。</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w:t>
      </w:r>
      <w:r>
        <w:rPr>
          <w:rFonts w:hint="eastAsia" w:ascii="宋体" w:hAnsi="宋体" w:cs="宋体"/>
          <w:b w:val="0"/>
          <w:bCs/>
          <w:color w:val="auto"/>
          <w:szCs w:val="21"/>
          <w:highlight w:val="none"/>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rPr>
        <w:t xml:space="preserve">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w:t>
      </w:r>
      <w:r>
        <w:rPr>
          <w:rFonts w:hint="eastAsia" w:ascii="宋体" w:hAnsi="宋体" w:cs="宋体"/>
          <w:b/>
          <w:color w:val="auto"/>
          <w:spacing w:val="8"/>
          <w:sz w:val="24"/>
          <w:highlight w:val="none"/>
        </w:rPr>
        <w:t xml:space="preserve">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4.1</w:t>
      </w:r>
      <w:r>
        <w:rPr>
          <w:rFonts w:hint="eastAsia" w:ascii="宋体" w:hAnsi="宋体" w:cs="宋体"/>
          <w:color w:val="auto"/>
          <w:spacing w:val="15"/>
          <w:szCs w:val="21"/>
          <w:highlight w:val="none"/>
          <w:shd w:val="clear" w:color="auto" w:fill="ffffff"/>
        </w:rPr>
        <w:t xml:space="preserve">提交投标文件截止时间、开标时间：2026年7月2日09点30分</w:t>
      </w:r>
      <w:r>
        <w:rPr>
          <w:rFonts w:hint="eastAsia" w:ascii="宋体" w:hAnsi="宋体" w:cs="宋体"/>
          <w:color w:val="auto"/>
          <w:spacing w:val="8"/>
          <w:szCs w:val="21"/>
          <w:highlight w:val="none"/>
        </w:rPr>
        <w:t xml:space="preserve">（北京时间）</w:t>
      </w:r>
      <w:r/>
    </w:p>
    <w:p>
      <w:pPr>
        <w:pStyle w:val="933"/>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color w:val="auto"/>
          <w:szCs w:val="21"/>
          <w:highlight w:val="none"/>
        </w:rPr>
      </w:pPr>
      <w:r>
        <w:rPr>
          <w:rFonts w:hint="eastAsia"/>
          <w:color w:val="auto"/>
          <w:spacing w:val="15"/>
          <w:sz w:val="21"/>
          <w:szCs w:val="21"/>
          <w:highlight w:val="none"/>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Arial" w:hAnsi="Arial" w:cs="Arial"/>
          <w:bCs/>
          <w:color w:val="auto"/>
          <w:szCs w:val="21"/>
          <w:highlight w:val="none"/>
          <w:lang w:val="zh-CN"/>
        </w:rPr>
        <w:t xml:space="preserve">发布公告。</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6.2勘察现场或答疑地点：无。</w:t>
      </w:r>
      <w:r/>
    </w:p>
    <w:p>
      <w:pPr>
        <w:numPr>
          <w:ilvl w:val="0"/>
          <w:numId w:val="0"/>
        </w:num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rPr>
        <w:t xml:space="preserve">6.3</w:t>
      </w:r>
      <w:r>
        <w:rPr>
          <w:rFonts w:hint="eastAsia" w:ascii="Arial" w:hAnsi="Arial" w:cs="Arial"/>
          <w:bCs/>
          <w:color w:val="auto"/>
          <w:szCs w:val="21"/>
          <w:highlight w:val="none"/>
          <w:lang w:val="en-US" w:eastAsia="zh-CN"/>
        </w:rPr>
        <w:t xml:space="preserve">获取招标文件方式补充：本项目采用网上注册登记方式。</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①潜在供应商访问电子招标响应交易平台的网络地址和方法：</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③“CA数字证书”的获取：</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 xml:space="preserve">注：如潜在供应商未按上述要求操作，将自行承担所产生的风险。</w:t>
      </w:r>
      <w:r/>
    </w:p>
    <w:p>
      <w:pPr>
        <w:ind w:firstLine="424"/>
        <w:spacing w:line="360" w:lineRule="auto"/>
        <w:rPr>
          <w:rFonts w:hint="eastAsia" w:ascii="Arial" w:hAnsi="Arial" w:eastAsia="宋体" w:cs="Arial"/>
          <w:bCs/>
          <w:color w:val="auto"/>
          <w:szCs w:val="21"/>
          <w:highlight w:val="none"/>
          <w:lang w:val="en-US" w:eastAsia="zh-CN"/>
        </w:rPr>
      </w:pPr>
      <w:r>
        <w:rPr>
          <w:rFonts w:hint="eastAsia" w:ascii="Arial" w:hAnsi="Arial" w:eastAsia="宋体" w:cs="Arial"/>
          <w:bCs/>
          <w:color w:val="auto"/>
          <w:szCs w:val="21"/>
          <w:highlight w:val="none"/>
          <w:lang w:val="en-US" w:eastAsia="zh-CN"/>
        </w:rPr>
        <w:t xml:space="preserve">6.4本项目开标、评标、定标按包1、包2的顺序依次进行。评标委员会仅对确定为实质性响应招标文件要求的投标文件进行评价和比较。</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称：江苏省人民医院</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地址：南京市鼓楼区广州路300号</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黄老师  025-68306110    </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lang w:val="en-US" w:eastAsia="zh-CN"/>
        </w:rPr>
        <w:t xml:space="preserve">4</w:t>
      </w:r>
      <w:r>
        <w:rPr>
          <w:rFonts w:hint="eastAsia" w:ascii="Arial" w:hAnsi="Arial" w:cs="Arial"/>
          <w:bCs/>
          <w:color w:val="auto"/>
          <w:szCs w:val="21"/>
          <w:highlight w:val="none"/>
          <w:lang w:val="zh-CN"/>
        </w:rPr>
        <w:t xml:space="preserve">室</w:t>
      </w:r>
      <w:r/>
    </w:p>
    <w:p>
      <w:pPr>
        <w:ind w:firstLine="424"/>
        <w:spacing w:line="360" w:lineRule="auto"/>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en-US" w:eastAsia="zh-CN"/>
        </w:rPr>
        <w:t xml:space="preserve">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lang w:val="en-US" w:eastAsia="zh-CN"/>
        </w:rPr>
        <w:t xml:space="preserve">汪惠子</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lang w:val="en-US" w:eastAsia="zh-CN"/>
        </w:rPr>
        <w:t xml:space="preserve">13655172889</w:t>
      </w:r>
      <w:r/>
    </w:p>
    <w:p>
      <w:pPr>
        <w:ind w:firstLine="424"/>
        <w:spacing w:line="360" w:lineRule="auto"/>
        <w:rPr>
          <w:rFonts w:ascii="Arial" w:hAnsi="Arial" w:cs="Arial"/>
          <w:color w:val="auto"/>
          <w:szCs w:val="21"/>
          <w:highlight w:val="none"/>
        </w:rPr>
      </w:pPr>
      <w:r>
        <w:rPr>
          <w:rFonts w:hint="eastAsia" w:ascii="Arial" w:hAnsi="Arial" w:cs="Arial"/>
          <w:bCs/>
          <w:color w:val="auto"/>
          <w:szCs w:val="21"/>
          <w:highlight w:val="none"/>
        </w:rPr>
        <w:t xml:space="preserve">邮箱：</w:t>
      </w:r>
      <w:r>
        <w:rPr>
          <w:rFonts w:hint="eastAsia" w:ascii="Arial" w:hAnsi="Arial" w:cs="Arial"/>
          <w:bCs/>
          <w:color w:val="auto"/>
          <w:szCs w:val="21"/>
          <w:highlight w:val="none"/>
          <w:lang w:val="en-US" w:eastAsia="zh-CN"/>
        </w:rPr>
        <w:t xml:space="preserve">2277893572@qq.com</w:t>
      </w:r>
      <w:r>
        <w:rPr>
          <w:rFonts w:ascii="Arial" w:hAnsi="Arial" w:cs="Arial"/>
          <w:color w:val="auto"/>
          <w:szCs w:val="21"/>
          <w:highlight w:val="none"/>
        </w:rPr>
        <w:br w:type="page" w:clear="all"/>
      </w:r>
      <w:r/>
    </w:p>
    <w:p>
      <w:pPr>
        <w:pStyle w:val="881"/>
        <w:numPr>
          <w:ilvl w:val="0"/>
          <w:numId w:val="0"/>
        </w:numPr>
        <w:rPr>
          <w:rFonts w:ascii="Arial" w:hAnsi="Arial" w:cs="Arial"/>
          <w:color w:val="auto"/>
          <w:highlight w:val="none"/>
        </w:rPr>
      </w:pPr>
      <w:r>
        <w:rPr>
          <w:rFonts w:ascii="Arial" w:cs="Arial"/>
          <w:color w:val="auto"/>
          <w:highlight w:val="none"/>
        </w:rPr>
        <w:t xml:space="preserve">第二章</w:t>
      </w:r>
      <w:r>
        <w:rPr>
          <w:rFonts w:hint="eastAsia" w:ascii="Arial" w:cs="Arial"/>
          <w:color w:val="auto"/>
          <w:highlight w:val="none"/>
        </w:rPr>
        <w:t xml:space="preserve"> </w:t>
      </w:r>
      <w:r>
        <w:rPr>
          <w:rFonts w:ascii="Arial" w:cs="Arial"/>
          <w:color w:val="auto"/>
          <w:highlight w:val="none"/>
        </w:rPr>
        <w:t xml:space="preserve">供应商须知</w:t>
      </w:r>
      <w:r/>
    </w:p>
    <w:p>
      <w:pPr>
        <w:ind w:firstLine="424"/>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ascii="Arial" w:hAnsi="宋体" w:cs="Arial"/>
          <w:color w:val="auto"/>
          <w:szCs w:val="21"/>
          <w:highlight w:val="none"/>
        </w:rPr>
        <w:t xml:space="preserve">招标文件包括以下主要内容：</w:t>
      </w:r>
      <w:r>
        <w:rPr>
          <w:rFonts w:hint="eastAsia" w:ascii="Arial" w:hAnsi="宋体" w:cs="Arial"/>
          <w:color w:val="auto"/>
          <w:szCs w:val="21"/>
          <w:highlight w:val="none"/>
        </w:rPr>
        <w:t xml:space="preserve">采购公告</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须知；</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应当提交的资格、资信证明文件；为落实政府采购政策，采购标的需满足的要求，以及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须提供的证明材料；投标文件编制要求、投标报价要求；</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代理费用的收取标准和方式；</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p>
    <w:p>
      <w:pPr>
        <w:ind w:firstLine="420"/>
        <w:jc w:val="left"/>
        <w:spacing w:line="360" w:lineRule="auto"/>
        <w:shd w:val="clear" w:color="auto" w:fill="ffffff"/>
        <w:widowControl/>
        <w:rPr>
          <w:rFonts w:hint="eastAsia"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Arial" w:cs="Arial"/>
          <w:b/>
          <w:color w:val="auto"/>
          <w:szCs w:val="21"/>
          <w:highlight w:val="none"/>
          <w:lang w:val="en-US" w:eastAsia="zh-CN"/>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1036"/>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1036"/>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1036"/>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lang w:val="en-US" w:eastAsia="zh-CN"/>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shd w:val="clear" w:color="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16.2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hint="eastAsia" w:ascii="Arial" w:hAnsi="宋体" w:cs="Arial"/>
          <w:color w:val="auto"/>
          <w:szCs w:val="21"/>
          <w:highlight w:val="none"/>
        </w:rPr>
        <w:t xml:space="preserve">招标代理服务费：根据委托协议中约定的情形，由中标人向采购代理机构支付，中标人按《招标代理服务收费管理暂行办法》（国家发展计划委员会计价格[2002]1980号）代理服务招标收费基准费率的4</w:t>
      </w:r>
      <w:r>
        <w:rPr>
          <w:rFonts w:hint="eastAsia" w:ascii="Arial" w:hAnsi="宋体" w:cs="Arial"/>
          <w:color w:val="auto"/>
          <w:szCs w:val="21"/>
          <w:highlight w:val="none"/>
          <w:lang w:val="en-US" w:eastAsia="zh-CN"/>
        </w:rPr>
        <w:t xml:space="preserve">8</w:t>
      </w:r>
      <w:r>
        <w:rPr>
          <w:rFonts w:hint="eastAsia" w:ascii="Arial" w:hAnsi="宋体" w:cs="Arial"/>
          <w:color w:val="auto"/>
          <w:szCs w:val="21"/>
          <w:highlight w:val="none"/>
        </w:rPr>
        <w:t xml:space="preserve">%计算。本项费用无需在投标报价表中单列。本项目预算包含代理服务费，采购人不额外支付，供应商投标报价需包含该费用。</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18.</w:t>
      </w:r>
      <w:r>
        <w:rPr>
          <w:rFonts w:hint="eastAsia" w:ascii="Arial" w:hAnsi="Arial" w:cs="Arial"/>
          <w:b w:val="0"/>
          <w:bCs w:val="0"/>
          <w:color w:val="auto"/>
          <w:szCs w:val="21"/>
          <w:highlight w:val="none"/>
          <w:lang w:val="en-US" w:eastAsia="zh-CN"/>
        </w:rPr>
        <w:t xml:space="preserve">2</w:t>
      </w:r>
      <w:r>
        <w:rPr>
          <w:rFonts w:hint="eastAsia" w:ascii="Arial" w:hAnsi="Arial" w:cs="Arial"/>
          <w:b w:val="0"/>
          <w:bCs w:val="0"/>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val="0"/>
          <w:bCs w:val="0"/>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 评标委员会</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（2）投标文件未按照招标文件要求加盖电子公章的；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（4）投标文件含有采购人不能接受的附加条件的；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22.2.2.1 实质性要求是指本招标文件中用带星号（“</w:t>
      </w:r>
      <w:r>
        <w:rPr>
          <w:rFonts w:hint="eastAsia" w:ascii="宋体" w:hAnsi="宋体" w:cs="宋体"/>
          <w:b w:val="0"/>
          <w:bCs w:val="0"/>
          <w:color w:val="auto"/>
          <w:szCs w:val="21"/>
          <w:highlight w:val="none"/>
        </w:rPr>
        <w:t xml:space="preserve">★</w:t>
      </w:r>
      <w:r>
        <w:rPr>
          <w:rFonts w:hint="eastAsia" w:ascii="Arial" w:hAnsi="Arial" w:cs="Arial"/>
          <w:b w:val="0"/>
          <w:bCs w:val="0"/>
          <w:color w:val="auto"/>
          <w:szCs w:val="21"/>
          <w:highlight w:val="none"/>
        </w:rPr>
        <w:t xml:space="preserve">”）、“必须”或“应（应当）”等其他文字说明的商务和技术要求。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22.2.2.3有下列情形之一的予以废标：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（2）出现影响采购公正的违法、违规行为的；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（3）投标人的报价均超过了采购预算，采购人不能支付的；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（4）因苏采云系统故障造成开标不成功的；</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（5）因重大变故，采购任务取消的。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评审因素，包括价格、技术、商务等。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评标总得分＝F1×A1＋F2×A2＋……＋Fn×An</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F1、F2……Fn分别为各项评审因素的得分；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A1、A2、……An 分别为各项评审因素所占的权重(A1＋A2＋……＋An＝1)。</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23.5 所有投标文件不论中标与否，均不退回。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七、质疑和投诉</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27、质疑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（二）质疑项目的名称、编号；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（四）事实依据（具体条款）；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（五）必要的法律依据（具体条款）；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（六）提出质疑的日期。</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highlight w:val="none"/>
        </w:rPr>
      </w:pPr>
      <w:r>
        <w:rPr>
          <w:rFonts w:hint="eastAsia" w:ascii="Arial" w:hAnsi="Arial" w:cs="Arial"/>
          <w:b w:val="0"/>
          <w:bCs w:val="0"/>
          <w:color w:val="auto"/>
          <w:szCs w:val="21"/>
          <w:highlight w:val="none"/>
        </w:rPr>
        <w:t xml:space="preserve">27.5 </w:t>
      </w:r>
      <w:r>
        <w:rPr>
          <w:rFonts w:hint="eastAsia" w:ascii="宋体" w:hAnsi="宋体" w:cs="宋体"/>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rPr>
          <w:rFonts w:ascii="Arial" w:hAnsi="Arial" w:cs="Arial"/>
          <w:color w:val="auto"/>
          <w:highlight w:val="none"/>
        </w:rPr>
      </w:pPr>
      <w:r>
        <w:rPr>
          <w:rFonts w:hint="eastAsia" w:ascii="Arial" w:hAnsi="Arial" w:cs="Arial"/>
          <w:color w:val="auto"/>
          <w:highlight w:val="none"/>
        </w:rPr>
        <w:br w:type="page" w:clear="all"/>
      </w:r>
      <w:r/>
    </w:p>
    <w:p>
      <w:pPr>
        <w:pStyle w:val="881"/>
        <w:numPr>
          <w:ilvl w:val="0"/>
          <w:numId w:val="0"/>
        </w:numPr>
        <w:rPr>
          <w:rFonts w:ascii="Arial" w:hAnsi="Arial" w:cs="Arial"/>
          <w:color w:val="auto"/>
          <w:highlight w:val="none"/>
        </w:rPr>
      </w:pPr>
      <w:r>
        <w:rPr>
          <w:rFonts w:hint="eastAsia" w:ascii="Arial" w:hAnsi="Arial" w:cs="Arial"/>
          <w:color w:val="auto"/>
          <w:highlight w:val="none"/>
        </w:rPr>
        <w:t xml:space="preserve">第三章 评标标准</w:t>
      </w:r>
      <w:r/>
    </w:p>
    <w:p>
      <w:pPr>
        <w:ind w:left="420" w:firstLine="420"/>
        <w:spacing w:line="360" w:lineRule="auto"/>
        <w:tabs>
          <w:tab w:val="left" w:pos="960" w:leader="none"/>
        </w:tabs>
        <w:rPr>
          <w:rFonts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89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1709"/>
        <w:gridCol w:w="5359"/>
      </w:tblGrid>
      <w:tr>
        <w:trPr/>
        <w:tc>
          <w:tcPr>
            <w:tcW w:w="735"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采购包号</w:t>
            </w:r>
            <w:r/>
          </w:p>
        </w:tc>
        <w:tc>
          <w:tcPr>
            <w:tcW w:w="1031" w:type="pct"/>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中标候选人数量</w:t>
            </w:r>
            <w:r/>
          </w:p>
        </w:tc>
        <w:tc>
          <w:tcPr>
            <w:tcW w:w="323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选取</w:t>
            </w:r>
            <w:r>
              <w:rPr>
                <w:rFonts w:ascii="宋体" w:hAnsi="宋体"/>
                <w:color w:val="auto"/>
                <w:highlight w:val="none"/>
              </w:rPr>
              <w:t xml:space="preserve">中标候选人的原则</w:t>
            </w:r>
            <w:r/>
          </w:p>
        </w:tc>
      </w:tr>
      <w:tr>
        <w:trPr/>
        <w:tc>
          <w:tcPr>
            <w:tcW w:w="735" w:type="pct"/>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p>
        </w:tc>
        <w:tc>
          <w:tcPr>
            <w:tcW w:w="1031"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3232" w:type="pct"/>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满足招标文件全部实质性要求，且按照评审因素的量化指标评审得分最高的投标人为中标候选人。</w:t>
            </w:r>
            <w:r/>
          </w:p>
        </w:tc>
      </w:tr>
    </w:tbl>
    <w:p>
      <w:pPr>
        <w:pStyle w:val="1076"/>
        <w:ind w:firstLine="482"/>
        <w:jc w:val="center"/>
        <w:spacing w:line="0" w:lineRule="atLeast"/>
        <w:rPr>
          <w:rFonts w:hint="eastAsia" w:ascii="宋体" w:hAnsi="宋体"/>
          <w:b/>
          <w:color w:val="auto"/>
          <w:highlight w:val="none"/>
        </w:rPr>
      </w:pPr>
      <w:r>
        <w:rPr>
          <w:rFonts w:hint="eastAsia" w:ascii="宋体" w:hAnsi="宋体"/>
          <w:b/>
          <w:color w:val="auto"/>
          <w:highlight w:val="none"/>
        </w:rPr>
        <w:t xml:space="preserve">评标方法与评标标准</w:t>
      </w:r>
      <w:r/>
    </w:p>
    <w:tbl>
      <w:tblPr>
        <w:tblStyle w:val="891"/>
        <w:tblW w:w="9051" w:type="dxa"/>
        <w:jc w:val="center"/>
        <w:tblLayout w:type="fixed"/>
        <w:tblCellMar>
          <w:left w:w="108" w:type="dxa"/>
          <w:top w:w="0" w:type="dxa"/>
          <w:right w:w="108" w:type="dxa"/>
          <w:bottom w:w="0" w:type="dxa"/>
        </w:tblCellMar>
        <w:tblLook w:val="04A0" w:firstRow="1" w:lastRow="0" w:firstColumn="1" w:lastColumn="0" w:noHBand="0" w:noVBand="1"/>
      </w:tblPr>
      <w:tblGrid>
        <w:gridCol w:w="1055"/>
        <w:gridCol w:w="7151"/>
        <w:gridCol w:w="845"/>
      </w:tblGrid>
      <w:tr>
        <w:trPr>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color w:val="auto"/>
                <w:sz w:val="21"/>
                <w:szCs w:val="21"/>
                <w:highlight w:val="none"/>
              </w:rPr>
            </w:pPr>
            <w:r>
              <w:rPr>
                <w:rFonts w:hint="eastAsia" w:ascii="宋体" w:hAnsi="宋体" w:eastAsia="宋体" w:cs="宋体"/>
                <w:b/>
                <w:bCs/>
                <w:color w:val="auto"/>
                <w:sz w:val="21"/>
                <w:szCs w:val="21"/>
                <w:highlight w:val="none"/>
              </w:rPr>
              <w:t xml:space="preserve">1、价格分</w:t>
            </w:r>
            <w:r/>
          </w:p>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采用低价优先法计算，即满足招标文件要求且投标价格最低的投标报价为评标基准价，其价格分为满分。</w:t>
            </w:r>
            <w:r/>
          </w:p>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其他投标人的价格分统一按照下列公式计算:投标报价得分=(评标基准价/投标报价)×</w:t>
            </w:r>
            <w:r>
              <w:rPr>
                <w:rFonts w:hint="eastAsia" w:ascii="宋体" w:hAnsi="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lang w:val="en-US" w:eastAsia="zh-CN"/>
              </w:rPr>
              <w:t xml:space="preserve">（小数点保留两位）（计算结果保留2位小数，第三位四舍五入）。</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15</w:t>
            </w:r>
            <w:r>
              <w:rPr>
                <w:rFonts w:hint="eastAsia" w:ascii="宋体" w:hAnsi="宋体" w:eastAsia="宋体" w:cs="宋体"/>
                <w:b w:val="0"/>
                <w:bCs/>
                <w:color w:val="auto"/>
                <w:sz w:val="21"/>
                <w:szCs w:val="21"/>
                <w:highlight w:val="none"/>
              </w:rPr>
              <w:t xml:space="preserve">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lang w:val="en-US" w:eastAsia="zh-CN"/>
              </w:rPr>
              <w:t xml:space="preserve">、</w:t>
            </w:r>
            <w:r>
              <w:rPr>
                <w:rFonts w:hint="eastAsia" w:ascii="宋体" w:hAnsi="宋体" w:cs="宋体"/>
                <w:b/>
                <w:bCs w:val="0"/>
                <w:color w:val="auto"/>
                <w:sz w:val="21"/>
                <w:szCs w:val="21"/>
                <w:highlight w:val="none"/>
                <w:lang w:val="en-US" w:eastAsia="zh-CN"/>
              </w:rPr>
              <w:t xml:space="preserve">成功案例</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投标人提供自2023年1月1日以来承担过液压钢丝绳式机械停车</w:t>
            </w:r>
            <w:r>
              <w:rPr>
                <w:rFonts w:hint="eastAsia" w:ascii="宋体" w:hAnsi="宋体" w:cs="宋体"/>
                <w:bCs/>
                <w:color w:val="auto"/>
                <w:sz w:val="21"/>
                <w:szCs w:val="21"/>
                <w:highlight w:val="none"/>
                <w:lang w:val="en-US" w:eastAsia="zh-CN"/>
              </w:rPr>
              <w:t xml:space="preserve">库</w:t>
            </w:r>
            <w:r>
              <w:rPr>
                <w:rFonts w:hint="eastAsia" w:ascii="宋体" w:hAnsi="宋体" w:eastAsia="宋体" w:cs="宋体"/>
                <w:bCs/>
                <w:color w:val="auto"/>
                <w:sz w:val="21"/>
                <w:szCs w:val="21"/>
                <w:highlight w:val="none"/>
                <w:lang w:val="en-US" w:eastAsia="zh-CN"/>
              </w:rPr>
              <w:t xml:space="preserve">设备维保服务业绩，每份得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分，最高得</w:t>
            </w:r>
            <w:r>
              <w:rPr>
                <w:rFonts w:hint="eastAsia" w:ascii="宋体" w:hAnsi="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color w:val="auto"/>
                <w:sz w:val="21"/>
                <w:szCs w:val="21"/>
                <w:highlight w:val="none"/>
              </w:rPr>
            </w:pPr>
            <w:r>
              <w:rPr>
                <w:rFonts w:hint="eastAsia" w:ascii="宋体" w:hAnsi="宋体" w:eastAsia="宋体" w:cs="宋体"/>
                <w:bCs/>
                <w:color w:val="auto"/>
                <w:sz w:val="21"/>
                <w:szCs w:val="21"/>
                <w:highlight w:val="none"/>
                <w:lang w:val="en-US" w:eastAsia="zh-CN"/>
              </w:rPr>
              <w:t xml:space="preserve">（提供维保服务合同原件扫描件并加盖投标单位公章，合同中需体现相关要求内容，时间以合同签订时间为准）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12</w:t>
            </w:r>
            <w:r>
              <w:rPr>
                <w:rFonts w:hint="eastAsia" w:ascii="宋体" w:hAnsi="宋体" w:eastAsia="宋体" w:cs="宋体"/>
                <w:b w:val="0"/>
                <w:bCs/>
                <w:color w:val="auto"/>
                <w:sz w:val="21"/>
                <w:szCs w:val="21"/>
                <w:highlight w:val="none"/>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default" w:ascii="宋体" w:hAnsi="宋体" w:eastAsia="宋体" w:cs="宋体"/>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3、用户服务评价</w:t>
            </w:r>
            <w:r/>
          </w:p>
        </w:tc>
        <w:tc>
          <w:tcPr>
            <w:tcBorders>
              <w:top w:val="single" w:color="000000" w:sz="4" w:space="0"/>
              <w:left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投标人提供自 2023年1月1日以来(以合同签订时间为准)与本项目性质类似项目获得业主服务满意度好评，业主评价为（好或</w:t>
            </w:r>
            <w:r>
              <w:rPr>
                <w:rFonts w:hint="eastAsia" w:ascii="宋体" w:hAnsi="宋体" w:cs="宋体"/>
                <w:bCs/>
                <w:color w:val="auto"/>
                <w:sz w:val="21"/>
                <w:szCs w:val="21"/>
                <w:highlight w:val="none"/>
                <w:lang w:val="en-US" w:eastAsia="zh-CN"/>
              </w:rPr>
              <w:t xml:space="preserve">满意</w:t>
            </w:r>
            <w:r>
              <w:rPr>
                <w:rFonts w:hint="eastAsia" w:ascii="宋体" w:hAnsi="宋体" w:eastAsia="宋体" w:cs="宋体"/>
                <w:bCs/>
                <w:color w:val="auto"/>
                <w:sz w:val="21"/>
                <w:szCs w:val="21"/>
                <w:highlight w:val="none"/>
                <w:lang w:val="en-US" w:eastAsia="zh-CN"/>
              </w:rPr>
              <w:t xml:space="preserve">类似描述），每提供一个得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分，最多得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须</w:t>
            </w:r>
            <w:r>
              <w:rPr>
                <w:rFonts w:hint="eastAsia" w:ascii="宋体" w:hAnsi="宋体" w:eastAsia="宋体" w:cs="宋体"/>
                <w:bCs/>
                <w:color w:val="auto"/>
                <w:sz w:val="21"/>
                <w:szCs w:val="21"/>
                <w:highlight w:val="none"/>
                <w:lang w:val="en-US" w:eastAsia="zh-CN"/>
              </w:rPr>
              <w:t xml:space="preserve">提供以下证明材料：1、</w:t>
            </w:r>
            <w:r>
              <w:rPr>
                <w:rFonts w:hint="eastAsia" w:ascii="宋体" w:hAnsi="宋体" w:cs="宋体"/>
                <w:bCs/>
                <w:color w:val="auto"/>
                <w:sz w:val="21"/>
                <w:szCs w:val="21"/>
                <w:highlight w:val="none"/>
                <w:lang w:val="en-US" w:eastAsia="zh-CN"/>
              </w:rPr>
              <w:t xml:space="preserve">完整</w:t>
            </w:r>
            <w:r>
              <w:rPr>
                <w:rFonts w:hint="eastAsia" w:ascii="宋体" w:hAnsi="宋体" w:eastAsia="宋体" w:cs="宋体"/>
                <w:bCs/>
                <w:color w:val="auto"/>
                <w:sz w:val="21"/>
                <w:szCs w:val="21"/>
                <w:highlight w:val="none"/>
                <w:lang w:val="en-US" w:eastAsia="zh-CN"/>
              </w:rPr>
              <w:t xml:space="preserve">合同；2、业主对投标人服务评价的书面材料并加盖业主单位公章或业务章。证明材料未体现与本项目相关内容或未提供的不得分。</w:t>
            </w:r>
            <w:r/>
          </w:p>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注：同一业主单位履约评价材料只计取一次，不累计得分。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center"/>
              <w:keepLines w:val="0"/>
              <w:keepNext w:val="0"/>
              <w:spacing w:line="24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4、体系认证</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1、具有ISO9001质量管理体系认证证书；  </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2、具有ISO45001职业健康安全管理体系认证证书（或OHSAS18001职业健康安全管理体系认证证书）；</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3、具有ISO14001环境管理体系认证证书；</w:t>
            </w:r>
            <w:r/>
          </w:p>
          <w:p>
            <w:pPr>
              <w:keepLines w:val="0"/>
              <w:keepNext w:val="0"/>
              <w:spacing w:line="240" w:lineRule="auto"/>
              <w:widowControl w:val="off"/>
              <w:rPr>
                <w:rFonts w:hint="eastAsia" w:ascii="宋体" w:hAnsi="宋体" w:eastAsia="宋体" w:cs="宋体"/>
                <w:color w:val="auto"/>
                <w:spacing w:val="-2"/>
                <w:sz w:val="21"/>
                <w:szCs w:val="21"/>
                <w:highlight w:val="none"/>
              </w:rPr>
            </w:pPr>
            <w:r>
              <w:rPr>
                <w:rFonts w:hint="eastAsia"/>
                <w:color w:val="auto"/>
                <w:sz w:val="21"/>
                <w:szCs w:val="21"/>
                <w:highlight w:val="none"/>
              </w:rPr>
              <w:t xml:space="preserve">以上证书须在有效期内，每提供1个证书得</w:t>
            </w:r>
            <w:r>
              <w:rPr>
                <w:rFonts w:hint="eastAsia"/>
                <w:color w:val="auto"/>
                <w:sz w:val="21"/>
                <w:szCs w:val="21"/>
                <w:highlight w:val="none"/>
                <w:lang w:val="en-US" w:eastAsia="zh-CN"/>
              </w:rPr>
              <w:t xml:space="preserve">2</w:t>
            </w:r>
            <w:r>
              <w:rPr>
                <w:rFonts w:hint="eastAsia"/>
                <w:color w:val="auto"/>
                <w:sz w:val="21"/>
                <w:szCs w:val="21"/>
                <w:highlight w:val="none"/>
              </w:rPr>
              <w:t xml:space="preserve">分，最高得6分。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000000" w:sz="4" w:space="0"/>
              <w:left w:val="single" w:color="000000" w:sz="4" w:space="0"/>
              <w:bottom w:val="single" w:color="auto"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default" w:eastAsia="宋体"/>
                <w:color w:val="auto"/>
                <w:sz w:val="21"/>
                <w:szCs w:val="21"/>
                <w:highlight w:val="none"/>
                <w:lang w:val="en-US" w:eastAsia="zh-CN"/>
              </w:rPr>
            </w:pPr>
            <w:r>
              <w:rPr>
                <w:rFonts w:hint="eastAsia"/>
                <w:b/>
                <w:bCs/>
                <w:color w:val="auto"/>
                <w:sz w:val="21"/>
                <w:szCs w:val="21"/>
                <w:highlight w:val="none"/>
                <w:lang w:val="en-US" w:eastAsia="zh-CN"/>
              </w:rPr>
              <w:t xml:space="preserve">5、团队实力</w:t>
            </w:r>
            <w:r/>
          </w:p>
        </w:tc>
        <w:tc>
          <w:tcPr>
            <w:tcBorders>
              <w:top w:val="single" w:color="000000" w:sz="4" w:space="0"/>
              <w:left w:val="single" w:color="000000" w:sz="4" w:space="0"/>
              <w:bottom w:val="single" w:color="auto"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团队人员</w:t>
            </w:r>
            <w:r>
              <w:rPr>
                <w:rFonts w:hint="eastAsia"/>
                <w:color w:val="auto"/>
                <w:sz w:val="21"/>
                <w:szCs w:val="21"/>
                <w:highlight w:val="none"/>
                <w:lang w:val="en-US" w:eastAsia="zh-CN"/>
              </w:rPr>
              <w:t xml:space="preserve">具有电工证</w:t>
            </w:r>
            <w:r>
              <w:rPr>
                <w:rFonts w:hint="eastAsia"/>
                <w:color w:val="auto"/>
                <w:sz w:val="21"/>
                <w:szCs w:val="21"/>
                <w:highlight w:val="none"/>
                <w:lang w:eastAsia="zh-CN"/>
              </w:rPr>
              <w:t xml:space="preserve">、</w:t>
            </w:r>
            <w:r>
              <w:rPr>
                <w:rFonts w:hint="eastAsia"/>
                <w:color w:val="auto"/>
                <w:sz w:val="21"/>
                <w:szCs w:val="21"/>
                <w:highlight w:val="none"/>
              </w:rPr>
              <w:t xml:space="preserve">特种作业操作证（低压电）</w:t>
            </w:r>
            <w:r>
              <w:rPr>
                <w:rFonts w:hint="eastAsia"/>
                <w:color w:val="auto"/>
                <w:sz w:val="21"/>
                <w:szCs w:val="21"/>
                <w:highlight w:val="none"/>
                <w:lang w:eastAsia="zh-CN"/>
              </w:rPr>
              <w:t xml:space="preserve">、</w:t>
            </w:r>
            <w:r>
              <w:rPr>
                <w:rFonts w:hint="eastAsia"/>
                <w:color w:val="auto"/>
                <w:sz w:val="21"/>
                <w:szCs w:val="21"/>
                <w:highlight w:val="none"/>
              </w:rPr>
              <w:t xml:space="preserve">焊工</w:t>
            </w:r>
            <w:r>
              <w:rPr>
                <w:rFonts w:hint="eastAsia"/>
                <w:color w:val="auto"/>
                <w:sz w:val="21"/>
                <w:szCs w:val="21"/>
                <w:highlight w:val="none"/>
                <w:lang w:val="en-US" w:eastAsia="zh-CN"/>
              </w:rPr>
              <w:t xml:space="preserve">证</w:t>
            </w:r>
            <w:r>
              <w:rPr>
                <w:rFonts w:hint="eastAsia"/>
                <w:color w:val="auto"/>
                <w:sz w:val="21"/>
                <w:szCs w:val="21"/>
                <w:highlight w:val="none"/>
                <w:lang w:eastAsia="zh-CN"/>
              </w:rPr>
              <w:t xml:space="preserve">、</w:t>
            </w:r>
            <w:r>
              <w:rPr>
                <w:rFonts w:hint="eastAsia"/>
                <w:color w:val="auto"/>
                <w:sz w:val="21"/>
                <w:szCs w:val="21"/>
                <w:highlight w:val="none"/>
              </w:rPr>
              <w:t xml:space="preserve">特种设备安全管理和作业人员证</w:t>
            </w:r>
            <w:r>
              <w:rPr>
                <w:rFonts w:hint="eastAsia"/>
                <w:color w:val="auto"/>
                <w:sz w:val="21"/>
                <w:szCs w:val="21"/>
                <w:highlight w:val="none"/>
                <w:lang w:eastAsia="zh-CN"/>
              </w:rPr>
              <w:t xml:space="preserve">、</w:t>
            </w:r>
            <w:r>
              <w:rPr>
                <w:rFonts w:hint="eastAsia"/>
                <w:color w:val="auto"/>
                <w:sz w:val="21"/>
                <w:szCs w:val="21"/>
                <w:highlight w:val="none"/>
              </w:rPr>
              <w:t xml:space="preserve">特种作业操作证（高处作业），每有1</w:t>
            </w:r>
            <w:r>
              <w:rPr>
                <w:rFonts w:hint="eastAsia"/>
                <w:color w:val="auto"/>
                <w:sz w:val="21"/>
                <w:szCs w:val="21"/>
                <w:highlight w:val="none"/>
                <w:lang w:val="en-US" w:eastAsia="zh-CN"/>
              </w:rPr>
              <w:t xml:space="preserve">个证书</w:t>
            </w:r>
            <w:r>
              <w:rPr>
                <w:rFonts w:hint="eastAsia"/>
                <w:color w:val="auto"/>
                <w:sz w:val="21"/>
                <w:szCs w:val="21"/>
                <w:highlight w:val="none"/>
              </w:rPr>
              <w:t xml:space="preserve">得2分。本项最高10分（</w:t>
            </w:r>
            <w:r>
              <w:rPr>
                <w:rFonts w:hint="eastAsia"/>
                <w:color w:val="auto"/>
                <w:sz w:val="21"/>
                <w:szCs w:val="21"/>
                <w:highlight w:val="none"/>
                <w:lang w:val="en-US" w:eastAsia="zh-CN"/>
              </w:rPr>
              <w:t xml:space="preserve">一人多证只计一个</w:t>
            </w:r>
            <w:r>
              <w:rPr>
                <w:rFonts w:hint="eastAsia"/>
                <w:color w:val="auto"/>
                <w:sz w:val="21"/>
                <w:szCs w:val="21"/>
                <w:highlight w:val="none"/>
              </w:rPr>
              <w:t xml:space="preserve">）</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（提供的人员证书原件扫描件加盖公章为准，提供以上人员投标截止日前近半年内任意</w:t>
            </w:r>
            <w:r>
              <w:rPr>
                <w:rFonts w:hint="eastAsia"/>
                <w:color w:val="auto"/>
                <w:sz w:val="21"/>
                <w:szCs w:val="21"/>
                <w:highlight w:val="none"/>
                <w:lang w:val="en-US" w:eastAsia="zh-CN"/>
              </w:rPr>
              <w:t xml:space="preserve">一</w:t>
            </w:r>
            <w:r>
              <w:rPr>
                <w:rFonts w:hint="eastAsia"/>
                <w:color w:val="auto"/>
                <w:sz w:val="21"/>
                <w:szCs w:val="21"/>
                <w:highlight w:val="none"/>
              </w:rPr>
              <w:t xml:space="preserve">月社保证明，未提供不得分。）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分</w:t>
            </w:r>
            <w:r/>
          </w:p>
          <w:p>
            <w:pPr>
              <w:jc w:val="center"/>
              <w:keepLines w:val="0"/>
              <w:keepNext w:val="0"/>
              <w:spacing w:line="240" w:lineRule="auto"/>
              <w:widowControl w:val="off"/>
              <w:rPr>
                <w:b w:val="0"/>
                <w:bCs/>
                <w:color w:val="auto"/>
                <w:sz w:val="21"/>
                <w:szCs w:val="21"/>
                <w:highlight w:val="none"/>
              </w:rPr>
            </w:pPr>
            <w:r>
              <w:rPr>
                <w:b w:val="0"/>
                <w:bCs/>
                <w:color w:val="auto"/>
                <w:sz w:val="21"/>
                <w:szCs w:val="21"/>
                <w:highlight w:val="none"/>
              </w:rPr>
            </w:r>
            <w:r/>
          </w:p>
        </w:tc>
      </w:tr>
      <w:tr>
        <w:trPr>
          <w:cantSplit/>
          <w:jc w:val="center"/>
          <w:trHeight w:val="23"/>
        </w:trPr>
        <w:tc>
          <w:tcPr>
            <w:tcBorders>
              <w:top w:val="single" w:color="auto"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rPr>
            </w:pPr>
            <w:r>
              <w:rPr>
                <w:rFonts w:hint="eastAsia" w:ascii="宋体" w:hAnsi="宋体"/>
                <w:b/>
                <w:bCs/>
                <w:color w:val="auto"/>
                <w:sz w:val="21"/>
                <w:szCs w:val="21"/>
                <w:highlight w:val="none"/>
                <w:lang w:val="en-US" w:eastAsia="zh-CN"/>
              </w:rPr>
              <w:t xml:space="preserve">6、维保服务方案</w:t>
            </w:r>
            <w:r/>
          </w:p>
        </w:tc>
        <w:tc>
          <w:tcPr>
            <w:tcBorders>
              <w:top w:val="single" w:color="auto"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评委根据投标人提供的维保服务方案进行评审：</w:t>
            </w:r>
            <w:r/>
          </w:p>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维保服务方案包含定期检查内容、维保服务管理制度、安全操作规程、维修工具配备等内容的科学性、合理性、可操作性进行综合评分。方案科学性高、合理性强、可操作性强得</w:t>
            </w:r>
            <w:r>
              <w:rPr>
                <w:rFonts w:hint="eastAsia"/>
                <w:color w:val="auto"/>
                <w:sz w:val="21"/>
                <w:szCs w:val="21"/>
                <w:highlight w:val="none"/>
                <w:lang w:val="en-US" w:eastAsia="zh-CN"/>
              </w:rPr>
              <w:t xml:space="preserve">14</w:t>
            </w:r>
            <w:r>
              <w:rPr>
                <w:rFonts w:hint="eastAsia"/>
                <w:color w:val="auto"/>
                <w:sz w:val="21"/>
                <w:szCs w:val="21"/>
                <w:highlight w:val="none"/>
              </w:rPr>
              <w:t xml:space="preserve">分；方案科学性较好、合理性一般、可操作性较好得</w:t>
            </w:r>
            <w:r>
              <w:rPr>
                <w:rFonts w:hint="eastAsia"/>
                <w:color w:val="auto"/>
                <w:sz w:val="21"/>
                <w:szCs w:val="21"/>
                <w:highlight w:val="none"/>
                <w:lang w:val="en-US" w:eastAsia="zh-CN"/>
              </w:rPr>
              <w:t xml:space="preserve">9</w:t>
            </w:r>
            <w:r>
              <w:rPr>
                <w:rFonts w:hint="eastAsia"/>
                <w:color w:val="auto"/>
                <w:sz w:val="21"/>
                <w:szCs w:val="21"/>
                <w:highlight w:val="none"/>
              </w:rPr>
              <w:t xml:space="preserve">分；方案科学性差、合理性差、可操作性差得</w:t>
            </w:r>
            <w:r>
              <w:rPr>
                <w:rFonts w:hint="eastAsia"/>
                <w:color w:val="auto"/>
                <w:sz w:val="21"/>
                <w:szCs w:val="21"/>
                <w:highlight w:val="none"/>
                <w:lang w:val="en-US" w:eastAsia="zh-CN"/>
              </w:rPr>
              <w:t xml:space="preserve">4</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14</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auto"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b/>
                <w:bCs/>
                <w:color w:val="auto"/>
                <w:sz w:val="21"/>
                <w:szCs w:val="21"/>
                <w:highlight w:val="none"/>
                <w:lang w:val="en-US" w:eastAsia="zh-CN"/>
              </w:rPr>
            </w:pPr>
            <w:r>
              <w:rPr>
                <w:rFonts w:hint="eastAsia"/>
                <w:b/>
                <w:bCs/>
                <w:color w:val="auto"/>
                <w:sz w:val="21"/>
                <w:szCs w:val="21"/>
                <w:highlight w:val="none"/>
                <w:lang w:val="en-US" w:eastAsia="zh-CN"/>
              </w:rPr>
              <w:t xml:space="preserve">7、安全保障措施</w:t>
            </w:r>
            <w:r/>
          </w:p>
        </w:tc>
        <w:tc>
          <w:tcPr>
            <w:tcBorders>
              <w:top w:val="single" w:color="auto"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评委根据投标人提供的质量、安全保障措施进行评审：</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lang w:val="en-US" w:eastAsia="zh-CN"/>
              </w:rPr>
              <w:t xml:space="preserve">本方案包含</w:t>
            </w:r>
            <w:r>
              <w:rPr>
                <w:rFonts w:hint="eastAsia"/>
                <w:color w:val="auto"/>
                <w:sz w:val="21"/>
                <w:szCs w:val="21"/>
                <w:highlight w:val="none"/>
              </w:rPr>
              <w:t xml:space="preserve">安全保障措施、质量保障措施、进度保障措施等措施方案的科学性、合理性、可操作性进行综合评分，能应对冰冻、酷暑等恶劣天气，应对水灾、火灾、车辆自燃等突发事件，方案科学性高、合理性强、可操作性强得</w:t>
            </w:r>
            <w:r>
              <w:rPr>
                <w:rFonts w:hint="eastAsia"/>
                <w:color w:val="auto"/>
                <w:sz w:val="21"/>
                <w:szCs w:val="21"/>
                <w:highlight w:val="none"/>
                <w:lang w:val="en-US" w:eastAsia="zh-CN"/>
              </w:rPr>
              <w:t xml:space="preserve">10</w:t>
            </w:r>
            <w:r>
              <w:rPr>
                <w:rFonts w:hint="eastAsia"/>
                <w:color w:val="auto"/>
                <w:sz w:val="21"/>
                <w:szCs w:val="21"/>
                <w:highlight w:val="none"/>
              </w:rPr>
              <w:t xml:space="preserve">分；方案科学性尚可、合理性一般、可操作性一般得</w:t>
            </w:r>
            <w:r>
              <w:rPr>
                <w:rFonts w:hint="eastAsia"/>
                <w:color w:val="auto"/>
                <w:sz w:val="21"/>
                <w:szCs w:val="21"/>
                <w:highlight w:val="none"/>
                <w:lang w:val="en-US" w:eastAsia="zh-CN"/>
              </w:rPr>
              <w:t xml:space="preserve">6</w:t>
            </w:r>
            <w:r>
              <w:rPr>
                <w:rFonts w:hint="eastAsia"/>
                <w:color w:val="auto"/>
                <w:sz w:val="21"/>
                <w:szCs w:val="21"/>
                <w:highlight w:val="none"/>
              </w:rPr>
              <w:t xml:space="preserve">分，方案科学性差、合理性差、可操作性差得</w:t>
            </w:r>
            <w:r>
              <w:rPr>
                <w:rFonts w:hint="eastAsia"/>
                <w:color w:val="auto"/>
                <w:sz w:val="21"/>
                <w:szCs w:val="21"/>
                <w:highlight w:val="none"/>
                <w:lang w:val="en-US" w:eastAsia="zh-CN"/>
              </w:rPr>
              <w:t xml:space="preserve">2</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10分</w:t>
            </w:r>
            <w:r/>
          </w:p>
        </w:tc>
      </w:tr>
      <w:tr>
        <w:trPr>
          <w:cantSplit/>
          <w:jc w:val="center"/>
          <w:trHeight w:val="23"/>
        </w:trPr>
        <w:tc>
          <w:tcPr>
            <w:tcBorders>
              <w:top w:val="single" w:color="auto"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8、人员组织管理制度方案：</w:t>
            </w:r>
            <w:r/>
          </w:p>
        </w:tc>
        <w:tc>
          <w:tcPr>
            <w:tcBorders>
              <w:top w:val="single" w:color="auto"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eastAsia="宋体"/>
                <w:color w:val="auto"/>
                <w:sz w:val="21"/>
                <w:szCs w:val="21"/>
                <w:highlight w:val="none"/>
                <w:lang w:eastAsia="zh-CN"/>
              </w:rPr>
            </w:pPr>
            <w:r>
              <w:rPr>
                <w:rFonts w:hint="eastAsia"/>
                <w:color w:val="auto"/>
                <w:sz w:val="21"/>
                <w:szCs w:val="21"/>
                <w:highlight w:val="none"/>
              </w:rPr>
              <w:t xml:space="preserve">评委根据投标人提供的人员组织管理制度方案进行评审</w:t>
            </w:r>
            <w:r>
              <w:rPr>
                <w:rFonts w:hint="eastAsia"/>
                <w:color w:val="auto"/>
                <w:sz w:val="21"/>
                <w:szCs w:val="21"/>
                <w:highlight w:val="none"/>
                <w:lang w:eastAsia="zh-CN"/>
              </w:rPr>
              <w:t xml:space="preserve">：</w:t>
            </w:r>
            <w:r/>
          </w:p>
          <w:p>
            <w:pPr>
              <w:keepLines w:val="0"/>
              <w:keepNext w:val="0"/>
              <w:spacing w:line="240" w:lineRule="auto"/>
              <w:widowControl w:val="off"/>
              <w:rPr>
                <w:rFonts w:hint="eastAsia"/>
                <w:color w:val="auto"/>
                <w:sz w:val="21"/>
                <w:szCs w:val="21"/>
                <w:highlight w:val="none"/>
              </w:rPr>
            </w:pPr>
            <w:r>
              <w:rPr>
                <w:rFonts w:hint="eastAsia"/>
                <w:color w:val="auto"/>
                <w:sz w:val="21"/>
                <w:szCs w:val="21"/>
                <w:highlight w:val="none"/>
              </w:rPr>
              <w:t xml:space="preserve">项目组人员配置合理、人员组织管理制度可行性强的得</w:t>
            </w:r>
            <w:r>
              <w:rPr>
                <w:rFonts w:hint="eastAsia"/>
                <w:color w:val="auto"/>
                <w:sz w:val="21"/>
                <w:szCs w:val="21"/>
                <w:highlight w:val="none"/>
                <w:lang w:val="en-US" w:eastAsia="zh-CN"/>
              </w:rPr>
              <w:t xml:space="preserve">10</w:t>
            </w:r>
            <w:r>
              <w:rPr>
                <w:rFonts w:hint="eastAsia"/>
                <w:color w:val="auto"/>
                <w:sz w:val="21"/>
                <w:szCs w:val="21"/>
                <w:highlight w:val="none"/>
              </w:rPr>
              <w:t xml:space="preserve">分；项目组人员配置合理性一般、人员组织管理制度可行性一般的得</w:t>
            </w:r>
            <w:r>
              <w:rPr>
                <w:rFonts w:hint="eastAsia"/>
                <w:color w:val="auto"/>
                <w:sz w:val="21"/>
                <w:szCs w:val="21"/>
                <w:highlight w:val="none"/>
                <w:lang w:val="en-US" w:eastAsia="zh-CN"/>
              </w:rPr>
              <w:t xml:space="preserve">6</w:t>
            </w:r>
            <w:r>
              <w:rPr>
                <w:rFonts w:hint="eastAsia"/>
                <w:color w:val="auto"/>
                <w:sz w:val="21"/>
                <w:szCs w:val="21"/>
                <w:highlight w:val="none"/>
              </w:rPr>
              <w:t xml:space="preserve">分；项目组人员配置不合理、人员组织管理制度可行性不强的得</w:t>
            </w:r>
            <w:r>
              <w:rPr>
                <w:rFonts w:hint="eastAsia"/>
                <w:color w:val="auto"/>
                <w:sz w:val="21"/>
                <w:szCs w:val="21"/>
                <w:highlight w:val="none"/>
                <w:lang w:val="en-US" w:eastAsia="zh-CN"/>
              </w:rPr>
              <w:t xml:space="preserve">2</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10分</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应急保障措施及应急预案</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1"/>
                <w:szCs w:val="21"/>
                <w:highlight w:val="none"/>
              </w:rPr>
            </w:pPr>
            <w:r>
              <w:rPr>
                <w:rFonts w:hint="eastAsia"/>
                <w:color w:val="auto"/>
                <w:sz w:val="21"/>
                <w:szCs w:val="21"/>
                <w:highlight w:val="none"/>
              </w:rPr>
              <w:t xml:space="preserve">应急保障措施及应急处理预案考虑全面、可行性强的得</w:t>
            </w:r>
            <w:r>
              <w:rPr>
                <w:rFonts w:hint="eastAsia"/>
                <w:color w:val="auto"/>
                <w:sz w:val="21"/>
                <w:szCs w:val="21"/>
                <w:highlight w:val="none"/>
                <w:lang w:val="en-US" w:eastAsia="zh-CN"/>
              </w:rPr>
              <w:t xml:space="preserve">10</w:t>
            </w:r>
            <w:r>
              <w:rPr>
                <w:rFonts w:hint="eastAsia"/>
                <w:color w:val="auto"/>
                <w:sz w:val="21"/>
                <w:szCs w:val="21"/>
                <w:highlight w:val="none"/>
              </w:rPr>
              <w:t xml:space="preserve">分；应急保障措施及应急处理预案考虑较全面、可行性一般的得</w:t>
            </w:r>
            <w:r>
              <w:rPr>
                <w:rFonts w:hint="eastAsia"/>
                <w:color w:val="auto"/>
                <w:sz w:val="21"/>
                <w:szCs w:val="21"/>
                <w:highlight w:val="none"/>
                <w:lang w:val="en-US" w:eastAsia="zh-CN"/>
              </w:rPr>
              <w:t xml:space="preserve">6</w:t>
            </w:r>
            <w:r>
              <w:rPr>
                <w:rFonts w:hint="eastAsia"/>
                <w:color w:val="auto"/>
                <w:sz w:val="21"/>
                <w:szCs w:val="21"/>
                <w:highlight w:val="none"/>
              </w:rPr>
              <w:t xml:space="preserve">分；应急保障措施及应急处理预案考虑不全面、可行性不强的得</w:t>
            </w:r>
            <w:r>
              <w:rPr>
                <w:rFonts w:hint="eastAsia"/>
                <w:color w:val="auto"/>
                <w:sz w:val="21"/>
                <w:szCs w:val="21"/>
                <w:highlight w:val="none"/>
                <w:lang w:val="en-US" w:eastAsia="zh-CN"/>
              </w:rPr>
              <w:t xml:space="preserve">2</w:t>
            </w:r>
            <w:r>
              <w:rPr>
                <w:rFonts w:hint="eastAsia"/>
                <w:color w:val="auto"/>
                <w:sz w:val="21"/>
                <w:szCs w:val="21"/>
                <w:highlight w:val="none"/>
              </w:rPr>
              <w:t xml:space="preserve">分；没有提供不得分。</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spacing w:line="240" w:lineRule="auto"/>
              <w:widowControl w:val="off"/>
              <w:rPr>
                <w:b w:val="0"/>
                <w:bCs/>
                <w:color w:val="auto"/>
                <w:sz w:val="21"/>
                <w:szCs w:val="21"/>
                <w:highlight w:val="none"/>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r>
        <w:trPr>
          <w:cantSplit/>
          <w:jc w:val="center"/>
          <w:trHeight w:val="23"/>
        </w:trPr>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numPr>
                <w:ilvl w:val="0"/>
                <w:numId w:val="0"/>
              </w:numPr>
              <w:ind w:left="0" w:right="0" w:firstLine="0"/>
              <w:jc w:val="center"/>
              <w:keepLines w:val="0"/>
              <w:keepNext w:val="0"/>
              <w:spacing w:line="240" w:lineRule="auto"/>
              <w:widowControl w:val="off"/>
              <w:rPr>
                <w:rFonts w:hint="default" w:ascii="宋体" w:hAnsi="宋体" w:eastAsia="宋体" w:cs="宋体"/>
                <w:b/>
                <w:bCs/>
                <w:color w:val="auto"/>
                <w:spacing w:val="-2"/>
                <w:sz w:val="21"/>
                <w:szCs w:val="21"/>
                <w:highlight w:val="none"/>
                <w:lang w:val="en-US" w:eastAsia="zh-CN"/>
              </w:rPr>
            </w:pPr>
            <w:r>
              <w:rPr>
                <w:rFonts w:hint="eastAsia" w:ascii="宋体" w:hAnsi="宋体" w:cs="宋体"/>
                <w:b/>
                <w:bCs/>
                <w:color w:val="auto"/>
                <w:spacing w:val="-2"/>
                <w:sz w:val="21"/>
                <w:szCs w:val="21"/>
                <w:highlight w:val="none"/>
                <w:lang w:val="en-US" w:eastAsia="zh-CN"/>
              </w:rPr>
              <w:t xml:space="preserve">10、</w:t>
            </w:r>
            <w:r>
              <w:rPr>
                <w:rFonts w:hint="eastAsia" w:ascii="宋体" w:hAnsi="宋体" w:eastAsia="宋体" w:cs="宋体"/>
                <w:b/>
                <w:bCs/>
                <w:color w:val="auto"/>
                <w:spacing w:val="-2"/>
                <w:sz w:val="21"/>
                <w:szCs w:val="21"/>
                <w:highlight w:val="none"/>
                <w:lang w:val="en-US" w:eastAsia="zh-CN"/>
              </w:rPr>
              <w:t xml:space="preserve">现场答辩及现场演示</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投标人授权代表进行答辩，投标现场提供PPT或视频演示，详细介绍项目实施的重点、难点及解决方案，应急预案等管理方案。</w:t>
            </w:r>
            <w:r/>
          </w:p>
          <w:p>
            <w:pPr>
              <w:keepLines w:val="0"/>
              <w:keepNext w:val="0"/>
              <w:spacing w:line="24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答辩思路清晰、陈述内容对本项目针对性强、方案切实可行的得</w:t>
            </w:r>
            <w:r>
              <w:rPr>
                <w:rFonts w:hint="eastAsia" w:ascii="宋体" w:hAnsi="宋体" w:cs="宋体"/>
                <w:color w:val="auto"/>
                <w:spacing w:val="-2"/>
                <w:sz w:val="21"/>
                <w:szCs w:val="21"/>
                <w:highlight w:val="none"/>
                <w:lang w:val="en-US" w:eastAsia="zh-CN"/>
              </w:rPr>
              <w:t xml:space="preserve">10</w:t>
            </w:r>
            <w:r>
              <w:rPr>
                <w:rFonts w:hint="eastAsia" w:ascii="宋体" w:hAnsi="宋体" w:eastAsia="宋体" w:cs="宋体"/>
                <w:color w:val="auto"/>
                <w:spacing w:val="-2"/>
                <w:sz w:val="21"/>
                <w:szCs w:val="21"/>
                <w:highlight w:val="none"/>
                <w:lang w:val="en-US" w:eastAsia="zh-CN"/>
              </w:rPr>
              <w:t xml:space="preserve">分；答辩思路清晰、陈述内容对本项目针对性较强、方案可行性较强的得</w:t>
            </w:r>
            <w:r>
              <w:rPr>
                <w:rFonts w:hint="eastAsia" w:ascii="宋体" w:hAnsi="宋体" w:cs="宋体"/>
                <w:color w:val="auto"/>
                <w:spacing w:val="-2"/>
                <w:sz w:val="21"/>
                <w:szCs w:val="21"/>
                <w:highlight w:val="none"/>
                <w:lang w:val="en-US" w:eastAsia="zh-CN"/>
              </w:rPr>
              <w:t xml:space="preserve">7</w:t>
            </w:r>
            <w:r>
              <w:rPr>
                <w:rFonts w:hint="eastAsia" w:ascii="宋体" w:hAnsi="宋体" w:eastAsia="宋体" w:cs="宋体"/>
                <w:color w:val="auto"/>
                <w:spacing w:val="-2"/>
                <w:sz w:val="21"/>
                <w:szCs w:val="21"/>
                <w:highlight w:val="none"/>
                <w:lang w:val="en-US" w:eastAsia="zh-CN"/>
              </w:rPr>
              <w:t xml:space="preserve">分；答辩思路较清晰、陈述内容对本项目针对性一般、方案可行性一般的得</w:t>
            </w:r>
            <w:r>
              <w:rPr>
                <w:rFonts w:hint="eastAsia" w:ascii="宋体" w:hAnsi="宋体" w:cs="宋体"/>
                <w:color w:val="auto"/>
                <w:spacing w:val="-2"/>
                <w:sz w:val="21"/>
                <w:szCs w:val="21"/>
                <w:highlight w:val="none"/>
                <w:lang w:val="en-US" w:eastAsia="zh-CN"/>
              </w:rPr>
              <w:t xml:space="preserve">4</w:t>
            </w:r>
            <w:r>
              <w:rPr>
                <w:rFonts w:hint="eastAsia" w:ascii="宋体" w:hAnsi="宋体" w:eastAsia="宋体" w:cs="宋体"/>
                <w:color w:val="auto"/>
                <w:spacing w:val="-2"/>
                <w:sz w:val="21"/>
                <w:szCs w:val="21"/>
                <w:highlight w:val="none"/>
                <w:lang w:val="en-US" w:eastAsia="zh-CN"/>
              </w:rPr>
              <w:t xml:space="preserve">分；答辩思路不清晰、陈述内容对本项目针对性不强、方案可行性</w:t>
            </w:r>
            <w:r>
              <w:rPr>
                <w:rFonts w:hint="eastAsia" w:ascii="宋体" w:hAnsi="宋体" w:cs="宋体"/>
                <w:color w:val="auto"/>
                <w:spacing w:val="-2"/>
                <w:sz w:val="21"/>
                <w:szCs w:val="21"/>
                <w:highlight w:val="none"/>
                <w:lang w:val="en-US" w:eastAsia="zh-CN"/>
              </w:rPr>
              <w:t xml:space="preserve">弱</w:t>
            </w:r>
            <w:r>
              <w:rPr>
                <w:rFonts w:hint="eastAsia" w:ascii="宋体" w:hAnsi="宋体" w:eastAsia="宋体" w:cs="宋体"/>
                <w:color w:val="auto"/>
                <w:spacing w:val="-2"/>
                <w:sz w:val="21"/>
                <w:szCs w:val="21"/>
                <w:highlight w:val="none"/>
                <w:lang w:val="en-US" w:eastAsia="zh-CN"/>
              </w:rPr>
              <w:t xml:space="preserve">的得</w:t>
            </w:r>
            <w:r>
              <w:rPr>
                <w:rFonts w:hint="eastAsia" w:ascii="宋体" w:hAnsi="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zh-CN"/>
              </w:rPr>
              <w:t xml:space="preserve">分；不参与答辩的不得分。无PPT或视频汇报该项不得分。每家投标人现场答辩时间不得超过8分钟。</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p>
        </w:tc>
      </w:tr>
    </w:tbl>
    <w:p>
      <w:pPr>
        <w:ind w:left="420" w:firstLine="482"/>
        <w:spacing w:line="360" w:lineRule="auto"/>
        <w:tabs>
          <w:tab w:val="left" w:pos="960" w:leader="none"/>
        </w:tabs>
        <w:rPr>
          <w:rFonts w:ascii="Arial" w:hAnsi="Arial" w:cs="Arial"/>
          <w:color w:val="auto"/>
          <w:highlight w:val="none"/>
        </w:rPr>
      </w:pPr>
      <w:r>
        <w:rPr>
          <w:rFonts w:hint="eastAsia" w:ascii="宋体" w:hAnsi="宋体" w:cs="Times New Roman"/>
          <w:b/>
          <w:bCs/>
          <w:color w:val="auto"/>
          <w:sz w:val="24"/>
          <w:szCs w:val="24"/>
          <w:highlight w:val="none"/>
          <w:lang w:val="en-US" w:eastAsia="zh-CN"/>
        </w:rPr>
        <w:t xml:space="preserve">注：现场答辩授权代表必须为投标单位正式员工，各投标授权答辩人须携带授权委托书、身份证及投标人为持证人员缴纳的近 6 个月内任一个月的社会保险缴纳证明在投标截止前到评标现场等候答辩，现场等候地址为：南京市清江南路18号鼓楼创新广场D座开标室3。</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说明：1.所有认证、证明和业绩均以有效清晰的证明文件的复印件为依据，原件备查。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2.小微企业价格扣除</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3.监狱和戒毒企业的价格扣除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 本项目对监狱和戒毒企业，给予10%的价格扣除，用扣除后的价格参与评审。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 监狱企业标准请参照《关于政府采购支持监狱企业发展有关问题的通知》（财库〔2014〕68号）。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4.残疾人福利性单位的价格扣除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 本项目对残疾人福利性单位，给予10%的价格扣除，用扣除后的价格参与评审。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 残疾人福利性单位需提供《残疾人福利性单位声明函》</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 残疾人福利性单位标准请参照《关于促进残疾人就业政府采购政策的通知》（财库〔2017〕141号）。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 监狱企业、残疾人福利性单位属于小型、微型企业的，不重复享受政策。</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6.本国产品的价格扣除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color w:val="auto"/>
          <w:highlight w:val="none"/>
        </w:rPr>
      </w:pPr>
      <w:r>
        <w:rPr>
          <w:rFonts w:ascii="Arial" w:hAnsi="Arial" w:cs="Arial"/>
          <w:color w:val="auto"/>
          <w:highlight w:val="none"/>
        </w:rPr>
        <w:br w:type="page" w:clear="all"/>
      </w:r>
      <w:r/>
    </w:p>
    <w:p>
      <w:pPr>
        <w:pStyle w:val="881"/>
        <w:numPr>
          <w:ilvl w:val="0"/>
          <w:numId w:val="0"/>
        </w:numPr>
        <w:rPr>
          <w:rFonts w:ascii="Arial" w:hAnsi="Arial" w:cs="Arial"/>
          <w:color w:val="auto"/>
          <w:highlight w:val="none"/>
        </w:rPr>
      </w:pPr>
      <w:r>
        <w:rPr>
          <w:rFonts w:ascii="Arial" w:hAnsi="Arial" w:cs="Arial"/>
          <w:color w:val="auto"/>
          <w:highlight w:val="none"/>
        </w:rPr>
        <w:t xml:space="preserve">第四章</w:t>
      </w:r>
      <w:r>
        <w:rPr>
          <w:rFonts w:hint="eastAsia" w:ascii="Arial" w:hAnsi="Arial" w:cs="Arial"/>
          <w:color w:val="auto"/>
          <w:highlight w:val="none"/>
        </w:rPr>
        <w:t xml:space="preserve"> </w:t>
      </w:r>
      <w:r>
        <w:rPr>
          <w:rFonts w:ascii="Arial" w:hAnsi="Arial" w:cs="Arial"/>
          <w:color w:val="auto"/>
          <w:highlight w:val="none"/>
        </w:rPr>
        <w:t xml:space="preserve">采购需求</w:t>
      </w:r>
      <w:r/>
    </w:p>
    <w:p>
      <w:pPr>
        <w:ind w:firstLine="402"/>
        <w:spacing w:line="360" w:lineRule="auto"/>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“★”内容为实质性要求，不允许负偏离；否则按无效投标处理。</w:t>
      </w:r>
      <w:r/>
    </w:p>
    <w:p>
      <w:pPr>
        <w:pStyle w:val="881"/>
        <w:numPr>
          <w:ilvl w:val="0"/>
          <w:numId w:val="0"/>
        </w:numPr>
        <w:jc w:val="both"/>
        <w:pageBreakBefore w:val="0"/>
        <w:spacing w:before="156" w:after="0"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项目概况</w:t>
      </w:r>
      <w:r/>
    </w:p>
    <w:p>
      <w:pPr>
        <w:ind w:firstLine="420"/>
        <w:jc w:val="left"/>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项目名称：江苏省人民医院2023年度4号楼立体车库维保项目</w:t>
      </w:r>
      <w:r/>
    </w:p>
    <w:p>
      <w:pPr>
        <w:ind w:firstLine="420"/>
        <w:jc w:val="left"/>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项目简介：</w:t>
      </w:r>
      <w:r>
        <w:rPr>
          <w:rFonts w:hint="eastAsia" w:ascii="宋体" w:hAnsi="宋体" w:eastAsia="宋体" w:cs="宋体"/>
          <w:color w:val="auto"/>
          <w:sz w:val="21"/>
          <w:szCs w:val="21"/>
          <w:highlight w:val="none"/>
          <w:lang w:val="en-US" w:eastAsia="zh-CN"/>
        </w:rPr>
        <w:t xml:space="preserve">为保障</w:t>
      </w:r>
      <w:r>
        <w:rPr>
          <w:rFonts w:hint="eastAsia" w:ascii="宋体" w:hAnsi="宋体" w:eastAsia="宋体" w:cs="宋体"/>
          <w:color w:val="auto"/>
          <w:sz w:val="21"/>
          <w:szCs w:val="21"/>
          <w:highlight w:val="none"/>
        </w:rPr>
        <w:t xml:space="preserve">我院4号楼立体车库</w:t>
      </w:r>
      <w:r>
        <w:rPr>
          <w:rFonts w:hint="eastAsia" w:ascii="宋体" w:hAnsi="宋体" w:eastAsia="宋体" w:cs="宋体"/>
          <w:color w:val="auto"/>
          <w:sz w:val="21"/>
          <w:szCs w:val="21"/>
          <w:highlight w:val="none"/>
          <w:lang w:val="en-US" w:eastAsia="zh-CN"/>
        </w:rPr>
        <w:t xml:space="preserve">安全稳定运行</w:t>
      </w:r>
      <w:r>
        <w:rPr>
          <w:rFonts w:hint="eastAsia" w:ascii="宋体" w:hAnsi="宋体" w:eastAsia="宋体" w:cs="宋体"/>
          <w:color w:val="auto"/>
          <w:sz w:val="21"/>
          <w:szCs w:val="21"/>
          <w:highlight w:val="none"/>
        </w:rPr>
        <w:t xml:space="preserve">，现需</w:t>
      </w:r>
      <w:r>
        <w:rPr>
          <w:rFonts w:hint="eastAsia" w:ascii="宋体" w:hAnsi="宋体" w:eastAsia="宋体" w:cs="宋体"/>
          <w:color w:val="auto"/>
          <w:sz w:val="21"/>
          <w:szCs w:val="21"/>
          <w:highlight w:val="none"/>
          <w:lang w:val="en-US" w:eastAsia="zh-CN"/>
        </w:rPr>
        <w:t xml:space="preserve">符合资质条件供应商提供</w:t>
      </w:r>
      <w:r>
        <w:rPr>
          <w:rFonts w:hint="eastAsia" w:ascii="宋体" w:hAnsi="宋体" w:eastAsia="宋体" w:cs="宋体"/>
          <w:color w:val="auto"/>
          <w:sz w:val="21"/>
          <w:szCs w:val="21"/>
          <w:highlight w:val="none"/>
        </w:rPr>
        <w:t xml:space="preserve">维保</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w:t>
      </w:r>
      <w:r/>
    </w:p>
    <w:p>
      <w:pPr>
        <w:pStyle w:val="882"/>
        <w:ind w:firstLine="422"/>
        <w:pageBreakBefore w:val="0"/>
        <w:spacing w:before="156" w:after="0" w:line="440" w:lineRule="exact"/>
        <w:widowControl w:val="off"/>
        <w:rPr>
          <w:rFonts w:hint="eastAsia" w:ascii="宋体" w:hAnsi="宋体" w:eastAsia="宋体" w:cs="宋体"/>
          <w:b/>
          <w:bCs/>
          <w:color w:val="auto"/>
          <w:sz w:val="21"/>
          <w:szCs w:val="21"/>
          <w:highlight w:val="none"/>
        </w:rPr>
        <w:outlineLvl w:val="1"/>
      </w:pPr>
      <w:r>
        <w:rPr>
          <w:rFonts w:hint="eastAsia" w:ascii="宋体" w:hAnsi="宋体" w:cs="宋体"/>
          <w:b/>
          <w:bCs/>
          <w:color w:val="auto"/>
          <w:sz w:val="21"/>
          <w:szCs w:val="21"/>
          <w:highlight w:val="none"/>
        </w:rPr>
        <w:t xml:space="preserve">★</w:t>
      </w:r>
      <w:r>
        <w:rPr>
          <w:rFonts w:hint="eastAsia" w:ascii="宋体" w:hAnsi="宋体" w:eastAsia="宋体" w:cs="宋体"/>
          <w:b/>
          <w:bCs/>
          <w:color w:val="auto"/>
          <w:sz w:val="21"/>
          <w:szCs w:val="21"/>
          <w:highlight w:val="none"/>
        </w:rPr>
        <w:t xml:space="preserve">2 项目</w:t>
      </w:r>
      <w:r>
        <w:rPr>
          <w:rFonts w:hint="eastAsia" w:ascii="宋体" w:hAnsi="宋体" w:cs="宋体"/>
          <w:b/>
          <w:bCs/>
          <w:color w:val="auto"/>
          <w:sz w:val="21"/>
          <w:szCs w:val="21"/>
          <w:highlight w:val="none"/>
          <w:lang w:val="en-US" w:eastAsia="zh-CN"/>
        </w:rPr>
        <w:t xml:space="preserve">服务要求</w:t>
      </w:r>
      <w:r/>
    </w:p>
    <w:p>
      <w:pPr>
        <w:ind w:firstLine="42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维保</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范围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4号楼立体车库位于江苏省人民医院院内</w:t>
      </w:r>
      <w:r>
        <w:rPr>
          <w:rFonts w:hint="eastAsia" w:ascii="宋体" w:hAnsi="宋体" w:eastAsia="宋体" w:cs="宋体"/>
          <w:color w:val="auto"/>
          <w:sz w:val="21"/>
          <w:szCs w:val="21"/>
          <w:highlight w:val="none"/>
        </w:rPr>
        <w:t xml:space="preserve">，全部为六层液压钢丝绳式机械停车设备，共计174车位。为车库机械设备的定期养护、应急抢修、操作人员培训、</w:t>
      </w:r>
      <w:r>
        <w:rPr>
          <w:rFonts w:hint="eastAsia" w:ascii="宋体" w:hAnsi="宋体" w:eastAsia="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零部件损坏</w:t>
      </w:r>
      <w:r>
        <w:rPr>
          <w:rFonts w:hint="eastAsia" w:ascii="宋体" w:hAnsi="宋体" w:eastAsia="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免费更换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以及相关保险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因车库故障导致车辆受损、人员受到伤害的，乙方负全责，需赔偿所有损失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等，在维保合同期内所有需要更换的零配件均免费更换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以上零配件不包含人为及自然灾害损坏的零配件。</w:t>
      </w:r>
      <w:r/>
    </w:p>
    <w:p>
      <w:pPr>
        <w:numPr>
          <w:ilvl w:val="0"/>
          <w:numId w:val="0"/>
        </w:numP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2.2设备技术参数：</w:t>
      </w:r>
      <w:r/>
    </w:p>
    <w:tbl>
      <w:tblPr>
        <w:tblStyle w:val="891"/>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2150"/>
        <w:gridCol w:w="5403"/>
      </w:tblGrid>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55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技术参数及基本要求</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2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4号楼立体车库</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六层液压钢丝绳式机械停车设备维保服务</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驱动方式</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液压+钢丝绳</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运行速度</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8-12m/min</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横移速度</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8m/min</w:t>
            </w:r>
            <w:r/>
          </w:p>
        </w:tc>
      </w:tr>
      <w:tr>
        <w:trPr>
          <w:jc w:val="center"/>
          <w:trHeight w:val="567"/>
        </w:trPr>
        <w:tc>
          <w:tcPr>
            <w:tcW w:w="72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22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容车尺寸</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长5200mm×宽1900 mm×高1550 mm/2050mm</w:t>
            </w:r>
            <w:r/>
          </w:p>
        </w:tc>
      </w:tr>
      <w:tr>
        <w:trPr>
          <w:jc w:val="center"/>
          <w:trHeight w:val="567"/>
        </w:trPr>
        <w:tc>
          <w:tcPr>
            <w:tcW w:w="72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2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长5000mm×宽1900 mm×高1550 mm</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容车重量</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2000KG</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单车最大进出时间</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48s</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设备运行噪音</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60分贝</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现场电源</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采用双路供电，三相</w:t>
            </w:r>
            <w:r>
              <w:rPr>
                <w:rFonts w:hint="eastAsia" w:ascii="宋体" w:hAnsi="宋体" w:eastAsia="宋体" w:cs="宋体"/>
                <w:color w:val="auto"/>
                <w:sz w:val="21"/>
                <w:szCs w:val="21"/>
                <w:highlight w:val="none"/>
              </w:rPr>
              <w:t xml:space="preserve">380V，50Hz（±10%压差保证设备运行正常）</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控制系统</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控制器、接触器、继电器、过载保护器等均采用施耐德、魏德米勒、欧姆龙等合资品牌。</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操作方式</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刷卡+按键式</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w:t>
            </w:r>
            <w:r/>
          </w:p>
        </w:tc>
        <w:tc>
          <w:tcPr>
            <w:tcW w:w="5574"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泵站电机：3-5KW</w:t>
            </w:r>
            <w:r/>
          </w:p>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横移电机：0.2KW</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涂装部分</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主结构钢梁为抛丸喷锌处理</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2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载车板面板</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载车板</w:t>
            </w:r>
            <w:r>
              <w:rPr>
                <w:rFonts w:hint="eastAsia" w:ascii="宋体" w:hAnsi="宋体" w:eastAsia="宋体" w:cs="宋体"/>
                <w:color w:val="auto"/>
                <w:sz w:val="21"/>
                <w:szCs w:val="21"/>
                <w:highlight w:val="none"/>
              </w:rPr>
              <w:t xml:space="preserve">厚度为2.0mm。</w:t>
            </w:r>
            <w:r>
              <w:rPr>
                <w:rFonts w:hint="eastAsia" w:ascii="宋体" w:hAnsi="宋体" w:eastAsia="宋体" w:cs="宋体"/>
                <w:color w:val="auto"/>
                <w:sz w:val="21"/>
                <w:szCs w:val="21"/>
                <w:highlight w:val="none"/>
                <w:lang w:val="zh-CN"/>
              </w:rPr>
              <w:t xml:space="preserve">材质采用镀锌钢板折弯锁接成型，且具有防水、防滑功能，</w:t>
            </w:r>
            <w:r>
              <w:rPr>
                <w:rFonts w:hint="eastAsia" w:ascii="宋体" w:hAnsi="宋体" w:eastAsia="宋体" w:cs="宋体"/>
                <w:color w:val="auto"/>
                <w:sz w:val="21"/>
                <w:szCs w:val="21"/>
                <w:highlight w:val="none"/>
              </w:rPr>
              <w:t xml:space="preserve">入口处理光滑，无刃角、棱边</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22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设备的其他说明</w:t>
            </w:r>
            <w:r/>
          </w:p>
        </w:tc>
        <w:tc>
          <w:tcPr>
            <w:tcW w:w="557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1、横移传动轴标准为Φ44×5</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2、横移车位采用高强度抗扭电缆，设备的所有电线电缆均采用桥架及线管保护，无任何裸露</w:t>
            </w:r>
            <w:r/>
          </w:p>
        </w:tc>
      </w:tr>
      <w:tr>
        <w:trPr>
          <w:jc w:val="center"/>
          <w:trHeight w:val="567"/>
        </w:trPr>
        <w:tc>
          <w:tcPr>
            <w:tcW w:w="7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222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安全防护装置</w:t>
            </w:r>
            <w:r/>
          </w:p>
        </w:tc>
        <w:tc>
          <w:tcPr>
            <w:tcW w:w="5574"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运转中警告装置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紧急停止按钮装置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欠逆相保护装置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电力过负荷保护装置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入口处光电开关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车轮定位装置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在安全电眼作动或按下紧急停止按钮时，状况若未解除前，则停车设备不能启动</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防坠落装置采用防坠落架结构</w:t>
            </w:r>
            <w:r/>
          </w:p>
          <w:p>
            <w:pPr>
              <w:jc w:val="left"/>
              <w:tabs>
                <w:tab w:val="left" w:pos="346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上下定位极限开关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上升终点极限开关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断电制动装置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防松绳装置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警示标语及操作说明</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过电压保护装置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连锁装置：设定升降及横移定点相互连锁，以防升降车台与横移车台产生重叠或碰撞之情形。另有可自动检出行程时间异常时可令马达断电停止之措施</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车长检查装置</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防止横移逾限装置：于横移导轨终端应装设止档块，防止横移逾限而损坏设备或车辆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车辆重量检知装置：防止超重车辆停放导致设备超负荷运转</w:t>
            </w:r>
            <w:r/>
          </w:p>
        </w:tc>
      </w:tr>
    </w:tbl>
    <w:p>
      <w:pPr>
        <w:pStyle w:val="882"/>
        <w:ind w:firstLine="422"/>
        <w:pageBreakBefore w:val="0"/>
        <w:spacing w:before="156" w:after="0" w:line="440" w:lineRule="exact"/>
        <w:widowControl w:val="off"/>
        <w:rPr>
          <w:rFonts w:hint="eastAsia" w:ascii="宋体" w:hAnsi="宋体"/>
          <w:color w:val="auto"/>
          <w:sz w:val="21"/>
          <w:szCs w:val="21"/>
          <w:highlight w:val="none"/>
        </w:rPr>
        <w:outlineLvl w:val="1"/>
      </w:pPr>
      <w:r>
        <w:rPr>
          <w:rFonts w:ascii="宋体" w:hAnsi="宋体"/>
          <w:color w:val="auto"/>
          <w:sz w:val="21"/>
          <w:szCs w:val="21"/>
          <w:highlight w:val="none"/>
        </w:rPr>
        <w:t xml:space="preserve">3 </w:t>
      </w:r>
      <w:r>
        <w:rPr>
          <w:rFonts w:hint="eastAsia" w:ascii="宋体" w:hAnsi="宋体"/>
          <w:color w:val="auto"/>
          <w:sz w:val="21"/>
          <w:szCs w:val="21"/>
          <w:highlight w:val="none"/>
        </w:rPr>
        <w:t xml:space="preserve">项目商务要求</w:t>
      </w:r>
      <w:r/>
    </w:p>
    <w:p>
      <w:pPr>
        <w:ind w:firstLine="422"/>
        <w:pageBreakBefore w:val="0"/>
        <w:spacing w:line="440" w:lineRule="exact"/>
        <w:widowControl w:val="off"/>
        <w:rPr>
          <w:rFonts w:hint="eastAsia"/>
          <w:color w:val="auto"/>
          <w:sz w:val="21"/>
          <w:szCs w:val="21"/>
          <w:highlight w:val="none"/>
          <w:lang w:eastAsia="zh-CN"/>
        </w:rPr>
      </w:pPr>
      <w:r>
        <w:rPr>
          <w:rFonts w:hint="eastAsia" w:ascii="宋体" w:hAnsi="宋体"/>
          <w:b/>
          <w:color w:val="auto"/>
          <w:sz w:val="21"/>
          <w:szCs w:val="21"/>
          <w:highlight w:val="none"/>
        </w:rPr>
        <w:t xml:space="preserve">3.1人员配备</w:t>
      </w:r>
      <w:r/>
    </w:p>
    <w:p>
      <w:pPr>
        <w:ind w:firstLine="420"/>
        <w:spacing w:line="360" w:lineRule="auto"/>
        <w:tabs>
          <w:tab w:val="left" w:pos="180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174个六层液压钢丝绳式机械停车设备年度维保服务，确保设备正常使用</w:t>
      </w:r>
      <w:r>
        <w:rPr>
          <w:rFonts w:hint="eastAsia" w:ascii="宋体" w:hAnsi="宋体" w:eastAsia="宋体" w:cs="宋体"/>
          <w:color w:val="auto"/>
          <w:sz w:val="21"/>
          <w:szCs w:val="21"/>
          <w:highlight w:val="none"/>
          <w:lang w:val="en-US" w:eastAsia="zh-CN"/>
        </w:rPr>
        <w:t xml:space="preserve">。</w:t>
      </w:r>
      <w:r/>
    </w:p>
    <w:p>
      <w:pPr>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（2）日常维保人员不少于2人，有电工证或焊工证</w:t>
      </w:r>
      <w:r>
        <w:rPr>
          <w:rFonts w:hint="eastAsia" w:ascii="宋体" w:hAnsi="宋体" w:cs="宋体"/>
          <w:color w:val="auto"/>
          <w:sz w:val="21"/>
          <w:szCs w:val="21"/>
          <w:highlight w:val="none"/>
          <w:lang w:val="en-US" w:eastAsia="zh-CN"/>
        </w:rPr>
        <w:t xml:space="preserve">或登高证</w:t>
      </w:r>
      <w:r>
        <w:rPr>
          <w:rFonts w:hint="eastAsia" w:ascii="宋体" w:hAnsi="宋体" w:eastAsia="宋体" w:cs="宋体"/>
          <w:color w:val="auto"/>
          <w:sz w:val="21"/>
          <w:szCs w:val="21"/>
          <w:highlight w:val="none"/>
          <w:lang w:val="en-US" w:eastAsia="zh-CN"/>
        </w:rPr>
        <w:t xml:space="preserve">，每半月至少巡检1次。（</w:t>
      </w:r>
      <w:r>
        <w:rPr>
          <w:rFonts w:hint="eastAsia" w:ascii="宋体" w:hAnsi="宋体" w:eastAsia="宋体" w:cs="宋体"/>
          <w:b/>
          <w:bCs/>
          <w:color w:val="auto"/>
          <w:sz w:val="21"/>
          <w:szCs w:val="21"/>
          <w:highlight w:val="none"/>
          <w:lang w:val="en-US" w:eastAsia="zh-CN"/>
        </w:rPr>
        <w:t xml:space="preserve">提供承诺书，格式自拟</w:t>
      </w:r>
      <w:r>
        <w:rPr>
          <w:rFonts w:hint="eastAsia" w:ascii="宋体" w:hAnsi="宋体" w:eastAsia="宋体" w:cs="宋体"/>
          <w:color w:val="auto"/>
          <w:sz w:val="21"/>
          <w:szCs w:val="21"/>
          <w:highlight w:val="none"/>
          <w:lang w:val="en-US" w:eastAsia="zh-CN"/>
        </w:rPr>
        <w:t xml:space="preserve">）</w:t>
      </w:r>
      <w:r/>
    </w:p>
    <w:p>
      <w:pPr>
        <w:ind w:firstLine="420"/>
        <w:spacing w:line="440" w:lineRule="exact"/>
        <w:rPr>
          <w:rFonts w:hint="eastAsia" w:ascii="宋体" w:hAnsi="宋体" w:eastAsia="宋体" w:cs="宋体"/>
          <w:color w:val="auto"/>
          <w:sz w:val="21"/>
          <w:szCs w:val="21"/>
          <w:highlight w:val="none"/>
          <w:lang w:val="en-US" w:eastAsia="zh-CN"/>
        </w:rPr>
      </w:pPr>
      <w:r>
        <w:rPr>
          <w:rFonts w:hint="eastAsia" w:ascii="宋体" w:hAnsi="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）更换油缸、边梁等大配件时维保人员不少于5人，其中至少有2名人员具有电工证或</w:t>
      </w:r>
      <w:r>
        <w:rPr>
          <w:rFonts w:hint="eastAsia" w:ascii="宋体" w:hAnsi="宋体" w:cs="宋体"/>
          <w:color w:val="auto"/>
          <w:sz w:val="21"/>
          <w:szCs w:val="21"/>
          <w:highlight w:val="none"/>
          <w:lang w:val="en-US" w:eastAsia="zh-CN"/>
        </w:rPr>
        <w:t xml:space="preserve">登高证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提供承诺书，格式自拟</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3.3.2</w:t>
      </w:r>
      <w:r>
        <w:rPr>
          <w:rFonts w:hint="eastAsia" w:ascii="宋体" w:hAnsi="宋体" w:eastAsia="宋体" w:cs="宋体"/>
          <w:color w:val="auto"/>
          <w:sz w:val="21"/>
          <w:szCs w:val="21"/>
          <w:highlight w:val="none"/>
        </w:rPr>
        <w:t xml:space="preserve">维保单位维保过程中应当履行下列职责</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按照本规则及其有关安全技术规范以及</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使用维护说明书的要求，制定维保方案，确保其维保</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的安全性能；</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制定应急措施和救援预案，每半年至少针对本单位维保的</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进行一次应急演练；</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设立24h维保值班电话，保证接到故障通知后及时予以排除，接到</w:t>
      </w:r>
      <w:r>
        <w:rPr>
          <w:rFonts w:hint="eastAsia" w:ascii="宋体" w:hAnsi="宋体" w:eastAsia="宋体" w:cs="宋体"/>
          <w:color w:val="auto"/>
          <w:sz w:val="21"/>
          <w:szCs w:val="21"/>
          <w:highlight w:val="none"/>
          <w:lang w:val="en-US" w:eastAsia="zh-CN"/>
        </w:rPr>
        <w:t xml:space="preserve">车库</w:t>
      </w:r>
      <w:r>
        <w:rPr>
          <w:rFonts w:hint="eastAsia" w:ascii="宋体" w:hAnsi="宋体" w:eastAsia="宋体" w:cs="宋体"/>
          <w:color w:val="auto"/>
          <w:sz w:val="21"/>
          <w:szCs w:val="21"/>
          <w:highlight w:val="none"/>
        </w:rPr>
        <w:t xml:space="preserve">故障报告后，维修人员</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30min</w:t>
      </w:r>
      <w:r>
        <w:rPr>
          <w:rFonts w:hint="eastAsia" w:ascii="宋体" w:hAnsi="宋体" w:eastAsia="宋体" w:cs="宋体"/>
          <w:color w:val="auto"/>
          <w:sz w:val="21"/>
          <w:szCs w:val="21"/>
          <w:highlight w:val="none"/>
          <w:lang w:val="en-US" w:eastAsia="zh-CN"/>
        </w:rPr>
        <w:t xml:space="preserve">内及</w:t>
      </w:r>
      <w:r>
        <w:rPr>
          <w:rFonts w:hint="eastAsia" w:ascii="宋体" w:hAnsi="宋体" w:eastAsia="宋体" w:cs="宋体"/>
          <w:color w:val="auto"/>
          <w:sz w:val="21"/>
          <w:szCs w:val="21"/>
          <w:highlight w:val="none"/>
        </w:rPr>
        <w:t xml:space="preserve">时抵达现场</w:t>
      </w:r>
      <w:r>
        <w:rPr>
          <w:rFonts w:hint="eastAsia" w:ascii="宋体" w:hAnsi="宋体" w:eastAsia="宋体" w:cs="宋体"/>
          <w:color w:val="auto"/>
          <w:sz w:val="21"/>
          <w:szCs w:val="21"/>
          <w:highlight w:val="none"/>
          <w:lang w:val="en-US" w:eastAsia="zh-CN"/>
        </w:rPr>
        <w:t xml:space="preserve">处理故障；（</w:t>
      </w:r>
      <w:r>
        <w:rPr>
          <w:rFonts w:hint="eastAsia" w:ascii="宋体" w:hAnsi="宋体" w:eastAsia="宋体" w:cs="宋体"/>
          <w:b/>
          <w:bCs/>
          <w:color w:val="auto"/>
          <w:sz w:val="21"/>
          <w:szCs w:val="21"/>
          <w:highlight w:val="none"/>
          <w:lang w:val="en-US" w:eastAsia="zh-CN"/>
        </w:rPr>
        <w:t xml:space="preserve">提供承诺书，格式自拟</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val="en-US" w:eastAsia="zh-CN"/>
        </w:rPr>
        <w:t xml:space="preserve">车库</w:t>
      </w:r>
      <w:r>
        <w:rPr>
          <w:rFonts w:hint="eastAsia" w:ascii="宋体" w:hAnsi="宋体" w:eastAsia="宋体" w:cs="宋体"/>
          <w:color w:val="auto"/>
          <w:sz w:val="21"/>
          <w:szCs w:val="21"/>
          <w:highlight w:val="none"/>
        </w:rPr>
        <w:t xml:space="preserve">发生的故障等情况，及时进行详细的记录；</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建立</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维保记录，并且归入</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技术档案，档案至少保存4年；</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协助使用单位制定</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的安全管理制度和应急救援预案；</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每年度至少进行1次自行检查，自行检查项目根据使用状况情况决定，但是不少于本规则年度维保和</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定期检验规定的项目及其内容，并且向使用单位出具有自行检查和审核人员的签字、加盖维保单位公章或者其它专用章的自行检查记录或者报告；</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安排维保人员配合特种设备检验检测机构进行</w:t>
      </w:r>
      <w:r>
        <w:rPr>
          <w:rFonts w:hint="eastAsia" w:ascii="宋体" w:hAnsi="宋体" w:eastAsia="宋体" w:cs="宋体"/>
          <w:color w:val="auto"/>
          <w:sz w:val="21"/>
          <w:szCs w:val="21"/>
          <w:highlight w:val="none"/>
          <w:lang w:val="en-US" w:eastAsia="zh-CN"/>
        </w:rPr>
        <w:t xml:space="preserve">立体车库2年/次</w:t>
      </w:r>
      <w:r>
        <w:rPr>
          <w:rFonts w:hint="eastAsia" w:ascii="宋体" w:hAnsi="宋体" w:eastAsia="宋体" w:cs="宋体"/>
          <w:color w:val="auto"/>
          <w:sz w:val="21"/>
          <w:szCs w:val="21"/>
          <w:highlight w:val="none"/>
        </w:rPr>
        <w:t xml:space="preserve">检</w:t>
      </w:r>
      <w:r>
        <w:rPr>
          <w:rFonts w:hint="eastAsia" w:ascii="宋体" w:hAnsi="宋体" w:eastAsia="宋体" w:cs="宋体"/>
          <w:color w:val="auto"/>
          <w:sz w:val="21"/>
          <w:szCs w:val="21"/>
          <w:highlight w:val="none"/>
          <w:lang w:val="en-US" w:eastAsia="zh-CN"/>
        </w:rPr>
        <w:t xml:space="preserve">测</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如检验合格，</w:t>
      </w:r>
      <w:r>
        <w:rPr>
          <w:rFonts w:hint="eastAsia" w:ascii="宋体" w:hAnsi="宋体" w:eastAsia="宋体" w:cs="宋体"/>
          <w:color w:val="auto"/>
          <w:sz w:val="21"/>
          <w:szCs w:val="21"/>
          <w:highlight w:val="none"/>
          <w:lang w:val="en-US" w:eastAsia="zh-CN"/>
        </w:rPr>
        <w:t xml:space="preserve">甲方支付相关检测费用；如检验未合格将由乙方负责，并由乙方支付相关检测费用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提供承诺书，格式自拟</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在维保过程中，发现事故隐患及时告知</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使用单位；发现严重事故隐患，及时向当地质量技术监督部门报告。</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维保单位进行</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维保，</w:t>
      </w:r>
      <w:r>
        <w:rPr>
          <w:rFonts w:hint="eastAsia" w:ascii="宋体" w:hAnsi="宋体" w:eastAsia="宋体" w:cs="宋体"/>
          <w:color w:val="auto"/>
          <w:sz w:val="21"/>
          <w:szCs w:val="21"/>
          <w:highlight w:val="none"/>
          <w:lang w:val="en-US" w:eastAsia="zh-CN"/>
        </w:rPr>
        <w:t xml:space="preserve">需有</w:t>
      </w:r>
      <w:r>
        <w:rPr>
          <w:rFonts w:hint="eastAsia" w:ascii="宋体" w:hAnsi="宋体" w:eastAsia="宋体" w:cs="宋体"/>
          <w:color w:val="auto"/>
          <w:sz w:val="21"/>
          <w:szCs w:val="21"/>
          <w:highlight w:val="none"/>
        </w:rPr>
        <w:t xml:space="preserve">维保专项记录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维保</w:t>
      </w:r>
      <w:r>
        <w:rPr>
          <w:rFonts w:hint="eastAsia" w:ascii="宋体" w:hAnsi="宋体" w:eastAsia="宋体" w:cs="宋体"/>
          <w:color w:val="auto"/>
          <w:sz w:val="21"/>
          <w:szCs w:val="21"/>
          <w:highlight w:val="none"/>
        </w:rPr>
        <w:t xml:space="preserve">记录</w:t>
      </w:r>
      <w:r>
        <w:rPr>
          <w:rFonts w:hint="eastAsia" w:ascii="宋体" w:hAnsi="宋体" w:eastAsia="宋体" w:cs="宋体"/>
          <w:color w:val="auto"/>
          <w:sz w:val="21"/>
          <w:szCs w:val="21"/>
          <w:highlight w:val="none"/>
          <w:lang w:val="en-US" w:eastAsia="zh-CN"/>
        </w:rPr>
        <w:t xml:space="preserve">需包括</w:t>
      </w:r>
      <w:r>
        <w:rPr>
          <w:rFonts w:hint="eastAsia" w:ascii="宋体" w:hAnsi="宋体" w:eastAsia="宋体" w:cs="宋体"/>
          <w:color w:val="auto"/>
          <w:sz w:val="21"/>
          <w:szCs w:val="21"/>
          <w:highlight w:val="none"/>
        </w:rPr>
        <w:t xml:space="preserve">以下内容：</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（11）立体车库</w:t>
      </w:r>
      <w:r>
        <w:rPr>
          <w:rFonts w:hint="eastAsia" w:ascii="宋体" w:hAnsi="宋体" w:eastAsia="宋体" w:cs="宋体"/>
          <w:color w:val="auto"/>
          <w:sz w:val="21"/>
          <w:szCs w:val="21"/>
          <w:highlight w:val="none"/>
        </w:rPr>
        <w:t xml:space="preserve">的基本情况和技术参数，包括</w:t>
      </w:r>
      <w:r>
        <w:rPr>
          <w:rFonts w:hint="eastAsia" w:ascii="宋体" w:hAnsi="宋体" w:eastAsia="宋体" w:cs="宋体"/>
          <w:color w:val="auto"/>
          <w:sz w:val="21"/>
          <w:szCs w:val="21"/>
          <w:highlight w:val="none"/>
          <w:lang w:val="en-US" w:eastAsia="zh-CN"/>
        </w:rPr>
        <w:t xml:space="preserve">车库建造</w:t>
      </w:r>
      <w:r>
        <w:rPr>
          <w:rFonts w:hint="eastAsia" w:ascii="宋体" w:hAnsi="宋体" w:eastAsia="宋体" w:cs="宋体"/>
          <w:color w:val="auto"/>
          <w:sz w:val="21"/>
          <w:szCs w:val="21"/>
          <w:highlight w:val="none"/>
        </w:rPr>
        <w:t xml:space="preserve">、改造、重大维修单位名称，</w:t>
      </w:r>
      <w:r>
        <w:rPr>
          <w:rFonts w:hint="eastAsia" w:ascii="宋体" w:hAnsi="宋体" w:eastAsia="宋体" w:cs="宋体"/>
          <w:color w:val="auto"/>
          <w:sz w:val="21"/>
          <w:szCs w:val="21"/>
          <w:highlight w:val="none"/>
          <w:lang w:val="en-US" w:eastAsia="zh-CN"/>
        </w:rPr>
        <w:t xml:space="preserve">车库类型</w:t>
      </w:r>
      <w:r>
        <w:rPr>
          <w:rFonts w:hint="eastAsia" w:ascii="宋体" w:hAnsi="宋体" w:eastAsia="宋体" w:cs="宋体"/>
          <w:color w:val="auto"/>
          <w:sz w:val="21"/>
          <w:szCs w:val="21"/>
          <w:highlight w:val="none"/>
        </w:rPr>
        <w:t xml:space="preserve">（型式），产品编号，设备代码</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（12）立体车库</w:t>
      </w:r>
      <w:r>
        <w:rPr>
          <w:rFonts w:hint="eastAsia" w:ascii="宋体" w:hAnsi="宋体" w:eastAsia="宋体" w:cs="宋体"/>
          <w:color w:val="auto"/>
          <w:sz w:val="21"/>
          <w:szCs w:val="21"/>
          <w:highlight w:val="none"/>
        </w:rPr>
        <w:t xml:space="preserve">基本技术参数；</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使用单位、使用地点、使用单位的编号；</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维保单位、维保日期、维保人员（签字）；</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（15）立体车库</w:t>
      </w:r>
      <w:r>
        <w:rPr>
          <w:rFonts w:hint="eastAsia" w:ascii="宋体" w:hAnsi="宋体" w:eastAsia="宋体" w:cs="宋体"/>
          <w:color w:val="auto"/>
          <w:sz w:val="21"/>
          <w:szCs w:val="21"/>
          <w:highlight w:val="none"/>
        </w:rPr>
        <w:t xml:space="preserve">维保的项目（内容），进行的维保工作，达到的要求，发生调整、更换易损件等工作时的详细记载。</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维保单位的质量检验（查）人员或者管理人员应当对</w:t>
      </w:r>
      <w:r>
        <w:rPr>
          <w:rFonts w:hint="eastAsia" w:ascii="宋体" w:hAnsi="宋体" w:eastAsia="宋体" w:cs="宋体"/>
          <w:color w:val="auto"/>
          <w:sz w:val="21"/>
          <w:szCs w:val="21"/>
          <w:highlight w:val="none"/>
          <w:lang w:val="en-US" w:eastAsia="zh-CN"/>
        </w:rPr>
        <w:t xml:space="preserve">立体车库</w:t>
      </w:r>
      <w:r>
        <w:rPr>
          <w:rFonts w:hint="eastAsia" w:ascii="宋体" w:hAnsi="宋体" w:eastAsia="宋体" w:cs="宋体"/>
          <w:color w:val="auto"/>
          <w:sz w:val="21"/>
          <w:szCs w:val="21"/>
          <w:highlight w:val="none"/>
        </w:rPr>
        <w:t xml:space="preserve">的维保质量进行不定期检查，并且进行记录。</w:t>
      </w:r>
      <w:r/>
    </w:p>
    <w:p>
      <w:pPr>
        <w:pStyle w:val="906"/>
        <w:ind w:left="0"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3.3.3</w:t>
      </w:r>
      <w:r>
        <w:rPr>
          <w:rFonts w:hint="eastAsia" w:ascii="宋体" w:hAnsi="宋体" w:eastAsia="宋体" w:cs="宋体"/>
          <w:color w:val="auto"/>
          <w:sz w:val="21"/>
          <w:szCs w:val="21"/>
          <w:highlight w:val="none"/>
        </w:rPr>
        <w:t xml:space="preserve">售后服务：</w:t>
      </w:r>
      <w:r/>
    </w:p>
    <w:p>
      <w:pPr>
        <w:pStyle w:val="906"/>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维护期内，本合同项目设备发生任何非人为故障，由成交供应商负责维修。故障报修的响应时间为即时，到达现场的时间为半小时，故障恢复时间为2个小时，并不影响下一工作日的正常工作。</w:t>
      </w:r>
      <w:r/>
    </w:p>
    <w:p>
      <w:pPr>
        <w:pStyle w:val="906"/>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维护期内，对采购人提出的合理服务要求，成交供应商必须即时进行支持，并在2小时内到场服务。如不到场，采购人有权自行处理，相关费用由成交供应商负责。</w:t>
      </w:r>
      <w:r/>
    </w:p>
    <w:p>
      <w:pPr>
        <w:pStyle w:val="906"/>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所有的服务方式均为成交供应商上门保修，即由成交供应商派员到系统使用现场进行故障恢复，由此产生的一切费用均由成交供应商承担。</w:t>
      </w:r>
      <w:r/>
    </w:p>
    <w:p>
      <w:pPr>
        <w:ind w:firstLine="420"/>
        <w:jc w:val="left"/>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3.3.4 税：本项目执行中相关的一切税费均由中标单位负担。</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3.3.5付款要求：</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按半年度付款，每半年考核合格支付合同价款的50% ，若考核有扣款金额，乙方按照考核后的金额开具增值税发票，甲方收到发票并确认后3个月内支付该款项，乙方逾期提供发票的甲方付款顺延。</w:t>
      </w:r>
      <w:r/>
    </w:p>
    <w:p>
      <w:pPr>
        <w:ind w:firstLine="42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3.3.6 服务期：招标有效期三年，合同一年一签。合同服务期满前根据招标人对中标人的当年考评结果决定下一年度是否续签。</w:t>
      </w:r>
      <w:r/>
    </w:p>
    <w:p>
      <w:pPr>
        <w:pStyle w:val="882"/>
        <w:ind w:firstLine="422"/>
        <w:pageBreakBefore w:val="0"/>
        <w:spacing w:before="156" w:after="0" w:line="360" w:lineRule="auto"/>
        <w:widowControl w:val="off"/>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4 项目报价要求</w:t>
      </w:r>
      <w:r/>
    </w:p>
    <w:p>
      <w:pPr>
        <w:ind w:firstLine="420"/>
        <w:spacing w:line="440" w:lineRule="exact"/>
        <w:rPr>
          <w:color w:val="auto"/>
          <w:sz w:val="21"/>
          <w:szCs w:val="21"/>
          <w:highlight w:val="none"/>
        </w:rPr>
      </w:pPr>
      <w:r>
        <w:rPr>
          <w:rFonts w:hint="eastAsia"/>
          <w:color w:val="auto"/>
          <w:sz w:val="21"/>
          <w:szCs w:val="21"/>
          <w:highlight w:val="none"/>
        </w:rPr>
        <w:t xml:space="preserve">所有投标价格均为人民币报价。包括</w:t>
      </w:r>
      <w:r>
        <w:rPr>
          <w:color w:val="auto"/>
          <w:sz w:val="21"/>
          <w:szCs w:val="21"/>
          <w:highlight w:val="none"/>
        </w:rPr>
        <w:t xml:space="preserve">价格包含设计、打样、送货、安装及税金</w:t>
      </w:r>
      <w:r>
        <w:rPr>
          <w:rFonts w:hint="eastAsia"/>
          <w:color w:val="auto"/>
          <w:sz w:val="21"/>
          <w:szCs w:val="21"/>
          <w:highlight w:val="none"/>
        </w:rPr>
        <w:t xml:space="preserve">等所有费用。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shd w:val="clear" w:color="auto" w:fill="ffff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四、其他要求</w:t>
      </w:r>
      <w:r/>
    </w:p>
    <w:p>
      <w:pPr>
        <w:numPr>
          <w:ilvl w:val="0"/>
          <w:numId w:val="0"/>
        </w:numPr>
        <w:rPr>
          <w:rFonts w:hint="eastAsia" w:eastAsia="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本项目的其余要求见“第五章 合同主要条款及格式”。</w:t>
      </w:r>
      <w:r>
        <w:rPr>
          <w:rFonts w:hint="eastAsia" w:ascii="方正黑体_GBK" w:hAnsi="方正黑体_GBK" w:eastAsia="方正黑体_GBK" w:cs="方正黑体_GBK"/>
          <w:color w:val="auto"/>
          <w:sz w:val="28"/>
          <w:szCs w:val="28"/>
          <w:highlight w:val="none"/>
        </w:rPr>
        <w:br w:type="page" w:clear="all"/>
      </w:r>
      <w:r/>
    </w:p>
    <w:p>
      <w:pPr>
        <w:rPr>
          <w:rFonts w:hint="eastAsia" w:ascii="Arial" w:hAnsi="Arial" w:cs="Arial"/>
          <w:b/>
          <w:bCs/>
          <w:color w:val="auto"/>
          <w:sz w:val="32"/>
          <w:szCs w:val="44"/>
          <w:highlight w:val="none"/>
        </w:rPr>
      </w:pPr>
      <w:r>
        <w:rPr>
          <w:rFonts w:hint="eastAsia" w:ascii="Arial" w:hAnsi="Arial" w:cs="Arial"/>
          <w:b/>
          <w:bCs/>
          <w:color w:val="auto"/>
          <w:sz w:val="32"/>
          <w:szCs w:val="44"/>
          <w:highlight w:val="none"/>
        </w:rPr>
      </w:r>
      <w:r/>
    </w:p>
    <w:p>
      <w:pPr>
        <w:ind w:firstLine="0"/>
        <w:jc w:val="center"/>
        <w:spacing w:line="360" w:lineRule="auto"/>
        <w:rPr>
          <w:rFonts w:ascii="Arial" w:hAnsi="Arial" w:cs="Arial"/>
          <w:b/>
          <w:bCs/>
          <w:color w:val="auto"/>
          <w:sz w:val="52"/>
          <w:szCs w:val="52"/>
          <w:highlight w:val="none"/>
        </w:rPr>
      </w:pPr>
      <w:r>
        <w:rPr>
          <w:rFonts w:hint="eastAsia" w:ascii="Arial" w:hAnsi="Arial" w:cs="Arial"/>
          <w:b/>
          <w:bCs/>
          <w:color w:val="auto"/>
          <w:sz w:val="52"/>
          <w:szCs w:val="52"/>
          <w:highlight w:val="none"/>
        </w:rPr>
        <w:t xml:space="preserve">第五章 </w:t>
      </w:r>
      <w:r>
        <w:rPr>
          <w:rFonts w:ascii="Arial" w:hAnsi="Arial" w:cs="Arial"/>
          <w:b/>
          <w:bCs/>
          <w:color w:val="auto"/>
          <w:sz w:val="52"/>
          <w:szCs w:val="52"/>
          <w:highlight w:val="none"/>
        </w:rPr>
        <w:t xml:space="preserve">合同主要条款及格式</w:t>
      </w:r>
      <w:r/>
    </w:p>
    <w:p>
      <w:pPr>
        <w:ind w:firstLine="0"/>
        <w:jc w:val="center"/>
        <w:spacing w:line="360" w:lineRule="auto"/>
        <w:rPr>
          <w:rFonts w:hint="eastAsia" w:ascii="宋体" w:hAnsi="宋体"/>
          <w:color w:val="auto"/>
          <w:sz w:val="36"/>
          <w:szCs w:val="36"/>
          <w:highlight w:val="none"/>
        </w:rPr>
      </w:pPr>
      <w:r>
        <w:rPr>
          <w:rFonts w:hint="eastAsia" w:ascii="宋体" w:hAnsi="宋体"/>
          <w:color w:val="auto"/>
          <w:sz w:val="32"/>
          <w:szCs w:val="32"/>
          <w:highlight w:val="none"/>
        </w:rPr>
        <w:t xml:space="preserve">江苏省人民医院</w:t>
      </w:r>
      <w:r>
        <w:rPr>
          <w:rFonts w:hint="eastAsia" w:ascii="宋体" w:hAnsi="宋体"/>
          <w:color w:val="auto"/>
          <w:sz w:val="32"/>
          <w:szCs w:val="32"/>
          <w:highlight w:val="none"/>
          <w:lang w:val="en-US" w:eastAsia="zh-CN"/>
        </w:rPr>
        <w:t xml:space="preserve">4</w:t>
      </w:r>
      <w:r>
        <w:rPr>
          <w:rFonts w:hint="eastAsia" w:ascii="宋体" w:hAnsi="宋体"/>
          <w:color w:val="auto"/>
          <w:sz w:val="32"/>
          <w:szCs w:val="32"/>
          <w:highlight w:val="none"/>
        </w:rPr>
        <w:t xml:space="preserve">号楼立体车库维修保养合同</w:t>
      </w:r>
      <w:r/>
    </w:p>
    <w:p>
      <w:pPr>
        <w:ind w:firstLine="420"/>
        <w:spacing w:line="360" w:lineRule="auto"/>
        <w:rPr>
          <w:rFonts w:hint="eastAsia"/>
          <w:b/>
          <w:color w:val="auto"/>
          <w:sz w:val="21"/>
          <w:szCs w:val="21"/>
          <w:highlight w:val="none"/>
          <w:u w:val="single"/>
          <w:lang w:val="en-US" w:eastAsia="zh-CN"/>
        </w:rPr>
      </w:pPr>
      <w:r>
        <w:rPr>
          <w:rFonts w:hint="eastAsia" w:ascii="宋体" w:hAnsi="宋体"/>
          <w:color w:val="auto"/>
          <w:sz w:val="21"/>
          <w:szCs w:val="21"/>
          <w:highlight w:val="none"/>
        </w:rPr>
        <w:t xml:space="preserve">甲方</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rPr>
        <w:t xml:space="preserve">：</w:t>
      </w:r>
      <w:r>
        <w:rPr>
          <w:rFonts w:hint="eastAsia"/>
          <w:b/>
          <w:color w:val="auto"/>
          <w:sz w:val="21"/>
          <w:szCs w:val="21"/>
          <w:highlight w:val="none"/>
          <w:u w:val="single"/>
          <w:lang w:eastAsia="zh-CN"/>
        </w:rPr>
        <w:t xml:space="preserve">江苏省人民医院</w:t>
      </w:r>
      <w:r>
        <w:rPr>
          <w:rFonts w:hint="eastAsia"/>
          <w:b/>
          <w:color w:val="auto"/>
          <w:sz w:val="21"/>
          <w:szCs w:val="21"/>
          <w:highlight w:val="none"/>
          <w:u w:val="single"/>
          <w:lang w:val="en-US" w:eastAsia="zh-CN"/>
        </w:rPr>
        <w:t xml:space="preserve">      </w:t>
      </w:r>
      <w:r/>
    </w:p>
    <w:p>
      <w:pPr>
        <w:ind w:firstLine="420"/>
        <w:spacing w:line="360" w:lineRule="auto"/>
        <w:rPr>
          <w:rFonts w:hint="default"/>
          <w:color w:val="auto"/>
          <w:sz w:val="21"/>
          <w:szCs w:val="21"/>
          <w:highlight w:val="none"/>
          <w:lang w:val="en-US" w:eastAsia="zh-CN"/>
        </w:rPr>
      </w:pPr>
      <w:r>
        <w:rPr>
          <w:rFonts w:hint="default"/>
          <w:color w:val="auto"/>
          <w:sz w:val="21"/>
          <w:szCs w:val="21"/>
          <w:highlight w:val="none"/>
          <w:lang w:val="en-US" w:eastAsia="zh-CN"/>
        </w:rPr>
        <w:t xml:space="preserve">甲方二：</w:t>
      </w:r>
      <w:r>
        <w:rPr>
          <w:rFonts w:hint="default" w:ascii="Times New Roman" w:hAnsi="Times New Roman" w:eastAsia="宋体" w:cs="Times New Roman"/>
          <w:b/>
          <w:color w:val="auto"/>
          <w:sz w:val="21"/>
          <w:szCs w:val="21"/>
          <w:highlight w:val="none"/>
          <w:u w:val="single"/>
          <w:lang w:val="en-US" w:eastAsia="zh-CN"/>
        </w:rPr>
        <w:t xml:space="preserve"> 江苏省康宁医学发展公司 </w:t>
      </w:r>
      <w:r/>
    </w:p>
    <w:p>
      <w:pPr>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乙方：</w:t>
      </w:r>
      <w:r>
        <w:rPr>
          <w:rFonts w:hint="eastAsia" w:ascii="宋体" w:hAnsi="宋体"/>
          <w:color w:val="auto"/>
          <w:sz w:val="21"/>
          <w:szCs w:val="21"/>
          <w:highlight w:val="none"/>
          <w:u w:val="single"/>
        </w:rPr>
        <w:t xml:space="preserve">                             </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根据《中华人民共和国民法典》及国家有关规定，依据项目具体情况，遵循平等、自愿、公平和诚实信用的原则，经双方友好协商，特订立以下条款共同遵守。</w:t>
      </w:r>
      <w:r/>
    </w:p>
    <w:p>
      <w:pPr>
        <w:pStyle w:val="927"/>
        <w:jc w:val="left"/>
        <w:spacing w:line="360" w:lineRule="auto"/>
        <w:rPr>
          <w:rFonts w:hint="eastAsia"/>
          <w:color w:val="auto"/>
          <w:sz w:val="21"/>
          <w:szCs w:val="21"/>
          <w:highlight w:val="none"/>
        </w:rPr>
      </w:pPr>
      <w:r>
        <w:rPr>
          <w:rFonts w:hint="eastAsia"/>
          <w:color w:val="auto"/>
          <w:sz w:val="21"/>
          <w:szCs w:val="21"/>
          <w:highlight w:val="none"/>
        </w:rPr>
        <w:t xml:space="preserve">一、项目概况</w:t>
      </w:r>
      <w:r/>
    </w:p>
    <w:p>
      <w:pPr>
        <w:ind w:firstLine="315"/>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1、项目名称：</w:t>
      </w:r>
      <w:r>
        <w:rPr>
          <w:rFonts w:hint="eastAsia" w:ascii="宋体" w:hAnsi="宋体"/>
          <w:color w:val="auto"/>
          <w:sz w:val="21"/>
          <w:szCs w:val="21"/>
          <w:highlight w:val="none"/>
          <w:u w:val="single"/>
        </w:rPr>
        <w:t xml:space="preserve"> 江苏省人民医院</w:t>
      </w:r>
      <w:r>
        <w:rPr>
          <w:rFonts w:hint="eastAsia" w:ascii="宋体" w:hAnsi="宋体"/>
          <w:color w:val="auto"/>
          <w:sz w:val="21"/>
          <w:szCs w:val="21"/>
          <w:highlight w:val="none"/>
          <w:u w:val="single"/>
          <w:lang w:val="en-US" w:eastAsia="zh-CN"/>
        </w:rPr>
        <w:t xml:space="preserve">4</w:t>
      </w:r>
      <w:r>
        <w:rPr>
          <w:rFonts w:hint="eastAsia" w:ascii="宋体" w:hAnsi="宋体"/>
          <w:color w:val="auto"/>
          <w:sz w:val="21"/>
          <w:szCs w:val="21"/>
          <w:highlight w:val="none"/>
          <w:u w:val="single"/>
        </w:rPr>
        <w:t xml:space="preserve">号楼立体车库维修保养项目</w:t>
      </w:r>
      <w:r>
        <w:rPr>
          <w:rFonts w:hint="eastAsia" w:ascii="宋体" w:hAnsi="宋体"/>
          <w:color w:val="auto"/>
          <w:sz w:val="21"/>
          <w:szCs w:val="21"/>
          <w:highlight w:val="none"/>
        </w:rPr>
        <w:t xml:space="preserve">  </w:t>
      </w:r>
      <w:r/>
    </w:p>
    <w:p>
      <w:pPr>
        <w:ind w:firstLine="315"/>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2、甲方委托乙方对 </w:t>
      </w:r>
      <w:r>
        <w:rPr>
          <w:rFonts w:hint="eastAsia" w:ascii="宋体" w:hAnsi="宋体"/>
          <w:color w:val="auto"/>
          <w:sz w:val="21"/>
          <w:szCs w:val="21"/>
          <w:highlight w:val="none"/>
          <w:u w:val="single"/>
        </w:rPr>
        <w:t xml:space="preserve">江苏省人民医院</w:t>
      </w:r>
      <w:r>
        <w:rPr>
          <w:rFonts w:hint="eastAsia" w:ascii="宋体" w:hAnsi="宋体"/>
          <w:color w:val="auto"/>
          <w:sz w:val="21"/>
          <w:szCs w:val="21"/>
          <w:highlight w:val="none"/>
          <w:u w:val="single"/>
          <w:lang w:val="en-US" w:eastAsia="zh-CN"/>
        </w:rPr>
        <w:t xml:space="preserve">4</w:t>
      </w:r>
      <w:r>
        <w:rPr>
          <w:rFonts w:hint="eastAsia" w:ascii="宋体" w:hAnsi="宋体"/>
          <w:color w:val="auto"/>
          <w:sz w:val="21"/>
          <w:szCs w:val="21"/>
          <w:highlight w:val="none"/>
          <w:u w:val="single"/>
        </w:rPr>
        <w:t xml:space="preserve">号楼</w:t>
      </w:r>
      <w:r>
        <w:rPr>
          <w:rFonts w:hint="eastAsia" w:ascii="宋体" w:hAnsi="宋体"/>
          <w:color w:val="auto"/>
          <w:sz w:val="21"/>
          <w:szCs w:val="21"/>
          <w:highlight w:val="none"/>
          <w:u w:val="single"/>
          <w:lang w:val="en-US" w:eastAsia="zh-CN"/>
        </w:rPr>
        <w:t xml:space="preserve">174</w:t>
      </w:r>
      <w:r>
        <w:rPr>
          <w:rFonts w:hint="eastAsia" w:ascii="宋体" w:hAnsi="宋体"/>
          <w:color w:val="auto"/>
          <w:sz w:val="21"/>
          <w:szCs w:val="21"/>
          <w:highlight w:val="none"/>
          <w:u w:val="single"/>
        </w:rPr>
        <w:t xml:space="preserve">个六层液压钢丝绳式机械停车设备</w:t>
      </w:r>
      <w:r>
        <w:rPr>
          <w:rFonts w:hint="eastAsia" w:ascii="宋体" w:hAnsi="宋体"/>
          <w:color w:val="auto"/>
          <w:sz w:val="21"/>
          <w:szCs w:val="21"/>
          <w:highlight w:val="none"/>
        </w:rPr>
        <w:t xml:space="preserve"> 提供维修保养服务。</w:t>
      </w:r>
      <w:r/>
    </w:p>
    <w:p>
      <w:pPr>
        <w:ind w:firstLine="210"/>
        <w:spacing w:line="500" w:lineRule="exact"/>
        <w:rPr>
          <w:rFonts w:hint="eastAsia" w:ascii="Arial" w:hAnsi="Arial" w:eastAsia="黑体" w:cs="Arial"/>
          <w:b/>
          <w:bCs/>
          <w:color w:val="auto"/>
          <w:sz w:val="21"/>
          <w:szCs w:val="21"/>
          <w:highlight w:val="none"/>
        </w:rPr>
      </w:pPr>
      <w:r>
        <w:rPr>
          <w:rFonts w:hint="eastAsia" w:ascii="宋体" w:hAnsi="宋体"/>
          <w:color w:val="auto"/>
          <w:sz w:val="21"/>
          <w:szCs w:val="21"/>
          <w:highlight w:val="none"/>
        </w:rPr>
        <w:t xml:space="preserve">3、本协议</w:t>
      </w:r>
      <w:r>
        <w:rPr>
          <w:rFonts w:ascii="宋体" w:hAnsi="宋体"/>
          <w:color w:val="auto"/>
          <w:sz w:val="21"/>
          <w:szCs w:val="21"/>
          <w:highlight w:val="none"/>
        </w:rPr>
        <w:t xml:space="preserve">有效期三年，合同一年一签。</w:t>
      </w:r>
      <w:r>
        <w:rPr>
          <w:rFonts w:hint="eastAsia"/>
          <w:color w:val="auto"/>
          <w:sz w:val="21"/>
          <w:szCs w:val="21"/>
          <w:highlight w:val="none"/>
        </w:rPr>
        <w:t xml:space="preserve">合同服务期满前根据甲方对乙方每年度进行综合考核，考核合格续签合同，考核不合格即终止合同。</w:t>
      </w:r>
      <w:r/>
    </w:p>
    <w:p>
      <w:pPr>
        <w:ind w:firstLine="420"/>
        <w:spacing w:line="5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本合同具体时间为：</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6</w:t>
      </w:r>
      <w:r>
        <w:rPr>
          <w:rFonts w:hint="eastAsia" w:ascii="宋体" w:hAnsi="宋体"/>
          <w:color w:val="auto"/>
          <w:sz w:val="21"/>
          <w:szCs w:val="21"/>
          <w:highlight w:val="none"/>
          <w:u w:val="single"/>
        </w:rPr>
        <w:t xml:space="preserve">年  月   日至 202</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rPr>
        <w:t xml:space="preserve">年  月  日</w:t>
      </w:r>
      <w:r>
        <w:rPr>
          <w:rFonts w:hint="eastAsia" w:ascii="宋体" w:hAnsi="宋体"/>
          <w:color w:val="auto"/>
          <w:sz w:val="21"/>
          <w:szCs w:val="21"/>
          <w:highlight w:val="none"/>
        </w:rPr>
        <w:t xml:space="preserve">。</w:t>
      </w:r>
      <w:r/>
    </w:p>
    <w:p>
      <w:pPr>
        <w:ind w:firstLine="420"/>
        <w:spacing w:line="500" w:lineRule="exact"/>
        <w:rPr>
          <w:rFonts w:hint="eastAsia"/>
          <w:color w:val="auto"/>
          <w:sz w:val="21"/>
          <w:szCs w:val="21"/>
          <w:highlight w:val="none"/>
        </w:rPr>
      </w:pPr>
      <w:r>
        <w:rPr>
          <w:rFonts w:hint="eastAsia" w:ascii="宋体" w:hAnsi="宋体"/>
          <w:color w:val="auto"/>
          <w:sz w:val="21"/>
          <w:szCs w:val="21"/>
          <w:highlight w:val="none"/>
        </w:rPr>
        <w:t xml:space="preserve">本协议</w:t>
      </w:r>
      <w:r>
        <w:rPr>
          <w:rFonts w:ascii="宋体" w:hAnsi="宋体"/>
          <w:color w:val="auto"/>
          <w:sz w:val="21"/>
          <w:szCs w:val="21"/>
          <w:highlight w:val="none"/>
        </w:rPr>
        <w:t xml:space="preserve">有效期</w:t>
      </w:r>
      <w:r>
        <w:rPr>
          <w:rFonts w:hint="eastAsia" w:ascii="宋体" w:hAnsi="宋体"/>
          <w:color w:val="auto"/>
          <w:sz w:val="21"/>
          <w:szCs w:val="21"/>
          <w:highlight w:val="none"/>
        </w:rPr>
        <w:t xml:space="preserve">具体时间为：</w:t>
      </w:r>
      <w:r>
        <w:rPr>
          <w:rFonts w:hint="eastAsia" w:ascii="宋体" w:hAnsi="宋体"/>
          <w:color w:val="auto"/>
          <w:sz w:val="21"/>
          <w:szCs w:val="21"/>
          <w:highlight w:val="none"/>
          <w:u w:val="single"/>
        </w:rPr>
        <w:t xml:space="preserve"> 202</w:t>
      </w:r>
      <w:r>
        <w:rPr>
          <w:rFonts w:hint="eastAsia" w:ascii="宋体" w:hAnsi="宋体"/>
          <w:color w:val="auto"/>
          <w:sz w:val="21"/>
          <w:szCs w:val="21"/>
          <w:highlight w:val="none"/>
          <w:u w:val="single"/>
          <w:lang w:val="en-US" w:eastAsia="zh-CN"/>
        </w:rPr>
        <w:t xml:space="preserve">6</w:t>
      </w:r>
      <w:r>
        <w:rPr>
          <w:rFonts w:hint="eastAsia" w:ascii="宋体" w:hAnsi="宋体"/>
          <w:color w:val="auto"/>
          <w:sz w:val="21"/>
          <w:szCs w:val="21"/>
          <w:highlight w:val="none"/>
          <w:u w:val="single"/>
        </w:rPr>
        <w:t xml:space="preserve"> 年  月   日至202</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rPr>
        <w:t xml:space="preserve"> 年  月  日</w:t>
      </w:r>
      <w:r>
        <w:rPr>
          <w:rFonts w:hint="eastAsia" w:ascii="宋体" w:hAnsi="宋体"/>
          <w:color w:val="auto"/>
          <w:sz w:val="21"/>
          <w:szCs w:val="21"/>
          <w:highlight w:val="none"/>
        </w:rPr>
        <w:t xml:space="preserve">。</w:t>
      </w:r>
      <w:r/>
    </w:p>
    <w:p>
      <w:pPr>
        <w:jc w:val="left"/>
        <w:spacing w:line="360" w:lineRule="auto"/>
        <w:widowControl/>
        <w:rPr>
          <w:color w:val="auto"/>
          <w:sz w:val="21"/>
          <w:szCs w:val="21"/>
          <w:highlight w:val="none"/>
        </w:rPr>
      </w:pPr>
      <w:r>
        <w:rPr>
          <w:rFonts w:hint="eastAsia"/>
          <w:b/>
          <w:bCs/>
          <w:color w:val="auto"/>
          <w:sz w:val="21"/>
          <w:szCs w:val="21"/>
          <w:highlight w:val="none"/>
        </w:rPr>
        <w:t xml:space="preserve">二、乙方服务</w:t>
      </w:r>
      <w:r>
        <w:rPr>
          <w:rFonts w:hint="eastAsia" w:ascii="宋体" w:hAnsi="宋体" w:cs="宋体"/>
          <w:b/>
          <w:bCs/>
          <w:color w:val="auto"/>
          <w:sz w:val="21"/>
          <w:szCs w:val="21"/>
          <w:highlight w:val="none"/>
          <w:lang w:bidi="ar"/>
        </w:rPr>
        <w:t xml:space="preserve">范围</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152"/>
        <w:gridCol w:w="2299"/>
        <w:gridCol w:w="1140"/>
        <w:gridCol w:w="1938"/>
      </w:tblGrid>
      <w:tr>
        <w:trPr>
          <w:jc w:val="center"/>
          <w:trHeight w:val="765"/>
        </w:trPr>
        <w:tc>
          <w:tcPr>
            <w:tcW w:w="811"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序号</w:t>
            </w:r>
            <w:r/>
          </w:p>
        </w:tc>
        <w:tc>
          <w:tcPr>
            <w:tcW w:w="2412"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区域</w:t>
            </w:r>
            <w:r/>
          </w:p>
        </w:tc>
        <w:tc>
          <w:tcPr>
            <w:tcW w:w="2581"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设备类型</w:t>
            </w:r>
            <w:r/>
          </w:p>
        </w:tc>
        <w:tc>
          <w:tcPr>
            <w:tcW w:w="1231"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数量</w:t>
            </w:r>
            <w:r/>
          </w:p>
        </w:tc>
        <w:tc>
          <w:tcPr>
            <w:tcW w:w="2134" w:type="dxa"/>
            <w:vAlign w:val="center"/>
            <w:textDirection w:val="lrTb"/>
            <w:noWrap w:val="false"/>
          </w:tcPr>
          <w:p>
            <w:pPr>
              <w:jc w:val="center"/>
              <w:spacing w:line="440" w:lineRule="exact"/>
              <w:rPr>
                <w:rFonts w:hint="eastAsia" w:ascii="Calibri" w:hAnsi="Calibri"/>
                <w:b/>
                <w:bCs/>
                <w:color w:val="auto"/>
                <w:sz w:val="21"/>
                <w:szCs w:val="21"/>
                <w:highlight w:val="none"/>
              </w:rPr>
            </w:pPr>
            <w:r>
              <w:rPr>
                <w:rFonts w:hint="eastAsia" w:ascii="Calibri" w:hAnsi="Calibri"/>
                <w:b/>
                <w:bCs/>
                <w:color w:val="auto"/>
                <w:sz w:val="21"/>
                <w:szCs w:val="21"/>
                <w:highlight w:val="none"/>
              </w:rPr>
              <w:t xml:space="preserve">服务内容</w:t>
            </w:r>
            <w:r/>
          </w:p>
        </w:tc>
      </w:tr>
      <w:tr>
        <w:trPr>
          <w:jc w:val="center"/>
        </w:trPr>
        <w:tc>
          <w:tcPr>
            <w:tcW w:w="811" w:type="dxa"/>
            <w:vAlign w:val="center"/>
            <w:textDirection w:val="lrTb"/>
            <w:noWrap w:val="false"/>
          </w:tcPr>
          <w:p>
            <w:pPr>
              <w:jc w:val="center"/>
              <w:spacing w:line="440" w:lineRule="exact"/>
              <w:rPr>
                <w:rFonts w:hint="eastAsia" w:ascii="Calibri" w:hAnsi="Calibri"/>
                <w:color w:val="auto"/>
                <w:sz w:val="21"/>
                <w:szCs w:val="21"/>
                <w:highlight w:val="none"/>
              </w:rPr>
            </w:pPr>
            <w:r>
              <w:rPr>
                <w:rFonts w:hint="eastAsia" w:ascii="Calibri" w:hAnsi="Calibri"/>
                <w:color w:val="auto"/>
                <w:sz w:val="21"/>
                <w:szCs w:val="21"/>
                <w:highlight w:val="none"/>
              </w:rPr>
              <w:t xml:space="preserve">1</w:t>
            </w:r>
            <w:r/>
          </w:p>
        </w:tc>
        <w:tc>
          <w:tcPr>
            <w:tcW w:w="2412"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4号楼立体车库</w:t>
            </w:r>
            <w:r/>
          </w:p>
        </w:tc>
        <w:tc>
          <w:tcPr>
            <w:tcW w:w="2581"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液压钢丝绳式机械停车设备</w:t>
            </w:r>
            <w:r/>
          </w:p>
        </w:tc>
        <w:tc>
          <w:tcPr>
            <w:tcW w:w="1231" w:type="dxa"/>
            <w:vAlign w:val="center"/>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1</w:t>
            </w:r>
            <w:r>
              <w:rPr>
                <w:rFonts w:hint="eastAsia" w:ascii="Calibri" w:hAnsi="Calibri"/>
                <w:color w:val="auto"/>
                <w:sz w:val="21"/>
                <w:szCs w:val="21"/>
                <w:highlight w:val="none"/>
                <w:lang w:val="en-US" w:eastAsia="zh-CN"/>
              </w:rPr>
              <w:t xml:space="preserve">74</w:t>
            </w:r>
            <w:r>
              <w:rPr>
                <w:rFonts w:hint="eastAsia" w:ascii="Calibri" w:hAnsi="Calibri"/>
                <w:color w:val="auto"/>
                <w:sz w:val="21"/>
                <w:szCs w:val="21"/>
                <w:highlight w:val="none"/>
              </w:rPr>
              <w:t xml:space="preserve">车位</w:t>
            </w:r>
            <w:r/>
          </w:p>
        </w:tc>
        <w:tc>
          <w:tcPr>
            <w:tcW w:w="2134" w:type="dxa"/>
            <w:vAlign w:val="top"/>
            <w:textDirection w:val="lrTb"/>
            <w:noWrap w:val="false"/>
          </w:tcPr>
          <w:p>
            <w:pPr>
              <w:jc w:val="center"/>
              <w:spacing w:line="440" w:lineRule="exact"/>
              <w:rPr>
                <w:rFonts w:ascii="Calibri" w:hAnsi="Calibri"/>
                <w:color w:val="auto"/>
                <w:sz w:val="21"/>
                <w:szCs w:val="21"/>
                <w:highlight w:val="none"/>
              </w:rPr>
            </w:pPr>
            <w:r>
              <w:rPr>
                <w:rFonts w:hint="eastAsia" w:ascii="Calibri" w:hAnsi="Calibri"/>
                <w:color w:val="auto"/>
                <w:sz w:val="21"/>
                <w:szCs w:val="21"/>
                <w:highlight w:val="none"/>
              </w:rPr>
              <w:t xml:space="preserve">特种设备维护保养（大包）</w:t>
            </w:r>
            <w:r/>
          </w:p>
        </w:tc>
      </w:tr>
    </w:tbl>
    <w:p>
      <w:pPr>
        <w:spacing w:line="276" w:lineRule="auto"/>
        <w:rPr>
          <w:rFonts w:hint="eastAsia" w:ascii="Cambria" w:hAnsi="Cambria"/>
          <w:b/>
          <w:bCs/>
          <w:color w:val="auto"/>
          <w:sz w:val="21"/>
          <w:szCs w:val="21"/>
          <w:highlight w:val="none"/>
        </w:rPr>
      </w:pPr>
      <w:r>
        <w:rPr>
          <w:rFonts w:hint="eastAsia" w:ascii="Cambria" w:hAnsi="Cambria"/>
          <w:b/>
          <w:bCs/>
          <w:color w:val="auto"/>
          <w:sz w:val="21"/>
          <w:szCs w:val="21"/>
          <w:highlight w:val="none"/>
        </w:rPr>
        <w:t xml:space="preserve">三、合同款支付 </w:t>
      </w:r>
      <w:r/>
    </w:p>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1、本服务费每年金额即：</w:t>
      </w:r>
      <w:r/>
    </w:p>
    <w:p>
      <w:pPr>
        <w:ind w:firstLine="420"/>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（小写）</w:t>
      </w:r>
      <w:r>
        <w:rPr>
          <w:rFonts w:ascii="Arial" w:hAnsi="Arial" w:cs="Arial"/>
          <w:color w:val="auto"/>
          <w:sz w:val="21"/>
          <w:szCs w:val="21"/>
          <w:highlight w:val="none"/>
        </w:rPr>
        <w:t xml:space="preserve">¥</w:t>
      </w:r>
      <w:r>
        <w:rPr>
          <w:rFonts w:hint="eastAsia" w:ascii="Arial" w:hAnsi="Arial" w:cs="Arial"/>
          <w:color w:val="auto"/>
          <w:sz w:val="21"/>
          <w:szCs w:val="21"/>
          <w:highlight w:val="none"/>
          <w:u w:val="single"/>
        </w:rPr>
        <w:t xml:space="preserve">         </w:t>
      </w:r>
      <w:r>
        <w:rPr>
          <w:rFonts w:hint="eastAsia" w:ascii="Arial" w:hAnsi="Arial" w:cs="Arial"/>
          <w:color w:val="auto"/>
          <w:sz w:val="21"/>
          <w:szCs w:val="21"/>
          <w:highlight w:val="none"/>
        </w:rPr>
        <w:t xml:space="preserve">。</w:t>
      </w:r>
      <w:r/>
    </w:p>
    <w:p>
      <w:pPr>
        <w:numPr>
          <w:ilvl w:val="0"/>
          <w:numId w:val="6"/>
        </w:numPr>
        <w:ind w:left="240" w:hanging="210"/>
        <w:jc w:val="left"/>
        <w:spacing w:line="276" w:lineRule="auto"/>
        <w:tabs>
          <w:tab w:val="left" w:pos="180" w:leader="none"/>
          <w:tab w:val="clear" w:pos="312" w:leader="none"/>
          <w:tab w:val="left" w:pos="360" w:leader="none"/>
          <w:tab w:val="left" w:pos="1964" w:leader="none"/>
        </w:tabs>
        <w:rPr>
          <w:rFonts w:hint="eastAsia" w:ascii="宋体" w:hAnsi="宋体" w:cs="宋体"/>
          <w:b/>
          <w:bCs/>
          <w:color w:val="auto"/>
          <w:sz w:val="21"/>
          <w:szCs w:val="21"/>
          <w:highlight w:val="none"/>
          <w:lang w:bidi="ar"/>
        </w:rPr>
      </w:pPr>
      <w:r>
        <w:rPr>
          <w:rFonts w:hint="eastAsia" w:ascii="宋体" w:hAnsi="宋体"/>
          <w:color w:val="auto"/>
          <w:sz w:val="21"/>
          <w:szCs w:val="21"/>
          <w:highlight w:val="none"/>
        </w:rPr>
        <w:t xml:space="preserve">付款方式：按半年度付款，每半年考核合格支付合同价款的50% ，</w:t>
      </w:r>
      <w:r>
        <w:rPr>
          <w:rFonts w:hint="eastAsia" w:ascii="宋体" w:hAnsi="宋体"/>
          <w:color w:val="auto"/>
          <w:sz w:val="21"/>
          <w:szCs w:val="21"/>
          <w:highlight w:val="none"/>
          <w:lang w:val="en-US" w:eastAsia="zh-CN"/>
        </w:rPr>
        <w:t xml:space="preserve">若考核有扣款金额，</w:t>
      </w:r>
      <w:r>
        <w:rPr>
          <w:rFonts w:hint="eastAsia" w:ascii="宋体" w:hAnsi="宋体"/>
          <w:color w:val="auto"/>
          <w:sz w:val="21"/>
          <w:szCs w:val="21"/>
          <w:highlight w:val="none"/>
        </w:rPr>
        <w:t xml:space="preserve">乙方按照</w:t>
      </w:r>
      <w:r>
        <w:rPr>
          <w:rFonts w:hint="eastAsia" w:ascii="宋体" w:hAnsi="宋体"/>
          <w:color w:val="auto"/>
          <w:sz w:val="21"/>
          <w:szCs w:val="21"/>
          <w:highlight w:val="none"/>
          <w:lang w:val="en-US" w:eastAsia="zh-CN"/>
        </w:rPr>
        <w:t xml:space="preserve">考核后的</w:t>
      </w:r>
      <w:r>
        <w:rPr>
          <w:rFonts w:hint="eastAsia" w:ascii="宋体" w:hAnsi="宋体"/>
          <w:color w:val="auto"/>
          <w:sz w:val="21"/>
          <w:szCs w:val="21"/>
          <w:highlight w:val="none"/>
        </w:rPr>
        <w:t xml:space="preserve">金额开具增值税发票，甲方收到发票并确认后</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个月内支付该款项，乙方逾期提供发票的甲方付款顺延。</w:t>
      </w:r>
      <w:r/>
    </w:p>
    <w:p>
      <w:pPr>
        <w:numPr>
          <w:ilvl w:val="0"/>
          <w:numId w:val="6"/>
        </w:numPr>
        <w:ind w:left="240" w:hanging="210"/>
        <w:jc w:val="left"/>
        <w:spacing w:line="276" w:lineRule="auto"/>
        <w:tabs>
          <w:tab w:val="left" w:pos="180" w:leader="none"/>
          <w:tab w:val="clear" w:pos="312" w:leader="none"/>
          <w:tab w:val="left" w:pos="360" w:leader="none"/>
          <w:tab w:val="left" w:pos="1964" w:leader="none"/>
        </w:tabs>
        <w:rPr>
          <w:rFonts w:hint="eastAsia" w:ascii="宋体" w:hAnsi="宋体" w:cs="宋体"/>
          <w:b/>
          <w:bCs/>
          <w:color w:val="auto"/>
          <w:sz w:val="21"/>
          <w:szCs w:val="21"/>
          <w:highlight w:val="none"/>
          <w:lang w:bidi="ar"/>
        </w:rPr>
      </w:pPr>
      <w:r>
        <w:rPr>
          <w:rFonts w:hint="eastAsia" w:ascii="宋体" w:hAnsi="宋体"/>
          <w:color w:val="auto"/>
          <w:sz w:val="21"/>
          <w:szCs w:val="21"/>
          <w:highlight w:val="none"/>
          <w:lang w:val="en-US" w:eastAsia="zh-CN"/>
        </w:rPr>
        <w:t xml:space="preserve">本项目服务费用由甲方二：江苏省康宁医学发展公司支付。</w:t>
      </w:r>
      <w:r/>
    </w:p>
    <w:p>
      <w:pPr>
        <w:jc w:val="left"/>
        <w:spacing w:line="360" w:lineRule="auto"/>
        <w:widowControl/>
        <w:rPr>
          <w:color w:val="auto"/>
          <w:sz w:val="21"/>
          <w:szCs w:val="21"/>
          <w:highlight w:val="none"/>
        </w:rPr>
      </w:pPr>
      <w:r>
        <w:rPr>
          <w:rFonts w:hint="eastAsia" w:ascii="宋体" w:hAnsi="宋体" w:cs="宋体"/>
          <w:b/>
          <w:bCs/>
          <w:color w:val="auto"/>
          <w:sz w:val="21"/>
          <w:szCs w:val="21"/>
          <w:highlight w:val="none"/>
          <w:lang w:bidi="ar"/>
        </w:rPr>
        <w:t xml:space="preserve">四、服务要求</w:t>
      </w:r>
      <w:r>
        <w:rPr>
          <w:rFonts w:hint="eastAsia" w:ascii="宋体" w:hAnsi="宋体" w:cs="宋体"/>
          <w:color w:val="auto"/>
          <w:sz w:val="21"/>
          <w:szCs w:val="21"/>
          <w:highlight w:val="none"/>
          <w:lang w:bidi="ar"/>
        </w:rPr>
        <w:t xml:space="preserve">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1、以上清单范围内的所有设备提供全包维保服务；维保期间内所产生或涉及的一切费用均由维保单位全包</w:t>
      </w:r>
      <w:r>
        <w:rPr>
          <w:rFonts w:hint="eastAsia" w:ascii="宋体" w:hAnsi="宋体" w:cs="宋体"/>
          <w:color w:val="auto"/>
          <w:sz w:val="21"/>
          <w:szCs w:val="21"/>
          <w:highlight w:val="none"/>
          <w:lang w:eastAsia="zh-CN" w:bidi="ar"/>
        </w:rPr>
        <w:t xml:space="preserve">负担</w:t>
      </w:r>
      <w:r>
        <w:rPr>
          <w:rFonts w:hint="eastAsia" w:ascii="宋体" w:hAnsi="宋体" w:cs="宋体"/>
          <w:color w:val="auto"/>
          <w:sz w:val="21"/>
          <w:szCs w:val="21"/>
          <w:highlight w:val="none"/>
          <w:lang w:bidi="ar"/>
        </w:rPr>
        <w:t xml:space="preserve">。 </w:t>
      </w:r>
      <w:r/>
    </w:p>
    <w:p>
      <w:pPr>
        <w:ind w:firstLine="420"/>
        <w:jc w:val="left"/>
        <w:spacing w:line="360" w:lineRule="auto"/>
        <w:widowControl/>
        <w:rPr>
          <w:color w:val="auto"/>
          <w:sz w:val="21"/>
          <w:szCs w:val="21"/>
          <w:highlight w:val="none"/>
        </w:rPr>
      </w:pPr>
      <w:r>
        <w:rPr>
          <w:rFonts w:hint="eastAsia" w:ascii="宋体" w:hAnsi="宋体" w:cs="宋体"/>
          <w:color w:val="auto"/>
          <w:sz w:val="21"/>
          <w:szCs w:val="21"/>
          <w:highlight w:val="none"/>
          <w:lang w:bidi="ar"/>
        </w:rPr>
        <w:t xml:space="preserve">2、服务标准不低于相关国家标准要求； </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（1）按照本规则及其有关安全技术规范以及立体车库使用维护说明书的要求，制定维保方案，确保其维保立体车库的安全性能；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（2）制定应急措施和救援预案，每半年至少针对本单位维保的立体车库进行一次应急演练；</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（3）设立24h维保值班电话，保证接到故障通知后及时予以排除，接到车库故障报告后，维修人员应30min内及时抵达现场处理故障；</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（4）对车库发生的故障等情况，及时进行详细的记录；</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（5）建立立体车库维保记录，并且归入立体车库技术档案，档案至少保存4年；</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（6）协助使用单位制定立体车库的安全管理制度和应急救援预案；</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7）每年度至少进行1次自行检查，自行检查项目根据使用状况情况决定，但是不少于本规则年度维保和立体车库定期检验规定的项目及其内容，并且向使用单位出具有自行检查和审核人员的签字、加盖维保单位公章或者其它专用章的自行检查记录或者报告；</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（8）安排维保人员配合特种设备检验检测机构进行立体车库2年/次检测，甲方支付相关检测费用；如检验未合格将由乙方负责，并由乙方支付相关检测费用；</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（9）在维保过程中，发现事故隐患及时告知立体车库使用单位；发现严重事故隐患，及时向当地质量技术监督部门报告。</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（10）维保单位进行立体车库维保，需有维保专项记录，维保记录需包括以下内容：</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（11）立体车库的基本情况和技术参数，包括车库建造、改造、重大维修单位名称，车库类型（型式），产品编号，设备代码。</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（12）立体车库基本技术参数；</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（13）使用单位、使用地点、使用单位的编号；</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（14）维保单位、维保日期、维保人员（签字）；</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（15）立体车库维保的项目（内容），进行的维保工作，达到的要求，发生调整、更换易损件等工作时的详细记载。</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（16）维保单位的质量检验（查）人员或者管理人员应当对立体车库的维保质量进行不定期检查，并且进行记录。</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售后服务：</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（1）维护期内，本合同项目设备发生任何非人为故障，由成交供应商负责维修。故障报修的响应时间为即时，到达现场的时间为半小时，故障恢复时间为2个小时，并不影响下一工作日的正常工作。</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（2）维护期内，对采购人提出的合理服务要求，成交供应商必须即时进行支持，并在2小时内到场服务。如不到场，采购人有权自行处理，相关费用由成交供应商负责。</w:t>
      </w:r>
      <w:r/>
    </w:p>
    <w:p>
      <w:pPr>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（3）所有的服务方式均为成交供应商上门保修，即由成交供应商派员到系统使用现场进行故障恢复，由此产生的一切费用均由成交供应商承担。</w:t>
      </w:r>
      <w:r/>
    </w:p>
    <w:p>
      <w:pPr>
        <w:ind w:left="422" w:hanging="316"/>
        <w:spacing w:line="276" w:lineRule="auto"/>
        <w:tabs>
          <w:tab w:val="left" w:pos="180" w:leader="none"/>
          <w:tab w:val="left" w:pos="360" w:leader="none"/>
        </w:tabs>
        <w:rPr>
          <w:b/>
          <w:color w:val="auto"/>
          <w:sz w:val="21"/>
          <w:szCs w:val="21"/>
          <w:highlight w:val="none"/>
        </w:rPr>
      </w:pPr>
      <w:r>
        <w:rPr>
          <w:rFonts w:hint="eastAsia"/>
          <w:b/>
          <w:color w:val="auto"/>
          <w:sz w:val="21"/>
          <w:szCs w:val="21"/>
          <w:highlight w:val="none"/>
          <w:lang w:val="en-US" w:eastAsia="zh-CN"/>
        </w:rPr>
        <w:t xml:space="preserve">五、</w:t>
      </w:r>
      <w:r>
        <w:rPr>
          <w:rFonts w:hint="eastAsia"/>
          <w:b/>
          <w:color w:val="auto"/>
          <w:sz w:val="21"/>
          <w:szCs w:val="21"/>
          <w:highlight w:val="none"/>
        </w:rPr>
        <w:t xml:space="preserve">甲方的责任与义务</w:t>
      </w:r>
      <w:r/>
    </w:p>
    <w:p>
      <w:pPr>
        <w:ind w:firstLine="420"/>
        <w:spacing w:line="276" w:lineRule="auto"/>
        <w:rPr>
          <w:rFonts w:ascii="宋体" w:hAnsi="宋体"/>
          <w:color w:val="auto"/>
          <w:sz w:val="21"/>
          <w:szCs w:val="21"/>
          <w:highlight w:val="none"/>
        </w:rPr>
      </w:pPr>
      <w:r>
        <w:rPr>
          <w:rFonts w:hint="eastAsia" w:ascii="宋体" w:hAnsi="宋体"/>
          <w:color w:val="auto"/>
          <w:sz w:val="21"/>
          <w:szCs w:val="21"/>
          <w:highlight w:val="none"/>
        </w:rPr>
        <w:t xml:space="preserve">1．甲方负责对乙方服务保障工作的执行和服务质量进行</w:t>
      </w:r>
      <w:r>
        <w:rPr>
          <w:rFonts w:hint="eastAsia" w:ascii="宋体" w:hAnsi="宋体"/>
          <w:color w:val="auto"/>
          <w:sz w:val="21"/>
          <w:szCs w:val="21"/>
          <w:highlight w:val="none"/>
          <w:lang w:val="en-US" w:eastAsia="zh-CN"/>
        </w:rPr>
        <w:t xml:space="preserve">季度</w:t>
      </w:r>
      <w:r>
        <w:rPr>
          <w:rFonts w:hint="eastAsia" w:ascii="宋体" w:hAnsi="宋体"/>
          <w:color w:val="auto"/>
          <w:sz w:val="21"/>
          <w:szCs w:val="21"/>
          <w:highlight w:val="none"/>
        </w:rPr>
        <w:t xml:space="preserve">考核。</w:t>
      </w:r>
      <w:r/>
    </w:p>
    <w:p>
      <w:pPr>
        <w:ind w:left="239" w:firstLine="210"/>
        <w:spacing w:line="276" w:lineRule="auto"/>
        <w:rPr>
          <w:rFonts w:ascii="宋体" w:hAnsi="宋体"/>
          <w:color w:val="auto"/>
          <w:sz w:val="21"/>
          <w:szCs w:val="21"/>
          <w:highlight w:val="none"/>
        </w:rPr>
      </w:pPr>
      <w:r>
        <w:rPr>
          <w:rFonts w:hint="eastAsia" w:ascii="宋体" w:hAnsi="宋体"/>
          <w:color w:val="auto"/>
          <w:sz w:val="21"/>
          <w:szCs w:val="21"/>
          <w:highlight w:val="none"/>
        </w:rPr>
        <w:t xml:space="preserve">2．甲方在处理本合同约定的相关事项时，不得泄露乙方的商业机密。</w:t>
      </w:r>
      <w:r/>
    </w:p>
    <w:p>
      <w:pPr>
        <w:ind w:firstLine="420"/>
        <w:spacing w:line="276" w:lineRule="auto"/>
        <w:tabs>
          <w:tab w:val="left" w:pos="180" w:leader="none"/>
          <w:tab w:val="left" w:pos="360" w:leader="none"/>
        </w:tabs>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．若乙方违约或服务未能达到甲方要求,甲方有权不予以付款或终止合同。</w:t>
      </w:r>
      <w:r/>
    </w:p>
    <w:p>
      <w:pPr>
        <w:rPr>
          <w:b/>
          <w:color w:val="auto"/>
          <w:sz w:val="21"/>
          <w:szCs w:val="21"/>
          <w:highlight w:val="none"/>
        </w:rPr>
      </w:pPr>
      <w:r>
        <w:rPr>
          <w:rFonts w:hint="eastAsia"/>
          <w:b/>
          <w:color w:val="auto"/>
          <w:sz w:val="21"/>
          <w:szCs w:val="21"/>
          <w:highlight w:val="none"/>
          <w:lang w:val="en-US" w:eastAsia="zh-CN"/>
        </w:rPr>
        <w:t xml:space="preserve">六、</w:t>
      </w:r>
      <w:r>
        <w:rPr>
          <w:rFonts w:hint="eastAsia"/>
          <w:b/>
          <w:color w:val="auto"/>
          <w:sz w:val="21"/>
          <w:szCs w:val="21"/>
          <w:highlight w:val="none"/>
        </w:rPr>
        <w:t xml:space="preserve">乙方的责任与义务</w:t>
      </w:r>
      <w:r/>
    </w:p>
    <w:p>
      <w:pPr>
        <w:ind w:firstLine="420"/>
        <w:spacing w:line="276" w:lineRule="auto"/>
        <w:rPr>
          <w:rFonts w:hint="eastAsia" w:ascii="宋体" w:hAnsi="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乙方委派人员</w:t>
      </w:r>
      <w:r>
        <w:rPr>
          <w:rFonts w:hint="eastAsia" w:ascii="宋体" w:hAnsi="宋体"/>
          <w:color w:val="auto"/>
          <w:sz w:val="21"/>
          <w:szCs w:val="21"/>
          <w:highlight w:val="none"/>
        </w:rPr>
        <w:t xml:space="preserve">必须</w:t>
      </w:r>
      <w:r>
        <w:rPr>
          <w:rFonts w:ascii="宋体" w:hAnsi="宋体"/>
          <w:color w:val="auto"/>
          <w:sz w:val="21"/>
          <w:szCs w:val="21"/>
          <w:highlight w:val="none"/>
        </w:rPr>
        <w:t xml:space="preserve">严格</w:t>
      </w:r>
      <w:r>
        <w:rPr>
          <w:rFonts w:hint="eastAsia" w:ascii="宋体" w:hAnsi="宋体"/>
          <w:color w:val="auto"/>
          <w:sz w:val="21"/>
          <w:szCs w:val="21"/>
          <w:highlight w:val="none"/>
        </w:rPr>
        <w:t xml:space="preserve">遵守的各项规章制度，严格遵守医院规定，严格遵守《医院施工管理工作制度》、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停车场管理制度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、《消防安全管理制度》、《控烟管理制度》等相关管理制度；不准在驻地和车库吸烟，不准带易燃易爆的物品进入驻地和车库内；只能对范围内的车库设备进行操作，未经</w:t>
      </w:r>
      <w:r>
        <w:rPr>
          <w:rFonts w:ascii="宋体" w:hAnsi="宋体"/>
          <w:color w:val="auto"/>
          <w:sz w:val="21"/>
          <w:szCs w:val="21"/>
          <w:highlight w:val="none"/>
        </w:rPr>
        <w:t xml:space="preserve">院方管理部门允许，</w:t>
      </w:r>
      <w:r>
        <w:rPr>
          <w:rFonts w:hint="eastAsia" w:ascii="宋体" w:hAnsi="宋体"/>
          <w:color w:val="auto"/>
          <w:sz w:val="21"/>
          <w:szCs w:val="21"/>
          <w:highlight w:val="none"/>
        </w:rPr>
        <w:t xml:space="preserve">不得擅自动用其他设备</w:t>
      </w:r>
      <w:r>
        <w:rPr>
          <w:rFonts w:hint="eastAsia" w:ascii="宋体" w:hAnsi="宋体"/>
          <w:color w:val="auto"/>
          <w:sz w:val="21"/>
          <w:szCs w:val="21"/>
          <w:highlight w:val="none"/>
          <w:lang w:eastAsia="zh-CN"/>
        </w:rPr>
        <w:t xml:space="preserve">。</w:t>
      </w:r>
      <w:r/>
    </w:p>
    <w:p>
      <w:pPr>
        <w:ind w:firstLine="420"/>
        <w:spacing w:line="276" w:lineRule="auto"/>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乙方</w:t>
      </w:r>
      <w:r>
        <w:rPr>
          <w:rFonts w:hint="eastAsia" w:ascii="宋体" w:hAnsi="宋体"/>
          <w:color w:val="auto"/>
          <w:sz w:val="21"/>
          <w:szCs w:val="21"/>
          <w:highlight w:val="none"/>
        </w:rPr>
        <w:t xml:space="preserve">必须遵守政府有关主管部门及医院对院内场地交通、噪音以及环境保护等方面的管理规定。乙方必须保证场地及驻地清洁且符合环境卫生管理有关规定，维修后清理现场达到医院要求。乙方必须做好邻近建筑物、构筑物、设备设施的保护工作。</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．乙方应遵守院内安全生产相关管理规定，严格按安全标准组织工作，采取必要的安全防护措施，消除事故隐患。</w:t>
      </w:r>
      <w:r>
        <w:rPr>
          <w:rFonts w:hint="eastAsia" w:ascii="宋体" w:hAnsi="宋体"/>
          <w:color w:val="auto"/>
          <w:sz w:val="21"/>
          <w:szCs w:val="21"/>
          <w:highlight w:val="none"/>
          <w:lang w:val="en-US" w:eastAsia="zh-CN"/>
        </w:rPr>
        <w:t xml:space="preserve">维保期内乙方</w:t>
      </w:r>
      <w:r>
        <w:rPr>
          <w:rFonts w:hint="eastAsia" w:ascii="宋体" w:hAnsi="宋体"/>
          <w:color w:val="auto"/>
          <w:sz w:val="21"/>
          <w:szCs w:val="21"/>
          <w:highlight w:val="none"/>
        </w:rPr>
        <w:t xml:space="preserve">承担全部经济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消防</w:t>
      </w:r>
      <w:r>
        <w:rPr>
          <w:rFonts w:hint="eastAsia" w:ascii="宋体" w:hAnsi="宋体"/>
          <w:color w:val="auto"/>
          <w:sz w:val="21"/>
          <w:szCs w:val="21"/>
          <w:highlight w:val="none"/>
        </w:rPr>
        <w:t xml:space="preserve">及</w:t>
      </w:r>
      <w:r>
        <w:rPr>
          <w:rFonts w:hint="eastAsia" w:ascii="宋体" w:hAnsi="宋体"/>
          <w:color w:val="auto"/>
          <w:sz w:val="21"/>
          <w:szCs w:val="21"/>
          <w:highlight w:val="none"/>
          <w:lang w:val="en-US" w:eastAsia="zh-CN"/>
        </w:rPr>
        <w:t xml:space="preserve">其他</w:t>
      </w:r>
      <w:r>
        <w:rPr>
          <w:rFonts w:hint="eastAsia" w:ascii="宋体" w:hAnsi="宋体"/>
          <w:color w:val="auto"/>
          <w:sz w:val="21"/>
          <w:szCs w:val="21"/>
          <w:highlight w:val="none"/>
        </w:rPr>
        <w:t xml:space="preserve">安全责任。造成事故发生的费用由乙方</w:t>
      </w:r>
      <w:r>
        <w:rPr>
          <w:rFonts w:hint="eastAsia" w:ascii="宋体" w:hAnsi="宋体"/>
          <w:color w:val="auto"/>
          <w:sz w:val="21"/>
          <w:szCs w:val="21"/>
          <w:highlight w:val="none"/>
          <w:lang w:val="en-US" w:eastAsia="zh-CN"/>
        </w:rPr>
        <w:t xml:space="preserve">全部</w:t>
      </w:r>
      <w:r>
        <w:rPr>
          <w:rFonts w:hint="eastAsia" w:ascii="宋体" w:hAnsi="宋体"/>
          <w:color w:val="auto"/>
          <w:sz w:val="21"/>
          <w:szCs w:val="21"/>
          <w:highlight w:val="none"/>
        </w:rPr>
        <w:t xml:space="preserve">承担。</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．乙方涉及动火的工作必须提前到医院保卫处办理动火证等相关手续，严格执行医院动火管理制度。</w:t>
      </w:r>
      <w:r>
        <w:rPr>
          <w:rFonts w:ascii="宋体" w:hAnsi="宋体"/>
          <w:color w:val="auto"/>
          <w:sz w:val="21"/>
          <w:szCs w:val="21"/>
          <w:highlight w:val="none"/>
        </w:rPr>
        <w:t xml:space="preserve"> </w:t>
      </w:r>
      <w:r/>
    </w:p>
    <w:p>
      <w:pPr>
        <w:ind w:firstLine="420"/>
        <w:spacing w:line="276" w:lineRule="auto"/>
        <w:rPr>
          <w:rFonts w:hint="eastAsia"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．乙方应当按照根据本次所需保养车库的特点，制订合理的维保计划与方案，对车库进行清洁、润滑、调整、检查、修复等，</w:t>
      </w:r>
      <w:r>
        <w:rPr>
          <w:rFonts w:hint="eastAsia" w:ascii="宋体" w:hAnsi="宋体"/>
          <w:color w:val="auto"/>
          <w:sz w:val="21"/>
          <w:szCs w:val="21"/>
          <w:highlight w:val="none"/>
        </w:rPr>
        <w:t xml:space="preserve">更换</w:t>
      </w:r>
      <w:r>
        <w:rPr>
          <w:rFonts w:hint="eastAsia" w:ascii="宋体" w:hAnsi="宋体"/>
          <w:color w:val="auto"/>
          <w:sz w:val="21"/>
          <w:szCs w:val="21"/>
          <w:highlight w:val="none"/>
        </w:rPr>
        <w:t xml:space="preserve">不符合要求的</w:t>
      </w:r>
      <w:r>
        <w:rPr>
          <w:rFonts w:hint="eastAsia" w:ascii="宋体" w:hAnsi="宋体"/>
          <w:color w:val="auto"/>
          <w:sz w:val="21"/>
          <w:szCs w:val="21"/>
          <w:highlight w:val="none"/>
        </w:rPr>
        <w:t xml:space="preserve">易损件，使车库达到安全运行要求。乙方必须</w:t>
      </w:r>
      <w:r>
        <w:rPr>
          <w:rFonts w:hint="eastAsia" w:ascii="宋体" w:hAnsi="宋体"/>
          <w:color w:val="auto"/>
          <w:sz w:val="21"/>
          <w:szCs w:val="21"/>
          <w:highlight w:val="none"/>
        </w:rPr>
        <w:t xml:space="preserve">每年提供一次负责范围内的设备运行状态技术评估，对系统的整体运行情况进行评估，出具设备检查评估报告，发现的问题给出相应的针对性改善建议； </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6</w:t>
      </w:r>
      <w:r>
        <w:rPr>
          <w:rFonts w:hint="eastAsia" w:ascii="宋体" w:hAnsi="宋体"/>
          <w:color w:val="auto"/>
          <w:sz w:val="21"/>
          <w:szCs w:val="21"/>
          <w:highlight w:val="none"/>
        </w:rPr>
        <w:t xml:space="preserve">.乙方在院维保人员</w:t>
      </w:r>
      <w:r>
        <w:rPr>
          <w:rFonts w:ascii="宋体" w:hAnsi="宋体"/>
          <w:color w:val="auto"/>
          <w:sz w:val="21"/>
          <w:szCs w:val="21"/>
          <w:highlight w:val="none"/>
        </w:rPr>
        <w:t xml:space="preserve">必须</w:t>
      </w:r>
      <w:r>
        <w:rPr>
          <w:rFonts w:hint="eastAsia" w:ascii="宋体" w:hAnsi="宋体"/>
          <w:color w:val="auto"/>
          <w:sz w:val="21"/>
          <w:szCs w:val="21"/>
          <w:highlight w:val="none"/>
        </w:rPr>
        <w:t xml:space="preserve">文明服务，统一着装，佩</w:t>
      </w:r>
      <w:r>
        <w:rPr>
          <w:rFonts w:hint="eastAsia" w:ascii="宋体" w:hAnsi="宋体"/>
          <w:color w:val="auto"/>
          <w:sz w:val="21"/>
          <w:szCs w:val="21"/>
          <w:highlight w:val="none"/>
          <w:lang w:val="en-US" w:eastAsia="zh-CN"/>
        </w:rPr>
        <w:t xml:space="preserve">戴</w:t>
      </w:r>
      <w:r>
        <w:rPr>
          <w:rFonts w:hint="eastAsia" w:ascii="宋体" w:hAnsi="宋体"/>
          <w:color w:val="auto"/>
          <w:sz w:val="21"/>
          <w:szCs w:val="21"/>
          <w:highlight w:val="none"/>
        </w:rPr>
        <w:t xml:space="preserve">工作证，并遵守维保现场的安全，维保过程中必须采取得当的安全防护措施，确保人身安全，如在维保过程中发生事故、工作人员伤害及其他人员伤害，将由维保服务公司</w:t>
      </w:r>
      <w:r>
        <w:rPr>
          <w:rFonts w:ascii="宋体" w:hAnsi="宋体"/>
          <w:color w:val="auto"/>
          <w:sz w:val="21"/>
          <w:szCs w:val="21"/>
          <w:highlight w:val="none"/>
        </w:rPr>
        <w:t xml:space="preserve">方</w:t>
      </w:r>
      <w:r>
        <w:rPr>
          <w:rFonts w:hint="eastAsia" w:ascii="宋体" w:hAnsi="宋体"/>
          <w:color w:val="auto"/>
          <w:sz w:val="21"/>
          <w:szCs w:val="21"/>
          <w:highlight w:val="none"/>
        </w:rPr>
        <w:t xml:space="preserve">承担一切</w:t>
      </w:r>
      <w:r>
        <w:rPr>
          <w:rFonts w:ascii="宋体" w:hAnsi="宋体"/>
          <w:color w:val="auto"/>
          <w:sz w:val="21"/>
          <w:szCs w:val="21"/>
          <w:highlight w:val="none"/>
        </w:rPr>
        <w:t xml:space="preserve">责任</w:t>
      </w:r>
      <w:r>
        <w:rPr>
          <w:rFonts w:hint="eastAsia" w:ascii="宋体" w:hAnsi="宋体"/>
          <w:color w:val="auto"/>
          <w:sz w:val="21"/>
          <w:szCs w:val="21"/>
          <w:highlight w:val="none"/>
        </w:rPr>
        <w:t xml:space="preserve">。乙方必须为从事危险作业的职工办理意外伤害保险，并为本项目内所有自有人员生命财产和机械设备负责并办理保险，支付保险费用。</w:t>
      </w:r>
      <w:r/>
    </w:p>
    <w:p>
      <w:pPr>
        <w:ind w:firstLine="420"/>
        <w:spacing w:line="276" w:lineRule="auto"/>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.乙方必须提供维保人员定期岗位培训计划和安全生产教育计划，新</w:t>
      </w:r>
      <w:r>
        <w:rPr>
          <w:rFonts w:ascii="宋体" w:hAnsi="宋体"/>
          <w:color w:val="auto"/>
          <w:sz w:val="21"/>
          <w:szCs w:val="21"/>
          <w:highlight w:val="none"/>
        </w:rPr>
        <w:t xml:space="preserve">上岗维保</w:t>
      </w:r>
      <w:r>
        <w:rPr>
          <w:rFonts w:hint="eastAsia" w:ascii="宋体" w:hAnsi="宋体"/>
          <w:color w:val="auto"/>
          <w:sz w:val="21"/>
          <w:szCs w:val="21"/>
          <w:highlight w:val="none"/>
        </w:rPr>
        <w:t xml:space="preserve">人员必须经过乙方严格培训合格</w:t>
      </w:r>
      <w:r>
        <w:rPr>
          <w:rFonts w:ascii="宋体" w:hAnsi="宋体"/>
          <w:color w:val="auto"/>
          <w:sz w:val="21"/>
          <w:szCs w:val="21"/>
          <w:highlight w:val="none"/>
        </w:rPr>
        <w:t xml:space="preserve">，</w:t>
      </w:r>
      <w:r>
        <w:rPr>
          <w:rFonts w:hint="eastAsia" w:ascii="宋体" w:hAnsi="宋体"/>
          <w:color w:val="auto"/>
          <w:sz w:val="21"/>
          <w:szCs w:val="21"/>
          <w:highlight w:val="none"/>
        </w:rPr>
        <w:t xml:space="preserve">方可安排从事我院维保工作。已在</w:t>
      </w:r>
      <w:r>
        <w:rPr>
          <w:rFonts w:ascii="宋体" w:hAnsi="宋体"/>
          <w:color w:val="auto"/>
          <w:sz w:val="21"/>
          <w:szCs w:val="21"/>
          <w:highlight w:val="none"/>
        </w:rPr>
        <w:t xml:space="preserve">岗维保人员需</w:t>
      </w:r>
      <w:r>
        <w:rPr>
          <w:rFonts w:hint="eastAsia" w:ascii="宋体" w:hAnsi="宋体"/>
          <w:color w:val="auto"/>
          <w:sz w:val="21"/>
          <w:szCs w:val="21"/>
          <w:highlight w:val="none"/>
        </w:rPr>
        <w:t xml:space="preserve">接受院方管理部门的</w:t>
      </w:r>
      <w:r>
        <w:rPr>
          <w:rFonts w:hint="eastAsia" w:ascii="宋体" w:hAnsi="宋体"/>
          <w:color w:val="auto"/>
          <w:sz w:val="21"/>
          <w:szCs w:val="21"/>
          <w:highlight w:val="none"/>
          <w:lang w:val="en-US" w:eastAsia="zh-CN"/>
        </w:rPr>
        <w:t xml:space="preserve">指导</w:t>
      </w:r>
      <w:r>
        <w:rPr>
          <w:rFonts w:hint="eastAsia" w:ascii="宋体" w:hAnsi="宋体"/>
          <w:color w:val="auto"/>
          <w:sz w:val="21"/>
          <w:szCs w:val="21"/>
          <w:highlight w:val="none"/>
        </w:rPr>
        <w:t xml:space="preserve">及检查，对于院方管理部门认定服务态度恶劣、责任心不强、技术不过关的人员，院方管理部门有权要求该人员调离本项目服务范围。乙方必须定期对特种设备作业人员进行安全教育与培训，按照特种设备作业人员考核要求，培训和考核记录存档备查。</w:t>
      </w:r>
      <w:r/>
    </w:p>
    <w:p>
      <w:pPr>
        <w:ind w:firstLine="420"/>
        <w:spacing w:line="412" w:lineRule="exact"/>
        <w:rPr>
          <w:rFonts w:ascii="宋体" w:hAnsi="宋体"/>
          <w:color w:val="auto"/>
          <w:sz w:val="21"/>
          <w:szCs w:val="21"/>
          <w:highlight w:val="none"/>
        </w:rPr>
      </w:pPr>
      <w:r>
        <w:rPr>
          <w:rFonts w:ascii="宋体" w:hAnsi="宋体"/>
          <w:color w:val="auto"/>
          <w:sz w:val="21"/>
          <w:szCs w:val="21"/>
          <w:highlight w:val="none"/>
        </w:rPr>
        <w:t xml:space="preserve">8</w:t>
      </w:r>
      <w:r>
        <w:rPr>
          <w:rFonts w:hint="eastAsia" w:ascii="宋体" w:hAnsi="宋体"/>
          <w:color w:val="auto"/>
          <w:sz w:val="21"/>
          <w:szCs w:val="21"/>
          <w:highlight w:val="none"/>
        </w:rPr>
        <w:t xml:space="preserve">.乙方在车库故障维修处理完成后需要按国家相关操作规程仔细验证设备的安全性并认真填写设备故障维修纪录表格，每半月将故障维修纪录表交至院管理方，超过12小时修复的故障需在24小时内提供详细故障报告至院管理方。</w:t>
      </w:r>
      <w:r/>
    </w:p>
    <w:p>
      <w:pPr>
        <w:ind w:firstLine="420"/>
        <w:spacing w:line="412" w:lineRule="exact"/>
        <w:rPr>
          <w:rFonts w:ascii="宋体" w:hAnsi="宋体"/>
          <w:b/>
          <w:color w:val="auto"/>
          <w:sz w:val="21"/>
          <w:szCs w:val="21"/>
          <w:highlight w:val="none"/>
        </w:rPr>
      </w:pPr>
      <w:r>
        <w:rPr>
          <w:rFonts w:hint="eastAsia" w:ascii="宋体" w:hAnsi="宋体"/>
          <w:color w:val="auto"/>
          <w:sz w:val="21"/>
          <w:szCs w:val="21"/>
          <w:highlight w:val="none"/>
        </w:rPr>
        <w:t xml:space="preserve">9.</w:t>
      </w:r>
      <w:r>
        <w:rPr>
          <w:rFonts w:hint="eastAsia" w:ascii="宋体" w:hAnsi="宋体"/>
          <w:b/>
          <w:color w:val="auto"/>
          <w:sz w:val="21"/>
          <w:szCs w:val="21"/>
          <w:highlight w:val="none"/>
        </w:rPr>
        <w:t xml:space="preserve"> </w:t>
      </w:r>
      <w:r>
        <w:rPr>
          <w:rFonts w:hint="eastAsia" w:ascii="宋体" w:hAnsi="宋体"/>
          <w:b w:val="0"/>
          <w:bCs/>
          <w:color w:val="auto"/>
          <w:sz w:val="21"/>
          <w:szCs w:val="21"/>
          <w:highlight w:val="none"/>
        </w:rPr>
        <w:t xml:space="preserve">乙方负责建立车库维保档案，确定日常维保内容。对每次设备日常维保内容进行详细记录并提交给院方主管部门。乙方必须对日常维护的设备的性能应进行技术分析，以便确定该设备或配件是否需要进行维修、更换，同时将技术分析报告、维修所需耗材报告提交给院方管理</w:t>
      </w:r>
      <w:r>
        <w:rPr>
          <w:rFonts w:ascii="宋体" w:hAnsi="宋体"/>
          <w:b w:val="0"/>
          <w:bCs/>
          <w:color w:val="auto"/>
          <w:sz w:val="21"/>
          <w:szCs w:val="21"/>
          <w:highlight w:val="none"/>
        </w:rPr>
        <w:t xml:space="preserve">部门</w:t>
      </w:r>
      <w:r>
        <w:rPr>
          <w:rFonts w:hint="eastAsia" w:ascii="宋体" w:hAnsi="宋体"/>
          <w:b w:val="0"/>
          <w:bCs/>
          <w:color w:val="auto"/>
          <w:sz w:val="21"/>
          <w:szCs w:val="21"/>
          <w:highlight w:val="none"/>
        </w:rPr>
        <w:t xml:space="preserve">。乙方有义务按院方要求提供</w:t>
      </w:r>
      <w:r>
        <w:rPr>
          <w:rFonts w:ascii="宋体" w:hAnsi="宋体"/>
          <w:color w:val="auto"/>
          <w:sz w:val="21"/>
          <w:szCs w:val="21"/>
          <w:highlight w:val="none"/>
        </w:rPr>
        <w:t xml:space="preserve">定期</w:t>
      </w:r>
      <w:r>
        <w:rPr>
          <w:rFonts w:hint="eastAsia" w:ascii="宋体" w:hAnsi="宋体"/>
          <w:color w:val="auto"/>
          <w:sz w:val="21"/>
          <w:szCs w:val="21"/>
          <w:highlight w:val="none"/>
        </w:rPr>
        <w:t xml:space="preserve">工作汇报</w:t>
      </w:r>
      <w:r>
        <w:rPr>
          <w:rFonts w:ascii="宋体" w:hAnsi="宋体"/>
          <w:color w:val="auto"/>
          <w:sz w:val="21"/>
          <w:szCs w:val="21"/>
          <w:highlight w:val="none"/>
        </w:rPr>
        <w:t xml:space="preserve">、故障报告、系统使用数据总结等。</w:t>
      </w:r>
      <w:r/>
    </w:p>
    <w:p>
      <w:pPr>
        <w:ind w:firstLine="420"/>
        <w:spacing w:line="412"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乙方必须在院方设置备品备件库，定期盘查库存</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使用后1个月内</w:t>
      </w:r>
      <w:r>
        <w:rPr>
          <w:rFonts w:hint="eastAsia" w:ascii="宋体" w:hAnsi="宋体"/>
          <w:color w:val="auto"/>
          <w:sz w:val="21"/>
          <w:szCs w:val="21"/>
          <w:highlight w:val="none"/>
        </w:rPr>
        <w:t xml:space="preserve">补充库存，以确保该项目服务的及时性。同时确保该项目的服务工具、检查仪器在任何时间均能正常使用，准备备用工具。</w:t>
      </w:r>
      <w:r/>
    </w:p>
    <w:p>
      <w:pPr>
        <w:ind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如遇突发事件或重大突发故障，乙方必须立即召集相关工程技术人员成立应急小组，对产生的事故原因进行分析，并拿出解决事故的初步方案进行控制或维修。如故障存在难点，必须同时派遣更专业技术工程师在</w:t>
      </w:r>
      <w:r>
        <w:rPr>
          <w:rFonts w:ascii="宋体" w:hAnsi="宋体"/>
          <w:color w:val="auto"/>
          <w:sz w:val="21"/>
          <w:szCs w:val="21"/>
          <w:highlight w:val="none"/>
        </w:rPr>
        <w:t xml:space="preserve">6</w:t>
      </w:r>
      <w:r>
        <w:rPr>
          <w:rFonts w:hint="eastAsia" w:ascii="宋体" w:hAnsi="宋体"/>
          <w:color w:val="auto"/>
          <w:sz w:val="21"/>
          <w:szCs w:val="21"/>
          <w:highlight w:val="none"/>
        </w:rPr>
        <w:t xml:space="preserve">小时内赶到现场。维修完成后，及时提交维修报告与院方管理部门。</w:t>
      </w:r>
      <w:r/>
    </w:p>
    <w:p>
      <w:pPr>
        <w:pStyle w:val="914"/>
        <w:ind w:left="0" w:firstLine="0"/>
        <w:rPr>
          <w:rFonts w:hint="default" w:eastAsia="宋体"/>
          <w:b w:val="0"/>
          <w:bCs w:val="0"/>
          <w:color w:val="auto"/>
          <w:sz w:val="21"/>
          <w:szCs w:val="21"/>
          <w:highlight w:val="none"/>
          <w:lang w:val="en-US" w:eastAsia="zh-CN"/>
        </w:rPr>
      </w:pPr>
      <w:r>
        <w:rPr>
          <w:rFonts w:hint="eastAsia" w:ascii="宋体" w:hAnsi="宋体"/>
          <w:color w:val="auto"/>
          <w:sz w:val="21"/>
          <w:szCs w:val="21"/>
          <w:highlight w:val="none"/>
          <w:lang w:val="en-US" w:eastAsia="zh-CN"/>
        </w:rPr>
        <w:t xml:space="preserve">  </w:t>
      </w:r>
      <w:r>
        <w:rPr>
          <w:rFonts w:hint="eastAsia" w:ascii="宋体" w:hAnsi="宋体"/>
          <w:b w:val="0"/>
          <w:bCs w:val="0"/>
          <w:color w:val="auto"/>
          <w:sz w:val="21"/>
          <w:szCs w:val="21"/>
          <w:highlight w:val="none"/>
          <w:lang w:val="en-US" w:eastAsia="zh-CN"/>
        </w:rPr>
        <w:t xml:space="preserve"> 12.</w:t>
      </w:r>
      <w:r>
        <w:rPr>
          <w:rFonts w:hint="eastAsia" w:ascii="Verdana"/>
          <w:b w:val="0"/>
          <w:bCs w:val="0"/>
          <w:color w:val="auto"/>
          <w:sz w:val="21"/>
          <w:szCs w:val="21"/>
          <w:highlight w:val="none"/>
        </w:rPr>
        <w:t xml:space="preserve">乙方应当服从甲方在</w:t>
      </w:r>
      <w:r>
        <w:rPr>
          <w:rFonts w:hint="eastAsia" w:ascii="Verdana"/>
          <w:b w:val="0"/>
          <w:bCs w:val="0"/>
          <w:color w:val="auto"/>
          <w:sz w:val="21"/>
          <w:szCs w:val="21"/>
          <w:highlight w:val="none"/>
          <w:lang w:val="en-US" w:eastAsia="zh-CN"/>
        </w:rPr>
        <w:t xml:space="preserve">维保、</w:t>
      </w:r>
      <w:r>
        <w:rPr>
          <w:rFonts w:hint="eastAsia" w:ascii="Verdana"/>
          <w:b w:val="0"/>
          <w:bCs w:val="0"/>
          <w:color w:val="auto"/>
          <w:sz w:val="21"/>
          <w:szCs w:val="21"/>
          <w:highlight w:val="none"/>
        </w:rPr>
        <w:t xml:space="preserve">消防、治安</w:t>
      </w:r>
      <w:r>
        <w:rPr>
          <w:rFonts w:hint="eastAsia" w:ascii="Verdana"/>
          <w:b w:val="0"/>
          <w:bCs w:val="0"/>
          <w:color w:val="auto"/>
          <w:sz w:val="21"/>
          <w:szCs w:val="21"/>
          <w:highlight w:val="none"/>
          <w:lang w:eastAsia="zh-CN"/>
        </w:rPr>
        <w:t xml:space="preserve">、</w:t>
      </w:r>
      <w:r>
        <w:rPr>
          <w:rFonts w:hint="eastAsia" w:ascii="Verdana"/>
          <w:b w:val="0"/>
          <w:bCs w:val="0"/>
          <w:color w:val="auto"/>
          <w:sz w:val="21"/>
          <w:szCs w:val="21"/>
          <w:highlight w:val="none"/>
        </w:rPr>
        <w:t xml:space="preserve">物业等方面的</w:t>
      </w:r>
      <w:r>
        <w:rPr>
          <w:rFonts w:hint="eastAsia" w:ascii="Verdana"/>
          <w:b w:val="0"/>
          <w:bCs w:val="0"/>
          <w:color w:val="auto"/>
          <w:sz w:val="21"/>
          <w:szCs w:val="21"/>
          <w:highlight w:val="none"/>
          <w:lang w:val="en-US" w:eastAsia="zh-CN"/>
        </w:rPr>
        <w:t xml:space="preserve">指导</w:t>
      </w:r>
      <w:r>
        <w:rPr>
          <w:rFonts w:hint="eastAsia" w:ascii="Verdana"/>
          <w:b w:val="0"/>
          <w:bCs w:val="0"/>
          <w:color w:val="auto"/>
          <w:sz w:val="21"/>
          <w:szCs w:val="21"/>
          <w:highlight w:val="none"/>
        </w:rPr>
        <w:t xml:space="preserve">，但甲</w:t>
      </w:r>
      <w:r>
        <w:rPr>
          <w:rFonts w:hint="eastAsia" w:ascii="Verdana"/>
          <w:b w:val="0"/>
          <w:bCs w:val="0"/>
          <w:color w:val="auto"/>
          <w:sz w:val="21"/>
          <w:szCs w:val="21"/>
          <w:highlight w:val="none"/>
          <w:lang w:val="en-US" w:eastAsia="zh-CN"/>
        </w:rPr>
        <w:t xml:space="preserve">方</w:t>
      </w:r>
      <w:r>
        <w:rPr>
          <w:rFonts w:hint="eastAsia" w:ascii="Verdana"/>
          <w:b w:val="0"/>
          <w:bCs w:val="0"/>
          <w:color w:val="auto"/>
          <w:sz w:val="21"/>
          <w:szCs w:val="21"/>
          <w:highlight w:val="none"/>
        </w:rPr>
        <w:t xml:space="preserve">不</w:t>
      </w:r>
      <w:r>
        <w:rPr>
          <w:rFonts w:hint="eastAsia" w:ascii="Verdana"/>
          <w:b w:val="0"/>
          <w:bCs w:val="0"/>
          <w:color w:val="auto"/>
          <w:sz w:val="21"/>
          <w:szCs w:val="21"/>
          <w:highlight w:val="none"/>
          <w:lang w:val="en-US" w:eastAsia="zh-CN"/>
        </w:rPr>
        <w:t xml:space="preserve">承担任何责任及指导</w:t>
      </w:r>
      <w:r>
        <w:rPr>
          <w:rFonts w:hint="eastAsia" w:ascii="Verdana"/>
          <w:b w:val="0"/>
          <w:bCs w:val="0"/>
          <w:color w:val="auto"/>
          <w:sz w:val="21"/>
          <w:szCs w:val="21"/>
          <w:highlight w:val="none"/>
        </w:rPr>
        <w:t xml:space="preserve">义务。</w:t>
      </w:r>
      <w:r/>
    </w:p>
    <w:p>
      <w:pPr>
        <w:spacing w:line="360" w:lineRule="auto"/>
        <w:tabs>
          <w:tab w:val="left" w:pos="180" w:leader="none"/>
          <w:tab w:val="left" w:pos="360" w:leader="none"/>
        </w:tabs>
        <w:rPr>
          <w:rFonts w:hint="eastAsia" w:ascii="宋体" w:hAnsi="宋体"/>
          <w:b/>
          <w:color w:val="auto"/>
          <w:sz w:val="21"/>
          <w:szCs w:val="21"/>
          <w:highlight w:val="none"/>
        </w:rPr>
      </w:pPr>
      <w:r>
        <w:rPr>
          <w:rFonts w:hint="eastAsia"/>
          <w:b/>
          <w:color w:val="auto"/>
          <w:sz w:val="21"/>
          <w:szCs w:val="21"/>
          <w:highlight w:val="none"/>
          <w:lang w:val="en-US" w:eastAsia="zh-CN"/>
        </w:rPr>
        <w:t xml:space="preserve">七</w:t>
      </w:r>
      <w:r>
        <w:rPr>
          <w:rFonts w:hint="eastAsia"/>
          <w:b/>
          <w:color w:val="auto"/>
          <w:sz w:val="21"/>
          <w:szCs w:val="21"/>
          <w:highlight w:val="none"/>
        </w:rPr>
        <w:t xml:space="preserve">、其他事宜</w:t>
      </w:r>
      <w:r/>
    </w:p>
    <w:p>
      <w:pPr>
        <w:ind w:firstLine="420"/>
        <w:spacing w:line="500" w:lineRule="exact"/>
        <w:widowControl/>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1.</w:t>
      </w:r>
      <w:r>
        <w:rPr>
          <w:rFonts w:hint="eastAsia" w:ascii="宋体" w:hAnsi="宋体"/>
          <w:color w:val="auto"/>
          <w:sz w:val="21"/>
          <w:szCs w:val="21"/>
          <w:highlight w:val="none"/>
        </w:rPr>
        <w:t xml:space="preserve">车库故障后1小时内</w:t>
      </w:r>
      <w:r>
        <w:rPr>
          <w:rFonts w:hint="eastAsia" w:ascii="宋体" w:hAnsi="宋体"/>
          <w:color w:val="auto"/>
          <w:sz w:val="21"/>
          <w:szCs w:val="21"/>
          <w:highlight w:val="none"/>
          <w:lang w:val="en-US" w:eastAsia="zh-CN"/>
        </w:rPr>
        <w:t xml:space="preserve">取出</w:t>
      </w:r>
      <w:r>
        <w:rPr>
          <w:rFonts w:hint="eastAsia" w:ascii="宋体" w:hAnsi="宋体"/>
          <w:color w:val="auto"/>
          <w:sz w:val="21"/>
          <w:szCs w:val="21"/>
          <w:highlight w:val="none"/>
        </w:rPr>
        <w:t xml:space="preserve">车辆</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做到基本不影响车库使用，完成维</w:t>
      </w:r>
      <w:r>
        <w:rPr>
          <w:rFonts w:hint="eastAsia" w:ascii="宋体" w:hAnsi="宋体"/>
          <w:color w:val="auto"/>
          <w:sz w:val="21"/>
          <w:szCs w:val="21"/>
          <w:highlight w:val="none"/>
          <w:lang w:val="en-US" w:eastAsia="zh-CN"/>
        </w:rPr>
        <w:t xml:space="preserve">修</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工作日</w:t>
      </w:r>
      <w:r>
        <w:rPr>
          <w:rFonts w:hint="eastAsia" w:ascii="宋体" w:hAnsi="Times New Roman" w:cs="宋体"/>
          <w:color w:val="auto"/>
          <w:sz w:val="21"/>
          <w:szCs w:val="21"/>
          <w:highlight w:val="none"/>
        </w:rPr>
        <w:t xml:space="preserve">7:00—19:00</w:t>
      </w:r>
      <w:r>
        <w:rPr>
          <w:rFonts w:hint="eastAsia" w:ascii="宋体" w:cs="宋体"/>
          <w:color w:val="auto"/>
          <w:sz w:val="21"/>
          <w:szCs w:val="21"/>
          <w:highlight w:val="none"/>
          <w:lang w:val="en-US" w:eastAsia="zh-CN"/>
        </w:rPr>
        <w:t xml:space="preserve">时段</w:t>
      </w:r>
      <w:r>
        <w:rPr>
          <w:rFonts w:hint="eastAsia" w:ascii="宋体" w:hAnsi="宋体"/>
          <w:color w:val="auto"/>
          <w:sz w:val="21"/>
          <w:szCs w:val="21"/>
          <w:highlight w:val="none"/>
          <w:lang w:val="en-US" w:eastAsia="zh-CN"/>
        </w:rPr>
        <w:t xml:space="preserve">若超过1</w:t>
      </w:r>
      <w:r>
        <w:rPr>
          <w:rFonts w:hint="eastAsia" w:ascii="宋体" w:hAnsi="宋体"/>
          <w:color w:val="auto"/>
          <w:sz w:val="21"/>
          <w:szCs w:val="21"/>
          <w:highlight w:val="none"/>
        </w:rPr>
        <w:t xml:space="preserve">小时未能修复，造成车库无法正常存、取车，中标方须</w:t>
      </w:r>
      <w:r>
        <w:rPr>
          <w:rFonts w:hint="eastAsia" w:ascii="宋体" w:hAnsi="宋体"/>
          <w:color w:val="auto"/>
          <w:sz w:val="21"/>
          <w:szCs w:val="21"/>
          <w:highlight w:val="none"/>
          <w:lang w:val="en-US" w:eastAsia="zh-CN"/>
        </w:rPr>
        <w:t xml:space="preserve">按超时数向</w:t>
      </w:r>
      <w:r>
        <w:rPr>
          <w:rFonts w:hint="eastAsia" w:ascii="宋体" w:hAnsi="宋体"/>
          <w:color w:val="auto"/>
          <w:sz w:val="21"/>
          <w:szCs w:val="21"/>
          <w:highlight w:val="none"/>
        </w:rPr>
        <w:t xml:space="preserve">甲方每层赔付</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00元/小时，不足</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小时按照</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小时计算</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该费用从维保费中扣除。</w:t>
      </w:r>
      <w:r>
        <w:rPr>
          <w:rFonts w:hint="eastAsia" w:ascii="宋体" w:hAnsi="宋体"/>
          <w:color w:val="auto"/>
          <w:sz w:val="21"/>
          <w:szCs w:val="21"/>
          <w:highlight w:val="none"/>
          <w:lang w:val="en-US" w:eastAsia="zh-CN"/>
        </w:rPr>
        <w:t xml:space="preserve">周末、节假日可视情停库检修。</w:t>
      </w:r>
      <w:r>
        <w:rPr>
          <w:rFonts w:hint="eastAsia" w:ascii="宋体" w:hAnsi="宋体"/>
          <w:color w:val="auto"/>
          <w:sz w:val="21"/>
          <w:szCs w:val="21"/>
          <w:highlight w:val="none"/>
        </w:rPr>
        <w:t xml:space="preserve">（包括暴雨、台风、大雪等恶劣天气所造成损坏，地震、战争等不可抗力因素除外）</w:t>
      </w:r>
      <w:r/>
    </w:p>
    <w:p>
      <w:pPr>
        <w:ind w:firstLine="420"/>
        <w:jc w:val="left"/>
        <w:spacing w:line="36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rPr>
          <w:rFonts w:hint="eastAsia" w:ascii="宋体" w:hAnsi="宋体"/>
          <w:color w:val="auto"/>
          <w:sz w:val="21"/>
          <w:szCs w:val="21"/>
          <w:highlight w:val="none"/>
        </w:rPr>
        <w:t xml:space="preserve">因车库原因导致无法取车车辆，人员滞留所产生纠纷、赔偿、吃住行等相关费用均由乙方负责解决（如乙方未能及时解决，甲方可出面协调解决，相关费用可从维保费中扣除）。</w:t>
      </w:r>
      <w:r/>
    </w:p>
    <w:p>
      <w:pPr>
        <w:ind w:firstLine="420"/>
        <w:jc w:val="left"/>
        <w:spacing w:line="360" w:lineRule="auto"/>
        <w:widowControl/>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3.如该合同中未尽事宜经双方友好协商，另行签订补充协议。补充协议、本合同附件、</w:t>
      </w:r>
      <w:r>
        <w:rPr>
          <w:rFonts w:hint="eastAsia" w:ascii="宋体" w:hAnsi="宋体"/>
          <w:color w:val="auto"/>
          <w:sz w:val="21"/>
          <w:szCs w:val="21"/>
          <w:highlight w:val="none"/>
        </w:rPr>
        <w:t xml:space="preserve">及其它经双方签字盖章确认的书面材料均为本合同的组成部分，与本合同具有同等法律效力。</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4.本合同及其附件、补充协议自双方签字、盖章之日起生效。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5.本合同一式</w:t>
      </w:r>
      <w:r>
        <w:rPr>
          <w:rFonts w:hint="eastAsia" w:ascii="宋体" w:hAnsi="宋体"/>
          <w:color w:val="auto"/>
          <w:sz w:val="21"/>
          <w:szCs w:val="21"/>
          <w:highlight w:val="none"/>
          <w:u w:val="single"/>
        </w:rPr>
        <w:t xml:space="preserve"> 陆 </w:t>
      </w:r>
      <w:r>
        <w:rPr>
          <w:rFonts w:hint="eastAsia" w:ascii="宋体" w:hAnsi="宋体"/>
          <w:color w:val="auto"/>
          <w:sz w:val="21"/>
          <w:szCs w:val="21"/>
          <w:highlight w:val="none"/>
        </w:rPr>
        <w:t xml:space="preserve">份，甲方</w:t>
      </w:r>
      <w:r>
        <w:rPr>
          <w:rFonts w:hint="eastAsia" w:ascii="宋体" w:hAnsi="宋体"/>
          <w:color w:val="auto"/>
          <w:sz w:val="21"/>
          <w:szCs w:val="21"/>
          <w:highlight w:val="none"/>
          <w:u w:val="single"/>
        </w:rPr>
        <w:t xml:space="preserve"> 肆 </w:t>
      </w:r>
      <w:r>
        <w:rPr>
          <w:rFonts w:hint="eastAsia" w:ascii="宋体" w:hAnsi="宋体"/>
          <w:color w:val="auto"/>
          <w:sz w:val="21"/>
          <w:szCs w:val="21"/>
          <w:highlight w:val="none"/>
        </w:rPr>
        <w:t xml:space="preserve"> 份，乙方</w:t>
      </w:r>
      <w:r>
        <w:rPr>
          <w:rFonts w:hint="eastAsia" w:ascii="宋体" w:hAnsi="宋体"/>
          <w:color w:val="auto"/>
          <w:sz w:val="21"/>
          <w:szCs w:val="21"/>
          <w:highlight w:val="none"/>
          <w:u w:val="single"/>
        </w:rPr>
        <w:t xml:space="preserve"> 贰 </w:t>
      </w:r>
      <w:r>
        <w:rPr>
          <w:rFonts w:hint="eastAsia" w:ascii="宋体" w:hAnsi="宋体"/>
          <w:color w:val="auto"/>
          <w:sz w:val="21"/>
          <w:szCs w:val="21"/>
          <w:highlight w:val="none"/>
        </w:rPr>
        <w:t xml:space="preserve">份，具有同等法律效力。</w:t>
      </w:r>
      <w:r/>
    </w:p>
    <w:p>
      <w:pPr>
        <w:pStyle w:val="927"/>
        <w:jc w:val="left"/>
        <w:spacing w:line="360" w:lineRule="auto"/>
        <w:rPr>
          <w:rFonts w:hint="eastAsia"/>
          <w:b/>
          <w:bCs/>
          <w:color w:val="auto"/>
          <w:sz w:val="21"/>
          <w:szCs w:val="21"/>
          <w:highlight w:val="none"/>
        </w:rPr>
      </w:pPr>
      <w:r>
        <w:rPr>
          <w:rFonts w:hint="eastAsia" w:ascii="宋体" w:hAnsi="宋体"/>
          <w:b/>
          <w:bCs/>
          <w:color w:val="auto"/>
          <w:sz w:val="21"/>
          <w:szCs w:val="21"/>
          <w:highlight w:val="none"/>
          <w:lang w:val="en-US" w:eastAsia="zh-CN"/>
        </w:rPr>
        <w:t xml:space="preserve">八</w:t>
      </w:r>
      <w:r>
        <w:rPr>
          <w:rFonts w:hint="eastAsia" w:ascii="宋体" w:hAnsi="宋体"/>
          <w:b/>
          <w:bCs/>
          <w:color w:val="auto"/>
          <w:sz w:val="21"/>
          <w:szCs w:val="21"/>
          <w:highlight w:val="none"/>
        </w:rPr>
        <w:t xml:space="preserve">、</w:t>
      </w:r>
      <w:r>
        <w:rPr>
          <w:rFonts w:hint="eastAsia"/>
          <w:b/>
          <w:bCs/>
          <w:color w:val="auto"/>
          <w:sz w:val="21"/>
          <w:szCs w:val="21"/>
          <w:highlight w:val="none"/>
        </w:rPr>
        <w:t xml:space="preserve">合同的生效、变更与终止</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本合同经甲、方双方签字盖章后生效。</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2.变更</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若双方在本合同有效期内就本合同有关事项提出变更，需另行签订变更协议。</w:t>
      </w:r>
      <w:r/>
    </w:p>
    <w:p>
      <w:pPr>
        <w:ind w:firstLine="480"/>
        <w:spacing w:line="239"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3.终止</w:t>
      </w:r>
      <w:r/>
    </w:p>
    <w:p>
      <w:pPr>
        <w:ind w:firstLine="480"/>
        <w:spacing w:line="239" w:lineRule="auto"/>
        <w:rPr>
          <w:rFonts w:ascii="汉仪中等线简" w:hAnsi="宋体" w:eastAsia="汉仪中等线简"/>
          <w:color w:val="auto"/>
          <w:sz w:val="21"/>
          <w:szCs w:val="21"/>
          <w:highlight w:val="none"/>
        </w:rPr>
      </w:pPr>
      <w:r>
        <w:rPr>
          <w:rFonts w:hint="eastAsia" w:ascii="宋体" w:hAnsi="宋体"/>
          <w:color w:val="auto"/>
          <w:sz w:val="21"/>
          <w:szCs w:val="21"/>
          <w:highlight w:val="none"/>
          <w:lang w:val="en-US" w:eastAsia="zh-CN"/>
        </w:rPr>
        <w:t xml:space="preserve">3.1</w:t>
      </w:r>
      <w:r>
        <w:rPr>
          <w:rFonts w:hint="eastAsia" w:ascii="宋体" w:hAnsi="宋体"/>
          <w:color w:val="auto"/>
          <w:sz w:val="21"/>
          <w:szCs w:val="21"/>
          <w:highlight w:val="none"/>
        </w:rPr>
        <w:t xml:space="preserve">甲乙双方协调一致，可以</w:t>
      </w:r>
      <w:r>
        <w:rPr>
          <w:rFonts w:hint="eastAsia" w:ascii="宋体" w:hAnsi="宋体"/>
          <w:color w:val="auto"/>
          <w:sz w:val="21"/>
          <w:szCs w:val="21"/>
          <w:highlight w:val="none"/>
          <w:lang w:val="en-US" w:eastAsia="zh-CN"/>
        </w:rPr>
        <w:t xml:space="preserve">终止</w:t>
      </w:r>
      <w:r>
        <w:rPr>
          <w:rFonts w:hint="eastAsia" w:ascii="宋体" w:hAnsi="宋体"/>
          <w:color w:val="auto"/>
          <w:sz w:val="21"/>
          <w:szCs w:val="21"/>
          <w:highlight w:val="none"/>
        </w:rPr>
        <w:t xml:space="preserve">合同。</w:t>
      </w:r>
      <w:r/>
    </w:p>
    <w:p>
      <w:pPr>
        <w:ind w:firstLine="420"/>
        <w:spacing w:line="360" w:lineRule="auto"/>
        <w:tabs>
          <w:tab w:val="left" w:pos="180" w:leader="none"/>
          <w:tab w:val="left" w:pos="360" w:leader="none"/>
        </w:tabs>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3.2</w:t>
      </w:r>
      <w:r>
        <w:rPr>
          <w:rFonts w:hint="eastAsia" w:ascii="宋体" w:hAnsi="宋体"/>
          <w:color w:val="auto"/>
          <w:sz w:val="21"/>
          <w:szCs w:val="21"/>
          <w:highlight w:val="none"/>
        </w:rPr>
        <w:t xml:space="preserve">一年内（以合同款支付周期计算），乙方三次或者三次以上违反合同未能履约，或者</w:t>
      </w:r>
      <w:r>
        <w:rPr>
          <w:rFonts w:hint="eastAsia" w:ascii="宋体" w:hAnsi="宋体"/>
          <w:color w:val="auto"/>
          <w:sz w:val="21"/>
          <w:szCs w:val="21"/>
          <w:highlight w:val="none"/>
          <w:lang w:val="en-US" w:eastAsia="zh-CN"/>
        </w:rPr>
        <w:t xml:space="preserve">72</w:t>
      </w:r>
      <w:r>
        <w:rPr>
          <w:rFonts w:hint="eastAsia" w:ascii="宋体" w:hAnsi="宋体"/>
          <w:color w:val="auto"/>
          <w:sz w:val="21"/>
          <w:szCs w:val="21"/>
          <w:highlight w:val="none"/>
        </w:rPr>
        <w:t xml:space="preserve">小时以上无法完成维保，甲方有权解除合同（双方另行协商的重大维修除外）。</w:t>
      </w:r>
      <w:r/>
    </w:p>
    <w:p>
      <w:pPr>
        <w:pStyle w:val="914"/>
        <w:ind w:left="0" w:firstLine="480"/>
        <w:rPr>
          <w:rFonts w:hint="eastAsia" w:ascii="宋体" w:hAnsi="宋体" w:cs="宋体"/>
          <w:color w:val="auto"/>
          <w:sz w:val="21"/>
          <w:szCs w:val="21"/>
          <w:highlight w:val="none"/>
          <w:lang w:val="en-US" w:eastAsia="zh-CN" w:bidi="ar"/>
        </w:rPr>
      </w:pPr>
      <w:r>
        <w:rPr>
          <w:rFonts w:hint="eastAsia" w:ascii="宋体" w:hAnsi="宋体"/>
          <w:color w:val="auto"/>
          <w:sz w:val="21"/>
          <w:szCs w:val="21"/>
          <w:highlight w:val="none"/>
          <w:lang w:val="en-US" w:eastAsia="zh-CN"/>
        </w:rPr>
        <w:t xml:space="preserve">3.3考核不合格，或考核</w:t>
      </w:r>
      <w:r>
        <w:rPr>
          <w:rFonts w:hint="eastAsia" w:ascii="宋体" w:hAnsi="宋体" w:cs="宋体"/>
          <w:color w:val="auto"/>
          <w:sz w:val="21"/>
          <w:szCs w:val="21"/>
          <w:highlight w:val="none"/>
          <w:lang w:val="en-US" w:eastAsia="zh-CN" w:bidi="ar"/>
        </w:rPr>
        <w:t xml:space="preserve">*项有扣分，甲方有权终止合同。</w:t>
      </w:r>
      <w:r/>
    </w:p>
    <w:p>
      <w:pPr>
        <w:ind w:firstLine="420"/>
        <w:spacing w:line="360" w:lineRule="auto"/>
        <w:tabs>
          <w:tab w:val="left" w:pos="180" w:leader="none"/>
          <w:tab w:val="left" w:pos="360" w:leader="none"/>
        </w:tabs>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4.其他</w:t>
      </w:r>
      <w:r/>
    </w:p>
    <w:p>
      <w:pPr>
        <w:ind w:firstLine="420"/>
        <w:spacing w:line="360" w:lineRule="auto"/>
        <w:tabs>
          <w:tab w:val="left" w:pos="180" w:leader="none"/>
          <w:tab w:val="left" w:pos="36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因本合同引起的或与本合同有关的任何争议，双方应首先通过友好协商解决；协商不成的，任何一方均有权向甲方一住所地有管辖权的人民法院提起诉讼。</w:t>
      </w:r>
      <w:r/>
    </w:p>
    <w:p>
      <w:pPr>
        <w:spacing w:line="360" w:lineRule="auto"/>
        <w:tabs>
          <w:tab w:val="left" w:pos="180" w:leader="none"/>
          <w:tab w:val="left" w:pos="360" w:leader="none"/>
        </w:tabs>
        <w:rPr>
          <w:rFonts w:hint="eastAsia"/>
          <w:b/>
          <w:bCs/>
          <w:color w:val="auto"/>
          <w:sz w:val="21"/>
          <w:szCs w:val="21"/>
          <w:highlight w:val="none"/>
        </w:rPr>
      </w:pPr>
      <w:r>
        <w:rPr>
          <w:rFonts w:hint="eastAsia"/>
          <w:b/>
          <w:bCs/>
          <w:color w:val="auto"/>
          <w:sz w:val="21"/>
          <w:szCs w:val="21"/>
          <w:highlight w:val="none"/>
          <w:lang w:val="en-US" w:eastAsia="zh-CN"/>
        </w:rPr>
        <w:t xml:space="preserve">九</w:t>
      </w:r>
      <w:r>
        <w:rPr>
          <w:rFonts w:hint="eastAsia"/>
          <w:b/>
          <w:bCs/>
          <w:color w:val="auto"/>
          <w:sz w:val="21"/>
          <w:szCs w:val="21"/>
          <w:highlight w:val="none"/>
        </w:rPr>
        <w:t xml:space="preserve">、本合同签署地：江苏南京</w:t>
      </w:r>
      <w:r/>
    </w:p>
    <w:p>
      <w:pPr>
        <w:spacing w:line="360" w:lineRule="auto"/>
        <w:tabs>
          <w:tab w:val="left" w:pos="180" w:leader="none"/>
          <w:tab w:val="left" w:pos="360" w:leader="none"/>
        </w:tabs>
        <w:rPr>
          <w:rFonts w:hint="eastAsia"/>
          <w:b/>
          <w:bCs/>
          <w:color w:val="auto"/>
          <w:sz w:val="21"/>
          <w:szCs w:val="21"/>
          <w:highlight w:val="none"/>
        </w:rPr>
      </w:pPr>
      <w:r>
        <w:rPr>
          <w:rFonts w:hint="eastAsia"/>
          <w:b/>
          <w:bCs/>
          <w:color w:val="auto"/>
          <w:sz w:val="21"/>
          <w:szCs w:val="21"/>
          <w:highlight w:val="none"/>
          <w:lang w:val="en-US" w:eastAsia="zh-CN"/>
        </w:rPr>
        <w:t xml:space="preserve">十</w:t>
      </w:r>
      <w:r>
        <w:rPr>
          <w:rFonts w:hint="eastAsia"/>
          <w:b/>
          <w:bCs/>
          <w:color w:val="auto"/>
          <w:sz w:val="21"/>
          <w:szCs w:val="21"/>
          <w:highlight w:val="none"/>
        </w:rPr>
        <w:t xml:space="preserve">、附件：</w:t>
      </w:r>
      <w:r/>
    </w:p>
    <w:p>
      <w:pPr>
        <w:ind w:firstLine="420"/>
        <w:spacing w:line="360" w:lineRule="auto"/>
        <w:tabs>
          <w:tab w:val="left" w:pos="180" w:leader="none"/>
          <w:tab w:val="left" w:pos="360" w:leader="none"/>
        </w:tabs>
        <w:rPr>
          <w:rFonts w:ascii="宋体" w:hAnsi="宋体"/>
          <w:color w:val="auto"/>
          <w:sz w:val="21"/>
          <w:szCs w:val="21"/>
          <w:highlight w:val="none"/>
        </w:rPr>
      </w:pPr>
      <w:r>
        <w:rPr>
          <w:rFonts w:hint="eastAsia" w:ascii="宋体" w:hAnsi="宋体"/>
          <w:color w:val="auto"/>
          <w:sz w:val="21"/>
          <w:szCs w:val="21"/>
          <w:highlight w:val="none"/>
        </w:rPr>
        <w:t xml:space="preserve">附件1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维保单位考核表</w:t>
      </w:r>
      <w:r/>
    </w:p>
    <w:tbl>
      <w:tblPr>
        <w:tblStyle w:val="891"/>
        <w:tblW w:w="9077" w:type="dxa"/>
        <w:tblInd w:w="93" w:type="dxa"/>
        <w:tblLayout w:type="fixed"/>
        <w:tblCellMar>
          <w:left w:w="108" w:type="dxa"/>
          <w:top w:w="0" w:type="dxa"/>
          <w:right w:w="108" w:type="dxa"/>
          <w:bottom w:w="0" w:type="dxa"/>
        </w:tblCellMar>
        <w:tblLook w:val="04A0" w:firstRow="1" w:lastRow="0" w:firstColumn="1" w:lastColumn="0" w:noHBand="0" w:noVBand="1"/>
      </w:tblPr>
      <w:tblGrid>
        <w:gridCol w:w="1093"/>
        <w:gridCol w:w="4274"/>
        <w:gridCol w:w="660"/>
        <w:gridCol w:w="2546"/>
        <w:gridCol w:w="504"/>
      </w:tblGrid>
      <w:tr>
        <w:trPr>
          <w:trHeight w:val="825"/>
        </w:trPr>
        <w:tc>
          <w:tcPr>
            <w:gridSpan w:val="5"/>
            <w:tcBorders>
              <w:top w:val="none" w:color="000000" w:sz="4" w:space="0"/>
              <w:left w:val="none" w:color="000000" w:sz="4" w:space="0"/>
              <w:bottom w:val="none" w:color="000000" w:sz="4" w:space="0"/>
              <w:right w:val="none" w:color="000000" w:sz="4" w:space="0"/>
            </w:tcBorders>
            <w:tcW w:w="9077" w:type="dxa"/>
            <w:vAlign w:val="center"/>
            <w:textDirection w:val="lrTb"/>
            <w:noWrap/>
          </w:tcPr>
          <w:tbl>
            <w:tblPr>
              <w:tblStyle w:val="891"/>
              <w:tblW w:w="9779" w:type="dxa"/>
              <w:jc w:val="center"/>
              <w:tblLayout w:type="fixed"/>
              <w:tblCellMar>
                <w:left w:w="108" w:type="dxa"/>
                <w:top w:w="0" w:type="dxa"/>
                <w:right w:w="108" w:type="dxa"/>
                <w:bottom w:w="0" w:type="dxa"/>
              </w:tblCellMar>
              <w:tblLook w:val="04A0" w:firstRow="1" w:lastRow="0" w:firstColumn="1" w:lastColumn="0" w:noHBand="0" w:noVBand="1"/>
            </w:tblPr>
            <w:tblGrid>
              <w:gridCol w:w="4943"/>
              <w:gridCol w:w="4836"/>
            </w:tblGrid>
            <w:tr>
              <w:trPr>
                <w:jc w:val="center"/>
                <w:trHeight w:val="324"/>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甲     方</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江苏省人民医院</w:t>
                  </w:r>
                  <w:r>
                    <w:rPr>
                      <w:rFonts w:hint="eastAsia" w:ascii="宋体" w:hAnsi="宋体"/>
                      <w:color w:val="auto"/>
                      <w:sz w:val="24"/>
                      <w:highlight w:val="none"/>
                      <w:u w:val="single"/>
                    </w:rPr>
                    <w:t xml:space="preserve"> </w:t>
                  </w:r>
                  <w:r/>
                </w:p>
              </w:tc>
              <w:tc>
                <w:tcPr>
                  <w:tcW w:w="4836" w:type="dxa"/>
                  <w:vAlign w:val="top"/>
                  <w:textDirection w:val="lrTb"/>
                  <w:noWrap w:val="false"/>
                </w:tcPr>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乙   方：</w:t>
                  </w:r>
                  <w:r>
                    <w:rPr>
                      <w:rFonts w:hint="eastAsia" w:ascii="宋体" w:hAnsi="宋体"/>
                      <w:color w:val="auto"/>
                      <w:sz w:val="24"/>
                      <w:highlight w:val="none"/>
                      <w:u w:val="single"/>
                    </w:rPr>
                    <w:t xml:space="preserve">                        </w:t>
                  </w:r>
                  <w:r/>
                </w:p>
              </w:tc>
            </w:tr>
            <w:tr>
              <w:trPr>
                <w:jc w:val="center"/>
                <w:trHeight w:val="324"/>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单 位 地 址：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南京市广州路300号</w:t>
                  </w:r>
                  <w:r>
                    <w:rPr>
                      <w:rFonts w:hint="eastAsia" w:ascii="宋体" w:hAnsi="宋体"/>
                      <w:color w:val="auto"/>
                      <w:sz w:val="24"/>
                      <w:highlight w:val="none"/>
                      <w:u w:val="single"/>
                    </w:rPr>
                    <w:t xml:space="preserve">  </w:t>
                  </w:r>
                  <w:r/>
                </w:p>
              </w:tc>
              <w:tc>
                <w:tcPr>
                  <w:tcW w:w="4836" w:type="dxa"/>
                  <w:vAlign w:val="top"/>
                  <w:textDirection w:val="lrTb"/>
                  <w:noWrap w:val="false"/>
                </w:tcPr>
                <w:p>
                  <w:pPr>
                    <w:ind w:left="1200" w:hanging="1200"/>
                    <w:spacing w:line="500" w:lineRule="exact"/>
                    <w:rPr>
                      <w:rFonts w:ascii="宋体" w:hAnsi="宋体"/>
                      <w:color w:val="auto"/>
                      <w:sz w:val="24"/>
                      <w:highlight w:val="none"/>
                    </w:rPr>
                  </w:pPr>
                  <w:r>
                    <w:rPr>
                      <w:rFonts w:hint="eastAsia" w:ascii="宋体" w:hAnsi="宋体" w:cs="宋体"/>
                      <w:color w:val="auto"/>
                      <w:sz w:val="24"/>
                      <w:highlight w:val="none"/>
                    </w:rPr>
                    <w:t xml:space="preserve">单位地址：</w:t>
                  </w:r>
                  <w:r>
                    <w:rPr>
                      <w:rFonts w:hint="eastAsia" w:ascii="宋体" w:hAnsi="宋体"/>
                      <w:color w:val="auto"/>
                      <w:sz w:val="24"/>
                      <w:highlight w:val="none"/>
                      <w:u w:val="single"/>
                    </w:rPr>
                    <w:t xml:space="preserve">                        </w:t>
                  </w:r>
                  <w:r/>
                </w:p>
              </w:tc>
            </w:tr>
            <w:tr>
              <w:trPr>
                <w:jc w:val="center"/>
                <w:trHeight w:val="648"/>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olor w:val="auto"/>
                      <w:sz w:val="24"/>
                      <w:highlight w:val="none"/>
                    </w:rPr>
                    <w:t xml:space="preserve">项目负责人：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p>
              </w:tc>
              <w:tc>
                <w:tcPr>
                  <w:tcW w:w="4836" w:type="dxa"/>
                  <w:vAlign w:val="top"/>
                  <w:textDirection w:val="lrTb"/>
                  <w:noWrap w:val="false"/>
                </w:tcPr>
                <w:p>
                  <w:pPr>
                    <w:spacing w:line="500" w:lineRule="exact"/>
                    <w:rPr>
                      <w:rFonts w:ascii="宋体" w:hAnsi="宋体"/>
                      <w:color w:val="auto"/>
                      <w:sz w:val="24"/>
                      <w:highlight w:val="none"/>
                      <w:u w:val="single"/>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tc>
            </w:tr>
            <w:tr>
              <w:trPr>
                <w:jc w:val="center"/>
                <w:trHeight w:val="1296"/>
              </w:trPr>
              <w:tc>
                <w:tcPr>
                  <w:tcW w:w="4943" w:type="dxa"/>
                  <w:vAlign w:val="top"/>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ascii="宋体" w:hAnsi="宋体"/>
                      <w:color w:val="auto"/>
                      <w:sz w:val="24"/>
                      <w:highlight w:val="none"/>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保卫</w:t>
                  </w:r>
                  <w:r>
                    <w:rPr>
                      <w:rFonts w:hint="eastAsia" w:ascii="宋体" w:hAnsi="宋体"/>
                      <w:color w:val="auto"/>
                      <w:sz w:val="24"/>
                      <w:highlight w:val="none"/>
                    </w:rPr>
                    <w:t xml:space="preserve">处负责人 ：</w:t>
                  </w:r>
                  <w:r>
                    <w:rPr>
                      <w:rFonts w:hint="eastAsia" w:ascii="宋体" w:hAnsi="宋体"/>
                      <w:color w:val="auto"/>
                      <w:sz w:val="24"/>
                      <w:highlight w:val="none"/>
                      <w:u w:val="single"/>
                    </w:rPr>
                    <w:t xml:space="preserve">                        </w:t>
                  </w:r>
                  <w:r/>
                </w:p>
              </w:tc>
              <w:tc>
                <w:tcPr>
                  <w:tcW w:w="4836" w:type="dxa"/>
                  <w:vAlign w:val="center"/>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 </w:t>
                  </w:r>
                  <w:r/>
                </w:p>
                <w:p>
                  <w:pPr>
                    <w:spacing w:line="50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账    号： </w:t>
                  </w:r>
                  <w:r>
                    <w:rPr>
                      <w:rFonts w:hint="eastAsia" w:ascii="宋体" w:hAnsi="宋体"/>
                      <w:color w:val="auto"/>
                      <w:sz w:val="24"/>
                      <w:highlight w:val="none"/>
                      <w:u w:val="single"/>
                    </w:rPr>
                    <w:t xml:space="preserve">                        </w:t>
                  </w:r>
                  <w:r/>
                </w:p>
              </w:tc>
            </w:tr>
            <w:tr>
              <w:trPr>
                <w:jc w:val="center"/>
                <w:trHeight w:val="602"/>
              </w:trPr>
              <w:tc>
                <w:tcPr>
                  <w:tcW w:w="4943"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 </w:t>
                  </w:r>
                  <w:r>
                    <w:rPr>
                      <w:rFonts w:hint="eastAsia" w:ascii="宋体" w:hAnsi="宋体" w:cs="宋体"/>
                      <w:color w:val="auto"/>
                      <w:sz w:val="24"/>
                      <w:highlight w:val="none"/>
                      <w:u w:val="single"/>
                    </w:rPr>
                    <w:t xml:space="preserve">                        </w:t>
                  </w:r>
                  <w:r/>
                </w:p>
              </w:tc>
              <w:tc>
                <w:tcPr>
                  <w:tcW w:w="4836"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w:t>
                  </w:r>
                  <w:r>
                    <w:rPr>
                      <w:rFonts w:hint="eastAsia" w:ascii="宋体" w:hAnsi="宋体" w:cs="宋体"/>
                      <w:color w:val="auto"/>
                      <w:sz w:val="24"/>
                      <w:highlight w:val="none"/>
                      <w:u w:val="single"/>
                    </w:rPr>
                    <w:t xml:space="preserve">                      </w:t>
                  </w:r>
                  <w:r/>
                </w:p>
              </w:tc>
            </w:tr>
          </w:tbl>
          <w:p>
            <w:pPr>
              <w:ind w:firstLine="422"/>
              <w:spacing w:line="360" w:lineRule="auto"/>
              <w:rPr>
                <w:rFonts w:hint="eastAsia" w:ascii="Arial" w:hAnsi="Arial" w:cs="Arial"/>
                <w:b/>
                <w:bCs/>
                <w:color w:val="auto"/>
                <w:highlight w:val="none"/>
              </w:rPr>
            </w:pPr>
            <w:r>
              <w:rPr>
                <w:rFonts w:hint="eastAsia" w:ascii="Arial" w:hAnsi="Arial" w:cs="Arial"/>
                <w:b/>
                <w:bCs/>
                <w:color w:val="auto"/>
                <w:highlight w:val="none"/>
              </w:rPr>
            </w:r>
            <w:r/>
          </w:p>
          <w:p>
            <w:pPr>
              <w:pStyle w:val="914"/>
              <w:ind w:left="0"/>
              <w:jc w:val="center"/>
              <w:rPr>
                <w:rFonts w:hint="eastAsia"/>
                <w:b/>
                <w:bCs/>
                <w:color w:val="auto"/>
                <w:sz w:val="36"/>
                <w:szCs w:val="40"/>
                <w:highlight w:val="none"/>
                <w:lang w:val="en-US" w:eastAsia="zh-CN"/>
              </w:rPr>
            </w:pPr>
            <w:r>
              <w:rPr>
                <w:rFonts w:hint="eastAsia"/>
                <w:b/>
                <w:bCs/>
                <w:color w:val="auto"/>
                <w:sz w:val="36"/>
                <w:szCs w:val="40"/>
                <w:highlight w:val="none"/>
                <w:lang w:val="en-US" w:eastAsia="zh-CN"/>
              </w:rPr>
            </w:r>
            <w:r/>
          </w:p>
          <w:tbl>
            <w:tblPr>
              <w:tblStyle w:val="891"/>
              <w:tblW w:w="5034" w:type="dxa"/>
              <w:tblInd w:w="0" w:type="dxa"/>
              <w:tblLayout w:type="fixed"/>
              <w:tblCellMar>
                <w:left w:w="108" w:type="dxa"/>
                <w:top w:w="0" w:type="dxa"/>
                <w:right w:w="108" w:type="dxa"/>
                <w:bottom w:w="0" w:type="dxa"/>
              </w:tblCellMar>
              <w:tblLook w:val="04A0" w:firstRow="1" w:lastRow="0" w:firstColumn="1" w:lastColumn="0" w:noHBand="0" w:noVBand="1"/>
            </w:tblPr>
            <w:tblGrid>
              <w:gridCol w:w="5034"/>
            </w:tblGrid>
            <w:tr>
              <w:trPr>
                <w:trHeight w:val="324"/>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甲     方</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hint="eastAsia" w:ascii="宋体" w:hAnsi="宋体"/>
                      <w:color w:val="auto"/>
                      <w:sz w:val="24"/>
                      <w:highlight w:val="none"/>
                      <w:u w:val="single"/>
                    </w:rPr>
                    <w:t xml:space="preserve"> </w:t>
                  </w:r>
                  <w:r>
                    <w:rPr>
                      <w:rFonts w:hint="eastAsia"/>
                      <w:b/>
                      <w:color w:val="auto"/>
                      <w:sz w:val="24"/>
                      <w:highlight w:val="none"/>
                      <w:u w:val="single"/>
                    </w:rPr>
                    <w:t xml:space="preserve">江苏省康宁医学发展公司</w:t>
                  </w:r>
                  <w:r>
                    <w:rPr>
                      <w:rFonts w:hint="eastAsia" w:ascii="宋体" w:hAnsi="宋体"/>
                      <w:color w:val="auto"/>
                      <w:sz w:val="24"/>
                      <w:highlight w:val="none"/>
                      <w:u w:val="single"/>
                    </w:rPr>
                    <w:t xml:space="preserve"> </w:t>
                  </w:r>
                  <w:r/>
                </w:p>
              </w:tc>
            </w:tr>
            <w:tr>
              <w:trPr>
                <w:trHeight w:val="324"/>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单 位 地 址： </w:t>
                  </w:r>
                  <w:r>
                    <w:rPr>
                      <w:rFonts w:hint="eastAsia" w:ascii="宋体" w:hAnsi="宋体"/>
                      <w:color w:val="auto"/>
                      <w:sz w:val="24"/>
                      <w:highlight w:val="none"/>
                      <w:u w:val="single"/>
                    </w:rPr>
                    <w:t xml:space="preserve">                        </w:t>
                  </w:r>
                  <w:r/>
                </w:p>
              </w:tc>
            </w:tr>
            <w:tr>
              <w:trPr>
                <w:trHeight w:val="1296"/>
              </w:trPr>
              <w:tc>
                <w:tcPr>
                  <w:tcW w:w="5034" w:type="dxa"/>
                  <w:vAlign w:val="top"/>
                  <w:textDirection w:val="lrTb"/>
                  <w:noWrap w:val="false"/>
                </w:tcPr>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default" w:ascii="宋体" w:hAnsi="宋体" w:eastAsia="宋体"/>
                      <w:color w:val="auto"/>
                      <w:sz w:val="24"/>
                      <w:highlight w:val="none"/>
                      <w:lang w:val="en-US" w:eastAsia="zh-CN"/>
                    </w:rPr>
                  </w:pPr>
                  <w:r>
                    <w:rPr>
                      <w:rFonts w:hint="eastAsia" w:ascii="宋体" w:hAnsi="宋体" w:cs="宋体"/>
                      <w:color w:val="auto"/>
                      <w:sz w:val="24"/>
                      <w:highlight w:val="none"/>
                    </w:rPr>
                    <w:t xml:space="preserve">负责人/授权代表：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p>
              </w:tc>
            </w:tr>
            <w:tr>
              <w:trPr>
                <w:trHeight w:val="602"/>
              </w:trPr>
              <w:tc>
                <w:tcPr>
                  <w:tcW w:w="5034" w:type="dxa"/>
                  <w:vAlign w:val="top"/>
                  <w:textDirection w:val="lrTb"/>
                  <w:noWrap w:val="false"/>
                </w:tcPr>
                <w:p>
                  <w:pPr>
                    <w:spacing w:line="500" w:lineRule="exact"/>
                    <w:rPr>
                      <w:rFonts w:ascii="宋体" w:hAnsi="宋体"/>
                      <w:color w:val="auto"/>
                      <w:sz w:val="24"/>
                      <w:highlight w:val="none"/>
                    </w:rPr>
                  </w:pPr>
                  <w:r>
                    <w:rPr>
                      <w:rFonts w:hint="eastAsia" w:ascii="宋体" w:hAnsi="宋体" w:cs="宋体"/>
                      <w:color w:val="auto"/>
                      <w:sz w:val="24"/>
                      <w:highlight w:val="none"/>
                    </w:rPr>
                    <w:t xml:space="preserve">合同签署时间： </w:t>
                  </w:r>
                  <w:r>
                    <w:rPr>
                      <w:rFonts w:hint="eastAsia" w:ascii="宋体" w:hAnsi="宋体" w:cs="宋体"/>
                      <w:color w:val="auto"/>
                      <w:sz w:val="24"/>
                      <w:highlight w:val="none"/>
                      <w:u w:val="single"/>
                    </w:rPr>
                    <w:t xml:space="preserve">                        </w:t>
                  </w:r>
                  <w:r/>
                </w:p>
              </w:tc>
            </w:tr>
          </w:tbl>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spacing w:line="360" w:lineRule="auto"/>
              <w:rPr>
                <w:rFonts w:hint="eastAsia"/>
                <w:b/>
                <w:bCs/>
                <w:color w:val="auto"/>
                <w:highlight w:val="none"/>
              </w:rPr>
            </w:pPr>
            <w:r>
              <w:rPr>
                <w:rFonts w:hint="eastAsia"/>
                <w:b/>
                <w:bCs/>
                <w:color w:val="auto"/>
                <w:highlight w:val="none"/>
              </w:rPr>
            </w:r>
            <w:r/>
          </w:p>
          <w:p>
            <w:pPr>
              <w:spacing w:line="360" w:lineRule="auto"/>
              <w:rPr>
                <w:rFonts w:hint="eastAsia"/>
                <w:b/>
                <w:bCs/>
                <w:color w:val="auto"/>
                <w:highlight w:val="none"/>
              </w:rPr>
            </w:pPr>
            <w:r>
              <w:rPr>
                <w:rFonts w:hint="eastAsia"/>
                <w:b/>
                <w:bCs/>
                <w:color w:val="auto"/>
                <w:highlight w:val="none"/>
              </w:rPr>
            </w:r>
            <w:r/>
          </w:p>
          <w:p>
            <w:pPr>
              <w:spacing w:line="360" w:lineRule="auto"/>
              <w:rPr>
                <w:rFonts w:hint="eastAsia"/>
                <w:b/>
                <w:bCs/>
                <w:color w:val="auto"/>
                <w:highlight w:val="none"/>
              </w:rPr>
            </w:pPr>
            <w:r>
              <w:rPr>
                <w:rFonts w:hint="eastAsia"/>
                <w:b/>
                <w:bCs/>
                <w:color w:val="auto"/>
                <w:highlight w:val="none"/>
              </w:rPr>
            </w:r>
            <w:r/>
          </w:p>
          <w:p>
            <w:pPr>
              <w:spacing w:line="360" w:lineRule="auto"/>
              <w:rPr>
                <w:rFonts w:hint="eastAsia"/>
                <w:b/>
                <w:bCs/>
                <w:color w:val="auto"/>
                <w:highlight w:val="none"/>
              </w:rPr>
            </w:pPr>
            <w:r>
              <w:rPr>
                <w:rFonts w:hint="eastAsia"/>
                <w:b/>
                <w:bCs/>
                <w:color w:val="auto"/>
                <w:highlight w:val="none"/>
              </w:rPr>
            </w:r>
            <w:r/>
          </w:p>
          <w:p>
            <w:pPr>
              <w:pStyle w:val="914"/>
              <w:rPr>
                <w:rFonts w:hint="eastAsia"/>
                <w:b/>
                <w:bCs/>
                <w:color w:val="auto"/>
                <w:highlight w:val="none"/>
              </w:rPr>
            </w:pPr>
            <w:r>
              <w:rPr>
                <w:rFonts w:hint="eastAsia"/>
                <w:b/>
                <w:bCs/>
                <w:color w:val="auto"/>
                <w:highlight w:val="none"/>
              </w:rPr>
            </w:r>
            <w:r/>
          </w:p>
          <w:p>
            <w:pPr>
              <w:rPr>
                <w:rFonts w:hint="eastAsia"/>
                <w:b/>
                <w:bCs/>
                <w:color w:val="auto"/>
                <w:highlight w:val="none"/>
              </w:rPr>
            </w:pPr>
            <w:r>
              <w:rPr>
                <w:rFonts w:hint="eastAsia"/>
                <w:b/>
                <w:bCs/>
                <w:color w:val="auto"/>
                <w:highlight w:val="none"/>
              </w:rPr>
            </w:r>
            <w:r/>
          </w:p>
          <w:p>
            <w:pPr>
              <w:pStyle w:val="914"/>
              <w:rPr>
                <w:rFonts w:hint="eastAsia"/>
                <w:b/>
                <w:bCs/>
                <w:color w:val="auto"/>
                <w:highlight w:val="none"/>
              </w:rPr>
            </w:pPr>
            <w:r>
              <w:rPr>
                <w:rFonts w:hint="eastAsia"/>
                <w:b/>
                <w:bCs/>
                <w:color w:val="auto"/>
                <w:highlight w:val="none"/>
              </w:rPr>
            </w:r>
            <w:r/>
          </w:p>
          <w:p>
            <w:pPr>
              <w:rPr>
                <w:rFonts w:hint="eastAsia"/>
                <w:b/>
                <w:bCs/>
                <w:color w:val="auto"/>
                <w:highlight w:val="none"/>
              </w:rPr>
            </w:pPr>
            <w:r>
              <w:rPr>
                <w:rFonts w:hint="eastAsia"/>
                <w:b/>
                <w:bCs/>
                <w:color w:val="auto"/>
                <w:highlight w:val="none"/>
              </w:rPr>
            </w:r>
            <w:r/>
          </w:p>
          <w:p>
            <w:pPr>
              <w:pStyle w:val="914"/>
              <w:rPr>
                <w:rFonts w:hint="eastAsia"/>
                <w:b/>
                <w:bCs/>
                <w:color w:val="auto"/>
                <w:highlight w:val="none"/>
              </w:rPr>
            </w:pPr>
            <w:r>
              <w:rPr>
                <w:rFonts w:hint="eastAsia"/>
                <w:b/>
                <w:bCs/>
                <w:color w:val="auto"/>
                <w:highlight w:val="none"/>
              </w:rPr>
            </w:r>
            <w:r/>
          </w:p>
          <w:p>
            <w:pPr>
              <w:rPr>
                <w:rFonts w:hint="eastAsia"/>
                <w:b/>
                <w:bCs/>
                <w:color w:val="auto"/>
                <w:highlight w:val="none"/>
              </w:rPr>
            </w:pPr>
            <w:r>
              <w:rPr>
                <w:rFonts w:hint="eastAsia"/>
                <w:b/>
                <w:bCs/>
                <w:color w:val="auto"/>
                <w:highlight w:val="none"/>
              </w:rPr>
            </w:r>
            <w:r/>
          </w:p>
          <w:p>
            <w:pPr>
              <w:pStyle w:val="914"/>
              <w:rPr>
                <w:rFonts w:hint="eastAsia"/>
                <w:b/>
                <w:bCs/>
                <w:color w:val="auto"/>
                <w:highlight w:val="none"/>
              </w:rPr>
            </w:pPr>
            <w:r>
              <w:rPr>
                <w:rFonts w:hint="eastAsia"/>
                <w:b/>
                <w:bCs/>
                <w:color w:val="auto"/>
                <w:highlight w:val="none"/>
              </w:rPr>
            </w:r>
            <w:r/>
          </w:p>
          <w:p>
            <w:pPr>
              <w:rPr>
                <w:rFonts w:hint="eastAsia"/>
                <w:b/>
                <w:bCs/>
                <w:color w:val="auto"/>
                <w:highlight w:val="none"/>
              </w:rPr>
            </w:pPr>
            <w:r>
              <w:rPr>
                <w:rFonts w:hint="eastAsia"/>
                <w:b/>
                <w:bCs/>
                <w:color w:val="auto"/>
                <w:highlight w:val="none"/>
              </w:rPr>
            </w:r>
            <w:r/>
          </w:p>
          <w:p>
            <w:pPr>
              <w:spacing w:line="360" w:lineRule="auto"/>
              <w:rPr>
                <w:rFonts w:hint="eastAsia" w:ascii="宋体" w:hAnsi="宋体" w:eastAsia="宋体" w:cs="宋体"/>
                <w:b/>
                <w:bCs/>
                <w:color w:val="auto"/>
                <w:sz w:val="44"/>
                <w:szCs w:val="44"/>
                <w:highlight w:val="none"/>
                <w:lang w:val="en-US" w:eastAsia="zh-CN" w:bidi="ar"/>
              </w:rPr>
            </w:pPr>
            <w:r>
              <w:rPr>
                <w:rFonts w:hint="eastAsia"/>
                <w:b/>
                <w:bCs/>
                <w:color w:val="auto"/>
                <w:highlight w:val="none"/>
              </w:rPr>
              <w:t xml:space="preserve">附件</w:t>
            </w:r>
            <w:r>
              <w:rPr>
                <w:rFonts w:hint="eastAsia"/>
                <w:b/>
                <w:bCs/>
                <w:color w:val="auto"/>
                <w:highlight w:val="none"/>
                <w:lang w:val="en-US" w:eastAsia="zh-CN"/>
              </w:rPr>
              <w:t xml:space="preserve">1</w:t>
            </w:r>
            <w:r/>
          </w:p>
          <w:p>
            <w:pPr>
              <w:jc w:val="center"/>
              <w:widowControl/>
              <w:rPr>
                <w:rFonts w:hint="eastAsia" w:ascii="宋体" w:hAnsi="宋体" w:cs="宋体"/>
                <w:b/>
                <w:bCs/>
                <w:color w:val="auto"/>
                <w:sz w:val="52"/>
                <w:szCs w:val="52"/>
                <w:highlight w:val="none"/>
              </w:rPr>
            </w:pPr>
            <w:r>
              <w:rPr>
                <w:rFonts w:hint="eastAsia" w:ascii="宋体" w:hAnsi="宋体" w:cs="宋体"/>
                <w:b/>
                <w:bCs/>
                <w:color w:val="auto"/>
                <w:sz w:val="44"/>
                <w:szCs w:val="44"/>
                <w:highlight w:val="none"/>
                <w:lang w:bidi="ar"/>
              </w:rPr>
              <w:t xml:space="preserve">维保单位考核表</w:t>
            </w:r>
            <w:r/>
          </w:p>
        </w:tc>
      </w:tr>
      <w:tr>
        <w:trPr>
          <w:trHeight w:val="376"/>
        </w:trPr>
        <w:tc>
          <w:tcPr>
            <w:gridSpan w:val="2"/>
            <w:tcBorders>
              <w:top w:val="none" w:color="000000" w:sz="4" w:space="0"/>
              <w:left w:val="none" w:color="000000" w:sz="4" w:space="0"/>
              <w:bottom w:val="none" w:color="000000" w:sz="4" w:space="0"/>
              <w:right w:val="none" w:color="000000" w:sz="4" w:space="0"/>
            </w:tcBorders>
            <w:tcW w:w="5367" w:type="dxa"/>
            <w:vAlign w:val="center"/>
            <w:textDirection w:val="lrTb"/>
            <w:noWrap/>
          </w:tcPr>
          <w:p>
            <w:pPr>
              <w:jc w:val="left"/>
              <w:rPr>
                <w:rFonts w:hint="eastAsia" w:ascii="宋体" w:hAnsi="宋体" w:cs="宋体"/>
                <w:b/>
                <w:bCs/>
                <w:color w:val="auto"/>
                <w:sz w:val="56"/>
                <w:szCs w:val="56"/>
                <w:highlight w:val="none"/>
              </w:rPr>
            </w:pPr>
            <w:r>
              <w:rPr>
                <w:rFonts w:hint="eastAsia" w:ascii="宋体" w:hAnsi="宋体" w:cs="宋体"/>
                <w:b/>
                <w:bCs/>
                <w:color w:val="auto"/>
                <w:sz w:val="22"/>
                <w:highlight w:val="none"/>
                <w:lang w:bidi="ar"/>
              </w:rPr>
              <w:t xml:space="preserve">考核单位：</w:t>
            </w:r>
            <w:r/>
          </w:p>
        </w:tc>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hint="eastAsia" w:ascii="宋体" w:hAnsi="宋体" w:cs="宋体"/>
                <w:b/>
                <w:bCs/>
                <w:color w:val="auto"/>
                <w:sz w:val="8"/>
                <w:szCs w:val="8"/>
                <w:highlight w:val="none"/>
              </w:rPr>
            </w:pPr>
            <w:r>
              <w:rPr>
                <w:rFonts w:hint="eastAsia" w:ascii="宋体" w:hAnsi="宋体" w:cs="宋体"/>
                <w:b/>
                <w:bCs/>
                <w:color w:val="auto"/>
                <w:sz w:val="8"/>
                <w:szCs w:val="8"/>
                <w:highlight w:val="none"/>
              </w:rPr>
            </w:r>
            <w:r/>
          </w:p>
        </w:tc>
        <w:tc>
          <w:tcPr>
            <w:tcBorders>
              <w:top w:val="none" w:color="000000" w:sz="4" w:space="0"/>
              <w:left w:val="none" w:color="000000" w:sz="4" w:space="0"/>
              <w:bottom w:val="none" w:color="000000" w:sz="4" w:space="0"/>
              <w:right w:val="none" w:color="000000" w:sz="4" w:space="0"/>
            </w:tcBorders>
            <w:tcW w:w="2546" w:type="dxa"/>
            <w:vAlign w:val="center"/>
            <w:textDirection w:val="lrTb"/>
            <w:noWrap/>
          </w:tcPr>
          <w:p>
            <w:pPr>
              <w:jc w:val="left"/>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日期</w:t>
            </w:r>
            <w:r>
              <w:rPr>
                <w:rFonts w:hint="eastAsia" w:ascii="宋体" w:hAnsi="宋体" w:cs="宋体"/>
                <w:b/>
                <w:bCs/>
                <w:color w:val="auto"/>
                <w:sz w:val="22"/>
                <w:highlight w:val="none"/>
                <w:lang w:bidi="ar"/>
              </w:rPr>
              <w:t xml:space="preserve">：</w:t>
            </w:r>
            <w:r/>
          </w:p>
        </w:tc>
        <w:tc>
          <w:tcPr>
            <w:tcBorders>
              <w:top w:val="none" w:color="000000" w:sz="4" w:space="0"/>
              <w:left w:val="none" w:color="000000" w:sz="4" w:space="0"/>
              <w:bottom w:val="none" w:color="000000" w:sz="4" w:space="0"/>
              <w:right w:val="none" w:color="000000" w:sz="4" w:space="0"/>
            </w:tcBorders>
            <w:tcW w:w="504" w:type="dxa"/>
            <w:vAlign w:val="center"/>
            <w:textDirection w:val="lrTb"/>
            <w:noWrap/>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trHeight w:val="342"/>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考核</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考核办法</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扣</w:t>
            </w:r>
            <w:r>
              <w:rPr>
                <w:rFonts w:hint="eastAsia" w:ascii="宋体" w:hAnsi="宋体" w:cs="宋体"/>
                <w:b/>
                <w:bCs/>
                <w:color w:val="auto"/>
                <w:sz w:val="22"/>
                <w:highlight w:val="none"/>
                <w:lang w:bidi="ar"/>
              </w:rPr>
              <w:t xml:space="preserve">分</w:t>
            </w:r>
            <w:r/>
          </w:p>
        </w:tc>
      </w:tr>
      <w:tr>
        <w:trPr>
          <w:trHeight w:val="1250"/>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人员</w:t>
            </w:r>
            <w:r/>
          </w:p>
          <w:p>
            <w:pPr>
              <w:jc w:val="center"/>
              <w:widowControl/>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bidi="ar"/>
              </w:rPr>
              <w:t xml:space="preserve">维修人员要持证上岗、统一服装，仪容仪表、文明礼貌用语符合要求，</w:t>
            </w:r>
            <w:r>
              <w:rPr>
                <w:rFonts w:hint="eastAsia" w:ascii="宋体" w:hAnsi="宋体" w:cs="宋体"/>
                <w:color w:val="auto"/>
                <w:sz w:val="22"/>
                <w:highlight w:val="none"/>
                <w:lang w:val="en-US" w:eastAsia="zh-CN" w:bidi="ar"/>
              </w:rPr>
              <w:t xml:space="preserve">不得</w:t>
            </w:r>
            <w:r>
              <w:rPr>
                <w:rFonts w:hint="eastAsia" w:ascii="宋体" w:hAnsi="宋体" w:cs="宋体"/>
                <w:color w:val="auto"/>
                <w:sz w:val="22"/>
                <w:highlight w:val="none"/>
                <w:lang w:eastAsia="zh-CN" w:bidi="ar"/>
              </w:rPr>
              <w:t xml:space="preserve">在工作场所抽烟、</w:t>
            </w:r>
            <w:r>
              <w:rPr>
                <w:rFonts w:hint="eastAsia" w:ascii="宋体" w:hAnsi="宋体" w:cs="宋体"/>
                <w:color w:val="auto"/>
                <w:sz w:val="22"/>
                <w:highlight w:val="none"/>
                <w:lang w:val="en-US" w:eastAsia="zh-CN" w:bidi="ar"/>
              </w:rPr>
              <w:t xml:space="preserve">喝酒，</w:t>
            </w:r>
            <w:r>
              <w:rPr>
                <w:rFonts w:hint="eastAsia" w:ascii="宋体" w:hAnsi="宋体" w:cs="宋体"/>
                <w:color w:val="auto"/>
                <w:sz w:val="22"/>
                <w:highlight w:val="none"/>
                <w:lang w:bidi="ar"/>
              </w:rPr>
              <w:t xml:space="preserve">遵守</w:t>
            </w:r>
            <w:r>
              <w:rPr>
                <w:rFonts w:hint="eastAsia" w:ascii="宋体" w:hAnsi="宋体" w:cs="宋体"/>
                <w:color w:val="auto"/>
                <w:sz w:val="22"/>
                <w:highlight w:val="none"/>
                <w:lang w:val="en-US" w:eastAsia="zh-CN" w:bidi="ar"/>
              </w:rPr>
              <w:t xml:space="preserve">各项规章制度、</w:t>
            </w:r>
            <w:r>
              <w:rPr>
                <w:rFonts w:hint="eastAsia" w:ascii="宋体" w:hAnsi="宋体" w:cs="宋体"/>
                <w:color w:val="auto"/>
                <w:sz w:val="22"/>
                <w:highlight w:val="none"/>
                <w:lang w:bidi="ar"/>
              </w:rPr>
              <w:t xml:space="preserve">纪律</w:t>
            </w:r>
            <w:r>
              <w:rPr>
                <w:rFonts w:hint="eastAsia" w:ascii="宋体" w:hAnsi="宋体" w:cs="宋体"/>
                <w:color w:val="auto"/>
                <w:sz w:val="22"/>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1</w:t>
            </w:r>
            <w:r>
              <w:rPr>
                <w:rFonts w:hint="eastAsia" w:ascii="宋体" w:hAnsi="宋体" w:cs="宋体"/>
                <w:color w:val="auto"/>
                <w:sz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不符合要求的，每人每次扣1</w:t>
            </w:r>
            <w:r>
              <w:rPr>
                <w:rFonts w:hint="eastAsia" w:ascii="宋体" w:hAnsi="宋体" w:cs="宋体"/>
                <w:color w:val="auto"/>
                <w:sz w:val="22"/>
                <w:highlight w:val="none"/>
                <w:lang w:val="en-US" w:eastAsia="zh-CN" w:bidi="ar"/>
              </w:rPr>
              <w:t xml:space="preserve">-3</w:t>
            </w:r>
            <w:r>
              <w:rPr>
                <w:rFonts w:hint="eastAsia" w:ascii="宋体" w:hAnsi="宋体" w:cs="宋体"/>
                <w:color w:val="auto"/>
                <w:sz w:val="22"/>
                <w:highlight w:val="none"/>
                <w:lang w:bidi="ar"/>
              </w:rPr>
              <w:t xml:space="preserve">分</w:t>
            </w: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人员参与倒卖号源、</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黄牛</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一条龙</w:t>
            </w:r>
            <w:r>
              <w:rPr>
                <w:rFonts w:hint="eastAsia" w:ascii="宋体" w:hAnsi="宋体" w:cs="宋体"/>
                <w:color w:val="auto"/>
                <w:sz w:val="22"/>
                <w:highlight w:val="none"/>
                <w:lang w:eastAsia="zh-CN" w:bidi="ar"/>
              </w:rPr>
              <w:t xml:space="preserve">”</w:t>
            </w:r>
            <w:r>
              <w:rPr>
                <w:rFonts w:hint="eastAsia" w:ascii="宋体" w:hAnsi="宋体" w:cs="宋体"/>
                <w:color w:val="auto"/>
                <w:sz w:val="22"/>
                <w:highlight w:val="none"/>
                <w:lang w:bidi="ar"/>
              </w:rPr>
              <w:t xml:space="preserve">服务等扣</w:t>
            </w:r>
            <w:r>
              <w:rPr>
                <w:rFonts w:hint="eastAsia" w:ascii="宋体" w:hAnsi="宋体" w:cs="宋体"/>
                <w:color w:val="auto"/>
                <w:sz w:val="22"/>
                <w:highlight w:val="none"/>
                <w:lang w:val="en-US" w:eastAsia="zh-CN" w:bidi="ar"/>
              </w:rPr>
              <w:t xml:space="preserve">5-15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1116"/>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值班</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color w:val="auto"/>
                <w:highlight w:val="none"/>
                <w:lang w:eastAsia="zh-CN"/>
              </w:rPr>
            </w:pPr>
            <w:r>
              <w:rPr>
                <w:rFonts w:hint="eastAsia"/>
                <w:color w:val="auto"/>
                <w:highlight w:val="none"/>
                <w:lang w:val="en-US" w:eastAsia="zh-CN"/>
              </w:rPr>
              <w:t xml:space="preserve">1、</w:t>
            </w:r>
            <w:r>
              <w:rPr>
                <w:rFonts w:hint="eastAsia"/>
                <w:color w:val="auto"/>
                <w:highlight w:val="none"/>
              </w:rPr>
              <w:t xml:space="preserve">晚夜间或节假日，接到报修电话后，所有维保人员应在三十分钟内到位</w:t>
            </w:r>
            <w:r>
              <w:rPr>
                <w:rFonts w:hint="eastAsia"/>
                <w:color w:val="auto"/>
                <w:highlight w:val="none"/>
                <w:lang w:val="en-US" w:eastAsia="zh-CN"/>
              </w:rPr>
              <w:t xml:space="preserve">；</w:t>
            </w:r>
            <w:r/>
          </w:p>
          <w:p>
            <w:pPr>
              <w:pStyle w:val="914"/>
              <w:ind w:left="0" w:firstLine="0"/>
              <w:rPr>
                <w:rFonts w:hint="eastAsia"/>
                <w:color w:val="auto"/>
                <w:highlight w:val="none"/>
                <w:lang w:val="en-US" w:eastAsia="zh-CN"/>
              </w:rPr>
            </w:pPr>
            <w:r>
              <w:rPr>
                <w:rFonts w:hint="eastAsia"/>
                <w:color w:val="auto"/>
                <w:highlight w:val="none"/>
                <w:lang w:val="en-US" w:eastAsia="zh-CN"/>
              </w:rPr>
              <w:t xml:space="preserve">2、人员脱岗、缺岗（工作时间故障五分钟内未到现场为脱岗），满员率低于100%；</w:t>
            </w:r>
            <w:r/>
          </w:p>
          <w:p>
            <w:pPr>
              <w:rPr>
                <w:rFonts w:hint="default"/>
                <w:color w:val="auto"/>
                <w:highlight w:val="none"/>
                <w:lang w:val="en-US"/>
              </w:rPr>
            </w:pPr>
            <w:r>
              <w:rPr>
                <w:rFonts w:hint="eastAsia"/>
                <w:color w:val="auto"/>
                <w:highlight w:val="none"/>
                <w:lang w:val="en-US" w:eastAsia="zh-CN"/>
              </w:rPr>
              <w:t xml:space="preserve">3、未及时或隐瞒不报重大事件的。</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不符合要求的，每项每次扣1</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691"/>
        </w:trPr>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耗材</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管理</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numPr>
                <w:ilvl w:val="0"/>
                <w:numId w:val="7"/>
              </w:numPr>
              <w:jc w:val="left"/>
              <w:widowControl/>
              <w:rPr>
                <w:rFonts w:hint="eastAsia" w:ascii="宋体" w:hAnsi="宋体" w:cs="宋体"/>
                <w:color w:val="auto"/>
                <w:sz w:val="22"/>
                <w:highlight w:val="none"/>
                <w:lang w:eastAsia="zh-CN" w:bidi="ar"/>
              </w:rPr>
            </w:pPr>
            <w:r>
              <w:rPr>
                <w:rFonts w:hint="eastAsia" w:ascii="宋体" w:hAnsi="宋体" w:cs="宋体"/>
                <w:color w:val="auto"/>
                <w:sz w:val="22"/>
                <w:highlight w:val="none"/>
                <w:lang w:bidi="ar"/>
              </w:rPr>
              <w:t xml:space="preserve">每月检查备品备件库房，使用后的备件</w:t>
            </w:r>
            <w:r>
              <w:rPr>
                <w:rFonts w:hint="eastAsia" w:ascii="宋体" w:hAnsi="宋体" w:cs="宋体"/>
                <w:color w:val="auto"/>
                <w:sz w:val="22"/>
                <w:highlight w:val="none"/>
                <w:lang w:val="en-US" w:eastAsia="zh-CN" w:bidi="ar"/>
              </w:rPr>
              <w:t xml:space="preserve">1个</w:t>
            </w:r>
            <w:r>
              <w:rPr>
                <w:rFonts w:hint="eastAsia" w:ascii="宋体" w:hAnsi="宋体" w:cs="宋体"/>
                <w:color w:val="auto"/>
                <w:sz w:val="22"/>
                <w:highlight w:val="none"/>
                <w:lang w:bidi="ar"/>
              </w:rPr>
              <w:t xml:space="preserve">月</w:t>
            </w:r>
            <w:r>
              <w:rPr>
                <w:rFonts w:hint="eastAsia" w:ascii="宋体" w:hAnsi="宋体" w:cs="宋体"/>
                <w:color w:val="auto"/>
                <w:sz w:val="22"/>
                <w:highlight w:val="none"/>
                <w:lang w:val="en-US" w:eastAsia="zh-CN" w:bidi="ar"/>
              </w:rPr>
              <w:t xml:space="preserve">内</w:t>
            </w:r>
            <w:r>
              <w:rPr>
                <w:rFonts w:hint="eastAsia" w:ascii="宋体" w:hAnsi="宋体" w:cs="宋体"/>
                <w:color w:val="auto"/>
                <w:sz w:val="22"/>
                <w:highlight w:val="none"/>
                <w:lang w:bidi="ar"/>
              </w:rPr>
              <w:t xml:space="preserve">补齐</w:t>
            </w:r>
            <w:r>
              <w:rPr>
                <w:rFonts w:hint="eastAsia" w:ascii="宋体" w:hAnsi="宋体" w:cs="宋体"/>
                <w:color w:val="auto"/>
                <w:sz w:val="22"/>
                <w:highlight w:val="none"/>
                <w:lang w:eastAsia="zh-CN" w:bidi="ar"/>
              </w:rPr>
              <w:t xml:space="preserve">。</w:t>
            </w:r>
            <w:r/>
          </w:p>
          <w:p>
            <w:pPr>
              <w:numPr>
                <w:ilvl w:val="0"/>
                <w:numId w:val="7"/>
              </w:numPr>
              <w:jc w:val="lef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每月20日前对上月维修所用材料数量、质量进行分析，分析报告交康宁公司。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未按要求</w:t>
            </w:r>
            <w:r>
              <w:rPr>
                <w:rFonts w:hint="eastAsia" w:ascii="宋体" w:hAnsi="宋体" w:cs="宋体"/>
                <w:color w:val="auto"/>
                <w:sz w:val="22"/>
                <w:highlight w:val="none"/>
                <w:lang w:val="en-US" w:eastAsia="zh-CN" w:bidi="ar"/>
              </w:rPr>
              <w:t xml:space="preserve">补齐的</w:t>
            </w:r>
            <w:r>
              <w:rPr>
                <w:rFonts w:hint="eastAsia" w:ascii="宋体" w:hAnsi="宋体" w:cs="宋体"/>
                <w:color w:val="auto"/>
                <w:sz w:val="22"/>
                <w:highlight w:val="none"/>
                <w:lang w:bidi="ar"/>
              </w:rPr>
              <w:t xml:space="preserve">每延迟一天扣1分。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956"/>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hAnsi="宋体"/>
                <w:color w:val="auto"/>
                <w:szCs w:val="21"/>
                <w:highlight w:val="none"/>
              </w:rPr>
              <w:t xml:space="preserve">做好设备运行的操作、清洁、检查等工作</w:t>
            </w: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车库内部、</w:t>
            </w:r>
            <w:r>
              <w:rPr>
                <w:rFonts w:hint="eastAsia" w:hAnsi="宋体"/>
                <w:color w:val="auto"/>
                <w:szCs w:val="21"/>
                <w:highlight w:val="none"/>
              </w:rPr>
              <w:t xml:space="preserve">各岗位干净、整洁、物品堆放整齐</w:t>
            </w:r>
            <w:r>
              <w:rPr>
                <w:rFonts w:hint="eastAsia" w:hAnsi="宋体"/>
                <w:color w:val="auto"/>
                <w:szCs w:val="21"/>
                <w:highlight w:val="none"/>
                <w:lang w:eastAsia="zh-CN"/>
              </w:rPr>
              <w:t xml:space="preserve">，</w:t>
            </w:r>
            <w:r>
              <w:rPr>
                <w:rFonts w:hint="eastAsia" w:hAnsi="宋体"/>
                <w:color w:val="auto"/>
                <w:szCs w:val="21"/>
                <w:highlight w:val="none"/>
                <w:lang w:val="en-US" w:eastAsia="zh-CN"/>
              </w:rPr>
              <w:t xml:space="preserve">无垃圾，换下的零件及时清理。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不符合要求的，每项每次扣1</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772"/>
        </w:trPr>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质量</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default"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建立维修保养标准，每月对所负责范围的各项设施进行巡查，发现问题及时处理，并做好巡查、维修记录，交康宁公司留存备查。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szCs w:val="22"/>
                <w:highlight w:val="none"/>
                <w:lang w:val="en-US" w:eastAsia="zh-CN" w:bidi="ar-SA"/>
              </w:rPr>
            </w:pPr>
            <w:r>
              <w:rPr>
                <w:rFonts w:hint="eastAsia" w:ascii="宋体" w:hAnsi="宋体" w:cs="宋体"/>
                <w:color w:val="auto"/>
                <w:sz w:val="22"/>
                <w:highlight w:val="none"/>
                <w:lang w:bidi="ar"/>
              </w:rPr>
              <w:t xml:space="preserve">无维修标准扣5分；无巡查、维修记录扣5分。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836"/>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完成维修后，应认真填写维修记录，并有相关人员签字，更换的零配件需登记清楚。</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不符合要求的，每项每次扣2分。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741"/>
        </w:trPr>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jc w:val="center"/>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lang w:bidi="ar"/>
              </w:rPr>
              <w:t xml:space="preserve">维修服务过程，应在保证安全和质量的情况下进行。</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val="en-US" w:eastAsia="zh-CN" w:bidi="ar"/>
              </w:rPr>
              <w:t xml:space="preserve">*</w:t>
            </w:r>
            <w:r>
              <w:rPr>
                <w:rFonts w:hint="eastAsia" w:ascii="宋体" w:hAnsi="宋体" w:cs="宋体"/>
                <w:color w:val="auto"/>
                <w:sz w:val="22"/>
                <w:highlight w:val="none"/>
                <w:lang w:bidi="ar"/>
              </w:rPr>
              <w:t xml:space="preserve">因维保不当造成事故的，扣</w:t>
            </w:r>
            <w:r>
              <w:rPr>
                <w:rFonts w:hint="eastAsia" w:ascii="宋体" w:hAnsi="宋体" w:cs="宋体"/>
                <w:color w:val="auto"/>
                <w:sz w:val="22"/>
                <w:highlight w:val="none"/>
                <w:lang w:val="en-US" w:eastAsia="zh-CN" w:bidi="ar"/>
              </w:rPr>
              <w:t xml:space="preserve">10-20</w:t>
            </w:r>
            <w:r>
              <w:rPr>
                <w:rFonts w:hint="eastAsia" w:ascii="宋体" w:hAnsi="宋体" w:cs="宋体"/>
                <w:color w:val="auto"/>
                <w:sz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1214"/>
        </w:trPr>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cs="宋体"/>
                <w:b/>
                <w:bCs/>
                <w:color w:val="auto"/>
                <w:sz w:val="22"/>
                <w:highlight w:val="none"/>
                <w:lang w:bidi="ar"/>
              </w:rPr>
            </w:pPr>
            <w:r>
              <w:rPr>
                <w:rFonts w:hint="eastAsia" w:ascii="宋体" w:hAnsi="宋体" w:cs="宋体"/>
                <w:b/>
                <w:bCs/>
                <w:color w:val="auto"/>
                <w:sz w:val="22"/>
                <w:highlight w:val="none"/>
                <w:lang w:bidi="ar"/>
              </w:rPr>
              <w:t xml:space="preserve">维保</w:t>
            </w:r>
            <w:r/>
          </w:p>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bidi="ar"/>
              </w:rPr>
              <w:t xml:space="preserve">计划</w:t>
            </w:r>
            <w:r/>
          </w:p>
        </w:tc>
        <w:tc>
          <w:tcPr>
            <w:tcBorders>
              <w:top w:val="single" w:color="000000" w:sz="4" w:space="0"/>
              <w:left w:val="single" w:color="000000" w:sz="4" w:space="0"/>
              <w:bottom w:val="single" w:color="000000" w:sz="4" w:space="0"/>
              <w:right w:val="single" w:color="000000" w:sz="4" w:space="0"/>
            </w:tcBorders>
            <w:tcW w:w="4274" w:type="dxa"/>
            <w:vAlign w:val="center"/>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按照合同中的维护保养计划进行维护、保养，并有台账记录。</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left"/>
              <w:widowControl/>
              <w:rPr>
                <w:rFonts w:hint="eastAsia" w:ascii="宋体" w:hAnsi="宋体" w:eastAsia="宋体" w:cs="宋体"/>
                <w:color w:val="auto"/>
                <w:sz w:val="22"/>
                <w:highlight w:val="none"/>
                <w:lang w:eastAsia="zh-CN"/>
              </w:rPr>
            </w:pPr>
            <w:r>
              <w:rPr>
                <w:rFonts w:hint="eastAsia" w:ascii="宋体" w:hAnsi="宋体" w:cs="宋体"/>
                <w:color w:val="auto"/>
                <w:sz w:val="22"/>
                <w:highlight w:val="none"/>
                <w:lang w:bidi="ar"/>
              </w:rPr>
              <w:t xml:space="preserve">没有定期维护保养计划的，扣</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5分；没有按计划进行维护、保养的，没有台账记录的扣</w:t>
            </w:r>
            <w:r>
              <w:rPr>
                <w:rFonts w:hint="eastAsia" w:ascii="宋体" w:hAnsi="宋体" w:cs="宋体"/>
                <w:color w:val="auto"/>
                <w:sz w:val="22"/>
                <w:highlight w:val="none"/>
                <w:lang w:val="en-US" w:eastAsia="zh-CN" w:bidi="ar"/>
              </w:rPr>
              <w:t xml:space="preserve">2-</w:t>
            </w:r>
            <w:r>
              <w:rPr>
                <w:rFonts w:hint="eastAsia" w:ascii="宋体" w:hAnsi="宋体" w:cs="宋体"/>
                <w:color w:val="auto"/>
                <w:sz w:val="22"/>
                <w:highlight w:val="none"/>
                <w:lang w:bidi="ar"/>
              </w:rPr>
              <w:t xml:space="preserve">5分</w:t>
            </w:r>
            <w:r>
              <w:rPr>
                <w:rFonts w:hint="eastAsia" w:ascii="宋体" w:hAnsi="宋体" w:cs="宋体"/>
                <w:color w:val="auto"/>
                <w:sz w:val="22"/>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501"/>
        </w:trPr>
        <w:tc>
          <w:tcPr>
            <w:gridSpan w:val="2"/>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default"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 xml:space="preserve">得分合计：</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widowControl/>
              <w:rPr>
                <w:rFonts w:hint="eastAsia" w:ascii="宋体" w:hAnsi="宋体" w:cs="宋体"/>
                <w:b/>
                <w:bCs/>
                <w:color w:val="auto"/>
                <w:sz w:val="22"/>
                <w:highlight w:val="none"/>
              </w:rPr>
            </w:pPr>
            <w:r>
              <w:rPr>
                <w:rFonts w:hint="eastAsia" w:ascii="宋体" w:hAnsi="宋体" w:cs="宋体"/>
                <w:b/>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widowControl/>
              <w:rPr>
                <w:rFonts w:hint="eastAsia" w:ascii="宋体" w:hAnsi="宋体" w:cs="宋体"/>
                <w:b/>
                <w:bCs/>
                <w:color w:val="auto"/>
                <w:sz w:val="22"/>
                <w:highlight w:val="none"/>
              </w:rPr>
            </w:pPr>
            <w:r>
              <w:rPr>
                <w:rFonts w:hint="eastAsia" w:ascii="宋体" w:hAnsi="宋体" w:cs="宋体"/>
                <w:b/>
                <w:bCs/>
                <w:color w:val="auto"/>
                <w:sz w:val="22"/>
                <w:highlight w:val="none"/>
                <w:lang w:val="en-US" w:eastAsia="zh-CN" w:bidi="ar"/>
              </w:rPr>
              <w:t xml:space="preserve">扣分合计</w:t>
            </w:r>
            <w:r>
              <w:rPr>
                <w:rFonts w:hint="eastAsia" w:ascii="宋体" w:hAnsi="宋体" w:cs="宋体"/>
                <w:b/>
                <w:bCs/>
                <w:color w:val="auto"/>
                <w:sz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313"/>
        </w:trPr>
        <w:tc>
          <w:tcPr>
            <w:gridSpan w:val="5"/>
            <w:tcBorders>
              <w:top w:val="single" w:color="000000" w:sz="4" w:space="0"/>
              <w:left w:val="single" w:color="000000" w:sz="4" w:space="0"/>
              <w:bottom w:val="single" w:color="000000" w:sz="4" w:space="0"/>
              <w:right w:val="single" w:color="000000" w:sz="4" w:space="0"/>
            </w:tcBorders>
            <w:tcW w:w="9077" w:type="dxa"/>
            <w:vAlign w:val="center"/>
            <w:textDirection w:val="lrTb"/>
            <w:noWrap/>
          </w:tcPr>
          <w:p>
            <w:pPr>
              <w:jc w:val="left"/>
              <w:widowControl/>
              <w:rPr>
                <w:rFonts w:hint="eastAsia"/>
                <w:color w:val="auto"/>
                <w:highlight w:val="none"/>
              </w:rPr>
            </w:pPr>
            <w:r>
              <w:rPr>
                <w:rFonts w:hint="eastAsia"/>
                <w:color w:val="auto"/>
                <w:highlight w:val="none"/>
              </w:rPr>
            </w:r>
            <w:r/>
          </w:p>
          <w:p>
            <w:pPr>
              <w:jc w:val="left"/>
              <w:widowControl/>
              <w:rPr>
                <w:color w:val="auto"/>
                <w:highlight w:val="none"/>
              </w:rPr>
            </w:pPr>
            <w:r>
              <w:rPr>
                <w:rFonts w:hint="eastAsia"/>
                <w:color w:val="auto"/>
                <w:highlight w:val="none"/>
                <w:lang w:val="en-US" w:eastAsia="zh-CN"/>
              </w:rPr>
              <w:t xml:space="preserve">考核部门</w:t>
            </w:r>
            <w:r>
              <w:rPr>
                <w:rFonts w:hint="eastAsia"/>
                <w:color w:val="auto"/>
                <w:highlight w:val="none"/>
              </w:rPr>
              <w:t xml:space="preserve">签字：</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项目负责人签字：</w:t>
            </w:r>
            <w:r>
              <w:rPr>
                <w:rFonts w:hint="eastAsia"/>
                <w:color w:val="auto"/>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1533525</wp:posOffset>
                      </wp:positionH>
                      <wp:positionV relativeFrom="paragraph">
                        <wp:posOffset>333375</wp:posOffset>
                      </wp:positionV>
                      <wp:extent cx="1562100" cy="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15621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20.8pt;mso-position-horizontal:absolute;mso-position-vertical-relative:text;margin-top:26.2pt;mso-position-vertical:absolute;width:123.0pt;height:0.0pt;mso-wrap-distance-left:9.0pt;mso-wrap-distance-top:0.0pt;mso-wrap-distance-right:9.0pt;mso-wrap-distance-bottom:0.0pt;" stroked="f">
                      <v:path textboxrect="0,0,0,0"/>
                      <v:imagedata r:id="rId13" o:title=""/>
                    </v:shape>
                  </w:pict>
                </mc:Fallback>
              </mc:AlternateConten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p>
          <w:p>
            <w:pPr>
              <w:pStyle w:val="911"/>
              <w:rPr>
                <w:rFonts w:hint="eastAsia"/>
                <w:color w:val="auto"/>
                <w:sz w:val="18"/>
                <w:szCs w:val="18"/>
                <w:highlight w:val="none"/>
              </w:rPr>
            </w:pPr>
            <w:r>
              <w:rPr>
                <w:rFonts w:hint="eastAsia"/>
                <w:color w:val="auto"/>
                <w:sz w:val="18"/>
                <w:szCs w:val="18"/>
                <w:highlight w:val="none"/>
              </w:rPr>
            </w:r>
            <w:r/>
          </w:p>
          <w:p>
            <w:pPr>
              <w:jc w:val="left"/>
              <w:rPr>
                <w:color w:val="auto"/>
                <w:highlight w:val="none"/>
              </w:rPr>
            </w:pPr>
            <w:r>
              <w:rPr>
                <w:rFonts w:hint="eastAsia"/>
                <w:color w:val="auto"/>
                <w:highlight w:val="none"/>
              </w:rPr>
              <w:t xml:space="preserve">注：</w:t>
            </w:r>
            <w:r>
              <w:rPr>
                <w:rFonts w:hint="eastAsia"/>
                <w:color w:val="auto"/>
                <w:highlight w:val="none"/>
                <w:lang w:val="en-US" w:eastAsia="zh-CN"/>
              </w:rPr>
              <w:t xml:space="preserve">每季度对维保单位进行考核，考核分95分（含）以上为优秀不扣维保费。80分至94分为合格，每扣1分即扣维保费1000元。79分以下为不合格，每扣1分即扣维保费2000元。每半年将两个季度考核表汇总后，在维保费中扣除；年度考核：连续两次季度考核不合格或有1次考核低于60分的，合同终止</w:t>
            </w:r>
            <w:r>
              <w:rPr>
                <w:rFonts w:hint="eastAsia"/>
                <w:color w:val="auto"/>
                <w:highlight w:val="none"/>
              </w:rPr>
              <w:t xml:space="preserve">。</w:t>
            </w:r>
            <w:r>
              <w:rPr>
                <w:rFonts w:hint="eastAsia"/>
                <w:color w:val="auto"/>
                <w:highlight w:val="none"/>
                <w:lang w:val="en-US" w:eastAsia="zh-CN"/>
              </w:rPr>
              <w:t xml:space="preserve">若有带</w:t>
            </w:r>
            <w:r>
              <w:rPr>
                <w:rFonts w:hint="eastAsia" w:ascii="宋体" w:hAnsi="宋体" w:cs="宋体"/>
                <w:color w:val="auto"/>
                <w:sz w:val="22"/>
                <w:highlight w:val="none"/>
                <w:lang w:val="en-US" w:eastAsia="zh-CN" w:bidi="ar"/>
              </w:rPr>
              <w:t xml:space="preserve">*项扣分，甲方有权终止合同。</w:t>
            </w:r>
            <w:r>
              <w:rPr>
                <w:rFonts w:hint="eastAsia" w:hAnsi="宋体"/>
                <w:color w:val="auto"/>
                <w:sz w:val="20"/>
                <w:szCs w:val="20"/>
                <w:highlight w:val="none"/>
                <w:lang w:val="en-US" w:eastAsia="zh-CN"/>
              </w:rPr>
              <w:t xml:space="preserve">合同续签年度考核：以全年各月考核得分平均，平均值大于80分的进行合同续签，如小于80分则合同不予续签。</w:t>
            </w:r>
            <w:r/>
          </w:p>
        </w:tc>
      </w:tr>
    </w:tbl>
    <w:p>
      <w:pPr>
        <w:pStyle w:val="914"/>
        <w:rPr>
          <w:rFonts w:hint="eastAsia" w:ascii="宋体" w:hAnsi="宋体"/>
          <w:color w:val="auto"/>
          <w:sz w:val="24"/>
          <w:szCs w:val="24"/>
          <w:highlight w:val="none"/>
        </w:rPr>
      </w:pPr>
      <w:r>
        <w:rPr>
          <w:rFonts w:ascii="黑体" w:eastAsia="黑体"/>
          <w:bCs/>
          <w:color w:val="auto"/>
          <w:sz w:val="44"/>
          <w:highlight w:val="none"/>
        </w:rPr>
        <w:br w:type="page" w:clear="all"/>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81"/>
        <w:numPr>
          <w:ilvl w:val="0"/>
          <w:numId w:val="0"/>
        </w:numPr>
        <w:rPr>
          <w:rFonts w:hint="default" w:ascii="Arial" w:hAnsi="Arial" w:eastAsia="宋体" w:cs="Arial"/>
          <w:color w:val="auto"/>
          <w:highlight w:val="none"/>
          <w:lang w:val="en-US" w:eastAsia="zh-CN"/>
        </w:rPr>
      </w:pPr>
      <w:r>
        <w:rPr>
          <w:rFonts w:ascii="Arial" w:hAnsi="Arial" w:cs="Arial"/>
          <w:color w:val="auto"/>
          <w:sz w:val="72"/>
          <w:szCs w:val="72"/>
          <w:highlight w:val="none"/>
        </w:rPr>
        <w:t xml:space="preserve">第六章</w:t>
      </w:r>
      <w:r>
        <w:rPr>
          <w:rFonts w:hint="eastAsia" w:ascii="Arial" w:hAnsi="Arial" w:cs="Arial"/>
          <w:color w:val="auto"/>
          <w:sz w:val="72"/>
          <w:szCs w:val="72"/>
          <w:highlight w:val="none"/>
        </w:rPr>
        <w:t xml:space="preserve"> </w:t>
      </w:r>
      <w:r>
        <w:rPr>
          <w:rFonts w:hint="eastAsia" w:ascii="Arial" w:hAnsi="Arial" w:cs="Arial"/>
          <w:color w:val="auto"/>
          <w:sz w:val="72"/>
          <w:szCs w:val="72"/>
          <w:highlight w:val="none"/>
          <w:lang w:val="en-US" w:eastAsia="zh-CN"/>
        </w:rPr>
        <w:t xml:space="preserve">投标文件格式</w:t>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项目名称：</w:t>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招标编号：</w:t>
      </w:r>
      <w:r/>
    </w:p>
    <w:p>
      <w:pPr>
        <w:ind w:firstLine="72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w:t>
      </w:r>
      <w:r>
        <w:rPr>
          <w:rFonts w:hint="eastAsia" w:ascii="宋体" w:hAnsi="宋体" w:cs="宋体"/>
          <w:color w:val="auto"/>
          <w:sz w:val="36"/>
          <w:szCs w:val="36"/>
          <w:highlight w:val="none"/>
          <w:lang w:val="en-US" w:eastAsia="zh-CN"/>
        </w:rPr>
        <w:t xml:space="preserve">名称</w:t>
      </w:r>
      <w:r>
        <w:rPr>
          <w:rFonts w:hint="eastAsia" w:ascii="宋体" w:hAnsi="宋体" w:cs="宋体"/>
          <w:color w:val="auto"/>
          <w:sz w:val="36"/>
          <w:szCs w:val="36"/>
          <w:highlight w:val="none"/>
        </w:rPr>
        <w:t xml:space="preserve">：（加盖电子公章）</w:t>
      </w:r>
      <w:r/>
    </w:p>
    <w:p>
      <w:pPr>
        <w:ind w:firstLine="720"/>
        <w:jc w:val="left"/>
        <w:widowControl/>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2、按招标要求，我们的投标总报价为（大写）</w:t>
      </w:r>
      <w:r>
        <w:rPr>
          <w:rFonts w:hint="eastAsia"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3、本项目交付时间为：满足采购文件要求。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jc w:val="center"/>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pStyle w:val="90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891"/>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jc w:val="center"/>
          <w:trHeight w:val="829"/>
        </w:trPr>
        <w:tc>
          <w:tcPr>
            <w:tcW w:w="1870" w:type="dxa"/>
            <w:vAlign w:val="center"/>
            <w:textDirection w:val="lrTb"/>
            <w:noWrap w:val="false"/>
          </w:tcPr>
          <w:p>
            <w:pPr>
              <w:pStyle w:val="906"/>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906"/>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w:t>
            </w:r>
            <w:r>
              <w:rPr>
                <w:rFonts w:ascii="Arial" w:hAnsi="Arial" w:cs="Arial"/>
                <w:color w:val="auto"/>
                <w:sz w:val="21"/>
                <w:szCs w:val="21"/>
                <w:highlight w:val="none"/>
              </w:rPr>
              <w:t xml:space="preserve"> </w:t>
            </w:r>
            <w:r/>
          </w:p>
        </w:tc>
        <w:tc>
          <w:tcPr>
            <w:tcW w:w="1639" w:type="dxa"/>
            <w:vAlign w:val="center"/>
            <w:textDirection w:val="lrTb"/>
            <w:noWrap w:val="false"/>
          </w:tcPr>
          <w:p>
            <w:pPr>
              <w:pStyle w:val="90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jc w:val="center"/>
          <w:trHeight w:val="1740"/>
        </w:trPr>
        <w:tc>
          <w:tcPr>
            <w:tcW w:w="1870" w:type="dxa"/>
            <w:vAlign w:val="center"/>
            <w:textDirection w:val="lrTb"/>
            <w:noWrap w:val="false"/>
          </w:tcPr>
          <w:p>
            <w:pPr>
              <w:pStyle w:val="906"/>
              <w:ind w:firstLine="0"/>
              <w:jc w:val="center"/>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rPr>
              <w:t xml:space="preserve">报价</w:t>
            </w:r>
            <w:r/>
          </w:p>
        </w:tc>
        <w:tc>
          <w:tcPr>
            <w:tcW w:w="5131" w:type="dxa"/>
            <w:vAlign w:val="center"/>
            <w:textDirection w:val="lrTb"/>
            <w:noWrap w:val="false"/>
          </w:tcPr>
          <w:p>
            <w:pPr>
              <w:pStyle w:val="906"/>
              <w:ind w:firstLine="0"/>
              <w:spacing w:line="440" w:lineRule="exact"/>
              <w:rPr>
                <w:rFonts w:hint="default"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小写：人民币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元</w:t>
            </w:r>
            <w:r/>
          </w:p>
          <w:p>
            <w:pPr>
              <w:pStyle w:val="906"/>
              <w:ind w:firstLine="0"/>
              <w:spacing w:line="440" w:lineRule="exact"/>
              <w:rPr>
                <w:rFonts w:hint="eastAsia" w:ascii="Arial" w:hAnsi="Arial" w:eastAsia="宋体" w:cs="Arial"/>
                <w:color w:val="auto"/>
                <w:sz w:val="21"/>
                <w:szCs w:val="21"/>
                <w:highlight w:val="none"/>
                <w:lang w:val="en-US" w:eastAsia="zh-CN"/>
              </w:rPr>
            </w:pPr>
            <w:r>
              <w:rPr>
                <w:rFonts w:ascii="Arial" w:hAnsi="Arial" w:cs="Arial"/>
                <w:color w:val="auto"/>
                <w:sz w:val="21"/>
                <w:szCs w:val="21"/>
                <w:highlight w:val="none"/>
              </w:rPr>
              <w:t xml:space="preserve">大写：人民币</w:t>
            </w:r>
            <w:r>
              <w:rPr>
                <w:rFonts w:hint="eastAsia" w:ascii="Arial" w:hAnsi="Arial" w:cs="Arial"/>
                <w:color w:val="auto"/>
                <w:sz w:val="21"/>
                <w:szCs w:val="21"/>
                <w:highlight w:val="none"/>
              </w:rPr>
              <w:t xml:space="preserve">：</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 元</w:t>
            </w:r>
            <w:r/>
          </w:p>
        </w:tc>
        <w:tc>
          <w:tcPr>
            <w:tcW w:w="1639" w:type="dxa"/>
            <w:vAlign w:val="center"/>
            <w:textDirection w:val="lrTb"/>
            <w:noWrap w:val="false"/>
          </w:tcPr>
          <w:p>
            <w:pPr>
              <w:pStyle w:val="906"/>
              <w:ind w:firstLine="0"/>
              <w:spacing w:line="440" w:lineRule="exact"/>
              <w:rPr>
                <w:rFonts w:ascii="Arial" w:hAnsi="Arial" w:cs="Arial"/>
                <w:bCs/>
                <w:color w:val="auto"/>
                <w:sz w:val="21"/>
                <w:szCs w:val="21"/>
                <w:highlight w:val="none"/>
              </w:rPr>
            </w:pPr>
            <w:r>
              <w:rPr>
                <w:rFonts w:hint="eastAsia" w:ascii="Arial" w:hAnsi="Arial" w:cs="Arial"/>
                <w:color w:val="auto"/>
                <w:sz w:val="21"/>
                <w:szCs w:val="21"/>
                <w:highlight w:val="none"/>
                <w:lang w:val="en-US" w:eastAsia="zh-CN"/>
              </w:rPr>
              <w:t xml:space="preserve">具体</w:t>
            </w:r>
            <w:r>
              <w:rPr>
                <w:rFonts w:hint="eastAsia" w:ascii="Arial" w:hAnsi="Arial" w:cs="Arial"/>
                <w:color w:val="auto"/>
                <w:sz w:val="21"/>
                <w:szCs w:val="21"/>
                <w:highlight w:val="none"/>
              </w:rPr>
              <w:t xml:space="preserve">详见苏采云系统</w:t>
            </w:r>
            <w:r/>
          </w:p>
          <w:p>
            <w:pPr>
              <w:pStyle w:val="906"/>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829"/>
        </w:trPr>
        <w:tc>
          <w:tcPr>
            <w:tcW w:w="1870" w:type="dxa"/>
            <w:vAlign w:val="center"/>
            <w:textDirection w:val="lrTb"/>
            <w:noWrap w:val="false"/>
          </w:tcPr>
          <w:p>
            <w:pPr>
              <w:pStyle w:val="906"/>
              <w:ind w:firstLine="0"/>
              <w:jc w:val="center"/>
              <w:spacing w:line="440" w:lineRule="exact"/>
              <w:rPr>
                <w:rFonts w:hint="eastAsia" w:ascii="Arial" w:hAnsi="Arial" w:eastAsia="宋体" w:cs="Arial"/>
                <w:color w:val="auto"/>
                <w:sz w:val="21"/>
                <w:szCs w:val="21"/>
                <w:highlight w:val="none"/>
                <w:lang w:eastAsia="zh-CN"/>
              </w:rPr>
            </w:pPr>
            <w:r>
              <w:rPr>
                <w:rFonts w:hint="eastAsia" w:ascii="Arial" w:hAnsi="Arial" w:cs="Arial"/>
                <w:color w:val="auto"/>
                <w:sz w:val="21"/>
                <w:szCs w:val="21"/>
                <w:highlight w:val="none"/>
              </w:rPr>
              <w:t xml:space="preserve">合同履行</w:t>
            </w:r>
            <w:r>
              <w:rPr>
                <w:rFonts w:hint="eastAsia" w:ascii="Arial" w:hAnsi="Arial" w:cs="Arial"/>
                <w:color w:val="auto"/>
                <w:sz w:val="21"/>
                <w:szCs w:val="21"/>
                <w:highlight w:val="none"/>
                <w:lang w:val="en-US" w:eastAsia="zh-CN"/>
              </w:rPr>
              <w:t xml:space="preserve">期限</w:t>
            </w:r>
            <w:r/>
          </w:p>
        </w:tc>
        <w:tc>
          <w:tcPr>
            <w:tcW w:w="5131" w:type="dxa"/>
            <w:vAlign w:val="center"/>
            <w:textDirection w:val="lrTb"/>
            <w:noWrap w:val="false"/>
          </w:tcPr>
          <w:p>
            <w:pPr>
              <w:pStyle w:val="906"/>
              <w:ind w:firstLine="0"/>
              <w:spacing w:line="440" w:lineRule="exact"/>
              <w:tabs>
                <w:tab w:val="left" w:pos="3624" w:leader="none"/>
              </w:tabs>
              <w:rPr>
                <w:rFonts w:ascii="Arial" w:hAnsi="Arial" w:cs="Arial"/>
                <w:color w:val="auto"/>
                <w:sz w:val="21"/>
                <w:szCs w:val="21"/>
                <w:highlight w:val="none"/>
                <w:u w:val="single"/>
              </w:rPr>
            </w:pPr>
            <w:r>
              <w:rPr>
                <w:rFonts w:hint="eastAsia" w:ascii="Arial" w:hAnsi="Arial" w:cs="Arial"/>
                <w:color w:val="auto"/>
                <w:sz w:val="21"/>
                <w:szCs w:val="21"/>
                <w:highlight w:val="none"/>
                <w:u w:val="single"/>
              </w:rPr>
              <w:t xml:space="preserve">招标有效期三年，合同一年一签。合同服务期满前根据招标人对中标人的当年考评结果决定下一年度是否续签。</w:t>
            </w:r>
            <w:r>
              <w:rPr>
                <w:rFonts w:ascii="Arial" w:hAnsi="Arial" w:cs="Arial"/>
                <w:color w:val="auto"/>
                <w:sz w:val="21"/>
                <w:szCs w:val="21"/>
                <w:highlight w:val="none"/>
                <w:u w:val="single"/>
              </w:rPr>
              <w:t xml:space="preserve">。</w:t>
            </w:r>
            <w:r/>
          </w:p>
        </w:tc>
        <w:tc>
          <w:tcPr>
            <w:tcW w:w="1639" w:type="dxa"/>
            <w:vAlign w:val="center"/>
            <w:textDirection w:val="lrTb"/>
            <w:noWrap w:val="false"/>
          </w:tcPr>
          <w:p>
            <w:pPr>
              <w:pStyle w:val="90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906"/>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1206"/>
        </w:trPr>
        <w:tc>
          <w:tcPr>
            <w:tcW w:w="1870" w:type="dxa"/>
            <w:vAlign w:val="center"/>
            <w:textDirection w:val="lrTb"/>
            <w:noWrap w:val="false"/>
          </w:tcPr>
          <w:p>
            <w:pPr>
              <w:pStyle w:val="906"/>
              <w:ind w:firstLine="0"/>
              <w:jc w:val="center"/>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906"/>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906"/>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color w:val="auto"/>
          <w:szCs w:val="21"/>
          <w:highlight w:val="none"/>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t xml:space="preserve">附件四、分项报价表</w:t>
      </w:r>
      <w:r/>
    </w:p>
    <w:p>
      <w:pPr>
        <w:pStyle w:val="911"/>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格式自拟</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pStyle w:val="948"/>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rPr>
          <w:rFonts w:hint="eastAsia"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分项报价表总价需与开标一览表中投标总价一致，若不一致以开标一览表中投标总价为准。</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 </w:t>
      </w:r>
      <w:r>
        <w:rPr>
          <w:rFonts w:ascii="Arial" w:hAnsi="Arial" w:cs="Arial"/>
          <w:b/>
          <w:bCs/>
          <w:color w:val="auto"/>
          <w:szCs w:val="21"/>
          <w:highlight w:val="none"/>
        </w:rPr>
        <w:t xml:space="preserve">附件五、</w:t>
      </w:r>
      <w:r>
        <w:rPr>
          <w:rFonts w:hint="eastAsia" w:ascii="Arial" w:hAnsi="Arial" w:cs="Arial"/>
          <w:b/>
          <w:bCs/>
          <w:color w:val="auto"/>
          <w:szCs w:val="21"/>
          <w:highlight w:val="none"/>
          <w:lang w:val="en-US" w:eastAsia="zh-CN"/>
        </w:rPr>
        <w:t xml:space="preserve">服务要求响应</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jc w:val="center"/>
        <w:rPr>
          <w:color w:val="auto"/>
          <w:sz w:val="28"/>
          <w:highlight w:val="none"/>
        </w:rPr>
      </w:pPr>
      <w:r>
        <w:rPr>
          <w:rFonts w:hint="eastAsia"/>
          <w:color w:val="auto"/>
          <w:sz w:val="28"/>
          <w:highlight w:val="none"/>
        </w:rPr>
        <w:t xml:space="preserve">服务要求响应承诺函</w:t>
      </w:r>
      <w:r/>
    </w:p>
    <w:p>
      <w:pPr>
        <w:rPr>
          <w:rFonts w:ascii="宋体" w:hAnsi="宋体"/>
          <w:color w:val="auto"/>
          <w:szCs w:val="21"/>
          <w:highlight w:val="none"/>
        </w:rPr>
      </w:pPr>
      <w:r>
        <w:rPr>
          <w:rFonts w:ascii="宋体" w:hAnsi="宋体"/>
          <w:color w:val="auto"/>
          <w:szCs w:val="21"/>
          <w:highlight w:val="none"/>
        </w:rPr>
      </w:r>
      <w:r/>
    </w:p>
    <w:p>
      <w:pPr>
        <w:ind w:firstLine="420"/>
        <w:jc w:val="left"/>
        <w:spacing w:line="720" w:lineRule="exact"/>
        <w:rPr>
          <w:rFonts w:hint="eastAsia" w:ascii="宋体" w:hAnsi="宋体" w:cs="仿宋"/>
          <w:b/>
          <w:color w:val="auto"/>
          <w:szCs w:val="21"/>
          <w:highlight w:val="none"/>
          <w:lang w:val="en-US" w:eastAsia="zh-CN"/>
        </w:rPr>
      </w:pPr>
      <w:r>
        <w:rPr>
          <w:rFonts w:hint="eastAsia" w:ascii="宋体" w:hAnsi="宋体" w:cs="仿宋"/>
          <w:color w:val="auto"/>
          <w:szCs w:val="21"/>
          <w:highlight w:val="none"/>
        </w:rPr>
        <w:t xml:space="preserve">致：</w:t>
      </w:r>
      <w:r>
        <w:rPr>
          <w:rFonts w:hint="eastAsia" w:ascii="宋体" w:hAnsi="宋体" w:cs="仿宋"/>
          <w:b/>
          <w:color w:val="auto"/>
          <w:szCs w:val="21"/>
          <w:highlight w:val="none"/>
          <w:lang w:val="en-US" w:eastAsia="zh-CN"/>
        </w:rPr>
        <w:t xml:space="preserve">江苏省人民医院</w:t>
      </w:r>
      <w:r/>
    </w:p>
    <w:p>
      <w:pPr>
        <w:pStyle w:val="892"/>
        <w:rPr>
          <w:rFonts w:hint="default"/>
          <w:color w:val="auto"/>
          <w:highlight w:val="none"/>
          <w:lang w:val="en-US" w:eastAsia="zh-CN"/>
        </w:rPr>
      </w:pPr>
      <w:r>
        <w:rPr>
          <w:rFonts w:hint="default"/>
          <w:color w:val="auto"/>
          <w:highlight w:val="none"/>
          <w:lang w:val="en-US" w:eastAsia="zh-CN"/>
        </w:rPr>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司郑重承诺：完全响应本招标文件《</w:t>
      </w:r>
      <w:r>
        <w:rPr>
          <w:rFonts w:hint="eastAsia" w:ascii="宋体" w:hAnsi="宋体" w:cs="仿宋"/>
          <w:color w:val="auto"/>
          <w:szCs w:val="21"/>
          <w:highlight w:val="none"/>
          <w:lang w:val="en-US" w:eastAsia="zh-CN"/>
        </w:rPr>
        <w:t xml:space="preserve">第四章</w:t>
      </w:r>
      <w:r>
        <w:rPr>
          <w:rFonts w:hint="eastAsia" w:ascii="宋体" w:hAnsi="宋体" w:cs="仿宋"/>
          <w:color w:val="auto"/>
          <w:szCs w:val="21"/>
          <w:highlight w:val="none"/>
        </w:rPr>
        <w:t xml:space="preserve">：采购需求》中</w:t>
      </w:r>
      <w:r>
        <w:rPr>
          <w:rFonts w:hint="eastAsia" w:ascii="宋体" w:hAnsi="宋体" w:cs="仿宋"/>
          <w:color w:val="auto"/>
          <w:szCs w:val="21"/>
          <w:highlight w:val="none"/>
          <w:lang w:eastAsia="zh-CN"/>
        </w:rPr>
        <w:t xml:space="preserve">“2 项目</w:t>
      </w:r>
      <w:r>
        <w:rPr>
          <w:rFonts w:hint="eastAsia" w:ascii="宋体" w:hAnsi="宋体" w:cs="仿宋"/>
          <w:color w:val="auto"/>
          <w:szCs w:val="21"/>
          <w:highlight w:val="none"/>
          <w:lang w:val="en-US" w:eastAsia="zh-CN"/>
        </w:rPr>
        <w:t xml:space="preserve">服务要求</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的全部内容，我</w:t>
      </w:r>
      <w:r>
        <w:rPr>
          <w:rFonts w:hint="eastAsia" w:ascii="宋体" w:hAnsi="宋体" w:cs="仿宋"/>
          <w:color w:val="auto"/>
          <w:szCs w:val="21"/>
          <w:highlight w:val="none"/>
          <w:lang w:val="en-US" w:eastAsia="zh-CN"/>
        </w:rPr>
        <w:t xml:space="preserve">公</w:t>
      </w:r>
      <w:r>
        <w:rPr>
          <w:rFonts w:hint="eastAsia" w:ascii="宋体" w:hAnsi="宋体" w:cs="仿宋"/>
          <w:color w:val="auto"/>
          <w:szCs w:val="21"/>
          <w:highlight w:val="none"/>
        </w:rPr>
        <w:t xml:space="preserve">司承诺不会提供虚假材料谋取成交、排挤其他供应商，否则会被列入不良行为记录名单，取消成交资格，情节严重的，依法追究责任。</w:t>
      </w:r>
      <w:r/>
    </w:p>
    <w:p>
      <w:pPr>
        <w:ind w:firstLine="420"/>
        <w:jc w:val="left"/>
        <w:spacing w:line="720" w:lineRule="exact"/>
        <w:rPr>
          <w:rFonts w:ascii="宋体" w:hAnsi="宋体" w:cs="仿宋"/>
          <w:color w:val="auto"/>
          <w:szCs w:val="21"/>
          <w:highlight w:val="none"/>
        </w:rPr>
      </w:pPr>
      <w:r>
        <w:rPr>
          <w:rFonts w:hint="eastAsia" w:ascii="宋体" w:hAnsi="宋体" w:cs="仿宋"/>
          <w:color w:val="auto"/>
          <w:szCs w:val="21"/>
          <w:highlight w:val="none"/>
        </w:rPr>
        <w:t xml:space="preserve">特此承诺！</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附件六、商务条款偏离表格式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89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附件七、</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076"/>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1076"/>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r>
        <w:rPr>
          <w:rFonts w:ascii="Arial" w:hAnsi="Arial" w:cs="Arial"/>
          <w:b/>
          <w:bCs/>
          <w:color w:val="auto"/>
          <w:sz w:val="24"/>
          <w:highlight w:val="none"/>
        </w:rPr>
        <w:t xml:space="preserve">附件八、拟参与本项目服务人员一览表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lang w:val="en-US" w:eastAsia="zh-CN"/>
        </w:rPr>
        <w:t xml:space="preserve">                    </w:t>
      </w:r>
      <w:r>
        <w:rPr>
          <w:rFonts w:ascii="Arial" w:hAnsi="Arial" w:cs="Arial"/>
          <w:color w:val="auto"/>
          <w:szCs w:val="21"/>
          <w:highlight w:val="none"/>
        </w:rPr>
        <w:t xml:space="preserve">项目编号：</w:t>
      </w:r>
      <w:r/>
    </w:p>
    <w:tbl>
      <w:tblPr>
        <w:tblStyle w:val="89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r>
        <w:rPr>
          <w:rFonts w:ascii="Arial" w:hAnsi="Arial" w:cs="Arial"/>
          <w:b/>
          <w:bCs/>
          <w:color w:val="auto"/>
          <w:sz w:val="24"/>
          <w:highlight w:val="none"/>
        </w:rPr>
        <w:t xml:space="preserve">附件九、供应商类似业绩情况表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891"/>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pPr>
      <w:r>
        <w:rPr>
          <w:rFonts w:ascii="Arial" w:hAnsi="Arial" w:cs="Arial"/>
          <w:color w:val="auto"/>
          <w:szCs w:val="21"/>
          <w:highlight w:val="none"/>
          <w:u w:val="single"/>
        </w:rPr>
        <w:br w:type="page" w:clear="all"/>
      </w:r>
      <w:r>
        <w:rPr>
          <w:rFonts w:ascii="Arial" w:hAnsi="Arial" w:cs="Arial"/>
          <w:b/>
          <w:color w:val="auto"/>
          <w:highlight w:val="none"/>
        </w:rPr>
        <w:t xml:space="preserve">附件十</w:t>
      </w:r>
      <w:r>
        <w:rPr>
          <w:rFonts w:ascii="Arial" w:hAnsi="Arial" w:cs="Arial"/>
          <w:b/>
          <w:bCs/>
          <w:color w:val="auto"/>
          <w:highlight w:val="none"/>
        </w:rPr>
        <w:t xml:space="preserve">：企业声明函格式</w:t>
      </w:r>
      <w:r/>
    </w:p>
    <w:p>
      <w:pPr>
        <w:jc w:val="center"/>
        <w:spacing w:line="360" w:lineRule="auto"/>
        <w:rPr>
          <w:rFonts w:ascii="Arial" w:hAnsi="Arial" w:cs="Arial"/>
          <w:b/>
          <w:bCs/>
          <w:color w:val="auto"/>
          <w:sz w:val="28"/>
          <w:highlight w:val="none"/>
        </w:rPr>
      </w:pPr>
      <w:r>
        <w:rPr>
          <w:rFonts w:hint="eastAsia" w:ascii="Arial" w:hAnsi="Arial" w:cs="Arial"/>
          <w:b/>
          <w:bCs/>
          <w:color w:val="auto"/>
          <w:sz w:val="28"/>
          <w:highlight w:val="none"/>
        </w:rPr>
        <w:t xml:space="preserve">中小企业声明函（工程、服务）</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万元，属于（中型企业、小   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（标的名称），属于（采购文件中明确的所属行业）；承建（承接）企业为（企业名称），从业人员 </w:t>
      </w:r>
      <w:r>
        <w:rPr>
          <w:rFonts w:hint="eastAsia" w:ascii="宋体" w:hAnsi="宋体" w:cs="宋体"/>
          <w:color w:val="auto"/>
          <w:szCs w:val="21"/>
          <w:highlight w:val="none"/>
        </w:rPr>
        <w:tab/>
      </w:r>
      <w:r>
        <w:rPr>
          <w:rFonts w:hint="eastAsia" w:ascii="宋体" w:hAnsi="宋体" w:cs="宋体"/>
          <w:color w:val="auto"/>
          <w:szCs w:val="21"/>
          <w:highlight w:val="none"/>
        </w:rPr>
        <w:t xml:space="preserve">人，营业收入为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万元，资产总额为 </w:t>
      </w:r>
      <w:r>
        <w:rPr>
          <w:rFonts w:hint="eastAsia" w:ascii="宋体" w:hAnsi="宋体" w:cs="宋体"/>
          <w:color w:val="auto"/>
          <w:szCs w:val="21"/>
          <w:highlight w:val="none"/>
        </w:rPr>
        <w:tab/>
      </w:r>
      <w:r>
        <w:rPr>
          <w:rFonts w:hint="eastAsia" w:ascii="宋体" w:hAnsi="宋体" w:cs="宋体"/>
          <w:color w:val="auto"/>
          <w:szCs w:val="21"/>
          <w:highlight w:val="none"/>
        </w:rPr>
        <w:t xml:space="preserve">万元，属于（中型企业、 小型企业、微型企业）；</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 形。</w:t>
      </w:r>
      <w:r/>
    </w:p>
    <w:p>
      <w:pPr>
        <w:ind w:firstLine="420"/>
        <w:keepLines w:val="0"/>
        <w:keepNext w:val="0"/>
        <w:pageBreakBefore w:val="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rPr>
          <w:rFonts w:ascii="Arial" w:hAnsi="Arial" w:cs="Arial"/>
          <w:b/>
          <w:bCs/>
          <w:color w:val="auto"/>
          <w:sz w:val="28"/>
          <w:highlight w:val="none"/>
        </w:rPr>
      </w:pPr>
      <w:r>
        <w:rPr>
          <w:rFonts w:hint="eastAsia" w:ascii="Arial" w:hAnsi="Arial" w:cs="Arial"/>
          <w:b/>
          <w:bCs/>
          <w:color w:val="auto"/>
          <w:sz w:val="28"/>
          <w:highlight w:val="none"/>
        </w:rPr>
        <w:br w:type="page" w:clear="all"/>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中小微企业声明函（货物类项目）</w:t>
      </w:r>
      <w:r/>
    </w:p>
    <w:p>
      <w:pPr>
        <w:ind w:firstLine="240"/>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采购编号为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采购编号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u w:val="none"/>
        </w:rPr>
        <w:t xml:space="preserve">（项目名称）</w:t>
      </w:r>
      <w:r>
        <w:rPr>
          <w:rFonts w:hint="eastAsia" w:ascii="宋体" w:hAnsi="宋体" w:eastAsia="宋体" w:cs="宋体"/>
          <w:color w:val="auto"/>
          <w:sz w:val="21"/>
          <w:szCs w:val="21"/>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中型企业 □小型企业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微型企业）；</w:t>
      </w:r>
      <w:r/>
    </w:p>
    <w:p>
      <w:pPr>
        <w:ind w:firstLine="36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（供应商填写招标文件中明确的所属行业）</w:t>
      </w:r>
      <w:r>
        <w:rPr>
          <w:rFonts w:hint="eastAsia" w:ascii="宋体" w:hAnsi="宋体" w:eastAsia="宋体" w:cs="宋体"/>
          <w:color w:val="auto"/>
          <w:sz w:val="21"/>
          <w:szCs w:val="21"/>
          <w:highlight w:val="none"/>
        </w:rPr>
        <w:t xml:space="preserve">行业；投标产品制造商为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 □小型企业 □微型企业）；</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right="7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80" w:firstLine="36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企业名称（加盖CA电子公章）：</w:t>
      </w:r>
      <w:r/>
    </w:p>
    <w:p>
      <w:pPr>
        <w:ind w:right="480" w:firstLine="4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期：___年____月____日</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3.供应商应对照《</w:t>
      </w:r>
      <w:r>
        <w:rPr>
          <w:rFonts w:hint="eastAsia" w:ascii="宋体" w:hAnsi="宋体" w:cs="宋体"/>
          <w:color w:val="auto"/>
          <w:sz w:val="21"/>
          <w:szCs w:val="21"/>
          <w:highlight w:val="none"/>
          <w:lang w:eastAsia="zh-CN"/>
        </w:rPr>
        <w:t xml:space="preserve">租赁和商务服务业</w:t>
      </w:r>
      <w:r>
        <w:rPr>
          <w:rFonts w:hint="eastAsia" w:ascii="宋体" w:hAnsi="宋体" w:eastAsia="宋体" w:cs="宋体"/>
          <w:color w:val="auto"/>
          <w:sz w:val="21"/>
          <w:szCs w:val="21"/>
          <w:highlight w:val="none"/>
        </w:rPr>
        <w:t xml:space="preserve">和信息化部、国家统计局、国家发展和改革委员会、</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840" w:hanging="210"/>
        <w:pageBreakBefore w:val="0"/>
        <w:spacing w:line="360" w:lineRule="auto"/>
        <w:rPr>
          <w:rFonts w:hint="eastAsia" w:ascii="宋体" w:hAnsi="宋体" w:cs="宋体"/>
          <w:color w:val="auto"/>
          <w:highlight w:val="none"/>
          <w:lang w:val="zh-CN"/>
        </w:rPr>
        <w:outlineLvl w:val="9"/>
      </w:pPr>
      <w:r>
        <w:rPr>
          <w:rFonts w:hint="eastAsia" w:ascii="宋体" w:hAnsi="宋体" w:cs="宋体"/>
          <w:color w:val="auto"/>
          <w:highlight w:val="none"/>
          <w:lang w:val="zh-CN"/>
        </w:rPr>
      </w:r>
      <w:r/>
    </w:p>
    <w:p>
      <w:pPr>
        <w:pageBreakBefore w:val="0"/>
        <w:rPr>
          <w:rFonts w:hint="eastAsia" w:ascii="宋体" w:hAnsi="宋体"/>
          <w:b/>
          <w:color w:val="auto"/>
          <w:highlight w:val="none"/>
        </w:rPr>
        <w:outlineLvl w:val="9"/>
      </w:pPr>
      <w:r>
        <w:rPr>
          <w:rFonts w:hint="eastAsia" w:ascii="宋体" w:hAnsi="宋体"/>
          <w:b/>
          <w:color w:val="auto"/>
          <w:highlight w:val="none"/>
        </w:rPr>
        <w:br w:type="page" w:clear="all"/>
      </w:r>
      <w:r/>
    </w:p>
    <w:p>
      <w:pPr>
        <w:pageBreakBefore w:val="0"/>
        <w:rPr>
          <w:rFonts w:hint="eastAsia" w:ascii="宋体" w:hAnsi="宋体"/>
          <w:b/>
          <w:color w:val="auto"/>
          <w:highlight w:val="none"/>
        </w:rPr>
        <w:outlineLvl w:val="9"/>
      </w:pPr>
      <w:r>
        <w:rPr>
          <w:rFonts w:hint="eastAsia" w:ascii="宋体" w:hAnsi="宋体"/>
          <w:b/>
          <w:color w:val="auto"/>
          <w:highlight w:val="none"/>
        </w:rPr>
        <w:t xml:space="preserve">附：中小企业划型标准规定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（二）</w:t>
      </w:r>
      <w:r>
        <w:rPr>
          <w:rFonts w:hint="eastAsia" w:ascii="宋体" w:hAnsi="宋体"/>
          <w:b/>
          <w:color w:val="auto"/>
          <w:highlight w:val="none"/>
          <w:lang w:eastAsia="zh-CN"/>
        </w:rPr>
        <w:t xml:space="preserve">租赁和商务服务业</w:t>
      </w:r>
      <w:r>
        <w:rPr>
          <w:rFonts w:hint="eastAsia" w:ascii="宋体" w:hAnsi="宋体"/>
          <w:b/>
          <w:color w:val="auto"/>
          <w:highlight w:val="none"/>
        </w:rPr>
        <w:t xml:space="preserve">。</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rPr>
          <w:rFonts w:hint="eastAsia" w:ascii="宋体" w:hAnsi="宋体"/>
          <w:color w:val="auto"/>
          <w:highlight w:val="none"/>
        </w:rPr>
        <w:outlineLvl w:val="9"/>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left"/>
        <w:pageBreakBefore w:val="0"/>
        <w:widowControl/>
        <w:rPr>
          <w:rFonts w:ascii="Arial" w:hAnsi="Arial" w:cs="Arial"/>
          <w:color w:val="auto"/>
          <w:szCs w:val="21"/>
          <w:highlight w:val="none"/>
        </w:rPr>
        <w:outlineLvl w:val="9"/>
      </w:pPr>
      <w:r>
        <w:rPr>
          <w:rFonts w:ascii="Arial" w:hAnsi="Arial" w:cs="Arial"/>
          <w:color w:val="auto"/>
          <w:szCs w:val="21"/>
          <w:highlight w:val="none"/>
        </w:rPr>
      </w:r>
      <w:r/>
    </w:p>
    <w:p>
      <w:pPr>
        <w:jc w:val="center"/>
        <w:pageBreakBefore w:val="0"/>
        <w:spacing w:line="360" w:lineRule="auto"/>
        <w:rPr>
          <w:rFonts w:ascii="Arial" w:hAnsi="Arial" w:cs="Arial"/>
          <w:color w:val="auto"/>
          <w:szCs w:val="21"/>
          <w:highlight w:val="none"/>
        </w:rPr>
        <w:outlineLvl w:val="9"/>
      </w:pPr>
      <w:r>
        <w:rPr>
          <w:rFonts w:ascii="Arial" w:hAnsi="Arial" w:cs="Arial"/>
          <w:color w:val="auto"/>
          <w:szCs w:val="21"/>
          <w:highlight w:val="none"/>
        </w:rPr>
      </w:r>
      <w:r/>
    </w:p>
    <w:p>
      <w:pPr>
        <w:jc w:val="center"/>
        <w:spacing w:line="360" w:lineRule="auto"/>
        <w:rPr>
          <w:rFonts w:ascii="Arial" w:hAnsi="Arial" w:cs="Arial"/>
          <w:b/>
          <w:bCs/>
          <w:color w:val="auto"/>
          <w:sz w:val="28"/>
          <w:highlight w:val="none"/>
        </w:rPr>
      </w:pPr>
      <w:r>
        <w:rPr>
          <w:rFonts w:ascii="Arial" w:hAnsi="Arial" w:cs="Arial"/>
          <w:b/>
          <w:bCs/>
          <w:color w:val="auto"/>
          <w:sz w:val="28"/>
          <w:highlight w:val="none"/>
        </w:rPr>
      </w:r>
      <w:r/>
    </w:p>
    <w:p>
      <w:pPr>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color w:val="auto"/>
          <w:highlight w:val="none"/>
        </w:rPr>
      </w:pPr>
      <w:r>
        <w:rPr>
          <w:rFonts w:ascii="Arial" w:hAnsi="Arial" w:cs="Arial"/>
          <w:b/>
          <w:color w:val="auto"/>
          <w:szCs w:val="21"/>
          <w:highlight w:val="none"/>
          <w:lang w:val="zh-CN"/>
        </w:rPr>
        <w:br w:type="page" w:clear="all"/>
      </w:r>
      <w:r>
        <w:rPr>
          <w:rFonts w:ascii="Arial" w:hAnsi="Arial" w:cs="Arial"/>
          <w:b/>
          <w:color w:val="auto"/>
          <w:highlight w:val="none"/>
        </w:rPr>
        <w:t xml:space="preserve">附件十一、无重大违法记录声明格式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b/>
          <w:color w:val="auto"/>
          <w:highlight w:val="none"/>
        </w:rPr>
      </w:pPr>
      <w:r>
        <w:rPr>
          <w:rFonts w:ascii="Arial" w:hAnsi="Arial" w:cs="Arial"/>
          <w:color w:val="auto"/>
          <w:szCs w:val="21"/>
          <w:highlight w:val="none"/>
          <w:lang w:val="zh-CN"/>
        </w:rPr>
        <w:t xml:space="preserve">日期：年月</w:t>
      </w:r>
      <w:r>
        <w:rPr>
          <w:rFonts w:ascii="Arial" w:hAnsi="Arial" w:cs="Arial"/>
          <w:b/>
          <w:color w:val="auto"/>
          <w:szCs w:val="21"/>
          <w:highlight w:val="none"/>
          <w:lang w:val="zh-CN"/>
        </w:rPr>
        <w:br w:type="page" w:clear="all"/>
      </w:r>
      <w:r>
        <w:rPr>
          <w:rFonts w:ascii="Arial" w:hAnsi="Arial" w:cs="Arial"/>
          <w:b/>
          <w:color w:val="auto"/>
          <w:highlight w:val="none"/>
        </w:rPr>
        <w:t xml:space="preserve">附件十二、资格资信证明文件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rPr>
        <w:t xml:space="preserve">三</w:t>
      </w:r>
      <w:r>
        <w:rPr>
          <w:rFonts w:ascii="Arial" w:hAnsi="Arial" w:cs="Arial"/>
          <w:b/>
          <w:color w:val="auto"/>
          <w:highlight w:val="none"/>
        </w:rPr>
        <w:t xml:space="preserve">、其他</w:t>
      </w:r>
      <w:r/>
    </w:p>
    <w:p>
      <w:pPr>
        <w:jc w:val="left"/>
        <w:widowControl/>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before="317" w:after="317"/>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spacing w:line="44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440" w:lineRule="exact"/>
        <w:rPr>
          <w:rFonts w:hint="eastAsia" w:ascii="宋体" w:hAnsi="宋体"/>
          <w:b/>
          <w:bCs/>
          <w:color w:val="auto"/>
          <w:szCs w:val="21"/>
          <w:highlight w:val="none"/>
        </w:rPr>
      </w:pPr>
      <w:r/>
      <w:bookmarkStart w:id="28" w:name="_GoBack"/>
      <w:r/>
      <w:bookmarkEnd w:id="28"/>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汉仪中等线简">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64"/>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81"/>
      <w:isLgl w:val="false"/>
      <w:suff w:val="nothing"/>
      <w:lvlText w:val="第%1章"/>
      <w:lvlJc w:val="left"/>
      <w:pPr>
        <w:ind w:left="0" w:firstLine="0"/>
      </w:pPr>
    </w:lvl>
    <w:lvl w:ilvl="1">
      <w:start w:val="1"/>
      <w:numFmt w:val="none"/>
      <w:pStyle w:val="882"/>
      <w:isLgl w:val="false"/>
      <w:suff w:val="nothing"/>
      <w:lvlText w:val=""/>
      <w:lvlJc w:val="left"/>
      <w:pPr>
        <w:ind w:left="0" w:firstLine="0"/>
      </w:pPr>
    </w:lvl>
    <w:lvl w:ilvl="2">
      <w:start w:val="1"/>
      <w:numFmt w:val="none"/>
      <w:pStyle w:val="883"/>
      <w:isLgl w:val="false"/>
      <w:suff w:val="nothing"/>
      <w:lvlText w:val=""/>
      <w:lvlJc w:val="left"/>
      <w:pPr>
        <w:ind w:left="0" w:firstLine="0"/>
      </w:pPr>
    </w:lvl>
    <w:lvl w:ilvl="3">
      <w:start w:val="1"/>
      <w:numFmt w:val="none"/>
      <w:pStyle w:val="884"/>
      <w:isLgl w:val="false"/>
      <w:suff w:val="nothing"/>
      <w:lvlText w:val=""/>
      <w:lvlJc w:val="left"/>
      <w:pPr>
        <w:ind w:left="0" w:firstLine="0"/>
      </w:pPr>
    </w:lvl>
    <w:lvl w:ilvl="4">
      <w:start w:val="1"/>
      <w:numFmt w:val="none"/>
      <w:pStyle w:val="885"/>
      <w:isLgl w:val="false"/>
      <w:suff w:val="nothing"/>
      <w:lvlText w:val=""/>
      <w:lvlJc w:val="left"/>
      <w:pPr>
        <w:ind w:left="0" w:firstLine="0"/>
      </w:pPr>
    </w:lvl>
    <w:lvl w:ilvl="5">
      <w:start w:val="1"/>
      <w:numFmt w:val="none"/>
      <w:pStyle w:val="886"/>
      <w:isLgl w:val="false"/>
      <w:suff w:val="nothing"/>
      <w:lvlText w:val=""/>
      <w:lvlJc w:val="left"/>
      <w:pPr>
        <w:ind w:left="0" w:firstLine="0"/>
      </w:pPr>
    </w:lvl>
    <w:lvl w:ilvl="6">
      <w:start w:val="1"/>
      <w:numFmt w:val="none"/>
      <w:pStyle w:val="887"/>
      <w:isLgl w:val="false"/>
      <w:suff w:val="nothing"/>
      <w:lvlText w:val=""/>
      <w:lvlJc w:val="left"/>
      <w:pPr>
        <w:ind w:left="0" w:firstLine="0"/>
      </w:pPr>
    </w:lvl>
    <w:lvl w:ilvl="7">
      <w:start w:val="1"/>
      <w:numFmt w:val="none"/>
      <w:pStyle w:val="888"/>
      <w:isLgl w:val="false"/>
      <w:suff w:val="nothing"/>
      <w:lvlText w:val=""/>
      <w:lvlJc w:val="left"/>
      <w:pPr>
        <w:ind w:left="0" w:firstLine="0"/>
      </w:pPr>
    </w:lvl>
    <w:lvl w:ilvl="8">
      <w:start w:val="1"/>
      <w:numFmt w:val="none"/>
      <w:pStyle w:val="889"/>
      <w:isLgl w:val="false"/>
      <w:suff w:val="nothing"/>
      <w:lvlText w:val=""/>
      <w:lvlJc w:val="left"/>
      <w:pPr>
        <w:ind w:left="0" w:firstLine="0"/>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chineseCountingThousand"/>
      <w:pStyle w:val="104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60"/>
      <w:isLgl/>
      <w:suff w:val="tab"/>
      <w:lvlText w:val="%1.%2"/>
      <w:lvlJc w:val="left"/>
      <w:pPr>
        <w:ind w:left="425" w:hanging="425"/>
      </w:pPr>
      <w:rPr>
        <w:rFonts w:hint="eastAsia" w:ascii="Arial Unicode MS" w:hAnsi="Arial Unicode MS" w:eastAsia="微软雅黑"/>
        <w:b/>
        <w:i w:val="0"/>
      </w:rPr>
    </w:lvl>
    <w:lvl w:ilvl="2">
      <w:start w:val="1"/>
      <w:numFmt w:val="decimal"/>
      <w:pStyle w:val="107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1"/>
      <w:numFmt w:val="bullet"/>
      <w:pStyle w:val="90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2"/>
  </w:num>
  <w:num w:numId="2">
    <w:abstractNumId w:val="6"/>
  </w:num>
  <w:num w:numId="3">
    <w:abstractNumId w:val="5"/>
  </w:num>
  <w:num w:numId="4">
    <w:abstractNumId w:val="0"/>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0"/>
    <w:link w:val="881"/>
    <w:uiPriority w:val="9"/>
    <w:rPr>
      <w:rFonts w:ascii="Arial" w:hAnsi="Arial" w:eastAsia="Arial" w:cs="Arial"/>
      <w:sz w:val="40"/>
      <w:szCs w:val="40"/>
    </w:rPr>
  </w:style>
  <w:style w:type="character" w:styleId="729">
    <w:name w:val="Heading 2 Char"/>
    <w:basedOn w:val="890"/>
    <w:link w:val="882"/>
    <w:uiPriority w:val="9"/>
    <w:rPr>
      <w:rFonts w:ascii="Arial" w:hAnsi="Arial" w:eastAsia="Arial" w:cs="Arial"/>
      <w:sz w:val="34"/>
    </w:rPr>
  </w:style>
  <w:style w:type="character" w:styleId="730">
    <w:name w:val="Heading 3 Char"/>
    <w:basedOn w:val="890"/>
    <w:link w:val="883"/>
    <w:uiPriority w:val="9"/>
    <w:rPr>
      <w:rFonts w:ascii="Arial" w:hAnsi="Arial" w:eastAsia="Arial" w:cs="Arial"/>
      <w:sz w:val="30"/>
      <w:szCs w:val="30"/>
    </w:rPr>
  </w:style>
  <w:style w:type="character" w:styleId="731">
    <w:name w:val="Heading 4 Char"/>
    <w:basedOn w:val="890"/>
    <w:link w:val="884"/>
    <w:uiPriority w:val="9"/>
    <w:rPr>
      <w:rFonts w:ascii="Arial" w:hAnsi="Arial" w:eastAsia="Arial" w:cs="Arial"/>
      <w:b/>
      <w:bCs/>
      <w:sz w:val="26"/>
      <w:szCs w:val="26"/>
    </w:rPr>
  </w:style>
  <w:style w:type="character" w:styleId="732">
    <w:name w:val="Heading 5 Char"/>
    <w:basedOn w:val="890"/>
    <w:link w:val="885"/>
    <w:uiPriority w:val="9"/>
    <w:rPr>
      <w:rFonts w:ascii="Arial" w:hAnsi="Arial" w:eastAsia="Arial" w:cs="Arial"/>
      <w:b/>
      <w:bCs/>
      <w:sz w:val="24"/>
      <w:szCs w:val="24"/>
    </w:rPr>
  </w:style>
  <w:style w:type="character" w:styleId="733">
    <w:name w:val="Heading 6 Char"/>
    <w:basedOn w:val="890"/>
    <w:link w:val="886"/>
    <w:uiPriority w:val="9"/>
    <w:rPr>
      <w:rFonts w:ascii="Arial" w:hAnsi="Arial" w:eastAsia="Arial" w:cs="Arial"/>
      <w:b/>
      <w:bCs/>
      <w:sz w:val="22"/>
      <w:szCs w:val="22"/>
    </w:rPr>
  </w:style>
  <w:style w:type="character" w:styleId="734">
    <w:name w:val="Heading 7 Char"/>
    <w:basedOn w:val="890"/>
    <w:link w:val="887"/>
    <w:uiPriority w:val="9"/>
    <w:rPr>
      <w:rFonts w:ascii="Arial" w:hAnsi="Arial" w:eastAsia="Arial" w:cs="Arial"/>
      <w:b/>
      <w:bCs/>
      <w:i/>
      <w:iCs/>
      <w:sz w:val="22"/>
      <w:szCs w:val="22"/>
    </w:rPr>
  </w:style>
  <w:style w:type="character" w:styleId="735">
    <w:name w:val="Heading 8 Char"/>
    <w:basedOn w:val="890"/>
    <w:link w:val="888"/>
    <w:uiPriority w:val="9"/>
    <w:rPr>
      <w:rFonts w:ascii="Arial" w:hAnsi="Arial" w:eastAsia="Arial" w:cs="Arial"/>
      <w:i/>
      <w:iCs/>
      <w:sz w:val="22"/>
      <w:szCs w:val="22"/>
    </w:rPr>
  </w:style>
  <w:style w:type="character" w:styleId="736">
    <w:name w:val="Heading 9 Char"/>
    <w:basedOn w:val="890"/>
    <w:link w:val="889"/>
    <w:uiPriority w:val="9"/>
    <w:rPr>
      <w:rFonts w:ascii="Arial" w:hAnsi="Arial" w:eastAsia="Arial" w:cs="Arial"/>
      <w:i/>
      <w:iCs/>
      <w:sz w:val="21"/>
      <w:szCs w:val="21"/>
    </w:rPr>
  </w:style>
  <w:style w:type="paragraph" w:styleId="737">
    <w:name w:val="No Spacing"/>
    <w:uiPriority w:val="1"/>
    <w:qFormat/>
    <w:pPr>
      <w:spacing w:before="0" w:after="0" w:line="240" w:lineRule="auto"/>
    </w:pPr>
  </w:style>
  <w:style w:type="character" w:styleId="738">
    <w:name w:val="Title Char"/>
    <w:basedOn w:val="890"/>
    <w:link w:val="935"/>
    <w:uiPriority w:val="10"/>
    <w:rPr>
      <w:sz w:val="48"/>
      <w:szCs w:val="48"/>
    </w:rPr>
  </w:style>
  <w:style w:type="character" w:styleId="739">
    <w:name w:val="Subtitle Char"/>
    <w:basedOn w:val="890"/>
    <w:link w:val="927"/>
    <w:uiPriority w:val="11"/>
    <w:rPr>
      <w:sz w:val="24"/>
      <w:szCs w:val="24"/>
    </w:rPr>
  </w:style>
  <w:style w:type="paragraph" w:styleId="740">
    <w:name w:val="Quote"/>
    <w:basedOn w:val="880"/>
    <w:next w:val="880"/>
    <w:link w:val="741"/>
    <w:uiPriority w:val="29"/>
    <w:qFormat/>
    <w:pPr>
      <w:ind w:left="720" w:right="720"/>
    </w:pPr>
    <w:rPr>
      <w:i/>
    </w:rPr>
  </w:style>
  <w:style w:type="character" w:styleId="741">
    <w:name w:val="Quote Char"/>
    <w:link w:val="740"/>
    <w:uiPriority w:val="29"/>
    <w:rPr>
      <w:i/>
    </w:rPr>
  </w:style>
  <w:style w:type="paragraph" w:styleId="742">
    <w:name w:val="Intense Quote"/>
    <w:basedOn w:val="880"/>
    <w:next w:val="88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0"/>
    <w:link w:val="924"/>
    <w:uiPriority w:val="99"/>
  </w:style>
  <w:style w:type="character" w:styleId="745">
    <w:name w:val="Footer Char"/>
    <w:basedOn w:val="890"/>
    <w:link w:val="922"/>
    <w:uiPriority w:val="99"/>
  </w:style>
  <w:style w:type="character" w:styleId="746">
    <w:name w:val="Caption Char"/>
    <w:basedOn w:val="907"/>
    <w:link w:val="922"/>
    <w:uiPriority w:val="99"/>
  </w:style>
  <w:style w:type="table" w:styleId="747">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80"/>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0"/>
    <w:uiPriority w:val="99"/>
    <w:unhideWhenUsed/>
    <w:rPr>
      <w:vertAlign w:val="superscript"/>
    </w:rPr>
  </w:style>
  <w:style w:type="paragraph" w:styleId="875">
    <w:name w:val="endnote text"/>
    <w:basedOn w:val="880"/>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0"/>
    <w:uiPriority w:val="99"/>
    <w:semiHidden/>
    <w:unhideWhenUsed/>
    <w:rPr>
      <w:vertAlign w:val="superscript"/>
    </w:r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92"/>
    <w:uiPriority w:val="0"/>
    <w:qFormat/>
    <w:pPr>
      <w:jc w:val="both"/>
      <w:widowControl w:val="off"/>
    </w:pPr>
    <w:rPr>
      <w:rFonts w:ascii="Times New Roman" w:hAnsi="Times New Roman" w:eastAsia="宋体" w:cs="Times New Roman"/>
      <w:sz w:val="21"/>
      <w:szCs w:val="24"/>
      <w:lang w:val="en-US" w:eastAsia="zh-CN" w:bidi="ar-SA"/>
    </w:rPr>
  </w:style>
  <w:style w:type="paragraph" w:styleId="881">
    <w:name w:val="Heading 1"/>
    <w:basedOn w:val="880"/>
    <w:next w:val="880"/>
    <w:link w:val="1028"/>
    <w:uiPriority w:val="0"/>
    <w:qFormat/>
    <w:pPr>
      <w:numPr>
        <w:ilvl w:val="0"/>
        <w:numId w:val="1"/>
      </w:numPr>
      <w:jc w:val="center"/>
      <w:keepLines/>
      <w:keepNext/>
      <w:spacing w:before="340" w:after="330" w:line="578" w:lineRule="auto"/>
      <w:outlineLvl w:val="0"/>
    </w:pPr>
    <w:rPr>
      <w:b/>
      <w:bCs/>
      <w:sz w:val="32"/>
      <w:szCs w:val="44"/>
    </w:rPr>
  </w:style>
  <w:style w:type="paragraph" w:styleId="882">
    <w:name w:val="Heading 2"/>
    <w:basedOn w:val="880"/>
    <w:next w:val="880"/>
    <w:link w:val="95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3">
    <w:name w:val="Heading 3"/>
    <w:basedOn w:val="880"/>
    <w:next w:val="880"/>
    <w:link w:val="996"/>
    <w:uiPriority w:val="0"/>
    <w:qFormat/>
    <w:pPr>
      <w:numPr>
        <w:ilvl w:val="2"/>
        <w:numId w:val="1"/>
      </w:numPr>
      <w:keepLines/>
      <w:keepNext/>
      <w:spacing w:before="260" w:after="260" w:line="416" w:lineRule="auto"/>
      <w:outlineLvl w:val="2"/>
    </w:pPr>
    <w:rPr>
      <w:b/>
      <w:bCs/>
      <w:sz w:val="32"/>
      <w:szCs w:val="32"/>
    </w:rPr>
  </w:style>
  <w:style w:type="paragraph" w:styleId="884">
    <w:name w:val="Heading 4"/>
    <w:basedOn w:val="880"/>
    <w:next w:val="880"/>
    <w:link w:val="103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5">
    <w:name w:val="Heading 5"/>
    <w:basedOn w:val="880"/>
    <w:next w:val="880"/>
    <w:link w:val="986"/>
    <w:uiPriority w:val="0"/>
    <w:qFormat/>
    <w:pPr>
      <w:numPr>
        <w:ilvl w:val="4"/>
        <w:numId w:val="1"/>
      </w:numPr>
      <w:keepLines/>
      <w:keepNext/>
      <w:spacing w:before="280" w:after="290" w:line="376" w:lineRule="auto"/>
      <w:outlineLvl w:val="4"/>
    </w:pPr>
    <w:rPr>
      <w:b/>
      <w:bCs/>
      <w:sz w:val="28"/>
      <w:szCs w:val="28"/>
    </w:rPr>
  </w:style>
  <w:style w:type="paragraph" w:styleId="886">
    <w:name w:val="Heading 6"/>
    <w:basedOn w:val="880"/>
    <w:next w:val="880"/>
    <w:link w:val="972"/>
    <w:uiPriority w:val="0"/>
    <w:qFormat/>
    <w:pPr>
      <w:numPr>
        <w:ilvl w:val="5"/>
        <w:numId w:val="1"/>
      </w:numPr>
      <w:keepLines/>
      <w:keepNext/>
      <w:spacing w:before="240" w:after="64" w:line="320" w:lineRule="auto"/>
      <w:outlineLvl w:val="5"/>
    </w:pPr>
    <w:rPr>
      <w:rFonts w:ascii="Cambria" w:hAnsi="Cambria"/>
      <w:b/>
      <w:bCs/>
      <w:sz w:val="24"/>
    </w:rPr>
  </w:style>
  <w:style w:type="paragraph" w:styleId="887">
    <w:name w:val="Heading 7"/>
    <w:basedOn w:val="880"/>
    <w:next w:val="880"/>
    <w:link w:val="1027"/>
    <w:uiPriority w:val="0"/>
    <w:qFormat/>
    <w:pPr>
      <w:numPr>
        <w:ilvl w:val="6"/>
        <w:numId w:val="1"/>
      </w:numPr>
      <w:keepLines/>
      <w:keepNext/>
      <w:spacing w:before="240" w:after="64" w:line="320" w:lineRule="auto"/>
      <w:outlineLvl w:val="6"/>
    </w:pPr>
    <w:rPr>
      <w:b/>
      <w:bCs/>
      <w:sz w:val="24"/>
    </w:rPr>
  </w:style>
  <w:style w:type="paragraph" w:styleId="888">
    <w:name w:val="Heading 8"/>
    <w:basedOn w:val="880"/>
    <w:next w:val="880"/>
    <w:link w:val="1012"/>
    <w:uiPriority w:val="0"/>
    <w:qFormat/>
    <w:pPr>
      <w:numPr>
        <w:ilvl w:val="7"/>
        <w:numId w:val="1"/>
      </w:numPr>
      <w:keepLines/>
      <w:keepNext/>
      <w:spacing w:before="240" w:after="64" w:line="320" w:lineRule="auto"/>
      <w:outlineLvl w:val="7"/>
    </w:pPr>
    <w:rPr>
      <w:rFonts w:ascii="Cambria" w:hAnsi="Cambria"/>
      <w:sz w:val="24"/>
    </w:rPr>
  </w:style>
  <w:style w:type="paragraph" w:styleId="889">
    <w:name w:val="Heading 9"/>
    <w:basedOn w:val="880"/>
    <w:next w:val="880"/>
    <w:link w:val="990"/>
    <w:uiPriority w:val="0"/>
    <w:qFormat/>
    <w:pPr>
      <w:numPr>
        <w:ilvl w:val="8"/>
        <w:numId w:val="1"/>
      </w:numPr>
      <w:keepLines/>
      <w:keepNext/>
      <w:spacing w:before="240" w:after="64" w:line="320" w:lineRule="auto"/>
      <w:outlineLvl w:val="8"/>
    </w:pPr>
    <w:rPr>
      <w:rFonts w:ascii="Cambria" w:hAnsi="Cambria"/>
      <w:szCs w:val="21"/>
    </w:rPr>
  </w:style>
  <w:style w:type="character" w:styleId="890" w:default="1">
    <w:name w:val="Default Paragraph Font"/>
    <w:uiPriority w:val="1"/>
    <w:semiHidden/>
    <w:unhideWhenUsed/>
    <w:qFormat/>
  </w:style>
  <w:style w:type="table" w:styleId="891" w:default="1">
    <w:name w:val="Normal Table"/>
    <w:uiPriority w:val="99"/>
    <w:semiHidden/>
    <w:unhideWhenUsed/>
    <w:qFormat/>
    <w:tblPr>
      <w:tblCellMar>
        <w:left w:w="108" w:type="dxa"/>
        <w:top w:w="0" w:type="dxa"/>
        <w:right w:w="108" w:type="dxa"/>
        <w:bottom w:w="0" w:type="dxa"/>
      </w:tblCellMar>
    </w:tblPr>
  </w:style>
  <w:style w:type="paragraph" w:styleId="892" w:customStyle="1">
    <w:name w:val="段"/>
    <w:basedOn w:val="893"/>
    <w:next w:val="880"/>
    <w:uiPriority w:val="0"/>
    <w:qFormat/>
    <w:pPr>
      <w:ind w:firstLine="200"/>
      <w:widowControl/>
    </w:pPr>
    <w:rPr>
      <w:rFonts w:hint="eastAsia" w:ascii="宋体"/>
    </w:rPr>
  </w:style>
  <w:style w:type="paragraph" w:styleId="893" w:customStyle="1">
    <w:name w:val="正文1"/>
    <w:next w:val="894"/>
    <w:uiPriority w:val="0"/>
    <w:qFormat/>
    <w:pPr>
      <w:jc w:val="both"/>
      <w:widowControl w:val="off"/>
    </w:pPr>
    <w:rPr>
      <w:rFonts w:ascii="Calibri" w:hAnsi="Calibri" w:eastAsia="宋体" w:cs="Times New Roman"/>
      <w:lang w:val="en-US" w:eastAsia="zh-CN" w:bidi="ar-SA"/>
    </w:rPr>
  </w:style>
  <w:style w:type="paragraph" w:styleId="894" w:customStyle="1">
    <w:name w:val="正文文本1"/>
    <w:basedOn w:val="895"/>
    <w:next w:val="901"/>
    <w:uiPriority w:val="0"/>
    <w:qFormat/>
    <w:rPr>
      <w:rFonts w:ascii="楷体_GB2312" w:hAnsi="Arial" w:eastAsia="楷体_GB2312"/>
      <w:sz w:val="28"/>
      <w:szCs w:val="28"/>
    </w:rPr>
  </w:style>
  <w:style w:type="paragraph" w:styleId="895" w:customStyle="1">
    <w:name w:val="正文111"/>
    <w:next w:val="896"/>
    <w:uiPriority w:val="0"/>
    <w:qFormat/>
    <w:pPr>
      <w:jc w:val="both"/>
      <w:widowControl w:val="off"/>
    </w:pPr>
    <w:rPr>
      <w:rFonts w:ascii="Times New Roman" w:hAnsi="Times New Roman" w:eastAsia="宋体" w:cs="Times New Roman"/>
      <w:sz w:val="21"/>
      <w:szCs w:val="24"/>
      <w:lang w:val="en-US" w:eastAsia="zh-CN" w:bidi="ar-SA"/>
    </w:rPr>
  </w:style>
  <w:style w:type="paragraph" w:styleId="896" w:customStyle="1">
    <w:name w:val="正文文本缩进1"/>
    <w:basedOn w:val="897"/>
    <w:next w:val="900"/>
    <w:uiPriority w:val="0"/>
    <w:qFormat/>
    <w:pPr>
      <w:ind w:left="420"/>
      <w:spacing w:after="120"/>
    </w:pPr>
  </w:style>
  <w:style w:type="paragraph" w:styleId="897" w:customStyle="1">
    <w:name w:val="正文11"/>
    <w:next w:val="898"/>
    <w:uiPriority w:val="0"/>
    <w:qFormat/>
    <w:rPr>
      <w:rFonts w:ascii="Calibri" w:hAnsi="Calibri" w:eastAsia="宋体" w:cs="Calibri"/>
      <w:sz w:val="24"/>
      <w:szCs w:val="24"/>
      <w:lang w:val="en-US" w:eastAsia="zh-CN" w:bidi="ar-SA"/>
    </w:rPr>
  </w:style>
  <w:style w:type="paragraph" w:styleId="898" w:customStyle="1">
    <w:name w:val="文本块1"/>
    <w:basedOn w:val="895"/>
    <w:next w:val="899"/>
    <w:uiPriority w:val="0"/>
    <w:qFormat/>
    <w:pPr>
      <w:ind w:left="256" w:right="6" w:firstLine="624"/>
    </w:pPr>
    <w:rPr>
      <w:rFonts w:eastAsia="仿宋_GB2312"/>
      <w:sz w:val="28"/>
    </w:rPr>
  </w:style>
  <w:style w:type="paragraph" w:styleId="899" w:customStyle="1">
    <w:name w:val="标题 41"/>
    <w:basedOn w:val="897"/>
    <w:next w:val="897"/>
    <w:uiPriority w:val="0"/>
    <w:qFormat/>
    <w:pPr>
      <w:keepLines/>
      <w:keepNext/>
      <w:spacing w:before="280" w:after="290" w:line="376" w:lineRule="auto"/>
      <w:outlineLvl w:val="3"/>
    </w:pPr>
    <w:rPr>
      <w:rFonts w:ascii="Cambria" w:hAnsi="Cambria"/>
      <w:b/>
      <w:bCs/>
      <w:sz w:val="28"/>
      <w:szCs w:val="28"/>
    </w:rPr>
  </w:style>
  <w:style w:type="paragraph" w:styleId="900" w:customStyle="1">
    <w:name w:val="寄信人地址1"/>
    <w:basedOn w:val="880"/>
    <w:uiPriority w:val="0"/>
    <w:qFormat/>
    <w:rPr>
      <w:rFonts w:ascii="Arial" w:hAnsi="Arial"/>
    </w:rPr>
  </w:style>
  <w:style w:type="paragraph" w:styleId="901" w:customStyle="1">
    <w:name w:val="一级条标题"/>
    <w:basedOn w:val="902"/>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2" w:customStyle="1">
    <w:name w:val="章标题"/>
    <w:next w:val="88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03">
    <w:name w:val="List 3"/>
    <w:basedOn w:val="880"/>
    <w:uiPriority w:val="99"/>
    <w:unhideWhenUsed/>
    <w:qFormat/>
    <w:pPr>
      <w:ind w:left="1260" w:hanging="420"/>
      <w:spacing w:before="100" w:beforeAutospacing="1" w:after="100" w:afterAutospacing="1"/>
    </w:pPr>
    <w:rPr>
      <w:szCs w:val="21"/>
    </w:rPr>
  </w:style>
  <w:style w:type="paragraph" w:styleId="904">
    <w:name w:val="toc 7"/>
    <w:basedOn w:val="880"/>
    <w:next w:val="880"/>
    <w:uiPriority w:val="39"/>
    <w:unhideWhenUsed/>
    <w:qFormat/>
    <w:pPr>
      <w:ind w:left="2520"/>
    </w:pPr>
    <w:rPr>
      <w:rFonts w:ascii="Calibri" w:hAnsi="Calibri"/>
      <w:szCs w:val="22"/>
    </w:rPr>
  </w:style>
  <w:style w:type="paragraph" w:styleId="905">
    <w:name w:val="List Number"/>
    <w:basedOn w:val="880"/>
    <w:uiPriority w:val="0"/>
    <w:qFormat/>
    <w:pPr>
      <w:numPr>
        <w:ilvl w:val="0"/>
        <w:numId w:val="2"/>
      </w:numPr>
      <w:contextualSpacing/>
    </w:pPr>
    <w:rPr>
      <w:rFonts w:ascii="Calibri" w:hAnsi="Calibri"/>
    </w:rPr>
  </w:style>
  <w:style w:type="paragraph" w:styleId="906">
    <w:name w:val="Normal Indent"/>
    <w:basedOn w:val="880"/>
    <w:link w:val="1114"/>
    <w:uiPriority w:val="0"/>
    <w:qFormat/>
    <w:pPr>
      <w:ind w:firstLine="420"/>
    </w:pPr>
    <w:rPr>
      <w:b/>
      <w:sz w:val="24"/>
      <w:szCs w:val="20"/>
    </w:rPr>
  </w:style>
  <w:style w:type="paragraph" w:styleId="907">
    <w:name w:val="Caption"/>
    <w:basedOn w:val="880"/>
    <w:next w:val="880"/>
    <w:uiPriority w:val="0"/>
    <w:qFormat/>
    <w:rPr>
      <w:rFonts w:ascii="Cambria" w:hAnsi="Cambria" w:eastAsia="黑体"/>
      <w:sz w:val="20"/>
      <w:szCs w:val="22"/>
    </w:rPr>
  </w:style>
  <w:style w:type="paragraph" w:styleId="908">
    <w:name w:val="Document Map"/>
    <w:basedOn w:val="880"/>
    <w:link w:val="980"/>
    <w:uiPriority w:val="0"/>
    <w:qFormat/>
    <w:rPr>
      <w:rFonts w:ascii="宋体"/>
      <w:sz w:val="18"/>
      <w:szCs w:val="18"/>
    </w:rPr>
  </w:style>
  <w:style w:type="paragraph" w:styleId="909">
    <w:name w:val="annotation text"/>
    <w:basedOn w:val="880"/>
    <w:link w:val="1004"/>
    <w:uiPriority w:val="0"/>
    <w:qFormat/>
    <w:pPr>
      <w:jc w:val="left"/>
    </w:pPr>
  </w:style>
  <w:style w:type="paragraph" w:styleId="910">
    <w:name w:val="Body Text 3"/>
    <w:basedOn w:val="880"/>
    <w:link w:val="1023"/>
    <w:uiPriority w:val="0"/>
    <w:qFormat/>
    <w:rPr>
      <w:rFonts w:ascii="宋体"/>
      <w:sz w:val="24"/>
      <w:szCs w:val="20"/>
    </w:rPr>
  </w:style>
  <w:style w:type="paragraph" w:styleId="911">
    <w:name w:val="Body Text"/>
    <w:basedOn w:val="880"/>
    <w:link w:val="1011"/>
    <w:uiPriority w:val="0"/>
    <w:qFormat/>
    <w:pPr>
      <w:jc w:val="center"/>
    </w:pPr>
    <w:rPr>
      <w:rFonts w:eastAsia="幼圆"/>
      <w:b/>
      <w:bCs/>
      <w:sz w:val="44"/>
    </w:rPr>
  </w:style>
  <w:style w:type="paragraph" w:styleId="912">
    <w:name w:val="Body Text Indent"/>
    <w:basedOn w:val="880"/>
    <w:link w:val="967"/>
    <w:uiPriority w:val="0"/>
    <w:qFormat/>
    <w:pPr>
      <w:ind w:left="420"/>
      <w:spacing w:after="120"/>
    </w:pPr>
  </w:style>
  <w:style w:type="paragraph" w:styleId="913">
    <w:name w:val="Block Text"/>
    <w:basedOn w:val="880"/>
    <w:next w:val="880"/>
    <w:uiPriority w:val="99"/>
    <w:unhideWhenUsed/>
    <w:qFormat/>
    <w:pPr>
      <w:ind w:left="1440" w:right="1440"/>
      <w:spacing w:after="120"/>
    </w:pPr>
  </w:style>
  <w:style w:type="paragraph" w:styleId="914">
    <w:name w:val="index 4"/>
    <w:basedOn w:val="880"/>
    <w:next w:val="880"/>
    <w:uiPriority w:val="0"/>
    <w:qFormat/>
    <w:pPr>
      <w:ind w:left="600"/>
    </w:pPr>
    <w:rPr>
      <w:rFonts w:ascii="Calibri" w:hAnsi="Calibri"/>
    </w:rPr>
  </w:style>
  <w:style w:type="paragraph" w:styleId="915">
    <w:name w:val="toc 5"/>
    <w:basedOn w:val="880"/>
    <w:next w:val="880"/>
    <w:uiPriority w:val="39"/>
    <w:unhideWhenUsed/>
    <w:qFormat/>
    <w:pPr>
      <w:ind w:left="1680"/>
    </w:pPr>
    <w:rPr>
      <w:rFonts w:ascii="Calibri" w:hAnsi="Calibri"/>
      <w:szCs w:val="22"/>
    </w:rPr>
  </w:style>
  <w:style w:type="paragraph" w:styleId="916">
    <w:name w:val="toc 3"/>
    <w:basedOn w:val="880"/>
    <w:next w:val="880"/>
    <w:uiPriority w:val="39"/>
    <w:qFormat/>
    <w:pPr>
      <w:ind w:left="840"/>
    </w:pPr>
    <w:rPr>
      <w:rFonts w:ascii="Calibri" w:hAnsi="Calibri"/>
      <w:szCs w:val="22"/>
    </w:rPr>
  </w:style>
  <w:style w:type="paragraph" w:styleId="917">
    <w:name w:val="Plain Text"/>
    <w:basedOn w:val="880"/>
    <w:link w:val="973"/>
    <w:uiPriority w:val="0"/>
    <w:qFormat/>
    <w:rPr>
      <w:rFonts w:ascii="Ari"/>
    </w:rPr>
  </w:style>
  <w:style w:type="paragraph" w:styleId="918">
    <w:name w:val="toc 8"/>
    <w:basedOn w:val="880"/>
    <w:next w:val="880"/>
    <w:uiPriority w:val="39"/>
    <w:unhideWhenUsed/>
    <w:qFormat/>
    <w:pPr>
      <w:ind w:left="2940"/>
    </w:pPr>
    <w:rPr>
      <w:rFonts w:ascii="Calibri" w:hAnsi="Calibri"/>
      <w:szCs w:val="22"/>
    </w:rPr>
  </w:style>
  <w:style w:type="paragraph" w:styleId="919">
    <w:name w:val="Date"/>
    <w:basedOn w:val="880"/>
    <w:next w:val="880"/>
    <w:link w:val="981"/>
    <w:uiPriority w:val="0"/>
    <w:unhideWhenUsed/>
    <w:qFormat/>
  </w:style>
  <w:style w:type="paragraph" w:styleId="920">
    <w:name w:val="Body Text Indent 2"/>
    <w:basedOn w:val="880"/>
    <w:link w:val="1003"/>
    <w:uiPriority w:val="99"/>
    <w:unhideWhenUsed/>
    <w:qFormat/>
    <w:pPr>
      <w:ind w:firstLine="525"/>
      <w:spacing w:line="420" w:lineRule="exact"/>
    </w:pPr>
    <w:rPr>
      <w:rFonts w:ascii="宋体"/>
      <w:sz w:val="20"/>
      <w:szCs w:val="20"/>
    </w:rPr>
  </w:style>
  <w:style w:type="paragraph" w:styleId="921">
    <w:name w:val="Balloon Text"/>
    <w:basedOn w:val="880"/>
    <w:link w:val="1026"/>
    <w:uiPriority w:val="0"/>
    <w:qFormat/>
    <w:rPr>
      <w:sz w:val="18"/>
      <w:szCs w:val="18"/>
    </w:rPr>
  </w:style>
  <w:style w:type="paragraph" w:styleId="922">
    <w:name w:val="Footer"/>
    <w:basedOn w:val="880"/>
    <w:link w:val="1016"/>
    <w:uiPriority w:val="99"/>
    <w:qFormat/>
    <w:pPr>
      <w:jc w:val="left"/>
      <w:tabs>
        <w:tab w:val="center" w:pos="4153" w:leader="none"/>
        <w:tab w:val="right" w:pos="8306" w:leader="none"/>
      </w:tabs>
    </w:pPr>
    <w:rPr>
      <w:sz w:val="18"/>
      <w:szCs w:val="18"/>
    </w:rPr>
  </w:style>
  <w:style w:type="paragraph" w:styleId="923">
    <w:name w:val="envelope return"/>
    <w:basedOn w:val="880"/>
    <w:uiPriority w:val="0"/>
    <w:qFormat/>
    <w:rPr>
      <w:rFonts w:ascii="Arial" w:hAnsi="Arial"/>
    </w:rPr>
  </w:style>
  <w:style w:type="paragraph" w:styleId="924">
    <w:name w:val="Header"/>
    <w:basedOn w:val="880"/>
    <w:link w:val="971"/>
    <w:uiPriority w:val="0"/>
    <w:qFormat/>
    <w:pPr>
      <w:jc w:val="center"/>
      <w:tabs>
        <w:tab w:val="center" w:pos="4153" w:leader="none"/>
        <w:tab w:val="right" w:pos="8306" w:leader="none"/>
      </w:tabs>
      <w:pBdr>
        <w:bottom w:val="single" w:color="auto" w:sz="6" w:space="1"/>
      </w:pBdr>
    </w:pPr>
    <w:rPr>
      <w:sz w:val="18"/>
      <w:szCs w:val="18"/>
    </w:rPr>
  </w:style>
  <w:style w:type="paragraph" w:styleId="925">
    <w:name w:val="toc 1"/>
    <w:basedOn w:val="880"/>
    <w:next w:val="880"/>
    <w:uiPriority w:val="39"/>
    <w:qFormat/>
  </w:style>
  <w:style w:type="paragraph" w:styleId="926">
    <w:name w:val="toc 4"/>
    <w:basedOn w:val="880"/>
    <w:next w:val="880"/>
    <w:uiPriority w:val="39"/>
    <w:unhideWhenUsed/>
    <w:qFormat/>
    <w:pPr>
      <w:ind w:left="1260"/>
    </w:pPr>
    <w:rPr>
      <w:rFonts w:ascii="Calibri" w:hAnsi="Calibri"/>
      <w:szCs w:val="22"/>
    </w:rPr>
  </w:style>
  <w:style w:type="paragraph" w:styleId="927">
    <w:name w:val="Subtitle"/>
    <w:basedOn w:val="880"/>
    <w:next w:val="880"/>
    <w:link w:val="999"/>
    <w:uiPriority w:val="0"/>
    <w:qFormat/>
    <w:pPr>
      <w:jc w:val="center"/>
      <w:spacing w:before="240" w:after="60" w:line="312" w:lineRule="auto"/>
      <w:outlineLvl w:val="1"/>
    </w:pPr>
    <w:rPr>
      <w:rFonts w:ascii="Cambria" w:hAnsi="Cambria"/>
      <w:b/>
      <w:bCs/>
      <w:sz w:val="32"/>
      <w:szCs w:val="32"/>
    </w:rPr>
  </w:style>
  <w:style w:type="paragraph" w:styleId="928">
    <w:name w:val="toc 6"/>
    <w:basedOn w:val="880"/>
    <w:next w:val="880"/>
    <w:uiPriority w:val="39"/>
    <w:unhideWhenUsed/>
    <w:qFormat/>
    <w:pPr>
      <w:ind w:left="2100"/>
    </w:pPr>
    <w:rPr>
      <w:rFonts w:ascii="Calibri" w:hAnsi="Calibri"/>
      <w:szCs w:val="22"/>
    </w:rPr>
  </w:style>
  <w:style w:type="paragraph" w:styleId="929">
    <w:name w:val="Body Text Indent 3"/>
    <w:basedOn w:val="880"/>
    <w:link w:val="1024"/>
    <w:uiPriority w:val="0"/>
    <w:qFormat/>
    <w:pPr>
      <w:ind w:left="420"/>
      <w:spacing w:after="120"/>
    </w:pPr>
    <w:rPr>
      <w:sz w:val="16"/>
      <w:szCs w:val="20"/>
    </w:rPr>
  </w:style>
  <w:style w:type="paragraph" w:styleId="930">
    <w:name w:val="toc 2"/>
    <w:basedOn w:val="880"/>
    <w:next w:val="880"/>
    <w:uiPriority w:val="39"/>
    <w:qFormat/>
    <w:pPr>
      <w:ind w:left="420"/>
    </w:pPr>
    <w:rPr>
      <w:rFonts w:ascii="Calibri" w:hAnsi="Calibri"/>
      <w:szCs w:val="22"/>
    </w:rPr>
  </w:style>
  <w:style w:type="paragraph" w:styleId="931">
    <w:name w:val="toc 9"/>
    <w:basedOn w:val="880"/>
    <w:next w:val="880"/>
    <w:uiPriority w:val="39"/>
    <w:unhideWhenUsed/>
    <w:qFormat/>
    <w:pPr>
      <w:ind w:left="3360"/>
    </w:pPr>
    <w:rPr>
      <w:rFonts w:ascii="Calibri" w:hAnsi="Calibri"/>
      <w:szCs w:val="22"/>
    </w:rPr>
  </w:style>
  <w:style w:type="paragraph" w:styleId="932">
    <w:name w:val="HTML Preformatted"/>
    <w:basedOn w:val="880"/>
    <w:link w:val="110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3">
    <w:name w:val="Normal (Web)"/>
    <w:basedOn w:val="880"/>
    <w:uiPriority w:val="0"/>
    <w:qFormat/>
    <w:pPr>
      <w:jc w:val="left"/>
      <w:spacing w:before="100" w:beforeAutospacing="1" w:after="100" w:afterAutospacing="1"/>
      <w:widowControl/>
    </w:pPr>
    <w:rPr>
      <w:rFonts w:ascii="宋体" w:hAnsi="宋体" w:cs="宋体"/>
      <w:sz w:val="24"/>
    </w:rPr>
  </w:style>
  <w:style w:type="paragraph" w:styleId="934">
    <w:name w:val="index 1"/>
    <w:basedOn w:val="880"/>
    <w:next w:val="880"/>
    <w:uiPriority w:val="0"/>
    <w:qFormat/>
    <w:pPr>
      <w:jc w:val="center"/>
      <w:spacing w:line="220" w:lineRule="exact"/>
    </w:pPr>
    <w:rPr>
      <w:rFonts w:ascii="仿宋_GB2312" w:hAnsi="Calibri" w:eastAsia="仿宋_GB2312"/>
      <w:szCs w:val="22"/>
    </w:rPr>
  </w:style>
  <w:style w:type="paragraph" w:styleId="935">
    <w:name w:val="Title"/>
    <w:basedOn w:val="880"/>
    <w:link w:val="976"/>
    <w:uiPriority w:val="0"/>
    <w:qFormat/>
    <w:pPr>
      <w:jc w:val="center"/>
      <w:spacing w:before="240" w:after="60" w:line="420" w:lineRule="atLeast"/>
      <w:outlineLvl w:val="0"/>
    </w:pPr>
    <w:rPr>
      <w:rFonts w:ascii="Arial" w:hAnsi="Arial"/>
      <w:b/>
      <w:sz w:val="32"/>
      <w:szCs w:val="20"/>
    </w:rPr>
  </w:style>
  <w:style w:type="paragraph" w:styleId="936">
    <w:name w:val="annotation subject"/>
    <w:basedOn w:val="909"/>
    <w:next w:val="909"/>
    <w:link w:val="1014"/>
    <w:uiPriority w:val="0"/>
    <w:qFormat/>
    <w:rPr>
      <w:b/>
      <w:bCs/>
    </w:rPr>
  </w:style>
  <w:style w:type="paragraph" w:styleId="937">
    <w:name w:val="Body Text First Indent"/>
    <w:basedOn w:val="911"/>
    <w:uiPriority w:val="99"/>
    <w:unhideWhenUsed/>
    <w:qFormat/>
    <w:pPr>
      <w:ind w:firstLine="426"/>
      <w:spacing w:line="400" w:lineRule="atLeast"/>
    </w:pPr>
    <w:rPr>
      <w:sz w:val="24"/>
      <w:szCs w:val="20"/>
    </w:rPr>
  </w:style>
  <w:style w:type="paragraph" w:styleId="938">
    <w:name w:val="Body Text First Indent 2"/>
    <w:basedOn w:val="912"/>
    <w:uiPriority w:val="99"/>
    <w:unhideWhenUsed/>
    <w:qFormat/>
    <w:pPr>
      <w:ind w:firstLine="420"/>
    </w:pPr>
  </w:style>
  <w:style w:type="table" w:styleId="939">
    <w:name w:val="Table Grid"/>
    <w:basedOn w:val="89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0">
    <w:name w:val="Strong"/>
    <w:basedOn w:val="890"/>
    <w:uiPriority w:val="0"/>
    <w:qFormat/>
    <w:rPr>
      <w:rFonts w:cs="Times New Roman"/>
      <w:b/>
    </w:rPr>
  </w:style>
  <w:style w:type="character" w:styleId="941">
    <w:name w:val="page number"/>
    <w:uiPriority w:val="0"/>
    <w:qFormat/>
    <w:rPr>
      <w:rFonts w:eastAsia="宋体"/>
      <w:b/>
      <w:spacing w:val="0"/>
      <w:sz w:val="24"/>
      <w:szCs w:val="24"/>
      <w:vertAlign w:val="baseline"/>
      <w:lang w:val="en-US" w:eastAsia="zh-CN" w:bidi="ar-SA"/>
    </w:rPr>
  </w:style>
  <w:style w:type="character" w:styleId="942">
    <w:name w:val="FollowedHyperlink"/>
    <w:uiPriority w:val="0"/>
    <w:qFormat/>
    <w:rPr>
      <w:color w:val="800080"/>
      <w:u w:val="single"/>
    </w:rPr>
  </w:style>
  <w:style w:type="character" w:styleId="943">
    <w:name w:val="Emphasis"/>
    <w:basedOn w:val="890"/>
    <w:uiPriority w:val="0"/>
    <w:qFormat/>
    <w:rPr>
      <w:color w:val="cc0000"/>
    </w:rPr>
  </w:style>
  <w:style w:type="character" w:styleId="944">
    <w:name w:val="Hyperlink"/>
    <w:uiPriority w:val="99"/>
    <w:qFormat/>
    <w:rPr>
      <w:color w:val="0000ff"/>
      <w:u w:val="single"/>
    </w:rPr>
  </w:style>
  <w:style w:type="character" w:styleId="945">
    <w:name w:val="annotation reference"/>
    <w:uiPriority w:val="0"/>
    <w:qFormat/>
    <w:rPr>
      <w:sz w:val="21"/>
      <w:szCs w:val="21"/>
    </w:rPr>
  </w:style>
  <w:style w:type="character" w:styleId="946">
    <w:name w:val="HTML Cite"/>
    <w:uiPriority w:val="0"/>
    <w:qFormat/>
    <w:rPr>
      <w:color w:val="008000"/>
    </w:rPr>
  </w:style>
  <w:style w:type="paragraph" w:styleId="9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49" w:customStyle="1">
    <w:name w:val="Body Text First Indent 21"/>
    <w:basedOn w:val="950"/>
    <w:uiPriority w:val="0"/>
    <w:qFormat/>
    <w:pPr>
      <w:ind w:firstLine="420"/>
    </w:pPr>
  </w:style>
  <w:style w:type="paragraph" w:styleId="950" w:customStyle="1">
    <w:name w:val="Body Text Indent1"/>
    <w:basedOn w:val="880"/>
    <w:uiPriority w:val="0"/>
    <w:qFormat/>
    <w:pPr>
      <w:ind w:left="420"/>
    </w:pPr>
  </w:style>
  <w:style w:type="paragraph" w:styleId="951">
    <w:name w:val="List Paragraph"/>
    <w:basedOn w:val="880"/>
    <w:link w:val="1131"/>
    <w:uiPriority w:val="99"/>
    <w:qFormat/>
    <w:pPr>
      <w:ind w:firstLine="420"/>
    </w:pPr>
  </w:style>
  <w:style w:type="character" w:styleId="952" w:customStyle="1">
    <w:name w:val="明显强调1"/>
    <w:uiPriority w:val="0"/>
    <w:qFormat/>
    <w:rPr>
      <w:b/>
      <w:bCs/>
      <w:i/>
      <w:iCs/>
      <w:color w:val="4f81bd"/>
    </w:rPr>
  </w:style>
  <w:style w:type="character" w:styleId="953" w:customStyle="1">
    <w:name w:val="批注文字 Char2"/>
    <w:uiPriority w:val="0"/>
    <w:qFormat/>
    <w:rPr>
      <w:sz w:val="21"/>
    </w:rPr>
  </w:style>
  <w:style w:type="character" w:styleId="954" w:customStyle="1">
    <w:name w:val="标题 3 Char_0"/>
    <w:link w:val="955"/>
    <w:uiPriority w:val="0"/>
    <w:qFormat/>
    <w:rPr>
      <w:b/>
      <w:bCs/>
      <w:sz w:val="32"/>
      <w:szCs w:val="32"/>
    </w:rPr>
  </w:style>
  <w:style w:type="paragraph" w:styleId="955" w:customStyle="1">
    <w:name w:val="标题 3_0"/>
    <w:basedOn w:val="956"/>
    <w:next w:val="956"/>
    <w:link w:val="954"/>
    <w:uiPriority w:val="0"/>
    <w:qFormat/>
    <w:pPr>
      <w:keepLines/>
      <w:keepNext/>
      <w:spacing w:before="260" w:after="260" w:line="416" w:lineRule="auto"/>
      <w:outlineLvl w:val="2"/>
    </w:pPr>
    <w:rPr>
      <w:b/>
      <w:bCs/>
      <w:sz w:val="32"/>
      <w:szCs w:val="32"/>
    </w:rPr>
  </w:style>
  <w:style w:type="paragraph" w:styleId="95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57" w:customStyle="1">
    <w:name w:val="标题 2 字符"/>
    <w:link w:val="882"/>
    <w:uiPriority w:val="0"/>
    <w:qFormat/>
    <w:rPr>
      <w:rFonts w:ascii="Cambria" w:hAnsi="Cambria"/>
      <w:b/>
      <w:bCs/>
      <w:sz w:val="32"/>
      <w:szCs w:val="32"/>
    </w:rPr>
  </w:style>
  <w:style w:type="character" w:styleId="958" w:customStyle="1">
    <w:name w:val="正文文本 Char2"/>
    <w:uiPriority w:val="99"/>
    <w:semiHidden/>
    <w:qFormat/>
    <w:rPr>
      <w:rFonts w:ascii="Calibri" w:hAnsi="Calibri" w:eastAsia="宋体" w:cs="Times New Roman"/>
    </w:rPr>
  </w:style>
  <w:style w:type="character" w:styleId="959" w:customStyle="1">
    <w:name w:val="页脚 Char1"/>
    <w:uiPriority w:val="99"/>
    <w:semiHidden/>
    <w:qFormat/>
    <w:rPr>
      <w:rFonts w:ascii="Calibri" w:hAnsi="Calibri" w:eastAsia="宋体" w:cs="Times New Roman"/>
      <w:sz w:val="18"/>
      <w:szCs w:val="18"/>
    </w:rPr>
  </w:style>
  <w:style w:type="character" w:styleId="960" w:customStyle="1">
    <w:name w:val="明显引用 Char2"/>
    <w:uiPriority w:val="99"/>
    <w:qFormat/>
    <w:rPr>
      <w:b/>
      <w:bCs/>
      <w:i/>
      <w:iCs/>
      <w:color w:val="4f81bd"/>
      <w:sz w:val="21"/>
      <w:szCs w:val="24"/>
    </w:rPr>
  </w:style>
  <w:style w:type="character" w:styleId="961" w:customStyle="1">
    <w:name w:val="引用 Char"/>
    <w:link w:val="962"/>
    <w:uiPriority w:val="0"/>
    <w:qFormat/>
    <w:rPr>
      <w:i/>
      <w:iCs/>
      <w:color w:val="000000"/>
    </w:rPr>
  </w:style>
  <w:style w:type="paragraph" w:styleId="962" w:customStyle="1">
    <w:name w:val="引用1"/>
    <w:basedOn w:val="880"/>
    <w:next w:val="880"/>
    <w:link w:val="961"/>
    <w:uiPriority w:val="0"/>
    <w:qFormat/>
    <w:rPr>
      <w:i/>
      <w:iCs/>
      <w:color w:val="000000"/>
      <w:sz w:val="20"/>
      <w:szCs w:val="20"/>
    </w:rPr>
  </w:style>
  <w:style w:type="character" w:styleId="963" w:customStyle="1">
    <w:name w:val="标题 1 Char_0"/>
    <w:link w:val="964"/>
    <w:uiPriority w:val="0"/>
    <w:qFormat/>
    <w:rPr>
      <w:b/>
      <w:bCs/>
      <w:sz w:val="44"/>
      <w:szCs w:val="44"/>
    </w:rPr>
  </w:style>
  <w:style w:type="paragraph" w:styleId="964" w:customStyle="1">
    <w:name w:val="标题 1_0"/>
    <w:basedOn w:val="956"/>
    <w:next w:val="956"/>
    <w:link w:val="963"/>
    <w:uiPriority w:val="0"/>
    <w:qFormat/>
    <w:pPr>
      <w:keepLines/>
      <w:keepNext/>
      <w:spacing w:before="340" w:after="330" w:line="578" w:lineRule="auto"/>
      <w:outlineLvl w:val="0"/>
    </w:pPr>
    <w:rPr>
      <w:b/>
      <w:bCs/>
      <w:sz w:val="44"/>
      <w:szCs w:val="44"/>
    </w:rPr>
  </w:style>
  <w:style w:type="character" w:styleId="965" w:customStyle="1">
    <w:name w:val="正文文本缩进 3 Char1"/>
    <w:uiPriority w:val="99"/>
    <w:semiHidden/>
    <w:qFormat/>
    <w:rPr>
      <w:sz w:val="16"/>
      <w:szCs w:val="16"/>
    </w:rPr>
  </w:style>
  <w:style w:type="character" w:styleId="966" w:customStyle="1">
    <w:name w:val="引用 Char1"/>
    <w:uiPriority w:val="29"/>
    <w:qFormat/>
    <w:rPr>
      <w:i/>
      <w:iCs/>
      <w:color w:val="000000"/>
      <w:sz w:val="21"/>
    </w:rPr>
  </w:style>
  <w:style w:type="character" w:styleId="967" w:customStyle="1">
    <w:name w:val="正文文本缩进 字符"/>
    <w:link w:val="912"/>
    <w:uiPriority w:val="0"/>
    <w:qFormat/>
    <w:rPr>
      <w:sz w:val="21"/>
      <w:szCs w:val="24"/>
    </w:rPr>
  </w:style>
  <w:style w:type="character" w:styleId="968" w:customStyle="1">
    <w:name w:val="font161"/>
    <w:uiPriority w:val="0"/>
    <w:qFormat/>
    <w:rPr>
      <w:b/>
      <w:sz w:val="32"/>
    </w:rPr>
  </w:style>
  <w:style w:type="character" w:styleId="969" w:customStyle="1">
    <w:name w:val="标题 4 Char_0"/>
    <w:link w:val="970"/>
    <w:uiPriority w:val="0"/>
    <w:qFormat/>
    <w:rPr>
      <w:rFonts w:ascii="Arial" w:hAnsi="Arial" w:eastAsia="黑体"/>
      <w:b/>
      <w:bCs/>
      <w:sz w:val="28"/>
      <w:szCs w:val="28"/>
    </w:rPr>
  </w:style>
  <w:style w:type="paragraph" w:styleId="970" w:customStyle="1">
    <w:name w:val="标题 4_0"/>
    <w:basedOn w:val="956"/>
    <w:next w:val="956"/>
    <w:link w:val="969"/>
    <w:uiPriority w:val="0"/>
    <w:qFormat/>
    <w:pPr>
      <w:keepLines/>
      <w:keepNext/>
      <w:spacing w:before="280" w:after="290" w:line="376" w:lineRule="auto"/>
      <w:outlineLvl w:val="3"/>
    </w:pPr>
    <w:rPr>
      <w:rFonts w:ascii="Arial" w:hAnsi="Arial" w:eastAsia="黑体"/>
      <w:b/>
      <w:bCs/>
      <w:sz w:val="28"/>
      <w:szCs w:val="28"/>
    </w:rPr>
  </w:style>
  <w:style w:type="character" w:styleId="971" w:customStyle="1">
    <w:name w:val="页眉 字符"/>
    <w:link w:val="924"/>
    <w:uiPriority w:val="0"/>
    <w:qFormat/>
    <w:rPr>
      <w:sz w:val="18"/>
      <w:szCs w:val="18"/>
    </w:rPr>
  </w:style>
  <w:style w:type="character" w:styleId="972" w:customStyle="1">
    <w:name w:val="标题 6 字符"/>
    <w:link w:val="886"/>
    <w:uiPriority w:val="0"/>
    <w:qFormat/>
    <w:rPr>
      <w:rFonts w:ascii="Cambria" w:hAnsi="Cambria"/>
      <w:b/>
      <w:bCs/>
      <w:sz w:val="24"/>
      <w:szCs w:val="24"/>
    </w:rPr>
  </w:style>
  <w:style w:type="character" w:styleId="973" w:customStyle="1">
    <w:name w:val="纯文本 字符"/>
    <w:link w:val="917"/>
    <w:uiPriority w:val="99"/>
    <w:qFormat/>
    <w:rPr>
      <w:rFonts w:ascii="Ari"/>
      <w:lang w:val="en-US" w:eastAsia="zh-CN" w:bidi="ar-SA"/>
    </w:rPr>
  </w:style>
  <w:style w:type="character" w:styleId="974" w:customStyle="1">
    <w:name w:val="引用 Char2"/>
    <w:uiPriority w:val="99"/>
    <w:qFormat/>
    <w:rPr>
      <w:i/>
      <w:iCs/>
      <w:color w:val="000000"/>
      <w:sz w:val="21"/>
      <w:szCs w:val="24"/>
    </w:rPr>
  </w:style>
  <w:style w:type="character" w:styleId="975" w:customStyle="1">
    <w:name w:val="rvts11"/>
    <w:uiPriority w:val="0"/>
    <w:qFormat/>
    <w:rPr>
      <w:rFonts w:hint="default" w:ascii="KNLe" w:hAnsi="KNLe"/>
      <w:sz w:val="24"/>
      <w:szCs w:val="24"/>
      <w:u w:val="single"/>
    </w:rPr>
  </w:style>
  <w:style w:type="character" w:styleId="976" w:customStyle="1">
    <w:name w:val="标题 字符"/>
    <w:link w:val="935"/>
    <w:uiPriority w:val="0"/>
    <w:qFormat/>
    <w:rPr>
      <w:rFonts w:ascii="Arial" w:hAnsi="Arial"/>
      <w:b/>
      <w:sz w:val="32"/>
    </w:rPr>
  </w:style>
  <w:style w:type="character" w:styleId="977" w:customStyle="1">
    <w:name w:val="标题5 Char Char"/>
    <w:link w:val="978"/>
    <w:uiPriority w:val="0"/>
    <w:qFormat/>
    <w:rPr>
      <w:rFonts w:ascii="Arial" w:hAnsi="Arial"/>
      <w:b/>
      <w:bCs/>
      <w:sz w:val="24"/>
      <w:szCs w:val="32"/>
    </w:rPr>
  </w:style>
  <w:style w:type="paragraph" w:styleId="978" w:customStyle="1">
    <w:name w:val="标题5"/>
    <w:basedOn w:val="883"/>
    <w:link w:val="977"/>
    <w:uiPriority w:val="0"/>
    <w:qFormat/>
    <w:pPr>
      <w:numPr>
        <w:ilvl w:val="0"/>
        <w:numId w:val="0"/>
      </w:numPr>
      <w:spacing w:line="413" w:lineRule="auto"/>
    </w:pPr>
    <w:rPr>
      <w:rFonts w:ascii="Arial" w:hAnsi="Arial"/>
      <w:sz w:val="24"/>
    </w:rPr>
  </w:style>
  <w:style w:type="character" w:styleId="979" w:customStyle="1">
    <w:name w:val="副标题 Char2"/>
    <w:uiPriority w:val="11"/>
    <w:qFormat/>
    <w:rPr>
      <w:rFonts w:ascii="Cambria" w:hAnsi="Cambria" w:cs="Times New Roman"/>
      <w:b/>
      <w:bCs/>
      <w:sz w:val="32"/>
      <w:szCs w:val="32"/>
    </w:rPr>
  </w:style>
  <w:style w:type="character" w:styleId="980" w:customStyle="1">
    <w:name w:val="文档结构图 字符"/>
    <w:link w:val="908"/>
    <w:uiPriority w:val="0"/>
    <w:qFormat/>
    <w:rPr>
      <w:rFonts w:ascii="宋体"/>
      <w:sz w:val="18"/>
      <w:szCs w:val="18"/>
    </w:rPr>
  </w:style>
  <w:style w:type="character" w:styleId="981" w:customStyle="1">
    <w:name w:val="日期 字符"/>
    <w:link w:val="919"/>
    <w:uiPriority w:val="0"/>
    <w:qFormat/>
    <w:rPr>
      <w:sz w:val="21"/>
      <w:szCs w:val="24"/>
    </w:rPr>
  </w:style>
  <w:style w:type="character" w:styleId="982" w:customStyle="1">
    <w:name w:val="批注主题 Char1"/>
    <w:uiPriority w:val="0"/>
    <w:qFormat/>
    <w:rPr>
      <w:b/>
      <w:bCs/>
      <w:sz w:val="21"/>
      <w:szCs w:val="22"/>
    </w:rPr>
  </w:style>
  <w:style w:type="character" w:styleId="983" w:customStyle="1">
    <w:name w:val="font31"/>
    <w:uiPriority w:val="0"/>
    <w:qFormat/>
    <w:rPr>
      <w:rFonts w:hint="eastAsia" w:ascii="宋体" w:hAnsi="宋体" w:eastAsia="宋体" w:cs="宋体"/>
      <w:color w:val="000000"/>
      <w:sz w:val="20"/>
      <w:szCs w:val="20"/>
      <w:u w:val="none"/>
    </w:rPr>
  </w:style>
  <w:style w:type="character" w:styleId="984" w:customStyle="1">
    <w:name w:val="明显引用 Char"/>
    <w:link w:val="985"/>
    <w:uiPriority w:val="0"/>
    <w:qFormat/>
    <w:rPr>
      <w:b/>
      <w:bCs/>
      <w:i/>
      <w:iCs/>
      <w:color w:val="4f81bd"/>
    </w:rPr>
  </w:style>
  <w:style w:type="paragraph" w:styleId="985" w:customStyle="1">
    <w:name w:val="明显引用1"/>
    <w:basedOn w:val="880"/>
    <w:next w:val="880"/>
    <w:link w:val="984"/>
    <w:uiPriority w:val="0"/>
    <w:qFormat/>
    <w:pPr>
      <w:ind w:left="936" w:right="936"/>
      <w:spacing w:before="200" w:after="280"/>
      <w:pBdr>
        <w:bottom w:val="single" w:color="4F81BD" w:sz="4" w:space="4"/>
      </w:pBdr>
    </w:pPr>
    <w:rPr>
      <w:b/>
      <w:bCs/>
      <w:i/>
      <w:iCs/>
      <w:color w:val="4f81bd"/>
      <w:sz w:val="20"/>
      <w:szCs w:val="20"/>
    </w:rPr>
  </w:style>
  <w:style w:type="character" w:styleId="986" w:customStyle="1">
    <w:name w:val="标题 5 字符"/>
    <w:link w:val="885"/>
    <w:uiPriority w:val="0"/>
    <w:qFormat/>
    <w:rPr>
      <w:b/>
      <w:bCs/>
      <w:sz w:val="28"/>
      <w:szCs w:val="28"/>
    </w:rPr>
  </w:style>
  <w:style w:type="character" w:styleId="987" w:customStyle="1">
    <w:name w:val="日期 Char1"/>
    <w:uiPriority w:val="0"/>
    <w:qFormat/>
    <w:rPr>
      <w:rFonts w:ascii="Calibri" w:hAnsi="Calibri" w:eastAsia="宋体" w:cs="Times New Roman"/>
    </w:rPr>
  </w:style>
  <w:style w:type="character" w:styleId="988" w:customStyle="1">
    <w:name w:val="批注框文本 Char1"/>
    <w:uiPriority w:val="0"/>
    <w:qFormat/>
    <w:rPr>
      <w:sz w:val="18"/>
      <w:szCs w:val="18"/>
    </w:rPr>
  </w:style>
  <w:style w:type="character" w:styleId="989" w:customStyle="1">
    <w:name w:val="标题 Char1"/>
    <w:uiPriority w:val="10"/>
    <w:qFormat/>
    <w:rPr>
      <w:rFonts w:ascii="Cambria" w:hAnsi="Cambria" w:eastAsia="宋体" w:cs="Times New Roman"/>
      <w:b/>
      <w:bCs/>
      <w:sz w:val="32"/>
      <w:szCs w:val="32"/>
    </w:rPr>
  </w:style>
  <w:style w:type="character" w:styleId="990" w:customStyle="1">
    <w:name w:val="标题 9 字符"/>
    <w:link w:val="889"/>
    <w:uiPriority w:val="0"/>
    <w:qFormat/>
    <w:rPr>
      <w:rFonts w:ascii="Cambria" w:hAnsi="Cambria"/>
      <w:sz w:val="21"/>
      <w:szCs w:val="21"/>
    </w:rPr>
  </w:style>
  <w:style w:type="character" w:styleId="991" w:customStyle="1">
    <w:name w:val="不明显参考1"/>
    <w:uiPriority w:val="0"/>
    <w:qFormat/>
    <w:rPr>
      <w:smallCaps/>
      <w:color w:val="c0504d"/>
      <w:u w:val="single"/>
    </w:rPr>
  </w:style>
  <w:style w:type="character" w:styleId="992" w:customStyle="1">
    <w:name w:val="批注文字 Char1"/>
    <w:uiPriority w:val="0"/>
    <w:qFormat/>
    <w:rPr>
      <w:rFonts w:ascii="Calibri" w:hAnsi="Calibri" w:eastAsia="宋体" w:cs="Times New Roman"/>
    </w:rPr>
  </w:style>
  <w:style w:type="character" w:styleId="993" w:customStyle="1">
    <w:name w:val="标题 Char2"/>
    <w:uiPriority w:val="10"/>
    <w:qFormat/>
    <w:rPr>
      <w:rFonts w:ascii="Cambria" w:hAnsi="Cambria" w:cs="Times New Roman"/>
      <w:b/>
      <w:bCs/>
      <w:sz w:val="32"/>
      <w:szCs w:val="32"/>
    </w:rPr>
  </w:style>
  <w:style w:type="character" w:styleId="994" w:customStyle="1">
    <w:name w:val="正文文本 3 Char1"/>
    <w:uiPriority w:val="99"/>
    <w:semiHidden/>
    <w:qFormat/>
    <w:rPr>
      <w:sz w:val="16"/>
      <w:szCs w:val="16"/>
    </w:rPr>
  </w:style>
  <w:style w:type="character" w:styleId="995" w:customStyle="1">
    <w:name w:val="批注主题 Char2"/>
    <w:uiPriority w:val="0"/>
    <w:qFormat/>
    <w:rPr>
      <w:b/>
      <w:bCs/>
      <w:sz w:val="21"/>
    </w:rPr>
  </w:style>
  <w:style w:type="character" w:styleId="996" w:customStyle="1">
    <w:name w:val="标题 3 字符"/>
    <w:link w:val="883"/>
    <w:uiPriority w:val="0"/>
    <w:qFormat/>
    <w:rPr>
      <w:b/>
      <w:bCs/>
      <w:sz w:val="32"/>
      <w:szCs w:val="32"/>
    </w:rPr>
  </w:style>
  <w:style w:type="character" w:styleId="997" w:customStyle="1">
    <w:name w:val="正文文本 Char_0"/>
    <w:link w:val="998"/>
    <w:uiPriority w:val="0"/>
    <w:qFormat/>
    <w:rPr>
      <w:szCs w:val="24"/>
    </w:rPr>
  </w:style>
  <w:style w:type="paragraph" w:styleId="998" w:customStyle="1">
    <w:name w:val="正文文本_0"/>
    <w:basedOn w:val="956"/>
    <w:link w:val="997"/>
    <w:uiPriority w:val="0"/>
    <w:qFormat/>
    <w:pPr>
      <w:spacing w:after="120"/>
    </w:pPr>
    <w:rPr>
      <w:sz w:val="20"/>
    </w:rPr>
  </w:style>
  <w:style w:type="character" w:styleId="999" w:customStyle="1">
    <w:name w:val="副标题 字符"/>
    <w:link w:val="927"/>
    <w:uiPriority w:val="0"/>
    <w:qFormat/>
    <w:rPr>
      <w:rFonts w:ascii="Cambria" w:hAnsi="Cambria"/>
      <w:b/>
      <w:bCs/>
      <w:sz w:val="32"/>
      <w:szCs w:val="32"/>
    </w:rPr>
  </w:style>
  <w:style w:type="character" w:styleId="1000" w:customStyle="1">
    <w:name w:val="bookmark"/>
    <w:basedOn w:val="890"/>
    <w:uiPriority w:val="0"/>
    <w:qFormat/>
  </w:style>
  <w:style w:type="character" w:styleId="1001" w:customStyle="1">
    <w:name w:val="标题 5 Char_0"/>
    <w:link w:val="1002"/>
    <w:uiPriority w:val="0"/>
    <w:qFormat/>
    <w:rPr>
      <w:rFonts w:ascii="Calibri" w:hAnsi="Calibri"/>
      <w:b/>
      <w:bCs/>
      <w:sz w:val="28"/>
      <w:szCs w:val="28"/>
    </w:rPr>
  </w:style>
  <w:style w:type="paragraph" w:styleId="1002" w:customStyle="1">
    <w:name w:val="标题 5_0"/>
    <w:basedOn w:val="956"/>
    <w:next w:val="956"/>
    <w:link w:val="1001"/>
    <w:uiPriority w:val="0"/>
    <w:qFormat/>
    <w:pPr>
      <w:keepLines/>
      <w:keepNext/>
      <w:spacing w:before="280" w:after="290" w:line="372" w:lineRule="auto"/>
      <w:outlineLvl w:val="4"/>
    </w:pPr>
    <w:rPr>
      <w:rFonts w:ascii="Calibri" w:hAnsi="Calibri"/>
      <w:b/>
      <w:bCs/>
      <w:sz w:val="28"/>
      <w:szCs w:val="28"/>
    </w:rPr>
  </w:style>
  <w:style w:type="character" w:styleId="1003" w:customStyle="1">
    <w:name w:val="正文文本缩进 2 字符"/>
    <w:link w:val="920"/>
    <w:uiPriority w:val="99"/>
    <w:qFormat/>
    <w:rPr>
      <w:rFonts w:ascii="宋体"/>
    </w:rPr>
  </w:style>
  <w:style w:type="character" w:styleId="1004" w:customStyle="1">
    <w:name w:val="批注文字 字符"/>
    <w:link w:val="909"/>
    <w:uiPriority w:val="0"/>
    <w:qFormat/>
    <w:rPr>
      <w:sz w:val="21"/>
      <w:szCs w:val="24"/>
    </w:rPr>
  </w:style>
  <w:style w:type="character" w:styleId="1005" w:customStyle="1">
    <w:name w:val="font11"/>
    <w:uiPriority w:val="0"/>
    <w:qFormat/>
    <w:rPr>
      <w:rFonts w:hint="eastAsia" w:ascii="宋体" w:hAnsi="宋体" w:eastAsia="宋体" w:cs="宋体"/>
      <w:color w:val="000000"/>
      <w:sz w:val="20"/>
      <w:szCs w:val="20"/>
      <w:u w:val="none"/>
    </w:rPr>
  </w:style>
  <w:style w:type="character" w:styleId="1006" w:customStyle="1">
    <w:name w:val="明显参考1"/>
    <w:uiPriority w:val="0"/>
    <w:qFormat/>
    <w:rPr>
      <w:b/>
      <w:bCs/>
      <w:smallCaps/>
      <w:color w:val="c0504d"/>
      <w:spacing w:val="5"/>
      <w:u w:val="single"/>
    </w:rPr>
  </w:style>
  <w:style w:type="character" w:styleId="1007" w:customStyle="1">
    <w:name w:val="超链接_0"/>
    <w:uiPriority w:val="99"/>
    <w:qFormat/>
    <w:rPr>
      <w:rFonts w:ascii="Calibri" w:hAnsi="Calibri"/>
      <w:color w:val="0000ff"/>
      <w:u w:val="single"/>
    </w:rPr>
  </w:style>
  <w:style w:type="character" w:styleId="1008" w:customStyle="1">
    <w:name w:val="文档结构图 Char2"/>
    <w:uiPriority w:val="99"/>
    <w:semiHidden/>
    <w:qFormat/>
    <w:rPr>
      <w:rFonts w:ascii="宋体" w:hAnsi="Calibri" w:eastAsia="宋体" w:cs="Times New Roman"/>
      <w:sz w:val="18"/>
      <w:szCs w:val="18"/>
    </w:rPr>
  </w:style>
  <w:style w:type="character" w:styleId="1009" w:customStyle="1">
    <w:name w:val="textcontents"/>
    <w:uiPriority w:val="0"/>
    <w:qFormat/>
    <w:rPr>
      <w:rFonts w:cs="Times New Roman"/>
    </w:rPr>
  </w:style>
  <w:style w:type="character" w:styleId="1010" w:customStyle="1">
    <w:name w:val="标题 1 Char"/>
    <w:uiPriority w:val="0"/>
    <w:qFormat/>
    <w:rPr>
      <w:b/>
      <w:bCs/>
      <w:sz w:val="32"/>
      <w:szCs w:val="44"/>
    </w:rPr>
  </w:style>
  <w:style w:type="character" w:styleId="1011" w:customStyle="1">
    <w:name w:val="正文文本 字符"/>
    <w:link w:val="911"/>
    <w:uiPriority w:val="0"/>
    <w:qFormat/>
    <w:rPr>
      <w:rFonts w:eastAsia="幼圆"/>
      <w:b/>
      <w:bCs/>
      <w:sz w:val="44"/>
      <w:szCs w:val="24"/>
    </w:rPr>
  </w:style>
  <w:style w:type="character" w:styleId="1012" w:customStyle="1">
    <w:name w:val="标题 8 字符"/>
    <w:link w:val="888"/>
    <w:uiPriority w:val="0"/>
    <w:qFormat/>
    <w:rPr>
      <w:rFonts w:ascii="Cambria" w:hAnsi="Cambria"/>
      <w:sz w:val="24"/>
      <w:szCs w:val="24"/>
    </w:rPr>
  </w:style>
  <w:style w:type="character" w:styleId="1013" w:customStyle="1">
    <w:name w:val="副标题 Char1"/>
    <w:uiPriority w:val="11"/>
    <w:qFormat/>
    <w:rPr>
      <w:rFonts w:ascii="Cambria" w:hAnsi="Cambria" w:cs="Times New Roman"/>
      <w:b/>
      <w:bCs/>
      <w:sz w:val="32"/>
      <w:szCs w:val="32"/>
    </w:rPr>
  </w:style>
  <w:style w:type="character" w:styleId="1014" w:customStyle="1">
    <w:name w:val="批注主题 字符"/>
    <w:link w:val="936"/>
    <w:uiPriority w:val="0"/>
    <w:qFormat/>
    <w:rPr>
      <w:b/>
      <w:bCs/>
      <w:sz w:val="21"/>
      <w:szCs w:val="24"/>
    </w:rPr>
  </w:style>
  <w:style w:type="character" w:styleId="1015" w:customStyle="1">
    <w:name w:val="书籍标题1"/>
    <w:uiPriority w:val="0"/>
    <w:qFormat/>
    <w:rPr>
      <w:b/>
      <w:bCs/>
      <w:smallCaps/>
      <w:spacing w:val="5"/>
    </w:rPr>
  </w:style>
  <w:style w:type="character" w:styleId="1016" w:customStyle="1">
    <w:name w:val="页脚 字符"/>
    <w:link w:val="922"/>
    <w:uiPriority w:val="99"/>
    <w:qFormat/>
    <w:rPr>
      <w:sz w:val="18"/>
      <w:szCs w:val="18"/>
    </w:rPr>
  </w:style>
  <w:style w:type="character" w:styleId="1017" w:customStyle="1">
    <w:name w:val="标题4 Char Char"/>
    <w:link w:val="1018"/>
    <w:uiPriority w:val="0"/>
    <w:qFormat/>
    <w:rPr>
      <w:rFonts w:ascii="Arial" w:hAnsi="Arial"/>
      <w:b/>
      <w:bCs/>
      <w:sz w:val="24"/>
      <w:szCs w:val="32"/>
    </w:rPr>
  </w:style>
  <w:style w:type="paragraph" w:styleId="1018" w:customStyle="1">
    <w:name w:val="标题4"/>
    <w:basedOn w:val="882"/>
    <w:next w:val="914"/>
    <w:link w:val="1017"/>
    <w:uiPriority w:val="0"/>
    <w:qFormat/>
    <w:pPr>
      <w:numPr>
        <w:ilvl w:val="0"/>
        <w:numId w:val="0"/>
      </w:numPr>
      <w:spacing w:line="413" w:lineRule="auto"/>
    </w:pPr>
    <w:rPr>
      <w:rFonts w:ascii="Arial" w:hAnsi="Arial"/>
      <w:sz w:val="24"/>
    </w:rPr>
  </w:style>
  <w:style w:type="character" w:styleId="1019" w:customStyle="1">
    <w:name w:val="正文文本 Char1"/>
    <w:uiPriority w:val="0"/>
    <w:qFormat/>
    <w:rPr>
      <w:rFonts w:ascii="Calibri" w:hAnsi="Calibri" w:eastAsia="宋体" w:cs="Times New Roman"/>
    </w:rPr>
  </w:style>
  <w:style w:type="character" w:styleId="1020" w:customStyle="1">
    <w:name w:val="明显引用 Char1"/>
    <w:uiPriority w:val="30"/>
    <w:qFormat/>
    <w:rPr>
      <w:b/>
      <w:bCs/>
      <w:i/>
      <w:iCs/>
      <w:color w:val="4f81bd"/>
      <w:sz w:val="21"/>
    </w:rPr>
  </w:style>
  <w:style w:type="character" w:styleId="1021" w:customStyle="1">
    <w:name w:val="页眉 Char1"/>
    <w:uiPriority w:val="99"/>
    <w:semiHidden/>
    <w:qFormat/>
    <w:rPr>
      <w:rFonts w:ascii="Calibri" w:hAnsi="Calibri" w:eastAsia="宋体" w:cs="Times New Roman"/>
      <w:sz w:val="18"/>
      <w:szCs w:val="18"/>
    </w:rPr>
  </w:style>
  <w:style w:type="character" w:styleId="1022" w:customStyle="1">
    <w:name w:val="不明显强调1"/>
    <w:uiPriority w:val="0"/>
    <w:qFormat/>
    <w:rPr>
      <w:i/>
      <w:iCs/>
      <w:color w:val="808080"/>
    </w:rPr>
  </w:style>
  <w:style w:type="character" w:styleId="1023" w:customStyle="1">
    <w:name w:val="正文文本 3 字符"/>
    <w:link w:val="910"/>
    <w:uiPriority w:val="0"/>
    <w:qFormat/>
    <w:rPr>
      <w:rFonts w:ascii="宋体"/>
      <w:sz w:val="24"/>
    </w:rPr>
  </w:style>
  <w:style w:type="character" w:styleId="1024" w:customStyle="1">
    <w:name w:val="正文文本缩进 3 字符"/>
    <w:link w:val="929"/>
    <w:uiPriority w:val="0"/>
    <w:qFormat/>
    <w:rPr>
      <w:sz w:val="16"/>
    </w:rPr>
  </w:style>
  <w:style w:type="character" w:styleId="1025" w:customStyle="1">
    <w:name w:val="font21"/>
    <w:uiPriority w:val="0"/>
    <w:qFormat/>
    <w:rPr>
      <w:rFonts w:hint="eastAsia" w:ascii="宋体" w:hAnsi="宋体" w:eastAsia="宋体" w:cs="宋体"/>
      <w:color w:val="000000"/>
      <w:sz w:val="20"/>
      <w:szCs w:val="20"/>
      <w:u w:val="none"/>
    </w:rPr>
  </w:style>
  <w:style w:type="character" w:styleId="1026" w:customStyle="1">
    <w:name w:val="批注框文本 字符"/>
    <w:link w:val="921"/>
    <w:uiPriority w:val="0"/>
    <w:qFormat/>
    <w:rPr>
      <w:sz w:val="18"/>
      <w:szCs w:val="18"/>
    </w:rPr>
  </w:style>
  <w:style w:type="character" w:styleId="1027" w:customStyle="1">
    <w:name w:val="标题 7 字符"/>
    <w:link w:val="887"/>
    <w:uiPriority w:val="0"/>
    <w:qFormat/>
    <w:rPr>
      <w:b/>
      <w:bCs/>
      <w:sz w:val="24"/>
      <w:szCs w:val="24"/>
    </w:rPr>
  </w:style>
  <w:style w:type="character" w:styleId="1028" w:customStyle="1">
    <w:name w:val="标题 1 字符"/>
    <w:link w:val="881"/>
    <w:uiPriority w:val="0"/>
    <w:qFormat/>
    <w:rPr>
      <w:b/>
      <w:bCs/>
      <w:sz w:val="32"/>
      <w:szCs w:val="44"/>
    </w:rPr>
  </w:style>
  <w:style w:type="character" w:styleId="1029" w:customStyle="1">
    <w:name w:val="文档结构图 Char1"/>
    <w:uiPriority w:val="0"/>
    <w:qFormat/>
    <w:rPr>
      <w:rFonts w:ascii="宋体" w:hAnsi="Calibri" w:eastAsia="宋体" w:cs="Times New Roman"/>
      <w:sz w:val="18"/>
      <w:szCs w:val="18"/>
    </w:rPr>
  </w:style>
  <w:style w:type="character" w:styleId="1030" w:customStyle="1">
    <w:name w:val="标题 2 Char_0"/>
    <w:link w:val="1031"/>
    <w:uiPriority w:val="0"/>
    <w:qFormat/>
    <w:rPr>
      <w:rFonts w:ascii="Cambria" w:hAnsi="Cambria"/>
      <w:b/>
      <w:bCs/>
      <w:sz w:val="32"/>
      <w:szCs w:val="32"/>
    </w:rPr>
  </w:style>
  <w:style w:type="paragraph" w:styleId="1031" w:customStyle="1">
    <w:name w:val="标题 2_0"/>
    <w:basedOn w:val="956"/>
    <w:next w:val="956"/>
    <w:link w:val="1030"/>
    <w:uiPriority w:val="0"/>
    <w:unhideWhenUsed/>
    <w:qFormat/>
    <w:pPr>
      <w:keepLines/>
      <w:keepNext/>
      <w:spacing w:before="260" w:after="260" w:line="416" w:lineRule="auto"/>
      <w:outlineLvl w:val="1"/>
    </w:pPr>
    <w:rPr>
      <w:rFonts w:ascii="Cambria" w:hAnsi="Cambria"/>
      <w:b/>
      <w:bCs/>
      <w:sz w:val="32"/>
      <w:szCs w:val="32"/>
    </w:rPr>
  </w:style>
  <w:style w:type="character" w:styleId="1032" w:customStyle="1">
    <w:name w:val="日期 Char2"/>
    <w:uiPriority w:val="99"/>
    <w:semiHidden/>
    <w:qFormat/>
    <w:rPr>
      <w:rFonts w:ascii="Calibri" w:hAnsi="Calibri" w:eastAsia="宋体" w:cs="Times New Roman"/>
    </w:rPr>
  </w:style>
  <w:style w:type="character" w:styleId="1033" w:customStyle="1">
    <w:name w:val="批注框文本 Char2"/>
    <w:uiPriority w:val="99"/>
    <w:semiHidden/>
    <w:qFormat/>
    <w:rPr>
      <w:rFonts w:ascii="Calibri" w:hAnsi="Calibri" w:eastAsia="宋体" w:cs="Times New Roman"/>
      <w:sz w:val="18"/>
      <w:szCs w:val="18"/>
    </w:rPr>
  </w:style>
  <w:style w:type="character" w:styleId="1034" w:customStyle="1">
    <w:name w:val="标题 4 字符"/>
    <w:link w:val="884"/>
    <w:uiPriority w:val="0"/>
    <w:qFormat/>
    <w:rPr>
      <w:rFonts w:ascii="Cambria" w:hAnsi="Cambria"/>
      <w:b/>
      <w:bCs/>
      <w:sz w:val="28"/>
      <w:szCs w:val="28"/>
    </w:rPr>
  </w:style>
  <w:style w:type="character" w:styleId="1035" w:customStyle="1">
    <w:name w:val="列出段落 Char"/>
    <w:link w:val="1036"/>
    <w:uiPriority w:val="34"/>
    <w:qFormat/>
    <w:rPr>
      <w:sz w:val="21"/>
      <w:szCs w:val="24"/>
    </w:rPr>
  </w:style>
  <w:style w:type="paragraph" w:styleId="1036" w:customStyle="1">
    <w:name w:val="List Paragraph1"/>
    <w:basedOn w:val="880"/>
    <w:link w:val="1035"/>
    <w:uiPriority w:val="34"/>
    <w:qFormat/>
    <w:pPr>
      <w:ind w:firstLine="420"/>
    </w:pPr>
  </w:style>
  <w:style w:type="paragraph" w:styleId="1037" w:customStyle="1">
    <w:name w:val="样式 标题 3 + (中文) 黑体 小四 非加粗 段前: 7.8 磅 段后: 0 磅 行距: 固定值 20 磅"/>
    <w:basedOn w:val="883"/>
    <w:next w:val="880"/>
    <w:uiPriority w:val="0"/>
    <w:qFormat/>
    <w:pPr>
      <w:spacing w:before="0" w:after="0" w:line="400" w:lineRule="exact"/>
    </w:pPr>
    <w:rPr>
      <w:rFonts w:eastAsia="黑体" w:cs="宋体"/>
      <w:b w:val="0"/>
      <w:bCs w:val="0"/>
      <w:sz w:val="24"/>
      <w:szCs w:val="20"/>
    </w:rPr>
  </w:style>
  <w:style w:type="paragraph" w:styleId="1038" w:customStyle="1">
    <w:name w:val="_Style 34"/>
    <w:next w:val="880"/>
    <w:uiPriority w:val="0"/>
    <w:qFormat/>
    <w:pPr>
      <w:jc w:val="both"/>
      <w:widowControl w:val="off"/>
    </w:pPr>
    <w:rPr>
      <w:rFonts w:ascii="Times New Roman" w:hAnsi="Times New Roman" w:eastAsia="宋体" w:cs="Times New Roman"/>
      <w:sz w:val="21"/>
      <w:lang w:val="en-US" w:eastAsia="zh-CN" w:bidi="ar-SA"/>
    </w:rPr>
  </w:style>
  <w:style w:type="paragraph" w:styleId="103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0" w:customStyle="1">
    <w:name w:val="_Style 36"/>
    <w:next w:val="880"/>
    <w:uiPriority w:val="0"/>
    <w:qFormat/>
    <w:pPr>
      <w:jc w:val="both"/>
      <w:widowControl w:val="off"/>
    </w:pPr>
    <w:rPr>
      <w:rFonts w:ascii="Times New Roman" w:hAnsi="Times New Roman" w:eastAsia="宋体" w:cs="Times New Roman"/>
      <w:sz w:val="21"/>
      <w:lang w:val="en-US" w:eastAsia="zh-CN" w:bidi="ar-SA"/>
    </w:rPr>
  </w:style>
  <w:style w:type="paragraph" w:styleId="1041" w:customStyle="1">
    <w:name w:val="空半行"/>
    <w:basedOn w:val="880"/>
    <w:uiPriority w:val="0"/>
    <w:qFormat/>
    <w:pPr>
      <w:spacing w:line="120" w:lineRule="exact"/>
    </w:pPr>
    <w:rPr>
      <w:rFonts w:ascii="Calibri" w:hAnsi="Calibri" w:eastAsia="仿宋_GB2312"/>
      <w:color w:val="ffffff"/>
      <w:sz w:val="30"/>
      <w:szCs w:val="22"/>
    </w:rPr>
  </w:style>
  <w:style w:type="paragraph" w:styleId="1042" w:customStyle="1">
    <w:name w:val="1方案格式1"/>
    <w:basedOn w:val="881"/>
    <w:uiPriority w:val="0"/>
    <w:qFormat/>
    <w:pPr>
      <w:numPr>
        <w:numId w:val="3"/>
      </w:numPr>
      <w:ind w:left="0" w:firstLine="0"/>
      <w:spacing w:line="360" w:lineRule="auto"/>
      <w:tabs>
        <w:tab w:val="left" w:pos="360" w:leader="none"/>
      </w:tabs>
    </w:pPr>
    <w:rPr>
      <w:rFonts w:eastAsia="微软雅黑"/>
      <w:bCs w:val="0"/>
      <w:sz w:val="48"/>
    </w:rPr>
  </w:style>
  <w:style w:type="paragraph" w:styleId="1043" w:customStyle="1">
    <w:name w:val="格式３"/>
    <w:basedOn w:val="880"/>
    <w:uiPriority w:val="0"/>
    <w:qFormat/>
    <w:pPr>
      <w:ind w:left="600" w:hanging="600"/>
      <w:spacing w:line="420" w:lineRule="exact"/>
    </w:pPr>
    <w:rPr>
      <w:rFonts w:ascii="宋体" w:hAnsi="宋体"/>
      <w:color w:val="000000"/>
      <w:sz w:val="24"/>
      <w:szCs w:val="20"/>
    </w:rPr>
  </w:style>
  <w:style w:type="paragraph" w:styleId="1044" w:customStyle="1">
    <w:name w:val="列出段落1"/>
    <w:basedOn w:val="880"/>
    <w:uiPriority w:val="99"/>
    <w:qFormat/>
    <w:pPr>
      <w:contextualSpacing/>
      <w:ind w:left="720"/>
      <w:jc w:val="left"/>
      <w:widowControl/>
    </w:pPr>
    <w:rPr>
      <w:rFonts w:ascii="Arial" w:hAnsi="Arial" w:eastAsia="黑体"/>
      <w:sz w:val="24"/>
      <w:lang w:eastAsia="en-US"/>
    </w:rPr>
  </w:style>
  <w:style w:type="paragraph" w:styleId="1045" w:customStyle="1">
    <w:name w:val="正文空2字"/>
    <w:basedOn w:val="880"/>
    <w:uiPriority w:val="0"/>
    <w:qFormat/>
    <w:pPr>
      <w:ind w:firstLine="200"/>
      <w:spacing w:line="360" w:lineRule="auto"/>
    </w:pPr>
    <w:rPr>
      <w:sz w:val="24"/>
      <w:lang w:bidi="en-US"/>
    </w:rPr>
  </w:style>
  <w:style w:type="paragraph" w:styleId="104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47" w:customStyle="1">
    <w:name w:val="目录 5_0"/>
    <w:basedOn w:val="956"/>
    <w:next w:val="956"/>
    <w:uiPriority w:val="39"/>
    <w:qFormat/>
    <w:pPr>
      <w:ind w:left="1680"/>
    </w:pPr>
    <w:rPr>
      <w:rFonts w:ascii="Calibri" w:hAnsi="Calibri"/>
    </w:rPr>
  </w:style>
  <w:style w:type="paragraph" w:styleId="1048" w:customStyle="1">
    <w:name w:val="修订1"/>
    <w:uiPriority w:val="0"/>
    <w:qFormat/>
    <w:rPr>
      <w:rFonts w:ascii="Times New Roman" w:hAnsi="Times New Roman" w:eastAsia="宋体" w:cs="Times New Roman"/>
      <w:sz w:val="21"/>
      <w:szCs w:val="24"/>
      <w:lang w:val="en-US" w:eastAsia="zh-CN" w:bidi="ar-SA"/>
    </w:rPr>
  </w:style>
  <w:style w:type="paragraph" w:styleId="1049" w:customStyle="1">
    <w:name w:val="标题 11"/>
    <w:basedOn w:val="893"/>
    <w:next w:val="89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50" w:customStyle="1">
    <w:name w:val="正文 + 行距: 固定值 20 磅"/>
    <w:basedOn w:val="880"/>
    <w:uiPriority w:val="0"/>
    <w:qFormat/>
    <w:pPr>
      <w:ind w:firstLine="716"/>
      <w:spacing w:line="400" w:lineRule="exact"/>
    </w:pPr>
    <w:rPr>
      <w:rFonts w:ascii="Calibri" w:hAnsi="Calibri"/>
      <w:szCs w:val="22"/>
    </w:rPr>
  </w:style>
  <w:style w:type="paragraph" w:styleId="1051" w:customStyle="1">
    <w:name w:val="TOC 标题1"/>
    <w:basedOn w:val="881"/>
    <w:next w:val="88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52" w:customStyle="1">
    <w:name w:val="表格文字"/>
    <w:basedOn w:val="880"/>
    <w:link w:val="1080"/>
    <w:uiPriority w:val="0"/>
    <w:qFormat/>
    <w:pPr>
      <w:jc w:val="left"/>
      <w:spacing w:line="420" w:lineRule="atLeast"/>
    </w:pPr>
    <w:rPr>
      <w:rFonts w:ascii="Calibri" w:hAnsi="Calibri"/>
      <w:szCs w:val="22"/>
    </w:rPr>
  </w:style>
  <w:style w:type="paragraph" w:styleId="1053" w:customStyle="1">
    <w:name w:val="flNote"/>
    <w:basedOn w:val="880"/>
    <w:uiPriority w:val="0"/>
    <w:qFormat/>
    <w:pPr>
      <w:jc w:val="center"/>
      <w:spacing w:before="320" w:after="160" w:line="360" w:lineRule="atLeast"/>
    </w:pPr>
    <w:rPr>
      <w:rFonts w:ascii="Arial" w:hAnsi="Calibri" w:eastAsia="黑体"/>
      <w:sz w:val="30"/>
      <w:szCs w:val="22"/>
    </w:rPr>
  </w:style>
  <w:style w:type="paragraph" w:styleId="1054" w:customStyle="1">
    <w:name w:val="文章正文"/>
    <w:basedOn w:val="880"/>
    <w:uiPriority w:val="99"/>
    <w:qFormat/>
    <w:pPr>
      <w:ind w:firstLine="480"/>
      <w:spacing w:line="360" w:lineRule="auto"/>
    </w:pPr>
    <w:rPr>
      <w:rFonts w:ascii="仿宋_GB2312" w:hAnsi="宋体" w:eastAsia="仿宋_GB2312"/>
      <w:color w:val="ff0000"/>
      <w:sz w:val="24"/>
    </w:rPr>
  </w:style>
  <w:style w:type="paragraph" w:styleId="1055" w:customStyle="1">
    <w:name w:val="表格"/>
    <w:basedOn w:val="880"/>
    <w:uiPriority w:val="0"/>
    <w:qFormat/>
    <w:pPr>
      <w:jc w:val="center"/>
    </w:pPr>
    <w:rPr>
      <w:rFonts w:ascii="华文细黑" w:hAnsi="华文细黑"/>
      <w:szCs w:val="22"/>
    </w:rPr>
  </w:style>
  <w:style w:type="paragraph" w:styleId="1056" w:customStyle="1">
    <w:name w:val="Char"/>
    <w:basedOn w:val="880"/>
    <w:uiPriority w:val="0"/>
    <w:qFormat/>
    <w:pPr>
      <w:jc w:val="left"/>
      <w:spacing w:after="160" w:line="240" w:lineRule="exact"/>
      <w:widowControl/>
    </w:pPr>
    <w:rPr>
      <w:rFonts w:ascii="Verdana" w:hAnsi="Verdana"/>
      <w:sz w:val="20"/>
      <w:szCs w:val="20"/>
      <w:lang w:eastAsia="en-US"/>
    </w:rPr>
  </w:style>
  <w:style w:type="paragraph" w:styleId="1057" w:customStyle="1">
    <w:name w:val="列出段落2"/>
    <w:basedOn w:val="880"/>
    <w:uiPriority w:val="34"/>
    <w:qFormat/>
    <w:pPr>
      <w:ind w:firstLine="420"/>
    </w:pPr>
  </w:style>
  <w:style w:type="paragraph" w:styleId="1058" w:customStyle="1">
    <w:name w:val="6'"/>
    <w:basedOn w:val="880"/>
    <w:uiPriority w:val="0"/>
    <w:qFormat/>
    <w:pPr>
      <w:jc w:val="center"/>
      <w:spacing w:line="320" w:lineRule="exact"/>
    </w:pPr>
    <w:rPr>
      <w:rFonts w:ascii="Calibri" w:hAnsi="Calibri"/>
      <w:spacing w:val="20"/>
      <w:szCs w:val="22"/>
    </w:rPr>
  </w:style>
  <w:style w:type="paragraph" w:styleId="1059" w:customStyle="1">
    <w:name w:val="Char Char Char Char Char Char Char"/>
    <w:basedOn w:val="880"/>
    <w:uiPriority w:val="0"/>
    <w:qFormat/>
    <w:pPr>
      <w:spacing w:line="360" w:lineRule="auto"/>
    </w:pPr>
    <w:rPr>
      <w:sz w:val="24"/>
      <w:szCs w:val="20"/>
    </w:rPr>
  </w:style>
  <w:style w:type="paragraph" w:styleId="1060" w:customStyle="1">
    <w:name w:val="2方案格式2"/>
    <w:basedOn w:val="1042"/>
    <w:uiPriority w:val="0"/>
    <w:qFormat/>
    <w:pPr>
      <w:numPr>
        <w:ilvl w:val="1"/>
      </w:numPr>
      <w:spacing w:before="50" w:after="50" w:line="240" w:lineRule="auto"/>
      <w:outlineLvl w:val="1"/>
    </w:pPr>
    <w:rPr>
      <w:sz w:val="44"/>
    </w:rPr>
  </w:style>
  <w:style w:type="paragraph" w:styleId="1061" w:customStyle="1">
    <w:name w:val="文档正文"/>
    <w:basedOn w:val="880"/>
    <w:uiPriority w:val="0"/>
    <w:qFormat/>
    <w:pPr>
      <w:ind w:firstLine="567"/>
      <w:spacing w:line="480" w:lineRule="atLeast"/>
    </w:pPr>
    <w:rPr>
      <w:rFonts w:ascii="Ari" w:eastAsia="Ari"/>
      <w:sz w:val="28"/>
      <w:szCs w:val="20"/>
    </w:rPr>
  </w:style>
  <w:style w:type="paragraph" w:styleId="1062" w:customStyle="1">
    <w:name w:val="txt"/>
    <w:basedOn w:val="880"/>
    <w:uiPriority w:val="0"/>
    <w:qFormat/>
    <w:pPr>
      <w:jc w:val="left"/>
      <w:spacing w:before="100" w:beforeAutospacing="1" w:after="100" w:afterAutospacing="1"/>
      <w:widowControl/>
    </w:pPr>
    <w:rPr>
      <w:rFonts w:ascii="宋体" w:hAnsi="宋体" w:cs="宋体"/>
      <w:sz w:val="24"/>
    </w:rPr>
  </w:style>
  <w:style w:type="paragraph" w:styleId="1063" w:customStyle="1">
    <w:name w:val="目录 4_0"/>
    <w:basedOn w:val="956"/>
    <w:next w:val="956"/>
    <w:uiPriority w:val="39"/>
    <w:qFormat/>
    <w:pPr>
      <w:ind w:left="1260"/>
    </w:pPr>
    <w:rPr>
      <w:rFonts w:ascii="Calibri" w:hAnsi="Calibri"/>
    </w:rPr>
  </w:style>
  <w:style w:type="paragraph" w:styleId="1064" w:customStyle="1">
    <w:name w:val="目录 3_0"/>
    <w:basedOn w:val="956"/>
    <w:next w:val="956"/>
    <w:uiPriority w:val="39"/>
    <w:qFormat/>
    <w:pPr>
      <w:ind w:left="840"/>
    </w:pPr>
    <w:rPr>
      <w:rFonts w:ascii="Calibri" w:hAnsi="Calibri"/>
    </w:rPr>
  </w:style>
  <w:style w:type="paragraph" w:styleId="1065" w:customStyle="1">
    <w:name w:val="样式 标题 1 + 黑体 三号 非加粗 居中 段前: 6 磅 段后: 6 磅 行距: 固定值 20 磅"/>
    <w:basedOn w:val="881"/>
    <w:uiPriority w:val="0"/>
    <w:qFormat/>
    <w:pPr>
      <w:numPr>
        <w:numId w:val="0"/>
      </w:numPr>
      <w:spacing w:before="120" w:after="120" w:line="400" w:lineRule="exact"/>
    </w:pPr>
    <w:rPr>
      <w:rFonts w:ascii="黑体" w:hAnsi="黑体" w:eastAsia="黑体"/>
      <w:b w:val="0"/>
      <w:bCs w:val="0"/>
      <w:szCs w:val="20"/>
    </w:rPr>
  </w:style>
  <w:style w:type="paragraph" w:styleId="1066" w:customStyle="1">
    <w:name w:val="1"/>
    <w:basedOn w:val="880"/>
    <w:next w:val="880"/>
    <w:uiPriority w:val="0"/>
    <w:qFormat/>
    <w:rPr>
      <w:rFonts w:ascii="Calibri" w:hAnsi="Calibri"/>
      <w:szCs w:val="22"/>
    </w:rPr>
  </w:style>
  <w:style w:type="paragraph" w:styleId="1067" w:customStyle="1">
    <w:name w:val="Blockquote_0"/>
    <w:basedOn w:val="956"/>
    <w:uiPriority w:val="0"/>
    <w:qFormat/>
    <w:pPr>
      <w:ind w:left="360" w:right="360"/>
      <w:jc w:val="left"/>
      <w:spacing w:before="100" w:after="100"/>
    </w:pPr>
    <w:rPr>
      <w:rFonts w:ascii="Calibri" w:hAnsi="Calibri" w:eastAsia="Times New Roman"/>
      <w:sz w:val="24"/>
      <w:szCs w:val="20"/>
    </w:rPr>
  </w:style>
  <w:style w:type="paragraph" w:styleId="1068" w:customStyle="1">
    <w:name w:val="列出段落11"/>
    <w:basedOn w:val="880"/>
    <w:uiPriority w:val="0"/>
    <w:qFormat/>
    <w:pPr>
      <w:contextualSpacing/>
      <w:ind w:left="720"/>
      <w:jc w:val="left"/>
      <w:widowControl/>
    </w:pPr>
    <w:rPr>
      <w:rFonts w:ascii="Arial" w:hAnsi="Arial" w:eastAsia="黑体"/>
      <w:sz w:val="24"/>
      <w:lang w:eastAsia="en-US"/>
    </w:rPr>
  </w:style>
  <w:style w:type="paragraph" w:styleId="1069" w:customStyle="1">
    <w:name w:val="样式 标题 2 + Times New Roman 四号 非加粗 段前: 5 磅 段后: 0 磅 行距: 固定值 20..._0"/>
    <w:basedOn w:val="880"/>
    <w:uiPriority w:val="0"/>
    <w:qFormat/>
    <w:pPr>
      <w:keepLines/>
      <w:keepNext/>
      <w:spacing w:before="100" w:line="360" w:lineRule="auto"/>
      <w:outlineLvl w:val="1"/>
    </w:pPr>
    <w:rPr>
      <w:rFonts w:eastAsia="Times New Roman" w:cs="宋体"/>
      <w:sz w:val="28"/>
      <w:szCs w:val="20"/>
    </w:rPr>
  </w:style>
  <w:style w:type="paragraph" w:styleId="1070" w:customStyle="1">
    <w:name w:val="op_mapdots_left"/>
    <w:basedOn w:val="880"/>
    <w:uiPriority w:val="0"/>
    <w:qFormat/>
    <w:pPr>
      <w:jc w:val="left"/>
      <w:spacing w:before="100" w:beforeAutospacing="1" w:after="100" w:afterAutospacing="1"/>
      <w:widowControl/>
    </w:pPr>
    <w:rPr>
      <w:rFonts w:ascii="宋体" w:hAnsi="宋体" w:cs="宋体"/>
      <w:sz w:val="24"/>
    </w:rPr>
  </w:style>
  <w:style w:type="paragraph" w:styleId="1071" w:customStyle="1">
    <w:name w:val="p0"/>
    <w:basedOn w:val="880"/>
    <w:uiPriority w:val="0"/>
    <w:qFormat/>
    <w:pPr>
      <w:widowControl/>
    </w:pPr>
    <w:rPr>
      <w:b/>
      <w:bCs/>
      <w:sz w:val="24"/>
    </w:rPr>
  </w:style>
  <w:style w:type="paragraph" w:styleId="1072" w:customStyle="1">
    <w:name w:val="Blockquote"/>
    <w:basedOn w:val="880"/>
    <w:uiPriority w:val="0"/>
    <w:qFormat/>
    <w:pPr>
      <w:ind w:left="360" w:right="360"/>
      <w:jc w:val="left"/>
      <w:spacing w:before="100" w:after="100"/>
    </w:pPr>
    <w:rPr>
      <w:rFonts w:ascii="Calibri" w:hAnsi="Calibri"/>
      <w:sz w:val="24"/>
      <w:szCs w:val="22"/>
    </w:rPr>
  </w:style>
  <w:style w:type="paragraph" w:styleId="1073" w:customStyle="1">
    <w:name w:val="3方案格式3"/>
    <w:basedOn w:val="1060"/>
    <w:uiPriority w:val="0"/>
    <w:qFormat/>
    <w:pPr>
      <w:numPr>
        <w:ilvl w:val="2"/>
      </w:numPr>
      <w:outlineLvl w:val="2"/>
    </w:pPr>
    <w:rPr>
      <w:sz w:val="32"/>
    </w:rPr>
  </w:style>
  <w:style w:type="paragraph" w:styleId="1074" w:customStyle="1">
    <w:name w:val="样式 标题 2 + Times New Roman 四号 非加粗 段前: 5 磅 段后: 0 磅 行距: 固定值 20..."/>
    <w:basedOn w:val="88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75" w:customStyle="1">
    <w:name w:val="标题2"/>
    <w:basedOn w:val="882"/>
    <w:next w:val="911"/>
    <w:uiPriority w:val="0"/>
    <w:qFormat/>
    <w:pPr>
      <w:spacing w:before="156" w:after="156" w:line="360" w:lineRule="auto"/>
    </w:pPr>
    <w:rPr>
      <w:bCs w:val="0"/>
      <w:sz w:val="24"/>
    </w:rPr>
  </w:style>
  <w:style w:type="paragraph" w:styleId="1076" w:customStyle="1">
    <w:name w:val="普通正文"/>
    <w:basedOn w:val="880"/>
    <w:uiPriority w:val="0"/>
    <w:qFormat/>
    <w:pPr>
      <w:ind w:firstLine="480"/>
      <w:jc w:val="left"/>
      <w:spacing w:before="120" w:after="120" w:line="360" w:lineRule="auto"/>
    </w:pPr>
    <w:rPr>
      <w:rFonts w:ascii="Arial" w:hAnsi="Arial"/>
      <w:sz w:val="24"/>
    </w:rPr>
  </w:style>
  <w:style w:type="paragraph" w:styleId="1077" w:customStyle="1">
    <w:name w:val="正文2"/>
    <w:uiPriority w:val="0"/>
    <w:qFormat/>
    <w:rPr>
      <w:rFonts w:ascii="Times New Roman" w:hAnsi="Times New Roman" w:eastAsia="微软雅黑" w:cs="Times New Roman"/>
      <w:sz w:val="24"/>
      <w:szCs w:val="24"/>
      <w:lang w:val="en-US" w:eastAsia="zh-CN" w:bidi="ar-SA"/>
    </w:rPr>
  </w:style>
  <w:style w:type="paragraph" w:styleId="1078" w:customStyle="1">
    <w:name w:val="列出段落3"/>
    <w:basedOn w:val="880"/>
    <w:uiPriority w:val="0"/>
    <w:qFormat/>
    <w:pPr>
      <w:ind w:firstLine="420"/>
      <w:jc w:val="left"/>
      <w:spacing w:after="200"/>
      <w:widowControl/>
    </w:pPr>
    <w:rPr>
      <w:rFonts w:ascii="Tahoma" w:hAnsi="Tahoma" w:eastAsia="微软雅黑"/>
      <w:sz w:val="22"/>
      <w:szCs w:val="22"/>
    </w:rPr>
  </w:style>
  <w:style w:type="paragraph" w:styleId="1079" w:customStyle="1">
    <w:name w:val="纯文本2"/>
    <w:basedOn w:val="880"/>
    <w:uiPriority w:val="0"/>
    <w:qFormat/>
    <w:pPr>
      <w:jc w:val="left"/>
    </w:pPr>
    <w:rPr>
      <w:rFonts w:hint="eastAsia" w:ascii="宋体" w:hAnsi="宋体" w:cs="Courier New"/>
      <w:sz w:val="24"/>
      <w:szCs w:val="20"/>
      <w:lang w:bidi="hi-IN"/>
    </w:rPr>
  </w:style>
  <w:style w:type="character" w:styleId="1080" w:customStyle="1">
    <w:name w:val="表格文字 字符"/>
    <w:link w:val="1052"/>
    <w:uiPriority w:val="0"/>
    <w:qFormat/>
    <w:rPr>
      <w:rFonts w:ascii="Calibri" w:hAnsi="Calibri" w:eastAsia="宋体" w:cs="Times New Roman"/>
      <w:sz w:val="21"/>
      <w:szCs w:val="22"/>
    </w:rPr>
  </w:style>
  <w:style w:type="paragraph" w:styleId="1081" w:customStyle="1">
    <w:name w:val="trs_editor"/>
    <w:basedOn w:val="880"/>
    <w:uiPriority w:val="0"/>
    <w:qFormat/>
    <w:pPr>
      <w:jc w:val="left"/>
      <w:spacing w:before="100" w:beforeAutospacing="1" w:after="100" w:afterAutospacing="1"/>
      <w:widowControl/>
    </w:pPr>
    <w:rPr>
      <w:rFonts w:ascii="宋体" w:hAnsi="宋体" w:cs="宋体"/>
      <w:sz w:val="24"/>
    </w:rPr>
  </w:style>
  <w:style w:type="character" w:styleId="1082" w:customStyle="1">
    <w:name w:val="未处理的提及1"/>
    <w:basedOn w:val="890"/>
    <w:uiPriority w:val="99"/>
    <w:semiHidden/>
    <w:unhideWhenUsed/>
    <w:qFormat/>
    <w:rPr>
      <w:color w:val="605e5c"/>
      <w:shd w:val="clear" w:color="auto" w:fill="e1dfdd"/>
    </w:rPr>
  </w:style>
  <w:style w:type="paragraph" w:styleId="1083" w:customStyle="1">
    <w:name w:val="_Style 3"/>
    <w:basedOn w:val="880"/>
    <w:uiPriority w:val="99"/>
    <w:qFormat/>
    <w:pPr>
      <w:ind w:firstLine="420"/>
    </w:pPr>
    <w:rPr>
      <w:szCs w:val="22"/>
    </w:rPr>
  </w:style>
  <w:style w:type="table" w:styleId="1084" w:customStyle="1">
    <w:name w:val="网格型1"/>
    <w:basedOn w:val="89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5" w:customStyle="1">
    <w:name w:val="批注文字 字符1"/>
    <w:uiPriority w:val="99"/>
    <w:qFormat/>
    <w:rPr>
      <w:sz w:val="24"/>
      <w:szCs w:val="22"/>
    </w:rPr>
  </w:style>
  <w:style w:type="character" w:styleId="1086" w:customStyle="1">
    <w:name w:val="f141"/>
    <w:uiPriority w:val="0"/>
    <w:qFormat/>
    <w:rPr>
      <w:sz w:val="21"/>
      <w:szCs w:val="21"/>
    </w:rPr>
  </w:style>
  <w:style w:type="character" w:styleId="1087" w:customStyle="1">
    <w:name w:val="p141"/>
    <w:uiPriority w:val="0"/>
    <w:qFormat/>
    <w:rPr>
      <w:sz w:val="21"/>
      <w:szCs w:val="21"/>
    </w:rPr>
  </w:style>
  <w:style w:type="character" w:styleId="1088" w:customStyle="1">
    <w:name w:val="s10pv000000"/>
    <w:basedOn w:val="890"/>
    <w:uiPriority w:val="0"/>
    <w:qFormat/>
  </w:style>
  <w:style w:type="paragraph" w:styleId="1089" w:customStyle="1">
    <w:name w:val="样式 标题 4 + 段前: 5 磅 段后: 5 磅 行距: 单倍行距"/>
    <w:basedOn w:val="884"/>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90" w:customStyle="1">
    <w:name w:val="基准标题"/>
    <w:basedOn w:val="911"/>
    <w:next w:val="911"/>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91" w:customStyle="1">
    <w:name w:val="font6"/>
    <w:basedOn w:val="880"/>
    <w:uiPriority w:val="0"/>
    <w:qFormat/>
    <w:pPr>
      <w:jc w:val="left"/>
      <w:spacing w:before="100" w:beforeAutospacing="1" w:after="100" w:afterAutospacing="1"/>
      <w:widowControl/>
    </w:pPr>
    <w:rPr>
      <w:rFonts w:hint="eastAsia" w:ascii="宋体" w:hAnsi="宋体"/>
      <w:sz w:val="24"/>
    </w:rPr>
  </w:style>
  <w:style w:type="paragraph" w:styleId="1092" w:customStyle="1">
    <w:name w:val="样式4"/>
    <w:basedOn w:val="880"/>
    <w:uiPriority w:val="0"/>
    <w:qFormat/>
    <w:pPr>
      <w:ind w:left="2328" w:hanging="708"/>
      <w:tabs>
        <w:tab w:val="left" w:pos="2328" w:leader="none"/>
      </w:tabs>
    </w:pPr>
  </w:style>
  <w:style w:type="paragraph" w:styleId="1093" w:customStyle="1">
    <w:name w:val="font5"/>
    <w:basedOn w:val="880"/>
    <w:uiPriority w:val="0"/>
    <w:qFormat/>
    <w:pPr>
      <w:jc w:val="left"/>
      <w:spacing w:before="100" w:beforeAutospacing="1" w:after="100" w:afterAutospacing="1"/>
      <w:widowControl/>
    </w:pPr>
    <w:rPr>
      <w:rFonts w:hint="eastAsia" w:ascii="宋体" w:hAnsi="宋体"/>
      <w:sz w:val="18"/>
      <w:szCs w:val="18"/>
    </w:rPr>
  </w:style>
  <w:style w:type="paragraph" w:styleId="1094" w:customStyle="1">
    <w:name w:val="3 Char"/>
    <w:basedOn w:val="880"/>
    <w:uiPriority w:val="0"/>
    <w:qFormat/>
    <w:pPr>
      <w:jc w:val="center"/>
      <w:spacing w:line="400" w:lineRule="exact"/>
      <w:widowControl/>
    </w:pPr>
    <w:rPr>
      <w:rFonts w:ascii="Verdana" w:hAnsi="Verdana"/>
      <w:szCs w:val="20"/>
      <w:lang w:eastAsia="en-US"/>
    </w:rPr>
  </w:style>
  <w:style w:type="paragraph" w:styleId="1095" w:customStyle="1">
    <w:name w:val="样式 标题 2 + 宋体 五号 非加粗 黑色"/>
    <w:basedOn w:val="882"/>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96" w:customStyle="1">
    <w:name w:val="xl29"/>
    <w:basedOn w:val="880"/>
    <w:uiPriority w:val="0"/>
    <w:qFormat/>
    <w:pPr>
      <w:jc w:val="center"/>
      <w:spacing w:before="100" w:beforeAutospacing="1" w:after="100" w:afterAutospacing="1"/>
      <w:widowControl/>
    </w:pPr>
    <w:rPr>
      <w:rFonts w:ascii="宋体" w:hAnsi="宋体"/>
      <w:sz w:val="28"/>
      <w:szCs w:val="28"/>
    </w:rPr>
  </w:style>
  <w:style w:type="paragraph" w:styleId="1097" w:customStyle="1">
    <w:name w:val="图"/>
    <w:basedOn w:val="880"/>
    <w:uiPriority w:val="0"/>
    <w:qFormat/>
    <w:pPr>
      <w:jc w:val="center"/>
      <w:keepNext/>
      <w:spacing w:before="60" w:after="60" w:line="300" w:lineRule="auto"/>
    </w:pPr>
    <w:rPr>
      <w:spacing w:val="20"/>
      <w:sz w:val="24"/>
      <w:szCs w:val="20"/>
    </w:rPr>
  </w:style>
  <w:style w:type="paragraph" w:styleId="1098" w:customStyle="1">
    <w:name w:val="设计方案"/>
    <w:basedOn w:val="880"/>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99" w:customStyle="1">
    <w:name w:val="xl24"/>
    <w:basedOn w:val="8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0" w:customStyle="1">
    <w:name w:val="样式1"/>
    <w:basedOn w:val="880"/>
    <w:uiPriority w:val="0"/>
    <w:qFormat/>
    <w:pPr>
      <w:ind w:left="425" w:hanging="425"/>
      <w:tabs>
        <w:tab w:val="left" w:pos="425" w:leader="none"/>
        <w:tab w:val="left" w:pos="709" w:leader="none"/>
      </w:tabs>
    </w:pPr>
    <w:rPr>
      <w:rFonts w:ascii="宋体" w:hAnsi="宋体"/>
      <w:szCs w:val="20"/>
    </w:rPr>
  </w:style>
  <w:style w:type="paragraph" w:styleId="1101" w:customStyle="1">
    <w:name w:val="head"/>
    <w:basedOn w:val="880"/>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02" w:customStyle="1">
    <w:name w:val="默认段落字体 Para Char Char Char Char"/>
    <w:basedOn w:val="880"/>
    <w:uiPriority w:val="0"/>
    <w:qFormat/>
    <w:rPr>
      <w:szCs w:val="20"/>
    </w:rPr>
  </w:style>
  <w:style w:type="paragraph" w:styleId="1103" w:customStyle="1">
    <w:name w:val="Char Char Char Char"/>
    <w:basedOn w:val="880"/>
    <w:uiPriority w:val="0"/>
    <w:qFormat/>
    <w:pPr>
      <w:jc w:val="left"/>
      <w:spacing w:after="160" w:line="240" w:lineRule="exact"/>
      <w:widowControl/>
    </w:pPr>
    <w:rPr>
      <w:rFonts w:ascii="Verdana" w:hAnsi="Verdana" w:eastAsia="仿宋_GB2312"/>
      <w:sz w:val="24"/>
      <w:szCs w:val="20"/>
      <w:lang w:eastAsia="en-US"/>
    </w:rPr>
  </w:style>
  <w:style w:type="paragraph" w:styleId="1104" w:customStyle="1">
    <w:name w:val="font0"/>
    <w:basedOn w:val="880"/>
    <w:uiPriority w:val="0"/>
    <w:qFormat/>
    <w:pPr>
      <w:jc w:val="left"/>
      <w:spacing w:before="100" w:beforeAutospacing="1" w:after="100" w:afterAutospacing="1"/>
      <w:widowControl/>
    </w:pPr>
    <w:rPr>
      <w:rFonts w:hint="eastAsia" w:ascii="宋体" w:hAnsi="宋体"/>
      <w:sz w:val="24"/>
    </w:rPr>
  </w:style>
  <w:style w:type="paragraph" w:styleId="1105" w:customStyle="1">
    <w:name w:val="样式 标题 3h3H3sect1.2.3 + 五号 段前: 6 磅 段后: 6 磅 行距: 单倍行距"/>
    <w:basedOn w:val="883"/>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06" w:customStyle="1">
    <w:name w:val="纯文本 Char1"/>
    <w:basedOn w:val="890"/>
    <w:uiPriority w:val="0"/>
    <w:qFormat/>
    <w:rPr>
      <w:rFonts w:ascii="宋体" w:hAnsi="Courier New" w:eastAsia="宋体" w:cs="Courier New"/>
      <w:szCs w:val="21"/>
    </w:rPr>
  </w:style>
  <w:style w:type="character" w:styleId="1107" w:customStyle="1">
    <w:name w:val="HTML 预设格式 字符"/>
    <w:basedOn w:val="890"/>
    <w:link w:val="932"/>
    <w:uiPriority w:val="99"/>
    <w:qFormat/>
    <w:rPr>
      <w:rFonts w:ascii="宋体" w:hAnsi="宋体"/>
      <w:sz w:val="24"/>
      <w:szCs w:val="24"/>
    </w:rPr>
  </w:style>
  <w:style w:type="paragraph" w:styleId="1108" w:customStyle="1">
    <w:name w:val="Char1 Char Char Char"/>
    <w:basedOn w:val="880"/>
    <w:uiPriority w:val="0"/>
    <w:qFormat/>
    <w:rPr>
      <w:szCs w:val="20"/>
    </w:rPr>
  </w:style>
  <w:style w:type="paragraph" w:styleId="1109" w:customStyle="1">
    <w:name w:val="Char1"/>
    <w:basedOn w:val="880"/>
    <w:uiPriority w:val="0"/>
    <w:qFormat/>
    <w:pPr>
      <w:jc w:val="left"/>
      <w:spacing w:after="160" w:line="240" w:lineRule="exact"/>
      <w:widowControl/>
    </w:pPr>
    <w:rPr>
      <w:sz w:val="24"/>
    </w:rPr>
  </w:style>
  <w:style w:type="paragraph" w:styleId="1110" w:customStyle="1">
    <w:name w:val="默认段落字体 Para Char"/>
    <w:basedOn w:val="880"/>
    <w:uiPriority w:val="0"/>
    <w:qFormat/>
  </w:style>
  <w:style w:type="paragraph" w:styleId="1111" w:customStyle="1">
    <w:name w:val="Char1 Char Char Char Char Char Char Char Char Char"/>
    <w:basedOn w:val="880"/>
    <w:uiPriority w:val="0"/>
    <w:qFormat/>
    <w:pPr>
      <w:jc w:val="center"/>
      <w:spacing w:line="400" w:lineRule="exact"/>
      <w:widowControl/>
    </w:pPr>
    <w:rPr>
      <w:rFonts w:ascii="Verdana" w:hAnsi="Verdana"/>
      <w:szCs w:val="20"/>
      <w:lang w:eastAsia="en-US"/>
    </w:rPr>
  </w:style>
  <w:style w:type="paragraph" w:styleId="1112" w:customStyle="1">
    <w:name w:val="普通(网站)1"/>
    <w:basedOn w:val="880"/>
    <w:uiPriority w:val="0"/>
    <w:qFormat/>
    <w:pPr>
      <w:jc w:val="left"/>
      <w:spacing w:before="100" w:beforeAutospacing="1" w:after="100" w:afterAutospacing="1"/>
      <w:widowControl/>
    </w:pPr>
    <w:rPr>
      <w:rFonts w:ascii="宋体" w:hAnsi="宋体"/>
      <w:sz w:val="24"/>
    </w:rPr>
  </w:style>
  <w:style w:type="paragraph" w:styleId="1113" w:customStyle="1">
    <w:name w:val="Char Char2 Char"/>
    <w:basedOn w:val="880"/>
    <w:uiPriority w:val="0"/>
    <w:qFormat/>
    <w:rPr>
      <w:rFonts w:ascii="宋体" w:hAnsi="宋体"/>
      <w:b/>
      <w:sz w:val="28"/>
      <w:szCs w:val="28"/>
    </w:rPr>
  </w:style>
  <w:style w:type="character" w:styleId="1114" w:customStyle="1">
    <w:name w:val="正文缩进 字符"/>
    <w:link w:val="906"/>
    <w:uiPriority w:val="0"/>
    <w:qFormat/>
    <w:rPr>
      <w:b/>
      <w:sz w:val="24"/>
    </w:rPr>
  </w:style>
  <w:style w:type="paragraph" w:styleId="1115" w:customStyle="1">
    <w:name w:val="Char Char Char"/>
    <w:basedOn w:val="880"/>
    <w:uiPriority w:val="0"/>
    <w:qFormat/>
    <w:rPr>
      <w:rFonts w:ascii="宋体" w:hAnsi="宋体"/>
      <w:b/>
      <w:sz w:val="28"/>
      <w:szCs w:val="28"/>
    </w:rPr>
  </w:style>
  <w:style w:type="paragraph" w:styleId="1116" w:customStyle="1">
    <w:name w:val="Char2"/>
    <w:basedOn w:val="880"/>
    <w:uiPriority w:val="0"/>
    <w:qFormat/>
    <w:pPr>
      <w:jc w:val="left"/>
      <w:spacing w:after="160" w:line="240" w:lineRule="exact"/>
      <w:widowControl/>
    </w:pPr>
    <w:rPr>
      <w:szCs w:val="20"/>
    </w:rPr>
  </w:style>
  <w:style w:type="paragraph" w:styleId="1117" w:customStyle="1">
    <w:name w:val="a"/>
    <w:basedOn w:val="880"/>
    <w:uiPriority w:val="0"/>
    <w:qFormat/>
    <w:pPr>
      <w:jc w:val="left"/>
      <w:spacing w:before="100" w:beforeAutospacing="1" w:after="100" w:afterAutospacing="1"/>
      <w:widowControl/>
    </w:pPr>
    <w:rPr>
      <w:rFonts w:ascii="宋体" w:hAnsi="宋体" w:cs="宋体"/>
      <w:sz w:val="24"/>
    </w:rPr>
  </w:style>
  <w:style w:type="character" w:styleId="1118" w:customStyle="1">
    <w:name w:val="description5"/>
    <w:basedOn w:val="890"/>
    <w:uiPriority w:val="0"/>
    <w:qFormat/>
  </w:style>
  <w:style w:type="character" w:styleId="1119">
    <w:name w:val="Placeholder Text"/>
    <w:uiPriority w:val="99"/>
    <w:semiHidden/>
    <w:qFormat/>
    <w:rPr>
      <w:color w:val="808080"/>
    </w:rPr>
  </w:style>
  <w:style w:type="paragraph" w:styleId="1120" w:customStyle="1">
    <w:name w:val="Table Paragraph"/>
    <w:basedOn w:val="880"/>
    <w:uiPriority w:val="1"/>
    <w:qFormat/>
    <w:pPr>
      <w:jc w:val="left"/>
    </w:pPr>
    <w:rPr>
      <w:sz w:val="24"/>
    </w:rPr>
  </w:style>
  <w:style w:type="character" w:styleId="1121" w:customStyle="1">
    <w:name w:val="Char Char7"/>
    <w:uiPriority w:val="0"/>
    <w:qFormat/>
    <w:rPr>
      <w:rFonts w:ascii="Tahoma" w:hAnsi="Tahoma" w:eastAsia="微软雅黑"/>
      <w:b/>
      <w:bCs/>
      <w:sz w:val="32"/>
      <w:szCs w:val="32"/>
      <w:lang w:val="en-US" w:eastAsia="zh-CN" w:bidi="ar-SA"/>
    </w:rPr>
  </w:style>
  <w:style w:type="character" w:styleId="1122" w:customStyle="1">
    <w:name w:val="font01"/>
    <w:uiPriority w:val="0"/>
    <w:qFormat/>
    <w:rPr>
      <w:rFonts w:hint="eastAsia" w:ascii="宋体" w:hAnsi="宋体" w:eastAsia="宋体" w:cs="宋体"/>
      <w:color w:val="000000"/>
      <w:sz w:val="20"/>
      <w:szCs w:val="20"/>
      <w:u w:val="none"/>
    </w:rPr>
  </w:style>
  <w:style w:type="character" w:styleId="1123" w:customStyle="1">
    <w:name w:val="font81"/>
    <w:uiPriority w:val="0"/>
    <w:qFormat/>
    <w:rPr>
      <w:rFonts w:hint="eastAsia" w:ascii="宋体" w:hAnsi="宋体" w:eastAsia="宋体" w:cs="宋体"/>
      <w:color w:val="000000"/>
      <w:sz w:val="22"/>
      <w:szCs w:val="22"/>
      <w:u w:val="none"/>
    </w:rPr>
  </w:style>
  <w:style w:type="character" w:styleId="1124" w:customStyle="1">
    <w:name w:val="font71"/>
    <w:uiPriority w:val="0"/>
    <w:qFormat/>
    <w:rPr>
      <w:rFonts w:hint="eastAsia" w:ascii="宋体" w:hAnsi="宋体" w:eastAsia="宋体" w:cs="宋体"/>
      <w:color w:val="000000"/>
      <w:sz w:val="22"/>
      <w:szCs w:val="22"/>
      <w:u w:val="none"/>
    </w:rPr>
  </w:style>
  <w:style w:type="character" w:styleId="1125" w:customStyle="1">
    <w:name w:val="font51"/>
    <w:uiPriority w:val="0"/>
    <w:qFormat/>
    <w:rPr>
      <w:rFonts w:hint="default" w:ascii="Calibri" w:hAnsi="Calibri" w:cs="Calibri"/>
      <w:color w:val="000000"/>
      <w:sz w:val="22"/>
      <w:szCs w:val="22"/>
      <w:u w:val="none"/>
    </w:rPr>
  </w:style>
  <w:style w:type="character" w:styleId="1126" w:customStyle="1">
    <w:name w:val="font61"/>
    <w:uiPriority w:val="0"/>
    <w:qFormat/>
    <w:rPr>
      <w:rFonts w:hint="default" w:ascii="Calibri" w:hAnsi="Calibri" w:cs="Calibri"/>
      <w:color w:val="000000"/>
      <w:sz w:val="22"/>
      <w:szCs w:val="22"/>
      <w:u w:val="none"/>
    </w:rPr>
  </w:style>
  <w:style w:type="character" w:styleId="1127" w:customStyle="1">
    <w:name w:val="font41"/>
    <w:uiPriority w:val="0"/>
    <w:qFormat/>
    <w:rPr>
      <w:rFonts w:hint="eastAsia" w:ascii="宋体" w:hAnsi="宋体" w:eastAsia="宋体" w:cs="宋体"/>
      <w:color w:val="000000"/>
      <w:sz w:val="22"/>
      <w:szCs w:val="22"/>
      <w:u w:val="none"/>
    </w:rPr>
  </w:style>
  <w:style w:type="character" w:styleId="1128" w:customStyle="1">
    <w:name w:val="未处理的提及2"/>
    <w:basedOn w:val="890"/>
    <w:uiPriority w:val="99"/>
    <w:semiHidden/>
    <w:unhideWhenUsed/>
    <w:qFormat/>
    <w:rPr>
      <w:color w:val="605e5c"/>
      <w:shd w:val="clear" w:color="auto" w:fill="e1dfdd"/>
    </w:rPr>
  </w:style>
  <w:style w:type="character" w:styleId="1129" w:customStyle="1">
    <w:name w:val="未处理的提及3"/>
    <w:basedOn w:val="890"/>
    <w:uiPriority w:val="99"/>
    <w:semiHidden/>
    <w:unhideWhenUsed/>
    <w:qFormat/>
    <w:rPr>
      <w:color w:val="605e5c"/>
      <w:shd w:val="clear" w:color="auto" w:fill="e1dfdd"/>
    </w:rPr>
  </w:style>
  <w:style w:type="paragraph" w:styleId="1130" w:customStyle="1">
    <w:name w:val="_Style 234"/>
    <w:basedOn w:val="880"/>
    <w:next w:val="951"/>
    <w:uiPriority w:val="34"/>
    <w:qFormat/>
    <w:pPr>
      <w:ind w:left="420" w:firstLine="420"/>
      <w:spacing w:line="400" w:lineRule="exact"/>
    </w:pPr>
    <w:rPr>
      <w:rFonts w:ascii="Calibri" w:hAnsi="Calibri"/>
    </w:rPr>
  </w:style>
  <w:style w:type="character" w:styleId="1131" w:customStyle="1">
    <w:name w:val="列表段落 字符"/>
    <w:link w:val="951"/>
    <w:uiPriority w:val="99"/>
    <w:qFormat/>
    <w:rPr>
      <w:sz w:val="21"/>
      <w:szCs w:val="24"/>
    </w:rPr>
  </w:style>
  <w:style w:type="character" w:styleId="1132" w:customStyle="1">
    <w:name w:val="彩色列表 - 强调文字颜色 1字符"/>
    <w:uiPriority w:val="34"/>
    <w:qFormat/>
    <w:rPr>
      <w:rFonts w:ascii="Calibri" w:hAnsi="Calibri"/>
      <w:sz w:val="21"/>
      <w:szCs w:val="24"/>
    </w:rPr>
  </w:style>
  <w:style w:type="character" w:styleId="1133" w:customStyle="1">
    <w:name w:val="批注主题 字符1"/>
    <w:basedOn w:val="1085"/>
    <w:uiPriority w:val="99"/>
    <w:semiHidden/>
    <w:qFormat/>
    <w:rPr>
      <w:rFonts w:ascii="Calibri" w:hAnsi="Calibri" w:eastAsia="宋体" w:cs="Times New Roman"/>
      <w:b/>
      <w:bCs/>
      <w:sz w:val="24"/>
      <w:szCs w:val="24"/>
    </w:rPr>
  </w:style>
  <w:style w:type="character" w:styleId="1134" w:customStyle="1">
    <w:name w:val="正文文本缩进 2 字符1"/>
    <w:basedOn w:val="890"/>
    <w:uiPriority w:val="99"/>
    <w:semiHidden/>
    <w:qFormat/>
    <w:rPr>
      <w:rFonts w:ascii="Calibri" w:hAnsi="Calibri" w:eastAsia="宋体" w:cs="Times New Roman"/>
      <w:szCs w:val="24"/>
    </w:rPr>
  </w:style>
  <w:style w:type="character" w:styleId="1135" w:customStyle="1">
    <w:name w:val="标题 字符1"/>
    <w:basedOn w:val="890"/>
    <w:uiPriority w:val="10"/>
    <w:qFormat/>
    <w:rPr>
      <w:rFonts w:asciiTheme="majorHAnsi" w:hAnsiTheme="majorHAnsi" w:eastAsiaTheme="majorEastAsia" w:cstheme="majorBidi"/>
      <w:b/>
      <w:bCs/>
      <w:sz w:val="32"/>
      <w:szCs w:val="32"/>
    </w:rPr>
  </w:style>
  <w:style w:type="character" w:styleId="1136" w:customStyle="1">
    <w:name w:val="正文文本缩进 字符1"/>
    <w:basedOn w:val="890"/>
    <w:uiPriority w:val="99"/>
    <w:semiHidden/>
    <w:qFormat/>
    <w:rPr>
      <w:rFonts w:ascii="Calibri" w:hAnsi="Calibri" w:eastAsia="宋体" w:cs="Times New Roman"/>
      <w:szCs w:val="24"/>
    </w:rPr>
  </w:style>
  <w:style w:type="character" w:styleId="1137" w:customStyle="1">
    <w:name w:val="副标题 字符1"/>
    <w:basedOn w:val="890"/>
    <w:uiPriority w:val="11"/>
    <w:qFormat/>
    <w:rPr>
      <w:b/>
      <w:bCs/>
      <w:sz w:val="32"/>
      <w:szCs w:val="32"/>
    </w:rPr>
  </w:style>
  <w:style w:type="character" w:styleId="1138" w:customStyle="1">
    <w:name w:val="日期 字符1"/>
    <w:basedOn w:val="890"/>
    <w:uiPriority w:val="99"/>
    <w:semiHidden/>
    <w:qFormat/>
    <w:rPr>
      <w:rFonts w:ascii="Calibri" w:hAnsi="Calibri" w:eastAsia="宋体" w:cs="Times New Roman"/>
      <w:szCs w:val="24"/>
    </w:rPr>
  </w:style>
  <w:style w:type="paragraph" w:styleId="1139" w:customStyle="1">
    <w:name w:val="修订2"/>
    <w:uiPriority w:val="99"/>
    <w:unhideWhenUsed/>
    <w:qFormat/>
    <w:rPr>
      <w:rFonts w:ascii="Calibri" w:hAnsi="Calibri" w:eastAsia="宋体" w:cs="Times New Roman"/>
      <w:sz w:val="21"/>
      <w:szCs w:val="24"/>
      <w:lang w:val="en-US" w:eastAsia="zh-CN" w:bidi="ar-SA"/>
    </w:rPr>
  </w:style>
  <w:style w:type="character" w:styleId="1140" w:customStyle="1">
    <w:name w:val="正文文本 字符1"/>
    <w:basedOn w:val="890"/>
    <w:uiPriority w:val="99"/>
    <w:semiHidden/>
    <w:qFormat/>
    <w:rPr>
      <w:rFonts w:ascii="Calibri" w:hAnsi="Calibri" w:eastAsia="宋体" w:cs="Times New Roman"/>
      <w:szCs w:val="24"/>
    </w:rPr>
  </w:style>
  <w:style w:type="character" w:styleId="1141" w:customStyle="1">
    <w:name w:val="批注框文本 字符1"/>
    <w:basedOn w:val="890"/>
    <w:uiPriority w:val="99"/>
    <w:semiHidden/>
    <w:qFormat/>
    <w:rPr>
      <w:rFonts w:ascii="Calibri" w:hAnsi="Calibri" w:eastAsia="宋体" w:cs="Times New Roman"/>
      <w:sz w:val="18"/>
      <w:szCs w:val="18"/>
    </w:rPr>
  </w:style>
  <w:style w:type="paragraph" w:styleId="1142" w:customStyle="1">
    <w:name w:val="小四 段落 宋体 Char Char Char"/>
    <w:basedOn w:val="905"/>
    <w:uiPriority w:val="0"/>
    <w:qFormat/>
    <w:pPr>
      <w:numPr>
        <w:ilvl w:val="0"/>
        <w:numId w:val="0"/>
      </w:numPr>
      <w:ind w:right="-33" w:firstLine="480"/>
      <w:jc w:val="left"/>
      <w:spacing w:line="360" w:lineRule="auto"/>
    </w:pPr>
    <w:rPr>
      <w:rFonts w:ascii="Times New Roman" w:hAnsi="Times New Roman"/>
      <w:sz w:val="24"/>
      <w:szCs w:val="20"/>
    </w:rPr>
  </w:style>
  <w:style w:type="character" w:styleId="1143" w:customStyle="1">
    <w:name w:val="纯文本 字符1"/>
    <w:basedOn w:val="890"/>
    <w:uiPriority w:val="99"/>
    <w:semiHidden/>
    <w:qFormat/>
    <w:rPr>
      <w:rFonts w:hAnsi="Courier New" w:cs="Courier New" w:asciiTheme="minorEastAsia"/>
      <w:szCs w:val="24"/>
    </w:rPr>
  </w:style>
  <w:style w:type="character" w:styleId="1144" w:customStyle="1">
    <w:name w:val="文档结构图 字符1"/>
    <w:basedOn w:val="890"/>
    <w:uiPriority w:val="99"/>
    <w:semiHidden/>
    <w:qFormat/>
    <w:rPr>
      <w:rFonts w:ascii="Microsoft YaHei UI" w:hAnsi="Calibri" w:eastAsia="Microsoft YaHei UI" w:cs="Times New Roman"/>
      <w:sz w:val="18"/>
      <w:szCs w:val="18"/>
    </w:rPr>
  </w:style>
  <w:style w:type="character" w:styleId="1145" w:customStyle="1">
    <w:name w:val="正文文本 3 字符1"/>
    <w:basedOn w:val="890"/>
    <w:uiPriority w:val="99"/>
    <w:semiHidden/>
    <w:qFormat/>
    <w:rPr>
      <w:rFonts w:ascii="Calibri" w:hAnsi="Calibri" w:eastAsia="宋体" w:cs="Times New Roman"/>
      <w:sz w:val="16"/>
      <w:szCs w:val="16"/>
    </w:rPr>
  </w:style>
  <w:style w:type="paragraph" w:styleId="1146" w:customStyle="1">
    <w:name w:val="_Style 106"/>
    <w:basedOn w:val="880"/>
    <w:next w:val="951"/>
    <w:uiPriority w:val="34"/>
    <w:qFormat/>
    <w:pPr>
      <w:ind w:left="420" w:firstLine="420"/>
      <w:spacing w:line="400" w:lineRule="exact"/>
    </w:pPr>
    <w:rPr>
      <w:rFonts w:ascii="Calibri" w:hAnsi="Calibri"/>
    </w:rPr>
  </w:style>
  <w:style w:type="character" w:styleId="1147" w:customStyle="1">
    <w:name w:val="正文文本缩进 3 字符1"/>
    <w:basedOn w:val="890"/>
    <w:uiPriority w:val="99"/>
    <w:semiHidden/>
    <w:qFormat/>
    <w:rPr>
      <w:rFonts w:ascii="Calibri" w:hAnsi="Calibri" w:eastAsia="宋体" w:cs="Times New Roman"/>
      <w:sz w:val="16"/>
      <w:szCs w:val="16"/>
    </w:rPr>
  </w:style>
  <w:style w:type="character" w:styleId="1148" w:customStyle="1">
    <w:name w:val="未处理的提及4"/>
    <w:basedOn w:val="890"/>
    <w:uiPriority w:val="99"/>
    <w:semiHidden/>
    <w:unhideWhenUsed/>
    <w:qFormat/>
    <w:rPr>
      <w:color w:val="605e5c"/>
      <w:shd w:val="clear" w:color="auto" w:fill="e1dfdd"/>
    </w:rPr>
  </w:style>
  <w:style w:type="character" w:styleId="1149" w:customStyle="1">
    <w:name w:val="未处理的提及5"/>
    <w:basedOn w:val="890"/>
    <w:uiPriority w:val="99"/>
    <w:semiHidden/>
    <w:unhideWhenUsed/>
    <w:qFormat/>
    <w:rPr>
      <w:color w:val="605e5c"/>
      <w:shd w:val="clear" w:color="auto" w:fill="e1dfdd"/>
    </w:rPr>
  </w:style>
  <w:style w:type="character" w:styleId="1150" w:customStyle="1">
    <w:name w:val="未处理的提及6"/>
    <w:basedOn w:val="890"/>
    <w:uiPriority w:val="99"/>
    <w:semiHidden/>
    <w:unhideWhenUsed/>
    <w:qFormat/>
    <w:rPr>
      <w:color w:val="605e5c"/>
      <w:shd w:val="clear" w:color="auto" w:fill="e1dfdd"/>
    </w:rPr>
  </w:style>
  <w:style w:type="character" w:styleId="1151" w:customStyle="1">
    <w:name w:val="font101"/>
    <w:uiPriority w:val="0"/>
    <w:qFormat/>
    <w:rPr>
      <w:rFonts w:ascii="PingFangTC-light" w:hAnsi="PingFangTC-light" w:eastAsia="PingFangTC-light" w:cs="PingFangTC-light"/>
      <w:color w:val="ff0000"/>
      <w:sz w:val="22"/>
      <w:szCs w:val="22"/>
      <w:u w:val="none"/>
    </w:rPr>
  </w:style>
  <w:style w:type="character" w:styleId="1152" w:customStyle="1">
    <w:name w:val="font112"/>
    <w:uiPriority w:val="0"/>
    <w:qFormat/>
    <w:rPr>
      <w:rFonts w:ascii="Calibri" w:hAnsi="Calibri" w:cs="Calibri"/>
      <w:color w:val="ff0000"/>
      <w:sz w:val="21"/>
      <w:szCs w:val="21"/>
      <w:u w:val="none"/>
    </w:rPr>
  </w:style>
  <w:style w:type="character" w:styleId="1153" w:customStyle="1">
    <w:name w:val="font121"/>
    <w:uiPriority w:val="0"/>
    <w:qFormat/>
    <w:rPr>
      <w:rFonts w:hint="eastAsia" w:ascii="宋体" w:hAnsi="宋体" w:eastAsia="宋体" w:cs="宋体"/>
      <w:color w:val="000000"/>
      <w:sz w:val="20"/>
      <w:szCs w:val="20"/>
      <w:u w:val="none"/>
    </w:rPr>
  </w:style>
  <w:style w:type="character" w:styleId="1154" w:customStyle="1">
    <w:name w:val="纯文本 Char"/>
    <w:uiPriority w:val="0"/>
    <w:qFormat/>
    <w:rPr>
      <w:rFonts w:ascii="宋体" w:hAnsi="Courier New" w:eastAsia="宋体" w:cs="Courier New"/>
      <w:szCs w:val="21"/>
    </w:rPr>
  </w:style>
  <w:style w:type="character" w:styleId="1155" w:customStyle="1">
    <w:name w:val="NormalCharacter"/>
    <w:uiPriority w:val="0"/>
    <w:qFormat/>
    <w:rPr>
      <w:rFonts w:ascii="Times New Roman" w:hAnsi="Times New Roman" w:eastAsia="宋体" w:cs="Times New Roman"/>
      <w:sz w:val="21"/>
      <w:szCs w:val="22"/>
      <w:lang w:val="en-US" w:eastAsia="zh-CN" w:bidi="ar-SA"/>
    </w:rPr>
  </w:style>
  <w:style w:type="paragraph" w:styleId="1156" w:customStyle="1">
    <w:name w:val="样式 宋体 五号 行距: 单倍行距"/>
    <w:basedOn w:val="880"/>
    <w:uiPriority w:val="0"/>
    <w:qFormat/>
    <w:pPr>
      <w:jc w:val="left"/>
    </w:pPr>
    <w:rPr>
      <w:rFonts w:ascii="宋体" w:hAnsi="宋体"/>
      <w:szCs w:val="20"/>
    </w:rPr>
  </w:style>
  <w:style w:type="paragraph" w:styleId="1157" w:customStyle="1">
    <w:name w:val="列表段落1"/>
    <w:basedOn w:val="880"/>
    <w:uiPriority w:val="99"/>
    <w:qFormat/>
    <w:pPr>
      <w:ind w:firstLine="420"/>
    </w:pPr>
    <w:rPr>
      <w:szCs w:val="20"/>
    </w:rPr>
  </w:style>
  <w:style w:type="character" w:styleId="1158" w:customStyle="1">
    <w:name w:val="fontstyle31"/>
    <w:uiPriority w:val="0"/>
    <w:qFormat/>
    <w:rPr>
      <w:rFonts w:hint="default" w:ascii="TimesNewRomanPS-BoldMT" w:hAnsi="TimesNewRomanPS-BoldMT"/>
      <w:b/>
      <w:bCs/>
      <w:color w:val="000000"/>
      <w:sz w:val="22"/>
      <w:szCs w:val="22"/>
    </w:rPr>
  </w:style>
  <w:style w:type="paragraph" w:styleId="1159"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6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61"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62" w:customStyle="1">
    <w:name w:val="招标"/>
    <w:basedOn w:val="880"/>
    <w:uiPriority w:val="0"/>
    <w:qFormat/>
    <w:pPr>
      <w:ind w:firstLine="420"/>
      <w:jc w:val="left"/>
      <w:spacing w:line="400" w:lineRule="exact"/>
    </w:pPr>
    <w:rPr>
      <w:rFonts w:ascii="宋体" w:hAnsi="宋体"/>
    </w:rPr>
  </w:style>
  <w:style w:type="paragraph" w:styleId="116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64" w:customStyle="1">
    <w:name w:val="二级目录"/>
    <w:next w:val="880"/>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6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66"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67"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68"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69" w:customStyle="1">
    <w:name w:val="首行缩进"/>
    <w:basedOn w:val="880"/>
    <w:uiPriority w:val="0"/>
    <w:qFormat/>
    <w:pPr>
      <w:ind w:firstLine="480"/>
      <w:jc w:val="left"/>
      <w:spacing w:line="360" w:lineRule="auto"/>
    </w:pPr>
    <w:rPr>
      <w:rFonts w:ascii="宋体" w:hAnsi="宋体"/>
      <w:sz w:val="24"/>
    </w:rPr>
  </w:style>
  <w:style w:type="paragraph" w:styleId="1170" w:customStyle="1">
    <w:name w:val="索引 41"/>
    <w:basedOn w:val="880"/>
    <w:next w:val="880"/>
    <w:uiPriority w:val="2"/>
    <w:qFormat/>
    <w:pPr>
      <w:ind w:left="1260" w:right="0" w:firstLine="0"/>
    </w:pPr>
    <w:rPr>
      <w:rFonts w:ascii="Calibri" w:hAnsi="Calibri" w:eastAsia="Calibri" w:cs="宋体"/>
      <w:sz w:val="20"/>
      <w:lang w:val="zh-CN"/>
    </w:rPr>
  </w:style>
  <w:style w:type="paragraph" w:styleId="1171" w:customStyle="1">
    <w:name w:val="正文缩进1"/>
    <w:basedOn w:val="880"/>
    <w:uiPriority w:val="0"/>
    <w:qFormat/>
    <w:pPr>
      <w:ind w:firstLine="420"/>
    </w:pPr>
    <w:rPr>
      <w:sz w:val="20"/>
    </w:rPr>
  </w:style>
  <w:style w:type="paragraph" w:styleId="1172" w:customStyle="1">
    <w:name w:val="索引 11"/>
    <w:basedOn w:val="880"/>
    <w:next w:val="880"/>
    <w:uiPriority w:val="0"/>
    <w:semiHidden/>
    <w:qFormat/>
    <w:pPr>
      <w:spacing w:line="240" w:lineRule="atLeast"/>
    </w:pPr>
    <w:rPr>
      <w:b/>
      <w:bCs/>
    </w:rPr>
  </w:style>
  <w:style w:type="paragraph" w:styleId="1173" w:customStyle="1">
    <w:name w:val="纯文本11"/>
    <w:basedOn w:val="880"/>
    <w:uiPriority w:val="0"/>
    <w:qFormat/>
    <w:rPr>
      <w:rFonts w:ascii="宋体" w:hAnsi="Courier New"/>
      <w:sz w:val="20"/>
    </w:r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汪惠子</cp:lastModifiedBy>
  <cp:revision>26</cp:revision>
  <dcterms:created xsi:type="dcterms:W3CDTF">2026-03-10T11:13:00Z</dcterms:created>
  <dcterms:modified xsi:type="dcterms:W3CDTF">2026-06-09T01:34:08Z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C623E3DE088A4391803F6BE9CD1B0397_13</vt:lpwstr>
  </property>
  <property fmtid="{D5CDD505-2E9C-101B-9397-08002B2CF9AE}" pid="4" name="KSOTemplateDocerSaveRecord">
    <vt:lpwstr>eyJoZGlkIjoiMWVjMzU3Yjc3NDAxOThhMGJkMTk1MTkyODk4ZDRmN2MiLCJ1c2VySWQiOiIzMTg2NTgxNTYifQ==</vt:lpwstr>
  </property>
</Properties>
</file>