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8"/>
        <w:ind w:firstLine="0"/>
        <w:rPr>
          <w:rFonts w:hint="eastAsia" w:eastAsia="黑体"/>
          <w:b/>
          <w:bCs/>
          <w:sz w:val="84"/>
        </w:rPr>
      </w:pPr>
      <w:r>
        <w:rPr>
          <w:rFonts w:hint="eastAsia" w:eastAsia="黑体"/>
          <w:b/>
          <w:bCs/>
          <w:sz w:val="84"/>
        </w:rPr>
      </w:r>
      <w:r/>
    </w:p>
    <w:p>
      <w:pPr>
        <w:pStyle w:val="998"/>
        <w:ind w:firstLine="0"/>
        <w:jc w:val="center"/>
        <w:rPr>
          <w:rFonts w:hint="eastAsia" w:eastAsia="黑体"/>
          <w:b/>
          <w:bCs/>
          <w:sz w:val="84"/>
        </w:rPr>
      </w:pPr>
      <w:r>
        <w:rPr>
          <w:rFonts w:hint="eastAsia" w:eastAsia="黑体"/>
          <w:b/>
          <w:bCs/>
          <w:sz w:val="84"/>
        </w:rPr>
        <w:t xml:space="preserve">招　标　文　件</w:t>
      </w:r>
      <w:r/>
    </w:p>
    <w:p>
      <w:pPr>
        <w:pStyle w:val="998"/>
        <w:ind w:firstLine="0"/>
        <w:jc w:val="center"/>
        <w:rPr>
          <w:rFonts w:hint="eastAsia"/>
          <w:b/>
          <w:bCs/>
          <w:sz w:val="32"/>
        </w:rPr>
      </w:pPr>
      <w:r>
        <w:rPr>
          <w:rFonts w:hint="eastAsia"/>
          <w:b/>
          <w:bCs/>
          <w:sz w:val="32"/>
        </w:rPr>
      </w:r>
      <w:r/>
    </w:p>
    <w:p>
      <w:pPr>
        <w:pStyle w:val="998"/>
        <w:ind w:firstLine="0"/>
        <w:jc w:val="center"/>
        <w:rPr>
          <w:rFonts w:hint="eastAsia"/>
          <w:b/>
          <w:bCs/>
          <w:sz w:val="32"/>
        </w:rPr>
      </w:pPr>
      <w:r>
        <w:rPr>
          <w:rFonts w:hint="eastAsia"/>
          <w:b/>
          <w:bCs/>
          <w:sz w:val="32"/>
        </w:rPr>
        <w:t xml:space="preserve">项目名称：</w:t>
      </w:r>
      <w:r>
        <w:rPr>
          <w:b/>
          <w:bCs/>
          <w:sz w:val="32"/>
        </w:rPr>
        <w:t xml:space="preserve">江苏省人民医院全院支付平台开发服务</w:t>
      </w:r>
      <w:r>
        <w:rPr>
          <w:rFonts w:hint="eastAsia"/>
          <w:b/>
          <w:bCs/>
          <w:sz w:val="32"/>
        </w:rPr>
      </w:r>
      <w:r/>
    </w:p>
    <w:p>
      <w:pPr>
        <w:pStyle w:val="998"/>
        <w:ind w:firstLine="0"/>
        <w:jc w:val="center"/>
        <w:rPr>
          <w:b/>
          <w:bCs/>
          <w:sz w:val="32"/>
        </w:rPr>
      </w:pPr>
      <w:r>
        <w:rPr>
          <w:rFonts w:hint="eastAsia"/>
          <w:b/>
          <w:bCs/>
          <w:sz w:val="32"/>
        </w:rPr>
        <w:t xml:space="preserve">采购编号：</w:t>
      </w:r>
      <w:r>
        <w:rPr>
          <w:b/>
          <w:bCs/>
          <w:sz w:val="32"/>
        </w:rPr>
        <w:t xml:space="preserve">JSZC-320000-SCZX-G2026-0213</w:t>
      </w:r>
      <w:r/>
    </w:p>
    <w:p>
      <w:pPr>
        <w:pStyle w:val="909"/>
        <w:ind w:left="2811" w:hanging="2811"/>
        <w:jc w:val="center"/>
        <w:rPr>
          <w:rFonts w:hint="eastAsia"/>
          <w:b/>
          <w:color w:val="ff0000"/>
          <w:sz w:val="28"/>
          <w:szCs w:val="28"/>
        </w:rPr>
      </w:pPr>
      <w:r>
        <w:rPr>
          <w:rFonts w:hint="eastAsia"/>
          <w:b/>
          <w:color w:val="ff0000"/>
          <w:sz w:val="28"/>
          <w:szCs w:val="28"/>
        </w:rPr>
      </w:r>
      <w:r/>
    </w:p>
    <w:p>
      <w:pPr>
        <w:pStyle w:val="998"/>
        <w:ind w:firstLine="0"/>
        <w:spacing w:before="0" w:after="0"/>
        <w:rPr>
          <w:rFonts w:hint="eastAsia" w:ascii="宋体" w:hAnsi="宋体"/>
        </w:rPr>
      </w:pPr>
      <w:r>
        <w:rPr>
          <w:rFonts w:hint="eastAsia" w:ascii="宋体" w:hAnsi="宋体"/>
        </w:rPr>
      </w:r>
      <w:r/>
    </w:p>
    <w:p>
      <w:pPr>
        <w:pStyle w:val="998"/>
        <w:ind w:firstLine="0"/>
        <w:spacing w:before="0" w:after="0"/>
        <w:rPr>
          <w:rFonts w:hint="eastAsia" w:ascii="宋体" w:hAnsi="宋体"/>
        </w:rPr>
      </w:pPr>
      <w:r>
        <w:rPr>
          <w:rFonts w:hint="eastAsia" w:ascii="宋体" w:hAnsi="宋体"/>
        </w:rPr>
      </w:r>
      <w:r/>
    </w:p>
    <w:p>
      <w:pPr>
        <w:pStyle w:val="998"/>
        <w:ind w:firstLine="0"/>
        <w:spacing w:before="0" w:after="0"/>
        <w:rPr>
          <w:rFonts w:hint="eastAsia" w:ascii="宋体" w:hAnsi="宋体"/>
        </w:rPr>
      </w:pPr>
      <w:r>
        <w:rPr>
          <w:rFonts w:hint="eastAsia" w:ascii="宋体" w:hAnsi="宋体"/>
        </w:rPr>
      </w:r>
      <w:r/>
    </w:p>
    <w:p>
      <w:pPr>
        <w:pStyle w:val="998"/>
        <w:ind w:firstLine="0"/>
        <w:spacing w:before="0" w:after="0"/>
        <w:rPr>
          <w:rFonts w:hint="eastAsia" w:ascii="宋体" w:hAnsi="宋体"/>
        </w:rPr>
      </w:pPr>
      <w:r>
        <w:rPr>
          <w:rFonts w:hint="eastAsia" w:ascii="宋体" w:hAnsi="宋体"/>
        </w:rPr>
      </w:r>
      <w:r/>
    </w:p>
    <w:p>
      <w:pPr>
        <w:pStyle w:val="998"/>
        <w:ind w:firstLine="0"/>
        <w:spacing w:before="0" w:after="0"/>
        <w:rPr>
          <w:rFonts w:hint="eastAsia" w:ascii="宋体" w:hAnsi="宋体"/>
        </w:rPr>
      </w:pPr>
      <w:r>
        <w:rPr>
          <w:rFonts w:hint="eastAsia" w:ascii="宋体" w:hAnsi="宋体"/>
        </w:rPr>
      </w:r>
      <w:r/>
    </w:p>
    <w:p>
      <w:pPr>
        <w:pStyle w:val="998"/>
        <w:ind w:firstLine="0"/>
        <w:spacing w:before="0" w:after="0"/>
        <w:rPr>
          <w:rFonts w:hint="eastAsia" w:ascii="宋体" w:hAnsi="宋体"/>
        </w:rPr>
      </w:pPr>
      <w:r>
        <w:rPr>
          <w:rFonts w:hint="eastAsia" w:ascii="宋体" w:hAnsi="宋体"/>
        </w:rPr>
      </w:r>
      <w:r/>
    </w:p>
    <w:p>
      <w:pPr>
        <w:pStyle w:val="998"/>
        <w:ind w:firstLine="0"/>
        <w:spacing w:before="0" w:after="0"/>
        <w:rPr>
          <w:rFonts w:hint="eastAsia" w:ascii="宋体" w:hAnsi="宋体"/>
        </w:rPr>
      </w:pPr>
      <w:r>
        <w:rPr>
          <w:rFonts w:hint="eastAsia" w:ascii="宋体" w:hAnsi="宋体"/>
        </w:rPr>
      </w:r>
      <w:r/>
    </w:p>
    <w:p>
      <w:pPr>
        <w:pStyle w:val="998"/>
        <w:ind w:firstLine="0"/>
        <w:jc w:val="center"/>
        <w:rPr>
          <w:rFonts w:hint="eastAsia"/>
          <w:b/>
          <w:bCs/>
          <w:sz w:val="32"/>
        </w:rPr>
      </w:pPr>
      <w:r>
        <w:rPr>
          <w:rFonts w:hint="eastAsia"/>
          <w:b/>
          <w:bCs/>
          <w:sz w:val="32"/>
        </w:rPr>
        <w:t xml:space="preserve">江苏省政府采购中心</w:t>
      </w:r>
      <w:r/>
    </w:p>
    <w:p>
      <w:pPr>
        <w:pStyle w:val="998"/>
        <w:ind w:firstLine="0"/>
        <w:jc w:val="center"/>
        <w:rPr>
          <w:rFonts w:hint="eastAsia"/>
          <w:b/>
          <w:bCs/>
          <w:sz w:val="32"/>
        </w:rPr>
      </w:pPr>
      <w:r>
        <w:rPr>
          <w:rFonts w:hint="eastAsia"/>
          <w:b/>
          <w:bCs/>
          <w:sz w:val="32"/>
        </w:rPr>
        <w:t xml:space="preserve">2026年</w:t>
      </w:r>
      <w:r>
        <w:rPr>
          <w:rFonts w:hint="eastAsia"/>
          <w:b/>
          <w:bCs/>
          <w:sz w:val="32"/>
        </w:rPr>
        <w:t xml:space="preserve">7</w:t>
      </w:r>
      <w:r>
        <w:rPr>
          <w:rFonts w:hint="eastAsia"/>
          <w:b/>
          <w:bCs/>
          <w:sz w:val="32"/>
        </w:rPr>
        <w:t xml:space="preserve">月</w:t>
      </w:r>
      <w:r/>
    </w:p>
    <w:p>
      <w:pPr>
        <w:pStyle w:val="998"/>
        <w:ind w:firstLine="0"/>
        <w:rPr>
          <w:rFonts w:hint="eastAsia"/>
          <w:u w:val="single"/>
        </w:rPr>
      </w:pPr>
      <w:r>
        <w:rPr>
          <w:rFonts w:hint="eastAsia"/>
        </w:rPr>
        <w:t xml:space="preserve">                        </w:t>
      </w:r>
      <w:r>
        <w:rPr>
          <w:rFonts w:hint="eastAsia"/>
          <w:u w:val="single"/>
        </w:rPr>
      </w:r>
      <w:r/>
    </w:p>
    <w:p>
      <w:pPr>
        <w:pStyle w:val="998"/>
        <w:ind w:firstLine="0"/>
        <w:jc w:val="center"/>
        <w:rPr>
          <w:rFonts w:hint="eastAsia"/>
        </w:rPr>
      </w:pPr>
      <w:r>
        <w:rPr>
          <w:rFonts w:hint="eastAsia"/>
        </w:rPr>
      </w:r>
      <w:r/>
    </w:p>
    <w:p>
      <w:pPr>
        <w:pStyle w:val="909"/>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16938516"/>
      <w:r/>
      <w:bookmarkStart w:id="3" w:name="_Toc513029200"/>
      <w:r/>
      <w:bookmarkStart w:id="4" w:name="_Toc20823272"/>
      <w:r/>
      <w:bookmarkStart w:id="5" w:name="_Toc523127445"/>
      <w:r>
        <w:rPr>
          <w:rFonts w:hint="eastAsia"/>
        </w:rPr>
        <w:t xml:space="preserve"> </w:t>
      </w:r>
      <w:r>
        <w:rPr>
          <w:rFonts w:hint="eastAsia" w:ascii="黑体" w:hAnsi="Arial" w:eastAsia="黑体"/>
          <w:b/>
          <w:sz w:val="44"/>
        </w:rPr>
        <w:t xml:space="preserve">总  目  录</w:t>
      </w:r>
      <w:r/>
    </w:p>
    <w:p>
      <w:pPr>
        <w:pStyle w:val="909"/>
        <w:spacing w:line="480" w:lineRule="auto"/>
        <w:rPr>
          <w:rFonts w:hint="eastAsia" w:ascii="仿宋_GB2312" w:hAnsi="Arial" w:eastAsia="仿宋_GB2312"/>
          <w:b/>
          <w:sz w:val="28"/>
        </w:rPr>
      </w:pPr>
      <w:r>
        <w:rPr>
          <w:rFonts w:hint="eastAsia" w:ascii="仿宋_GB2312" w:hAnsi="Arial" w:eastAsia="仿宋_GB2312"/>
          <w:b/>
          <w:sz w:val="28"/>
        </w:rPr>
      </w:r>
      <w:r/>
    </w:p>
    <w:p>
      <w:pPr>
        <w:pStyle w:val="909"/>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rPr>
          <w:rFonts w:hint="eastAsia" w:ascii="黑体" w:hAnsi="Showcard Gothic" w:eastAsia="黑体"/>
          <w:sz w:val="32"/>
        </w:rPr>
      </w:r>
      <w:r/>
    </w:p>
    <w:p>
      <w:pPr>
        <w:pStyle w:val="90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p>
    <w:p>
      <w:pPr>
        <w:pStyle w:val="90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……………………………………16</w:t>
      </w:r>
      <w:r/>
    </w:p>
    <w:p>
      <w:pPr>
        <w:pStyle w:val="90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……………………………………19</w:t>
      </w:r>
      <w:r/>
    </w:p>
    <w:p>
      <w:pPr>
        <w:pStyle w:val="90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………………………26</w:t>
      </w:r>
      <w:r/>
    </w:p>
    <w:p>
      <w:pPr>
        <w:pStyle w:val="90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………………………………31</w:t>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10"/>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09"/>
        <w:ind w:firstLine="480"/>
        <w:spacing w:line="400" w:lineRule="exact"/>
        <w:rPr>
          <w:rFonts w:ascii="宋体" w:hAnsi="宋体"/>
          <w:sz w:val="24"/>
          <w:szCs w:val="24"/>
        </w:rPr>
      </w:pPr>
      <w:r>
        <w:rPr>
          <w:rFonts w:hint="eastAsia" w:ascii="宋体" w:hAnsi="宋体"/>
          <w:sz w:val="24"/>
          <w:szCs w:val="24"/>
        </w:rPr>
        <w:t xml:space="preserve">受</w:t>
      </w:r>
      <w:r>
        <w:rPr>
          <w:rFonts w:hint="eastAsia" w:ascii="宋体" w:hAnsi="宋体"/>
          <w:color w:val="000000"/>
          <w:sz w:val="24"/>
          <w:szCs w:val="24"/>
        </w:rPr>
        <w:t xml:space="preserve">江苏省人民医院</w:t>
      </w:r>
      <w:r>
        <w:rPr>
          <w:rFonts w:hint="eastAsia" w:ascii="宋体" w:hAnsi="宋体"/>
          <w:sz w:val="24"/>
          <w:szCs w:val="24"/>
        </w:rPr>
        <w:t xml:space="preserve">的委托，江苏省政府采购中心就</w:t>
      </w:r>
      <w:r>
        <w:rPr>
          <w:rFonts w:ascii="Segoe UI" w:hAnsi="Segoe UI" w:cs="Segoe UI"/>
          <w:sz w:val="23"/>
          <w:szCs w:val="23"/>
          <w:shd w:val="clear" w:color="auto" w:fill="ffffff"/>
        </w:rPr>
        <w:t xml:space="preserve">江苏省人民医院全院支付平台开发服务</w:t>
      </w:r>
      <w:r>
        <w:rPr>
          <w:rFonts w:hint="eastAsia" w:ascii="宋体" w:hAnsi="宋体"/>
          <w:sz w:val="24"/>
          <w:szCs w:val="24"/>
        </w:rPr>
        <w:t xml:space="preserve"> (</w:t>
      </w:r>
      <w:r>
        <w:rPr>
          <w:rFonts w:ascii="Segoe UI" w:hAnsi="Segoe UI" w:cs="Segoe UI"/>
          <w:sz w:val="23"/>
          <w:szCs w:val="23"/>
          <w:shd w:val="clear" w:color="auto" w:fill="ffffff"/>
        </w:rPr>
        <w:t xml:space="preserve">JSZC-320000-SCZX-G2026-0213</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09"/>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909"/>
        <w:ind w:firstLine="460"/>
        <w:spacing w:line="400" w:lineRule="exact"/>
        <w:tabs>
          <w:tab w:val="left" w:pos="5386" w:leader="none"/>
        </w:tabs>
        <w:rPr>
          <w:rFonts w:ascii="宋体" w:hAnsi="宋体"/>
          <w:sz w:val="24"/>
          <w:szCs w:val="24"/>
        </w:rPr>
        <w:pBdr>
          <w:top w:val="single" w:color="000000" w:sz="4" w:space="1"/>
          <w:left w:val="single" w:color="000000" w:sz="4" w:space="4"/>
          <w:bottom w:val="single" w:color="000000" w:sz="4" w:space="1"/>
          <w:right w:val="single" w:color="000000" w:sz="4" w:space="4"/>
        </w:pBdr>
      </w:pPr>
      <w:r>
        <w:rPr>
          <w:rFonts w:ascii="Segoe UI" w:hAnsi="Segoe UI" w:cs="Segoe UI"/>
          <w:sz w:val="23"/>
          <w:szCs w:val="23"/>
          <w:shd w:val="clear" w:color="auto" w:fill="ffffff"/>
        </w:rPr>
        <w:t xml:space="preserve">江苏省人民医院全院支付平台开发服务</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年7月24日9点30分</w:t>
      </w:r>
      <w:r>
        <w:rPr>
          <w:rFonts w:hint="eastAsia" w:ascii="宋体" w:hAnsi="宋体"/>
          <w:bCs/>
          <w:sz w:val="24"/>
          <w:szCs w:val="24"/>
          <w:u w:val="singl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912"/>
        <w:ind w:firstLine="498"/>
        <w:spacing w:before="145" w:after="145" w:line="400" w:lineRule="exact"/>
      </w:pPr>
      <w:r/>
      <w:bookmarkStart w:id="6" w:name="_Toc38985263"/>
      <w:r/>
      <w:bookmarkStart w:id="7" w:name="_Toc28359002"/>
      <w:r/>
      <w:bookmarkStart w:id="8" w:name="_Toc35393621"/>
      <w:r/>
      <w:bookmarkStart w:id="9" w:name="_Toc28359079"/>
      <w:r/>
      <w:bookmarkStart w:id="10" w:name="_Toc35393790"/>
      <w:r/>
      <w:bookmarkStart w:id="11" w:name="_Hlk24379207"/>
      <w:r>
        <w:rPr>
          <w:rFonts w:hint="eastAsia"/>
        </w:rPr>
        <w:t xml:space="preserve">一、项目基本情况</w:t>
      </w:r>
      <w:bookmarkEnd w:id="6"/>
      <w:r/>
      <w:bookmarkEnd w:id="7"/>
      <w:r/>
      <w:bookmarkEnd w:id="8"/>
      <w:r/>
      <w:bookmarkEnd w:id="9"/>
      <w:r/>
      <w:bookmarkEnd w:id="10"/>
      <w:r/>
      <w:r/>
    </w:p>
    <w:p>
      <w:pPr>
        <w:pStyle w:val="909"/>
        <w:ind w:firstLine="480"/>
        <w:spacing w:line="400" w:lineRule="exact"/>
        <w:rPr>
          <w:rFonts w:ascii="宋体" w:hAnsi="宋体"/>
          <w:sz w:val="24"/>
          <w:szCs w:val="24"/>
        </w:rPr>
      </w:pPr>
      <w:r>
        <w:rPr>
          <w:rFonts w:hint="eastAsia" w:ascii="宋体" w:hAnsi="宋体"/>
          <w:sz w:val="24"/>
          <w:szCs w:val="24"/>
        </w:rPr>
        <w:t xml:space="preserve">1.采购编号：</w:t>
      </w:r>
      <w:r>
        <w:rPr>
          <w:rFonts w:ascii="Segoe UI" w:hAnsi="Segoe UI" w:cs="Segoe UI"/>
          <w:sz w:val="23"/>
          <w:szCs w:val="23"/>
          <w:shd w:val="clear" w:color="auto" w:fill="ffffff"/>
        </w:rPr>
        <w:t xml:space="preserve">JSZC-320000-SCZX-G2026-0213</w:t>
      </w:r>
      <w:r>
        <w:rPr>
          <w:rFonts w:hint="eastAsia" w:ascii="宋体" w:hAnsi="宋体"/>
          <w:sz w:val="24"/>
          <w:szCs w:val="24"/>
        </w:rPr>
        <w:t xml:space="preserve"> </w:t>
      </w:r>
      <w:r>
        <w:rPr>
          <w:rFonts w:ascii="宋体" w:hAnsi="宋体"/>
          <w:sz w:val="24"/>
          <w:szCs w:val="24"/>
        </w:rPr>
      </w:r>
      <w:r/>
    </w:p>
    <w:p>
      <w:pPr>
        <w:pStyle w:val="909"/>
        <w:ind w:firstLine="480"/>
        <w:spacing w:line="400" w:lineRule="exact"/>
        <w:rPr>
          <w:rFonts w:ascii="宋体" w:hAnsi="宋体"/>
          <w:sz w:val="24"/>
          <w:szCs w:val="24"/>
        </w:rPr>
      </w:pPr>
      <w:r>
        <w:rPr>
          <w:rFonts w:hint="eastAsia" w:ascii="宋体" w:hAnsi="宋体"/>
          <w:sz w:val="24"/>
          <w:szCs w:val="24"/>
        </w:rPr>
        <w:t xml:space="preserve">2.项目名称：</w:t>
      </w:r>
      <w:r>
        <w:rPr>
          <w:rFonts w:ascii="Segoe UI" w:hAnsi="Segoe UI" w:cs="Segoe UI"/>
          <w:sz w:val="23"/>
          <w:szCs w:val="23"/>
          <w:shd w:val="clear" w:color="auto" w:fill="ffffff"/>
        </w:rPr>
        <w:t xml:space="preserve">江苏省人民医院全院支付平台开发服务</w:t>
      </w:r>
      <w:r>
        <w:rPr>
          <w:rFonts w:ascii="宋体" w:hAnsi="宋体"/>
          <w:sz w:val="24"/>
          <w:szCs w:val="24"/>
        </w:rPr>
      </w:r>
      <w:r/>
    </w:p>
    <w:p>
      <w:pPr>
        <w:pStyle w:val="909"/>
        <w:ind w:firstLine="480"/>
        <w:spacing w:line="400" w:lineRule="exact"/>
        <w:rPr>
          <w:rFonts w:hint="eastAsia" w:ascii="宋体" w:hAnsi="宋体"/>
          <w:sz w:val="24"/>
          <w:szCs w:val="24"/>
        </w:rPr>
      </w:pPr>
      <w:r/>
      <w:bookmarkEnd w:id="11"/>
      <w:r>
        <w:rPr>
          <w:rFonts w:hint="eastAsia" w:ascii="宋体" w:hAnsi="宋体"/>
          <w:sz w:val="24"/>
          <w:szCs w:val="24"/>
        </w:rPr>
        <w:t xml:space="preserve">3.预算金额：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3119"/>
      </w:tblGrid>
      <w:tr>
        <w:trPr/>
        <w:tc>
          <w:tcPr>
            <w:tcBorders>
              <w:top w:val="single" w:color="000000" w:sz="4" w:space="0"/>
              <w:left w:val="single" w:color="000000" w:sz="4" w:space="0"/>
              <w:bottom w:val="single" w:color="000000" w:sz="4" w:space="0"/>
              <w:right w:val="single" w:color="000000" w:sz="4" w:space="0"/>
            </w:tcBorders>
            <w:tcW w:w="1148" w:type="dxa"/>
            <w:vAlign w:val="top"/>
            <w:textDirection w:val="lrTb"/>
            <w:noWrap w:val="false"/>
          </w:tcPr>
          <w:p>
            <w:pPr>
              <w:pStyle w:val="909"/>
              <w:jc w:val="center"/>
              <w:spacing w:line="400" w:lineRule="exact"/>
              <w:rPr>
                <w:rFonts w:ascii="宋体" w:hAnsi="宋体"/>
              </w:rPr>
            </w:pPr>
            <w:r>
              <w:rPr>
                <w:rFonts w:hint="eastAsia" w:ascii="宋体" w:hAnsi="宋体"/>
              </w:rPr>
              <w:t xml:space="preserve">采购包号</w:t>
            </w:r>
            <w:r>
              <w:rPr>
                <w:rFonts w:ascii="宋体" w:hAnsi="宋体"/>
              </w:rPr>
            </w:r>
            <w:r/>
          </w:p>
        </w:tc>
        <w:tc>
          <w:tcPr>
            <w:tcBorders>
              <w:top w:val="single" w:color="000000" w:sz="4" w:space="0"/>
              <w:left w:val="single" w:color="000000" w:sz="4" w:space="0"/>
              <w:bottom w:val="single" w:color="000000" w:sz="4" w:space="0"/>
              <w:right w:val="single" w:color="000000" w:sz="4" w:space="0"/>
            </w:tcBorders>
            <w:tcW w:w="3119" w:type="dxa"/>
            <w:vAlign w:val="top"/>
            <w:textDirection w:val="lrTb"/>
            <w:noWrap w:val="false"/>
          </w:tcPr>
          <w:p>
            <w:pPr>
              <w:pStyle w:val="909"/>
              <w:jc w:val="center"/>
              <w:spacing w:line="400" w:lineRule="exact"/>
              <w:rPr>
                <w:rFonts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ascii="宋体" w:hAnsi="宋体"/>
              </w:rPr>
            </w:r>
            <w:r/>
          </w:p>
        </w:tc>
      </w:tr>
      <w:tr>
        <w:trPr/>
        <w:tc>
          <w:tcPr>
            <w:tcBorders>
              <w:top w:val="single" w:color="000000" w:sz="4" w:space="0"/>
              <w:left w:val="single" w:color="000000" w:sz="4" w:space="0"/>
              <w:bottom w:val="single" w:color="000000" w:sz="4" w:space="0"/>
              <w:right w:val="single" w:color="000000" w:sz="4" w:space="0"/>
            </w:tcBorders>
            <w:tcW w:w="1148" w:type="dxa"/>
            <w:vAlign w:val="top"/>
            <w:textDirection w:val="lrTb"/>
            <w:noWrap w:val="false"/>
          </w:tcPr>
          <w:p>
            <w:pPr>
              <w:pStyle w:val="909"/>
              <w:jc w:val="center"/>
              <w:spacing w:line="400" w:lineRule="exact"/>
              <w:rPr>
                <w:rFonts w:ascii="宋体" w:hAnsi="宋体"/>
              </w:rPr>
            </w:pPr>
            <w:r>
              <w:rPr>
                <w:rFonts w:hint="eastAsia" w:ascii="宋体" w:hAnsi="宋体"/>
              </w:rPr>
              <w:t xml:space="preserve">1</w:t>
            </w:r>
            <w:r>
              <w:rPr>
                <w:rFonts w:ascii="宋体" w:hAnsi="宋体"/>
              </w:rPr>
            </w:r>
            <w:r/>
          </w:p>
        </w:tc>
        <w:tc>
          <w:tcPr>
            <w:tcBorders>
              <w:top w:val="single" w:color="000000" w:sz="4" w:space="0"/>
              <w:left w:val="single" w:color="000000" w:sz="4" w:space="0"/>
              <w:bottom w:val="single" w:color="000000" w:sz="4" w:space="0"/>
              <w:right w:val="single" w:color="000000" w:sz="4" w:space="0"/>
            </w:tcBorders>
            <w:tcW w:w="3119" w:type="dxa"/>
            <w:vAlign w:val="top"/>
            <w:textDirection w:val="lrTb"/>
            <w:noWrap w:val="false"/>
          </w:tcPr>
          <w:p>
            <w:pPr>
              <w:pStyle w:val="909"/>
              <w:jc w:val="center"/>
              <w:spacing w:line="400" w:lineRule="exact"/>
              <w:rPr>
                <w:rFonts w:ascii="宋体" w:hAnsi="宋体"/>
              </w:rPr>
            </w:pPr>
            <w:r>
              <w:rPr>
                <w:rFonts w:hint="eastAsia" w:ascii="宋体" w:hAnsi="宋体"/>
              </w:rPr>
              <w:t xml:space="preserve">30</w:t>
            </w:r>
            <w:r>
              <w:rPr>
                <w:rFonts w:ascii="宋体" w:hAnsi="宋体"/>
              </w:rPr>
            </w:r>
            <w:r/>
          </w:p>
        </w:tc>
      </w:tr>
    </w:tbl>
    <w:p>
      <w:pPr>
        <w:pStyle w:val="909"/>
        <w:ind w:firstLine="480"/>
        <w:spacing w:line="400" w:lineRule="exact"/>
        <w:rPr>
          <w:rFonts w:hint="eastAsia" w:ascii="宋体" w:hAnsi="宋体"/>
          <w:sz w:val="24"/>
          <w:szCs w:val="24"/>
        </w:rPr>
      </w:pPr>
      <w:r>
        <w:rPr>
          <w:rFonts w:hint="eastAsia" w:ascii="宋体" w:hAnsi="宋体"/>
          <w:sz w:val="24"/>
          <w:szCs w:val="24"/>
        </w:rPr>
        <w:t xml:space="preserve">4.最高限价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909"/>
              <w:jc w:val="center"/>
              <w:spacing w:line="400" w:lineRule="exact"/>
              <w:rPr>
                <w:rFonts w:hint="eastAsia" w:ascii="宋体" w:hAnsi="宋体"/>
              </w:rPr>
            </w:pPr>
            <w:r>
              <w:rPr>
                <w:rFonts w:hint="eastAsia" w:ascii="宋体" w:hAnsi="宋体"/>
              </w:rPr>
              <w:t xml:space="preserve">采购包号</w:t>
            </w:r>
            <w:r/>
          </w:p>
        </w:tc>
        <w:tc>
          <w:tcPr>
            <w:tcW w:w="3135" w:type="dxa"/>
            <w:vAlign w:val="top"/>
            <w:textDirection w:val="lrTb"/>
            <w:noWrap w:val="false"/>
          </w:tcPr>
          <w:p>
            <w:pPr>
              <w:pStyle w:val="909"/>
              <w:spacing w:line="400" w:lineRule="exact"/>
              <w:rPr>
                <w:rFonts w:hint="eastAsia" w:ascii="宋体" w:hAnsi="宋体"/>
              </w:rPr>
            </w:pPr>
            <w:r>
              <w:rPr>
                <w:rFonts w:hint="eastAsia" w:ascii="宋体" w:hAnsi="宋体"/>
              </w:rPr>
              <w:t xml:space="preserve">最高限价（人民币：万元）</w:t>
            </w:r>
            <w:r/>
          </w:p>
        </w:tc>
      </w:tr>
      <w:tr>
        <w:trPr/>
        <w:tc>
          <w:tcPr>
            <w:tcW w:w="1148" w:type="dxa"/>
            <w:vAlign w:val="top"/>
            <w:textDirection w:val="lrTb"/>
            <w:noWrap w:val="false"/>
          </w:tcPr>
          <w:p>
            <w:pPr>
              <w:pStyle w:val="909"/>
              <w:jc w:val="center"/>
              <w:spacing w:line="400" w:lineRule="exact"/>
              <w:rPr>
                <w:rFonts w:hint="eastAsia" w:ascii="宋体" w:hAnsi="宋体"/>
              </w:rPr>
            </w:pPr>
            <w:r>
              <w:rPr>
                <w:rFonts w:hint="eastAsia" w:ascii="宋体" w:hAnsi="宋体"/>
              </w:rPr>
              <w:t xml:space="preserve">1</w:t>
            </w:r>
            <w:r/>
          </w:p>
        </w:tc>
        <w:tc>
          <w:tcPr>
            <w:tcW w:w="3135" w:type="dxa"/>
            <w:vAlign w:val="top"/>
            <w:textDirection w:val="lrTb"/>
            <w:noWrap w:val="false"/>
          </w:tcPr>
          <w:p>
            <w:pPr>
              <w:pStyle w:val="909"/>
              <w:jc w:val="center"/>
              <w:spacing w:line="400" w:lineRule="exact"/>
              <w:rPr>
                <w:rFonts w:hint="eastAsia" w:ascii="宋体" w:hAnsi="宋体"/>
              </w:rPr>
            </w:pPr>
            <w:r>
              <w:rPr>
                <w:rFonts w:hint="eastAsia" w:ascii="宋体" w:hAnsi="宋体"/>
              </w:rPr>
              <w:t xml:space="preserve">30</w:t>
            </w:r>
            <w:r/>
          </w:p>
        </w:tc>
      </w:tr>
    </w:tbl>
    <w:p>
      <w:pPr>
        <w:pStyle w:val="909"/>
        <w:ind w:firstLine="480"/>
        <w:spacing w:line="400" w:lineRule="exact"/>
        <w:rPr>
          <w:rFonts w:ascii="宋体" w:hAnsi="宋体"/>
          <w:sz w:val="24"/>
          <w:szCs w:val="24"/>
          <w:u w:val="single"/>
        </w:rPr>
      </w:pPr>
      <w:r>
        <w:rPr>
          <w:rFonts w:hint="eastAsia" w:ascii="宋体" w:hAnsi="宋体"/>
          <w:sz w:val="24"/>
          <w:szCs w:val="24"/>
        </w:rPr>
        <w:t xml:space="preserve">5.采购需求（简介）：</w:t>
      </w:r>
      <w:r>
        <w:rPr>
          <w:rFonts w:ascii="宋体" w:hAnsi="宋体" w:cs="宋体"/>
          <w:color w:val="000000"/>
          <w:sz w:val="24"/>
          <w:szCs w:val="24"/>
        </w:rPr>
        <w:t xml:space="preserve">在医院基础信息系统升级变化的大背景下，医院需升级优化全院医保支付体系，并支撑非医疗费用司法鉴定费用合规收费</w:t>
      </w:r>
      <w:r>
        <w:rPr>
          <w:rFonts w:hint="eastAsia" w:ascii="宋体" w:hAnsi="宋体" w:cs="宋体"/>
          <w:color w:val="000000"/>
          <w:sz w:val="24"/>
          <w:szCs w:val="24"/>
        </w:rPr>
        <w:t xml:space="preserve">,</w:t>
      </w:r>
      <w:r>
        <w:rPr>
          <w:rFonts w:ascii="宋体" w:hAnsi="宋体" w:cs="宋体"/>
          <w:color w:val="000000"/>
          <w:sz w:val="24"/>
          <w:szCs w:val="24"/>
        </w:rPr>
        <w:t xml:space="preserve">拟升级医院现有支付体系。</w:t>
      </w:r>
      <w:r>
        <w:rPr>
          <w:rFonts w:hint="eastAsia" w:ascii="宋体" w:hAnsi="宋体"/>
          <w:color w:val="000000"/>
          <w:sz w:val="24"/>
          <w:szCs w:val="24"/>
        </w:rPr>
        <w:t xml:space="preserve">（详细内容见本招标文件第四章）</w:t>
      </w:r>
      <w:r>
        <w:rPr>
          <w:rFonts w:ascii="宋体" w:hAnsi="宋体"/>
          <w:sz w:val="24"/>
          <w:szCs w:val="24"/>
          <w:u w:val="single"/>
        </w:rPr>
      </w:r>
      <w:r/>
    </w:p>
    <w:p>
      <w:pPr>
        <w:pStyle w:val="909"/>
        <w:ind w:firstLine="480"/>
        <w:spacing w:line="400" w:lineRule="exact"/>
        <w:rPr>
          <w:rFonts w:ascii="宋体" w:hAnsi="宋体"/>
          <w:sz w:val="24"/>
          <w:szCs w:val="24"/>
          <w:u w:val="single"/>
        </w:rPr>
      </w:pPr>
      <w:r>
        <w:rPr>
          <w:rFonts w:hint="eastAsia" w:ascii="宋体" w:hAnsi="宋体"/>
          <w:sz w:val="24"/>
          <w:szCs w:val="24"/>
        </w:rPr>
        <w:t xml:space="preserve">6.合同履行期限：</w:t>
      </w:r>
      <w:r>
        <w:rPr>
          <w:rFonts w:hint="eastAsia" w:ascii="宋体" w:hAnsi="宋体"/>
          <w:color w:val="000000"/>
          <w:sz w:val="24"/>
          <w:szCs w:val="24"/>
        </w:rPr>
        <w:t xml:space="preserve">合同签订之日起150日历天内。</w:t>
      </w:r>
      <w:r>
        <w:rPr>
          <w:rFonts w:ascii="宋体" w:hAnsi="宋体"/>
          <w:sz w:val="24"/>
          <w:szCs w:val="24"/>
          <w:u w:val="single"/>
        </w:rPr>
      </w:r>
      <w:r/>
    </w:p>
    <w:p>
      <w:pPr>
        <w:pStyle w:val="912"/>
        <w:ind w:firstLine="498"/>
        <w:spacing w:before="145" w:after="145" w:line="400" w:lineRule="exact"/>
      </w:pPr>
      <w:r/>
      <w:bookmarkStart w:id="12" w:name="_Toc28359080"/>
      <w:r/>
      <w:bookmarkStart w:id="13" w:name="_Toc38985264"/>
      <w:r/>
      <w:bookmarkStart w:id="14" w:name="_Toc35393791"/>
      <w:r/>
      <w:bookmarkStart w:id="15" w:name="_Toc35393622"/>
      <w:r/>
      <w:bookmarkStart w:id="16" w:name="_Toc28359003"/>
      <w:r>
        <w:rPr>
          <w:rFonts w:hint="eastAsia"/>
        </w:rPr>
        <w:t xml:space="preserve">二、申请人的资格要求：</w:t>
      </w:r>
      <w:bookmarkEnd w:id="12"/>
      <w:r/>
      <w:bookmarkEnd w:id="13"/>
      <w:r/>
      <w:bookmarkEnd w:id="14"/>
      <w:r/>
      <w:bookmarkEnd w:id="15"/>
      <w:r/>
      <w:bookmarkEnd w:id="16"/>
      <w:r/>
      <w:r/>
    </w:p>
    <w:p>
      <w:pPr>
        <w:pStyle w:val="909"/>
        <w:ind w:firstLine="480"/>
        <w:spacing w:line="400" w:lineRule="exact"/>
        <w:rPr>
          <w:rFonts w:hint="eastAsia" w:ascii="宋体" w:hAnsi="宋体"/>
          <w:sz w:val="24"/>
          <w:szCs w:val="24"/>
        </w:rPr>
      </w:pPr>
      <w:r/>
      <w:bookmarkStart w:id="17" w:name="_Toc38985265"/>
      <w:r/>
      <w:bookmarkStart w:id="18" w:name="_Toc28359081"/>
      <w:r/>
      <w:bookmarkStart w:id="19" w:name="_Toc35393792"/>
      <w:r/>
      <w:bookmarkStart w:id="20" w:name="_Toc28359004"/>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09"/>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909"/>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909"/>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909"/>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09"/>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909"/>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909"/>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909"/>
        <w:ind w:firstLine="480"/>
        <w:spacing w:line="400" w:lineRule="exact"/>
        <w:rPr>
          <w:rFonts w:hint="eastAsia" w:ascii="宋体" w:hAnsi="宋体"/>
          <w:sz w:val="24"/>
          <w:szCs w:val="24"/>
        </w:rPr>
      </w:pPr>
      <w:r>
        <w:rPr>
          <w:rFonts w:hint="eastAsia" w:ascii="宋体" w:hAnsi="宋体"/>
          <w:sz w:val="24"/>
          <w:szCs w:val="24"/>
        </w:rPr>
        <w:t xml:space="preserve">3.落实政府采购政策需满足的资格要求：无</w:t>
      </w:r>
      <w:r/>
    </w:p>
    <w:p>
      <w:pPr>
        <w:pStyle w:val="909"/>
        <w:ind w:firstLine="480"/>
        <w:spacing w:line="400" w:lineRule="exact"/>
        <w:rPr>
          <w:rFonts w:ascii="宋体" w:hAnsi="宋体"/>
          <w:sz w:val="24"/>
          <w:szCs w:val="24"/>
        </w:rPr>
      </w:pPr>
      <w:r>
        <w:rPr>
          <w:rFonts w:hint="eastAsia" w:ascii="宋体" w:hAnsi="宋体"/>
          <w:sz w:val="24"/>
          <w:szCs w:val="24"/>
        </w:rPr>
        <w:t xml:space="preserve">4.本项目不接受联合</w:t>
      </w:r>
      <w:r>
        <w:rPr>
          <w:rFonts w:ascii="宋体" w:hAnsi="宋体"/>
          <w:sz w:val="24"/>
          <w:szCs w:val="24"/>
        </w:rPr>
        <w:t xml:space="preserve">体投标</w:t>
      </w:r>
      <w:r/>
    </w:p>
    <w:p>
      <w:pPr>
        <w:pStyle w:val="909"/>
        <w:ind w:firstLine="480"/>
        <w:spacing w:line="400" w:lineRule="exact"/>
        <w:rPr>
          <w:rFonts w:hint="eastAsia" w:ascii="宋体" w:hAnsi="宋体"/>
          <w:sz w:val="24"/>
          <w:szCs w:val="24"/>
        </w:rPr>
      </w:pPr>
      <w:r>
        <w:rPr>
          <w:rFonts w:hint="eastAsia" w:ascii="宋体" w:hAnsi="宋体"/>
          <w:sz w:val="24"/>
          <w:szCs w:val="24"/>
        </w:rPr>
        <w:t xml:space="preserve">（二）本项目的特定资格要求</w:t>
      </w:r>
      <w:r/>
    </w:p>
    <w:p>
      <w:pPr>
        <w:pStyle w:val="909"/>
        <w:ind w:firstLine="480"/>
        <w:spacing w:line="400" w:lineRule="exact"/>
        <w:rPr>
          <w:rFonts w:ascii="宋体" w:hAnsi="宋体"/>
          <w:sz w:val="24"/>
          <w:szCs w:val="24"/>
        </w:rPr>
      </w:pPr>
      <w:r>
        <w:rPr>
          <w:rFonts w:hint="eastAsia" w:ascii="宋体" w:hAnsi="宋体"/>
          <w:sz w:val="24"/>
          <w:szCs w:val="24"/>
        </w:rPr>
        <w:t xml:space="preserve">无</w:t>
      </w:r>
      <w:r>
        <w:rPr>
          <w:rFonts w:ascii="宋体" w:hAnsi="宋体"/>
          <w:sz w:val="24"/>
          <w:szCs w:val="24"/>
        </w:rPr>
      </w:r>
      <w:r/>
    </w:p>
    <w:p>
      <w:pPr>
        <w:pStyle w:val="909"/>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909"/>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909"/>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909"/>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912"/>
        <w:ind w:firstLine="498"/>
        <w:spacing w:before="145" w:after="145" w:line="400" w:lineRule="exact"/>
      </w:pPr>
      <w:r/>
      <w:bookmarkEnd w:id="17"/>
      <w:r/>
      <w:bookmarkEnd w:id="18"/>
      <w:r/>
      <w:bookmarkEnd w:id="19"/>
      <w:r/>
      <w:bookmarkEnd w:id="20"/>
      <w:r/>
      <w:bookmarkEnd w:id="21"/>
      <w:r/>
      <w:bookmarkStart w:id="22" w:name="_Toc28359082"/>
      <w:r/>
      <w:bookmarkStart w:id="23" w:name="_Toc28359005"/>
      <w:r/>
      <w:bookmarkStart w:id="24" w:name="_Toc38985266"/>
      <w:r/>
      <w:bookmarkStart w:id="25" w:name="_Toc35393793"/>
      <w:r/>
      <w:bookmarkStart w:id="26" w:name="_Toc35393624"/>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909"/>
        <w:ind w:firstLine="480"/>
        <w:spacing w:line="400" w:lineRule="exact"/>
        <w:rPr>
          <w:rFonts w:ascii="宋体" w:hAnsi="宋体"/>
          <w:bCs/>
          <w:sz w:val="24"/>
          <w:szCs w:val="24"/>
          <w:u w:val="single"/>
        </w:rPr>
      </w:pPr>
      <w:r>
        <w:rPr>
          <w:rFonts w:hint="eastAsia" w:ascii="宋体" w:hAnsi="宋体"/>
          <w:bCs/>
          <w:sz w:val="24"/>
          <w:szCs w:val="24"/>
          <w:u w:val="single"/>
        </w:rPr>
        <w:t xml:space="preserve">1.2026年7月24日9点30分</w:t>
      </w:r>
      <w:r>
        <w:rPr>
          <w:rFonts w:hint="eastAsia" w:ascii="宋体" w:hAnsi="宋体"/>
          <w:bCs/>
          <w:sz w:val="24"/>
          <w:szCs w:val="24"/>
        </w:rPr>
        <w:t xml:space="preserve">（北京时间）</w:t>
      </w:r>
      <w:r>
        <w:rPr>
          <w:rFonts w:ascii="宋体" w:hAnsi="宋体"/>
          <w:bCs/>
          <w:sz w:val="24"/>
          <w:szCs w:val="24"/>
          <w:u w:val="single"/>
        </w:rPr>
      </w:r>
      <w:r/>
    </w:p>
    <w:p>
      <w:pPr>
        <w:pStyle w:val="909"/>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909"/>
        <w:ind w:firstLine="498"/>
        <w:keepLines/>
        <w:keepNext/>
        <w:spacing w:before="145" w:after="145" w:line="360" w:lineRule="auto"/>
        <w:rPr>
          <w:b/>
          <w:bCs/>
          <w:color w:val="000000"/>
          <w:sz w:val="32"/>
          <w:szCs w:val="32"/>
        </w:rPr>
        <w:outlineLvl w:val="2"/>
      </w:pPr>
      <w:r/>
      <w:bookmarkStart w:id="27" w:name="_Toc35393794"/>
      <w:r/>
      <w:bookmarkStart w:id="28" w:name="_Toc28359007"/>
      <w:r/>
      <w:bookmarkStart w:id="29" w:name="_Toc38985267"/>
      <w:r/>
      <w:bookmarkStart w:id="30" w:name="_Toc35393625"/>
      <w:r/>
      <w:bookmarkStart w:id="31" w:name="_Toc28359084"/>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909"/>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912"/>
        <w:ind w:firstLine="498"/>
        <w:spacing w:before="145" w:after="145" w:line="400" w:lineRule="exact"/>
      </w:pPr>
      <w:r/>
      <w:bookmarkStart w:id="32" w:name="_Toc38985268"/>
      <w:r/>
      <w:bookmarkStart w:id="33" w:name="_Toc35393795"/>
      <w:r/>
      <w:bookmarkStart w:id="34" w:name="_Toc35393626"/>
      <w:r>
        <w:rPr>
          <w:rFonts w:hint="eastAsia"/>
        </w:rPr>
        <w:t xml:space="preserve">六、其他补充事宜</w:t>
      </w:r>
      <w:bookmarkEnd w:id="32"/>
      <w:r/>
      <w:bookmarkEnd w:id="33"/>
      <w:r/>
      <w:bookmarkEnd w:id="34"/>
      <w:r/>
      <w:r/>
    </w:p>
    <w:p>
      <w:pPr>
        <w:pStyle w:val="909"/>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12"/>
        <w:ind w:firstLine="498"/>
        <w:spacing w:before="145" w:after="145" w:line="400" w:lineRule="exact"/>
      </w:pPr>
      <w:r/>
      <w:bookmarkStart w:id="35" w:name="_Toc35393796"/>
      <w:r/>
      <w:bookmarkStart w:id="36" w:name="_Toc28359008"/>
      <w:r/>
      <w:bookmarkStart w:id="37" w:name="_Toc38985269"/>
      <w:r/>
      <w:bookmarkStart w:id="38" w:name="_Toc28359085"/>
      <w:r/>
      <w:bookmarkStart w:id="39" w:name="_Toc35393627"/>
      <w:r>
        <w:rPr>
          <w:rFonts w:hint="eastAsia"/>
        </w:rPr>
        <w:t xml:space="preserve">七、本次招标联系方式</w:t>
      </w:r>
      <w:bookmarkEnd w:id="35"/>
      <w:r/>
      <w:bookmarkEnd w:id="36"/>
      <w:r/>
      <w:bookmarkEnd w:id="37"/>
      <w:r/>
      <w:bookmarkEnd w:id="38"/>
      <w:r/>
      <w:bookmarkEnd w:id="39"/>
      <w:r/>
      <w:r/>
    </w:p>
    <w:p>
      <w:pPr>
        <w:pStyle w:val="909"/>
        <w:ind w:firstLine="480"/>
        <w:rPr>
          <w:rFonts w:ascii="宋体" w:hAnsi="宋体" w:cs="宋体"/>
          <w:color w:val="000000"/>
          <w:sz w:val="24"/>
          <w:szCs w:val="24"/>
        </w:rPr>
      </w:pPr>
      <w:r>
        <w:rPr>
          <w:rFonts w:hint="eastAsia" w:ascii="宋体" w:hAnsi="宋体" w:cs="宋体"/>
          <w:color w:val="000000"/>
          <w:sz w:val="24"/>
          <w:szCs w:val="24"/>
        </w:rPr>
        <w:t xml:space="preserve">　1.采购人信息</w:t>
      </w:r>
      <w:r>
        <w:rPr>
          <w:rFonts w:ascii="宋体" w:hAnsi="宋体" w:cs="宋体"/>
          <w:color w:val="000000"/>
          <w:sz w:val="24"/>
          <w:szCs w:val="24"/>
        </w:rPr>
      </w:r>
      <w:r/>
    </w:p>
    <w:p>
      <w:pPr>
        <w:pStyle w:val="909"/>
        <w:ind w:left="1079" w:hanging="300"/>
        <w:jc w:val="left"/>
        <w:spacing w:line="400" w:lineRule="exact"/>
        <w:rPr>
          <w:rFonts w:ascii="宋体" w:hAnsi="宋体" w:cs="宋体"/>
          <w:color w:val="000000"/>
          <w:sz w:val="24"/>
          <w:szCs w:val="24"/>
          <w:highlight w:val="white"/>
          <w:u w:val="single"/>
        </w:rPr>
      </w:pPr>
      <w:r>
        <w:rPr>
          <w:rFonts w:hint="eastAsia" w:ascii="宋体" w:hAnsi="宋体" w:cs="宋体"/>
          <w:color w:val="000000"/>
          <w:sz w:val="24"/>
          <w:szCs w:val="24"/>
          <w:highlight w:val="white"/>
        </w:rPr>
        <w:t xml:space="preserve">名 称：</w:t>
      </w:r>
      <w:r>
        <w:rPr>
          <w:rFonts w:hint="eastAsia" w:ascii="宋体" w:hAnsi="宋体" w:cs="宋体"/>
          <w:color w:val="000000"/>
          <w:sz w:val="24"/>
          <w:szCs w:val="24"/>
          <w:highlight w:val="white"/>
          <w:u w:val="single"/>
        </w:rPr>
        <w:t xml:space="preserve">江苏省人民医院   　     </w:t>
      </w:r>
      <w:r>
        <w:rPr>
          <w:rFonts w:ascii="宋体" w:hAnsi="宋体" w:cs="宋体"/>
          <w:color w:val="000000"/>
          <w:sz w:val="24"/>
          <w:szCs w:val="24"/>
          <w:highlight w:val="white"/>
          <w:u w:val="single"/>
        </w:rPr>
      </w:r>
      <w:r/>
    </w:p>
    <w:p>
      <w:pPr>
        <w:pStyle w:val="909"/>
        <w:ind w:left="1079" w:hanging="300"/>
        <w:jc w:val="left"/>
        <w:spacing w:line="400" w:lineRule="exact"/>
        <w:rPr>
          <w:rFonts w:ascii="宋体" w:hAnsi="宋体" w:cs="宋体"/>
          <w:color w:val="000000"/>
          <w:sz w:val="24"/>
          <w:szCs w:val="24"/>
          <w:highlight w:val="white"/>
          <w:u w:val="single"/>
        </w:rPr>
      </w:pPr>
      <w:r>
        <w:rPr>
          <w:rFonts w:hint="eastAsia" w:ascii="宋体" w:hAnsi="宋体" w:cs="宋体"/>
          <w:color w:val="000000"/>
          <w:sz w:val="24"/>
          <w:szCs w:val="24"/>
          <w:highlight w:val="white"/>
        </w:rPr>
        <w:t xml:space="preserve">地址：</w:t>
      </w:r>
      <w:r>
        <w:rPr>
          <w:rFonts w:hint="eastAsia" w:ascii="宋体" w:hAnsi="宋体" w:cs="宋体"/>
          <w:color w:val="000000"/>
          <w:sz w:val="24"/>
          <w:szCs w:val="24"/>
          <w:highlight w:val="white"/>
          <w:u w:val="single"/>
        </w:rPr>
        <w:t xml:space="preserve"> 江苏省南京市广州路300号 </w:t>
      </w:r>
      <w:r>
        <w:rPr>
          <w:rFonts w:ascii="宋体" w:hAnsi="宋体" w:cs="宋体"/>
          <w:color w:val="000000"/>
          <w:sz w:val="24"/>
          <w:szCs w:val="24"/>
          <w:highlight w:val="white"/>
          <w:u w:val="single"/>
        </w:rPr>
      </w:r>
      <w:r/>
    </w:p>
    <w:p>
      <w:pPr>
        <w:pStyle w:val="909"/>
        <w:ind w:left="1079" w:hanging="300"/>
        <w:jc w:val="left"/>
        <w:spacing w:line="400" w:lineRule="exact"/>
        <w:rPr>
          <w:rFonts w:ascii="宋体" w:hAnsi="宋体" w:cs="宋体"/>
          <w:color w:val="000000"/>
          <w:sz w:val="24"/>
          <w:szCs w:val="24"/>
          <w:highlight w:val="white"/>
          <w:u w:val="single"/>
        </w:rPr>
      </w:pPr>
      <w:r>
        <w:rPr>
          <w:rFonts w:hint="eastAsia" w:ascii="宋体" w:hAnsi="宋体" w:cs="宋体"/>
          <w:color w:val="000000"/>
          <w:sz w:val="24"/>
          <w:szCs w:val="24"/>
          <w:highlight w:val="white"/>
        </w:rPr>
        <w:t xml:space="preserve">联系人：</w:t>
      </w:r>
      <w:r>
        <w:rPr>
          <w:rFonts w:hint="eastAsia" w:ascii="宋体" w:hAnsi="宋体" w:cs="宋体"/>
          <w:color w:val="000000"/>
          <w:sz w:val="24"/>
          <w:szCs w:val="24"/>
          <w:highlight w:val="white"/>
          <w:u w:val="single"/>
        </w:rPr>
        <w:t xml:space="preserve">  朱老师         </w:t>
      </w:r>
      <w:r>
        <w:rPr>
          <w:rFonts w:ascii="宋体" w:hAnsi="宋体" w:cs="宋体"/>
          <w:color w:val="000000"/>
          <w:sz w:val="24"/>
          <w:szCs w:val="24"/>
          <w:highlight w:val="white"/>
          <w:u w:val="single"/>
        </w:rPr>
      </w:r>
      <w:r/>
    </w:p>
    <w:p>
      <w:pPr>
        <w:pStyle w:val="909"/>
        <w:ind w:left="1079" w:hanging="300"/>
        <w:jc w:val="left"/>
        <w:spacing w:line="4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联系方式：</w:t>
      </w:r>
      <w:r>
        <w:rPr>
          <w:rFonts w:hint="eastAsia" w:ascii="宋体" w:hAnsi="宋体" w:cs="宋体"/>
          <w:color w:val="000000"/>
          <w:sz w:val="24"/>
          <w:szCs w:val="24"/>
          <w:highlight w:val="white"/>
          <w:u w:val="single"/>
        </w:rPr>
        <w:t xml:space="preserve">　025-68307602 　</w:t>
      </w:r>
      <w:r>
        <w:rPr>
          <w:rFonts w:hint="eastAsia" w:ascii="宋体" w:hAnsi="宋体" w:cs="宋体"/>
          <w:color w:val="000000"/>
          <w:sz w:val="24"/>
          <w:szCs w:val="24"/>
          <w:highlight w:val="white"/>
        </w:rPr>
        <w:t xml:space="preserve"> </w:t>
      </w:r>
      <w:r>
        <w:rPr>
          <w:rFonts w:ascii="宋体" w:hAnsi="宋体" w:cs="宋体"/>
          <w:color w:val="000000"/>
          <w:sz w:val="24"/>
          <w:szCs w:val="24"/>
          <w:highlight w:val="white"/>
        </w:rPr>
      </w:r>
      <w:r/>
    </w:p>
    <w:p>
      <w:pPr>
        <w:pStyle w:val="909"/>
        <w:ind w:firstLine="480"/>
        <w:rPr>
          <w:rFonts w:ascii="宋体" w:hAnsi="宋体" w:cs="宋体"/>
          <w:color w:val="000000"/>
          <w:sz w:val="24"/>
          <w:szCs w:val="24"/>
        </w:rPr>
      </w:pPr>
      <w:r/>
      <w:bookmarkStart w:id="40" w:name="OLE_LINK4"/>
      <w:r>
        <w:rPr>
          <w:rFonts w:hint="eastAsia" w:ascii="宋体" w:hAnsi="宋体" w:cs="宋体"/>
          <w:color w:val="000000"/>
          <w:sz w:val="24"/>
          <w:szCs w:val="24"/>
        </w:rPr>
        <w:t xml:space="preserve">  2.江苏省政府采购中心信息</w:t>
      </w:r>
      <w:r>
        <w:rPr>
          <w:rFonts w:ascii="宋体" w:hAnsi="宋体" w:cs="宋体"/>
          <w:color w:val="000000"/>
          <w:sz w:val="24"/>
          <w:szCs w:val="24"/>
        </w:rPr>
      </w:r>
      <w:r/>
    </w:p>
    <w:p>
      <w:pPr>
        <w:pStyle w:val="909"/>
        <w:ind w:firstLine="720"/>
        <w:spacing w:line="360" w:lineRule="auto"/>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南京市汉中门大街145号省政务中心二期3楼南区　</w:t>
      </w:r>
      <w:r>
        <w:rPr>
          <w:rFonts w:ascii="宋体" w:hAnsi="宋体"/>
          <w:color w:val="000000"/>
          <w:sz w:val="24"/>
          <w:szCs w:val="24"/>
        </w:rPr>
      </w:r>
      <w:r/>
    </w:p>
    <w:p>
      <w:pPr>
        <w:pStyle w:val="909"/>
        <w:ind w:firstLine="720"/>
        <w:spacing w:line="360" w:lineRule="auto"/>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张倩、许滢 </w:t>
      </w:r>
      <w:r>
        <w:rPr>
          <w:rFonts w:ascii="宋体" w:hAnsi="宋体"/>
          <w:color w:val="000000"/>
          <w:sz w:val="24"/>
          <w:szCs w:val="24"/>
        </w:rPr>
      </w:r>
      <w:r/>
    </w:p>
    <w:p>
      <w:pPr>
        <w:pStyle w:val="909"/>
        <w:ind w:firstLine="720"/>
        <w:spacing w:line="400" w:lineRule="exact"/>
        <w:rPr>
          <w:rFonts w:ascii="宋体" w:hAnsi="宋体"/>
          <w:color w:val="000000"/>
          <w:sz w:val="24"/>
          <w:szCs w:val="24"/>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025-83668527   </w:t>
      </w:r>
      <w:bookmarkEnd w:id="40"/>
      <w:r>
        <w:rPr>
          <w:rFonts w:ascii="宋体" w:hAnsi="宋体"/>
          <w:color w:val="000000"/>
          <w:sz w:val="24"/>
          <w:szCs w:val="24"/>
        </w:rPr>
      </w:r>
      <w:r/>
    </w:p>
    <w:p>
      <w:pPr>
        <w:pStyle w:val="912"/>
        <w:ind w:firstLine="498"/>
        <w:spacing w:before="145" w:after="145" w:line="400" w:lineRule="exact"/>
        <w:rPr>
          <w:rFonts w:hint="eastAsia"/>
          <w14:ligatures w14:val="none"/>
        </w:rPr>
      </w:pPr>
      <w:r>
        <w:rPr>
          <w:rFonts w:hint="eastAsia"/>
        </w:rPr>
        <w:t xml:space="preserve">八、其他</w:t>
      </w:r>
      <w:r>
        <w:rPr>
          <w:rFonts w:hint="eastAsia"/>
        </w:rPr>
      </w:r>
      <w:r/>
    </w:p>
    <w:p>
      <w:pPr>
        <w:pStyle w:val="909"/>
        <w:ind w:firstLine="480"/>
        <w:rPr>
          <w:rFonts w:hint="eastAsia" w:ascii="宋体" w:hAnsi="宋体" w:cs="宋体"/>
          <w:color w:val="000000"/>
          <w:sz w:val="24"/>
          <w:szCs w:val="24"/>
        </w:rPr>
      </w:pPr>
      <w:r>
        <w:rPr>
          <w:rFonts w:hint="eastAsia" w:ascii="宋体" w:hAnsi="宋体" w:cs="宋体"/>
          <w:color w:val="000000"/>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p>
    <w:p>
      <w:pPr>
        <w:pStyle w:val="909"/>
        <w:ind w:firstLine="480"/>
        <w:rPr>
          <w:rFonts w:hint="eastAsia" w:ascii="宋体" w:hAnsi="宋体" w:cs="宋体"/>
          <w:color w:val="000000"/>
          <w:sz w:val="24"/>
          <w:szCs w:val="24"/>
        </w:rPr>
      </w:pPr>
      <w:r>
        <w:rPr>
          <w:rFonts w:hint="eastAsia" w:ascii="宋体" w:hAnsi="宋体" w:cs="宋体"/>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pStyle w:val="909"/>
        <w:ind w:firstLine="480"/>
        <w:rPr>
          <w:rFonts w:hint="eastAsia" w:ascii="宋体" w:hAnsi="宋体" w:cs="宋体"/>
          <w:color w:val="000000"/>
          <w:sz w:val="24"/>
          <w:szCs w:val="24"/>
        </w:rPr>
      </w:pPr>
      <w:r>
        <w:rPr>
          <w:rFonts w:hint="eastAsia" w:ascii="宋体" w:hAnsi="宋体" w:cs="宋体"/>
          <w:color w:val="000000"/>
          <w:sz w:val="24"/>
          <w:szCs w:val="24"/>
        </w:rPr>
        <w:t xml:space="preserve">2.有关本次招标的事项若存在变动或修改，敬请及时关注江苏省政府采购中心在“江苏政府采购网”发布的更正公告。</w:t>
      </w:r>
      <w:r/>
    </w:p>
    <w:p>
      <w:pPr>
        <w:pStyle w:val="909"/>
        <w:ind w:firstLine="480"/>
        <w:rPr>
          <w:rFonts w:hint="eastAsia" w:ascii="宋体" w:hAnsi="宋体" w:cs="宋体"/>
          <w:color w:val="000000"/>
          <w:sz w:val="24"/>
          <w:szCs w:val="24"/>
        </w:rPr>
      </w:pPr>
      <w:r>
        <w:rPr>
          <w:rFonts w:hint="eastAsia" w:ascii="宋体" w:hAnsi="宋体" w:cs="宋体"/>
          <w:color w:val="000000"/>
          <w:sz w:val="24"/>
          <w:szCs w:val="24"/>
        </w:rPr>
        <w:t xml:space="preserve">3.本次招标不收取投标保证金。</w:t>
      </w:r>
      <w:r/>
    </w:p>
    <w:p>
      <w:pPr>
        <w:pStyle w:val="909"/>
        <w:ind w:right="840"/>
        <w:rPr>
          <w:rFonts w:hint="eastAsia" w:ascii="宋体" w:hAnsi="宋体"/>
          <w:sz w:val="24"/>
          <w:szCs w:val="24"/>
        </w:rPr>
      </w:pPr>
      <w:r>
        <w:rPr>
          <w:rFonts w:hint="eastAsia" w:ascii="宋体" w:hAnsi="宋体"/>
          <w:sz w:val="24"/>
          <w:szCs w:val="24"/>
        </w:rPr>
      </w:r>
      <w:r/>
    </w:p>
    <w:p>
      <w:pPr>
        <w:pStyle w:val="909"/>
        <w:ind w:right="840"/>
        <w:rPr>
          <w:rFonts w:hint="eastAsia" w:ascii="宋体" w:hAnsi="宋体"/>
          <w:sz w:val="24"/>
          <w:szCs w:val="24"/>
        </w:rPr>
      </w:pPr>
      <w:r>
        <w:rPr>
          <w:rFonts w:hint="eastAsia" w:ascii="宋体" w:hAnsi="宋体"/>
          <w:sz w:val="24"/>
          <w:szCs w:val="24"/>
        </w:rPr>
      </w:r>
      <w:r/>
    </w:p>
    <w:p>
      <w:pPr>
        <w:pStyle w:val="909"/>
        <w:ind w:right="840"/>
        <w:rPr>
          <w:rFonts w:hint="eastAsia" w:ascii="宋体" w:hAnsi="宋体"/>
          <w:sz w:val="24"/>
          <w:szCs w:val="24"/>
        </w:rPr>
      </w:pPr>
      <w:r>
        <w:rPr>
          <w:rFonts w:hint="eastAsia" w:ascii="宋体" w:hAnsi="宋体"/>
          <w:sz w:val="24"/>
          <w:szCs w:val="24"/>
        </w:rPr>
      </w:r>
      <w:r/>
    </w:p>
    <w:p>
      <w:pPr>
        <w:pStyle w:val="909"/>
        <w:ind w:right="840"/>
        <w:rPr>
          <w:rFonts w:hint="eastAsia" w:ascii="宋体" w:hAnsi="宋体"/>
          <w:sz w:val="24"/>
          <w:szCs w:val="24"/>
        </w:rPr>
      </w:pPr>
      <w:r>
        <w:rPr>
          <w:rFonts w:hint="eastAsia" w:ascii="宋体" w:hAnsi="宋体"/>
          <w:sz w:val="24"/>
          <w:szCs w:val="24"/>
        </w:rPr>
      </w:r>
      <w:r/>
    </w:p>
    <w:p>
      <w:pPr>
        <w:pStyle w:val="909"/>
        <w:ind w:right="840"/>
        <w:rPr>
          <w:rFonts w:hint="eastAsia" w:ascii="宋体" w:hAnsi="宋体"/>
          <w:sz w:val="24"/>
          <w:szCs w:val="24"/>
        </w:rPr>
      </w:pPr>
      <w:r>
        <w:rPr>
          <w:rFonts w:hint="eastAsia" w:ascii="宋体" w:hAnsi="宋体"/>
          <w:sz w:val="24"/>
          <w:szCs w:val="24"/>
        </w:rPr>
      </w:r>
      <w:r/>
    </w:p>
    <w:p>
      <w:pPr>
        <w:pStyle w:val="909"/>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9"/>
        <w:ind w:right="840"/>
        <w:rPr>
          <w:rFonts w:hint="eastAsia" w:ascii="宋体" w:hAnsi="宋体"/>
          <w:sz w:val="24"/>
          <w:szCs w:val="24"/>
        </w:rPr>
      </w:pPr>
      <w:r>
        <w:rPr>
          <w:rFonts w:hint="eastAsia" w:ascii="宋体" w:hAnsi="宋体"/>
          <w:sz w:val="24"/>
          <w:szCs w:val="24"/>
        </w:rPr>
      </w:r>
      <w:r/>
    </w:p>
    <w:p>
      <w:pPr>
        <w:pStyle w:val="909"/>
        <w:ind w:right="840"/>
        <w:rPr>
          <w:rFonts w:hint="eastAsia" w:ascii="宋体" w:hAnsi="宋体"/>
          <w:sz w:val="24"/>
          <w:szCs w:val="24"/>
        </w:rPr>
      </w:pPr>
      <w:r>
        <w:rPr>
          <w:rFonts w:hint="eastAsia" w:ascii="宋体" w:hAnsi="宋体"/>
          <w:sz w:val="24"/>
          <w:szCs w:val="24"/>
        </w:rPr>
      </w:r>
      <w:r/>
    </w:p>
    <w:p>
      <w:pPr>
        <w:pStyle w:val="911"/>
        <w:ind w:firstLine="2429"/>
        <w:jc w:val="both"/>
        <w:spacing w:line="400" w:lineRule="exact"/>
        <w:rPr>
          <w:rFonts w:hint="eastAsia" w:ascii="黑体" w:eastAsia="黑体"/>
          <w:b w:val="0"/>
          <w:bCs w:val="0"/>
        </w:rPr>
      </w:pPr>
      <w:r/>
      <w:bookmarkStart w:id="41" w:name="_Toc120614211"/>
      <w:r>
        <w:rPr>
          <w:rFonts w:hint="eastAsia" w:ascii="黑体" w:eastAsia="黑体"/>
        </w:rPr>
        <w:t xml:space="preserve">第二章  </w:t>
      </w:r>
      <w:bookmarkEnd w:id="1"/>
      <w:r/>
      <w:bookmarkEnd w:id="2"/>
      <w:r/>
      <w:bookmarkEnd w:id="3"/>
      <w:r/>
      <w:bookmarkEnd w:id="4"/>
      <w:r/>
      <w:bookmarkEnd w:id="5"/>
      <w:r/>
      <w:bookmarkEnd w:id="41"/>
      <w:r/>
      <w:bookmarkStart w:id="42" w:name="_Toc16938518"/>
      <w:r/>
      <w:bookmarkStart w:id="43" w:name="_Toc513029202"/>
      <w:r/>
      <w:bookmarkStart w:id="44" w:name="_Toc20823274"/>
      <w:r/>
      <w:bookmarkStart w:id="45" w:name="_Toc120614213"/>
      <w:r>
        <w:rPr>
          <w:rFonts w:hint="eastAsia" w:ascii="黑体" w:eastAsia="黑体"/>
        </w:rPr>
        <w:t xml:space="preserve">投标人须知</w:t>
      </w:r>
      <w:bookmarkEnd w:id="42"/>
      <w:r/>
      <w:bookmarkEnd w:id="43"/>
      <w:r/>
      <w:bookmarkEnd w:id="44"/>
      <w:r/>
      <w:bookmarkEnd w:id="45"/>
      <w:r>
        <w:rPr>
          <w:rFonts w:hint="eastAsia" w:ascii="黑体" w:eastAsia="黑体"/>
          <w:b w:val="0"/>
          <w:bCs w:val="0"/>
        </w:rPr>
      </w:r>
      <w:r/>
    </w:p>
    <w:p>
      <w:pPr>
        <w:pStyle w:val="912"/>
        <w:ind w:firstLine="498"/>
        <w:spacing w:before="145" w:after="145" w:line="400" w:lineRule="exact"/>
        <w:rPr>
          <w:rFonts w:hint="eastAsia"/>
        </w:rPr>
      </w:pPr>
      <w:r/>
      <w:bookmarkStart w:id="46" w:name="_Toc16938519"/>
      <w:r/>
      <w:bookmarkStart w:id="47" w:name="_Toc20823275"/>
      <w:r/>
      <w:bookmarkStart w:id="48" w:name="_Toc513029203"/>
      <w:r/>
      <w:bookmarkStart w:id="49" w:name="_Toc120614214"/>
      <w:r>
        <w:rPr>
          <w:rFonts w:hint="eastAsia"/>
        </w:rPr>
        <w:t xml:space="preserve">一、总则</w:t>
      </w:r>
      <w:bookmarkEnd w:id="46"/>
      <w:r/>
      <w:bookmarkEnd w:id="47"/>
      <w:r/>
      <w:bookmarkEnd w:id="48"/>
      <w:r/>
      <w:bookmarkEnd w:id="49"/>
      <w:r>
        <w:rPr>
          <w:rFonts w:hint="eastAsia"/>
        </w:rPr>
      </w:r>
      <w:r/>
    </w:p>
    <w:p>
      <w:pPr>
        <w:pStyle w:val="913"/>
        <w:ind w:firstLine="420"/>
        <w:spacing w:before="0" w:after="0" w:line="400" w:lineRule="exact"/>
        <w:rPr>
          <w:rFonts w:hint="eastAsia"/>
          <w:b w:val="0"/>
          <w:bCs w:val="0"/>
        </w:rPr>
      </w:pPr>
      <w:r/>
      <w:bookmarkStart w:id="50" w:name="_Hlt16619475"/>
      <w:r/>
      <w:bookmarkEnd w:id="50"/>
      <w:r/>
      <w:bookmarkStart w:id="51" w:name="_Toc458694821"/>
      <w:r/>
      <w:bookmarkStart w:id="52" w:name="_Toc20823276"/>
      <w:r/>
      <w:bookmarkStart w:id="53" w:name="_Toc513029204"/>
      <w:r/>
      <w:bookmarkStart w:id="54" w:name="_Toc16938520"/>
      <w:r>
        <w:rPr>
          <w:rFonts w:hint="eastAsia"/>
          <w:b w:val="0"/>
          <w:bCs w:val="0"/>
        </w:rPr>
        <w:t xml:space="preserve">1</w:t>
      </w:r>
      <w:bookmarkEnd w:id="51"/>
      <w:r>
        <w:rPr>
          <w:rFonts w:hint="eastAsia"/>
          <w:b w:val="0"/>
          <w:bCs w:val="0"/>
        </w:rPr>
        <w:t xml:space="preserve">、招标方式</w:t>
      </w:r>
      <w:bookmarkEnd w:id="52"/>
      <w:r/>
      <w:bookmarkEnd w:id="53"/>
      <w:r/>
      <w:bookmarkEnd w:id="54"/>
      <w:r>
        <w:rPr>
          <w:rFonts w:hint="eastAsia"/>
          <w:b w:val="0"/>
          <w:bCs w:val="0"/>
        </w:rPr>
      </w:r>
      <w:r/>
    </w:p>
    <w:p>
      <w:pPr>
        <w:pStyle w:val="909"/>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13"/>
        <w:ind w:firstLine="420"/>
        <w:spacing w:before="0" w:after="0" w:line="400" w:lineRule="exact"/>
        <w:rPr>
          <w:rFonts w:hint="eastAsia"/>
          <w:b w:val="0"/>
          <w:bCs w:val="0"/>
        </w:rPr>
      </w:pPr>
      <w:r/>
      <w:bookmarkStart w:id="55" w:name="_Toc16938521"/>
      <w:r/>
      <w:bookmarkStart w:id="56" w:name="_Toc513029205"/>
      <w:r/>
      <w:bookmarkStart w:id="57" w:name="_Toc20823277"/>
      <w:r>
        <w:rPr>
          <w:rFonts w:hint="eastAsia"/>
          <w:b w:val="0"/>
          <w:bCs w:val="0"/>
        </w:rPr>
        <w:t xml:space="preserve">2、合格的投标人</w:t>
      </w:r>
      <w:bookmarkEnd w:id="55"/>
      <w:r/>
      <w:bookmarkEnd w:id="56"/>
      <w:r/>
      <w:bookmarkEnd w:id="57"/>
      <w:r>
        <w:rPr>
          <w:rFonts w:hint="eastAsia"/>
          <w:b w:val="0"/>
          <w:bCs w:val="0"/>
        </w:rPr>
      </w:r>
      <w:r/>
    </w:p>
    <w:p>
      <w:pPr>
        <w:pStyle w:val="909"/>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09"/>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913"/>
        <w:ind w:firstLine="422"/>
        <w:spacing w:before="0" w:after="0" w:line="400" w:lineRule="exact"/>
        <w:rPr>
          <w:rFonts w:hint="eastAsia" w:cs="Arial"/>
          <w:lang w:eastAsia="zh-CN"/>
        </w:rPr>
      </w:pPr>
      <w:r/>
      <w:bookmarkStart w:id="58" w:name="_Toc20823278"/>
      <w:r/>
      <w:bookmarkStart w:id="59" w:name="_Toc16938522"/>
      <w:r/>
      <w:bookmarkStart w:id="60" w:name="_Toc513029206"/>
      <w:r>
        <w:rPr>
          <w:rFonts w:hint="eastAsia" w:cs="Arial"/>
        </w:rPr>
        <w:t xml:space="preserve">3、适用法律</w:t>
      </w:r>
      <w:bookmarkEnd w:id="58"/>
      <w:r/>
      <w:bookmarkEnd w:id="59"/>
      <w:r/>
      <w:bookmarkEnd w:id="60"/>
      <w:r>
        <w:rPr>
          <w:rFonts w:hint="eastAsia" w:cs="Arial"/>
          <w:lang w:eastAsia="zh-CN"/>
        </w:rPr>
        <w:t xml:space="preserve">和标准</w:t>
      </w:r>
      <w:r/>
    </w:p>
    <w:p>
      <w:pPr>
        <w:pStyle w:val="909"/>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09"/>
        <w:ind w:firstLine="420"/>
        <w:spacing w:line="400" w:lineRule="exact"/>
        <w:rPr>
          <w:rFonts w:hint="eastAsia" w:ascii="宋体" w:hAnsi="宋体"/>
          <w:sz w:val="24"/>
        </w:rPr>
      </w:pPr>
      <w:r/>
      <w:bookmarkStart w:id="61" w:name="_Toc513029207"/>
      <w:r/>
      <w:bookmarkStart w:id="62" w:name="_Toc16938523"/>
      <w:r/>
      <w:bookmarkStart w:id="63" w:name="_Toc462564067"/>
      <w:r/>
      <w:bookmarkStart w:id="64" w:name="_Toc20823279"/>
      <w:r>
        <w:rPr>
          <w:rFonts w:hint="eastAsia" w:ascii="宋体" w:hAnsi="宋体"/>
          <w:sz w:val="24"/>
        </w:rPr>
        <w:t xml:space="preserve">3.2 在本项目政府采购活动过程中，如果所执行的标准有更新的，按照最新标准执行。</w:t>
      </w:r>
      <w:r/>
    </w:p>
    <w:p>
      <w:pPr>
        <w:pStyle w:val="913"/>
        <w:ind w:firstLine="420"/>
        <w:spacing w:before="0" w:after="0" w:line="400" w:lineRule="exact"/>
        <w:rPr>
          <w:rFonts w:hint="eastAsia"/>
          <w:b w:val="0"/>
          <w:bCs w:val="0"/>
        </w:rPr>
      </w:pPr>
      <w:r>
        <w:rPr>
          <w:rFonts w:hint="eastAsia"/>
          <w:b w:val="0"/>
          <w:bCs w:val="0"/>
        </w:rPr>
        <w:t xml:space="preserve">4、投标费用</w:t>
      </w:r>
      <w:bookmarkEnd w:id="61"/>
      <w:r/>
      <w:bookmarkEnd w:id="62"/>
      <w:r/>
      <w:bookmarkEnd w:id="63"/>
      <w:r/>
      <w:bookmarkEnd w:id="64"/>
      <w:r>
        <w:rPr>
          <w:rFonts w:hint="eastAsia"/>
          <w:b w:val="0"/>
          <w:bCs w:val="0"/>
        </w:rPr>
      </w:r>
      <w:r/>
    </w:p>
    <w:p>
      <w:pPr>
        <w:pStyle w:val="909"/>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909"/>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13"/>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09"/>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12"/>
        <w:ind w:firstLine="321"/>
        <w:spacing w:before="145" w:after="145" w:line="400" w:lineRule="exact"/>
        <w:rPr>
          <w:rFonts w:hint="eastAsia"/>
        </w:rPr>
      </w:pPr>
      <w:r/>
      <w:bookmarkStart w:id="65" w:name="_Toc120614215"/>
      <w:r/>
      <w:bookmarkStart w:id="66" w:name="_Toc20823281"/>
      <w:r/>
      <w:bookmarkStart w:id="67" w:name="_Toc513029209"/>
      <w:r/>
      <w:bookmarkStart w:id="68" w:name="_Toc16938525"/>
      <w:r>
        <w:rPr>
          <w:rFonts w:hint="eastAsia"/>
        </w:rPr>
        <w:t xml:space="preserve">二、招标文件</w:t>
      </w:r>
      <w:bookmarkEnd w:id="65"/>
      <w:r/>
      <w:bookmarkEnd w:id="66"/>
      <w:r/>
      <w:bookmarkEnd w:id="67"/>
      <w:r/>
      <w:bookmarkEnd w:id="68"/>
      <w:r>
        <w:rPr>
          <w:rFonts w:hint="eastAsia"/>
        </w:rPr>
      </w:r>
      <w:r/>
    </w:p>
    <w:p>
      <w:pPr>
        <w:pStyle w:val="913"/>
        <w:ind w:firstLine="420"/>
        <w:spacing w:before="0" w:after="0" w:line="400" w:lineRule="exact"/>
        <w:rPr>
          <w:rFonts w:hint="eastAsia"/>
          <w:b w:val="0"/>
          <w:bCs w:val="0"/>
        </w:rPr>
      </w:pPr>
      <w:r/>
      <w:bookmarkStart w:id="69" w:name="_Toc16938526"/>
      <w:r/>
      <w:bookmarkStart w:id="70" w:name="_Toc20823282"/>
      <w:r/>
      <w:bookmarkStart w:id="71" w:name="_Toc513029210"/>
      <w:r>
        <w:rPr>
          <w:rFonts w:hint="eastAsia"/>
          <w:b w:val="0"/>
          <w:bCs w:val="0"/>
        </w:rPr>
        <w:t xml:space="preserve">6、招标文件构成</w:t>
      </w:r>
      <w:bookmarkEnd w:id="69"/>
      <w:r/>
      <w:bookmarkEnd w:id="70"/>
      <w:r/>
      <w:bookmarkEnd w:id="71"/>
      <w:r>
        <w:rPr>
          <w:rFonts w:hint="eastAsia"/>
          <w:b w:val="0"/>
          <w:bCs w:val="0"/>
        </w:rPr>
      </w:r>
      <w:r/>
    </w:p>
    <w:p>
      <w:pPr>
        <w:pStyle w:val="909"/>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09"/>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09"/>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09"/>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09"/>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09"/>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pStyle w:val="909"/>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09"/>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09"/>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3"/>
        <w:ind w:firstLine="560"/>
        <w:spacing w:before="0" w:after="0" w:line="400" w:lineRule="exact"/>
        <w:rPr>
          <w:rFonts w:hint="eastAsia"/>
          <w:b w:val="0"/>
          <w:bCs w:val="0"/>
        </w:rPr>
      </w:pPr>
      <w:r/>
      <w:bookmarkStart w:id="72" w:name="_Toc513029212"/>
      <w:r/>
      <w:bookmarkStart w:id="73" w:name="_Toc462564071"/>
      <w:r/>
      <w:bookmarkStart w:id="74" w:name="_Toc16938528"/>
      <w:r/>
      <w:bookmarkStart w:id="75" w:name="_Toc20823284"/>
      <w:r>
        <w:rPr>
          <w:b w:val="0"/>
          <w:bCs w:val="0"/>
        </w:rPr>
        <w:t xml:space="preserve">7</w:t>
      </w:r>
      <w:r>
        <w:rPr>
          <w:rFonts w:hint="eastAsia"/>
          <w:b w:val="0"/>
          <w:bCs w:val="0"/>
        </w:rPr>
        <w:t xml:space="preserve">、招标文件的修改</w:t>
      </w:r>
      <w:bookmarkEnd w:id="72"/>
      <w:r/>
      <w:bookmarkEnd w:id="73"/>
      <w:r/>
      <w:bookmarkEnd w:id="74"/>
      <w:r/>
      <w:bookmarkEnd w:id="75"/>
      <w:r>
        <w:rPr>
          <w:rFonts w:hint="eastAsia"/>
          <w:b w:val="0"/>
          <w:bCs w:val="0"/>
        </w:rPr>
      </w:r>
      <w:r/>
    </w:p>
    <w:p>
      <w:pPr>
        <w:pStyle w:val="909"/>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09"/>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09"/>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12"/>
        <w:ind w:firstLine="482"/>
        <w:spacing w:before="145" w:after="145" w:line="400" w:lineRule="exact"/>
        <w:rPr>
          <w:rFonts w:hint="eastAsia"/>
        </w:rPr>
      </w:pPr>
      <w:r/>
      <w:bookmarkStart w:id="76" w:name="_Toc16938529"/>
      <w:r/>
      <w:bookmarkStart w:id="77" w:name="_Toc20823285"/>
      <w:r/>
      <w:bookmarkStart w:id="78" w:name="_Toc513029213"/>
      <w:r/>
      <w:bookmarkStart w:id="79" w:name="_Toc462564072"/>
      <w:r/>
      <w:bookmarkStart w:id="80" w:name="_Toc120614216"/>
      <w:r>
        <w:rPr>
          <w:rFonts w:hint="eastAsia"/>
        </w:rPr>
        <w:t xml:space="preserve">三、投标文件的编制</w:t>
      </w:r>
      <w:bookmarkEnd w:id="76"/>
      <w:r/>
      <w:bookmarkEnd w:id="77"/>
      <w:r/>
      <w:bookmarkEnd w:id="78"/>
      <w:r/>
      <w:bookmarkEnd w:id="79"/>
      <w:r/>
      <w:bookmarkEnd w:id="80"/>
      <w:r>
        <w:rPr>
          <w:rFonts w:hint="eastAsia"/>
        </w:rPr>
      </w:r>
      <w:r/>
    </w:p>
    <w:p>
      <w:pPr>
        <w:pStyle w:val="913"/>
        <w:ind w:firstLine="560"/>
        <w:spacing w:before="0" w:after="0" w:line="400" w:lineRule="exact"/>
        <w:rPr>
          <w:rFonts w:hint="eastAsia"/>
          <w:bCs w:val="0"/>
        </w:rPr>
      </w:pPr>
      <w:r/>
      <w:bookmarkStart w:id="81" w:name="_Toc462564073"/>
      <w:r/>
      <w:bookmarkStart w:id="82" w:name="_Toc513029214"/>
      <w:r/>
      <w:bookmarkStart w:id="83" w:name="_Toc20823286"/>
      <w:r/>
      <w:bookmarkStart w:id="84" w:name="_Toc16938530"/>
      <w:r>
        <w:rPr>
          <w:b w:val="0"/>
          <w:bCs w:val="0"/>
        </w:rPr>
        <w:t xml:space="preserve">8</w:t>
      </w:r>
      <w:r>
        <w:rPr>
          <w:rFonts w:hint="eastAsia"/>
          <w:b w:val="0"/>
          <w:bCs w:val="0"/>
        </w:rPr>
        <w:t xml:space="preserve">、投标文件的语言及度量衡单位</w:t>
      </w:r>
      <w:bookmarkEnd w:id="81"/>
      <w:r/>
      <w:bookmarkEnd w:id="82"/>
      <w:r/>
      <w:bookmarkEnd w:id="83"/>
      <w:r/>
      <w:bookmarkEnd w:id="84"/>
      <w:r>
        <w:rPr>
          <w:rFonts w:hint="eastAsia"/>
          <w:bCs w:val="0"/>
        </w:rPr>
      </w:r>
      <w:r/>
    </w:p>
    <w:p>
      <w:pPr>
        <w:pStyle w:val="909"/>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09"/>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913"/>
        <w:ind w:firstLine="420"/>
        <w:spacing w:before="0" w:after="0" w:line="400" w:lineRule="exact"/>
        <w:rPr>
          <w:rFonts w:hint="eastAsia"/>
          <w:b w:val="0"/>
          <w:bCs w:val="0"/>
        </w:rPr>
      </w:pPr>
      <w:r/>
      <w:bookmarkStart w:id="85" w:name="_Toc16938531"/>
      <w:r/>
      <w:bookmarkStart w:id="86" w:name="_Toc20823287"/>
      <w:r/>
      <w:bookmarkStart w:id="87" w:name="_Toc462564074"/>
      <w:r/>
      <w:bookmarkStart w:id="88" w:name="_Toc513029215"/>
      <w:r>
        <w:rPr>
          <w:b w:val="0"/>
          <w:bCs w:val="0"/>
        </w:rPr>
        <w:t xml:space="preserve">9</w:t>
      </w:r>
      <w:r>
        <w:rPr>
          <w:rFonts w:hint="eastAsia"/>
          <w:b w:val="0"/>
          <w:bCs w:val="0"/>
        </w:rPr>
        <w:t xml:space="preserve">、投标文件构成</w:t>
      </w:r>
      <w:bookmarkEnd w:id="85"/>
      <w:r/>
      <w:bookmarkEnd w:id="86"/>
      <w:r/>
      <w:bookmarkEnd w:id="87"/>
      <w:r/>
      <w:bookmarkEnd w:id="88"/>
      <w:r>
        <w:rPr>
          <w:rFonts w:hint="eastAsia"/>
          <w:b w:val="0"/>
          <w:bCs w:val="0"/>
        </w:rPr>
      </w:r>
      <w:r/>
    </w:p>
    <w:p>
      <w:pPr>
        <w:pStyle w:val="909"/>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pStyle w:val="909"/>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913"/>
        <w:ind w:firstLine="420"/>
        <w:spacing w:before="0" w:after="0" w:line="400" w:lineRule="exact"/>
        <w:rPr>
          <w:rFonts w:hint="eastAsia"/>
          <w:b w:val="0"/>
          <w:bCs w:val="0"/>
        </w:rPr>
      </w:pPr>
      <w:r/>
      <w:bookmarkStart w:id="89" w:name="_Hlt26670360"/>
      <w:r/>
      <w:bookmarkEnd w:id="89"/>
      <w:r/>
      <w:bookmarkStart w:id="90" w:name="_Hlt26668975"/>
      <w:r/>
      <w:bookmarkEnd w:id="90"/>
      <w:r/>
      <w:bookmarkStart w:id="91" w:name="_Hlt26954838"/>
      <w:r/>
      <w:bookmarkEnd w:id="91"/>
      <w:r/>
      <w:bookmarkStart w:id="92" w:name="_Toc513029219"/>
      <w:r/>
      <w:bookmarkStart w:id="93" w:name="_Toc49090509"/>
      <w:r/>
      <w:bookmarkStart w:id="94" w:name="_Toc14577357"/>
      <w:r/>
      <w:bookmarkStart w:id="95" w:name="_Toc513029216"/>
      <w:r/>
      <w:bookmarkStart w:id="96" w:name="_Toc14577354"/>
      <w:r/>
      <w:bookmarkStart w:id="97" w:name="_Toc49090507"/>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2"/>
      <w:r/>
      <w:bookmarkEnd w:id="93"/>
      <w:r/>
      <w:bookmarkEnd w:id="94"/>
      <w:r>
        <w:rPr>
          <w:rFonts w:hint="eastAsia"/>
          <w:b w:val="0"/>
          <w:bCs w:val="0"/>
        </w:rPr>
      </w:r>
      <w:r/>
    </w:p>
    <w:p>
      <w:pPr>
        <w:pStyle w:val="909"/>
        <w:spacing w:line="400" w:lineRule="exact"/>
        <w:rPr>
          <w:rFonts w:hint="eastAsia" w:ascii="宋体" w:hAnsi="宋体"/>
          <w:sz w:val="24"/>
          <w:szCs w:val="24"/>
        </w:rPr>
      </w:pPr>
      <w:r/>
      <w:bookmarkEnd w:id="95"/>
      <w:r/>
      <w:bookmarkEnd w:id="96"/>
      <w:r/>
      <w:bookmarkEnd w:id="97"/>
      <w:r/>
      <w:bookmarkStart w:id="98" w:name="_Toc49090508"/>
      <w:r/>
      <w:bookmarkStart w:id="99" w:name="_Toc14577355"/>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pStyle w:val="909"/>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913"/>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99"/>
      <w:r/>
      <w:bookmarkStart w:id="100" w:name="_Hlt26670373"/>
      <w:r/>
      <w:bookmarkEnd w:id="100"/>
      <w:r>
        <w:rPr>
          <w:rFonts w:hint="eastAsia"/>
          <w:b w:val="0"/>
          <w:bCs w:val="0"/>
        </w:rPr>
        <w:t xml:space="preserve">表</w:t>
      </w:r>
      <w:bookmarkEnd w:id="98"/>
      <w:r>
        <w:rPr>
          <w:rFonts w:hint="eastAsia"/>
          <w:b w:val="0"/>
          <w:bCs w:val="0"/>
        </w:rPr>
      </w:r>
      <w:r/>
    </w:p>
    <w:p>
      <w:pPr>
        <w:pStyle w:val="909"/>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1" w:name="_Hlt26954840"/>
      <w:r/>
      <w:bookmarkEnd w:id="101"/>
      <w:r>
        <w:rPr>
          <w:rFonts w:hint="eastAsia" w:ascii="宋体" w:hAnsi="宋体"/>
          <w:sz w:val="24"/>
        </w:rPr>
        <w:t xml:space="preserve">标人按照招标文件规定格式填报投标分项报价表</w:t>
      </w:r>
      <w:bookmarkStart w:id="102" w:name="_Hlt26670399"/>
      <w:r/>
      <w:bookmarkEnd w:id="102"/>
      <w:r>
        <w:rPr>
          <w:rFonts w:hint="eastAsia" w:ascii="宋体" w:hAnsi="宋体"/>
          <w:sz w:val="24"/>
        </w:rPr>
        <w:t xml:space="preserve">。</w:t>
      </w:r>
      <w:r>
        <w:rPr>
          <w:rFonts w:hint="eastAsia" w:ascii="宋体" w:hAnsi="宋体"/>
          <w:bCs/>
          <w:sz w:val="24"/>
        </w:rPr>
      </w:r>
      <w:r/>
    </w:p>
    <w:p>
      <w:pPr>
        <w:pStyle w:val="90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13"/>
        <w:ind w:firstLine="420"/>
        <w:spacing w:before="0" w:after="0" w:line="400" w:lineRule="exact"/>
        <w:rPr>
          <w:rFonts w:hint="eastAsia"/>
          <w:b w:val="0"/>
          <w:bCs w:val="0"/>
        </w:rPr>
      </w:pPr>
      <w:r/>
      <w:bookmarkStart w:id="103" w:name="_Hlt26954848"/>
      <w:r/>
      <w:bookmarkEnd w:id="103"/>
      <w:r/>
      <w:bookmarkStart w:id="104" w:name="_Hlt26954731"/>
      <w:r/>
      <w:bookmarkEnd w:id="104"/>
      <w:r/>
      <w:bookmarkStart w:id="105" w:name="_Hlt26668983"/>
      <w:r/>
      <w:bookmarkEnd w:id="105"/>
      <w:r/>
      <w:bookmarkStart w:id="106" w:name="_Hlt26670482"/>
      <w:r/>
      <w:bookmarkEnd w:id="106"/>
      <w:r/>
      <w:bookmarkStart w:id="107" w:name="_Hlt26670403"/>
      <w:r/>
      <w:bookmarkEnd w:id="107"/>
      <w:r/>
      <w:bookmarkStart w:id="108" w:name="_Hlt26954846"/>
      <w:r/>
      <w:bookmarkEnd w:id="108"/>
      <w:r/>
      <w:bookmarkStart w:id="109" w:name="_Hlt26954842"/>
      <w:r/>
      <w:bookmarkEnd w:id="109"/>
      <w:r/>
      <w:bookmarkStart w:id="110" w:name="_Hlt26670425"/>
      <w:r/>
      <w:bookmarkEnd w:id="110"/>
      <w:r/>
      <w:bookmarkStart w:id="111" w:name="_Hlt26670486"/>
      <w:r/>
      <w:bookmarkEnd w:id="111"/>
      <w:r/>
      <w:bookmarkStart w:id="112" w:name="_Hlt26954844"/>
      <w:r/>
      <w:bookmarkEnd w:id="112"/>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pStyle w:val="909"/>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09"/>
        <w:ind w:firstLine="480"/>
        <w:spacing w:line="400" w:lineRule="exact"/>
        <w:rPr>
          <w:rFonts w:hint="eastAsia" w:ascii="宋体" w:hAnsi="Arial" w:cs="宋体"/>
          <w:sz w:val="24"/>
          <w:lang w:val="zh-CN"/>
        </w:rPr>
      </w:pPr>
      <w:r/>
      <w:bookmarkStart w:id="113" w:name="_Toc14577359"/>
      <w:r/>
      <w:bookmarkStart w:id="114"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913"/>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pStyle w:val="909"/>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pStyle w:val="909"/>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13"/>
        <w:ind w:firstLine="420"/>
        <w:spacing w:before="0" w:after="0" w:line="400" w:lineRule="exact"/>
        <w:rPr>
          <w:rFonts w:hint="eastAsia"/>
          <w:b w:val="0"/>
          <w:bCs w:val="0"/>
        </w:rPr>
      </w:pPr>
      <w:r/>
      <w:bookmarkEnd w:id="113"/>
      <w:r/>
      <w:bookmarkEnd w:id="114"/>
      <w:r/>
      <w:bookmarkStart w:id="115" w:name="_Hlt26954850"/>
      <w:r/>
      <w:bookmarkEnd w:id="115"/>
      <w:r/>
      <w:bookmarkStart w:id="116" w:name="_Hlt26954734"/>
      <w:r/>
      <w:bookmarkEnd w:id="116"/>
      <w:r/>
      <w:bookmarkStart w:id="117" w:name="_Hlt26670489"/>
      <w:r/>
      <w:bookmarkEnd w:id="117"/>
      <w:r/>
      <w:bookmarkStart w:id="118" w:name="_Toc49090511"/>
      <w:r/>
      <w:bookmarkStart w:id="119" w:name="_Toc14577360"/>
      <w:r>
        <w:rPr>
          <w:rFonts w:hint="eastAsia"/>
          <w:b w:val="0"/>
          <w:bCs w:val="0"/>
        </w:rPr>
        <w:t xml:space="preserve">1</w:t>
      </w:r>
      <w:r>
        <w:rPr>
          <w:b w:val="0"/>
          <w:bCs w:val="0"/>
        </w:rPr>
        <w:t xml:space="preserve">4</w:t>
      </w:r>
      <w:r>
        <w:rPr>
          <w:rFonts w:hint="eastAsia"/>
          <w:b w:val="0"/>
          <w:bCs w:val="0"/>
        </w:rPr>
        <w:t xml:space="preserve">、投标有效期</w:t>
      </w:r>
      <w:bookmarkEnd w:id="118"/>
      <w:r/>
      <w:bookmarkEnd w:id="119"/>
      <w:r>
        <w:rPr>
          <w:rFonts w:hint="eastAsia"/>
          <w:b w:val="0"/>
          <w:bCs w:val="0"/>
        </w:rPr>
      </w:r>
      <w:r/>
    </w:p>
    <w:p>
      <w:pPr>
        <w:pStyle w:val="90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13"/>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pStyle w:val="90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12"/>
        <w:ind w:firstLine="482"/>
        <w:spacing w:before="145" w:after="145" w:line="400" w:lineRule="exact"/>
        <w:rPr>
          <w:rFonts w:hint="eastAsia"/>
        </w:rPr>
      </w:pPr>
      <w:r/>
      <w:bookmarkStart w:id="120" w:name="_Hlt26954852"/>
      <w:r/>
      <w:bookmarkEnd w:id="120"/>
      <w:r/>
      <w:bookmarkStart w:id="121" w:name="_Hlt26954739"/>
      <w:r/>
      <w:bookmarkEnd w:id="121"/>
      <w:r/>
      <w:bookmarkStart w:id="122" w:name="_Toc513029224"/>
      <w:r/>
      <w:bookmarkStart w:id="123" w:name="_Toc20823296"/>
      <w:r/>
      <w:bookmarkStart w:id="124" w:name="_Toc120614217"/>
      <w:r/>
      <w:bookmarkStart w:id="125" w:name="_Toc16938540"/>
      <w:r>
        <w:rPr>
          <w:rFonts w:hint="eastAsia"/>
        </w:rPr>
        <w:t xml:space="preserve">四、投标文件的递交</w:t>
      </w:r>
      <w:bookmarkEnd w:id="122"/>
      <w:r/>
      <w:bookmarkEnd w:id="123"/>
      <w:r/>
      <w:bookmarkEnd w:id="124"/>
      <w:r/>
      <w:bookmarkEnd w:id="125"/>
      <w:r>
        <w:rPr>
          <w:rFonts w:hint="eastAsia"/>
        </w:rPr>
      </w:r>
      <w:r/>
    </w:p>
    <w:p>
      <w:pPr>
        <w:pStyle w:val="913"/>
        <w:ind w:firstLine="560"/>
        <w:spacing w:before="0" w:after="0" w:line="400" w:lineRule="exact"/>
        <w:rPr>
          <w:rFonts w:hint="eastAsia" w:ascii="黑体"/>
          <w:b w:val="0"/>
          <w:bCs w:val="0"/>
        </w:rPr>
      </w:pPr>
      <w:r/>
      <w:bookmarkStart w:id="126" w:name="_Toc462564084"/>
      <w:r/>
      <w:bookmarkStart w:id="127" w:name="_Toc20823297"/>
      <w:r/>
      <w:bookmarkStart w:id="128" w:name="_Toc513029225"/>
      <w:r/>
      <w:bookmarkStart w:id="129"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6"/>
      <w:r/>
      <w:bookmarkEnd w:id="127"/>
      <w:r/>
      <w:bookmarkEnd w:id="128"/>
      <w:r/>
      <w:bookmarkEnd w:id="129"/>
      <w:r>
        <w:rPr>
          <w:rFonts w:hint="eastAsia" w:ascii="黑体"/>
          <w:b w:val="0"/>
          <w:bCs w:val="0"/>
        </w:rPr>
        <w:t xml:space="preserve">的递交</w:t>
      </w:r>
      <w:r/>
    </w:p>
    <w:p>
      <w:pPr>
        <w:pStyle w:val="90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1023"/>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0" w:name="_Toc513029226"/>
      <w:r/>
      <w:bookmarkStart w:id="131" w:name="_Toc20823298"/>
      <w:r/>
      <w:bookmarkStart w:id="132" w:name="_Toc16938542"/>
      <w:r>
        <w:rPr>
          <w:rFonts w:hint="eastAsia" w:ascii="宋体" w:hAnsi="宋体"/>
          <w:bCs/>
          <w:sz w:val="24"/>
        </w:rPr>
      </w:r>
      <w:r/>
    </w:p>
    <w:p>
      <w:pPr>
        <w:pStyle w:val="913"/>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0"/>
      <w:r/>
      <w:bookmarkEnd w:id="131"/>
      <w:r/>
      <w:bookmarkEnd w:id="132"/>
      <w:r>
        <w:rPr>
          <w:rFonts w:hint="eastAsia"/>
          <w:b w:val="0"/>
        </w:rPr>
        <w:t xml:space="preserve">时间</w:t>
      </w:r>
      <w:r/>
    </w:p>
    <w:p>
      <w:pPr>
        <w:pStyle w:val="909"/>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pStyle w:val="909"/>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pStyle w:val="909"/>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13"/>
        <w:ind w:firstLine="420"/>
        <w:spacing w:before="0" w:after="0" w:line="400" w:lineRule="exact"/>
        <w:rPr>
          <w:rFonts w:hint="eastAsia"/>
          <w:b w:val="0"/>
          <w:bCs w:val="0"/>
        </w:rPr>
      </w:pPr>
      <w:r/>
      <w:bookmarkStart w:id="133" w:name="_Toc513029227"/>
      <w:r/>
      <w:bookmarkStart w:id="134" w:name="_Toc16938543"/>
      <w:r/>
      <w:bookmarkStart w:id="135" w:name="_Toc20823299"/>
      <w:r>
        <w:rPr>
          <w:rFonts w:hint="eastAsia"/>
          <w:b w:val="0"/>
          <w:bCs w:val="0"/>
        </w:rPr>
        <w:t xml:space="preserve">1</w:t>
      </w:r>
      <w:r>
        <w:rPr>
          <w:b w:val="0"/>
          <w:bCs w:val="0"/>
        </w:rPr>
        <w:t xml:space="preserve">8</w:t>
      </w:r>
      <w:r>
        <w:rPr>
          <w:rFonts w:hint="eastAsia"/>
          <w:b w:val="0"/>
          <w:bCs w:val="0"/>
        </w:rPr>
        <w:t xml:space="preserve">、投标文件</w:t>
      </w:r>
      <w:bookmarkEnd w:id="133"/>
      <w:r/>
      <w:bookmarkEnd w:id="134"/>
      <w:r/>
      <w:bookmarkEnd w:id="135"/>
      <w:r>
        <w:rPr>
          <w:rFonts w:hint="eastAsia"/>
          <w:b w:val="0"/>
          <w:bCs w:val="0"/>
        </w:rPr>
        <w:t xml:space="preserve">的拒收</w:t>
      </w:r>
      <w:r/>
    </w:p>
    <w:p>
      <w:pPr>
        <w:pStyle w:val="90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913"/>
        <w:ind w:firstLine="420"/>
        <w:spacing w:before="0" w:after="0" w:line="400" w:lineRule="exact"/>
        <w:rPr>
          <w:rFonts w:hint="eastAsia"/>
          <w:b w:val="0"/>
          <w:bCs w:val="0"/>
        </w:rPr>
      </w:pPr>
      <w:r/>
      <w:bookmarkStart w:id="136" w:name="_Toc513029228"/>
      <w:r/>
      <w:bookmarkStart w:id="137" w:name="_Toc20823300"/>
      <w:r/>
      <w:bookmarkStart w:id="138" w:name="_Toc16938544"/>
      <w:r>
        <w:rPr>
          <w:b w:val="0"/>
          <w:bCs w:val="0"/>
        </w:rPr>
        <w:t xml:space="preserve">19</w:t>
      </w:r>
      <w:r>
        <w:rPr>
          <w:rFonts w:hint="eastAsia"/>
          <w:b w:val="0"/>
          <w:bCs w:val="0"/>
        </w:rPr>
        <w:t xml:space="preserve">、投标文件的撤回和修改</w:t>
      </w:r>
      <w:bookmarkEnd w:id="136"/>
      <w:r/>
      <w:bookmarkEnd w:id="137"/>
      <w:r/>
      <w:bookmarkEnd w:id="138"/>
      <w:r>
        <w:rPr>
          <w:rFonts w:hint="eastAsia"/>
          <w:b w:val="0"/>
          <w:bCs w:val="0"/>
        </w:rPr>
      </w:r>
      <w:r/>
    </w:p>
    <w:p>
      <w:pPr>
        <w:pStyle w:val="909"/>
        <w:ind w:firstLine="480"/>
        <w:spacing w:line="400" w:lineRule="exact"/>
        <w:rPr>
          <w:rFonts w:hint="eastAsia" w:ascii="宋体" w:hAnsi="宋体"/>
          <w:sz w:val="24"/>
        </w:rPr>
      </w:pPr>
      <w:r>
        <w:rPr>
          <w:rFonts w:hint="eastAsia" w:ascii="宋体" w:hAnsi="宋体"/>
          <w:sz w:val="24"/>
        </w:rPr>
        <w:t xml:space="preserve">19.1 投标文件的撤回</w:t>
      </w:r>
      <w:r/>
    </w:p>
    <w:p>
      <w:pPr>
        <w:pStyle w:val="909"/>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pStyle w:val="909"/>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09"/>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09"/>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pStyle w:val="909"/>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909"/>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pStyle w:val="909"/>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912"/>
        <w:ind w:firstLine="482"/>
        <w:spacing w:before="145" w:after="145" w:line="400" w:lineRule="exact"/>
        <w:rPr>
          <w:rFonts w:hint="eastAsia"/>
        </w:rPr>
      </w:pPr>
      <w:r/>
      <w:bookmarkStart w:id="139" w:name="_Toc20823301"/>
      <w:r/>
      <w:bookmarkStart w:id="140" w:name="_Toc120614218"/>
      <w:r/>
      <w:bookmarkStart w:id="141" w:name="_Toc16938545"/>
      <w:r/>
      <w:bookmarkStart w:id="142" w:name="_Toc513029229"/>
      <w:r>
        <w:rPr>
          <w:rFonts w:hint="eastAsia"/>
        </w:rPr>
        <w:t xml:space="preserve">五、开标与评标</w:t>
      </w:r>
      <w:bookmarkEnd w:id="139"/>
      <w:r/>
      <w:bookmarkEnd w:id="140"/>
      <w:r/>
      <w:bookmarkEnd w:id="141"/>
      <w:r/>
      <w:bookmarkEnd w:id="142"/>
      <w:r>
        <w:rPr>
          <w:rFonts w:hint="eastAsia"/>
        </w:rPr>
      </w:r>
      <w:r/>
    </w:p>
    <w:p>
      <w:pPr>
        <w:pStyle w:val="913"/>
        <w:ind w:firstLine="420"/>
        <w:spacing w:before="0" w:after="0" w:line="400" w:lineRule="exact"/>
        <w:rPr>
          <w:rFonts w:hint="eastAsia"/>
          <w:b w:val="0"/>
          <w:bCs w:val="0"/>
        </w:rPr>
      </w:pPr>
      <w:r/>
      <w:bookmarkStart w:id="143" w:name="_Toc20823302"/>
      <w:r/>
      <w:bookmarkStart w:id="144" w:name="_Toc513029230"/>
      <w:r/>
      <w:bookmarkStart w:id="145" w:name="_Toc16938546"/>
      <w:r>
        <w:rPr>
          <w:rFonts w:hint="eastAsia"/>
          <w:b w:val="0"/>
          <w:bCs w:val="0"/>
        </w:rPr>
        <w:t xml:space="preserve">2</w:t>
      </w:r>
      <w:r>
        <w:rPr>
          <w:b w:val="0"/>
          <w:bCs w:val="0"/>
        </w:rPr>
        <w:t xml:space="preserve">0</w:t>
      </w:r>
      <w:r>
        <w:rPr>
          <w:rFonts w:hint="eastAsia"/>
          <w:b w:val="0"/>
          <w:bCs w:val="0"/>
        </w:rPr>
        <w:t xml:space="preserve">、开标</w:t>
      </w:r>
      <w:bookmarkEnd w:id="143"/>
      <w:r/>
      <w:bookmarkEnd w:id="144"/>
      <w:r/>
      <w:bookmarkEnd w:id="145"/>
      <w:r>
        <w:rPr>
          <w:rFonts w:hint="eastAsia"/>
          <w:b w:val="0"/>
          <w:bCs w:val="0"/>
        </w:rPr>
      </w:r>
      <w:r/>
    </w:p>
    <w:p>
      <w:pPr>
        <w:pStyle w:val="909"/>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909"/>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09"/>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909"/>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13"/>
        <w:ind w:firstLine="420"/>
        <w:spacing w:before="0" w:after="0" w:line="400" w:lineRule="exact"/>
        <w:rPr>
          <w:rFonts w:hint="eastAsia"/>
          <w:b w:val="0"/>
          <w:bCs w:val="0"/>
        </w:rPr>
      </w:pPr>
      <w:r/>
      <w:bookmarkStart w:id="146" w:name="_Toc513029231"/>
      <w:r/>
      <w:bookmarkStart w:id="147" w:name="_Toc20823303"/>
      <w:r/>
      <w:bookmarkStart w:id="148" w:name="_Toc16938547"/>
      <w:r>
        <w:rPr>
          <w:rFonts w:hint="eastAsia"/>
          <w:b w:val="0"/>
          <w:bCs w:val="0"/>
        </w:rPr>
        <w:t xml:space="preserve">2</w:t>
      </w:r>
      <w:r>
        <w:rPr>
          <w:b w:val="0"/>
          <w:bCs w:val="0"/>
        </w:rPr>
        <w:t xml:space="preserve">1</w:t>
      </w:r>
      <w:r>
        <w:rPr>
          <w:rFonts w:hint="eastAsia"/>
          <w:b w:val="0"/>
          <w:bCs w:val="0"/>
        </w:rPr>
        <w:t xml:space="preserve">、评标委员会</w:t>
      </w:r>
      <w:r/>
    </w:p>
    <w:p>
      <w:pPr>
        <w:pStyle w:val="909"/>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909"/>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p>
    <w:p>
      <w:pPr>
        <w:pStyle w:val="909"/>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p>
    <w:p>
      <w:pPr>
        <w:pStyle w:val="913"/>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p>
    <w:p>
      <w:pPr>
        <w:pStyle w:val="909"/>
        <w:ind w:firstLine="480"/>
        <w:spacing w:line="400" w:lineRule="exact"/>
        <w:rPr>
          <w:rFonts w:hint="eastAsia" w:ascii="宋体" w:hAnsi="宋体"/>
          <w:bCs/>
          <w:sz w:val="24"/>
        </w:rPr>
      </w:pPr>
      <w:r/>
      <w:bookmarkEnd w:id="146"/>
      <w:r/>
      <w:bookmarkEnd w:id="147"/>
      <w:r/>
      <w:bookmarkEnd w:id="148"/>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909"/>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pStyle w:val="909"/>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09"/>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913"/>
        <w:ind w:firstLine="420"/>
        <w:spacing w:before="0" w:after="0" w:line="400" w:lineRule="exact"/>
        <w:rPr>
          <w:rFonts w:hint="eastAsia"/>
          <w:b w:val="0"/>
          <w:bCs w:val="0"/>
        </w:rPr>
      </w:pPr>
      <w:r/>
      <w:bookmarkStart w:id="149" w:name="_Toc16938548"/>
      <w:r/>
      <w:bookmarkStart w:id="150" w:name="_Toc20823304"/>
      <w:r/>
      <w:bookmarkStart w:id="151" w:name="_Toc513029232"/>
      <w:r>
        <w:rPr>
          <w:rFonts w:hint="eastAsia"/>
          <w:b w:val="0"/>
          <w:bCs w:val="0"/>
        </w:rPr>
        <w:t xml:space="preserve">2</w:t>
      </w:r>
      <w:r>
        <w:rPr>
          <w:b w:val="0"/>
          <w:bCs w:val="0"/>
        </w:rPr>
        <w:t xml:space="preserve">3</w:t>
      </w:r>
      <w:r>
        <w:rPr>
          <w:rFonts w:hint="eastAsia"/>
          <w:b w:val="0"/>
          <w:bCs w:val="0"/>
        </w:rPr>
        <w:t xml:space="preserve">、投标文件的澄清</w:t>
      </w:r>
      <w:bookmarkEnd w:id="149"/>
      <w:r/>
      <w:bookmarkEnd w:id="150"/>
      <w:r/>
      <w:bookmarkEnd w:id="151"/>
      <w:r>
        <w:rPr>
          <w:rFonts w:hint="eastAsia"/>
          <w:b w:val="0"/>
          <w:bCs w:val="0"/>
        </w:rPr>
      </w:r>
      <w:r/>
    </w:p>
    <w:p>
      <w:pPr>
        <w:pStyle w:val="909"/>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09"/>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09"/>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09"/>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09"/>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p>
    <w:p>
      <w:pPr>
        <w:pStyle w:val="913"/>
        <w:ind w:firstLine="420"/>
        <w:spacing w:before="0" w:after="0" w:line="400" w:lineRule="exact"/>
        <w:rPr>
          <w:rFonts w:hint="eastAsia"/>
          <w:b w:val="0"/>
          <w:bCs w:val="0"/>
        </w:rPr>
      </w:pPr>
      <w:r/>
      <w:bookmarkStart w:id="152" w:name="_Toc20823305"/>
      <w:r/>
      <w:bookmarkStart w:id="153" w:name="_Toc513029233"/>
      <w:r/>
      <w:bookmarkStart w:id="154" w:name="_Toc16938549"/>
      <w:r>
        <w:rPr>
          <w:rFonts w:hint="eastAsia"/>
          <w:b w:val="0"/>
          <w:bCs w:val="0"/>
        </w:rPr>
        <w:t xml:space="preserve">2</w:t>
      </w:r>
      <w:r>
        <w:rPr>
          <w:b w:val="0"/>
          <w:bCs w:val="0"/>
        </w:rPr>
        <w:t xml:space="preserve">4</w:t>
      </w:r>
      <w:r>
        <w:rPr>
          <w:rFonts w:hint="eastAsia"/>
          <w:b w:val="0"/>
          <w:bCs w:val="0"/>
        </w:rPr>
        <w:t xml:space="preserve">、对投标文件的初审</w:t>
      </w:r>
      <w:bookmarkEnd w:id="152"/>
      <w:r/>
      <w:bookmarkEnd w:id="153"/>
      <w:r/>
      <w:bookmarkEnd w:id="154"/>
      <w:r>
        <w:rPr>
          <w:rFonts w:hint="eastAsia"/>
          <w:b w:val="0"/>
          <w:bCs w:val="0"/>
        </w:rPr>
      </w:r>
      <w:r/>
    </w:p>
    <w:p>
      <w:pPr>
        <w:pStyle w:val="909"/>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pStyle w:val="909"/>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p>
    <w:p>
      <w:pPr>
        <w:pStyle w:val="909"/>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09"/>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09"/>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p>
    <w:p>
      <w:pPr>
        <w:pStyle w:val="909"/>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09"/>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pStyle w:val="909"/>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pStyle w:val="909"/>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rPr>
      </w:r>
      <w:r/>
    </w:p>
    <w:p>
      <w:pPr>
        <w:pStyle w:val="909"/>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pStyle w:val="909"/>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09"/>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09"/>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09"/>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09"/>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09"/>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09"/>
        <w:ind w:firstLine="420"/>
        <w:spacing w:line="400" w:lineRule="exact"/>
        <w:rPr>
          <w:rFonts w:ascii="宋体" w:hAnsi="宋体"/>
          <w:sz w:val="24"/>
        </w:rPr>
      </w:pPr>
      <w:r/>
      <w:bookmarkStart w:id="155" w:name="_Toc20823306"/>
      <w:r/>
      <w:bookmarkStart w:id="156" w:name="_Toc16938550"/>
      <w:r/>
      <w:bookmarkStart w:id="157" w:name="_Toc513029234"/>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909"/>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 异常低价投标审查</w:t>
      </w:r>
      <w:r/>
    </w:p>
    <w:p>
      <w:pPr>
        <w:pStyle w:val="909"/>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24.7.1 评标过程中出现下列情形之一的，评标委员会应当启动异常低价投标审查程序：</w:t>
      </w:r>
      <w:r/>
    </w:p>
    <w:p>
      <w:pPr>
        <w:pStyle w:val="909"/>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（1）投标报价低于全部通过符合性审查供应商投标报价平均值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pStyle w:val="909"/>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（2）投标报价低于通过符合性审查的次低报价供应商投标报价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pStyle w:val="909"/>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（3）投标报价低于采购项目最高限价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的，即投标报价&lt;采购项目最高限价×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w:t>
      </w:r>
      <w:r/>
    </w:p>
    <w:p>
      <w:pPr>
        <w:pStyle w:val="909"/>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（4）评标委员会基于专业判断，认为供应商报价过低，有可能影响产品质量或者不能诚信履约的其他情形。</w:t>
      </w:r>
      <w:r/>
    </w:p>
    <w:p>
      <w:pPr>
        <w:pStyle w:val="909"/>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909"/>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913"/>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5"/>
      <w:r/>
      <w:bookmarkEnd w:id="156"/>
      <w:r/>
      <w:bookmarkEnd w:id="157"/>
      <w:r>
        <w:rPr>
          <w:rFonts w:hint="eastAsia"/>
          <w:b w:val="0"/>
          <w:bCs w:val="0"/>
        </w:rPr>
        <w:t xml:space="preserve">无效投标条款和废标条款</w:t>
      </w:r>
      <w:r/>
    </w:p>
    <w:p>
      <w:pPr>
        <w:pStyle w:val="909"/>
        <w:ind w:left="479"/>
        <w:spacing w:line="400" w:lineRule="exact"/>
        <w:rPr>
          <w:rFonts w:hint="eastAsia" w:ascii="宋体" w:hAnsi="宋体"/>
          <w:bCs/>
          <w:sz w:val="24"/>
        </w:rPr>
      </w:pPr>
      <w:r/>
      <w:bookmarkStart w:id="158" w:name="_Toc20823307"/>
      <w:r/>
      <w:bookmarkStart w:id="159" w:name="_Toc16938551"/>
      <w:r/>
      <w:bookmarkStart w:id="160" w:name="_Toc513029235"/>
      <w:r>
        <w:rPr>
          <w:rFonts w:hint="eastAsia" w:ascii="宋体" w:hAnsi="宋体"/>
          <w:bCs/>
          <w:sz w:val="24"/>
        </w:rPr>
        <w:t xml:space="preserve">25.1无效投标条款</w:t>
      </w:r>
      <w:r/>
    </w:p>
    <w:p>
      <w:pPr>
        <w:pStyle w:val="909"/>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pStyle w:val="909"/>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pStyle w:val="909"/>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pStyle w:val="909"/>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pStyle w:val="909"/>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pStyle w:val="909"/>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909"/>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909"/>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09"/>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pStyle w:val="909"/>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pStyle w:val="909"/>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09"/>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p>
    <w:p>
      <w:pPr>
        <w:pStyle w:val="909"/>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p>
    <w:p>
      <w:pPr>
        <w:pStyle w:val="909"/>
        <w:ind w:left="479"/>
        <w:spacing w:line="400" w:lineRule="exact"/>
        <w:rPr>
          <w:rFonts w:hint="eastAsia" w:ascii="宋体" w:hAnsi="宋体"/>
          <w:bCs/>
          <w:sz w:val="24"/>
        </w:rPr>
      </w:pPr>
      <w:r>
        <w:rPr>
          <w:rFonts w:hint="eastAsia" w:ascii="宋体" w:hAnsi="宋体"/>
          <w:bCs/>
          <w:sz w:val="24"/>
        </w:rPr>
        <w:t xml:space="preserve">25.2废标条款</w:t>
      </w:r>
      <w:r/>
    </w:p>
    <w:p>
      <w:pPr>
        <w:pStyle w:val="909"/>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pStyle w:val="909"/>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pStyle w:val="909"/>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909"/>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09"/>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pStyle w:val="909"/>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912"/>
        <w:ind w:firstLine="482"/>
        <w:spacing w:before="145" w:after="145" w:line="400" w:lineRule="exact"/>
        <w:rPr>
          <w:rFonts w:hint="eastAsia"/>
        </w:rPr>
      </w:pPr>
      <w:r/>
      <w:bookmarkStart w:id="161" w:name="_Toc120614219"/>
      <w:r>
        <w:rPr>
          <w:rFonts w:hint="eastAsia"/>
        </w:rPr>
        <w:t xml:space="preserve">六、</w:t>
      </w:r>
      <w:bookmarkEnd w:id="158"/>
      <w:r/>
      <w:bookmarkEnd w:id="159"/>
      <w:r/>
      <w:bookmarkEnd w:id="160"/>
      <w:r>
        <w:rPr>
          <w:rFonts w:hint="eastAsia"/>
        </w:rPr>
        <w:t xml:space="preserve">定标</w:t>
      </w:r>
      <w:bookmarkEnd w:id="161"/>
      <w:r>
        <w:rPr>
          <w:rFonts w:hint="eastAsia"/>
        </w:rPr>
      </w:r>
      <w:r/>
    </w:p>
    <w:p>
      <w:pPr>
        <w:pStyle w:val="913"/>
        <w:ind w:firstLine="600"/>
        <w:spacing w:before="0" w:after="0" w:line="400" w:lineRule="exact"/>
        <w:rPr>
          <w:rFonts w:hint="eastAsia" w:ascii="黑体" w:hAnsi="宋体"/>
          <w:b w:val="0"/>
          <w:sz w:val="30"/>
          <w:szCs w:val="30"/>
        </w:rPr>
      </w:pPr>
      <w:r/>
      <w:bookmarkStart w:id="162" w:name="_Toc513029238"/>
      <w:r/>
      <w:bookmarkStart w:id="163" w:name="_Toc16938554"/>
      <w:r/>
      <w:bookmarkStart w:id="164" w:name="_Toc20823310"/>
      <w:r>
        <w:rPr>
          <w:rFonts w:hint="eastAsia" w:ascii="黑体" w:hAnsi="宋体"/>
          <w:b w:val="0"/>
          <w:sz w:val="30"/>
          <w:szCs w:val="30"/>
        </w:rPr>
        <w:t xml:space="preserve">2</w:t>
      </w:r>
      <w:r>
        <w:rPr>
          <w:rFonts w:ascii="黑体" w:hAnsi="宋体"/>
          <w:b w:val="0"/>
          <w:sz w:val="30"/>
          <w:szCs w:val="30"/>
        </w:rPr>
        <w:t xml:space="preserve">6</w:t>
      </w:r>
      <w:r>
        <w:rPr>
          <w:rFonts w:hint="eastAsia" w:ascii="黑体" w:hAnsi="宋体"/>
          <w:b w:val="0"/>
          <w:sz w:val="30"/>
          <w:szCs w:val="30"/>
        </w:rPr>
        <w:t xml:space="preserve">、</w:t>
      </w:r>
      <w:bookmarkEnd w:id="162"/>
      <w:r>
        <w:rPr>
          <w:rFonts w:hint="eastAsia" w:ascii="黑体" w:hAnsi="宋体"/>
          <w:b w:val="0"/>
          <w:sz w:val="30"/>
          <w:szCs w:val="30"/>
        </w:rPr>
        <w:t xml:space="preserve">确定</w:t>
      </w:r>
      <w:bookmarkEnd w:id="163"/>
      <w:r/>
      <w:bookmarkEnd w:id="164"/>
      <w:r>
        <w:rPr>
          <w:rFonts w:hint="eastAsia" w:ascii="黑体" w:hAnsi="宋体"/>
          <w:b w:val="0"/>
          <w:sz w:val="30"/>
          <w:szCs w:val="30"/>
        </w:rPr>
        <w:t xml:space="preserve">中标单位</w:t>
      </w:r>
      <w:r/>
    </w:p>
    <w:p>
      <w:pPr>
        <w:pStyle w:val="909"/>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pStyle w:val="909"/>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p>
    <w:p>
      <w:pPr>
        <w:pStyle w:val="909"/>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pStyle w:val="909"/>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pStyle w:val="909"/>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pStyle w:val="909"/>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pStyle w:val="909"/>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p>
    <w:p>
      <w:pPr>
        <w:pStyle w:val="909"/>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pStyle w:val="909"/>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pStyle w:val="909"/>
        <w:ind w:firstLine="480"/>
        <w:spacing w:line="400" w:lineRule="exact"/>
        <w:rPr>
          <w:rFonts w:ascii="宋体" w:hAnsi="宋体"/>
          <w:sz w:val="24"/>
          <w:szCs w:val="24"/>
        </w:rPr>
      </w:pPr>
      <w:r/>
      <w:bookmarkStart w:id="165"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0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90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90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90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913"/>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7</w:t>
      </w:r>
      <w:r>
        <w:rPr>
          <w:rFonts w:hint="eastAsia" w:ascii="黑体" w:hAnsi="宋体"/>
          <w:b w:val="0"/>
          <w:sz w:val="30"/>
          <w:szCs w:val="30"/>
        </w:rPr>
        <w:t xml:space="preserve">、质疑处理</w:t>
      </w:r>
      <w:bookmarkEnd w:id="165"/>
      <w:r>
        <w:rPr>
          <w:rFonts w:hint="eastAsia" w:ascii="黑体" w:hAnsi="宋体"/>
          <w:b w:val="0"/>
          <w:sz w:val="30"/>
          <w:szCs w:val="30"/>
        </w:rPr>
      </w:r>
      <w:r/>
    </w:p>
    <w:p>
      <w:pPr>
        <w:pStyle w:val="909"/>
        <w:ind w:firstLine="480"/>
        <w:spacing w:line="400" w:lineRule="exact"/>
        <w:rPr>
          <w:rFonts w:hint="eastAsia" w:ascii="宋体" w:hAnsi="宋体"/>
          <w:sz w:val="24"/>
          <w:szCs w:val="24"/>
        </w:rPr>
      </w:pPr>
      <w:r>
        <w:rPr>
          <w:rFonts w:hint="eastAsia" w:ascii="宋体" w:hAnsi="宋体"/>
          <w:sz w:val="24"/>
          <w:szCs w:val="24"/>
        </w:rPr>
        <w:t xml:space="preserve">27.1 提出质疑的供应商应当是参与所质疑项目采购活动的供应商。潜在供应商依法获取其可质疑的采购文件的，可以对采购文件提出质疑。</w:t>
      </w:r>
      <w:r/>
    </w:p>
    <w:p>
      <w:pPr>
        <w:pStyle w:val="909"/>
        <w:ind w:firstLine="480"/>
        <w:spacing w:line="400" w:lineRule="exact"/>
        <w:rPr>
          <w:rFonts w:hint="eastAsia"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pStyle w:val="909"/>
        <w:ind w:firstLine="480"/>
        <w:spacing w:line="400" w:lineRule="exact"/>
        <w:rPr>
          <w:rFonts w:hint="eastAsia" w:ascii="宋体" w:hAnsi="宋体"/>
          <w:sz w:val="24"/>
          <w:szCs w:val="24"/>
        </w:rPr>
      </w:pPr>
      <w:r>
        <w:rPr>
          <w:rFonts w:hint="eastAsia" w:ascii="宋体" w:hAnsi="宋体"/>
          <w:sz w:val="24"/>
          <w:szCs w:val="24"/>
        </w:rPr>
        <w:t xml:space="preserve">27.2.1对可以质疑的采购文件提出质疑的，为收到采购文件之日或者采购文件公告期限届满之日；</w:t>
      </w:r>
      <w:r/>
    </w:p>
    <w:p>
      <w:pPr>
        <w:pStyle w:val="909"/>
        <w:ind w:firstLine="480"/>
        <w:spacing w:line="400" w:lineRule="exact"/>
        <w:rPr>
          <w:rFonts w:hint="eastAsia" w:ascii="宋体" w:hAnsi="宋体"/>
          <w:sz w:val="24"/>
          <w:szCs w:val="24"/>
        </w:rPr>
      </w:pPr>
      <w:r>
        <w:rPr>
          <w:rFonts w:hint="eastAsia" w:ascii="宋体" w:hAnsi="宋体"/>
          <w:sz w:val="24"/>
          <w:szCs w:val="24"/>
        </w:rPr>
        <w:t xml:space="preserve">27.2.2对采购过程提出质疑的，为各采购程序环节结束之日；</w:t>
      </w:r>
      <w:r/>
    </w:p>
    <w:p>
      <w:pPr>
        <w:pStyle w:val="909"/>
        <w:ind w:firstLine="480"/>
        <w:spacing w:line="400" w:lineRule="exact"/>
        <w:rPr>
          <w:rFonts w:hint="eastAsia" w:ascii="宋体" w:hAnsi="宋体"/>
          <w:sz w:val="24"/>
          <w:szCs w:val="24"/>
        </w:rPr>
      </w:pPr>
      <w:r>
        <w:rPr>
          <w:rFonts w:hint="eastAsia" w:ascii="宋体" w:hAnsi="宋体"/>
          <w:sz w:val="24"/>
          <w:szCs w:val="24"/>
        </w:rPr>
        <w:t xml:space="preserve">27.2.3对中标或者成交结果提出质疑的，为中标或者成交结果公告期限届满之日。</w:t>
      </w:r>
      <w:r/>
    </w:p>
    <w:p>
      <w:pPr>
        <w:pStyle w:val="909"/>
        <w:ind w:firstLine="480"/>
        <w:spacing w:line="4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909"/>
        <w:ind w:firstLine="480"/>
        <w:spacing w:line="400" w:lineRule="exact"/>
        <w:rPr>
          <w:rFonts w:hint="eastAsia" w:ascii="宋体" w:hAnsi="宋体"/>
          <w:sz w:val="24"/>
          <w:szCs w:val="24"/>
        </w:rPr>
      </w:pPr>
      <w:r>
        <w:rPr>
          <w:rFonts w:hint="eastAsia" w:ascii="宋体" w:hAnsi="宋体"/>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pStyle w:val="909"/>
        <w:ind w:firstLine="480"/>
        <w:spacing w:line="400" w:lineRule="exact"/>
        <w:rPr>
          <w:rFonts w:hint="eastAsia" w:ascii="宋体" w:hAnsi="宋体"/>
          <w:sz w:val="24"/>
          <w:szCs w:val="24"/>
        </w:rPr>
      </w:pPr>
      <w:r>
        <w:rPr>
          <w:rFonts w:hint="eastAsia" w:ascii="宋体" w:hAnsi="宋体"/>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pStyle w:val="909"/>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采购人及采购中心只接收以纸质原件形式送达的质疑,建议供应商尽量通过邮寄方式提交质疑（采购人和采购中心不接受无快递运单号的快递）。</w:t>
      </w:r>
      <w:r/>
    </w:p>
    <w:p>
      <w:pPr>
        <w:pStyle w:val="909"/>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采购中心质疑接收部门为质疑处理科（快递运单上的收件人填写“质疑处理科”即可），联系地址：南京市汉中门大街145号省政务中心二期3楼南区3029室，联系电话：025-83668531。</w:t>
      </w:r>
      <w:r/>
    </w:p>
    <w:p>
      <w:pPr>
        <w:pStyle w:val="909"/>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909"/>
        <w:ind w:firstLine="480"/>
        <w:spacing w:line="400" w:lineRule="exact"/>
        <w:rPr>
          <w:rFonts w:hint="eastAsia" w:ascii="宋体" w:hAnsi="宋体"/>
          <w:sz w:val="24"/>
          <w:szCs w:val="24"/>
        </w:rPr>
      </w:pPr>
      <w:r>
        <w:rPr>
          <w:rFonts w:hint="eastAsia" w:ascii="宋体" w:hAnsi="宋体"/>
          <w:sz w:val="24"/>
          <w:szCs w:val="24"/>
        </w:rPr>
        <w:t xml:space="preserve">27.5 以下情形的质疑不予受理</w:t>
      </w:r>
      <w:r/>
    </w:p>
    <w:p>
      <w:pPr>
        <w:pStyle w:val="909"/>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pStyle w:val="909"/>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pStyle w:val="909"/>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pStyle w:val="909"/>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pStyle w:val="909"/>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pStyle w:val="909"/>
        <w:ind w:firstLine="480"/>
        <w:spacing w:line="400" w:lineRule="exact"/>
        <w:rPr>
          <w:rFonts w:hint="eastAsia" w:ascii="宋体" w:hAnsi="宋体"/>
          <w:sz w:val="24"/>
          <w:szCs w:val="24"/>
        </w:rPr>
      </w:pPr>
      <w:r>
        <w:rPr>
          <w:rFonts w:hint="eastAsia" w:ascii="宋体" w:hAnsi="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13"/>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8</w:t>
      </w:r>
      <w:r>
        <w:rPr>
          <w:rFonts w:hint="eastAsia" w:ascii="黑体" w:hAnsi="宋体"/>
          <w:b w:val="0"/>
          <w:sz w:val="30"/>
          <w:szCs w:val="30"/>
        </w:rPr>
        <w:t xml:space="preserve">、中标通知书</w:t>
      </w:r>
      <w:r/>
    </w:p>
    <w:p>
      <w:pPr>
        <w:pStyle w:val="909"/>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09"/>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912"/>
        <w:spacing w:before="145" w:after="145" w:line="400" w:lineRule="exact"/>
        <w:rPr>
          <w:rFonts w:hint="eastAsia"/>
        </w:rPr>
      </w:pPr>
      <w:r/>
      <w:bookmarkStart w:id="166" w:name="_Toc120614220"/>
      <w:r/>
      <w:bookmarkStart w:id="167" w:name="_Toc513029236"/>
      <w:r/>
      <w:bookmarkStart w:id="168" w:name="_Toc16938552"/>
      <w:r/>
      <w:bookmarkStart w:id="169" w:name="_Toc20823308"/>
      <w:r>
        <w:rPr>
          <w:rFonts w:hint="eastAsia"/>
        </w:rPr>
        <w:t xml:space="preserve">七、授予合同</w:t>
      </w:r>
      <w:bookmarkEnd w:id="166"/>
      <w:r>
        <w:rPr>
          <w:rFonts w:hint="eastAsia"/>
        </w:rPr>
      </w:r>
      <w:r/>
    </w:p>
    <w:p>
      <w:pPr>
        <w:pStyle w:val="913"/>
        <w:ind w:firstLine="600"/>
        <w:spacing w:before="0" w:after="0" w:line="400" w:lineRule="exact"/>
        <w:rPr>
          <w:rFonts w:hint="eastAsia" w:ascii="黑体" w:hAnsi="宋体"/>
          <w:b w:val="0"/>
          <w:sz w:val="30"/>
          <w:szCs w:val="30"/>
        </w:rPr>
      </w:pPr>
      <w:r/>
      <w:bookmarkEnd w:id="167"/>
      <w:r/>
      <w:bookmarkEnd w:id="168"/>
      <w:r/>
      <w:bookmarkEnd w:id="169"/>
      <w:r/>
      <w:bookmarkStart w:id="170" w:name="_Toc16938553"/>
      <w:r/>
      <w:bookmarkStart w:id="171" w:name="_Toc513029237"/>
      <w:r/>
      <w:bookmarkStart w:id="172" w:name="_Toc20823309"/>
      <w:r>
        <w:rPr>
          <w:rFonts w:ascii="黑体" w:hAnsi="宋体"/>
          <w:b w:val="0"/>
          <w:sz w:val="30"/>
          <w:szCs w:val="30"/>
        </w:rPr>
        <w:t xml:space="preserve">29</w:t>
      </w:r>
      <w:r>
        <w:rPr>
          <w:rFonts w:hint="eastAsia" w:ascii="黑体" w:hAnsi="宋体"/>
          <w:b w:val="0"/>
          <w:sz w:val="30"/>
          <w:szCs w:val="30"/>
        </w:rPr>
        <w:t xml:space="preserve">、签订合同</w:t>
      </w:r>
      <w:r/>
    </w:p>
    <w:p>
      <w:pPr>
        <w:pStyle w:val="909"/>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pStyle w:val="909"/>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pStyle w:val="909"/>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13"/>
        <w:ind w:firstLine="600"/>
        <w:spacing w:before="0" w:after="0" w:line="400" w:lineRule="exact"/>
        <w:rPr>
          <w:rFonts w:hint="eastAsia" w:ascii="黑体" w:hAnsi="宋体"/>
          <w:b w:val="0"/>
          <w:sz w:val="30"/>
          <w:szCs w:val="30"/>
        </w:rPr>
      </w:pPr>
      <w:r>
        <w:rPr>
          <w:rFonts w:hint="eastAsia" w:ascii="黑体" w:hAnsi="宋体"/>
          <w:b w:val="0"/>
          <w:sz w:val="30"/>
          <w:szCs w:val="30"/>
        </w:rPr>
        <w:t xml:space="preserve">3</w:t>
      </w:r>
      <w:r>
        <w:rPr>
          <w:rFonts w:ascii="黑体" w:hAnsi="宋体"/>
          <w:b w:val="0"/>
          <w:sz w:val="30"/>
          <w:szCs w:val="30"/>
        </w:rPr>
        <w:t xml:space="preserve">0</w:t>
      </w:r>
      <w:r>
        <w:rPr>
          <w:rFonts w:hint="eastAsia" w:ascii="黑体" w:hAnsi="宋体"/>
          <w:b w:val="0"/>
          <w:sz w:val="30"/>
          <w:szCs w:val="30"/>
        </w:rPr>
        <w:t xml:space="preserve">、服务（包含与服务相关的货物）的追加</w:t>
      </w:r>
      <w:r/>
    </w:p>
    <w:p>
      <w:pPr>
        <w:pStyle w:val="909"/>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913"/>
        <w:ind w:firstLine="600"/>
        <w:spacing w:before="0" w:after="0" w:line="400" w:lineRule="exact"/>
        <w:rPr>
          <w:rFonts w:ascii="黑体" w:hAnsi="宋体"/>
          <w:b w:val="0"/>
          <w:sz w:val="30"/>
          <w:szCs w:val="30"/>
        </w:rPr>
      </w:pPr>
      <w:r/>
      <w:bookmarkEnd w:id="170"/>
      <w:r/>
      <w:bookmarkEnd w:id="171"/>
      <w:r/>
      <w:bookmarkEnd w:id="172"/>
      <w:r/>
      <w:bookmarkStart w:id="173" w:name="_Toc20823314"/>
      <w:r/>
      <w:bookmarkStart w:id="174" w:name="_Toc120614221"/>
      <w:r/>
      <w:bookmarkStart w:id="175" w:name="_Toc513029242"/>
      <w:r/>
      <w:bookmarkStart w:id="176" w:name="_Toc479757207"/>
      <w:r/>
      <w:bookmarkStart w:id="177" w:name="_Toc16938558"/>
      <w:r>
        <w:rPr>
          <w:rFonts w:hint="eastAsia" w:ascii="黑体" w:hAnsi="宋体"/>
          <w:b w:val="0"/>
          <w:sz w:val="30"/>
          <w:szCs w:val="30"/>
        </w:rPr>
        <w:t xml:space="preserve">3</w:t>
      </w:r>
      <w:r>
        <w:rPr>
          <w:rFonts w:ascii="黑体" w:hAnsi="宋体"/>
          <w:b w:val="0"/>
          <w:sz w:val="30"/>
          <w:szCs w:val="30"/>
        </w:rPr>
        <w:t xml:space="preserve">1</w:t>
      </w:r>
      <w:r>
        <w:rPr>
          <w:rFonts w:hint="eastAsia" w:ascii="黑体" w:hAnsi="宋体"/>
          <w:b w:val="0"/>
          <w:sz w:val="30"/>
          <w:szCs w:val="30"/>
        </w:rPr>
        <w:t xml:space="preserve">、政府采购履约资金扶持政策</w:t>
      </w:r>
      <w:r>
        <w:rPr>
          <w:rFonts w:ascii="黑体" w:hAnsi="宋体"/>
          <w:b w:val="0"/>
          <w:sz w:val="30"/>
          <w:szCs w:val="30"/>
        </w:rPr>
      </w:r>
      <w:r/>
    </w:p>
    <w:p>
      <w:pPr>
        <w:pStyle w:val="925"/>
        <w:spacing w:line="400" w:lineRule="exact"/>
        <w:rPr>
          <w:rFonts w:hint="eastAsia" w:ascii="宋体" w:hAnsi="宋体"/>
          <w:sz w:val="24"/>
          <w:szCs w:val="24"/>
          <w:highlight w:val="none"/>
        </w:rPr>
      </w:pPr>
      <w:r>
        <w:rPr>
          <w:rFonts w:hint="eastAsia" w:ascii="宋体" w:hAnsi="宋体"/>
          <w:bCs/>
          <w:sz w:val="24"/>
        </w:rPr>
        <w:t xml:space="preserve">中标供应商可凭政府采购合同办理融资贷款，详情请见江苏政府采购网“政采贷”专栏。</w:t>
      </w:r>
      <w:r/>
    </w:p>
    <w:p>
      <w:pPr>
        <w:pStyle w:val="925"/>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5"/>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5"/>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5"/>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5"/>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5"/>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5"/>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5"/>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5"/>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5"/>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5"/>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5"/>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5"/>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5"/>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5"/>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5"/>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5"/>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5"/>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5"/>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5"/>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5"/>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5"/>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5"/>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5"/>
        <w:spacing w:line="400" w:lineRule="exact"/>
        <w:rPr>
          <w:rFonts w:hint="eastAsia" w:ascii="宋体" w:hAnsi="宋体"/>
          <w:sz w:val="24"/>
          <w:szCs w:val="24"/>
        </w:rPr>
      </w:pPr>
      <w:r>
        <w:rPr>
          <w:rFonts w:hint="eastAsia" w:ascii="宋体" w:hAnsi="宋体"/>
          <w:bCs/>
          <w:sz w:val="24"/>
          <w:highlight w:val="none"/>
        </w:rPr>
      </w:r>
      <w:r>
        <w:rPr>
          <w:rFonts w:hint="eastAsia" w:ascii="宋体" w:hAnsi="宋体"/>
          <w:bCs/>
          <w:sz w:val="24"/>
          <w:highlight w:val="none"/>
        </w:rPr>
      </w:r>
      <w:r/>
    </w:p>
    <w:p>
      <w:pPr>
        <w:pStyle w:val="925"/>
        <w:spacing w:line="400" w:lineRule="exact"/>
        <w:rPr>
          <w:rFonts w:hint="eastAsia" w:ascii="宋体" w:hAnsi="宋体"/>
          <w:bCs/>
          <w:sz w:val="24"/>
          <w:lang w:val="en-US" w:eastAsia="zh-CN"/>
        </w:rPr>
      </w:pPr>
      <w:r>
        <w:rPr>
          <w:rFonts w:hint="eastAsia" w:ascii="宋体" w:hAnsi="宋体"/>
          <w:bCs/>
          <w:sz w:val="24"/>
          <w:lang w:val="en-US" w:eastAsia="zh-CN"/>
        </w:rPr>
      </w:r>
      <w:r/>
    </w:p>
    <w:p>
      <w:pPr>
        <w:pStyle w:val="910"/>
        <w:rPr>
          <w:rFonts w:hint="eastAsia" w:ascii="黑体" w:eastAsia="黑体"/>
          <w:bCs/>
          <w:sz w:val="44"/>
        </w:rPr>
      </w:pPr>
      <w:r>
        <w:rPr>
          <w:rFonts w:hint="eastAsia" w:ascii="黑体" w:eastAsia="黑体"/>
          <w:bCs/>
          <w:sz w:val="44"/>
        </w:rPr>
        <w:t xml:space="preserve">第三章  合同</w:t>
      </w:r>
      <w:bookmarkEnd w:id="173"/>
      <w:r/>
      <w:bookmarkEnd w:id="174"/>
      <w:r/>
      <w:bookmarkEnd w:id="175"/>
      <w:r/>
      <w:bookmarkEnd w:id="176"/>
      <w:r/>
      <w:bookmarkEnd w:id="177"/>
      <w:r>
        <w:rPr>
          <w:rFonts w:hint="eastAsia" w:ascii="黑体" w:eastAsia="黑体"/>
          <w:bCs/>
          <w:sz w:val="44"/>
        </w:rPr>
        <w:t xml:space="preserve">文本</w:t>
      </w:r>
      <w:bookmarkStart w:id="178" w:name="_Toc16938559"/>
      <w:r/>
      <w:bookmarkStart w:id="179" w:name="_Toc20823315"/>
      <w:r/>
      <w:bookmarkStart w:id="180" w:name="_Toc513029243"/>
      <w:r>
        <w:rPr>
          <w:rFonts w:hint="eastAsia" w:ascii="黑体" w:eastAsia="黑体"/>
          <w:bCs/>
          <w:sz w:val="44"/>
        </w:rPr>
      </w:r>
      <w:r/>
    </w:p>
    <w:p>
      <w:pPr>
        <w:pStyle w:val="909"/>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909"/>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pStyle w:val="909"/>
        <w:spacing w:before="120" w:after="120"/>
        <w:rPr>
          <w:rFonts w:ascii="宋体" w:hAnsi="宋体" w:cs="Courier New"/>
          <w:color w:val="ff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pStyle w:val="909"/>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949"/>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949"/>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949"/>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49"/>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49"/>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49"/>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49"/>
        <w:spacing w:before="120" w:after="120"/>
        <w:rPr>
          <w:rFonts w:hint="eastAsia" w:hAnsi="宋体"/>
          <w:sz w:val="24"/>
          <w:szCs w:val="24"/>
        </w:rPr>
      </w:pPr>
      <w:r>
        <w:rPr>
          <w:rFonts w:hint="eastAsia" w:hAnsi="宋体"/>
          <w:sz w:val="24"/>
          <w:szCs w:val="24"/>
        </w:rPr>
        <w:t xml:space="preserve">1.3 标的数量（规模）：</w:t>
      </w:r>
      <w:r/>
    </w:p>
    <w:p>
      <w:pPr>
        <w:pStyle w:val="949"/>
        <w:spacing w:before="120" w:after="120"/>
        <w:rPr>
          <w:rFonts w:hint="eastAsia" w:hAnsi="宋体"/>
          <w:sz w:val="24"/>
          <w:szCs w:val="24"/>
        </w:rPr>
      </w:pPr>
      <w:r>
        <w:rPr>
          <w:rFonts w:hint="eastAsia" w:hAnsi="宋体"/>
          <w:sz w:val="24"/>
          <w:szCs w:val="24"/>
        </w:rPr>
        <w:t xml:space="preserve">1.4 履行时间（期限）：</w:t>
      </w:r>
      <w:r/>
    </w:p>
    <w:p>
      <w:pPr>
        <w:pStyle w:val="949"/>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49"/>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949"/>
        <w:spacing w:before="120" w:after="120"/>
        <w:rPr>
          <w:rFonts w:hAnsi="宋体"/>
          <w:b/>
          <w:sz w:val="24"/>
          <w:szCs w:val="24"/>
        </w:rPr>
      </w:pPr>
      <w:r>
        <w:rPr>
          <w:rFonts w:hAnsi="宋体"/>
          <w:b/>
          <w:sz w:val="24"/>
          <w:szCs w:val="24"/>
        </w:rPr>
        <w:t xml:space="preserve">二、合同金额</w:t>
      </w:r>
      <w:r/>
    </w:p>
    <w:p>
      <w:pPr>
        <w:pStyle w:val="949"/>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949"/>
        <w:spacing w:before="120" w:after="120"/>
        <w:rPr>
          <w:rFonts w:hAnsi="宋体"/>
          <w:b/>
          <w:sz w:val="24"/>
          <w:szCs w:val="24"/>
        </w:rPr>
      </w:pPr>
      <w:r>
        <w:rPr>
          <w:rFonts w:hAnsi="宋体"/>
          <w:b/>
          <w:sz w:val="24"/>
          <w:szCs w:val="24"/>
        </w:rPr>
        <w:t xml:space="preserve">三、技术资料</w:t>
      </w:r>
      <w:r/>
    </w:p>
    <w:p>
      <w:pPr>
        <w:pStyle w:val="949"/>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49"/>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9"/>
        <w:ind w:left="412" w:hanging="412"/>
        <w:spacing w:before="120" w:after="120"/>
        <w:rPr>
          <w:rFonts w:hAnsi="宋体"/>
          <w:b/>
          <w:sz w:val="24"/>
          <w:szCs w:val="24"/>
        </w:rPr>
      </w:pPr>
      <w:r>
        <w:rPr>
          <w:rFonts w:hAnsi="宋体"/>
          <w:b/>
          <w:sz w:val="24"/>
          <w:szCs w:val="24"/>
        </w:rPr>
        <w:t xml:space="preserve">四、知识产权</w:t>
      </w:r>
      <w:r/>
    </w:p>
    <w:p>
      <w:pPr>
        <w:pStyle w:val="949"/>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49"/>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49"/>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1026"/>
        <w:ind w:left="410" w:hanging="410"/>
        <w:spacing w:before="120" w:after="120"/>
        <w:rPr>
          <w:rFonts w:hint="eastAsia" w:hAnsi="宋体"/>
          <w:b/>
          <w:sz w:val="24"/>
          <w:szCs w:val="24"/>
        </w:rPr>
      </w:pPr>
      <w:r>
        <w:rPr>
          <w:rFonts w:hint="eastAsia" w:hAnsi="宋体"/>
          <w:b/>
          <w:sz w:val="24"/>
          <w:szCs w:val="24"/>
        </w:rPr>
        <w:t xml:space="preserve">六、履约保证金</w:t>
      </w:r>
      <w:r/>
    </w:p>
    <w:p>
      <w:pPr>
        <w:pStyle w:val="1026"/>
        <w:ind w:left="410" w:hanging="410"/>
        <w:spacing w:before="120" w:after="120"/>
        <w:rPr>
          <w:rFonts w:hint="eastAsia" w:hAnsi="宋体"/>
          <w:b/>
          <w:sz w:val="24"/>
          <w:szCs w:val="24"/>
        </w:rPr>
      </w:pPr>
      <w:r>
        <w:rPr>
          <w:rFonts w:hint="eastAsia" w:hAnsi="宋体"/>
          <w:b/>
          <w:sz w:val="24"/>
          <w:szCs w:val="24"/>
        </w:rPr>
        <w:t xml:space="preserve">6.1 乙方交纳人民币_________元作为本合同的履约保证金。（合同金额的10%）</w:t>
      </w:r>
      <w:r/>
    </w:p>
    <w:p>
      <w:pPr>
        <w:pStyle w:val="1026"/>
        <w:ind w:left="410" w:hanging="410"/>
        <w:spacing w:before="120" w:after="120"/>
        <w:rPr>
          <w:rFonts w:hint="eastAsia" w:hAnsi="宋体"/>
          <w:b/>
          <w:sz w:val="24"/>
          <w:szCs w:val="24"/>
        </w:rPr>
      </w:pPr>
      <w:r>
        <w:rPr>
          <w:rFonts w:hint="eastAsia" w:hAnsi="宋体"/>
          <w:b/>
          <w:sz w:val="24"/>
          <w:szCs w:val="24"/>
        </w:rPr>
        <w:t xml:space="preserve">6.2合同履行结束后，甲方应及时退还交纳的履约保证金。</w:t>
      </w:r>
      <w:r/>
    </w:p>
    <w:p>
      <w:pPr>
        <w:pStyle w:val="1026"/>
        <w:ind w:left="410" w:hanging="410"/>
        <w:spacing w:before="120" w:after="120"/>
        <w:rPr>
          <w:rFonts w:hint="eastAsia" w:hAnsi="宋体"/>
          <w:b/>
          <w:sz w:val="24"/>
          <w:szCs w:val="24"/>
        </w:rPr>
      </w:pPr>
      <w:r>
        <w:rPr>
          <w:rFonts w:hint="eastAsia" w:hAnsi="宋体"/>
          <w:b/>
          <w:sz w:val="24"/>
          <w:szCs w:val="24"/>
        </w:rPr>
        <w:t xml:space="preserve">6.2.1履约保证金退还方式：按照相关规定和流程无息退还</w:t>
      </w:r>
      <w:r/>
    </w:p>
    <w:p>
      <w:pPr>
        <w:pStyle w:val="1026"/>
        <w:ind w:left="410" w:hanging="410"/>
        <w:spacing w:before="120" w:after="120"/>
        <w:rPr>
          <w:rFonts w:hint="eastAsia" w:hAnsi="宋体"/>
          <w:b/>
          <w:sz w:val="24"/>
          <w:szCs w:val="24"/>
        </w:rPr>
      </w:pPr>
      <w:r>
        <w:rPr>
          <w:rFonts w:hint="eastAsia" w:hAnsi="宋体"/>
          <w:b/>
          <w:sz w:val="24"/>
          <w:szCs w:val="24"/>
        </w:rPr>
        <w:t xml:space="preserve">6.2.2履约保证金退还时间：验收合格满半年后</w:t>
      </w:r>
      <w:r/>
    </w:p>
    <w:p>
      <w:pPr>
        <w:pStyle w:val="1026"/>
        <w:ind w:left="410" w:hanging="410"/>
        <w:spacing w:before="120" w:after="120"/>
        <w:rPr>
          <w:rFonts w:hint="eastAsia" w:hAnsi="宋体"/>
          <w:b/>
          <w:sz w:val="24"/>
          <w:szCs w:val="24"/>
        </w:rPr>
      </w:pPr>
      <w:r>
        <w:rPr>
          <w:rFonts w:hint="eastAsia" w:hAnsi="宋体"/>
          <w:b/>
          <w:sz w:val="24"/>
          <w:szCs w:val="24"/>
        </w:rPr>
        <w:t xml:space="preserve">6.2.3履约保证金退还条件：按照合同要求履约完好</w:t>
      </w:r>
      <w:r/>
    </w:p>
    <w:p>
      <w:pPr>
        <w:pStyle w:val="1026"/>
        <w:ind w:left="410" w:hanging="410"/>
        <w:spacing w:before="120" w:after="120"/>
        <w:rPr>
          <w:rFonts w:hint="eastAsia" w:hAnsi="宋体"/>
          <w:b/>
          <w:sz w:val="24"/>
          <w:szCs w:val="24"/>
        </w:rPr>
      </w:pPr>
      <w:r>
        <w:rPr>
          <w:rFonts w:hint="eastAsia" w:hAnsi="宋体"/>
          <w:b/>
          <w:sz w:val="24"/>
          <w:szCs w:val="24"/>
        </w:rPr>
        <w:t xml:space="preserve">6.2.4履约保证金不予退还的情形：未按合同要求履约</w:t>
      </w:r>
      <w:r/>
    </w:p>
    <w:p>
      <w:pPr>
        <w:pStyle w:val="909"/>
        <w:spacing w:before="120" w:after="120"/>
        <w:rPr>
          <w:rFonts w:hint="eastAsia" w:ascii="宋体" w:hAnsi="宋体" w:cs="Courier New"/>
          <w:bCs/>
          <w:sz w:val="24"/>
          <w:szCs w:val="24"/>
        </w:rPr>
      </w:pPr>
      <w:r>
        <w:rPr>
          <w:rFonts w:hint="eastAsia" w:hAnsi="宋体"/>
          <w:b/>
          <w:sz w:val="24"/>
          <w:szCs w:val="24"/>
        </w:rPr>
        <w:t xml:space="preserve">6.3收取履约保证金形式：保函</w:t>
      </w:r>
      <w:r>
        <w:rPr>
          <w:rFonts w:hint="eastAsia" w:ascii="宋体" w:hAnsi="宋体" w:cs="Courier New"/>
          <w:bCs/>
          <w:sz w:val="24"/>
          <w:szCs w:val="24"/>
        </w:rPr>
      </w:r>
      <w:r/>
    </w:p>
    <w:p>
      <w:pPr>
        <w:pStyle w:val="909"/>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09"/>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pStyle w:val="909"/>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pStyle w:val="909"/>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w:t>
      </w:r>
      <w:r>
        <w:rPr>
          <w:rFonts w:hint="eastAsia" w:ascii="宋体" w:hAnsi="宋体"/>
          <w:sz w:val="24"/>
          <w:szCs w:val="24"/>
        </w:rPr>
        <w:t xml:space="preserve">有权解除合同。</w:t>
      </w:r>
      <w:r>
        <w:rPr>
          <w:rFonts w:ascii="宋体" w:hAnsi="宋体" w:eastAsia="仿宋_GB2312"/>
          <w:sz w:val="24"/>
          <w:szCs w:val="24"/>
        </w:rPr>
      </w:r>
      <w:r/>
    </w:p>
    <w:p>
      <w:pPr>
        <w:pStyle w:val="949"/>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09"/>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pStyle w:val="909"/>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pStyle w:val="949"/>
        <w:spacing w:before="120" w:after="120"/>
        <w:rPr>
          <w:rFonts w:hint="eastAsia" w:hAnsi="宋体"/>
          <w:bCs/>
          <w:sz w:val="24"/>
          <w:szCs w:val="24"/>
          <w:highlight w:val="yellow"/>
        </w:rPr>
      </w:pPr>
      <w:r>
        <w:rPr>
          <w:rFonts w:hint="eastAsia" w:hAnsi="宋体"/>
          <w:sz w:val="24"/>
          <w:szCs w:val="24"/>
        </w:rPr>
        <w:t xml:space="preserve">合同生效收到合同总价10%的履约保证金且收到合格发票后支付合同总金额的30%，验收合格且收到正规发票后60日内支付合同总金额的70%</w:t>
      </w:r>
      <w:r>
        <w:rPr>
          <w:rFonts w:hint="eastAsia" w:hAnsi="宋体"/>
          <w:sz w:val="24"/>
          <w:szCs w:val="24"/>
          <w:lang w:eastAsia="zh-CN"/>
        </w:rPr>
        <w:t xml:space="preserve">。</w:t>
      </w:r>
      <w:r>
        <w:rPr>
          <w:rFonts w:hint="eastAsia" w:hAnsi="宋体"/>
          <w:bCs/>
          <w:sz w:val="24"/>
          <w:szCs w:val="24"/>
          <w:highlight w:val="yellow"/>
        </w:rPr>
      </w:r>
      <w:r/>
    </w:p>
    <w:p>
      <w:pPr>
        <w:pStyle w:val="909"/>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09"/>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49"/>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49"/>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49"/>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49"/>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49"/>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49"/>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49"/>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49"/>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4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int="eastAsia"/>
          <w:lang w:val="en-US" w:eastAsia="zh-CN"/>
        </w:rPr>
        <w:t xml:space="preserve">%</w:t>
      </w:r>
      <w:r>
        <w:rPr>
          <w:rFonts w:hAnsi="宋体"/>
          <w:sz w:val="24"/>
          <w:szCs w:val="24"/>
        </w:rPr>
        <w:t xml:space="preserve">的违约金。</w:t>
      </w:r>
      <w:r/>
    </w:p>
    <w:p>
      <w:pPr>
        <w:pStyle w:val="94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4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int="eastAsia" w:hAnsi="宋体"/>
          <w:sz w:val="24"/>
          <w:szCs w:val="24"/>
          <w:u w:val="single"/>
          <w:lang w:val="en-US" w:eastAsia="zh-CN"/>
        </w:rPr>
        <w:t xml:space="preserve">%</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4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49"/>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49"/>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49"/>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49"/>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49"/>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49"/>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49"/>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49"/>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49"/>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949"/>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w:t>
      </w:r>
      <w:r>
        <w:rPr>
          <w:rFonts w:hAnsi="宋体" w:cs="宋体"/>
          <w:color w:val="000000"/>
          <w:sz w:val="24"/>
        </w:rPr>
        <w:t xml:space="preserve">本合同正本一式</w:t>
      </w:r>
      <w:r>
        <w:rPr>
          <w:rFonts w:hint="eastAsia" w:hAnsi="宋体" w:cs="宋体"/>
          <w:color w:val="000000"/>
          <w:sz w:val="24"/>
          <w:lang w:val="en-US" w:eastAsia="zh-CN"/>
        </w:rPr>
        <w:t xml:space="preserve">肆</w:t>
      </w:r>
      <w:r>
        <w:rPr>
          <w:rFonts w:hAnsi="宋体" w:cs="宋体"/>
          <w:color w:val="000000"/>
          <w:sz w:val="24"/>
        </w:rPr>
        <w:t xml:space="preserve">份，具有同等法律效力，甲方、乙方各执</w:t>
      </w:r>
      <w:r>
        <w:rPr>
          <w:rFonts w:hint="eastAsia" w:hAnsi="宋体" w:cs="宋体"/>
          <w:color w:val="000000"/>
          <w:sz w:val="24"/>
          <w:lang w:val="en-US" w:eastAsia="zh-CN"/>
        </w:rPr>
        <w:t xml:space="preserve">贰</w:t>
      </w:r>
      <w:r>
        <w:rPr>
          <w:rFonts w:hAnsi="宋体" w:cs="宋体"/>
          <w:color w:val="000000"/>
          <w:sz w:val="24"/>
        </w:rPr>
        <w:t xml:space="preserve">份</w:t>
      </w:r>
      <w:r>
        <w:rPr>
          <w:rFonts w:hAnsi="宋体"/>
          <w:sz w:val="24"/>
          <w:szCs w:val="24"/>
        </w:rPr>
        <w:t xml:space="preserve">。</w:t>
      </w:r>
      <w:r/>
    </w:p>
    <w:p>
      <w:pPr>
        <w:pStyle w:val="949"/>
        <w:ind w:left="480" w:hanging="480"/>
        <w:spacing w:before="120" w:after="120" w:line="0" w:lineRule="atLeast"/>
        <w:rPr>
          <w:rFonts w:hAnsi="宋体"/>
          <w:sz w:val="24"/>
          <w:szCs w:val="24"/>
        </w:rPr>
      </w:pPr>
      <w:r>
        <w:rPr>
          <w:rFonts w:hAnsi="宋体"/>
          <w:sz w:val="24"/>
          <w:szCs w:val="24"/>
        </w:rPr>
        <w:t xml:space="preserve">  甲方：                        乙方： </w:t>
      </w:r>
      <w:r/>
    </w:p>
    <w:p>
      <w:pPr>
        <w:pStyle w:val="949"/>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49"/>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49"/>
        <w:ind w:firstLine="240"/>
        <w:spacing w:before="120" w:after="120" w:line="0" w:lineRule="atLeast"/>
        <w:rPr>
          <w:rFonts w:hint="eastAsia"/>
        </w:rPr>
      </w:pPr>
      <w:r>
        <w:rPr>
          <w:rFonts w:hint="eastAsia" w:hAnsi="宋体"/>
          <w:sz w:val="24"/>
          <w:szCs w:val="24"/>
        </w:rPr>
        <w:t xml:space="preserve">联系电话：                    联系电话：</w:t>
      </w:r>
      <w:r>
        <w:rPr>
          <w:rFonts w:hint="eastAsia" w:hAnsi="宋体"/>
          <w:sz w:val="24"/>
          <w:szCs w:val="24"/>
        </w:rPr>
        <w:t xml:space="preserve">          </w:t>
      </w:r>
      <w:r>
        <w:rPr>
          <w:rFonts w:hint="eastAsia"/>
        </w:rPr>
      </w:r>
      <w:r/>
    </w:p>
    <w:p>
      <w:pPr>
        <w:pStyle w:val="949"/>
        <w:jc w:val="center"/>
        <w:spacing w:before="120" w:after="120" w:line="0" w:lineRule="atLeast"/>
      </w:pPr>
      <w:r>
        <w:rPr>
          <w:rFonts w:hint="eastAsia"/>
        </w:rPr>
        <w:t xml:space="preserve">                                         </w:t>
      </w:r>
      <w:r/>
    </w:p>
    <w:p>
      <w:pPr>
        <w:pStyle w:val="949"/>
        <w:jc w:val="right"/>
        <w:spacing w:before="120" w:after="120" w:line="0" w:lineRule="atLeast"/>
        <w:rPr>
          <w:sz w:val="24"/>
          <w:szCs w:val="24"/>
        </w:rPr>
      </w:pPr>
      <w:r>
        <w:rPr>
          <w:rFonts w:hint="eastAsia"/>
          <w:sz w:val="24"/>
          <w:szCs w:val="24"/>
        </w:rPr>
        <w:t xml:space="preserve"> </w:t>
      </w:r>
      <w:r>
        <w:rPr>
          <w:sz w:val="24"/>
          <w:szCs w:val="24"/>
        </w:rPr>
      </w:r>
      <w:r/>
    </w:p>
    <w:p>
      <w:pPr>
        <w:pStyle w:val="949"/>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78"/>
      <w:r/>
      <w:bookmarkEnd w:id="179"/>
      <w:r/>
      <w:bookmarkEnd w:id="180"/>
      <w:r/>
      <w:bookmarkStart w:id="181" w:name="_Hlt16619369"/>
      <w:r/>
      <w:bookmarkEnd w:id="181"/>
      <w:r/>
      <w:bookmarkStart w:id="182" w:name="_Hlt16619350"/>
      <w:r/>
      <w:bookmarkStart w:id="183" w:name="_Toc120614244"/>
      <w:r/>
      <w:bookmarkStart w:id="184" w:name="_Toc20823346"/>
      <w:r/>
      <w:bookmarkStart w:id="185" w:name="_Toc16938590"/>
      <w:r/>
      <w:bookmarkStart w:id="186" w:name="_Toc462564139"/>
      <w:r/>
      <w:bookmarkStart w:id="187" w:name="_Toc479757211"/>
      <w:r>
        <w:rPr>
          <w:rFonts w:ascii="黑体" w:eastAsia="黑体"/>
          <w:bCs/>
          <w:sz w:val="44"/>
        </w:rPr>
        <w:br w:type="page" w:clear="all"/>
      </w:r>
      <w:r>
        <w:rPr>
          <w:rFonts w:hint="eastAsia" w:ascii="黑体" w:eastAsia="黑体"/>
          <w:bCs/>
          <w:sz w:val="44"/>
        </w:rPr>
        <w:t xml:space="preserve">第</w:t>
      </w:r>
      <w:bookmarkEnd w:id="182"/>
      <w:r>
        <w:rPr>
          <w:rFonts w:hint="eastAsia" w:ascii="黑体" w:eastAsia="黑体"/>
          <w:bCs/>
          <w:sz w:val="44"/>
        </w:rPr>
        <w:t xml:space="preserve">四章 采购需求</w:t>
      </w:r>
      <w:bookmarkEnd w:id="183"/>
      <w:r/>
      <w:bookmarkEnd w:id="184"/>
      <w:r/>
      <w:bookmarkEnd w:id="185"/>
      <w:r>
        <w:rPr>
          <w:rFonts w:hint="eastAsia" w:hAnsi="宋体"/>
          <w:sz w:val="24"/>
          <w:szCs w:val="24"/>
        </w:rPr>
      </w:r>
      <w:r/>
    </w:p>
    <w:p>
      <w:pPr>
        <w:pStyle w:val="949"/>
        <w:ind w:firstLine="640"/>
        <w:spacing w:before="120" w:after="120" w:line="560" w:lineRule="exact"/>
        <w:rPr>
          <w:rFonts w:hint="eastAsia" w:ascii="方正黑体_GBK" w:hAnsi="方正黑体_GBK" w:eastAsia="方正黑体_GBK" w:cs="方正黑体_GBK"/>
          <w:bCs/>
          <w:sz w:val="32"/>
          <w:szCs w:val="32"/>
        </w:rPr>
      </w:pPr>
      <w:r/>
      <w:bookmarkStart w:id="188" w:name="_Toc26554093"/>
      <w:r/>
      <w:bookmarkStart w:id="189" w:name="_Toc49090575"/>
      <w:r>
        <w:rPr>
          <w:rFonts w:hint="eastAsia" w:ascii="方正黑体_GBK" w:hAnsi="方正黑体_GBK" w:eastAsia="方正黑体_GBK" w:cs="方正黑体_GBK"/>
          <w:bCs/>
          <w:sz w:val="32"/>
          <w:szCs w:val="32"/>
        </w:rPr>
        <w:t xml:space="preserve">采购标的清单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4"/>
        <w:gridCol w:w="3375"/>
        <w:gridCol w:w="3712"/>
      </w:tblGrid>
      <w:tr>
        <w:trPr>
          <w:cantSplit/>
          <w:trHeight w:val="701"/>
        </w:trPr>
        <w:tc>
          <w:tcPr>
            <w:tcW w:w="1114" w:type="dxa"/>
            <w:vAlign w:val="center"/>
            <w:textDirection w:val="lrTb"/>
            <w:noWrap w:val="false"/>
          </w:tcPr>
          <w:p>
            <w:pPr>
              <w:pStyle w:val="90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375" w:type="dxa"/>
            <w:vAlign w:val="center"/>
            <w:textDirection w:val="lrTb"/>
            <w:noWrap w:val="false"/>
          </w:tcPr>
          <w:p>
            <w:pPr>
              <w:pStyle w:val="90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p>
        </w:tc>
        <w:tc>
          <w:tcPr>
            <w:tcW w:w="3712" w:type="dxa"/>
            <w:vAlign w:val="center"/>
            <w:textDirection w:val="lrTb"/>
            <w:noWrap w:val="false"/>
          </w:tcPr>
          <w:p>
            <w:pPr>
              <w:pStyle w:val="90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p>
        </w:tc>
      </w:tr>
      <w:tr>
        <w:trPr>
          <w:cantSplit/>
          <w:trHeight w:val="291"/>
        </w:trPr>
        <w:tc>
          <w:tcPr>
            <w:tcW w:w="1114" w:type="dxa"/>
            <w:vAlign w:val="top"/>
            <w:textDirection w:val="lrTb"/>
            <w:noWrap w:val="false"/>
          </w:tcPr>
          <w:p>
            <w:pPr>
              <w:pStyle w:val="90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375" w:type="dxa"/>
            <w:vAlign w:val="top"/>
            <w:textDirection w:val="lrTb"/>
            <w:noWrap w:val="false"/>
          </w:tcPr>
          <w:p>
            <w:pPr>
              <w:pStyle w:val="909"/>
              <w:jc w:val="center"/>
              <w:spacing w:line="0" w:lineRule="atLeast"/>
              <w:tabs>
                <w:tab w:val="left" w:pos="2020" w:leader="none"/>
              </w:tabs>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江苏省人民医院全院支付平台开发服务</w:t>
            </w:r>
            <w:r>
              <w:rPr>
                <w:rFonts w:hint="eastAsia" w:ascii="方正仿宋_GBK" w:hAnsi="方正仿宋_GBK" w:eastAsia="方正仿宋_GBK" w:cs="方正仿宋_GBK"/>
                <w:sz w:val="28"/>
                <w:szCs w:val="28"/>
              </w:rPr>
            </w:r>
            <w:r/>
          </w:p>
        </w:tc>
        <w:tc>
          <w:tcPr>
            <w:tcW w:w="3712" w:type="dxa"/>
            <w:vAlign w:val="top"/>
            <w:textDirection w:val="lrTb"/>
            <w:noWrap w:val="false"/>
          </w:tcPr>
          <w:p>
            <w:pPr>
              <w:pStyle w:val="909"/>
              <w:jc w:val="center"/>
              <w:spacing w:line="0" w:lineRule="atLeast"/>
              <w:tabs>
                <w:tab w:val="left" w:pos="202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fldChar w:fldCharType="begin"/>
            </w:r>
            <w:r>
              <w:rPr>
                <w:rFonts w:ascii="方正仿宋_GBK" w:hAnsi="方正仿宋_GBK" w:eastAsia="方正仿宋_GBK" w:cs="方正仿宋_GBK"/>
                <w:sz w:val="28"/>
                <w:szCs w:val="28"/>
              </w:rPr>
              <w:instrText xml:space="preserve"> HYPERLINK "https://baike.baidu.com/item/%E8%BD%AF%E4%BB%B6%E5%92%8C</w:instrText>
            </w:r>
            <w:r>
              <w:rPr>
                <w:rFonts w:ascii="方正仿宋_GBK" w:hAnsi="方正仿宋_GBK" w:eastAsia="方正仿宋_GBK" w:cs="方正仿宋_GBK"/>
                <w:sz w:val="28"/>
                <w:szCs w:val="28"/>
              </w:rPr>
              <w:instrText xml:space="preserve">%E4%BF%A1%E6%81%AF%E6%8A%80%E6%9C%AF%E6%9C%8D%E5%8A%A1%E4%B8%9A/60200450?fromModule=lemma_inlink" \o "https://baike.baidu.com/item/%E8%BD%AF%E4%BB%B6%E5%92%8C%E4%BF%A1%E6%81%AF%E6%8A%80%E6%9C%AF%E6%9C%8D%E5%8A%A1%E4%B8%9A/60200450?fromModule=lemma_inlink"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 xml:space="preserve">软件和信息技术服务业</w:t>
            </w:r>
            <w:r>
              <w:rPr>
                <w:rFonts w:hint="eastAsia" w:ascii="方正仿宋_GBK" w:hAnsi="方正仿宋_GBK" w:eastAsia="方正仿宋_GBK" w:cs="方正仿宋_GBK"/>
                <w:sz w:val="28"/>
                <w:szCs w:val="28"/>
              </w:rPr>
              <w:fldChar w:fldCharType="end"/>
            </w:r>
            <w:r>
              <w:rPr>
                <w:rFonts w:hint="eastAsia" w:ascii="方正仿宋_GBK" w:hAnsi="方正仿宋_GBK" w:eastAsia="方正仿宋_GBK" w:cs="方正仿宋_GBK"/>
                <w:sz w:val="28"/>
                <w:szCs w:val="28"/>
              </w:rPr>
            </w:r>
            <w:r/>
          </w:p>
        </w:tc>
      </w:tr>
    </w:tbl>
    <w:p>
      <w:pPr>
        <w:pStyle w:val="909"/>
        <w:spacing w:line="560" w:lineRule="exact"/>
        <w:rPr>
          <w:rFonts w:hint="eastAsia" w:ascii="方正魏碑_GBK" w:hAnsi="方正魏碑_GBK" w:eastAsia="方正魏碑_GBK" w:cs="方正魏碑_GBK"/>
          <w:b/>
          <w:color w:val="000000"/>
          <w:sz w:val="24"/>
          <w:szCs w:val="24"/>
        </w:rPr>
      </w:pPr>
      <w:r>
        <w:rPr>
          <w:rFonts w:hint="eastAsia" w:ascii="方正魏碑_GBK" w:hAnsi="方正魏碑_GBK" w:eastAsia="方正魏碑_GBK" w:cs="方正魏碑_GBK"/>
          <w:b/>
          <w:color w:val="000000"/>
          <w:sz w:val="24"/>
          <w:szCs w:val="24"/>
        </w:rPr>
        <w:t xml:space="preserve">一、政府采购中实施本国产品标准及相关政策</w:t>
      </w:r>
      <w:r/>
    </w:p>
    <w:p>
      <w:pPr>
        <w:pStyle w:val="909"/>
        <w:ind w:firstLine="480"/>
        <w:spacing w:line="560" w:lineRule="exact"/>
        <w:rPr>
          <w:rFonts w:hint="eastAsia" w:ascii="方正魏碑_GBK" w:hAnsi="方正魏碑_GBK" w:eastAsia="方正魏碑_GBK" w:cs="方正魏碑_GBK"/>
          <w:bCs/>
          <w:color w:val="000000"/>
          <w:sz w:val="24"/>
          <w:szCs w:val="24"/>
        </w:rPr>
      </w:pPr>
      <w:r>
        <w:rPr>
          <w:rFonts w:hint="eastAsia" w:ascii="方正魏碑_GBK" w:hAnsi="方正魏碑_GBK" w:eastAsia="方正魏碑_GBK" w:cs="方正魏碑_GBK"/>
          <w:bCs/>
          <w:color w:val="000000"/>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p>
    <w:p>
      <w:pPr>
        <w:pStyle w:val="909"/>
        <w:ind w:firstLine="480"/>
        <w:spacing w:line="560" w:lineRule="exact"/>
        <w:rPr>
          <w:rFonts w:hint="eastAsia" w:ascii="方正魏碑_GBK" w:hAnsi="方正魏碑_GBK" w:eastAsia="方正魏碑_GBK" w:cs="方正魏碑_GBK"/>
          <w:bCs/>
          <w:color w:val="000000"/>
          <w:sz w:val="24"/>
          <w:szCs w:val="24"/>
        </w:rPr>
      </w:pPr>
      <w:r>
        <w:rPr>
          <w:rFonts w:hint="eastAsia" w:ascii="方正魏碑_GBK" w:hAnsi="方正魏碑_GBK" w:eastAsia="方正魏碑_GBK" w:cs="方正魏碑_GBK"/>
          <w:b/>
          <w:color w:val="000000"/>
          <w:sz w:val="24"/>
          <w:szCs w:val="24"/>
        </w:rPr>
        <w:t xml:space="preserve">2.本国产品标准适用于服务项目中涉及的货物。</w:t>
      </w:r>
      <w:r>
        <w:rPr>
          <w:rFonts w:hint="eastAsia" w:ascii="方正魏碑_GBK" w:hAnsi="方正魏碑_GBK" w:eastAsia="方正魏碑_GBK" w:cs="方正魏碑_GBK"/>
          <w:bCs/>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09"/>
        <w:ind w:firstLine="480"/>
        <w:spacing w:line="560" w:lineRule="exact"/>
        <w:rPr>
          <w:rFonts w:hint="eastAsia" w:ascii="方正魏碑_GBK" w:hAnsi="方正魏碑_GBK" w:eastAsia="方正魏碑_GBK" w:cs="方正魏碑_GBK"/>
          <w:bCs/>
          <w:color w:val="000000"/>
          <w:sz w:val="24"/>
          <w:szCs w:val="24"/>
        </w:rPr>
      </w:pPr>
      <w:r>
        <w:rPr>
          <w:rFonts w:hint="eastAsia" w:ascii="方正魏碑_GBK" w:hAnsi="方正魏碑_GBK" w:eastAsia="方正魏碑_GBK" w:cs="方正魏碑_GBK"/>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09"/>
        <w:ind w:firstLine="560"/>
        <w:spacing w:line="560" w:lineRule="exact"/>
        <w:rPr>
          <w:rFonts w:hint="eastAsia" w:ascii="方正魏碑_GBK" w:hAnsi="方正魏碑_GBK" w:eastAsia="方正魏碑_GBK" w:cs="方正魏碑_GBK"/>
          <w:bCs/>
          <w:color w:val="000000"/>
          <w:sz w:val="28"/>
          <w:szCs w:val="28"/>
        </w:rPr>
      </w:pPr>
      <w:r>
        <w:rPr>
          <w:rFonts w:hint="eastAsia" w:ascii="方正魏碑_GBK" w:hAnsi="方正魏碑_GBK" w:eastAsia="方正魏碑_GBK" w:cs="方正魏碑_GBK"/>
          <w:bCs/>
          <w:color w:val="000000"/>
          <w:sz w:val="28"/>
          <w:szCs w:val="28"/>
        </w:rPr>
      </w:r>
      <w:r/>
    </w:p>
    <w:p>
      <w:pPr>
        <w:pStyle w:val="909"/>
        <w:numPr>
          <w:ilvl w:val="0"/>
          <w:numId w:val="5"/>
        </w:numPr>
        <w:spacing w:line="360" w:lineRule="exact"/>
        <w:rPr>
          <w:rFonts w:ascii="宋体" w:hAnsi="宋体" w:cs="宋体"/>
          <w:b/>
          <w:color w:val="000000"/>
          <w:sz w:val="24"/>
          <w:szCs w:val="24"/>
        </w:rPr>
        <w:outlineLvl w:val="1"/>
      </w:pPr>
      <w:r>
        <w:rPr>
          <w:rFonts w:hint="eastAsia" w:ascii="宋体" w:hAnsi="宋体" w:cs="宋体"/>
          <w:b/>
          <w:color w:val="000000"/>
          <w:sz w:val="24"/>
          <w:szCs w:val="24"/>
        </w:rPr>
        <w:t xml:space="preserve">采购清单</w:t>
      </w:r>
      <w:r>
        <w:rPr>
          <w:rFonts w:ascii="宋体" w:hAnsi="宋体" w:cs="宋体"/>
          <w:b/>
          <w:color w:val="000000"/>
          <w:sz w:val="24"/>
          <w:szCs w:val="24"/>
        </w:rPr>
      </w:r>
      <w:r/>
    </w:p>
    <w:p>
      <w:pPr>
        <w:pStyle w:val="942"/>
        <w:rPr>
          <w:rFonts w:ascii="宋体" w:hAnsi="宋体" w:eastAsia="宋体"/>
          <w:color w:val="000000"/>
        </w:rPr>
      </w:pPr>
      <w:r>
        <w:rPr>
          <w:rFonts w:hint="eastAsia" w:ascii="宋体" w:hAnsi="宋体" w:eastAsia="宋体" w:cs="宋体"/>
          <w:b/>
          <w:color w:val="000000"/>
          <w:sz w:val="24"/>
          <w:szCs w:val="24"/>
        </w:rPr>
        <w:t xml:space="preserve">1、软件采购清单</w:t>
      </w:r>
      <w:r>
        <w:rPr>
          <w:rFonts w:ascii="宋体" w:hAnsi="宋体" w:eastAsia="宋体"/>
          <w:color w:val="000000"/>
        </w:rPr>
      </w:r>
      <w:r/>
    </w:p>
    <w:tbl>
      <w:tblPr>
        <w:tblW w:w="918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9"/>
        <w:gridCol w:w="2694"/>
        <w:gridCol w:w="992"/>
        <w:gridCol w:w="992"/>
        <w:gridCol w:w="3256"/>
      </w:tblGrid>
      <w:tr>
        <w:trPr>
          <w:trHeight w:val="489"/>
        </w:trPr>
        <w:tc>
          <w:tcPr>
            <w:tcW w:w="1249" w:type="dxa"/>
            <w:vAlign w:val="center"/>
            <w:textDirection w:val="lrTb"/>
            <w:noWrap w:val="false"/>
          </w:tcPr>
          <w:p>
            <w:pPr>
              <w:pStyle w:val="909"/>
              <w:ind w:firstLine="240"/>
              <w:spacing w:line="440" w:lineRule="exact"/>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W w:w="2694" w:type="dxa"/>
            <w:vAlign w:val="center"/>
            <w:textDirection w:val="lrTb"/>
            <w:noWrap w:val="false"/>
          </w:tcPr>
          <w:p>
            <w:pPr>
              <w:pStyle w:val="909"/>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名称</w:t>
            </w:r>
            <w:r>
              <w:rPr>
                <w:rFonts w:ascii="宋体" w:hAnsi="宋体" w:cs="宋体"/>
                <w:color w:val="000000"/>
                <w:sz w:val="24"/>
                <w:szCs w:val="24"/>
              </w:rPr>
            </w:r>
            <w:r/>
          </w:p>
        </w:tc>
        <w:tc>
          <w:tcPr>
            <w:tcW w:w="992" w:type="dxa"/>
            <w:vAlign w:val="center"/>
            <w:textDirection w:val="lrTb"/>
            <w:noWrap w:val="false"/>
          </w:tcPr>
          <w:p>
            <w:pPr>
              <w:pStyle w:val="909"/>
              <w:ind w:firstLine="240"/>
              <w:spacing w:line="440" w:lineRule="exact"/>
              <w:rPr>
                <w:rFonts w:ascii="宋体" w:hAnsi="宋体" w:cs="宋体"/>
                <w:color w:val="000000"/>
                <w:sz w:val="24"/>
                <w:szCs w:val="24"/>
              </w:rPr>
            </w:pPr>
            <w:r>
              <w:rPr>
                <w:rFonts w:hint="eastAsia" w:ascii="宋体" w:hAnsi="宋体" w:cs="宋体"/>
                <w:color w:val="000000"/>
                <w:sz w:val="24"/>
                <w:szCs w:val="24"/>
              </w:rPr>
              <w:t xml:space="preserve">数量</w:t>
            </w:r>
            <w:r>
              <w:rPr>
                <w:rFonts w:ascii="宋体" w:hAnsi="宋体" w:cs="宋体"/>
                <w:color w:val="000000"/>
                <w:sz w:val="24"/>
                <w:szCs w:val="24"/>
              </w:rPr>
            </w:r>
            <w:r/>
          </w:p>
        </w:tc>
        <w:tc>
          <w:tcPr>
            <w:tcW w:w="992" w:type="dxa"/>
            <w:vAlign w:val="center"/>
            <w:textDirection w:val="lrTb"/>
            <w:noWrap w:val="false"/>
          </w:tcPr>
          <w:p>
            <w:pPr>
              <w:pStyle w:val="909"/>
              <w:ind w:firstLine="240"/>
              <w:spacing w:line="440" w:lineRule="exact"/>
              <w:rPr>
                <w:rFonts w:ascii="宋体" w:hAnsi="宋体" w:cs="宋体"/>
                <w:color w:val="000000"/>
                <w:sz w:val="24"/>
                <w:szCs w:val="24"/>
              </w:rPr>
            </w:pPr>
            <w:r>
              <w:rPr>
                <w:rFonts w:hint="eastAsia" w:ascii="宋体" w:hAnsi="宋体" w:cs="宋体"/>
                <w:color w:val="000000"/>
                <w:sz w:val="24"/>
                <w:szCs w:val="24"/>
              </w:rPr>
              <w:t xml:space="preserve">单位</w:t>
            </w:r>
            <w:r>
              <w:rPr>
                <w:rFonts w:ascii="宋体" w:hAnsi="宋体" w:cs="宋体"/>
                <w:color w:val="000000"/>
                <w:sz w:val="24"/>
                <w:szCs w:val="24"/>
              </w:rPr>
            </w:r>
            <w:r/>
          </w:p>
        </w:tc>
        <w:tc>
          <w:tcPr>
            <w:tcW w:w="3256" w:type="dxa"/>
            <w:vAlign w:val="center"/>
            <w:textDirection w:val="lrTb"/>
            <w:noWrap w:val="false"/>
          </w:tcPr>
          <w:p>
            <w:pPr>
              <w:pStyle w:val="909"/>
              <w:ind w:firstLine="240"/>
              <w:spacing w:line="440" w:lineRule="exact"/>
              <w:rPr>
                <w:rFonts w:ascii="宋体" w:hAnsi="宋体" w:cs="宋体"/>
                <w:color w:val="000000"/>
                <w:sz w:val="24"/>
                <w:szCs w:val="24"/>
              </w:rPr>
            </w:pPr>
            <w:r>
              <w:rPr>
                <w:rFonts w:hint="eastAsia" w:ascii="宋体" w:hAnsi="宋体" w:cs="宋体"/>
                <w:color w:val="000000"/>
                <w:sz w:val="24"/>
                <w:szCs w:val="24"/>
              </w:rPr>
              <w:t xml:space="preserve">备注</w:t>
            </w:r>
            <w:r>
              <w:rPr>
                <w:rFonts w:ascii="宋体" w:hAnsi="宋体" w:cs="宋体"/>
                <w:color w:val="000000"/>
                <w:sz w:val="24"/>
                <w:szCs w:val="24"/>
              </w:rPr>
            </w:r>
            <w:r/>
          </w:p>
        </w:tc>
      </w:tr>
      <w:tr>
        <w:trPr>
          <w:trHeight w:val="513"/>
        </w:trPr>
        <w:tc>
          <w:tcPr>
            <w:tcW w:w="1249" w:type="dxa"/>
            <w:vAlign w:val="center"/>
            <w:textDirection w:val="lrTb"/>
            <w:noWrap w:val="false"/>
          </w:tcPr>
          <w:p>
            <w:pPr>
              <w:pStyle w:val="909"/>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2694" w:type="dxa"/>
            <w:vAlign w:val="center"/>
            <w:textDirection w:val="lrTb"/>
            <w:noWrap w:val="false"/>
          </w:tcPr>
          <w:p>
            <w:pPr>
              <w:pStyle w:val="909"/>
              <w:jc w:val="left"/>
              <w:spacing w:line="440" w:lineRule="exact"/>
              <w:rPr>
                <w:rFonts w:ascii="宋体" w:hAnsi="宋体" w:cs="宋体"/>
                <w:color w:val="000000"/>
                <w:sz w:val="24"/>
                <w:szCs w:val="24"/>
              </w:rPr>
            </w:pPr>
            <w:r>
              <w:rPr>
                <w:rFonts w:ascii="宋体" w:hAnsi="宋体" w:cs="宋体"/>
                <w:color w:val="000000"/>
                <w:sz w:val="24"/>
                <w:szCs w:val="24"/>
              </w:rPr>
              <w:t xml:space="preserve">国家医疗保障信息平台日对账程序接入</w:t>
            </w:r>
            <w:r/>
          </w:p>
        </w:tc>
        <w:tc>
          <w:tcPr>
            <w:tcW w:w="992" w:type="dxa"/>
            <w:vAlign w:val="center"/>
            <w:textDirection w:val="lrTb"/>
            <w:noWrap w:val="false"/>
          </w:tcPr>
          <w:p>
            <w:pPr>
              <w:pStyle w:val="909"/>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992" w:type="dxa"/>
            <w:vAlign w:val="center"/>
            <w:textDirection w:val="lrTb"/>
            <w:noWrap w:val="false"/>
          </w:tcPr>
          <w:p>
            <w:pPr>
              <w:pStyle w:val="909"/>
              <w:ind w:firstLine="240"/>
              <w:spacing w:line="440" w:lineRule="exact"/>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3256" w:type="dxa"/>
            <w:vAlign w:val="center"/>
            <w:textDirection w:val="lrTb"/>
            <w:noWrap w:val="false"/>
          </w:tcPr>
          <w:p>
            <w:pPr>
              <w:pStyle w:val="909"/>
              <w:spacing w:line="440" w:lineRule="exact"/>
              <w:rPr>
                <w:rFonts w:ascii="宋体" w:hAnsi="宋体" w:cs="宋体"/>
                <w:color w:val="000000"/>
                <w:sz w:val="24"/>
                <w:szCs w:val="24"/>
              </w:rPr>
            </w:pPr>
            <w:r>
              <w:rPr>
                <w:rFonts w:ascii="宋体" w:hAnsi="宋体" w:cs="宋体"/>
                <w:color w:val="000000"/>
                <w:sz w:val="24"/>
                <w:szCs w:val="24"/>
              </w:rPr>
              <w:t xml:space="preserve">国家医疗保障信息平台日对账程序接入</w:t>
            </w:r>
            <w:r/>
          </w:p>
        </w:tc>
      </w:tr>
      <w:tr>
        <w:trPr>
          <w:trHeight w:val="627"/>
        </w:trPr>
        <w:tc>
          <w:tcPr>
            <w:tcW w:w="1249" w:type="dxa"/>
            <w:vAlign w:val="center"/>
            <w:textDirection w:val="lrTb"/>
            <w:noWrap w:val="false"/>
          </w:tcPr>
          <w:p>
            <w:pPr>
              <w:pStyle w:val="909"/>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W w:w="2694" w:type="dxa"/>
            <w:vAlign w:val="center"/>
            <w:textDirection w:val="lrTb"/>
            <w:noWrap w:val="false"/>
          </w:tcPr>
          <w:p>
            <w:pPr>
              <w:pStyle w:val="909"/>
              <w:jc w:val="left"/>
              <w:spacing w:line="440" w:lineRule="exact"/>
              <w:rPr>
                <w:rFonts w:ascii="宋体" w:hAnsi="宋体" w:cs="宋体"/>
                <w:color w:val="000000"/>
                <w:sz w:val="24"/>
                <w:szCs w:val="24"/>
              </w:rPr>
            </w:pPr>
            <w:r>
              <w:rPr>
                <w:rFonts w:ascii="宋体" w:hAnsi="宋体" w:cs="宋体"/>
                <w:color w:val="000000"/>
                <w:sz w:val="24"/>
                <w:szCs w:val="24"/>
              </w:rPr>
              <w:t xml:space="preserve">南京医保公众服务平台诊疗及支付服务接入</w:t>
            </w:r>
            <w:r/>
          </w:p>
        </w:tc>
        <w:tc>
          <w:tcPr>
            <w:tcW w:w="992" w:type="dxa"/>
            <w:vAlign w:val="center"/>
            <w:textDirection w:val="lrTb"/>
            <w:noWrap w:val="false"/>
          </w:tcPr>
          <w:p>
            <w:pPr>
              <w:pStyle w:val="909"/>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992" w:type="dxa"/>
            <w:vAlign w:val="center"/>
            <w:textDirection w:val="lrTb"/>
            <w:noWrap w:val="false"/>
          </w:tcPr>
          <w:p>
            <w:pPr>
              <w:pStyle w:val="909"/>
              <w:ind w:firstLine="240"/>
              <w:spacing w:line="440" w:lineRule="exact"/>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3256" w:type="dxa"/>
            <w:vAlign w:val="center"/>
            <w:textDirection w:val="lrTb"/>
            <w:noWrap w:val="false"/>
          </w:tcPr>
          <w:p>
            <w:pPr>
              <w:pStyle w:val="909"/>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实现与</w:t>
            </w:r>
            <w:r>
              <w:rPr>
                <w:rFonts w:ascii="宋体" w:hAnsi="宋体" w:cs="宋体"/>
                <w:color w:val="000000"/>
                <w:sz w:val="24"/>
                <w:szCs w:val="24"/>
              </w:rPr>
              <w:t xml:space="preserve">南京医保公众服务平台诊疗</w:t>
            </w:r>
            <w:r>
              <w:rPr>
                <w:rFonts w:hint="eastAsia" w:ascii="宋体" w:hAnsi="宋体" w:cs="宋体"/>
                <w:color w:val="000000"/>
                <w:sz w:val="24"/>
                <w:szCs w:val="24"/>
              </w:rPr>
              <w:t xml:space="preserve">对接以及对医保支付方式的集成</w:t>
            </w:r>
            <w:r>
              <w:rPr>
                <w:rFonts w:ascii="宋体" w:hAnsi="宋体" w:cs="宋体"/>
                <w:color w:val="000000"/>
                <w:sz w:val="24"/>
                <w:szCs w:val="24"/>
              </w:rPr>
            </w:r>
            <w:r/>
          </w:p>
        </w:tc>
      </w:tr>
      <w:tr>
        <w:trPr>
          <w:trHeight w:val="513"/>
        </w:trPr>
        <w:tc>
          <w:tcPr>
            <w:tcW w:w="1249" w:type="dxa"/>
            <w:vAlign w:val="center"/>
            <w:textDirection w:val="lrTb"/>
            <w:noWrap w:val="false"/>
          </w:tcPr>
          <w:p>
            <w:pPr>
              <w:pStyle w:val="909"/>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2694" w:type="dxa"/>
            <w:vAlign w:val="center"/>
            <w:textDirection w:val="lrTb"/>
            <w:noWrap w:val="false"/>
          </w:tcPr>
          <w:p>
            <w:pPr>
              <w:pStyle w:val="909"/>
              <w:jc w:val="left"/>
              <w:spacing w:line="440" w:lineRule="exact"/>
              <w:rPr>
                <w:rFonts w:ascii="宋体" w:hAnsi="宋体" w:cs="宋体"/>
                <w:color w:val="000000"/>
                <w:sz w:val="24"/>
                <w:szCs w:val="24"/>
              </w:rPr>
            </w:pPr>
            <w:r>
              <w:rPr>
                <w:rFonts w:ascii="宋体" w:hAnsi="宋体" w:cs="宋体"/>
                <w:color w:val="000000"/>
                <w:sz w:val="24"/>
                <w:szCs w:val="24"/>
              </w:rPr>
              <w:t xml:space="preserve">司法鉴定费支付接入</w:t>
            </w:r>
            <w:r/>
          </w:p>
        </w:tc>
        <w:tc>
          <w:tcPr>
            <w:tcW w:w="992" w:type="dxa"/>
            <w:vAlign w:val="center"/>
            <w:textDirection w:val="lrTb"/>
            <w:noWrap w:val="false"/>
          </w:tcPr>
          <w:p>
            <w:pPr>
              <w:pStyle w:val="909"/>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992" w:type="dxa"/>
            <w:vAlign w:val="center"/>
            <w:textDirection w:val="lrTb"/>
            <w:noWrap w:val="false"/>
          </w:tcPr>
          <w:p>
            <w:pPr>
              <w:pStyle w:val="909"/>
              <w:ind w:firstLine="240"/>
              <w:spacing w:line="440" w:lineRule="exact"/>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3256" w:type="dxa"/>
            <w:vAlign w:val="center"/>
            <w:textDirection w:val="lrTb"/>
            <w:noWrap w:val="false"/>
          </w:tcPr>
          <w:p>
            <w:pPr>
              <w:pStyle w:val="909"/>
              <w:spacing w:line="440" w:lineRule="exact"/>
              <w:rPr>
                <w:rFonts w:ascii="宋体" w:hAnsi="宋体" w:cs="宋体"/>
                <w:color w:val="000000"/>
                <w:sz w:val="24"/>
                <w:szCs w:val="24"/>
              </w:rPr>
            </w:pPr>
            <w:r>
              <w:rPr>
                <w:rFonts w:hint="eastAsia" w:ascii="宋体" w:hAnsi="宋体" w:cs="宋体"/>
                <w:color w:val="000000"/>
                <w:sz w:val="24"/>
                <w:szCs w:val="24"/>
              </w:rPr>
              <w:t xml:space="preserve">实现</w:t>
            </w:r>
            <w:r>
              <w:rPr>
                <w:rFonts w:ascii="宋体" w:hAnsi="宋体" w:cs="宋体"/>
                <w:color w:val="000000"/>
                <w:sz w:val="24"/>
                <w:szCs w:val="24"/>
              </w:rPr>
              <w:t xml:space="preserve">司法鉴定费</w:t>
            </w:r>
            <w:r>
              <w:rPr>
                <w:rFonts w:hint="eastAsia" w:ascii="宋体" w:hAnsi="宋体" w:cs="宋体"/>
                <w:color w:val="000000"/>
                <w:sz w:val="24"/>
                <w:szCs w:val="24"/>
              </w:rPr>
              <w:t xml:space="preserve">收费的管理</w:t>
            </w:r>
            <w:r>
              <w:rPr>
                <w:rFonts w:ascii="宋体" w:hAnsi="宋体" w:cs="宋体"/>
                <w:color w:val="000000"/>
                <w:sz w:val="24"/>
                <w:szCs w:val="24"/>
              </w:rPr>
            </w:r>
            <w:r/>
          </w:p>
        </w:tc>
      </w:tr>
    </w:tbl>
    <w:p>
      <w:pPr>
        <w:pStyle w:val="909"/>
        <w:rPr>
          <w:color w:val="000000"/>
        </w:rPr>
      </w:pPr>
      <w:r>
        <w:rPr>
          <w:color w:val="000000"/>
        </w:rPr>
      </w:r>
      <w:r/>
    </w:p>
    <w:p>
      <w:pPr>
        <w:pStyle w:val="909"/>
        <w:rPr>
          <w:color w:val="000000"/>
        </w:rPr>
      </w:pPr>
      <w:r>
        <w:rPr>
          <w:color w:val="000000"/>
        </w:rPr>
      </w:r>
      <w:r/>
    </w:p>
    <w:p>
      <w:pPr>
        <w:pStyle w:val="909"/>
        <w:spacing w:line="360" w:lineRule="auto"/>
        <w:rPr>
          <w:rFonts w:ascii="宋体" w:hAnsi="宋体" w:cs="宋体"/>
          <w:b/>
          <w:color w:val="000000"/>
          <w:sz w:val="24"/>
          <w:szCs w:val="24"/>
        </w:rPr>
        <w:outlineLvl w:val="1"/>
      </w:pPr>
      <w:r>
        <w:rPr>
          <w:rFonts w:hint="eastAsia" w:ascii="宋体" w:hAnsi="宋体" w:cs="宋体"/>
          <w:b/>
          <w:color w:val="000000"/>
          <w:sz w:val="24"/>
          <w:szCs w:val="24"/>
        </w:rPr>
        <w:t xml:space="preserve">三、技术要求</w:t>
      </w:r>
      <w:r>
        <w:rPr>
          <w:rFonts w:ascii="宋体" w:hAnsi="宋体" w:cs="宋体"/>
          <w:b/>
          <w:color w:val="000000"/>
          <w:sz w:val="24"/>
          <w:szCs w:val="24"/>
        </w:rPr>
      </w:r>
      <w:r/>
    </w:p>
    <w:p>
      <w:pPr>
        <w:pStyle w:val="909"/>
        <w:spacing w:line="360" w:lineRule="auto"/>
        <w:rPr>
          <w:rFonts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斜体且有下划线部分为实质性要求，不满足为无效投标。</w:t>
      </w:r>
      <w:r>
        <w:rPr>
          <w:rFonts w:ascii="宋体" w:hAnsi="宋体" w:cs="宋体"/>
          <w:b/>
          <w:bCs/>
          <w:i/>
          <w:iCs/>
          <w:color w:val="000000"/>
          <w:sz w:val="24"/>
          <w:szCs w:val="24"/>
          <w:u w:val="single"/>
        </w:rPr>
      </w:r>
      <w:r/>
    </w:p>
    <w:p>
      <w:pPr>
        <w:pStyle w:val="909"/>
        <w:spacing w:line="360" w:lineRule="auto"/>
        <w:rPr>
          <w:rFonts w:ascii="宋体" w:hAnsi="宋体" w:cs="宋体"/>
          <w:b/>
          <w:color w:val="000000"/>
          <w:sz w:val="24"/>
          <w:szCs w:val="24"/>
        </w:rPr>
      </w:pPr>
      <w:r>
        <w:rPr>
          <w:rFonts w:hint="eastAsia" w:ascii="宋体" w:hAnsi="宋体" w:cs="宋体"/>
          <w:b/>
          <w:color w:val="000000"/>
          <w:sz w:val="24"/>
          <w:szCs w:val="24"/>
        </w:rPr>
        <w:t xml:space="preserve">（一）总体要求</w:t>
      </w:r>
      <w:r>
        <w:rPr>
          <w:rFonts w:ascii="宋体" w:hAnsi="宋体" w:cs="宋体"/>
          <w:b/>
          <w:color w:val="000000"/>
          <w:sz w:val="24"/>
          <w:szCs w:val="24"/>
        </w:rPr>
      </w:r>
      <w:r/>
    </w:p>
    <w:p>
      <w:pPr>
        <w:pStyle w:val="909"/>
        <w:spacing w:line="360" w:lineRule="auto"/>
        <w:rPr>
          <w:rFonts w:ascii="宋体" w:hAnsi="宋体"/>
          <w:b/>
          <w:bCs/>
          <w:i/>
          <w:iCs/>
          <w:color w:val="000000"/>
          <w:sz w:val="24"/>
          <w:szCs w:val="24"/>
          <w:u w:val="single"/>
        </w:rPr>
      </w:pPr>
      <w:r>
        <w:rPr>
          <w:rFonts w:hint="eastAsia" w:ascii="宋体" w:hAnsi="宋体"/>
          <w:b/>
          <w:bCs/>
          <w:i/>
          <w:iCs/>
          <w:color w:val="000000"/>
          <w:sz w:val="24"/>
          <w:szCs w:val="24"/>
          <w:u w:val="single"/>
        </w:rPr>
        <w:t xml:space="preserve">（1）项目所产生的系统运行数据及收集的个人信息等数据资产均归医院所有。</w:t>
      </w:r>
      <w:r>
        <w:rPr>
          <w:rFonts w:ascii="宋体" w:hAnsi="宋体"/>
          <w:b/>
          <w:bCs/>
          <w:i/>
          <w:iCs/>
          <w:color w:val="000000"/>
          <w:sz w:val="24"/>
          <w:szCs w:val="24"/>
          <w:u w:val="single"/>
        </w:rPr>
      </w:r>
      <w:r/>
    </w:p>
    <w:p>
      <w:pPr>
        <w:pStyle w:val="909"/>
        <w:spacing w:line="360" w:lineRule="auto"/>
        <w:rPr>
          <w:rFonts w:ascii="宋体" w:hAnsi="宋体"/>
          <w:b/>
          <w:bCs/>
          <w:i/>
          <w:iCs/>
          <w:color w:val="000000"/>
          <w:sz w:val="24"/>
          <w:szCs w:val="24"/>
          <w:u w:val="single"/>
        </w:rPr>
      </w:pPr>
      <w:r>
        <w:rPr>
          <w:rFonts w:hint="eastAsia" w:ascii="宋体" w:hAnsi="宋体"/>
          <w:b/>
          <w:bCs/>
          <w:i/>
          <w:iCs/>
          <w:color w:val="000000"/>
          <w:sz w:val="24"/>
          <w:szCs w:val="24"/>
          <w:u w:val="single"/>
        </w:rPr>
        <w:t xml:space="preserve">（2）未经医院同意，中标公司不得访问、修改、公开、披露、利用、转让、销毁、私自留存或者向第三方提供数据。</w:t>
      </w:r>
      <w:r>
        <w:rPr>
          <w:rFonts w:ascii="宋体" w:hAnsi="宋体"/>
          <w:b/>
          <w:bCs/>
          <w:i/>
          <w:iCs/>
          <w:color w:val="000000"/>
          <w:sz w:val="24"/>
          <w:szCs w:val="24"/>
          <w:u w:val="single"/>
        </w:rPr>
      </w:r>
      <w:r/>
    </w:p>
    <w:p>
      <w:pPr>
        <w:pStyle w:val="909"/>
        <w:spacing w:line="360" w:lineRule="auto"/>
        <w:rPr>
          <w:rFonts w:ascii="宋体" w:hAnsi="宋体"/>
          <w:b/>
          <w:bCs/>
          <w:i/>
          <w:iCs/>
          <w:color w:val="000000"/>
          <w:sz w:val="24"/>
          <w:szCs w:val="24"/>
          <w:u w:val="single"/>
        </w:rPr>
      </w:pPr>
      <w:r>
        <w:rPr>
          <w:rFonts w:hint="eastAsia" w:ascii="宋体" w:hAnsi="宋体"/>
          <w:b/>
          <w:bCs/>
          <w:i/>
          <w:iCs/>
          <w:color w:val="000000"/>
          <w:sz w:val="24"/>
          <w:szCs w:val="24"/>
          <w:u w:val="single"/>
        </w:rPr>
        <w:t xml:space="preserve">（3）中标公司应按照《网络安全法》《数据安全法》《个人信息保护法》等律法法规及相关政策规定的要求，加强网络信息和数据安全。</w:t>
      </w:r>
      <w:r>
        <w:rPr>
          <w:rFonts w:ascii="宋体" w:hAnsi="宋体"/>
          <w:b/>
          <w:bCs/>
          <w:i/>
          <w:iCs/>
          <w:color w:val="000000"/>
          <w:sz w:val="24"/>
          <w:szCs w:val="24"/>
          <w:u w:val="single"/>
        </w:rPr>
      </w:r>
      <w:r/>
    </w:p>
    <w:p>
      <w:pPr>
        <w:pStyle w:val="909"/>
        <w:spacing w:line="360" w:lineRule="auto"/>
        <w:rPr>
          <w:rFonts w:ascii="宋体" w:hAnsi="宋体"/>
          <w:b/>
          <w:bCs/>
          <w:i/>
          <w:iCs/>
          <w:color w:val="000000"/>
          <w:sz w:val="24"/>
          <w:szCs w:val="24"/>
          <w:u w:val="single"/>
        </w:rPr>
      </w:pPr>
      <w:r>
        <w:rPr>
          <w:rFonts w:hint="eastAsia" w:ascii="宋体" w:hAnsi="宋体"/>
          <w:b/>
          <w:bCs/>
          <w:i/>
          <w:iCs/>
          <w:color w:val="000000"/>
          <w:sz w:val="24"/>
          <w:szCs w:val="24"/>
          <w:u w:val="single"/>
        </w:rPr>
        <w:t xml:space="preserve">（4）中标公司应积极配合院方开展网络安全检查、测评、审计等监督管理工作。</w:t>
      </w:r>
      <w:r>
        <w:rPr>
          <w:rFonts w:ascii="宋体" w:hAnsi="宋体"/>
          <w:b/>
          <w:bCs/>
          <w:i/>
          <w:iCs/>
          <w:color w:val="000000"/>
          <w:sz w:val="24"/>
          <w:szCs w:val="24"/>
          <w:u w:val="single"/>
        </w:rPr>
      </w:r>
      <w:r/>
    </w:p>
    <w:p>
      <w:pPr>
        <w:pStyle w:val="909"/>
        <w:spacing w:line="360" w:lineRule="auto"/>
        <w:rPr>
          <w:rFonts w:ascii="宋体" w:hAnsi="宋体"/>
          <w:b/>
          <w:bCs/>
          <w:i/>
          <w:iCs/>
          <w:color w:val="000000"/>
          <w:sz w:val="24"/>
          <w:szCs w:val="24"/>
          <w:u w:val="single"/>
        </w:rPr>
      </w:pPr>
      <w:r>
        <w:rPr>
          <w:rFonts w:hint="eastAsia" w:ascii="宋体" w:hAnsi="宋体"/>
          <w:b/>
          <w:bCs/>
          <w:i/>
          <w:iCs/>
          <w:color w:val="000000"/>
          <w:sz w:val="24"/>
          <w:szCs w:val="24"/>
          <w:u w:val="single"/>
        </w:rPr>
        <w:t xml:space="preserve">（5）中标公司在系统运维过程中，由于存在弱口令、提权、漏洞整改不及时、不到位等一系列安全问题，导致的安全通报，</w:t>
      </w:r>
      <w:r>
        <w:rPr>
          <w:rFonts w:hint="eastAsia" w:ascii="宋体" w:hAnsi="宋体"/>
          <w:b/>
          <w:bCs/>
          <w:i/>
          <w:iCs/>
          <w:sz w:val="24"/>
          <w:szCs w:val="24"/>
          <w:u w:val="single"/>
        </w:rPr>
        <w:t xml:space="preserve">采购人保</w:t>
      </w:r>
      <w:r>
        <w:rPr>
          <w:rFonts w:hint="eastAsia" w:ascii="宋体" w:hAnsi="宋体"/>
          <w:b/>
          <w:bCs/>
          <w:i/>
          <w:iCs/>
          <w:color w:val="000000"/>
          <w:sz w:val="24"/>
          <w:szCs w:val="24"/>
          <w:u w:val="single"/>
        </w:rPr>
        <w:t xml:space="preserve">留问责的权利。</w:t>
      </w:r>
      <w:r>
        <w:rPr>
          <w:rFonts w:ascii="宋体" w:hAnsi="宋体"/>
          <w:b/>
          <w:bCs/>
          <w:i/>
          <w:iCs/>
          <w:color w:val="000000"/>
          <w:sz w:val="24"/>
          <w:szCs w:val="24"/>
          <w:u w:val="single"/>
        </w:rPr>
      </w:r>
      <w:r/>
    </w:p>
    <w:p>
      <w:pPr>
        <w:pStyle w:val="909"/>
        <w:spacing w:line="360" w:lineRule="auto"/>
        <w:rPr>
          <w:rFonts w:ascii="宋体" w:hAnsi="宋体" w:cs="宋体"/>
          <w:b/>
          <w:bCs/>
          <w:i/>
          <w:iCs/>
          <w:color w:val="000000"/>
          <w:sz w:val="24"/>
          <w:szCs w:val="24"/>
          <w:u w:val="single"/>
        </w:rPr>
      </w:pPr>
      <w:r>
        <w:rPr>
          <w:rFonts w:hint="eastAsia" w:ascii="宋体" w:hAnsi="宋体"/>
          <w:b/>
          <w:bCs/>
          <w:i/>
          <w:iCs/>
          <w:color w:val="000000"/>
          <w:sz w:val="24"/>
          <w:szCs w:val="24"/>
          <w:u w:val="single"/>
        </w:rPr>
        <w:t xml:space="preserve">（6）系统需进行国产化适配，确保产品能够正常运行在国产服务器、操作系统、中间件及数据库上，兼容性、稳定性、安全性以及性能达到采购人要求。</w:t>
      </w:r>
      <w:r/>
    </w:p>
    <w:p>
      <w:pPr>
        <w:pStyle w:val="909"/>
        <w:spacing w:line="360" w:lineRule="auto"/>
        <w:rPr>
          <w:rFonts w:ascii="宋体" w:hAnsi="宋体" w:cs="宋体"/>
          <w:b/>
          <w:bCs/>
          <w:i/>
          <w:iCs/>
          <w:color w:val="000000"/>
          <w:sz w:val="24"/>
          <w:szCs w:val="24"/>
          <w:u w:val="single"/>
        </w:rPr>
      </w:pPr>
      <w:r>
        <w:rPr>
          <w:rFonts w:hint="eastAsia" w:ascii="宋体" w:hAnsi="宋体"/>
          <w:b/>
          <w:bCs/>
          <w:i/>
          <w:iCs/>
          <w:color w:val="000000"/>
          <w:sz w:val="24"/>
          <w:szCs w:val="24"/>
          <w:u w:val="single"/>
        </w:rPr>
        <w:t xml:space="preserve">（7）中标公司在中标后需与院方讨论并对技术方案进行深化设计，提供院方认可的方案设计书、业务流程图、软件功能开发文档、数据库表结构文档、培训方案、测试方案、项目推进实施方案等文件。</w:t>
      </w:r>
      <w:r>
        <w:rPr>
          <w:rFonts w:ascii="宋体" w:hAnsi="宋体" w:cs="宋体"/>
          <w:b/>
          <w:bCs/>
          <w:i/>
          <w:iCs/>
          <w:color w:val="000000"/>
          <w:sz w:val="24"/>
          <w:szCs w:val="24"/>
          <w:u w:val="single"/>
        </w:rPr>
      </w:r>
      <w:r/>
    </w:p>
    <w:p>
      <w:pPr>
        <w:pStyle w:val="909"/>
        <w:numPr>
          <w:ilvl w:val="1"/>
          <w:numId w:val="0"/>
        </w:numPr>
        <w:keepLines/>
        <w:keepNext/>
        <w:spacing w:line="360" w:lineRule="auto"/>
        <w:widowControl/>
        <w:rPr>
          <w:b/>
          <w:color w:val="000000"/>
          <w:sz w:val="24"/>
          <w:szCs w:val="24"/>
        </w:rPr>
      </w:pPr>
      <w:r>
        <w:rPr>
          <w:rFonts w:hint="eastAsia" w:ascii="宋体" w:hAnsi="宋体" w:cs="宋体"/>
          <w:b/>
          <w:bCs/>
          <w:color w:val="000000"/>
          <w:sz w:val="24"/>
          <w:szCs w:val="24"/>
        </w:rPr>
        <w:t xml:space="preserve">（二）</w:t>
      </w:r>
      <w:r>
        <w:rPr>
          <w:rFonts w:hint="eastAsia"/>
          <w:b/>
          <w:color w:val="000000"/>
          <w:sz w:val="24"/>
          <w:szCs w:val="24"/>
        </w:rPr>
        <w:t xml:space="preserve">技术指标要求</w:t>
      </w:r>
      <w:r>
        <w:rPr>
          <w:b/>
          <w:color w:val="000000"/>
          <w:sz w:val="24"/>
          <w:szCs w:val="24"/>
        </w:rPr>
      </w:r>
      <w:r/>
    </w:p>
    <w:p>
      <w:pPr>
        <w:pStyle w:val="942"/>
        <w:ind w:firstLine="482"/>
        <w:spacing w:line="360" w:lineRule="auto"/>
        <w:rPr>
          <w:rFonts w:ascii="宋体" w:hAnsi="宋体" w:eastAsia="宋体"/>
          <w:b/>
          <w:bCs/>
          <w:sz w:val="24"/>
          <w:szCs w:val="24"/>
        </w:rPr>
      </w:pPr>
      <w:r>
        <w:rPr>
          <w:rFonts w:hint="eastAsia" w:ascii="宋体" w:hAnsi="宋体" w:eastAsia="宋体"/>
          <w:b/>
          <w:bCs/>
          <w:sz w:val="24"/>
          <w:szCs w:val="24"/>
        </w:rPr>
        <w:t xml:space="preserve">1、医保对账系统</w:t>
      </w:r>
      <w:r>
        <w:rPr>
          <w:rFonts w:ascii="宋体" w:hAnsi="宋体" w:eastAsia="宋体"/>
          <w:b/>
          <w:bCs/>
          <w:sz w:val="24"/>
          <w:szCs w:val="24"/>
        </w:rPr>
      </w:r>
      <w:r/>
    </w:p>
    <w:p>
      <w:pPr>
        <w:pStyle w:val="942"/>
        <w:numPr>
          <w:ilvl w:val="0"/>
          <w:numId w:val="6"/>
        </w:numPr>
        <w:ind w:left="0" w:firstLine="480"/>
        <w:spacing w:line="360" w:lineRule="auto"/>
        <w:rPr>
          <w:rFonts w:ascii="宋体" w:hAnsi="宋体" w:eastAsia="宋体"/>
          <w:sz w:val="24"/>
          <w:szCs w:val="24"/>
        </w:rPr>
      </w:pPr>
      <w:r>
        <w:rPr>
          <w:rFonts w:hint="eastAsia" w:ascii="宋体" w:hAnsi="宋体" w:eastAsia="宋体"/>
          <w:sz w:val="24"/>
          <w:szCs w:val="24"/>
          <w:lang w:eastAsia="zh-CN"/>
        </w:rPr>
        <w:t xml:space="preserve">▲</w:t>
      </w:r>
      <w:r>
        <w:rPr>
          <w:rFonts w:hint="eastAsia" w:ascii="宋体" w:hAnsi="宋体" w:eastAsia="宋体"/>
          <w:sz w:val="24"/>
          <w:szCs w:val="24"/>
        </w:rPr>
        <w:t xml:space="preserve">要求自动采集与对账相关的全量业务数据与财务数据。对接医院IIH并兼顾老系统业务数据，所有输出数据（包括编码、格式、结构）按照国家医疗保障平台发布的统一技术规范与业务标准接入。</w:t>
      </w:r>
      <w:r>
        <w:rPr>
          <w:rFonts w:ascii="宋体" w:hAnsi="宋体" w:eastAsia="宋体"/>
          <w:sz w:val="24"/>
          <w:szCs w:val="24"/>
        </w:rPr>
      </w:r>
      <w:r/>
    </w:p>
    <w:p>
      <w:pPr>
        <w:pStyle w:val="942"/>
        <w:numPr>
          <w:ilvl w:val="0"/>
          <w:numId w:val="6"/>
        </w:numPr>
        <w:ind w:left="0" w:firstLine="480"/>
        <w:spacing w:line="360" w:lineRule="auto"/>
        <w:rPr>
          <w:rFonts w:ascii="宋体" w:hAnsi="宋体" w:eastAsia="宋体"/>
          <w:sz w:val="24"/>
          <w:szCs w:val="24"/>
        </w:rPr>
      </w:pPr>
      <w:r>
        <w:rPr>
          <w:rFonts w:hint="eastAsia" w:ascii="宋体" w:hAnsi="宋体" w:eastAsia="宋体" w:cs="微软雅黑"/>
          <w:sz w:val="24"/>
          <w:szCs w:val="24"/>
          <w:lang w:eastAsia="zh-CN"/>
        </w:rPr>
        <w:t xml:space="preserve">★</w:t>
      </w:r>
      <w:r>
        <w:rPr>
          <w:rFonts w:hint="eastAsia" w:ascii="宋体" w:hAnsi="宋体" w:eastAsia="宋体"/>
          <w:sz w:val="24"/>
          <w:szCs w:val="24"/>
        </w:rPr>
        <w:t xml:space="preserve">与现有统一支付平台</w:t>
      </w:r>
      <w:r>
        <w:rPr>
          <w:rFonts w:ascii="宋体" w:hAnsi="宋体" w:eastAsia="宋体"/>
          <w:sz w:val="24"/>
          <w:szCs w:val="24"/>
        </w:rPr>
        <w:t xml:space="preserve">实现无缝深度融合，</w:t>
      </w:r>
      <w:r>
        <w:rPr>
          <w:rFonts w:hint="eastAsia" w:ascii="宋体" w:hAnsi="宋体" w:eastAsia="宋体"/>
          <w:sz w:val="24"/>
          <w:szCs w:val="24"/>
        </w:rPr>
        <w:t xml:space="preserve">实现统一</w:t>
      </w:r>
      <w:r>
        <w:rPr>
          <w:rFonts w:ascii="宋体" w:hAnsi="宋体" w:eastAsia="宋体"/>
          <w:sz w:val="24"/>
          <w:szCs w:val="24"/>
        </w:rPr>
        <w:t xml:space="preserve">权限</w:t>
      </w:r>
      <w:r>
        <w:rPr>
          <w:rFonts w:hint="eastAsia" w:ascii="宋体" w:hAnsi="宋体" w:eastAsia="宋体"/>
          <w:sz w:val="24"/>
          <w:szCs w:val="24"/>
        </w:rPr>
        <w:t xml:space="preserve">管理</w:t>
      </w:r>
      <w:r>
        <w:rPr>
          <w:rFonts w:ascii="宋体" w:hAnsi="宋体" w:eastAsia="宋体"/>
          <w:sz w:val="24"/>
          <w:szCs w:val="24"/>
        </w:rPr>
        <w:t xml:space="preserve">、支付渠道管理和财务对账</w:t>
      </w:r>
      <w:r>
        <w:rPr>
          <w:rFonts w:hint="eastAsia" w:ascii="宋体" w:hAnsi="宋体" w:eastAsia="宋体"/>
          <w:sz w:val="24"/>
          <w:szCs w:val="24"/>
        </w:rPr>
        <w:t xml:space="preserve">管理</w:t>
      </w:r>
      <w:r>
        <w:rPr>
          <w:rFonts w:ascii="宋体" w:hAnsi="宋体" w:eastAsia="宋体"/>
          <w:sz w:val="24"/>
          <w:szCs w:val="24"/>
        </w:rPr>
        <w:t xml:space="preserve">，无需医院重新配置任何基础数据。须提供与现有支付平台兼容证明文件</w:t>
      </w:r>
      <w:r>
        <w:rPr>
          <w:rFonts w:hint="eastAsia" w:ascii="宋体" w:hAnsi="宋体" w:eastAsia="宋体"/>
          <w:sz w:val="24"/>
          <w:szCs w:val="24"/>
        </w:rPr>
        <w:t xml:space="preserve">或承诺函。</w:t>
      </w:r>
      <w:r>
        <w:rPr>
          <w:rFonts w:ascii="宋体" w:hAnsi="宋体" w:eastAsia="宋体"/>
          <w:sz w:val="24"/>
          <w:szCs w:val="24"/>
        </w:rPr>
      </w:r>
      <w:r/>
    </w:p>
    <w:p>
      <w:pPr>
        <w:pStyle w:val="942"/>
        <w:numPr>
          <w:ilvl w:val="0"/>
          <w:numId w:val="6"/>
        </w:numPr>
        <w:ind w:left="0" w:firstLine="480"/>
        <w:spacing w:line="360" w:lineRule="auto"/>
        <w:rPr>
          <w:rFonts w:ascii="宋体" w:hAnsi="宋体" w:eastAsia="宋体" w:cs="微软雅黑"/>
          <w:sz w:val="24"/>
          <w:szCs w:val="24"/>
        </w:rPr>
      </w:pPr>
      <w:r>
        <w:rPr>
          <w:rFonts w:ascii="宋体" w:hAnsi="宋体" w:eastAsia="宋体" w:cs="微软雅黑"/>
          <w:sz w:val="24"/>
          <w:szCs w:val="24"/>
        </w:rPr>
        <w:t xml:space="preserve">按天维度查看每日对账结果概览，同时可按险种、清算类别查看每日医疗机构的医保总费用、基金支付总额、个人帐户支付总额，并显示当日对账结果。</w:t>
      </w:r>
      <w:r/>
    </w:p>
    <w:p>
      <w:pPr>
        <w:pStyle w:val="942"/>
        <w:numPr>
          <w:ilvl w:val="0"/>
          <w:numId w:val="6"/>
        </w:numPr>
        <w:ind w:left="0" w:firstLine="480"/>
        <w:spacing w:line="360" w:lineRule="auto"/>
        <w:rPr>
          <w:rFonts w:ascii="宋体" w:hAnsi="宋体" w:eastAsia="宋体"/>
          <w:color w:val="000000" w:themeColor="text1"/>
          <w:sz w:val="24"/>
          <w:szCs w:val="24"/>
        </w:rPr>
      </w:pPr>
      <w:r>
        <w:rPr>
          <w:rFonts w:hint="eastAsia" w:ascii="宋体" w:hAnsi="宋体" w:eastAsia="宋体" w:cs="微软雅黑"/>
          <w:color w:val="000000" w:themeColor="text1"/>
          <w:sz w:val="24"/>
          <w:szCs w:val="24"/>
          <w:lang w:eastAsia="zh-CN"/>
        </w:rPr>
        <w:t xml:space="preserve">★</w:t>
      </w:r>
      <w:r>
        <w:rPr>
          <w:rFonts w:hint="eastAsia" w:ascii="宋体" w:hAnsi="宋体" w:eastAsia="宋体"/>
          <w:color w:val="000000" w:themeColor="text1"/>
          <w:sz w:val="24"/>
          <w:szCs w:val="24"/>
        </w:rPr>
        <w:t xml:space="preserve">支持自动将医疗机构明细账单和医保的明细账单进行对账。</w:t>
      </w:r>
      <w:r>
        <w:rPr>
          <w:rFonts w:ascii="宋体" w:hAnsi="宋体" w:eastAsia="宋体"/>
          <w:color w:val="000000" w:themeColor="text1"/>
          <w:sz w:val="24"/>
          <w:szCs w:val="24"/>
        </w:rPr>
        <w:t xml:space="preserve">须提供</w:t>
      </w:r>
      <w:r>
        <w:rPr>
          <w:rFonts w:hint="eastAsia" w:ascii="宋体" w:hAnsi="宋体" w:eastAsia="宋体"/>
          <w:color w:val="000000" w:themeColor="text1"/>
          <w:sz w:val="24"/>
          <w:szCs w:val="24"/>
        </w:rPr>
        <w:t xml:space="preserve">功能截图</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能清楚证明支持该功能</w:t>
      </w:r>
      <w:r>
        <w:rPr>
          <w:rFonts w:hint="eastAsia" w:ascii="宋体" w:hAnsi="宋体" w:eastAsia="宋体"/>
          <w:color w:val="000000" w:themeColor="text1"/>
          <w:sz w:val="24"/>
          <w:szCs w:val="24"/>
        </w:rPr>
        <w:t xml:space="preserve">。</w:t>
      </w:r>
      <w:r>
        <w:rPr>
          <w:color w:val="000000" w:themeColor="text1"/>
        </w:rPr>
      </w:r>
      <w:r/>
    </w:p>
    <w:p>
      <w:pPr>
        <w:pStyle w:val="942"/>
        <w:numPr>
          <w:ilvl w:val="0"/>
          <w:numId w:val="6"/>
        </w:numPr>
        <w:ind w:left="0" w:firstLine="480"/>
        <w:spacing w:line="360" w:lineRule="auto"/>
        <w:rPr>
          <w:rFonts w:ascii="宋体" w:hAnsi="宋体" w:eastAsia="宋体"/>
          <w:color w:val="000000" w:themeColor="text1"/>
          <w:sz w:val="24"/>
          <w:szCs w:val="24"/>
        </w:rPr>
      </w:pPr>
      <w:r>
        <w:rPr>
          <w:rFonts w:hint="eastAsia" w:ascii="宋体" w:hAnsi="宋体" w:eastAsia="宋体" w:cs="微软雅黑"/>
          <w:color w:val="000000" w:themeColor="text1"/>
          <w:sz w:val="24"/>
          <w:szCs w:val="24"/>
          <w:lang w:eastAsia="zh-CN"/>
        </w:rPr>
        <w:t xml:space="preserve">★</w:t>
      </w:r>
      <w:r>
        <w:rPr>
          <w:rFonts w:hint="eastAsia" w:ascii="宋体" w:hAnsi="宋体" w:eastAsia="宋体"/>
          <w:color w:val="000000" w:themeColor="text1"/>
          <w:sz w:val="24"/>
          <w:szCs w:val="24"/>
        </w:rPr>
        <w:t xml:space="preserve">支持核对账单后再次对账，并记录每一次的对账结果。</w:t>
      </w:r>
      <w:r>
        <w:rPr>
          <w:rFonts w:ascii="宋体" w:hAnsi="宋体" w:eastAsia="宋体"/>
          <w:color w:val="000000" w:themeColor="text1"/>
          <w:sz w:val="24"/>
          <w:szCs w:val="24"/>
        </w:rPr>
        <w:t xml:space="preserve">须提供</w:t>
      </w:r>
      <w:r>
        <w:rPr>
          <w:rFonts w:hint="eastAsia" w:ascii="宋体" w:hAnsi="宋体" w:eastAsia="宋体"/>
          <w:color w:val="000000" w:themeColor="text1"/>
          <w:sz w:val="24"/>
          <w:szCs w:val="24"/>
        </w:rPr>
        <w:t xml:space="preserve">功能截图</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能清楚证明支持该功能</w:t>
      </w:r>
      <w:r>
        <w:rPr>
          <w:rFonts w:hint="eastAsia" w:ascii="宋体" w:hAnsi="宋体" w:eastAsia="宋体"/>
          <w:color w:val="000000" w:themeColor="text1"/>
          <w:sz w:val="24"/>
          <w:szCs w:val="24"/>
        </w:rPr>
        <w:t xml:space="preserve">。</w:t>
      </w:r>
      <w:r>
        <w:rPr>
          <w:color w:val="000000" w:themeColor="text1"/>
        </w:rPr>
      </w:r>
      <w:r/>
    </w:p>
    <w:p>
      <w:pPr>
        <w:pStyle w:val="942"/>
        <w:numPr>
          <w:ilvl w:val="0"/>
          <w:numId w:val="6"/>
        </w:numPr>
        <w:ind w:left="0" w:firstLine="480"/>
        <w:spacing w:line="360" w:lineRule="auto"/>
        <w:rPr>
          <w:rFonts w:ascii="宋体" w:hAnsi="宋体" w:eastAsia="宋体"/>
          <w:color w:val="000000" w:themeColor="text1"/>
          <w:sz w:val="24"/>
          <w:szCs w:val="24"/>
        </w:rPr>
      </w:pPr>
      <w:r>
        <w:rPr>
          <w:rFonts w:hint="eastAsia" w:ascii="宋体" w:hAnsi="宋体" w:eastAsia="宋体" w:cs="微软雅黑"/>
          <w:color w:val="000000" w:themeColor="text1"/>
          <w:sz w:val="24"/>
          <w:szCs w:val="24"/>
          <w:lang w:eastAsia="zh-CN"/>
        </w:rPr>
        <w:t xml:space="preserve">★</w:t>
      </w:r>
      <w:r>
        <w:rPr>
          <w:rFonts w:hint="eastAsia" w:ascii="宋体" w:hAnsi="宋体" w:eastAsia="宋体"/>
          <w:color w:val="000000" w:themeColor="text1"/>
          <w:sz w:val="24"/>
          <w:szCs w:val="24"/>
        </w:rPr>
        <w:t xml:space="preserve">支持多场景下的差异账单处理处理完毕后可重新对账。</w:t>
      </w:r>
      <w:r>
        <w:rPr>
          <w:rFonts w:ascii="宋体" w:hAnsi="宋体" w:eastAsia="宋体"/>
          <w:color w:val="000000" w:themeColor="text1"/>
          <w:sz w:val="24"/>
          <w:szCs w:val="24"/>
        </w:rPr>
        <w:t xml:space="preserve">须提供</w:t>
      </w:r>
      <w:r>
        <w:rPr>
          <w:rFonts w:hint="eastAsia" w:ascii="宋体" w:hAnsi="宋体" w:eastAsia="宋体"/>
          <w:color w:val="000000" w:themeColor="text1"/>
          <w:sz w:val="24"/>
          <w:szCs w:val="24"/>
        </w:rPr>
        <w:t xml:space="preserve">功能截图</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能清楚证明支持该功能</w:t>
      </w:r>
      <w:r>
        <w:rPr>
          <w:rFonts w:hint="eastAsia" w:ascii="宋体" w:hAnsi="宋体" w:eastAsia="宋体"/>
          <w:color w:val="000000" w:themeColor="text1"/>
          <w:sz w:val="24"/>
          <w:szCs w:val="24"/>
        </w:rPr>
        <w:t xml:space="preserve">。</w:t>
      </w:r>
      <w:r>
        <w:rPr>
          <w:color w:val="000000" w:themeColor="text1"/>
        </w:rPr>
      </w:r>
      <w:r/>
    </w:p>
    <w:p>
      <w:pPr>
        <w:pStyle w:val="942"/>
        <w:numPr>
          <w:ilvl w:val="0"/>
          <w:numId w:val="6"/>
        </w:numPr>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lang w:eastAsia="zh-CN"/>
        </w:rPr>
        <w:t xml:space="preserve">▲</w:t>
      </w:r>
      <w:r>
        <w:rPr>
          <w:rFonts w:hint="eastAsia" w:ascii="宋体" w:hAnsi="宋体" w:eastAsia="宋体"/>
          <w:color w:val="000000" w:themeColor="text1"/>
          <w:sz w:val="24"/>
          <w:szCs w:val="24"/>
        </w:rPr>
        <w:t xml:space="preserve">程序能灵活适应国家医疗保障信息平台对账规则、可实现接口版本的升级与调整，便于快速适配与扩展。</w:t>
      </w:r>
      <w:r>
        <w:rPr>
          <w:color w:val="000000" w:themeColor="text1"/>
        </w:rPr>
      </w:r>
      <w:r/>
    </w:p>
    <w:p>
      <w:pPr>
        <w:pStyle w:val="942"/>
        <w:ind w:firstLine="482"/>
        <w:spacing w:line="360" w:lineRule="auto"/>
        <w:rPr>
          <w:rFonts w:ascii="宋体" w:hAnsi="宋体" w:eastAsia="宋体"/>
          <w:b/>
          <w:bCs/>
          <w:sz w:val="24"/>
          <w:szCs w:val="24"/>
        </w:rPr>
      </w:pPr>
      <w:r>
        <w:rPr>
          <w:rFonts w:hint="eastAsia" w:ascii="宋体" w:hAnsi="宋体" w:eastAsia="宋体"/>
          <w:b/>
          <w:bCs/>
          <w:sz w:val="24"/>
          <w:szCs w:val="24"/>
        </w:rPr>
        <w:t xml:space="preserve">2、南京医保公众服务平台诊</w:t>
      </w:r>
      <w:r>
        <w:rPr>
          <w:rFonts w:hint="eastAsia" w:ascii="宋体" w:hAnsi="宋体" w:eastAsia="宋体"/>
          <w:b/>
          <w:bCs/>
          <w:sz w:val="24"/>
          <w:szCs w:val="24"/>
        </w:rPr>
        <w:t xml:space="preserve">疗及支付服务接入</w:t>
      </w:r>
      <w:r>
        <w:rPr>
          <w:rFonts w:ascii="宋体" w:hAnsi="宋体" w:eastAsia="宋体"/>
          <w:b/>
          <w:bCs/>
          <w:sz w:val="24"/>
          <w:szCs w:val="24"/>
        </w:rPr>
      </w:r>
      <w:r/>
    </w:p>
    <w:p>
      <w:pPr>
        <w:pStyle w:val="942"/>
        <w:numPr>
          <w:ilvl w:val="0"/>
          <w:numId w:val="7"/>
        </w:numPr>
        <w:ind w:left="0" w:firstLine="480"/>
        <w:spacing w:line="360" w:lineRule="auto"/>
        <w:rPr>
          <w:rFonts w:ascii="宋体" w:hAnsi="宋体" w:eastAsia="宋体"/>
          <w:sz w:val="24"/>
          <w:szCs w:val="24"/>
        </w:rPr>
      </w:pPr>
      <w:r>
        <w:rPr>
          <w:rFonts w:hint="eastAsia" w:ascii="宋体" w:hAnsi="宋体" w:eastAsia="宋体"/>
          <w:sz w:val="24"/>
          <w:szCs w:val="24"/>
          <w:lang w:eastAsia="zh-CN"/>
        </w:rPr>
        <w:t xml:space="preserve">▲</w:t>
      </w:r>
      <w:r>
        <w:rPr>
          <w:rFonts w:hint="eastAsia" w:ascii="宋体" w:hAnsi="宋体" w:eastAsia="宋体"/>
          <w:sz w:val="24"/>
          <w:szCs w:val="24"/>
        </w:rPr>
        <w:t xml:space="preserve">实现南京医保公众服务平台与</w:t>
      </w:r>
      <w:r>
        <w:rPr>
          <w:rFonts w:hint="eastAsia" w:ascii="宋体" w:hAnsi="宋体" w:eastAsia="宋体"/>
          <w:sz w:val="24"/>
          <w:szCs w:val="24"/>
          <w:lang w:val="en-US" w:eastAsia="zh-CN"/>
        </w:rPr>
        <w:t xml:space="preserve">医院HIS</w:t>
      </w:r>
      <w:r>
        <w:rPr>
          <w:rFonts w:hint="eastAsia" w:ascii="宋体" w:hAnsi="宋体" w:eastAsia="宋体"/>
          <w:sz w:val="24"/>
          <w:szCs w:val="24"/>
        </w:rPr>
        <w:t xml:space="preserve">标准的映射对接，确保</w:t>
      </w:r>
      <w:r>
        <w:rPr>
          <w:rFonts w:hint="eastAsia" w:ascii="宋体" w:hAnsi="宋体" w:eastAsia="宋体"/>
          <w:sz w:val="24"/>
          <w:szCs w:val="24"/>
          <w:lang w:val="en-US" w:eastAsia="zh-CN"/>
        </w:rPr>
        <w:t xml:space="preserve">医院HIS</w:t>
      </w:r>
      <w:r>
        <w:rPr>
          <w:rFonts w:hint="eastAsia" w:ascii="宋体" w:hAnsi="宋体" w:eastAsia="宋体"/>
          <w:sz w:val="24"/>
          <w:szCs w:val="24"/>
        </w:rPr>
        <w:t xml:space="preserve">数据能准确、实时地同步至医保平台。</w:t>
      </w:r>
      <w:r>
        <w:rPr>
          <w:rFonts w:ascii="宋体" w:hAnsi="宋体" w:eastAsia="宋体"/>
          <w:sz w:val="24"/>
          <w:szCs w:val="24"/>
        </w:rPr>
      </w:r>
      <w:r/>
    </w:p>
    <w:p>
      <w:pPr>
        <w:pStyle w:val="942"/>
        <w:numPr>
          <w:ilvl w:val="0"/>
          <w:numId w:val="7"/>
        </w:numPr>
        <w:ind w:left="0" w:firstLine="480"/>
        <w:spacing w:line="360" w:lineRule="auto"/>
        <w:rPr>
          <w:rFonts w:ascii="宋体" w:hAnsi="宋体" w:eastAsia="宋体"/>
          <w:sz w:val="24"/>
          <w:szCs w:val="24"/>
        </w:rPr>
      </w:pPr>
      <w:r>
        <w:rPr>
          <w:rFonts w:hint="eastAsia" w:ascii="宋体" w:hAnsi="宋体" w:eastAsia="宋体"/>
          <w:sz w:val="24"/>
          <w:szCs w:val="24"/>
          <w:lang w:eastAsia="zh-CN"/>
        </w:rPr>
        <w:t xml:space="preserve">▲</w:t>
      </w:r>
      <w:r>
        <w:rPr>
          <w:rFonts w:hint="eastAsia" w:ascii="宋体" w:hAnsi="宋体" w:eastAsia="宋体"/>
          <w:sz w:val="24"/>
          <w:szCs w:val="24"/>
        </w:rPr>
        <w:t xml:space="preserve">根据南京医保公众服务平台的诊疗服务对接要求，提供符合要求的接口</w:t>
      </w:r>
      <w:r>
        <w:rPr>
          <w:rFonts w:hint="eastAsia" w:ascii="宋体" w:hAnsi="宋体" w:eastAsia="宋体"/>
          <w:sz w:val="24"/>
          <w:szCs w:val="24"/>
        </w:rPr>
        <w:t xml:space="preserve">服务。支持在南京医保公众服务平台上实现完整的线上诊疗服务功能，包含基础的挂号、缴费、查询功能；</w:t>
      </w:r>
      <w:r>
        <w:rPr>
          <w:rFonts w:ascii="宋体" w:hAnsi="宋体" w:eastAsia="宋体"/>
          <w:sz w:val="24"/>
          <w:szCs w:val="24"/>
        </w:rPr>
      </w:r>
      <w:r/>
    </w:p>
    <w:p>
      <w:pPr>
        <w:pStyle w:val="942"/>
        <w:numPr>
          <w:ilvl w:val="0"/>
          <w:numId w:val="7"/>
        </w:numPr>
        <w:ind w:left="0" w:firstLine="480"/>
        <w:spacing w:line="360" w:lineRule="auto"/>
        <w:rPr>
          <w:rFonts w:ascii="宋体" w:hAnsi="宋体" w:eastAsia="宋体"/>
          <w:sz w:val="24"/>
          <w:szCs w:val="24"/>
        </w:rPr>
      </w:pPr>
      <w:r>
        <w:rPr>
          <w:rFonts w:hint="eastAsia" w:ascii="宋体" w:hAnsi="宋体" w:eastAsia="宋体"/>
          <w:sz w:val="24"/>
          <w:szCs w:val="24"/>
          <w:lang w:eastAsia="zh-CN"/>
        </w:rPr>
        <w:t xml:space="preserve">▲</w:t>
      </w:r>
      <w:r>
        <w:rPr>
          <w:rFonts w:hint="eastAsia" w:ascii="宋体" w:hAnsi="宋体" w:eastAsia="宋体"/>
          <w:sz w:val="24"/>
          <w:szCs w:val="24"/>
        </w:rPr>
        <w:t xml:space="preserve">集成对接南京医保公众服务平台提供的医保结算支付服务，实现院内多渠道医保结算服务升级优化，患者通过互联网医院、诊间扫码可以实现统一的线上医保结算体验；</w:t>
      </w:r>
      <w:r>
        <w:rPr>
          <w:rFonts w:ascii="宋体" w:hAnsi="宋体" w:eastAsia="宋体"/>
          <w:sz w:val="24"/>
          <w:szCs w:val="24"/>
        </w:rPr>
      </w:r>
      <w:r/>
    </w:p>
    <w:p>
      <w:pPr>
        <w:pStyle w:val="942"/>
        <w:numPr>
          <w:ilvl w:val="0"/>
          <w:numId w:val="7"/>
        </w:numPr>
        <w:ind w:left="0" w:firstLine="480"/>
        <w:spacing w:line="360" w:lineRule="auto"/>
        <w:rPr>
          <w:rFonts w:ascii="宋体" w:hAnsi="宋体" w:eastAsia="宋体"/>
          <w:sz w:val="24"/>
          <w:szCs w:val="24"/>
        </w:rPr>
      </w:pPr>
      <w:r>
        <w:rPr>
          <w:rFonts w:hint="eastAsia" w:ascii="宋体" w:hAnsi="宋体" w:eastAsia="宋体"/>
          <w:sz w:val="24"/>
          <w:szCs w:val="24"/>
        </w:rPr>
        <w:t xml:space="preserve">要求能对集成的医保支付进行管理，可以设置集成的医保结算API接口以及配置定义，同时能通过支付服务配置，设置医保结算接口的服务地址和调用方式，以便于集成的医保接口能被医院其他渠道调用，从而实现医院统一的医保结算服务管理。</w:t>
      </w:r>
      <w:r>
        <w:rPr>
          <w:rFonts w:ascii="宋体" w:hAnsi="宋体" w:eastAsia="宋体"/>
          <w:sz w:val="24"/>
          <w:szCs w:val="24"/>
        </w:rPr>
      </w:r>
      <w:r/>
    </w:p>
    <w:p>
      <w:pPr>
        <w:pStyle w:val="942"/>
        <w:numPr>
          <w:ilvl w:val="0"/>
          <w:numId w:val="7"/>
        </w:numPr>
        <w:ind w:left="0" w:firstLine="480"/>
        <w:spacing w:line="360" w:lineRule="auto"/>
        <w:rPr>
          <w:rFonts w:ascii="宋体" w:hAnsi="宋体" w:eastAsia="宋体"/>
          <w:sz w:val="24"/>
          <w:szCs w:val="24"/>
        </w:rPr>
      </w:pPr>
      <w:r>
        <w:rPr>
          <w:rFonts w:hint="eastAsia" w:ascii="宋体" w:hAnsi="宋体" w:eastAsia="宋体" w:cs="微软雅黑"/>
          <w:sz w:val="24"/>
          <w:szCs w:val="24"/>
          <w:lang w:eastAsia="zh-CN"/>
        </w:rPr>
        <w:t xml:space="preserve">★</w:t>
      </w:r>
      <w:r>
        <w:rPr>
          <w:rFonts w:hint="eastAsia" w:ascii="宋体" w:hAnsi="宋体" w:eastAsia="宋体"/>
          <w:sz w:val="24"/>
          <w:szCs w:val="24"/>
        </w:rPr>
        <w:t xml:space="preserve">需能基于医院的统一支付平台实现对接入的医保支付服务实现统一的支付管理，包括对账、退费、订单管理等；</w:t>
      </w:r>
      <w:r>
        <w:rPr>
          <w:rFonts w:ascii="宋体" w:hAnsi="宋体" w:eastAsia="宋体"/>
          <w:sz w:val="24"/>
          <w:szCs w:val="24"/>
        </w:rPr>
        <w:t xml:space="preserve">须提供与现有支付平台兼容证明文件</w:t>
      </w:r>
      <w:r>
        <w:rPr>
          <w:rFonts w:hint="eastAsia" w:ascii="宋体" w:hAnsi="宋体" w:eastAsia="宋体"/>
          <w:sz w:val="24"/>
          <w:szCs w:val="24"/>
        </w:rPr>
        <w:t xml:space="preserve">或承诺函。</w:t>
      </w:r>
      <w:r>
        <w:rPr>
          <w:rFonts w:ascii="宋体" w:hAnsi="宋体" w:eastAsia="宋体"/>
          <w:sz w:val="24"/>
          <w:szCs w:val="24"/>
        </w:rPr>
      </w:r>
      <w:r/>
    </w:p>
    <w:p>
      <w:pPr>
        <w:pStyle w:val="942"/>
        <w:numPr>
          <w:ilvl w:val="0"/>
          <w:numId w:val="7"/>
        </w:numPr>
        <w:ind w:left="0" w:firstLine="480"/>
        <w:spacing w:line="360" w:lineRule="auto"/>
        <w:rPr>
          <w:rFonts w:ascii="宋体" w:hAnsi="宋体" w:eastAsia="宋体"/>
          <w:sz w:val="24"/>
          <w:szCs w:val="24"/>
        </w:rPr>
      </w:pPr>
      <w:r>
        <w:rPr>
          <w:rFonts w:hint="eastAsia" w:ascii="宋体" w:hAnsi="宋体" w:eastAsia="宋体"/>
          <w:sz w:val="24"/>
          <w:szCs w:val="24"/>
          <w:lang w:eastAsia="zh-CN"/>
        </w:rPr>
        <w:t xml:space="preserve">▲</w:t>
      </w:r>
      <w:r>
        <w:rPr>
          <w:rFonts w:hint="eastAsia" w:ascii="宋体" w:hAnsi="宋体" w:eastAsia="宋体"/>
          <w:sz w:val="24"/>
          <w:szCs w:val="24"/>
        </w:rPr>
        <w:t xml:space="preserve">与南京市卫生信息中心预约挂号平台对接支付，需确保与医院现有支付平台兼容，实现支付管理、对账管理。</w:t>
      </w:r>
      <w:r>
        <w:rPr>
          <w:rFonts w:ascii="宋体" w:hAnsi="宋体" w:eastAsia="宋体"/>
          <w:sz w:val="24"/>
          <w:szCs w:val="24"/>
        </w:rPr>
      </w:r>
      <w:r/>
    </w:p>
    <w:p>
      <w:pPr>
        <w:pStyle w:val="942"/>
        <w:ind w:firstLine="482"/>
        <w:spacing w:line="360" w:lineRule="auto"/>
        <w:rPr>
          <w:rFonts w:ascii="宋体" w:hAnsi="宋体" w:eastAsia="宋体"/>
          <w:b/>
          <w:bCs/>
          <w:color w:val="000000" w:themeColor="text1"/>
          <w:sz w:val="24"/>
          <w:szCs w:val="24"/>
        </w:rPr>
      </w:pPr>
      <w:r>
        <w:rPr>
          <w:rFonts w:hint="eastAsia" w:ascii="宋体" w:hAnsi="宋体" w:eastAsia="宋体"/>
          <w:b/>
          <w:bCs/>
          <w:color w:val="000000" w:themeColor="text1"/>
          <w:sz w:val="24"/>
          <w:szCs w:val="24"/>
        </w:rPr>
        <w:t xml:space="preserve">3、非医疗收费系统</w:t>
      </w:r>
      <w:r>
        <w:rPr>
          <w:color w:val="000000" w:themeColor="text1"/>
        </w:rPr>
      </w:r>
      <w:r/>
    </w:p>
    <w:p>
      <w:pPr>
        <w:pStyle w:val="942"/>
        <w:numPr>
          <w:ilvl w:val="0"/>
          <w:numId w:val="8"/>
        </w:numPr>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lang w:eastAsia="zh-CN"/>
        </w:rPr>
        <w:t xml:space="preserve">▲</w:t>
      </w:r>
      <w:r>
        <w:rPr>
          <w:rFonts w:hint="eastAsia" w:ascii="宋体" w:hAnsi="宋体" w:eastAsia="宋体"/>
          <w:color w:val="000000" w:themeColor="text1"/>
          <w:sz w:val="24"/>
          <w:szCs w:val="24"/>
        </w:rPr>
        <w:t xml:space="preserve">本次项目建设非医疗收费系统，主要实现对接院内司法鉴定非医疗收入服务，满足院内面向患者端的移动支付需求。</w:t>
      </w:r>
      <w:r>
        <w:rPr>
          <w:color w:val="000000" w:themeColor="text1"/>
        </w:rPr>
      </w:r>
      <w:r/>
    </w:p>
    <w:p>
      <w:pPr>
        <w:pStyle w:val="942"/>
        <w:numPr>
          <w:ilvl w:val="0"/>
          <w:numId w:val="8"/>
        </w:numPr>
        <w:ind w:left="0" w:firstLine="480"/>
        <w:spacing w:line="360" w:lineRule="auto"/>
        <w:rPr>
          <w:rFonts w:ascii="宋体" w:hAnsi="宋体" w:eastAsia="宋体"/>
          <w:color w:val="000000" w:themeColor="text1"/>
          <w:sz w:val="24"/>
          <w:szCs w:val="24"/>
        </w:rPr>
      </w:pPr>
      <w:r>
        <w:rPr>
          <w:rFonts w:hint="eastAsia" w:ascii="宋体" w:hAnsi="宋体" w:eastAsia="宋体" w:cs="微软雅黑"/>
          <w:color w:val="000000" w:themeColor="text1"/>
          <w:sz w:val="24"/>
          <w:szCs w:val="24"/>
          <w:lang w:eastAsia="zh-CN"/>
        </w:rPr>
        <w:t xml:space="preserve">★</w:t>
      </w:r>
      <w:r>
        <w:rPr>
          <w:rFonts w:ascii="宋体" w:hAnsi="宋体" w:eastAsia="宋体"/>
          <w:color w:val="000000" w:themeColor="text1"/>
          <w:sz w:val="24"/>
          <w:szCs w:val="24"/>
        </w:rPr>
        <w:t xml:space="preserve">支持根据收费类目，维护收费点位二维码</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用户扫描二维码后，可以直接进入到</w:t>
      </w:r>
      <w:r>
        <w:rPr>
          <w:rFonts w:hint="eastAsia" w:ascii="宋体" w:hAnsi="宋体" w:eastAsia="宋体"/>
          <w:color w:val="000000" w:themeColor="text1"/>
          <w:sz w:val="24"/>
          <w:szCs w:val="24"/>
        </w:rPr>
        <w:t xml:space="preserve">院内司法鉴定收费</w:t>
      </w:r>
      <w:r>
        <w:rPr>
          <w:rFonts w:ascii="宋体" w:hAnsi="宋体" w:eastAsia="宋体"/>
          <w:color w:val="000000" w:themeColor="text1"/>
          <w:sz w:val="24"/>
          <w:szCs w:val="24"/>
        </w:rPr>
        <w:t xml:space="preserve">的应用首页。</w:t>
      </w:r>
      <w:r>
        <w:rPr>
          <w:rFonts w:ascii="宋体" w:hAnsi="宋体" w:eastAsia="宋体"/>
          <w:color w:val="000000" w:themeColor="text1"/>
          <w:sz w:val="24"/>
          <w:szCs w:val="24"/>
        </w:rPr>
        <w:t xml:space="preserve">须提供</w:t>
      </w:r>
      <w:r>
        <w:rPr>
          <w:rFonts w:hint="eastAsia" w:ascii="宋体" w:hAnsi="宋体" w:eastAsia="宋体"/>
          <w:color w:val="000000" w:themeColor="text1"/>
          <w:sz w:val="24"/>
          <w:szCs w:val="24"/>
        </w:rPr>
        <w:t xml:space="preserve">功能截图</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能清楚证明支持该功能</w:t>
      </w:r>
      <w:r>
        <w:rPr>
          <w:rFonts w:hint="eastAsia" w:ascii="宋体" w:hAnsi="宋体" w:eastAsia="宋体"/>
          <w:color w:val="000000" w:themeColor="text1"/>
          <w:sz w:val="24"/>
          <w:szCs w:val="24"/>
        </w:rPr>
        <w:t xml:space="preserve">。</w:t>
      </w:r>
      <w:r>
        <w:rPr>
          <w:color w:val="000000" w:themeColor="text1"/>
        </w:rPr>
      </w:r>
      <w:r/>
    </w:p>
    <w:p>
      <w:pPr>
        <w:pStyle w:val="942"/>
        <w:numPr>
          <w:ilvl w:val="0"/>
          <w:numId w:val="8"/>
        </w:numPr>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lang w:eastAsia="zh-CN"/>
        </w:rPr>
        <w:t xml:space="preserve">▲</w:t>
      </w:r>
      <w:r>
        <w:rPr>
          <w:rFonts w:ascii="宋体" w:hAnsi="宋体" w:eastAsia="宋体"/>
          <w:color w:val="000000" w:themeColor="text1"/>
          <w:sz w:val="24"/>
          <w:szCs w:val="24"/>
        </w:rPr>
        <w:t xml:space="preserve">支持按照不同的业务类型以及收费场景，完成对账，同时需支持查看对应的明细。</w:t>
      </w:r>
      <w:r>
        <w:rPr>
          <w:color w:val="000000" w:themeColor="text1"/>
        </w:rPr>
      </w:r>
      <w:r/>
    </w:p>
    <w:p>
      <w:pPr>
        <w:pStyle w:val="942"/>
        <w:numPr>
          <w:ilvl w:val="0"/>
          <w:numId w:val="8"/>
        </w:numPr>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lang w:eastAsia="zh-CN"/>
        </w:rPr>
        <w:t xml:space="preserve">▲</w:t>
      </w:r>
      <w:r>
        <w:rPr>
          <w:rFonts w:ascii="宋体" w:hAnsi="宋体" w:eastAsia="宋体"/>
          <w:color w:val="000000" w:themeColor="text1"/>
          <w:sz w:val="24"/>
          <w:szCs w:val="24"/>
        </w:rPr>
        <w:t xml:space="preserve">对于可以办理退费的业务场景，用户发起退费申请后，管理后台需支持审核和免审两种模式，同时需支持查看对应的退费详情</w:t>
      </w:r>
      <w:r>
        <w:rPr>
          <w:rFonts w:hint="eastAsia" w:ascii="宋体" w:hAnsi="宋体" w:eastAsia="宋体"/>
          <w:color w:val="000000" w:themeColor="text1"/>
          <w:sz w:val="24"/>
          <w:szCs w:val="24"/>
        </w:rPr>
        <w:t xml:space="preserve">。</w:t>
      </w:r>
      <w:r>
        <w:rPr>
          <w:color w:val="000000" w:themeColor="text1"/>
        </w:rPr>
      </w:r>
      <w:r/>
    </w:p>
    <w:p>
      <w:pPr>
        <w:pStyle w:val="942"/>
        <w:numPr>
          <w:ilvl w:val="0"/>
          <w:numId w:val="8"/>
        </w:numPr>
        <w:ind w:left="0" w:firstLine="480"/>
        <w:spacing w:line="360" w:lineRule="auto"/>
        <w:rPr>
          <w:rFonts w:ascii="宋体" w:hAnsi="宋体" w:eastAsia="宋体"/>
          <w:color w:val="000000" w:themeColor="text1"/>
          <w:sz w:val="24"/>
          <w:szCs w:val="24"/>
        </w:rPr>
      </w:pPr>
      <w:r>
        <w:rPr>
          <w:rFonts w:hint="eastAsia" w:ascii="宋体" w:hAnsi="宋体" w:eastAsia="宋体" w:cs="微软雅黑"/>
          <w:color w:val="000000" w:themeColor="text1"/>
          <w:sz w:val="24"/>
          <w:szCs w:val="24"/>
          <w:lang w:eastAsia="zh-CN"/>
        </w:rPr>
        <w:t xml:space="preserve">★</w:t>
      </w:r>
      <w:r>
        <w:rPr>
          <w:rFonts w:hint="eastAsia" w:ascii="宋体" w:hAnsi="宋体" w:eastAsia="宋体"/>
          <w:color w:val="000000" w:themeColor="text1"/>
          <w:sz w:val="24"/>
          <w:szCs w:val="24"/>
        </w:rPr>
        <w:t xml:space="preserve">可查看所有缴费订单，可根据收费项目、订单状态、发票状态查询、缴费日期等条件查询订单，支持查看订单详情、修改订单信息、导入订单日报报和导出EXCEL文件。</w:t>
      </w:r>
      <w:r>
        <w:rPr>
          <w:rFonts w:ascii="宋体" w:hAnsi="宋体" w:eastAsia="宋体"/>
          <w:color w:val="000000" w:themeColor="text1"/>
          <w:sz w:val="24"/>
          <w:szCs w:val="24"/>
        </w:rPr>
        <w:t xml:space="preserve">须提供</w:t>
      </w:r>
      <w:r>
        <w:rPr>
          <w:rFonts w:hint="eastAsia" w:ascii="宋体" w:hAnsi="宋体" w:eastAsia="宋体"/>
          <w:color w:val="000000" w:themeColor="text1"/>
          <w:sz w:val="24"/>
          <w:szCs w:val="24"/>
        </w:rPr>
        <w:t xml:space="preserve">功能截图</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能清楚证明支持该功能</w:t>
      </w:r>
      <w:r>
        <w:rPr>
          <w:rFonts w:hint="eastAsia" w:ascii="宋体" w:hAnsi="宋体" w:eastAsia="宋体"/>
          <w:color w:val="000000" w:themeColor="text1"/>
          <w:sz w:val="24"/>
          <w:szCs w:val="24"/>
        </w:rPr>
        <w:t xml:space="preserve">。</w:t>
      </w:r>
      <w:r>
        <w:rPr>
          <w:color w:val="000000" w:themeColor="text1"/>
        </w:rPr>
      </w:r>
      <w:r/>
    </w:p>
    <w:p>
      <w:pPr>
        <w:pStyle w:val="942"/>
        <w:numPr>
          <w:ilvl w:val="0"/>
          <w:numId w:val="8"/>
        </w:numPr>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lang w:eastAsia="zh-CN"/>
        </w:rPr>
        <w:t xml:space="preserve">▲</w:t>
      </w:r>
      <w:r>
        <w:rPr>
          <w:rFonts w:hint="eastAsia" w:ascii="宋体" w:hAnsi="宋体" w:eastAsia="宋体"/>
          <w:color w:val="000000" w:themeColor="text1"/>
          <w:sz w:val="24"/>
          <w:szCs w:val="24"/>
        </w:rPr>
        <w:t xml:space="preserve">兼容医院原有支付体系，实现非医疗收费的对账管理、退费管理及报表统计服务。</w:t>
      </w:r>
      <w:r>
        <w:rPr>
          <w:color w:val="000000" w:themeColor="text1"/>
        </w:rPr>
      </w:r>
      <w:r/>
    </w:p>
    <w:p>
      <w:pPr>
        <w:pStyle w:val="909"/>
        <w:spacing w:line="360" w:lineRule="auto"/>
        <w:rPr>
          <w:rFonts w:ascii="宋体" w:hAnsi="宋体" w:cs="宋体"/>
          <w:b/>
          <w:color w:val="000000"/>
          <w:sz w:val="24"/>
          <w:szCs w:val="24"/>
        </w:rPr>
        <w:outlineLvl w:val="1"/>
      </w:pPr>
      <w:r>
        <w:rPr>
          <w:rFonts w:ascii="宋体" w:hAnsi="宋体" w:cs="宋体"/>
          <w:b/>
          <w:color w:val="000000"/>
          <w:sz w:val="24"/>
          <w:szCs w:val="24"/>
        </w:rPr>
        <w:t xml:space="preserve">四</w:t>
      </w:r>
      <w:r>
        <w:rPr>
          <w:rFonts w:hint="eastAsia" w:ascii="宋体" w:hAnsi="宋体" w:cs="宋体"/>
          <w:b/>
          <w:color w:val="000000"/>
          <w:sz w:val="24"/>
          <w:szCs w:val="24"/>
        </w:rPr>
        <w:t xml:space="preserve">、项目实施要求</w:t>
      </w:r>
      <w:r>
        <w:rPr>
          <w:rFonts w:ascii="宋体" w:hAnsi="宋体" w:cs="宋体"/>
          <w:b/>
          <w:color w:val="000000"/>
          <w:sz w:val="24"/>
          <w:szCs w:val="24"/>
        </w:rPr>
      </w:r>
      <w:r/>
    </w:p>
    <w:p>
      <w:pPr>
        <w:pStyle w:val="909"/>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投标人基于对本项目需求的理解制定详细的实施方案，包括项目组织、人员安排、实施计划、系统架构设计、风险管理等。</w:t>
      </w:r>
      <w:r>
        <w:rPr>
          <w:rFonts w:ascii="宋体" w:hAnsi="宋体" w:cs="宋体"/>
          <w:color w:val="000000"/>
          <w:sz w:val="24"/>
          <w:szCs w:val="24"/>
        </w:rPr>
      </w:r>
      <w:r/>
    </w:p>
    <w:p>
      <w:pPr>
        <w:pStyle w:val="909"/>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1．项目组织：投标人应具有健全的项目管理制度和流程，确保项目实施的顺利。</w:t>
      </w:r>
      <w:r>
        <w:rPr>
          <w:rFonts w:ascii="宋体" w:hAnsi="宋体" w:cs="宋体"/>
          <w:color w:val="000000"/>
          <w:sz w:val="24"/>
          <w:szCs w:val="24"/>
        </w:rPr>
      </w:r>
      <w:r/>
    </w:p>
    <w:p>
      <w:pPr>
        <w:pStyle w:val="909"/>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2．人员安排：</w:t>
      </w:r>
      <w:r>
        <w:rPr>
          <w:rFonts w:hint="eastAsia"/>
          <w:color w:val="000000"/>
          <w:sz w:val="24"/>
          <w:szCs w:val="24"/>
        </w:rPr>
        <w:t xml:space="preserve">成立针对本项目的项目工作组</w:t>
      </w:r>
      <w:r>
        <w:rPr>
          <w:rFonts w:hint="eastAsia" w:ascii="宋体" w:hAnsi="宋体" w:cs="宋体"/>
          <w:color w:val="000000"/>
          <w:sz w:val="24"/>
          <w:szCs w:val="24"/>
        </w:rPr>
        <w:t xml:space="preserve">，并配备</w:t>
      </w:r>
      <w:r>
        <w:rPr>
          <w:rFonts w:hint="eastAsia"/>
          <w:color w:val="000000"/>
          <w:sz w:val="24"/>
          <w:szCs w:val="24"/>
        </w:rPr>
        <w:t xml:space="preserve">合格的项目实施人员</w:t>
      </w:r>
      <w:r>
        <w:rPr>
          <w:rFonts w:hint="eastAsia" w:ascii="宋体" w:hAnsi="宋体" w:cs="宋体"/>
          <w:color w:val="000000"/>
          <w:sz w:val="24"/>
          <w:szCs w:val="24"/>
        </w:rPr>
        <w:t xml:space="preserve">。</w:t>
      </w:r>
      <w:r>
        <w:rPr>
          <w:rFonts w:ascii="宋体" w:hAnsi="宋体" w:cs="宋体"/>
          <w:color w:val="000000"/>
          <w:sz w:val="24"/>
          <w:szCs w:val="24"/>
        </w:rPr>
      </w:r>
      <w:r/>
    </w:p>
    <w:p>
      <w:pPr>
        <w:pStyle w:val="909"/>
        <w:ind w:firstLine="480"/>
        <w:spacing w:line="360" w:lineRule="auto"/>
        <w:widowControl/>
        <w:rPr>
          <w:rFonts w:ascii="宋体" w:hAnsi="宋体" w:cs="宋体"/>
          <w:bCs/>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实施计划</w:t>
      </w:r>
      <w:r>
        <w:rPr>
          <w:rFonts w:hint="eastAsia" w:ascii="宋体" w:hAnsi="宋体" w:cs="宋体"/>
          <w:color w:val="000000"/>
          <w:sz w:val="24"/>
          <w:szCs w:val="24"/>
        </w:rPr>
        <w:t xml:space="preserve">：</w:t>
      </w:r>
      <w:r>
        <w:rPr>
          <w:rFonts w:hint="eastAsia" w:ascii="宋体" w:hAnsi="宋体" w:cs="宋体"/>
          <w:bCs/>
          <w:color w:val="000000"/>
          <w:sz w:val="24"/>
          <w:szCs w:val="24"/>
        </w:rPr>
        <w:t xml:space="preserve">对任务、时间和资源进行合理规划，分阶段制定计划，便于项目推进。</w:t>
      </w:r>
      <w:r>
        <w:rPr>
          <w:rFonts w:ascii="宋体" w:hAnsi="宋体" w:cs="宋体"/>
          <w:bCs/>
          <w:color w:val="000000"/>
          <w:sz w:val="24"/>
          <w:szCs w:val="24"/>
        </w:rPr>
      </w:r>
      <w:r/>
    </w:p>
    <w:p>
      <w:pPr>
        <w:pStyle w:val="909"/>
        <w:ind w:firstLine="480"/>
        <w:spacing w:line="360" w:lineRule="auto"/>
        <w:widowControl/>
        <w:rPr>
          <w:rFonts w:ascii="宋体" w:hAnsi="宋体" w:cs="宋体"/>
          <w:color w:val="000000"/>
          <w:sz w:val="24"/>
          <w:szCs w:val="24"/>
        </w:rPr>
      </w:pPr>
      <w:r>
        <w:rPr>
          <w:rFonts w:ascii="宋体" w:hAnsi="宋体" w:cs="宋体"/>
          <w:color w:val="000000"/>
          <w:sz w:val="24"/>
          <w:szCs w:val="24"/>
        </w:rPr>
        <w:t xml:space="preserve">4</w:t>
      </w:r>
      <w:r>
        <w:rPr>
          <w:rFonts w:hint="eastAsia" w:ascii="宋体" w:hAnsi="宋体" w:cs="宋体"/>
          <w:color w:val="000000"/>
          <w:sz w:val="24"/>
          <w:szCs w:val="24"/>
        </w:rPr>
        <w:t xml:space="preserve">．系统架构设计：</w:t>
      </w:r>
      <w:r>
        <w:rPr>
          <w:rFonts w:ascii="宋体" w:hAnsi="宋体" w:cs="宋体"/>
          <w:color w:val="000000"/>
          <w:sz w:val="24"/>
          <w:szCs w:val="24"/>
        </w:rPr>
        <w:t xml:space="preserve">须</w:t>
      </w:r>
      <w:r>
        <w:rPr>
          <w:rFonts w:hint="eastAsia" w:ascii="宋体" w:hAnsi="宋体" w:cs="宋体"/>
          <w:color w:val="000000"/>
          <w:sz w:val="24"/>
          <w:szCs w:val="24"/>
        </w:rPr>
        <w:t xml:space="preserve">采用模块化、可扩展的架构设计，确保能够灵活应对未来功能扩展和数据增长。</w:t>
      </w:r>
      <w:r>
        <w:rPr>
          <w:rFonts w:ascii="宋体" w:hAnsi="宋体" w:cs="宋体"/>
          <w:color w:val="000000"/>
          <w:sz w:val="24"/>
          <w:szCs w:val="24"/>
        </w:rPr>
      </w:r>
      <w:r/>
    </w:p>
    <w:p>
      <w:pPr>
        <w:pStyle w:val="909"/>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5．风险管理：需对项目可能存在的风险进行全面识别和评估，包括需求风险、技术风险、管理风险、安全风险等，针对不同的风险制定相应控制措施、应对策略及预案，降低风险对项目的影响</w:t>
      </w:r>
      <w:r>
        <w:rPr>
          <w:rFonts w:hint="eastAsia"/>
          <w:color w:val="000000"/>
          <w:sz w:val="24"/>
          <w:szCs w:val="24"/>
        </w:rPr>
        <w:t xml:space="preserve">。</w:t>
      </w:r>
      <w:r>
        <w:rPr>
          <w:rFonts w:ascii="宋体" w:hAnsi="宋体" w:cs="宋体"/>
          <w:color w:val="000000"/>
          <w:sz w:val="24"/>
          <w:szCs w:val="24"/>
        </w:rPr>
      </w:r>
      <w:r/>
    </w:p>
    <w:p>
      <w:pPr>
        <w:pStyle w:val="909"/>
        <w:spacing w:line="360" w:lineRule="auto"/>
        <w:rPr>
          <w:rFonts w:ascii="宋体" w:hAnsi="宋体" w:cs="宋体"/>
          <w:b/>
          <w:color w:val="000000"/>
          <w:sz w:val="24"/>
          <w:szCs w:val="24"/>
        </w:rPr>
        <w:outlineLvl w:val="1"/>
      </w:pPr>
      <w:r>
        <w:rPr>
          <w:rFonts w:ascii="宋体" w:hAnsi="宋体" w:cs="宋体"/>
          <w:b/>
          <w:color w:val="000000"/>
          <w:sz w:val="24"/>
          <w:szCs w:val="24"/>
        </w:rPr>
        <w:t xml:space="preserve">五</w:t>
      </w:r>
      <w:r>
        <w:rPr>
          <w:rFonts w:hint="eastAsia" w:ascii="宋体" w:hAnsi="宋体" w:cs="宋体"/>
          <w:b/>
          <w:color w:val="000000"/>
          <w:sz w:val="24"/>
          <w:szCs w:val="24"/>
        </w:rPr>
        <w:t xml:space="preserve">、项目质量管理要求</w:t>
      </w:r>
      <w:r>
        <w:rPr>
          <w:rFonts w:ascii="宋体" w:hAnsi="宋体" w:cs="宋体"/>
          <w:b/>
          <w:color w:val="000000"/>
          <w:sz w:val="24"/>
          <w:szCs w:val="24"/>
        </w:rPr>
      </w:r>
      <w:r/>
    </w:p>
    <w:p>
      <w:pPr>
        <w:pStyle w:val="909"/>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为确保项目的质量达到既定标准，投标人应详细阐述项目质量管理方案，包括质量标准、质量管理体系、质量控制措施等。</w:t>
      </w:r>
      <w:r>
        <w:rPr>
          <w:rFonts w:ascii="宋体" w:hAnsi="宋体" w:cs="宋体"/>
          <w:color w:val="000000"/>
          <w:sz w:val="24"/>
          <w:szCs w:val="24"/>
        </w:rPr>
      </w:r>
      <w:r/>
    </w:p>
    <w:p>
      <w:pPr>
        <w:pStyle w:val="909"/>
        <w:ind w:firstLine="480"/>
        <w:spacing w:line="360" w:lineRule="auto"/>
        <w:widowControl/>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．质量标准：项目需严格遵守国家及行业关于数据安全、软件开发等方面的相关法律法规、标准规范及最佳实践。</w:t>
      </w:r>
      <w:r>
        <w:rPr>
          <w:rFonts w:ascii="宋体" w:hAnsi="宋体" w:cs="宋体"/>
          <w:color w:val="000000"/>
          <w:sz w:val="24"/>
          <w:szCs w:val="24"/>
        </w:rPr>
      </w:r>
      <w:r/>
    </w:p>
    <w:p>
      <w:pPr>
        <w:pStyle w:val="909"/>
        <w:ind w:firstLine="480"/>
        <w:spacing w:line="360" w:lineRule="auto"/>
        <w:widowControl/>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．质量管理体系：投标人需建立完善的质量管理体系，包括质量策划、质量控制、质量保证和质量改进等环节，确保项目全生命周期的质量管理。</w:t>
      </w:r>
      <w:r>
        <w:rPr>
          <w:rFonts w:ascii="宋体" w:hAnsi="宋体" w:cs="宋体"/>
          <w:color w:val="000000"/>
          <w:sz w:val="24"/>
          <w:szCs w:val="24"/>
        </w:rPr>
      </w:r>
      <w:r/>
    </w:p>
    <w:p>
      <w:pPr>
        <w:pStyle w:val="909"/>
        <w:ind w:firstLine="480"/>
        <w:spacing w:line="360" w:lineRule="auto"/>
        <w:widowControl/>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．质量控制措施：在项目关键节点（如需求分析、设计、开发、测试等阶段）进行严格的评审与检查，确保各阶段输出物的质量符合预期。</w:t>
      </w:r>
      <w:r>
        <w:rPr>
          <w:rFonts w:ascii="宋体" w:hAnsi="宋体" w:cs="宋体"/>
          <w:color w:val="000000"/>
          <w:sz w:val="24"/>
          <w:szCs w:val="24"/>
        </w:rPr>
      </w:r>
      <w:r/>
    </w:p>
    <w:p>
      <w:pPr>
        <w:pStyle w:val="909"/>
        <w:spacing w:line="360" w:lineRule="auto"/>
        <w:rPr>
          <w:rFonts w:ascii="宋体" w:hAnsi="宋体" w:cs="宋体"/>
          <w:b/>
          <w:color w:val="000000"/>
          <w:sz w:val="24"/>
          <w:szCs w:val="24"/>
        </w:rPr>
        <w:outlineLvl w:val="1"/>
      </w:pPr>
      <w:r>
        <w:rPr>
          <w:rFonts w:hint="eastAsia" w:ascii="宋体" w:hAnsi="宋体" w:cs="宋体"/>
          <w:b/>
          <w:color w:val="000000"/>
          <w:sz w:val="24"/>
          <w:szCs w:val="24"/>
        </w:rPr>
        <w:t xml:space="preserve">六、项目安全要求</w:t>
      </w:r>
      <w:r>
        <w:rPr>
          <w:rFonts w:ascii="宋体" w:hAnsi="宋体" w:cs="宋体"/>
          <w:b/>
          <w:color w:val="000000"/>
          <w:sz w:val="24"/>
          <w:szCs w:val="24"/>
        </w:rPr>
      </w:r>
      <w:r/>
    </w:p>
    <w:p>
      <w:pPr>
        <w:pStyle w:val="909"/>
        <w:ind w:firstLine="482"/>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t xml:space="preserve">投标人需根据项目安全要求制定详细的</w:t>
      </w:r>
      <w:r>
        <w:rPr>
          <w:rFonts w:hint="eastAsia" w:ascii="宋体" w:hAnsi="宋体" w:cs="宋体"/>
          <w:bCs/>
          <w:color w:val="000000"/>
          <w:sz w:val="24"/>
          <w:szCs w:val="24"/>
        </w:rPr>
        <w:t xml:space="preserve">安全服务方案。</w:t>
      </w:r>
      <w:r>
        <w:rPr>
          <w:rFonts w:ascii="宋体" w:hAnsi="宋体" w:cs="宋体"/>
          <w:bCs/>
          <w:color w:val="000000"/>
          <w:sz w:val="24"/>
          <w:szCs w:val="24"/>
        </w:rPr>
      </w:r>
      <w:r/>
    </w:p>
    <w:p>
      <w:pPr>
        <w:pStyle w:val="909"/>
        <w:ind w:firstLine="482"/>
        <w:jc w:val="left"/>
        <w:spacing w:line="360" w:lineRule="auto"/>
        <w:rPr>
          <w:rFonts w:ascii="宋体" w:hAnsi="宋体" w:cs="宋体"/>
          <w:bCs/>
          <w:color w:val="000000"/>
          <w:sz w:val="24"/>
          <w:szCs w:val="24"/>
        </w:rPr>
      </w:pPr>
      <w:r>
        <w:rPr>
          <w:rFonts w:ascii="宋体" w:hAnsi="宋体" w:cs="宋体"/>
          <w:bCs/>
          <w:color w:val="000000"/>
          <w:sz w:val="24"/>
          <w:szCs w:val="24"/>
        </w:rPr>
        <w:t xml:space="preserve">2</w:t>
      </w:r>
      <w:r>
        <w:rPr>
          <w:rFonts w:hint="eastAsia" w:ascii="宋体" w:hAnsi="宋体" w:cs="宋体"/>
          <w:bCs/>
          <w:color w:val="000000"/>
          <w:sz w:val="24"/>
          <w:szCs w:val="24"/>
        </w:rPr>
        <w:t xml:space="preserve">．投标人提供的网络软件、平台软件、开发工具及应用技术、工具软件等必须使用合法、正版软件。</w:t>
      </w:r>
      <w:r>
        <w:rPr>
          <w:rFonts w:ascii="宋体" w:hAnsi="宋体" w:cs="宋体"/>
          <w:bCs/>
          <w:color w:val="000000"/>
          <w:sz w:val="24"/>
          <w:szCs w:val="24"/>
        </w:rPr>
      </w:r>
      <w:r/>
    </w:p>
    <w:p>
      <w:pPr>
        <w:pStyle w:val="909"/>
        <w:ind w:firstLine="480"/>
        <w:spacing w:line="360" w:lineRule="auto"/>
        <w:widowControl/>
        <w:rPr>
          <w:rFonts w:ascii="宋体" w:hAnsi="宋体" w:cs="宋体"/>
          <w:color w:val="000000"/>
          <w:sz w:val="24"/>
          <w:szCs w:val="24"/>
        </w:rPr>
      </w:pPr>
      <w:r>
        <w:rPr>
          <w:rFonts w:ascii="宋体" w:hAnsi="宋体" w:cs="宋体"/>
          <w:bCs/>
          <w:color w:val="000000"/>
          <w:sz w:val="24"/>
          <w:szCs w:val="24"/>
        </w:rPr>
        <w:t xml:space="preserve">3</w:t>
      </w:r>
      <w:r>
        <w:rPr>
          <w:rFonts w:hint="eastAsia" w:ascii="宋体" w:hAnsi="宋体" w:cs="宋体"/>
          <w:bCs/>
          <w:color w:val="000000"/>
          <w:sz w:val="24"/>
          <w:szCs w:val="24"/>
        </w:rPr>
        <w:t xml:space="preserve">．系统的设计、部署、实施等活动须满足</w:t>
      </w:r>
      <w:r>
        <w:rPr>
          <w:rFonts w:hint="eastAsia" w:ascii="宋体" w:hAnsi="宋体"/>
          <w:color w:val="000000"/>
          <w:sz w:val="24"/>
          <w:szCs w:val="24"/>
        </w:rPr>
        <w:t xml:space="preserve">《网络安全法》《数据安全法》《个人信息保护法》《密码法》</w:t>
      </w:r>
      <w:r>
        <w:rPr>
          <w:rFonts w:hint="eastAsia" w:ascii="宋体" w:hAnsi="宋体" w:cs="宋体"/>
          <w:color w:val="000000"/>
          <w:sz w:val="24"/>
          <w:szCs w:val="24"/>
        </w:rPr>
        <w:t xml:space="preserve">和三级等保测评</w:t>
      </w:r>
      <w:r>
        <w:rPr>
          <w:rFonts w:hint="eastAsia" w:ascii="宋体" w:hAnsi="宋体" w:cs="宋体"/>
          <w:bCs/>
          <w:color w:val="000000"/>
          <w:sz w:val="24"/>
          <w:szCs w:val="24"/>
        </w:rPr>
        <w:t xml:space="preserve">等相关法律法规的要求并承担相应网络安全责任。</w:t>
      </w:r>
      <w:r>
        <w:rPr>
          <w:rFonts w:hint="eastAsia" w:ascii="宋体" w:hAnsi="宋体" w:cs="宋体"/>
          <w:color w:val="000000"/>
          <w:sz w:val="24"/>
          <w:szCs w:val="24"/>
        </w:rPr>
        <w:t xml:space="preserve">在项目建设的整个阶段，对于网络安全要同步规划、同步建设、同步使用。未来要支持并配合密码安全有关建设或改造。</w:t>
      </w:r>
      <w:r>
        <w:rPr>
          <w:rFonts w:ascii="宋体" w:hAnsi="宋体" w:cs="宋体"/>
          <w:color w:val="000000"/>
          <w:sz w:val="24"/>
          <w:szCs w:val="24"/>
        </w:rPr>
      </w:r>
      <w:r/>
    </w:p>
    <w:p>
      <w:pPr>
        <w:pStyle w:val="909"/>
        <w:ind w:firstLine="480"/>
        <w:spacing w:line="360" w:lineRule="auto"/>
        <w:widowControl/>
        <w:rPr>
          <w:rFonts w:ascii="宋体" w:hAnsi="宋体" w:cs="宋体"/>
          <w:bCs/>
          <w:color w:val="000000"/>
          <w:sz w:val="24"/>
          <w:szCs w:val="24"/>
        </w:rPr>
      </w:pPr>
      <w:r>
        <w:rPr>
          <w:rFonts w:ascii="宋体" w:hAnsi="宋体" w:cs="宋体"/>
          <w:bCs/>
          <w:color w:val="000000"/>
          <w:sz w:val="24"/>
          <w:szCs w:val="24"/>
        </w:rPr>
        <w:t xml:space="preserve">4</w:t>
      </w:r>
      <w:r>
        <w:rPr>
          <w:rFonts w:hint="eastAsia" w:ascii="宋体" w:hAnsi="宋体" w:cs="宋体"/>
          <w:bCs/>
          <w:color w:val="000000"/>
          <w:sz w:val="24"/>
          <w:szCs w:val="24"/>
        </w:rPr>
        <w:t xml:space="preserve">．当采购人或第三方机构通过漏扫、渗透或其他核验方式发现系统在架构、配置、功能、环境等方面存在安全漏洞时，应在24小时之内配合完成修复工作。</w:t>
      </w:r>
      <w:r>
        <w:rPr>
          <w:rFonts w:ascii="宋体" w:hAnsi="宋体" w:cs="宋体"/>
          <w:bCs/>
          <w:color w:val="000000"/>
          <w:sz w:val="24"/>
          <w:szCs w:val="24"/>
        </w:rPr>
      </w:r>
      <w:r/>
    </w:p>
    <w:p>
      <w:pPr>
        <w:pStyle w:val="909"/>
        <w:ind w:firstLine="482"/>
        <w:jc w:val="left"/>
        <w:spacing w:line="360" w:lineRule="auto"/>
        <w:rPr>
          <w:rFonts w:ascii="宋体" w:hAnsi="宋体" w:cs="宋体"/>
          <w:bCs/>
          <w:color w:val="000000"/>
          <w:sz w:val="24"/>
          <w:szCs w:val="24"/>
        </w:rPr>
      </w:pPr>
      <w:r>
        <w:rPr>
          <w:rFonts w:ascii="宋体" w:hAnsi="宋体" w:cs="宋体"/>
          <w:bCs/>
          <w:color w:val="000000"/>
          <w:sz w:val="24"/>
          <w:szCs w:val="24"/>
        </w:rPr>
        <w:t xml:space="preserve">5</w:t>
      </w:r>
      <w:r>
        <w:rPr>
          <w:rFonts w:hint="eastAsia" w:ascii="宋体" w:hAnsi="宋体" w:cs="宋体"/>
          <w:bCs/>
          <w:color w:val="000000"/>
          <w:sz w:val="24"/>
          <w:szCs w:val="24"/>
        </w:rPr>
        <w:t xml:space="preserve">．系统内的资料不能因软件的故障而丢失，不能在未经授权的情况下被修改和拷贝；如因软件设计缺陷、部署或运维规范问题导致了采购人遭受黑客攻击、数据泄露、数据丢失、业务系统中断等网络安全事件，投标人需对此类事件负责并承担由此造成的经济损失。</w:t>
      </w:r>
      <w:r>
        <w:rPr>
          <w:rFonts w:ascii="宋体" w:hAnsi="宋体" w:cs="宋体"/>
          <w:bCs/>
          <w:color w:val="000000"/>
          <w:sz w:val="24"/>
          <w:szCs w:val="24"/>
        </w:rPr>
      </w:r>
      <w:r/>
    </w:p>
    <w:p>
      <w:pPr>
        <w:pStyle w:val="909"/>
        <w:ind w:firstLine="482"/>
        <w:jc w:val="left"/>
        <w:spacing w:line="360" w:lineRule="auto"/>
        <w:rPr>
          <w:rFonts w:ascii="宋体" w:hAnsi="宋体" w:cs="宋体"/>
          <w:bCs/>
          <w:color w:val="000000"/>
          <w:sz w:val="24"/>
          <w:szCs w:val="24"/>
        </w:rPr>
      </w:pPr>
      <w:r>
        <w:rPr>
          <w:rFonts w:ascii="宋体" w:hAnsi="宋体" w:cs="宋体"/>
          <w:bCs/>
          <w:color w:val="000000"/>
          <w:sz w:val="24"/>
          <w:szCs w:val="24"/>
        </w:rPr>
        <w:t xml:space="preserve">6</w:t>
      </w:r>
      <w:r>
        <w:rPr>
          <w:rFonts w:hint="eastAsia" w:ascii="宋体" w:hAnsi="宋体" w:cs="宋体"/>
          <w:bCs/>
          <w:color w:val="000000"/>
          <w:sz w:val="24"/>
          <w:szCs w:val="24"/>
        </w:rPr>
        <w:t xml:space="preserve">．系统要有定时自动的数据备份功能以及手动/自动的恢复机制；需制定有效的应急方案，确保系统工作的延续性和完整性，将服务器或软硬件出现故障对采购人工作的影响降至最低。</w:t>
      </w:r>
      <w:r>
        <w:rPr>
          <w:rFonts w:ascii="宋体" w:hAnsi="宋体" w:cs="宋体"/>
          <w:bCs/>
          <w:color w:val="000000"/>
          <w:sz w:val="24"/>
          <w:szCs w:val="24"/>
        </w:rPr>
      </w:r>
      <w:r/>
    </w:p>
    <w:p>
      <w:pPr>
        <w:pStyle w:val="909"/>
        <w:spacing w:line="360" w:lineRule="auto"/>
        <w:rPr>
          <w:rFonts w:ascii="宋体" w:hAnsi="宋体" w:cs="宋体"/>
          <w:b/>
          <w:color w:val="000000"/>
          <w:sz w:val="24"/>
          <w:szCs w:val="24"/>
        </w:rPr>
        <w:outlineLvl w:val="1"/>
      </w:pPr>
      <w:r>
        <w:rPr>
          <w:rFonts w:hint="eastAsia" w:ascii="宋体" w:hAnsi="宋体" w:cs="宋体"/>
          <w:b/>
          <w:color w:val="000000"/>
          <w:sz w:val="24"/>
          <w:szCs w:val="24"/>
        </w:rPr>
        <w:t xml:space="preserve">七、项目测试管理要求</w:t>
      </w:r>
      <w:r>
        <w:rPr>
          <w:rFonts w:ascii="宋体" w:hAnsi="宋体" w:cs="宋体"/>
          <w:b/>
          <w:color w:val="000000"/>
          <w:sz w:val="24"/>
          <w:szCs w:val="24"/>
        </w:rPr>
      </w:r>
      <w:r/>
    </w:p>
    <w:p>
      <w:pPr>
        <w:pStyle w:val="909"/>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投标人需制定详细的项目测试管理方案，包括测试计划、测试用例设计、</w:t>
      </w:r>
      <w:r>
        <w:rPr>
          <w:rFonts w:hint="eastAsia" w:ascii="宋体" w:hAnsi="宋体"/>
          <w:color w:val="000000"/>
          <w:sz w:val="24"/>
          <w:szCs w:val="24"/>
        </w:rPr>
        <w:t xml:space="preserve">测试执行以及测试报告等。</w:t>
      </w:r>
      <w:r>
        <w:rPr>
          <w:rFonts w:ascii="宋体" w:hAnsi="宋体" w:cs="宋体"/>
          <w:color w:val="000000"/>
          <w:sz w:val="24"/>
          <w:szCs w:val="24"/>
        </w:rPr>
      </w:r>
      <w:r/>
    </w:p>
    <w:p>
      <w:pPr>
        <w:pStyle w:val="909"/>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bCs/>
          <w:color w:val="000000"/>
          <w:sz w:val="24"/>
          <w:szCs w:val="24"/>
        </w:rPr>
        <w:t xml:space="preserve">．</w:t>
      </w:r>
      <w:r>
        <w:rPr>
          <w:rFonts w:hint="eastAsia" w:ascii="宋体" w:hAnsi="宋体"/>
          <w:color w:val="000000"/>
          <w:sz w:val="24"/>
          <w:szCs w:val="24"/>
        </w:rPr>
        <w:t xml:space="preserve">测试计划：包括但不限于测试目标、范围、策略、时间安排等，确保测试工作有序进行</w:t>
      </w:r>
      <w:r>
        <w:rPr>
          <w:rFonts w:hint="eastAsia" w:ascii="宋体" w:hAnsi="宋体" w:cs="宋体"/>
          <w:color w:val="000000"/>
          <w:sz w:val="24"/>
          <w:szCs w:val="24"/>
        </w:rPr>
        <w:t xml:space="preserve">。</w:t>
      </w:r>
      <w:r>
        <w:rPr>
          <w:rFonts w:ascii="宋体" w:hAnsi="宋体" w:cs="宋体"/>
          <w:color w:val="000000"/>
          <w:sz w:val="24"/>
          <w:szCs w:val="24"/>
        </w:rPr>
      </w:r>
      <w:r/>
    </w:p>
    <w:p>
      <w:pPr>
        <w:pStyle w:val="909"/>
        <w:ind w:firstLine="480"/>
        <w:spacing w:line="360" w:lineRule="auto"/>
        <w:widowControl/>
        <w:rPr>
          <w:rFonts w:ascii="宋体" w:hAnsi="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olor w:val="000000"/>
          <w:sz w:val="24"/>
          <w:szCs w:val="24"/>
        </w:rPr>
        <w:t xml:space="preserve">测试用例设计：每个测试用例应包含测试步骤、前置条件、预期结果等，确保测试执行的准确性和可重复性。能够根据测试用例的重要性合理划分优先级，确保关键功能得到优先测试。</w:t>
      </w:r>
      <w:r>
        <w:rPr>
          <w:rFonts w:ascii="宋体" w:hAnsi="宋体"/>
          <w:color w:val="000000"/>
          <w:sz w:val="24"/>
          <w:szCs w:val="24"/>
        </w:rPr>
      </w:r>
      <w:r/>
    </w:p>
    <w:p>
      <w:pPr>
        <w:pStyle w:val="909"/>
        <w:ind w:firstLine="480"/>
        <w:spacing w:line="360" w:lineRule="auto"/>
        <w:widowControl/>
        <w:rPr>
          <w:rFonts w:ascii="宋体" w:hAnsi="宋体" w:cs="宋体"/>
          <w:color w:val="000000"/>
          <w:sz w:val="24"/>
          <w:szCs w:val="24"/>
        </w:rPr>
      </w:pPr>
      <w:r>
        <w:rPr>
          <w:rFonts w:hint="eastAsia" w:ascii="宋体" w:hAnsi="宋体"/>
          <w:color w:val="000000"/>
          <w:sz w:val="24"/>
          <w:szCs w:val="24"/>
        </w:rPr>
        <w:t xml:space="preserve">3．测试执行：建立有效的缺陷管理流程，及时记录、跟踪、分析和修复测试过程中发现的缺陷。</w:t>
      </w:r>
      <w:r>
        <w:rPr>
          <w:rFonts w:ascii="宋体" w:hAnsi="宋体" w:cs="宋体"/>
          <w:color w:val="000000"/>
          <w:sz w:val="24"/>
          <w:szCs w:val="24"/>
        </w:rPr>
      </w:r>
      <w:r/>
    </w:p>
    <w:p>
      <w:pPr>
        <w:pStyle w:val="909"/>
        <w:ind w:firstLine="480"/>
        <w:spacing w:line="360" w:lineRule="auto"/>
        <w:widowControl/>
        <w:rPr>
          <w:rFonts w:ascii="宋体" w:hAnsi="宋体" w:cs="宋体"/>
          <w:bCs/>
          <w:color w:val="000000"/>
          <w:sz w:val="24"/>
          <w:szCs w:val="24"/>
        </w:rPr>
      </w:pPr>
      <w:r>
        <w:rPr>
          <w:rFonts w:ascii="宋体" w:hAnsi="宋体" w:cs="宋体"/>
          <w:color w:val="000000"/>
          <w:sz w:val="24"/>
          <w:szCs w:val="24"/>
        </w:rPr>
        <w:t xml:space="preserve">4</w:t>
      </w:r>
      <w:r>
        <w:rPr>
          <w:rFonts w:hint="eastAsia" w:ascii="宋体" w:hAnsi="宋体" w:cs="宋体"/>
          <w:bCs/>
          <w:color w:val="000000"/>
          <w:sz w:val="24"/>
          <w:szCs w:val="24"/>
        </w:rPr>
        <w:t xml:space="preserve">．测试报告：</w:t>
      </w:r>
      <w:r>
        <w:rPr>
          <w:rFonts w:hint="eastAsia" w:ascii="宋体" w:hAnsi="宋体" w:cs="宋体"/>
          <w:color w:val="000000"/>
          <w:sz w:val="24"/>
          <w:szCs w:val="24"/>
        </w:rPr>
        <w:t xml:space="preserve">对测试结果进行分析，制定优化方案</w:t>
      </w:r>
      <w:r>
        <w:rPr>
          <w:rFonts w:hint="eastAsia" w:ascii="宋体" w:hAnsi="宋体" w:cs="宋体"/>
          <w:bCs/>
          <w:color w:val="000000"/>
          <w:sz w:val="24"/>
          <w:szCs w:val="24"/>
        </w:rPr>
        <w:t xml:space="preserve">，并形成测试报告</w:t>
      </w:r>
      <w:r>
        <w:rPr>
          <w:rFonts w:hint="eastAsia" w:ascii="宋体" w:hAnsi="宋体" w:cs="宋体"/>
          <w:color w:val="000000"/>
          <w:sz w:val="24"/>
          <w:szCs w:val="24"/>
        </w:rPr>
        <w:t xml:space="preserve">。</w:t>
      </w:r>
      <w:r>
        <w:rPr>
          <w:rFonts w:ascii="宋体" w:hAnsi="宋体" w:cs="宋体"/>
          <w:bCs/>
          <w:color w:val="000000"/>
          <w:sz w:val="24"/>
          <w:szCs w:val="24"/>
        </w:rPr>
      </w:r>
      <w:r/>
    </w:p>
    <w:p>
      <w:pPr>
        <w:pStyle w:val="909"/>
        <w:spacing w:line="360" w:lineRule="auto"/>
        <w:rPr>
          <w:rFonts w:ascii="宋体" w:hAnsi="宋体" w:cs="宋体"/>
          <w:b/>
          <w:color w:val="000000"/>
          <w:sz w:val="24"/>
          <w:szCs w:val="24"/>
        </w:rPr>
        <w:outlineLvl w:val="1"/>
      </w:pPr>
      <w:r>
        <w:rPr>
          <w:rFonts w:hint="eastAsia" w:ascii="宋体" w:hAnsi="宋体" w:cs="宋体"/>
          <w:b/>
          <w:color w:val="000000"/>
          <w:sz w:val="24"/>
          <w:szCs w:val="24"/>
        </w:rPr>
        <w:t xml:space="preserve">八、项目培训要求</w:t>
      </w:r>
      <w:r>
        <w:rPr>
          <w:rFonts w:ascii="宋体" w:hAnsi="宋体" w:cs="宋体"/>
          <w:b/>
          <w:color w:val="000000"/>
          <w:sz w:val="24"/>
          <w:szCs w:val="24"/>
        </w:rPr>
      </w:r>
      <w:r/>
    </w:p>
    <w:p>
      <w:pPr>
        <w:pStyle w:val="909"/>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1．投标人需制定完善的培训方案，包括但不限于培训内容、培训计划、培训方法、培训课时等。</w:t>
      </w:r>
      <w:r>
        <w:rPr>
          <w:rFonts w:ascii="宋体" w:hAnsi="宋体" w:cs="宋体"/>
          <w:color w:val="000000"/>
          <w:sz w:val="24"/>
          <w:szCs w:val="24"/>
        </w:rPr>
      </w:r>
      <w:r/>
    </w:p>
    <w:p>
      <w:pPr>
        <w:pStyle w:val="909"/>
        <w:ind w:firstLine="480"/>
        <w:spacing w:line="360" w:lineRule="auto"/>
        <w:widowControl/>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s="宋体"/>
          <w:color w:val="000000"/>
          <w:sz w:val="24"/>
          <w:szCs w:val="24"/>
        </w:rPr>
        <w:t xml:space="preserve">培训内容：</w:t>
      </w:r>
      <w:r>
        <w:rPr>
          <w:rFonts w:hint="eastAsia" w:ascii="宋体" w:hAnsi="宋体" w:cs="宋体"/>
          <w:color w:val="000000"/>
          <w:sz w:val="24"/>
          <w:szCs w:val="24"/>
        </w:rPr>
        <w:t xml:space="preserve">对采购人主要技术人员和骨干用户提供使用及维护培训，对采购人主要技术人员提供对系统开发用到的主要技术培训，如操作系统、数据库、开发工具的厂家认证培训，以及应用系统平台的二次开发培训。</w:t>
      </w:r>
      <w:r>
        <w:rPr>
          <w:rFonts w:ascii="宋体" w:hAnsi="宋体" w:cs="宋体"/>
          <w:color w:val="000000"/>
          <w:sz w:val="24"/>
          <w:szCs w:val="24"/>
        </w:rPr>
      </w:r>
      <w:r/>
    </w:p>
    <w:p>
      <w:pPr>
        <w:pStyle w:val="909"/>
        <w:ind w:firstLine="480"/>
        <w:spacing w:line="360" w:lineRule="auto"/>
        <w:widowControl/>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cs="宋体"/>
          <w:color w:val="000000"/>
          <w:sz w:val="24"/>
          <w:szCs w:val="24"/>
        </w:rPr>
        <w:t xml:space="preserve">培训计划：</w:t>
      </w:r>
      <w:r>
        <w:rPr>
          <w:rFonts w:hint="eastAsia" w:ascii="宋体" w:hAnsi="宋体" w:cs="宋体"/>
          <w:color w:val="000000"/>
          <w:sz w:val="24"/>
          <w:szCs w:val="24"/>
        </w:rPr>
        <w:t xml:space="preserve">投标人在采购人现场的培训，投标人必须无偿提供培训资料、讲稿的电子稿、培训用文字资料和讲义等相关用品，所有的资料必须是中文书写，同时允许采购人在单位内部使用。</w:t>
      </w:r>
      <w:r>
        <w:rPr>
          <w:rFonts w:ascii="宋体" w:hAnsi="宋体" w:cs="宋体"/>
          <w:color w:val="000000"/>
          <w:sz w:val="24"/>
          <w:szCs w:val="24"/>
        </w:rPr>
      </w:r>
      <w:r/>
    </w:p>
    <w:p>
      <w:pPr>
        <w:pStyle w:val="909"/>
        <w:spacing w:line="360" w:lineRule="auto"/>
        <w:rPr>
          <w:rFonts w:ascii="宋体" w:hAnsi="宋体" w:cs="宋体"/>
          <w:b/>
          <w:color w:val="000000"/>
          <w:sz w:val="24"/>
          <w:szCs w:val="24"/>
        </w:rPr>
        <w:outlineLvl w:val="1"/>
      </w:pPr>
      <w:r>
        <w:rPr>
          <w:rFonts w:hint="eastAsia" w:ascii="宋体" w:hAnsi="宋体" w:cs="宋体"/>
          <w:b/>
          <w:color w:val="000000"/>
          <w:sz w:val="24"/>
          <w:szCs w:val="24"/>
        </w:rPr>
        <w:t xml:space="preserve">九、售后服务要求</w:t>
      </w:r>
      <w:r>
        <w:rPr>
          <w:rFonts w:ascii="宋体" w:hAnsi="宋体" w:cs="宋体"/>
          <w:b/>
          <w:color w:val="000000"/>
          <w:sz w:val="24"/>
          <w:szCs w:val="24"/>
        </w:rPr>
      </w:r>
      <w:r/>
    </w:p>
    <w:p>
      <w:pPr>
        <w:pStyle w:val="909"/>
        <w:ind w:firstLine="480"/>
        <w:spacing w:line="360" w:lineRule="auto"/>
        <w:widowControl/>
        <w:rPr>
          <w:rFonts w:ascii="宋体" w:hAnsi="宋体" w:cs="宋体"/>
          <w:color w:val="000000"/>
          <w:sz w:val="24"/>
          <w:szCs w:val="24"/>
        </w:rPr>
      </w:pPr>
      <w:r/>
      <w:bookmarkStart w:id="190" w:name="OLE_LINK5"/>
      <w:r>
        <w:rPr>
          <w:rFonts w:hint="eastAsia" w:ascii="宋体" w:hAnsi="宋体" w:cs="宋体"/>
          <w:color w:val="000000"/>
          <w:sz w:val="24"/>
          <w:szCs w:val="24"/>
        </w:rPr>
        <w:t xml:space="preserve">1．</w:t>
      </w:r>
      <w:bookmarkEnd w:id="190"/>
      <w:r>
        <w:rPr>
          <w:rFonts w:hint="eastAsia" w:ascii="宋体" w:hAnsi="宋体" w:cs="宋体"/>
          <w:color w:val="000000"/>
          <w:sz w:val="24"/>
          <w:szCs w:val="24"/>
        </w:rPr>
        <w:t xml:space="preserve">维保期：投标人应确保本次采购所有项目的安全稳定的运行，提供1年维保服务（自验收报告签字确认日起，开始进入维保期，相关费用包含在本次报价中）。维保期内，本合同项目所有技术和服务发生任何非人为故障，由投标人负责系统恢复。</w:t>
      </w:r>
      <w:r>
        <w:rPr>
          <w:rFonts w:ascii="宋体" w:hAnsi="宋体" w:cs="宋体"/>
          <w:color w:val="000000"/>
          <w:sz w:val="24"/>
          <w:szCs w:val="24"/>
        </w:rPr>
      </w:r>
      <w:r/>
    </w:p>
    <w:p>
      <w:pPr>
        <w:pStyle w:val="909"/>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售后服务计划：</w:t>
      </w:r>
      <w:r>
        <w:rPr>
          <w:rFonts w:hint="eastAsia" w:ascii="宋体" w:hAnsi="宋体" w:cs="宋体"/>
          <w:color w:val="000000"/>
          <w:sz w:val="24"/>
          <w:szCs w:val="24"/>
        </w:rPr>
        <w:t xml:space="preserve">维保期内，对采购人提出的合理服务要求，投标人必须即时进行电话、邮件及远程网络支持，并在2小时内到场服务，小型故障恢复时间为4个小时，严重故障恢复时间为24小时内，并及时有效的提供解决方案。</w:t>
      </w:r>
      <w:r>
        <w:rPr>
          <w:rFonts w:ascii="宋体" w:hAnsi="宋体" w:cs="宋体"/>
          <w:color w:val="000000"/>
          <w:sz w:val="24"/>
          <w:szCs w:val="24"/>
        </w:rPr>
      </w:r>
      <w:r/>
    </w:p>
    <w:p>
      <w:pPr>
        <w:pStyle w:val="909"/>
        <w:ind w:firstLine="480"/>
        <w:spacing w:line="360" w:lineRule="auto"/>
        <w:widowControl/>
      </w:pPr>
      <w:r>
        <w:rPr>
          <w:rFonts w:hint="eastAsia" w:ascii="宋体" w:hAnsi="宋体" w:cs="宋体"/>
          <w:color w:val="000000"/>
          <w:sz w:val="24"/>
          <w:szCs w:val="24"/>
        </w:rPr>
        <w:t xml:space="preserve">3．投标人须提供定期回访服务，对采购人提出的合理优化建议应提供升级服务。</w:t>
      </w:r>
      <w:r/>
    </w:p>
    <w:p>
      <w:pPr>
        <w:pStyle w:val="909"/>
        <w:spacing w:line="360" w:lineRule="auto"/>
        <w:rPr>
          <w:rFonts w:ascii="宋体" w:hAnsi="宋体" w:cs="宋体"/>
          <w:b/>
          <w:color w:val="000000"/>
          <w:sz w:val="24"/>
          <w:szCs w:val="24"/>
        </w:rPr>
        <w:outlineLvl w:val="1"/>
      </w:pPr>
      <w:r>
        <w:rPr>
          <w:rFonts w:hint="eastAsia" w:ascii="宋体" w:hAnsi="宋体" w:cs="宋体"/>
          <w:b/>
          <w:color w:val="000000"/>
          <w:sz w:val="24"/>
          <w:szCs w:val="24"/>
        </w:rPr>
        <w:t xml:space="preserve">十、商务要求</w:t>
      </w:r>
      <w:r>
        <w:rPr>
          <w:rFonts w:ascii="宋体" w:hAnsi="宋体" w:cs="宋体"/>
          <w:b/>
          <w:color w:val="000000"/>
          <w:sz w:val="24"/>
          <w:szCs w:val="24"/>
        </w:rPr>
      </w:r>
      <w:r/>
    </w:p>
    <w:p>
      <w:pPr>
        <w:pStyle w:val="909"/>
        <w:spacing w:line="360" w:lineRule="auto"/>
        <w:rPr>
          <w:rFonts w:ascii="宋体" w:hAnsi="宋体" w:cs="宋体"/>
          <w:b/>
          <w:color w:val="000000"/>
          <w:sz w:val="24"/>
          <w:szCs w:val="24"/>
        </w:rPr>
      </w:pPr>
      <w:r>
        <w:rPr>
          <w:rFonts w:hint="eastAsia" w:ascii="宋体" w:hAnsi="宋体" w:cs="宋体"/>
          <w:b/>
          <w:bCs/>
          <w:i/>
          <w:iCs/>
          <w:color w:val="000000"/>
          <w:sz w:val="24"/>
          <w:szCs w:val="24"/>
          <w:u w:val="single"/>
        </w:rPr>
        <w:t xml:space="preserve">斜体且有下划线部分为实质性要求，不满足为无效投标。</w:t>
      </w:r>
      <w:r>
        <w:rPr>
          <w:rFonts w:ascii="宋体" w:hAnsi="宋体" w:cs="宋体"/>
          <w:b/>
          <w:color w:val="000000"/>
          <w:sz w:val="24"/>
          <w:szCs w:val="24"/>
        </w:rPr>
      </w:r>
      <w:r/>
    </w:p>
    <w:p>
      <w:pPr>
        <w:pStyle w:val="909"/>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（一）验收要求</w:t>
      </w:r>
      <w:r>
        <w:rPr>
          <w:rFonts w:ascii="宋体" w:hAnsi="宋体" w:cs="宋体"/>
          <w:b/>
          <w:bCs/>
          <w:color w:val="000000"/>
          <w:sz w:val="24"/>
          <w:szCs w:val="24"/>
        </w:rPr>
      </w:r>
      <w:r/>
    </w:p>
    <w:p>
      <w:pPr>
        <w:pStyle w:val="909"/>
        <w:ind w:firstLine="480"/>
        <w:spacing w:line="360" w:lineRule="auto"/>
        <w:widowControl/>
        <w:rPr>
          <w:rFonts w:ascii="宋体" w:hAnsi="宋体" w:cs="宋体"/>
          <w:b/>
          <w:i/>
          <w:color w:val="000000"/>
          <w:sz w:val="24"/>
          <w:szCs w:val="24"/>
          <w:u w:val="single"/>
        </w:rPr>
      </w:pPr>
      <w:r>
        <w:rPr>
          <w:rFonts w:hint="eastAsia" w:ascii="宋体" w:hAnsi="宋体" w:cs="宋体"/>
          <w:b/>
          <w:i/>
          <w:color w:val="000000"/>
          <w:sz w:val="24"/>
          <w:szCs w:val="24"/>
          <w:u w:val="single"/>
        </w:rPr>
        <w:t xml:space="preserve">产品交付前，中标人应对产品进行全面自检，符合采购人要求的交付条件后进入试运行阶段，若试运行期间出现问题，中标人须在5个工作日内整改完毕。试运行1个月后，由中标人发起验收申请，采购人评估后组织验收。具体组织程序、验收标准和方法，按采购人规定程序执行，中标人配合。</w:t>
      </w:r>
      <w:r>
        <w:rPr>
          <w:rFonts w:ascii="宋体" w:hAnsi="宋体" w:cs="宋体"/>
          <w:b/>
          <w:i/>
          <w:color w:val="000000"/>
          <w:sz w:val="24"/>
          <w:szCs w:val="24"/>
          <w:u w:val="single"/>
        </w:rPr>
      </w:r>
      <w:r/>
    </w:p>
    <w:p>
      <w:pPr>
        <w:pStyle w:val="909"/>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（二）知识产权要求</w:t>
      </w:r>
      <w:r>
        <w:rPr>
          <w:rFonts w:ascii="宋体" w:hAnsi="宋体" w:cs="宋体"/>
          <w:b/>
          <w:bCs/>
          <w:color w:val="000000"/>
          <w:sz w:val="24"/>
          <w:szCs w:val="24"/>
        </w:rPr>
      </w:r>
      <w:r/>
    </w:p>
    <w:p>
      <w:pPr>
        <w:pStyle w:val="909"/>
        <w:ind w:firstLine="480"/>
        <w:spacing w:line="360" w:lineRule="auto"/>
        <w:widowControl/>
        <w:rPr>
          <w:rFonts w:ascii="宋体" w:hAnsi="宋体" w:cs="宋体"/>
          <w:b/>
          <w:i/>
          <w:color w:val="000000"/>
          <w:sz w:val="24"/>
          <w:szCs w:val="24"/>
          <w:u w:val="single"/>
        </w:rPr>
      </w:pPr>
      <w:r>
        <w:rPr>
          <w:rFonts w:hint="eastAsia" w:ascii="宋体" w:hAnsi="宋体" w:cs="宋体"/>
          <w:b/>
          <w:i/>
          <w:color w:val="000000"/>
          <w:sz w:val="24"/>
          <w:szCs w:val="24"/>
          <w:u w:val="single"/>
        </w:rPr>
        <w:t xml:space="preserve">投标人应保证使用方在使用本项目产品或其任何一部分时不受第三方提出侵犯其专利权、商标权和工业设计权等知识产权的指控，如果第三方提出侵权指控，供应商须与第三方交涉并承担可能发生的一切法律责任和费用，采购人不承担任何连带责任和赔偿责任。</w:t>
      </w:r>
      <w:r>
        <w:rPr>
          <w:rFonts w:ascii="宋体" w:hAnsi="宋体" w:cs="宋体"/>
          <w:b/>
          <w:i/>
          <w:color w:val="000000"/>
          <w:sz w:val="24"/>
          <w:szCs w:val="24"/>
          <w:u w:val="single"/>
        </w:rPr>
      </w:r>
      <w:r/>
    </w:p>
    <w:p>
      <w:pPr>
        <w:pStyle w:val="909"/>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（三）保密要求</w:t>
      </w:r>
      <w:r>
        <w:rPr>
          <w:rFonts w:ascii="宋体" w:hAnsi="宋体" w:cs="宋体"/>
          <w:b/>
          <w:bCs/>
          <w:color w:val="000000"/>
          <w:sz w:val="24"/>
          <w:szCs w:val="24"/>
        </w:rPr>
      </w:r>
      <w:r/>
    </w:p>
    <w:p>
      <w:pPr>
        <w:pStyle w:val="909"/>
        <w:ind w:firstLine="480"/>
        <w:spacing w:line="360" w:lineRule="auto"/>
        <w:widowControl/>
        <w:rPr>
          <w:rFonts w:ascii="宋体" w:hAnsi="宋体" w:cs="宋体"/>
          <w:b/>
          <w:i/>
          <w:color w:val="000000"/>
          <w:sz w:val="24"/>
          <w:szCs w:val="24"/>
          <w:u w:val="single"/>
        </w:rPr>
      </w:pPr>
      <w:r>
        <w:rPr>
          <w:rFonts w:hint="eastAsia" w:ascii="宋体" w:hAnsi="宋体" w:cs="宋体"/>
          <w:b/>
          <w:i/>
          <w:color w:val="000000"/>
          <w:sz w:val="24"/>
          <w:szCs w:val="24"/>
          <w:u w:val="single"/>
        </w:rPr>
        <w:t xml:space="preserve">投标人不得向第三方泄露采购人提供的技术文件等资料。</w:t>
      </w:r>
      <w:r>
        <w:rPr>
          <w:rFonts w:ascii="宋体" w:hAnsi="宋体" w:cs="宋体"/>
          <w:b/>
          <w:i/>
          <w:color w:val="000000"/>
          <w:sz w:val="24"/>
          <w:szCs w:val="24"/>
          <w:u w:val="single"/>
        </w:rPr>
      </w:r>
      <w:r/>
    </w:p>
    <w:p>
      <w:pPr>
        <w:pStyle w:val="909"/>
        <w:spacing w:line="360" w:lineRule="auto"/>
        <w:widowControl/>
        <w:rPr>
          <w:rFonts w:ascii="宋体" w:hAnsi="宋体" w:cs="宋体"/>
          <w:i/>
          <w:iCs/>
          <w:color w:val="000000"/>
          <w:sz w:val="24"/>
          <w:szCs w:val="24"/>
          <w:u w:val="single"/>
        </w:rPr>
      </w:pPr>
      <w:r>
        <w:rPr>
          <w:rFonts w:hint="eastAsia" w:ascii="宋体" w:hAnsi="宋体" w:cs="宋体"/>
          <w:b/>
          <w:bCs/>
          <w:color w:val="000000"/>
          <w:sz w:val="24"/>
          <w:szCs w:val="24"/>
        </w:rPr>
        <w:t xml:space="preserve">（四）项目实施周期、实施地点及免费服务期</w:t>
      </w:r>
      <w:r>
        <w:rPr>
          <w:rFonts w:ascii="宋体" w:hAnsi="宋体" w:cs="宋体"/>
          <w:i/>
          <w:iCs/>
          <w:color w:val="000000"/>
          <w:sz w:val="24"/>
          <w:szCs w:val="24"/>
          <w:u w:val="single"/>
        </w:rPr>
      </w:r>
      <w:r/>
    </w:p>
    <w:p>
      <w:pPr>
        <w:pStyle w:val="909"/>
        <w:ind w:firstLine="480"/>
        <w:spacing w:line="360" w:lineRule="auto"/>
        <w:rPr>
          <w:rFonts w:ascii="宋体" w:hAnsi="宋体" w:cs="宋体"/>
          <w:iCs/>
          <w:color w:val="000000"/>
          <w:sz w:val="24"/>
          <w:szCs w:val="24"/>
        </w:rPr>
      </w:pPr>
      <w:r>
        <w:rPr>
          <w:rFonts w:hint="eastAsia" w:ascii="宋体" w:hAnsi="宋体" w:cs="宋体"/>
          <w:iCs/>
          <w:color w:val="000000"/>
          <w:sz w:val="24"/>
          <w:szCs w:val="24"/>
        </w:rPr>
        <w:t xml:space="preserve">1.项目实施周期：合同签订之日起90日历天内。</w:t>
      </w:r>
      <w:r>
        <w:rPr>
          <w:rFonts w:ascii="宋体" w:hAnsi="宋体" w:cs="宋体"/>
          <w:iCs/>
          <w:color w:val="000000"/>
          <w:sz w:val="24"/>
          <w:szCs w:val="24"/>
        </w:rPr>
      </w:r>
      <w:r/>
    </w:p>
    <w:p>
      <w:pPr>
        <w:pStyle w:val="909"/>
        <w:ind w:firstLine="480"/>
        <w:spacing w:line="360" w:lineRule="auto"/>
        <w:widowControl/>
        <w:rPr>
          <w:rFonts w:ascii="宋体" w:hAnsi="宋体" w:cs="宋体"/>
          <w:b/>
          <w:bCs/>
          <w:color w:val="000000"/>
          <w:sz w:val="24"/>
          <w:szCs w:val="24"/>
        </w:rPr>
      </w:pPr>
      <w:r>
        <w:rPr>
          <w:rFonts w:hint="eastAsia" w:ascii="宋体" w:hAnsi="宋体" w:cs="宋体"/>
          <w:iCs/>
          <w:color w:val="000000"/>
          <w:sz w:val="24"/>
          <w:szCs w:val="24"/>
        </w:rPr>
        <w:t xml:space="preserve">2.项目实施地点：采购人指定地点。</w:t>
      </w:r>
      <w:r>
        <w:rPr>
          <w:rFonts w:ascii="宋体" w:hAnsi="宋体" w:cs="宋体"/>
          <w:b/>
          <w:bCs/>
          <w:color w:val="000000"/>
          <w:sz w:val="24"/>
          <w:szCs w:val="24"/>
        </w:rPr>
      </w:r>
      <w:r/>
    </w:p>
    <w:p>
      <w:pPr>
        <w:pStyle w:val="909"/>
        <w:ind w:firstLine="480"/>
        <w:spacing w:line="360" w:lineRule="auto"/>
        <w:rPr>
          <w:rFonts w:ascii="宋体" w:hAnsi="宋体" w:cs="宋体"/>
          <w:i/>
          <w:iCs/>
          <w:color w:val="000000"/>
          <w:sz w:val="24"/>
          <w:szCs w:val="24"/>
          <w:u w:val="single"/>
        </w:rPr>
      </w:pPr>
      <w:r>
        <w:rPr>
          <w:rFonts w:hint="eastAsia" w:ascii="宋体" w:hAnsi="宋体" w:cs="宋体"/>
          <w:iCs/>
          <w:color w:val="000000"/>
          <w:sz w:val="24"/>
          <w:szCs w:val="24"/>
        </w:rPr>
        <w:t xml:space="preserve">3.质保期/免费服务期：</w:t>
      </w:r>
      <w:r>
        <w:rPr>
          <w:rFonts w:hint="eastAsia" w:ascii="宋体" w:hAnsi="宋体"/>
          <w:color w:val="000000"/>
          <w:sz w:val="24"/>
          <w:szCs w:val="24"/>
        </w:rPr>
        <w:t xml:space="preserve">自项目验收之日起，中标人提供1年免费售后服务</w:t>
      </w:r>
      <w:r>
        <w:rPr>
          <w:rFonts w:hint="eastAsia" w:ascii="宋体" w:hAnsi="宋体" w:cs="宋体"/>
          <w:iCs/>
          <w:color w:val="000000"/>
          <w:sz w:val="24"/>
          <w:szCs w:val="24"/>
        </w:rPr>
        <w:t xml:space="preserve">。</w:t>
      </w:r>
      <w:r>
        <w:rPr>
          <w:rFonts w:ascii="宋体" w:hAnsi="宋体" w:cs="宋体"/>
          <w:i/>
          <w:iCs/>
          <w:color w:val="000000"/>
          <w:sz w:val="24"/>
          <w:szCs w:val="24"/>
          <w:u w:val="single"/>
        </w:rPr>
      </w:r>
      <w:r/>
    </w:p>
    <w:p>
      <w:pPr>
        <w:pStyle w:val="909"/>
        <w:spacing w:line="360" w:lineRule="auto"/>
        <w:widowControl/>
        <w:rPr>
          <w:rFonts w:ascii="宋体" w:hAnsi="宋体" w:cs="宋体"/>
          <w:i/>
          <w:iCs/>
          <w:color w:val="000000"/>
          <w:sz w:val="24"/>
          <w:szCs w:val="24"/>
          <w:u w:val="single"/>
        </w:rPr>
      </w:pPr>
      <w:r>
        <w:rPr>
          <w:rFonts w:hint="eastAsia" w:ascii="宋体" w:hAnsi="宋体" w:cs="宋体"/>
          <w:b/>
          <w:bCs/>
          <w:color w:val="000000"/>
          <w:sz w:val="24"/>
          <w:szCs w:val="24"/>
        </w:rPr>
        <w:t xml:space="preserve">（五）付款方式</w:t>
      </w:r>
      <w:r>
        <w:rPr>
          <w:rFonts w:ascii="宋体" w:hAnsi="宋体" w:cs="宋体"/>
          <w:i/>
          <w:iCs/>
          <w:color w:val="000000"/>
          <w:sz w:val="24"/>
          <w:szCs w:val="24"/>
          <w:u w:val="single"/>
        </w:rPr>
      </w:r>
      <w:r/>
    </w:p>
    <w:p>
      <w:pPr>
        <w:pStyle w:val="909"/>
        <w:ind w:firstLine="480"/>
        <w:spacing w:line="360" w:lineRule="auto"/>
        <w:widowControl/>
        <w:rPr>
          <w:rFonts w:ascii="宋体" w:hAnsi="宋体" w:cs="宋体"/>
          <w:b/>
          <w:bCs/>
          <w:iCs/>
          <w:sz w:val="24"/>
          <w:szCs w:val="24"/>
        </w:rPr>
      </w:pPr>
      <w:r>
        <w:rPr>
          <w:rFonts w:hint="eastAsia" w:ascii="宋体" w:hAnsi="宋体" w:cs="Courier New"/>
          <w:bCs/>
          <w:iCs/>
          <w:sz w:val="24"/>
          <w:szCs w:val="24"/>
        </w:rPr>
        <w:t xml:space="preserve">合同生效收到合同总价10%的履约保证金且收到合格发票后支付合同总金额的30%，验收合格且收到正规发票后60日内支付合同总金额的70%。</w:t>
      </w:r>
      <w:r>
        <w:rPr>
          <w:rFonts w:ascii="宋体" w:hAnsi="宋体" w:cs="宋体"/>
          <w:b/>
          <w:bCs/>
          <w:iCs/>
          <w:sz w:val="24"/>
          <w:szCs w:val="24"/>
        </w:rPr>
      </w:r>
      <w:r/>
    </w:p>
    <w:p>
      <w:pPr>
        <w:pStyle w:val="909"/>
        <w:spacing w:line="360" w:lineRule="auto"/>
        <w:rPr>
          <w:rFonts w:ascii="宋体" w:hAnsi="宋体" w:cs="宋体"/>
          <w:b/>
          <w:color w:val="000000"/>
          <w:sz w:val="24"/>
          <w:szCs w:val="24"/>
        </w:rPr>
        <w:outlineLvl w:val="1"/>
      </w:pPr>
      <w:r>
        <w:rPr>
          <w:rFonts w:hint="eastAsia" w:ascii="宋体" w:hAnsi="宋体" w:cs="宋体"/>
          <w:b/>
          <w:color w:val="000000"/>
          <w:sz w:val="24"/>
          <w:szCs w:val="24"/>
        </w:rPr>
        <w:t xml:space="preserve">十、其他要求</w:t>
      </w:r>
      <w:r>
        <w:rPr>
          <w:rFonts w:ascii="宋体" w:hAnsi="宋体" w:cs="宋体"/>
          <w:b/>
          <w:color w:val="000000"/>
          <w:sz w:val="24"/>
          <w:szCs w:val="24"/>
        </w:rPr>
      </w:r>
      <w:r/>
    </w:p>
    <w:p>
      <w:pPr>
        <w:pStyle w:val="909"/>
        <w:spacing w:line="360" w:lineRule="auto"/>
        <w:rPr>
          <w:rFonts w:ascii="宋体" w:hAnsi="宋体" w:cs="宋体"/>
          <w:color w:val="000000"/>
          <w:sz w:val="24"/>
          <w:szCs w:val="24"/>
        </w:rPr>
      </w:pPr>
      <w:r>
        <w:rPr>
          <w:rFonts w:hint="eastAsia" w:ascii="宋体" w:hAnsi="宋体" w:cs="宋体"/>
          <w:b/>
          <w:bCs/>
          <w:color w:val="000000"/>
          <w:sz w:val="24"/>
          <w:szCs w:val="24"/>
        </w:rPr>
        <w:t xml:space="preserve">（一）项目属性:服务类项目。</w:t>
      </w:r>
      <w:r>
        <w:rPr>
          <w:rFonts w:ascii="宋体" w:hAnsi="宋体" w:cs="宋体"/>
          <w:color w:val="000000"/>
          <w:sz w:val="24"/>
          <w:szCs w:val="24"/>
        </w:rPr>
      </w:r>
      <w:r/>
    </w:p>
    <w:p>
      <w:pPr>
        <w:pStyle w:val="909"/>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（二）进口产品投标</w:t>
      </w:r>
      <w:r>
        <w:rPr>
          <w:rFonts w:ascii="宋体" w:hAnsi="宋体" w:cs="宋体"/>
          <w:b/>
          <w:bCs/>
          <w:color w:val="000000"/>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2"/>
        <w:gridCol w:w="5877"/>
      </w:tblGrid>
      <w:tr>
        <w:trPr/>
        <w:tc>
          <w:tcPr>
            <w:tcW w:w="1872" w:type="dxa"/>
            <w:vAlign w:val="top"/>
            <w:textDirection w:val="lrTb"/>
            <w:noWrap w:val="false"/>
          </w:tcPr>
          <w:p>
            <w:pPr>
              <w:pStyle w:val="909"/>
              <w:jc w:val="center"/>
              <w:rPr>
                <w:rFonts w:ascii="宋体" w:hAnsi="宋体" w:cs="宋体"/>
                <w:color w:val="000000"/>
                <w:sz w:val="24"/>
                <w:szCs w:val="24"/>
              </w:rPr>
            </w:pPr>
            <w:r>
              <w:rPr>
                <w:rFonts w:hint="eastAsia" w:ascii="宋体" w:hAnsi="宋体" w:cs="宋体"/>
                <w:color w:val="000000"/>
                <w:sz w:val="24"/>
                <w:szCs w:val="24"/>
              </w:rPr>
              <w:t xml:space="preserve">采购包号</w:t>
            </w:r>
            <w:r>
              <w:rPr>
                <w:rFonts w:ascii="宋体" w:hAnsi="宋体" w:cs="宋体"/>
                <w:color w:val="000000"/>
                <w:sz w:val="24"/>
                <w:szCs w:val="24"/>
              </w:rPr>
            </w:r>
            <w:r/>
          </w:p>
        </w:tc>
        <w:tc>
          <w:tcPr>
            <w:tcW w:w="5877" w:type="dxa"/>
            <w:vAlign w:val="top"/>
            <w:textDirection w:val="lrTb"/>
            <w:noWrap w:val="false"/>
          </w:tcPr>
          <w:p>
            <w:pPr>
              <w:pStyle w:val="909"/>
              <w:jc w:val="center"/>
              <w:rPr>
                <w:rFonts w:ascii="宋体" w:hAnsi="宋体" w:cs="宋体"/>
                <w:color w:val="000000"/>
                <w:sz w:val="24"/>
                <w:szCs w:val="24"/>
              </w:rPr>
            </w:pPr>
            <w:r>
              <w:rPr>
                <w:rFonts w:hint="eastAsia" w:ascii="宋体" w:hAnsi="宋体" w:cs="宋体"/>
                <w:color w:val="000000"/>
                <w:sz w:val="24"/>
                <w:szCs w:val="24"/>
              </w:rPr>
              <w:t xml:space="preserve">是否接受进口产品投标（是/否）</w:t>
            </w:r>
            <w:r>
              <w:rPr>
                <w:rFonts w:ascii="宋体" w:hAnsi="宋体" w:cs="宋体"/>
                <w:color w:val="000000"/>
                <w:sz w:val="24"/>
                <w:szCs w:val="24"/>
              </w:rPr>
            </w:r>
            <w:r/>
          </w:p>
        </w:tc>
      </w:tr>
      <w:tr>
        <w:trPr>
          <w:trHeight w:val="417"/>
        </w:trPr>
        <w:tc>
          <w:tcPr>
            <w:tcW w:w="1872" w:type="dxa"/>
            <w:vAlign w:val="top"/>
            <w:textDirection w:val="lrTb"/>
            <w:noWrap w:val="false"/>
          </w:tcPr>
          <w:p>
            <w:pPr>
              <w:pStyle w:val="90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5877" w:type="dxa"/>
            <w:vAlign w:val="top"/>
            <w:textDirection w:val="lrTb"/>
            <w:noWrap w:val="false"/>
          </w:tcPr>
          <w:p>
            <w:pPr>
              <w:pStyle w:val="909"/>
              <w:jc w:val="center"/>
              <w:rPr>
                <w:rFonts w:ascii="宋体" w:hAnsi="宋体" w:cs="宋体"/>
                <w:color w:val="000000"/>
                <w:sz w:val="24"/>
                <w:szCs w:val="24"/>
              </w:rPr>
            </w:pPr>
            <w:r>
              <w:rPr>
                <w:rFonts w:hint="eastAsia" w:ascii="宋体" w:hAnsi="宋体" w:cs="宋体"/>
                <w:color w:val="000000"/>
                <w:sz w:val="24"/>
                <w:szCs w:val="24"/>
              </w:rPr>
              <w:t xml:space="preserve">否</w:t>
            </w:r>
            <w:r>
              <w:rPr>
                <w:rFonts w:ascii="宋体" w:hAnsi="宋体" w:cs="宋体"/>
                <w:color w:val="000000"/>
                <w:sz w:val="24"/>
                <w:szCs w:val="24"/>
              </w:rPr>
            </w:r>
            <w:r/>
          </w:p>
        </w:tc>
      </w:tr>
    </w:tbl>
    <w:p>
      <w:pPr>
        <w:pStyle w:val="909"/>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（三）视频演示</w:t>
      </w:r>
      <w:r>
        <w:rPr>
          <w:rFonts w:ascii="宋体" w:hAnsi="宋体" w:cs="宋体"/>
          <w:b/>
          <w:bCs/>
          <w:color w:val="000000"/>
          <w:sz w:val="24"/>
          <w:szCs w:val="24"/>
        </w:rPr>
      </w:r>
      <w:r/>
    </w:p>
    <w:p>
      <w:pPr>
        <w:pStyle w:val="909"/>
        <w:ind w:firstLine="480"/>
        <w:spacing w:line="360" w:lineRule="auto"/>
        <w:widowControl/>
        <w:rPr>
          <w:rFonts w:ascii="宋体" w:hAnsi="宋体" w:cs="宋体"/>
          <w:iCs/>
          <w:color w:val="000000"/>
          <w:sz w:val="24"/>
          <w:szCs w:val="24"/>
        </w:rPr>
      </w:pPr>
      <w:r>
        <w:rPr>
          <w:rFonts w:hint="eastAsia" w:ascii="宋体" w:hAnsi="宋体" w:cs="宋体"/>
          <w:iCs/>
          <w:color w:val="000000"/>
          <w:sz w:val="24"/>
          <w:szCs w:val="24"/>
        </w:rPr>
        <w:t xml:space="preserve">1.演示要求</w:t>
      </w:r>
      <w:r>
        <w:rPr>
          <w:rFonts w:ascii="宋体" w:hAnsi="宋体" w:cs="宋体"/>
          <w:iCs/>
          <w:color w:val="000000"/>
          <w:sz w:val="24"/>
          <w:szCs w:val="24"/>
        </w:rPr>
      </w:r>
      <w:r/>
    </w:p>
    <w:p>
      <w:pPr>
        <w:pStyle w:val="909"/>
        <w:ind w:firstLine="480"/>
        <w:spacing w:line="360" w:lineRule="auto"/>
        <w:widowControl/>
        <w:rPr>
          <w:rFonts w:ascii="宋体" w:hAnsi="宋体" w:cs="宋体"/>
          <w:iCs/>
          <w:color w:val="000000"/>
          <w:sz w:val="24"/>
          <w:szCs w:val="24"/>
        </w:rPr>
      </w:pPr>
      <w:r>
        <w:rPr>
          <w:rFonts w:hint="eastAsia" w:ascii="宋体" w:hAnsi="宋体" w:cs="宋体"/>
          <w:iCs/>
          <w:color w:val="000000"/>
          <w:sz w:val="24"/>
          <w:szCs w:val="24"/>
        </w:rPr>
        <w:t xml:space="preserve">投标人需按照招标文件规定的演示内容制作演示视频文件，演示环境应为原型系统或真实系统。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ascii="宋体" w:hAnsi="宋体" w:cs="宋体"/>
          <w:iCs/>
          <w:color w:val="000000"/>
          <w:sz w:val="24"/>
          <w:szCs w:val="24"/>
        </w:rPr>
      </w:r>
      <w:r/>
    </w:p>
    <w:p>
      <w:pPr>
        <w:pStyle w:val="909"/>
        <w:ind w:firstLine="480"/>
        <w:spacing w:line="360" w:lineRule="auto"/>
        <w:widowControl/>
        <w:rPr>
          <w:rFonts w:ascii="宋体" w:hAnsi="宋体" w:cs="宋体"/>
          <w:iCs/>
          <w:color w:val="000000"/>
          <w:sz w:val="24"/>
          <w:szCs w:val="24"/>
        </w:rPr>
      </w:pPr>
      <w:r>
        <w:rPr>
          <w:rFonts w:hint="eastAsia" w:ascii="宋体" w:hAnsi="宋体" w:cs="宋体"/>
          <w:iCs/>
          <w:color w:val="000000"/>
          <w:sz w:val="24"/>
          <w:szCs w:val="24"/>
        </w:rPr>
        <w:t xml:space="preserve">2.演示内容</w:t>
      </w:r>
      <w:r>
        <w:rPr>
          <w:rFonts w:ascii="宋体" w:hAnsi="宋体" w:cs="宋体"/>
          <w:iCs/>
          <w:color w:val="000000"/>
          <w:sz w:val="24"/>
          <w:szCs w:val="24"/>
        </w:rPr>
      </w:r>
      <w:r/>
    </w:p>
    <w:p>
      <w:pPr>
        <w:pStyle w:val="909"/>
        <w:ind w:firstLine="480"/>
        <w:spacing w:line="360" w:lineRule="auto"/>
        <w:widowControl/>
        <w:rPr>
          <w:rFonts w:ascii="宋体" w:hAnsi="宋体" w:cs="宋体"/>
          <w:iCs/>
          <w:color w:val="000000"/>
          <w:sz w:val="24"/>
          <w:szCs w:val="24"/>
        </w:rPr>
      </w:pPr>
      <w:r>
        <w:rPr>
          <w:rFonts w:hint="eastAsia" w:ascii="宋体" w:hAnsi="宋体" w:cs="宋体"/>
          <w:iCs/>
          <w:color w:val="000000"/>
          <w:sz w:val="24"/>
          <w:szCs w:val="24"/>
        </w:rPr>
        <w:t xml:space="preserve">（1）医保总账对账：</w:t>
      </w:r>
      <w:r>
        <w:rPr>
          <w:rFonts w:ascii="宋体" w:hAnsi="宋体" w:cs="微软雅黑"/>
          <w:sz w:val="24"/>
          <w:szCs w:val="24"/>
        </w:rPr>
        <w:t xml:space="preserve">按天维度查看每日对账结果概览，同时可按险种、清算类别查看每日医疗机构的医保总费用、基金支付总额、个人帐户支付总额，并显示当日对账结果</w:t>
      </w:r>
      <w:r>
        <w:rPr>
          <w:rFonts w:hint="eastAsia" w:ascii="宋体" w:hAnsi="宋体" w:cs="宋体"/>
          <w:iCs/>
          <w:color w:val="000000"/>
          <w:sz w:val="24"/>
          <w:szCs w:val="24"/>
        </w:rPr>
        <w:t xml:space="preserve">。</w:t>
      </w:r>
      <w:r>
        <w:rPr>
          <w:rFonts w:ascii="宋体" w:hAnsi="宋体" w:cs="宋体"/>
          <w:iCs/>
          <w:color w:val="000000"/>
          <w:sz w:val="24"/>
          <w:szCs w:val="24"/>
        </w:rPr>
      </w:r>
      <w:r/>
    </w:p>
    <w:p>
      <w:pPr>
        <w:pStyle w:val="909"/>
        <w:ind w:firstLine="480"/>
        <w:spacing w:line="360" w:lineRule="auto"/>
        <w:widowControl/>
        <w:rPr>
          <w:rFonts w:ascii="宋体" w:hAnsi="宋体" w:cs="宋体"/>
          <w:iCs/>
          <w:color w:val="000000"/>
          <w:sz w:val="24"/>
          <w:szCs w:val="24"/>
        </w:rPr>
      </w:pPr>
      <w:r>
        <w:rPr>
          <w:rFonts w:hint="eastAsia" w:ascii="宋体" w:hAnsi="宋体" w:cs="宋体"/>
          <w:iCs/>
          <w:color w:val="000000"/>
          <w:sz w:val="24"/>
          <w:szCs w:val="24"/>
        </w:rPr>
        <w:t xml:space="preserve">（2）医保结算服务管理：</w:t>
      </w:r>
      <w:r>
        <w:rPr>
          <w:rFonts w:hint="eastAsia" w:ascii="宋体" w:hAnsi="宋体"/>
          <w:sz w:val="24"/>
          <w:szCs w:val="24"/>
        </w:rPr>
        <w:t xml:space="preserve">能对集成的医保支付进行管理，可以设置集成的医保结算API接口以及配置定义，同时能通过支付服务配置，设置医保结算接口的服务地址和调用方式，以便于集成的医保接口能被医院其他渠道调用，从而实现医院统一的医保结算服务管理</w:t>
      </w:r>
      <w:r>
        <w:rPr>
          <w:rFonts w:hint="eastAsia" w:ascii="宋体" w:hAnsi="宋体" w:cs="宋体"/>
          <w:iCs/>
          <w:color w:val="000000"/>
          <w:sz w:val="24"/>
          <w:szCs w:val="24"/>
        </w:rPr>
        <w:t xml:space="preserve">。</w:t>
      </w:r>
      <w:r>
        <w:rPr>
          <w:rFonts w:ascii="宋体" w:hAnsi="宋体" w:cs="宋体"/>
          <w:iCs/>
          <w:color w:val="000000"/>
          <w:sz w:val="24"/>
          <w:szCs w:val="24"/>
        </w:rPr>
      </w:r>
      <w:r/>
    </w:p>
    <w:p>
      <w:pPr>
        <w:pStyle w:val="910"/>
        <w:jc w:val="center"/>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98"/>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909"/>
              <w:jc w:val="center"/>
              <w:rPr>
                <w:rFonts w:hint="eastAsia" w:ascii="宋体" w:hAnsi="宋体"/>
              </w:rPr>
            </w:pPr>
            <w:r>
              <w:rPr>
                <w:rFonts w:hint="eastAsia" w:ascii="宋体" w:hAnsi="宋体"/>
              </w:rPr>
              <w:t xml:space="preserve">采购包号</w:t>
            </w:r>
            <w:r/>
          </w:p>
        </w:tc>
        <w:tc>
          <w:tcPr>
            <w:tcW w:w="1610" w:type="dxa"/>
            <w:vAlign w:val="top"/>
            <w:textDirection w:val="lrTb"/>
            <w:noWrap w:val="false"/>
          </w:tcPr>
          <w:p>
            <w:pPr>
              <w:pStyle w:val="909"/>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909"/>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909"/>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909"/>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909"/>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r>
        <w:trPr/>
        <w:tc>
          <w:tcPr>
            <w:tcW w:w="1148" w:type="dxa"/>
            <w:vAlign w:val="top"/>
            <w:textDirection w:val="lrTb"/>
            <w:noWrap w:val="false"/>
          </w:tcPr>
          <w:p>
            <w:pPr>
              <w:pStyle w:val="909"/>
              <w:jc w:val="center"/>
              <w:rPr>
                <w:rFonts w:hint="eastAsia" w:ascii="宋体" w:hAnsi="宋体"/>
              </w:rPr>
            </w:pPr>
            <w:r>
              <w:rPr>
                <w:rFonts w:ascii="宋体" w:hAnsi="宋体"/>
              </w:rPr>
              <w:t xml:space="preserve">……</w:t>
            </w:r>
            <w:r>
              <w:rPr>
                <w:rFonts w:hint="eastAsia" w:ascii="宋体" w:hAnsi="宋体"/>
              </w:rPr>
            </w:r>
            <w:r/>
          </w:p>
        </w:tc>
        <w:tc>
          <w:tcPr>
            <w:tcW w:w="1610" w:type="dxa"/>
            <w:vAlign w:val="top"/>
            <w:textDirection w:val="lrTb"/>
            <w:noWrap w:val="false"/>
          </w:tcPr>
          <w:p>
            <w:pPr>
              <w:pStyle w:val="909"/>
              <w:rPr>
                <w:rFonts w:ascii="宋体" w:hAnsi="宋体"/>
              </w:rPr>
            </w:pPr>
            <w:r>
              <w:rPr>
                <w:rFonts w:ascii="宋体" w:hAnsi="宋体"/>
              </w:rPr>
            </w:r>
            <w:r/>
          </w:p>
        </w:tc>
        <w:tc>
          <w:tcPr>
            <w:tcW w:w="4325" w:type="dxa"/>
            <w:vAlign w:val="top"/>
            <w:textDirection w:val="lrTb"/>
            <w:noWrap w:val="false"/>
          </w:tcPr>
          <w:p>
            <w:pPr>
              <w:pStyle w:val="909"/>
              <w:rPr>
                <w:rFonts w:ascii="宋体" w:hAnsi="宋体"/>
              </w:rPr>
            </w:pPr>
            <w:r>
              <w:rPr>
                <w:rFonts w:ascii="宋体" w:hAnsi="宋体"/>
              </w:rPr>
            </w:r>
            <w:r/>
          </w:p>
        </w:tc>
      </w:tr>
    </w:tbl>
    <w:p>
      <w:pPr>
        <w:pStyle w:val="998"/>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98"/>
        <w:spacing w:line="0" w:lineRule="atLeast"/>
        <w:rPr>
          <w:rFonts w:hint="eastAsia" w:ascii="宋体" w:hAnsi="宋体"/>
        </w:rPr>
      </w:pPr>
      <w:r>
        <w:rPr>
          <w:rFonts w:hint="eastAsia" w:ascii="宋体" w:hAnsi="宋体"/>
        </w:rPr>
        <w:t xml:space="preserve">1、小微型企业价格扣除</w:t>
      </w:r>
      <w:r/>
    </w:p>
    <w:p>
      <w:pPr>
        <w:pStyle w:val="998"/>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的扣除价格，用扣除后的价格参与评审。（2）供应商需按照采购文件的要求提供相应的《中小微企业声明函》。</w:t>
      </w:r>
      <w:r/>
    </w:p>
    <w:p>
      <w:pPr>
        <w:pStyle w:val="998"/>
        <w:spacing w:line="0" w:lineRule="atLeast"/>
        <w:rPr>
          <w:rFonts w:hint="eastAsia" w:ascii="宋体" w:hAnsi="宋体"/>
        </w:rPr>
      </w:pPr>
      <w:r>
        <w:rPr>
          <w:rFonts w:hint="eastAsia" w:ascii="宋体" w:hAnsi="宋体"/>
        </w:rPr>
        <w:t xml:space="preserve">2、残疾人福利单位价格扣除</w:t>
      </w:r>
      <w:r/>
    </w:p>
    <w:p>
      <w:pPr>
        <w:pStyle w:val="998"/>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98"/>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98"/>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98"/>
        <w:spacing w:line="0" w:lineRule="atLeast"/>
        <w:rPr>
          <w:rFonts w:hint="eastAsia" w:ascii="宋体" w:hAnsi="宋体"/>
        </w:rPr>
      </w:pPr>
      <w:r>
        <w:rPr>
          <w:rFonts w:hint="eastAsia" w:ascii="宋体" w:hAnsi="宋体"/>
        </w:rPr>
        <w:t xml:space="preserve">3、监狱和戒毒企业价格扣除</w:t>
      </w:r>
      <w:r/>
    </w:p>
    <w:p>
      <w:pPr>
        <w:pStyle w:val="998"/>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98"/>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98"/>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98"/>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98"/>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909"/>
        <w:ind w:firstLine="480"/>
        <w:jc w:val="left"/>
        <w:spacing w:line="56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7.采购本国产品的支持政策</w:t>
      </w:r>
      <w:r/>
    </w:p>
    <w:p>
      <w:pPr>
        <w:pStyle w:val="909"/>
        <w:ind w:firstLine="480"/>
        <w:jc w:val="left"/>
        <w:spacing w:line="56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7.1 当采购包中含有货物的，供应商为该采购包提供的符合本国产品标准的货物成本之和占该供应商提供的整个采购包成本之和的比例达到</w:t>
      </w:r>
      <w:r>
        <w:rPr>
          <w:rFonts w:hint="eastAsia" w:ascii="方正魏碑_GBK" w:hAnsi="方正魏碑_GBK" w:eastAsia="方正魏碑_GBK" w:cs="方正魏碑_GBK"/>
          <w:color w:val="000000"/>
          <w:sz w:val="24"/>
          <w:szCs w:val="24"/>
          <w:u w:val="single"/>
        </w:rPr>
        <w:t xml:space="preserve">80%</w:t>
      </w:r>
      <w:r>
        <w:rPr>
          <w:rFonts w:hint="eastAsia" w:ascii="方正魏碑_GBK" w:hAnsi="方正魏碑_GBK" w:eastAsia="方正魏碑_GBK" w:cs="方正魏碑_GBK"/>
          <w:color w:val="000000"/>
          <w:sz w:val="24"/>
          <w:szCs w:val="24"/>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魏碑_GBK" w:hAnsi="方正魏碑_GBK" w:eastAsia="方正魏碑_GBK" w:cs="方正魏碑_GBK"/>
          <w:color w:val="000000"/>
          <w:sz w:val="24"/>
          <w:szCs w:val="24"/>
          <w:u w:val="single"/>
        </w:rPr>
        <w:t xml:space="preserve">20%</w:t>
      </w:r>
      <w:r>
        <w:rPr>
          <w:rFonts w:hint="eastAsia" w:ascii="方正魏碑_GBK" w:hAnsi="方正魏碑_GBK" w:eastAsia="方正魏碑_GBK" w:cs="方正魏碑_GBK"/>
          <w:color w:val="000000"/>
          <w:sz w:val="24"/>
          <w:szCs w:val="24"/>
        </w:rPr>
        <w:t xml:space="preserve">的价格扣除，用扣除后的价格参与评审。供应商未填写比例数值，或比例数值不足</w:t>
      </w:r>
      <w:r>
        <w:rPr>
          <w:rFonts w:hint="eastAsia" w:ascii="方正魏碑_GBK" w:hAnsi="方正魏碑_GBK" w:eastAsia="方正魏碑_GBK" w:cs="方正魏碑_GBK"/>
          <w:color w:val="000000"/>
          <w:sz w:val="24"/>
          <w:szCs w:val="24"/>
          <w:u w:val="single"/>
        </w:rPr>
        <w:t xml:space="preserve">80%</w:t>
      </w:r>
      <w:r>
        <w:rPr>
          <w:rFonts w:hint="eastAsia" w:ascii="方正魏碑_GBK" w:hAnsi="方正魏碑_GBK" w:eastAsia="方正魏碑_GBK" w:cs="方正魏碑_GBK"/>
          <w:color w:val="000000"/>
          <w:sz w:val="24"/>
          <w:szCs w:val="24"/>
        </w:rPr>
        <w:t xml:space="preserve">的，将不享受本国产品价格评审优惠。</w:t>
      </w:r>
      <w:r/>
    </w:p>
    <w:p>
      <w:pPr>
        <w:pStyle w:val="909"/>
        <w:ind w:firstLine="480"/>
        <w:jc w:val="left"/>
        <w:spacing w:line="56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7.2 供应商需按照招标文件的要求提供《关于符合本国产品标准的声明函》（以下简称《声明函》），如不提供将不享受本国产品价格评审优惠。</w:t>
      </w:r>
      <w:r/>
    </w:p>
    <w:p>
      <w:pPr>
        <w:pStyle w:val="909"/>
        <w:ind w:firstLine="480"/>
        <w:jc w:val="left"/>
        <w:spacing w:line="56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7.3 供应商需在《声明函》中逐一、准确填写产品名称、厂名、生产厂址三项信息（《声明函》中标注</w:t>
      </w:r>
      <w:r>
        <w:rPr>
          <w:rFonts w:hint="eastAsia" w:ascii="方正魏碑_GBK" w:hAnsi="方正魏碑_GBK" w:eastAsia="方正魏碑_GBK" w:cs="方正魏碑_GBK"/>
          <w:color w:val="000000"/>
          <w:sz w:val="24"/>
          <w:szCs w:val="24"/>
          <w:u w:val="single"/>
        </w:rPr>
        <w:t xml:space="preserve">“  /  ”</w:t>
      </w:r>
      <w:r>
        <w:rPr>
          <w:rFonts w:hint="eastAsia" w:ascii="方正魏碑_GBK" w:hAnsi="方正魏碑_GBK" w:eastAsia="方正魏碑_GBK" w:cs="方正魏碑_GBK"/>
          <w:color w:val="000000"/>
          <w:sz w:val="24"/>
          <w:szCs w:val="24"/>
        </w:rPr>
        <w:t xml:space="preserve">的地方无需填写），三项信息中任意一项未填写的视为该项产品不符合本国产品标准，不享受本国产品价格评审优惠。</w:t>
      </w:r>
      <w:r/>
    </w:p>
    <w:p>
      <w:pPr>
        <w:pStyle w:val="909"/>
        <w:ind w:firstLine="480"/>
        <w:jc w:val="left"/>
        <w:spacing w:line="56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98"/>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p>
      <w:pPr>
        <w:pStyle w:val="909"/>
        <w:keepLines/>
        <w:keepNext/>
        <w:spacing w:after="160" w:line="360" w:lineRule="auto"/>
        <w:rPr>
          <w:rFonts w:hint="eastAsia" w:ascii="宋体" w:hAnsi="宋体" w:cs="宋体"/>
          <w:b/>
          <w:bCs/>
          <w:color w:val="000000"/>
          <w:sz w:val="24"/>
          <w:szCs w:val="24"/>
        </w:rPr>
        <w:outlineLvl w:val="1"/>
      </w:pPr>
      <w:r>
        <w:rPr>
          <w:rFonts w:hint="eastAsia"/>
        </w:rPr>
        <w:t xml:space="preserve"> </w:t>
      </w:r>
      <w:r>
        <w:rPr>
          <w:rFonts w:hint="eastAsia" w:ascii="宋体" w:hAnsi="宋体" w:cs="宋体"/>
          <w:b/>
          <w:bCs/>
          <w:color w:val="000000"/>
          <w:sz w:val="24"/>
          <w:szCs w:val="24"/>
        </w:rPr>
        <w:t xml:space="preserve">1.价格部分（15分）</w:t>
      </w:r>
      <w:r/>
    </w:p>
    <w:tbl>
      <w:tblPr>
        <w:tblW w:w="917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2"/>
        <w:gridCol w:w="1125"/>
        <w:gridCol w:w="6696"/>
      </w:tblGrid>
      <w:tr>
        <w:trPr>
          <w:trHeight w:val="572"/>
        </w:trPr>
        <w:tc>
          <w:tcPr>
            <w:tcW w:w="1352" w:type="dxa"/>
            <w:vAlign w:val="center"/>
            <w:textDirection w:val="lrTb"/>
            <w:noWrap w:val="false"/>
          </w:tcPr>
          <w:p>
            <w:pPr>
              <w:pStyle w:val="909"/>
              <w:jc w:val="center"/>
              <w:spacing w:line="279" w:lineRule="auto"/>
              <w:rPr>
                <w:rFonts w:ascii="宋体" w:hAnsi="宋体" w:cs="宋体"/>
                <w:b/>
                <w:bCs/>
                <w:color w:val="000000"/>
                <w:sz w:val="24"/>
                <w:szCs w:val="24"/>
              </w:rPr>
            </w:pPr>
            <w:r>
              <w:rPr>
                <w:rFonts w:hint="eastAsia" w:ascii="宋体" w:hAnsi="宋体" w:cs="宋体"/>
                <w:b/>
                <w:bCs/>
                <w:color w:val="000000"/>
                <w:sz w:val="24"/>
                <w:szCs w:val="24"/>
              </w:rPr>
              <w:t xml:space="preserve">评分内容</w:t>
            </w:r>
            <w:r>
              <w:rPr>
                <w:rFonts w:ascii="宋体" w:hAnsi="宋体" w:cs="宋体"/>
                <w:b/>
                <w:bCs/>
                <w:color w:val="000000"/>
                <w:sz w:val="24"/>
                <w:szCs w:val="24"/>
              </w:rPr>
            </w:r>
            <w:r/>
          </w:p>
        </w:tc>
        <w:tc>
          <w:tcPr>
            <w:tcW w:w="1125" w:type="dxa"/>
            <w:vAlign w:val="center"/>
            <w:textDirection w:val="lrTb"/>
            <w:noWrap w:val="false"/>
          </w:tcPr>
          <w:p>
            <w:pPr>
              <w:pStyle w:val="909"/>
              <w:jc w:val="center"/>
              <w:spacing w:line="279" w:lineRule="auto"/>
              <w:rPr>
                <w:rFonts w:ascii="宋体" w:hAnsi="宋体" w:cs="宋体"/>
                <w:b/>
                <w:bCs/>
                <w:color w:val="000000"/>
                <w:sz w:val="24"/>
                <w:szCs w:val="24"/>
              </w:rPr>
            </w:pPr>
            <w:r>
              <w:rPr>
                <w:rFonts w:hint="eastAsia" w:ascii="宋体" w:hAnsi="宋体" w:cs="宋体"/>
                <w:b/>
                <w:bCs/>
                <w:color w:val="000000"/>
                <w:sz w:val="24"/>
                <w:szCs w:val="24"/>
              </w:rPr>
              <w:t xml:space="preserve">分值</w:t>
            </w:r>
            <w:r>
              <w:rPr>
                <w:rFonts w:ascii="宋体" w:hAnsi="宋体" w:cs="宋体"/>
                <w:b/>
                <w:bCs/>
                <w:color w:val="000000"/>
                <w:sz w:val="24"/>
                <w:szCs w:val="24"/>
              </w:rPr>
            </w:r>
            <w:r/>
          </w:p>
        </w:tc>
        <w:tc>
          <w:tcPr>
            <w:tcW w:w="6696" w:type="dxa"/>
            <w:vAlign w:val="center"/>
            <w:textDirection w:val="lrTb"/>
            <w:noWrap w:val="false"/>
          </w:tcPr>
          <w:p>
            <w:pPr>
              <w:pStyle w:val="909"/>
              <w:jc w:val="center"/>
              <w:spacing w:line="279" w:lineRule="auto"/>
              <w:rPr>
                <w:rFonts w:ascii="宋体" w:hAnsi="宋体" w:cs="宋体"/>
                <w:b/>
                <w:bCs/>
                <w:color w:val="000000"/>
                <w:sz w:val="24"/>
                <w:szCs w:val="24"/>
              </w:rPr>
            </w:pPr>
            <w:r>
              <w:rPr>
                <w:rFonts w:hint="eastAsia" w:ascii="宋体" w:hAnsi="宋体" w:cs="宋体"/>
                <w:b/>
                <w:bCs/>
                <w:color w:val="000000"/>
                <w:sz w:val="24"/>
                <w:szCs w:val="24"/>
              </w:rPr>
              <w:t xml:space="preserve">评分标准</w:t>
            </w:r>
            <w:r>
              <w:rPr>
                <w:rFonts w:ascii="宋体" w:hAnsi="宋体" w:cs="宋体"/>
                <w:b/>
                <w:bCs/>
                <w:color w:val="000000"/>
                <w:sz w:val="24"/>
                <w:szCs w:val="24"/>
              </w:rPr>
            </w:r>
            <w:r/>
          </w:p>
        </w:tc>
      </w:tr>
      <w:tr>
        <w:trPr>
          <w:trHeight w:val="1261"/>
        </w:trPr>
        <w:tc>
          <w:tcPr>
            <w:tcW w:w="1352" w:type="dxa"/>
            <w:vAlign w:val="center"/>
            <w:textDirection w:val="lrTb"/>
            <w:noWrap w:val="false"/>
          </w:tcPr>
          <w:p>
            <w:pPr>
              <w:pStyle w:val="909"/>
              <w:jc w:val="center"/>
              <w:spacing w:after="160" w:line="360" w:lineRule="exact"/>
              <w:rPr>
                <w:rFonts w:ascii="宋体" w:hAnsi="宋体" w:cs="宋体"/>
                <w:color w:val="000000"/>
                <w:sz w:val="24"/>
                <w:szCs w:val="24"/>
              </w:rPr>
            </w:pPr>
            <w:r>
              <w:rPr>
                <w:rFonts w:hint="eastAsia" w:ascii="宋体" w:hAnsi="宋体" w:cs="宋体"/>
                <w:color w:val="000000"/>
                <w:sz w:val="24"/>
                <w:szCs w:val="24"/>
              </w:rPr>
              <w:t xml:space="preserve">投标报价</w:t>
            </w:r>
            <w:r>
              <w:rPr>
                <w:rFonts w:ascii="宋体" w:hAnsi="宋体" w:cs="宋体"/>
                <w:color w:val="000000"/>
                <w:sz w:val="24"/>
                <w:szCs w:val="24"/>
              </w:rPr>
            </w:r>
            <w:r/>
          </w:p>
        </w:tc>
        <w:tc>
          <w:tcPr>
            <w:tcW w:w="1125" w:type="dxa"/>
            <w:vAlign w:val="center"/>
            <w:textDirection w:val="lrTb"/>
            <w:noWrap w:val="false"/>
          </w:tcPr>
          <w:p>
            <w:pPr>
              <w:pStyle w:val="909"/>
              <w:jc w:val="center"/>
              <w:spacing w:after="160" w:line="360" w:lineRule="exact"/>
              <w:rPr>
                <w:rFonts w:ascii="宋体" w:hAnsi="宋体" w:cs="宋体"/>
                <w:color w:val="000000"/>
                <w:sz w:val="24"/>
                <w:szCs w:val="24"/>
              </w:rPr>
            </w:pPr>
            <w:r>
              <w:rPr>
                <w:rFonts w:hint="eastAsia" w:ascii="宋体" w:hAnsi="宋体" w:cs="宋体"/>
                <w:color w:val="000000"/>
                <w:sz w:val="24"/>
                <w:szCs w:val="24"/>
              </w:rPr>
              <w:t xml:space="preserve">15</w:t>
            </w:r>
            <w:r>
              <w:rPr>
                <w:rFonts w:ascii="宋体" w:hAnsi="宋体" w:cs="宋体"/>
                <w:color w:val="000000"/>
                <w:sz w:val="24"/>
                <w:szCs w:val="24"/>
              </w:rPr>
            </w:r>
            <w:r/>
          </w:p>
        </w:tc>
        <w:tc>
          <w:tcPr>
            <w:tcW w:w="6696" w:type="dxa"/>
            <w:vAlign w:val="center"/>
            <w:textDirection w:val="lrTb"/>
            <w:noWrap w:val="false"/>
          </w:tcPr>
          <w:p>
            <w:pPr>
              <w:pStyle w:val="909"/>
              <w:spacing w:after="160" w:line="360" w:lineRule="exact"/>
              <w:rPr>
                <w:rFonts w:ascii="宋体" w:hAnsi="宋体" w:cs="宋体"/>
                <w:color w:val="000000"/>
                <w:sz w:val="24"/>
                <w:szCs w:val="24"/>
              </w:rPr>
            </w:pPr>
            <w:r>
              <w:rPr>
                <w:rFonts w:hint="eastAsia" w:ascii="宋体" w:hAnsi="宋体" w:cs="宋体"/>
                <w:color w:val="000000"/>
                <w:sz w:val="24"/>
                <w:szCs w:val="24"/>
              </w:rPr>
              <w:t xml:space="preserve">价格分采用低价优先法计算，即满足招标文件要求且投标价格最低的投标报价为评标基准价，其价格分为满分。其他投标人的价格分统一按照下列公式计算：投标报价得分=(评标基准价／投标报价)×15（小数点保留两位）</w:t>
            </w:r>
            <w:r>
              <w:rPr>
                <w:rFonts w:ascii="宋体" w:hAnsi="宋体" w:cs="宋体"/>
                <w:color w:val="000000"/>
                <w:sz w:val="24"/>
                <w:szCs w:val="24"/>
              </w:rPr>
            </w:r>
            <w:r/>
          </w:p>
        </w:tc>
      </w:tr>
    </w:tbl>
    <w:p>
      <w:pPr>
        <w:pStyle w:val="1025"/>
        <w:ind w:left="0"/>
        <w:keepLines/>
        <w:keepNext/>
        <w:spacing w:line="360" w:lineRule="auto"/>
        <w:rPr>
          <w:rFonts w:hint="eastAsia" w:ascii="宋体" w:hAnsi="宋体" w:cs="宋体"/>
          <w:b/>
          <w:bCs/>
          <w:color w:val="000000"/>
          <w:lang w:eastAsia="zh-CN"/>
        </w:rPr>
        <w:outlineLvl w:val="1"/>
      </w:pPr>
      <w:r>
        <w:rPr>
          <w:rFonts w:hint="eastAsia" w:ascii="宋体" w:hAnsi="宋体" w:cs="宋体"/>
          <w:b/>
          <w:bCs/>
          <w:color w:val="000000"/>
          <w:lang w:eastAsia="zh-CN"/>
        </w:rPr>
        <w:t xml:space="preserve">2</w:t>
      </w:r>
      <w:r>
        <w:rPr>
          <w:rFonts w:hint="eastAsia" w:ascii="宋体" w:hAnsi="宋体" w:cs="宋体"/>
          <w:b/>
          <w:bCs/>
          <w:color w:val="000000"/>
        </w:rPr>
        <w:t xml:space="preserve">.履约能力（</w:t>
      </w:r>
      <w:r>
        <w:rPr>
          <w:rFonts w:hint="eastAsia" w:ascii="宋体" w:hAnsi="宋体" w:cs="宋体"/>
          <w:b/>
          <w:bCs/>
          <w:color w:val="000000"/>
          <w:lang w:eastAsia="zh-CN"/>
        </w:rPr>
        <w:t xml:space="preserve">50</w:t>
      </w:r>
      <w:r>
        <w:rPr>
          <w:rFonts w:hint="eastAsia" w:ascii="宋体" w:hAnsi="宋体" w:cs="宋体"/>
          <w:b/>
          <w:bCs/>
          <w:color w:val="000000"/>
        </w:rPr>
        <w:t xml:space="preserve">分）</w:t>
      </w:r>
      <w:r>
        <w:rPr>
          <w:rFonts w:hint="eastAsia" w:ascii="宋体" w:hAnsi="宋体" w:cs="宋体"/>
          <w:b/>
          <w:bCs/>
          <w:color w:val="000000"/>
          <w:lang w:eastAsia="zh-CN"/>
        </w:rPr>
      </w:r>
      <w:r/>
    </w:p>
    <w:tbl>
      <w:tblPr>
        <w:tblW w:w="919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873"/>
        <w:gridCol w:w="7047"/>
      </w:tblGrid>
      <w:tr>
        <w:trPr>
          <w:trHeight w:val="265"/>
        </w:trPr>
        <w:tc>
          <w:tcPr>
            <w:tcW w:w="1271" w:type="dxa"/>
            <w:vAlign w:val="center"/>
            <w:textDirection w:val="lrTb"/>
            <w:noWrap w:val="false"/>
          </w:tcPr>
          <w:p>
            <w:pPr>
              <w:pStyle w:val="909"/>
              <w:jc w:val="center"/>
              <w:spacing w:line="279" w:lineRule="auto"/>
              <w:rPr>
                <w:rFonts w:ascii="宋体" w:hAnsi="宋体" w:cs="宋体"/>
                <w:b/>
                <w:bCs/>
                <w:color w:val="000000"/>
                <w:sz w:val="24"/>
                <w:szCs w:val="24"/>
              </w:rPr>
            </w:pPr>
            <w:r>
              <w:rPr>
                <w:rFonts w:hint="eastAsia" w:ascii="宋体" w:hAnsi="宋体" w:cs="宋体"/>
                <w:b/>
                <w:bCs/>
                <w:color w:val="000000"/>
                <w:sz w:val="24"/>
                <w:szCs w:val="24"/>
              </w:rPr>
              <w:t xml:space="preserve">评分内容</w:t>
            </w:r>
            <w:r>
              <w:rPr>
                <w:rFonts w:ascii="宋体" w:hAnsi="宋体" w:cs="宋体"/>
                <w:b/>
                <w:bCs/>
                <w:color w:val="000000"/>
                <w:sz w:val="24"/>
                <w:szCs w:val="24"/>
              </w:rPr>
            </w:r>
            <w:r/>
          </w:p>
        </w:tc>
        <w:tc>
          <w:tcPr>
            <w:tcW w:w="873" w:type="dxa"/>
            <w:vAlign w:val="center"/>
            <w:textDirection w:val="lrTb"/>
            <w:noWrap w:val="false"/>
          </w:tcPr>
          <w:p>
            <w:pPr>
              <w:pStyle w:val="909"/>
              <w:jc w:val="center"/>
              <w:spacing w:line="279" w:lineRule="auto"/>
              <w:rPr>
                <w:rFonts w:ascii="宋体" w:hAnsi="宋体" w:cs="宋体"/>
                <w:b/>
                <w:bCs/>
                <w:color w:val="000000"/>
                <w:sz w:val="24"/>
                <w:szCs w:val="24"/>
              </w:rPr>
            </w:pPr>
            <w:r>
              <w:rPr>
                <w:rFonts w:hint="eastAsia" w:ascii="宋体" w:hAnsi="宋体" w:cs="宋体"/>
                <w:b/>
                <w:bCs/>
                <w:color w:val="000000"/>
                <w:sz w:val="24"/>
                <w:szCs w:val="24"/>
              </w:rPr>
              <w:t xml:space="preserve">分值</w:t>
            </w:r>
            <w:r>
              <w:rPr>
                <w:rFonts w:ascii="宋体" w:hAnsi="宋体" w:cs="宋体"/>
                <w:b/>
                <w:bCs/>
                <w:color w:val="000000"/>
                <w:sz w:val="24"/>
                <w:szCs w:val="24"/>
              </w:rPr>
            </w:r>
            <w:r/>
          </w:p>
        </w:tc>
        <w:tc>
          <w:tcPr>
            <w:tcW w:w="7047" w:type="dxa"/>
            <w:vAlign w:val="center"/>
            <w:textDirection w:val="lrTb"/>
            <w:noWrap w:val="false"/>
          </w:tcPr>
          <w:p>
            <w:pPr>
              <w:pStyle w:val="909"/>
              <w:jc w:val="center"/>
              <w:spacing w:line="279" w:lineRule="auto"/>
              <w:rPr>
                <w:rFonts w:ascii="宋体" w:hAnsi="宋体" w:cs="宋体"/>
                <w:b/>
                <w:bCs/>
                <w:color w:val="000000"/>
                <w:sz w:val="24"/>
                <w:szCs w:val="24"/>
              </w:rPr>
            </w:pPr>
            <w:r>
              <w:rPr>
                <w:rFonts w:hint="eastAsia" w:ascii="宋体" w:hAnsi="宋体" w:cs="宋体"/>
                <w:b/>
                <w:bCs/>
                <w:color w:val="000000"/>
                <w:sz w:val="24"/>
                <w:szCs w:val="24"/>
              </w:rPr>
              <w:t xml:space="preserve">评分标准</w:t>
            </w:r>
            <w:r>
              <w:rPr>
                <w:rFonts w:ascii="宋体" w:hAnsi="宋体" w:cs="宋体"/>
                <w:b/>
                <w:bCs/>
                <w:color w:val="000000"/>
                <w:sz w:val="24"/>
                <w:szCs w:val="24"/>
              </w:rPr>
            </w:r>
            <w:r/>
          </w:p>
        </w:tc>
      </w:tr>
      <w:tr>
        <w:trPr>
          <w:trHeight w:val="274"/>
        </w:trPr>
        <w:tc>
          <w:tcPr>
            <w:tcW w:w="1271" w:type="dxa"/>
            <w:vAlign w:val="center"/>
            <w:textDirection w:val="lrTb"/>
            <w:noWrap w:val="false"/>
          </w:tcPr>
          <w:p>
            <w:pPr>
              <w:pStyle w:val="909"/>
              <w:jc w:val="center"/>
              <w:spacing w:line="400" w:lineRule="exact"/>
              <w:rPr>
                <w:rFonts w:ascii="宋体" w:hAnsi="宋体" w:cs="宋体"/>
                <w:color w:val="000000"/>
                <w:sz w:val="24"/>
                <w:szCs w:val="24"/>
              </w:rPr>
            </w:pPr>
            <w:r/>
            <w:bookmarkStart w:id="192" w:name="OLE_LINK8"/>
            <w:r>
              <w:rPr>
                <w:rFonts w:hint="eastAsia" w:ascii="宋体" w:hAnsi="宋体" w:cs="宋体"/>
                <w:color w:val="000000"/>
                <w:sz w:val="24"/>
                <w:szCs w:val="24"/>
              </w:rPr>
              <w:t xml:space="preserve">2</w:t>
            </w:r>
            <w:r>
              <w:rPr>
                <w:rFonts w:ascii="宋体" w:hAnsi="宋体" w:cs="宋体"/>
                <w:color w:val="000000"/>
                <w:sz w:val="24"/>
                <w:szCs w:val="24"/>
              </w:rPr>
              <w:t xml:space="preserve">.1</w:t>
            </w:r>
            <w:r/>
          </w:p>
          <w:p>
            <w:pPr>
              <w:pStyle w:val="909"/>
              <w:jc w:val="center"/>
              <w:spacing w:line="400" w:lineRule="exact"/>
              <w:rPr>
                <w:rFonts w:ascii="宋体" w:hAnsi="宋体" w:cs="宋体"/>
                <w:color w:val="000000"/>
                <w:sz w:val="24"/>
                <w:szCs w:val="24"/>
              </w:rPr>
            </w:pPr>
            <w:r/>
            <w:bookmarkEnd w:id="192"/>
            <w:r>
              <w:rPr>
                <w:rFonts w:hint="eastAsia" w:ascii="宋体" w:hAnsi="宋体" w:cs="宋体"/>
                <w:color w:val="000000"/>
                <w:sz w:val="24"/>
                <w:szCs w:val="24"/>
              </w:rPr>
              <w:t xml:space="preserve">资质证书</w:t>
            </w:r>
            <w:r>
              <w:rPr>
                <w:rFonts w:ascii="宋体" w:hAnsi="宋体" w:cs="宋体"/>
                <w:color w:val="000000"/>
                <w:sz w:val="24"/>
                <w:szCs w:val="24"/>
              </w:rPr>
            </w:r>
            <w:r/>
          </w:p>
        </w:tc>
        <w:tc>
          <w:tcPr>
            <w:tcW w:w="873" w:type="dxa"/>
            <w:vAlign w:val="center"/>
            <w:textDirection w:val="lrTb"/>
            <w:noWrap w:val="false"/>
          </w:tcPr>
          <w:p>
            <w:pPr>
              <w:pStyle w:val="909"/>
              <w:jc w:val="center"/>
              <w:spacing w:after="160" w:line="278" w:lineRule="auto"/>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7047" w:type="dxa"/>
            <w:vAlign w:val="top"/>
            <w:textDirection w:val="lrTb"/>
            <w:noWrap w:val="false"/>
          </w:tcPr>
          <w:p>
            <w:pPr>
              <w:pStyle w:val="909"/>
              <w:spacing w:line="360" w:lineRule="exact"/>
              <w:rPr>
                <w:rFonts w:ascii="宋体" w:hAnsi="宋体" w:cs="宋体"/>
                <w:color w:val="000000"/>
                <w:sz w:val="24"/>
                <w:szCs w:val="24"/>
              </w:rPr>
            </w:pPr>
            <w:r>
              <w:rPr>
                <w:rFonts w:ascii="宋体" w:hAnsi="宋体"/>
                <w:color w:val="000000"/>
                <w:sz w:val="24"/>
                <w:szCs w:val="24"/>
              </w:rPr>
              <w:t xml:space="preserve">投标人</w:t>
            </w:r>
            <w:r>
              <w:rPr>
                <w:rFonts w:hint="eastAsia" w:ascii="宋体" w:hAnsi="宋体" w:cs="宋体"/>
                <w:color w:val="000000"/>
                <w:sz w:val="24"/>
                <w:szCs w:val="24"/>
              </w:rPr>
              <w:t xml:space="preserve">具有ISO9001质量管理体系认证、</w:t>
            </w:r>
            <w:r>
              <w:rPr>
                <w:rFonts w:ascii="宋体" w:hAnsi="宋体" w:cs="宋体"/>
                <w:color w:val="000000"/>
                <w:sz w:val="24"/>
                <w:szCs w:val="24"/>
              </w:rPr>
              <w:t xml:space="preserve">ISO22301业务连续性管理体系认证证书</w:t>
            </w:r>
            <w:r>
              <w:rPr>
                <w:rFonts w:hint="eastAsia" w:ascii="宋体" w:hAnsi="宋体" w:cs="宋体"/>
                <w:color w:val="000000"/>
                <w:sz w:val="24"/>
                <w:szCs w:val="24"/>
              </w:rPr>
              <w:t xml:space="preserve">、</w:t>
            </w:r>
            <w:r>
              <w:rPr>
                <w:rFonts w:ascii="宋体" w:hAnsi="宋体" w:cs="宋体"/>
                <w:color w:val="000000"/>
                <w:sz w:val="24"/>
                <w:szCs w:val="24"/>
              </w:rPr>
              <w:t xml:space="preserve">ISO45001 职业健康管理体系认证</w:t>
            </w:r>
            <w:r>
              <w:rPr>
                <w:rFonts w:hint="eastAsia" w:ascii="宋体" w:hAnsi="宋体" w:cs="宋体"/>
                <w:color w:val="000000"/>
                <w:sz w:val="24"/>
                <w:szCs w:val="24"/>
              </w:rPr>
              <w:t xml:space="preserve">、</w:t>
            </w:r>
            <w:r>
              <w:rPr>
                <w:rFonts w:ascii="宋体" w:hAnsi="宋体" w:cs="宋体"/>
                <w:color w:val="000000"/>
                <w:sz w:val="24"/>
                <w:szCs w:val="24"/>
              </w:rPr>
              <w:t xml:space="preserve">ISO14001 环境健康管理体系认证</w:t>
            </w:r>
            <w:r>
              <w:rPr>
                <w:rFonts w:hint="eastAsia" w:ascii="宋体" w:hAnsi="宋体" w:cs="宋体"/>
                <w:color w:val="000000"/>
                <w:sz w:val="24"/>
                <w:szCs w:val="24"/>
              </w:rPr>
              <w:t xml:space="preserve">证书，每提供一个得2分，最高得6分。</w:t>
            </w:r>
            <w:r>
              <w:rPr>
                <w:rFonts w:ascii="宋体" w:hAnsi="宋体" w:cs="宋体"/>
                <w:color w:val="000000"/>
                <w:sz w:val="24"/>
                <w:szCs w:val="24"/>
              </w:rPr>
            </w:r>
            <w:r/>
          </w:p>
          <w:p>
            <w:pPr>
              <w:pStyle w:val="909"/>
              <w:spacing w:line="360" w:lineRule="exact"/>
              <w:rPr>
                <w:rFonts w:ascii="宋体" w:hAnsi="宋体" w:cs="宋体"/>
                <w:color w:val="000000"/>
                <w:sz w:val="24"/>
                <w:szCs w:val="24"/>
              </w:rPr>
            </w:pPr>
            <w:r>
              <w:rPr>
                <w:rFonts w:hint="eastAsia" w:ascii="宋体" w:hAnsi="宋体" w:cs="宋体"/>
                <w:color w:val="000000"/>
                <w:sz w:val="24"/>
                <w:szCs w:val="24"/>
              </w:rPr>
              <w:t xml:space="preserve">注：须提供有效期内的证书扫描件并加盖公章，如处于换证期内的证书，则需提供颁发机构出具的换证证明，否则不得分。</w:t>
            </w:r>
            <w:r>
              <w:rPr>
                <w:rFonts w:ascii="宋体" w:hAnsi="宋体" w:cs="宋体"/>
                <w:color w:val="000000"/>
                <w:sz w:val="24"/>
                <w:szCs w:val="24"/>
              </w:rPr>
            </w:r>
            <w:r/>
          </w:p>
        </w:tc>
      </w:tr>
      <w:tr>
        <w:trPr/>
        <w:tc>
          <w:tcPr>
            <w:tcW w:w="1271" w:type="dxa"/>
            <w:vAlign w:val="center"/>
            <w:textDirection w:val="lrTb"/>
            <w:noWrap w:val="false"/>
          </w:tcPr>
          <w:p>
            <w:pPr>
              <w:pStyle w:val="909"/>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w:t>
            </w:r>
            <w:r>
              <w:rPr>
                <w:rFonts w:hint="eastAsia" w:ascii="宋体" w:hAnsi="宋体" w:cs="宋体"/>
                <w:color w:val="000000"/>
                <w:sz w:val="24"/>
                <w:szCs w:val="24"/>
              </w:rPr>
              <w:t xml:space="preserve">3</w:t>
            </w:r>
            <w:r>
              <w:rPr>
                <w:rFonts w:ascii="宋体" w:hAnsi="宋体" w:cs="宋体"/>
                <w:color w:val="000000"/>
                <w:sz w:val="24"/>
                <w:szCs w:val="24"/>
              </w:rPr>
            </w:r>
            <w:r/>
          </w:p>
          <w:p>
            <w:pPr>
              <w:pStyle w:val="909"/>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软件著作权</w:t>
            </w:r>
            <w:r>
              <w:rPr>
                <w:rFonts w:ascii="宋体" w:hAnsi="宋体" w:cs="宋体"/>
                <w:color w:val="000000"/>
                <w:sz w:val="24"/>
                <w:szCs w:val="24"/>
              </w:rPr>
            </w:r>
            <w:r/>
          </w:p>
        </w:tc>
        <w:tc>
          <w:tcPr>
            <w:tcW w:w="873" w:type="dxa"/>
            <w:vAlign w:val="center"/>
            <w:textDirection w:val="lrTb"/>
            <w:noWrap w:val="false"/>
          </w:tcPr>
          <w:p>
            <w:pPr>
              <w:pStyle w:val="909"/>
              <w:jc w:val="center"/>
              <w:spacing w:after="160" w:line="278" w:lineRule="auto"/>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7047" w:type="dxa"/>
            <w:vAlign w:val="top"/>
            <w:textDirection w:val="lrTb"/>
            <w:noWrap w:val="false"/>
          </w:tcPr>
          <w:p>
            <w:pPr>
              <w:pStyle w:val="909"/>
              <w:spacing w:line="360" w:lineRule="exact"/>
              <w:rPr>
                <w:rFonts w:ascii="宋体" w:hAnsi="宋体" w:cs="宋体"/>
                <w:color w:val="000000"/>
                <w:sz w:val="24"/>
                <w:szCs w:val="24"/>
              </w:rPr>
            </w:pPr>
            <w:r>
              <w:rPr>
                <w:rFonts w:hint="eastAsia" w:ascii="宋体" w:hAnsi="宋体" w:cs="宋体"/>
                <w:color w:val="000000"/>
                <w:sz w:val="24"/>
                <w:szCs w:val="24"/>
              </w:rPr>
              <w:t xml:space="preserve">投标人具有相关的软件著作权证书，包含“医保对账”、“医保结算”、“非医疗收费”关键词的相关的软件著作权证书，每提供一类得1分，最高得3分。</w:t>
            </w:r>
            <w:r>
              <w:rPr>
                <w:rFonts w:ascii="宋体" w:hAnsi="宋体" w:cs="宋体"/>
                <w:color w:val="000000"/>
                <w:sz w:val="24"/>
                <w:szCs w:val="24"/>
              </w:rPr>
            </w:r>
            <w:r/>
          </w:p>
          <w:p>
            <w:pPr>
              <w:pStyle w:val="909"/>
              <w:spacing w:line="360" w:lineRule="exact"/>
              <w:rPr>
                <w:rFonts w:ascii="宋体" w:hAnsi="宋体" w:cs="宋体"/>
                <w:color w:val="000000"/>
                <w:sz w:val="24"/>
                <w:szCs w:val="24"/>
              </w:rPr>
            </w:pPr>
            <w:r>
              <w:rPr>
                <w:rFonts w:hint="eastAsia" w:ascii="宋体" w:hAnsi="宋体" w:cs="宋体"/>
                <w:color w:val="000000"/>
                <w:sz w:val="24"/>
                <w:szCs w:val="24"/>
              </w:rPr>
              <w:t xml:space="preserve">注：投标人须提供软件著作权证书复印件并加盖投标人公章，未提供不得分。（如投标文件中提供的著作权名称表述与招标文件描述的关键字样不一致，而该投标文件中能证明投标人拥有的著作权具有相同或相似功能和效果，且评标委员会认可的，视同符合要求）</w:t>
            </w:r>
            <w:r>
              <w:rPr>
                <w:rFonts w:ascii="宋体" w:hAnsi="宋体" w:cs="宋体"/>
                <w:color w:val="000000"/>
                <w:sz w:val="24"/>
                <w:szCs w:val="24"/>
              </w:rPr>
            </w:r>
            <w:r/>
          </w:p>
        </w:tc>
      </w:tr>
      <w:tr>
        <w:trPr/>
        <w:tc>
          <w:tcPr>
            <w:tcW w:w="1271" w:type="dxa"/>
            <w:vAlign w:val="center"/>
            <w:textDirection w:val="lrTb"/>
            <w:noWrap w:val="false"/>
          </w:tcPr>
          <w:p>
            <w:pPr>
              <w:pStyle w:val="909"/>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w:t>
            </w:r>
            <w:r>
              <w:rPr>
                <w:rFonts w:hint="eastAsia" w:ascii="宋体" w:hAnsi="宋体" w:cs="宋体"/>
                <w:color w:val="000000"/>
                <w:sz w:val="24"/>
                <w:szCs w:val="24"/>
              </w:rPr>
              <w:t xml:space="preserve">4</w:t>
            </w:r>
            <w:r>
              <w:rPr>
                <w:rFonts w:ascii="宋体" w:hAnsi="宋体" w:cs="宋体"/>
                <w:color w:val="000000"/>
                <w:sz w:val="24"/>
                <w:szCs w:val="24"/>
              </w:rPr>
            </w:r>
            <w:r/>
          </w:p>
          <w:p>
            <w:pPr>
              <w:pStyle w:val="909"/>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业绩</w:t>
            </w:r>
            <w:r>
              <w:rPr>
                <w:rFonts w:ascii="宋体" w:hAnsi="宋体" w:cs="宋体"/>
                <w:color w:val="000000"/>
                <w:sz w:val="24"/>
                <w:szCs w:val="24"/>
              </w:rPr>
            </w:r>
            <w:r/>
          </w:p>
        </w:tc>
        <w:tc>
          <w:tcPr>
            <w:tcW w:w="873" w:type="dxa"/>
            <w:vAlign w:val="center"/>
            <w:textDirection w:val="lrTb"/>
            <w:noWrap w:val="false"/>
          </w:tcPr>
          <w:p>
            <w:pPr>
              <w:pStyle w:val="909"/>
              <w:jc w:val="center"/>
              <w:spacing w:after="160" w:line="278" w:lineRule="auto"/>
              <w:rPr>
                <w:rFonts w:hint="eastAsia" w:ascii="宋体" w:hAnsi="宋体" w:cs="宋体"/>
                <w:color w:val="000000"/>
                <w:sz w:val="24"/>
                <w:szCs w:val="24"/>
              </w:rPr>
            </w:pPr>
            <w:r>
              <w:rPr>
                <w:rFonts w:hint="eastAsia" w:ascii="宋体" w:hAnsi="宋体" w:cs="宋体"/>
                <w:color w:val="000000"/>
                <w:sz w:val="24"/>
                <w:szCs w:val="24"/>
              </w:rPr>
              <w:t xml:space="preserve">10</w:t>
            </w:r>
            <w:r/>
          </w:p>
        </w:tc>
        <w:tc>
          <w:tcPr>
            <w:tcW w:w="7047" w:type="dxa"/>
            <w:vAlign w:val="top"/>
            <w:textDirection w:val="lrTb"/>
            <w:noWrap w:val="false"/>
          </w:tcPr>
          <w:p>
            <w:pPr>
              <w:pStyle w:val="909"/>
              <w:spacing w:line="360" w:lineRule="exact"/>
              <w:rPr>
                <w:rFonts w:ascii="宋体" w:hAnsi="宋体" w:cs="宋体"/>
                <w:color w:val="000000"/>
                <w:sz w:val="24"/>
                <w:szCs w:val="24"/>
              </w:rPr>
            </w:pPr>
            <w:r>
              <w:rPr>
                <w:rFonts w:hint="eastAsia" w:ascii="宋体" w:hAnsi="宋体" w:cs="宋体"/>
                <w:color w:val="000000"/>
                <w:sz w:val="24"/>
                <w:szCs w:val="24"/>
              </w:rPr>
              <w:t xml:space="preserve">投标人需提供自2022年1月1日以来（以合同签订时间为准）与本项目类似的业绩证明（建设内容中至少需包括“统一支付平台”或“医保结算”或“非医疗收费”）。</w:t>
            </w:r>
            <w:r>
              <w:rPr>
                <w:rFonts w:ascii="宋体" w:hAnsi="宋体" w:cs="宋体"/>
                <w:color w:val="000000"/>
                <w:sz w:val="24"/>
                <w:szCs w:val="24"/>
              </w:rPr>
            </w:r>
            <w:r/>
          </w:p>
          <w:p>
            <w:pPr>
              <w:pStyle w:val="909"/>
              <w:spacing w:line="360" w:lineRule="exact"/>
              <w:rPr>
                <w:rFonts w:ascii="宋体" w:hAnsi="宋体" w:cs="宋体"/>
                <w:color w:val="000000"/>
                <w:sz w:val="24"/>
                <w:szCs w:val="24"/>
              </w:rPr>
            </w:pPr>
            <w:r>
              <w:rPr>
                <w:rFonts w:hint="eastAsia" w:ascii="宋体" w:hAnsi="宋体" w:cs="宋体"/>
                <w:color w:val="000000"/>
                <w:sz w:val="24"/>
                <w:szCs w:val="24"/>
              </w:rPr>
              <w:t xml:space="preserve">每提供一个得2分，最高得10分；注∶须提供合同扫描件或复印件等项目实例证明，未按要求提供的不得分。</w:t>
            </w:r>
            <w:r>
              <w:rPr>
                <w:rFonts w:ascii="宋体" w:hAnsi="宋体" w:cs="宋体"/>
                <w:color w:val="000000"/>
                <w:sz w:val="24"/>
                <w:szCs w:val="24"/>
              </w:rPr>
            </w:r>
            <w:r/>
          </w:p>
        </w:tc>
      </w:tr>
      <w:tr>
        <w:trPr>
          <w:trHeight w:val="274"/>
        </w:trPr>
        <w:tc>
          <w:tcPr>
            <w:tcW w:w="1271" w:type="dxa"/>
            <w:vAlign w:val="center"/>
            <w:textDirection w:val="lrTb"/>
            <w:noWrap w:val="false"/>
          </w:tcPr>
          <w:p>
            <w:pPr>
              <w:pStyle w:val="909"/>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w:t>
            </w:r>
            <w:r>
              <w:rPr>
                <w:rFonts w:hint="eastAsia" w:ascii="宋体" w:hAnsi="宋体" w:cs="宋体"/>
                <w:color w:val="000000"/>
                <w:sz w:val="24"/>
                <w:szCs w:val="24"/>
              </w:rPr>
              <w:t xml:space="preserve">5</w:t>
            </w:r>
            <w:r>
              <w:rPr>
                <w:rFonts w:ascii="宋体" w:hAnsi="宋体" w:cs="宋体"/>
                <w:color w:val="000000"/>
                <w:sz w:val="24"/>
                <w:szCs w:val="24"/>
              </w:rPr>
            </w:r>
            <w:r/>
          </w:p>
          <w:p>
            <w:pPr>
              <w:pStyle w:val="909"/>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技术指标响应</w:t>
            </w:r>
            <w:r>
              <w:rPr>
                <w:rFonts w:ascii="宋体" w:hAnsi="宋体" w:cs="宋体"/>
                <w:color w:val="000000"/>
                <w:sz w:val="24"/>
                <w:szCs w:val="24"/>
              </w:rPr>
            </w:r>
            <w:r/>
          </w:p>
        </w:tc>
        <w:tc>
          <w:tcPr>
            <w:tcW w:w="873" w:type="dxa"/>
            <w:vAlign w:val="center"/>
            <w:textDirection w:val="lrTb"/>
            <w:noWrap w:val="false"/>
          </w:tcPr>
          <w:p>
            <w:pPr>
              <w:pStyle w:val="909"/>
              <w:jc w:val="center"/>
              <w:spacing w:after="160" w:line="278" w:lineRule="auto"/>
              <w:rPr>
                <w:rFonts w:ascii="宋体" w:hAnsi="宋体" w:cs="宋体"/>
                <w:color w:val="000000"/>
                <w:sz w:val="24"/>
                <w:szCs w:val="24"/>
              </w:rPr>
            </w:pPr>
            <w:r>
              <w:rPr>
                <w:rFonts w:hint="eastAsia" w:ascii="宋体" w:hAnsi="宋体" w:cs="宋体"/>
                <w:color w:val="000000"/>
                <w:sz w:val="24"/>
                <w:szCs w:val="24"/>
              </w:rPr>
              <w:t xml:space="preserve">31</w:t>
            </w:r>
            <w:r>
              <w:rPr>
                <w:rFonts w:ascii="宋体" w:hAnsi="宋体" w:cs="宋体"/>
                <w:color w:val="000000"/>
                <w:sz w:val="24"/>
                <w:szCs w:val="24"/>
              </w:rPr>
            </w:r>
            <w:r/>
          </w:p>
        </w:tc>
        <w:tc>
          <w:tcPr>
            <w:tcW w:w="7047" w:type="dxa"/>
            <w:vAlign w:val="center"/>
            <w:textDirection w:val="lrTb"/>
            <w:noWrap w:val="false"/>
          </w:tcPr>
          <w:p>
            <w:pPr>
              <w:pStyle w:val="909"/>
              <w:spacing w:line="360" w:lineRule="exact"/>
              <w:rPr>
                <w:rFonts w:ascii="宋体" w:hAnsi="宋体" w:cs="宋体"/>
                <w:color w:val="000000" w:themeColor="text1"/>
                <w:sz w:val="24"/>
                <w:szCs w:val="24"/>
              </w:rPr>
            </w:pPr>
            <w:r>
              <w:rPr>
                <w:rFonts w:hint="eastAsia" w:ascii="宋体" w:hAnsi="宋体" w:cs="宋体"/>
                <w:color w:val="000000"/>
                <w:sz w:val="24"/>
                <w:szCs w:val="24"/>
              </w:rPr>
              <w:t xml:space="preserve">针对招标文件“第四章采购需求 三、技术要求（二）技术指标要求”逐条响应，完全响应即满足招标文件各项技术指标、参数</w:t>
            </w:r>
            <w:r>
              <w:rPr>
                <w:rFonts w:hint="eastAsia" w:ascii="宋体" w:hAnsi="宋体" w:cs="宋体"/>
                <w:color w:val="000000" w:themeColor="text1"/>
                <w:sz w:val="24"/>
                <w:szCs w:val="24"/>
              </w:rPr>
              <w:t xml:space="preserve">要求的得31分。</w:t>
            </w:r>
            <w:r>
              <w:rPr>
                <w:color w:val="000000" w:themeColor="text1"/>
              </w:rPr>
            </w:r>
            <w:r/>
          </w:p>
          <w:p>
            <w:pPr>
              <w:pStyle w:val="909"/>
              <w:spacing w:line="360" w:lineRule="exact"/>
              <w:rPr>
                <w:rFonts w:ascii="宋体" w:hAnsi="宋体" w:cs="宋体"/>
                <w:color w:val="000000" w:themeColor="text1"/>
                <w:sz w:val="24"/>
                <w:szCs w:val="24"/>
              </w:rPr>
            </w:pPr>
            <w:r>
              <w:rPr>
                <w:color w:val="000000" w:themeColor="text1"/>
              </w:rPr>
            </w:r>
            <w:bookmarkStart w:id="193" w:name="OLE_LINK6"/>
            <w:r>
              <w:rPr>
                <w:rFonts w:hint="eastAsia" w:ascii="宋体" w:hAnsi="宋体" w:cs="宋体"/>
                <w:color w:val="000000" w:themeColor="text1"/>
                <w:sz w:val="24"/>
                <w:szCs w:val="24"/>
              </w:rPr>
              <w:t xml:space="preserve">2.5.1</w:t>
            </w:r>
            <w:bookmarkEnd w:id="193"/>
            <w:r>
              <w:rPr>
                <w:rFonts w:hint="eastAsia" w:ascii="宋体" w:hAnsi="宋体" w:cs="宋体"/>
                <w:color w:val="000000" w:themeColor="text1"/>
                <w:sz w:val="24"/>
                <w:szCs w:val="24"/>
              </w:rPr>
              <w:t xml:space="preserve">其中“</w:t>
            </w:r>
            <w:r>
              <w:rPr>
                <w:rFonts w:hint="eastAsia" w:ascii="宋体" w:hAnsi="宋体" w:cs="宋体"/>
                <w:bCs/>
                <w:color w:val="000000" w:themeColor="text1"/>
                <w:sz w:val="24"/>
                <w:szCs w:val="24"/>
              </w:rPr>
              <w:t xml:space="preserve">★</w:t>
            </w:r>
            <w:r>
              <w:rPr>
                <w:rFonts w:hint="eastAsia" w:ascii="宋体" w:hAnsi="宋体" w:cs="宋体"/>
                <w:color w:val="000000" w:themeColor="text1"/>
                <w:sz w:val="24"/>
                <w:szCs w:val="24"/>
              </w:rPr>
              <w:t xml:space="preserve">”的技术要求为重要指标（共计7个），</w:t>
            </w:r>
            <w:r>
              <w:rPr>
                <w:rFonts w:ascii="宋体" w:hAnsi="宋体" w:eastAsia="宋体"/>
                <w:color w:val="000000" w:themeColor="text1"/>
                <w:sz w:val="24"/>
                <w:szCs w:val="24"/>
              </w:rPr>
              <w:t xml:space="preserve">须提供</w:t>
            </w:r>
            <w:r>
              <w:rPr>
                <w:rFonts w:hint="eastAsia" w:ascii="宋体" w:hAnsi="宋体" w:eastAsia="宋体"/>
                <w:color w:val="000000" w:themeColor="text1"/>
                <w:sz w:val="24"/>
                <w:szCs w:val="24"/>
              </w:rPr>
              <w:t xml:space="preserve">功能截图</w:t>
            </w:r>
            <w:r>
              <w:rPr>
                <w:rFonts w:hint="eastAsia" w:ascii="宋体" w:hAnsi="宋体" w:cs="宋体"/>
                <w:color w:val="000000" w:themeColor="text1"/>
                <w:sz w:val="24"/>
                <w:szCs w:val="24"/>
              </w:rPr>
              <w:t xml:space="preserve">等证明文件并加盖投标人公章，没有或不符合要求每项扣3分</w:t>
            </w:r>
            <w:r>
              <w:rPr>
                <w:rFonts w:hint="eastAsia" w:ascii="宋体" w:hAnsi="宋体" w:cs="宋体"/>
                <w:bCs/>
                <w:color w:val="000000" w:themeColor="text1"/>
                <w:sz w:val="24"/>
                <w:szCs w:val="24"/>
              </w:rPr>
              <w:t xml:space="preserve">，总分21分，扣完为止。</w:t>
            </w:r>
            <w:r>
              <w:rPr>
                <w:color w:val="000000" w:themeColor="text1"/>
              </w:rPr>
            </w:r>
            <w:r/>
          </w:p>
          <w:p>
            <w:pPr>
              <w:pStyle w:val="909"/>
              <w:spacing w:line="360" w:lineRule="exact"/>
              <w:rPr>
                <w:rFonts w:hint="eastAsia" w:ascii="宋体" w:hAnsi="宋体" w:cs="宋体"/>
                <w:color w:val="000000"/>
                <w:sz w:val="24"/>
                <w:szCs w:val="24"/>
              </w:rPr>
            </w:pPr>
            <w:r>
              <w:rPr>
                <w:rFonts w:hint="eastAsia" w:ascii="宋体" w:hAnsi="宋体" w:cs="宋体"/>
                <w:color w:val="000000" w:themeColor="text1"/>
                <w:sz w:val="24"/>
                <w:szCs w:val="24"/>
              </w:rPr>
              <w:t xml:space="preserve">2.5.2加 “▲”的技术要求，（共计10段），不符合要求的每项扣0.9分，总</w:t>
            </w:r>
            <w:r>
              <w:rPr>
                <w:rFonts w:hint="eastAsia" w:ascii="宋体" w:hAnsi="宋体" w:cs="宋体"/>
                <w:color w:val="000000"/>
                <w:sz w:val="24"/>
                <w:szCs w:val="24"/>
              </w:rPr>
              <w:t xml:space="preserve">分9分，扣完为止。</w:t>
            </w:r>
            <w:r/>
          </w:p>
          <w:p>
            <w:pPr>
              <w:pStyle w:val="909"/>
              <w:spacing w:line="360" w:lineRule="exact"/>
            </w:pPr>
            <w:r>
              <w:rPr>
                <w:rFonts w:hint="eastAsia" w:ascii="宋体" w:hAnsi="宋体" w:cs="宋体"/>
                <w:color w:val="000000"/>
                <w:sz w:val="24"/>
                <w:szCs w:val="24"/>
              </w:rPr>
              <w:t xml:space="preserve">2.5.3非 “</w:t>
            </w:r>
            <w:r>
              <w:rPr>
                <w:rFonts w:hint="eastAsia" w:ascii="宋体" w:hAnsi="宋体" w:cs="宋体"/>
                <w:bCs/>
                <w:color w:val="000000"/>
                <w:sz w:val="24"/>
                <w:szCs w:val="24"/>
              </w:rPr>
              <w:t xml:space="preserve">★</w:t>
            </w:r>
            <w:r>
              <w:rPr>
                <w:rFonts w:hint="eastAsia" w:ascii="宋体" w:hAnsi="宋体" w:cs="宋体"/>
                <w:color w:val="000000"/>
                <w:sz w:val="24"/>
                <w:szCs w:val="24"/>
              </w:rPr>
              <w:t xml:space="preserve">”、“▲”的技术要求，（共计2段），不符合要求的每项扣0.5分，总分1分，扣完为止。</w:t>
            </w:r>
            <w:r/>
          </w:p>
          <w:p>
            <w:pPr>
              <w:pStyle w:val="909"/>
              <w:spacing w:line="360" w:lineRule="exact"/>
              <w:rPr>
                <w:color w:val="000000"/>
              </w:rPr>
            </w:pPr>
            <w:r>
              <w:rPr>
                <w:rFonts w:hint="eastAsia" w:ascii="宋体" w:hAnsi="宋体" w:cs="宋体"/>
                <w:color w:val="000000"/>
                <w:sz w:val="24"/>
                <w:szCs w:val="24"/>
              </w:rPr>
              <w:t xml:space="preserve">注：投标人需在“技术参数响应及偏离表”中如实逐项填列所投产品的参数及承诺，并在偏离表中标明需要提供的检测报告或其他证明材料的所在页码。</w:t>
            </w:r>
            <w:r>
              <w:rPr>
                <w:color w:val="000000"/>
              </w:rPr>
            </w:r>
            <w:r/>
          </w:p>
        </w:tc>
      </w:tr>
    </w:tbl>
    <w:p>
      <w:pPr>
        <w:pStyle w:val="909"/>
        <w:keepLines/>
        <w:keepNext/>
        <w:spacing w:line="360" w:lineRule="auto"/>
        <w:rPr>
          <w:rFonts w:hint="eastAsia" w:ascii="宋体" w:hAnsi="宋体" w:cs="宋体"/>
          <w:b/>
          <w:bCs/>
          <w:color w:val="000000"/>
          <w:sz w:val="24"/>
          <w:szCs w:val="24"/>
        </w:rPr>
        <w:outlineLvl w:val="1"/>
      </w:pPr>
      <w:r>
        <w:rPr>
          <w:rFonts w:hint="eastAsia" w:ascii="宋体" w:hAnsi="宋体" w:cs="宋体"/>
          <w:b/>
          <w:bCs/>
          <w:color w:val="000000"/>
          <w:sz w:val="24"/>
          <w:szCs w:val="24"/>
        </w:rPr>
        <w:t xml:space="preserve">3.项目方案及演示（35分）</w:t>
      </w:r>
      <w:r/>
    </w:p>
    <w:tbl>
      <w:tblPr>
        <w:tblW w:w="908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992"/>
        <w:gridCol w:w="6823"/>
      </w:tblGrid>
      <w:tr>
        <w:trPr>
          <w:trHeight w:val="623"/>
        </w:trPr>
        <w:tc>
          <w:tcPr>
            <w:tcW w:w="1271" w:type="dxa"/>
            <w:vAlign w:val="center"/>
            <w:textDirection w:val="lrTb"/>
            <w:noWrap w:val="false"/>
          </w:tcPr>
          <w:p>
            <w:pPr>
              <w:pStyle w:val="909"/>
              <w:jc w:val="center"/>
              <w:spacing w:line="360" w:lineRule="exact"/>
              <w:rPr>
                <w:rFonts w:ascii="宋体" w:hAnsi="宋体" w:cs="宋体"/>
                <w:b/>
                <w:bCs/>
                <w:color w:val="000000"/>
                <w:sz w:val="24"/>
                <w:szCs w:val="24"/>
              </w:rPr>
            </w:pPr>
            <w:r>
              <w:rPr>
                <w:rFonts w:hint="eastAsia" w:ascii="宋体" w:hAnsi="宋体" w:cs="宋体"/>
                <w:b/>
                <w:bCs/>
                <w:color w:val="000000"/>
                <w:sz w:val="24"/>
                <w:szCs w:val="24"/>
              </w:rPr>
              <w:t xml:space="preserve">评分内容</w:t>
            </w:r>
            <w:r>
              <w:rPr>
                <w:rFonts w:ascii="宋体" w:hAnsi="宋体" w:cs="宋体"/>
                <w:b/>
                <w:bCs/>
                <w:color w:val="000000"/>
                <w:sz w:val="24"/>
                <w:szCs w:val="24"/>
              </w:rPr>
            </w:r>
            <w:r/>
          </w:p>
        </w:tc>
        <w:tc>
          <w:tcPr>
            <w:tcW w:w="992" w:type="dxa"/>
            <w:vAlign w:val="center"/>
            <w:textDirection w:val="lrTb"/>
            <w:noWrap w:val="false"/>
          </w:tcPr>
          <w:p>
            <w:pPr>
              <w:pStyle w:val="909"/>
              <w:jc w:val="center"/>
              <w:spacing w:line="360" w:lineRule="exact"/>
              <w:rPr>
                <w:rFonts w:ascii="宋体" w:hAnsi="宋体" w:cs="宋体"/>
                <w:b/>
                <w:bCs/>
                <w:color w:val="000000"/>
                <w:sz w:val="24"/>
                <w:szCs w:val="24"/>
              </w:rPr>
            </w:pPr>
            <w:r>
              <w:rPr>
                <w:rFonts w:hint="eastAsia" w:ascii="宋体" w:hAnsi="宋体" w:cs="宋体"/>
                <w:b/>
                <w:bCs/>
                <w:color w:val="000000"/>
                <w:sz w:val="24"/>
                <w:szCs w:val="24"/>
              </w:rPr>
              <w:t xml:space="preserve">分值</w:t>
            </w:r>
            <w:r>
              <w:rPr>
                <w:rFonts w:ascii="宋体" w:hAnsi="宋体" w:cs="宋体"/>
                <w:b/>
                <w:bCs/>
                <w:color w:val="000000"/>
                <w:sz w:val="24"/>
                <w:szCs w:val="24"/>
              </w:rPr>
            </w:r>
            <w:r/>
          </w:p>
        </w:tc>
        <w:tc>
          <w:tcPr>
            <w:tcW w:w="6823" w:type="dxa"/>
            <w:vAlign w:val="center"/>
            <w:textDirection w:val="lrTb"/>
            <w:noWrap w:val="false"/>
          </w:tcPr>
          <w:p>
            <w:pPr>
              <w:pStyle w:val="909"/>
              <w:jc w:val="center"/>
              <w:spacing w:line="360" w:lineRule="exact"/>
              <w:rPr>
                <w:rFonts w:ascii="宋体" w:hAnsi="宋体" w:cs="宋体"/>
                <w:b/>
                <w:bCs/>
                <w:color w:val="000000"/>
                <w:sz w:val="24"/>
                <w:szCs w:val="24"/>
              </w:rPr>
            </w:pPr>
            <w:r>
              <w:rPr>
                <w:rFonts w:hint="eastAsia" w:ascii="宋体" w:hAnsi="宋体" w:cs="宋体"/>
                <w:b/>
                <w:bCs/>
                <w:color w:val="000000"/>
                <w:sz w:val="24"/>
                <w:szCs w:val="24"/>
              </w:rPr>
              <w:t xml:space="preserve">评分标准</w:t>
            </w:r>
            <w:r>
              <w:rPr>
                <w:rFonts w:ascii="宋体" w:hAnsi="宋体" w:cs="宋体"/>
                <w:b/>
                <w:bCs/>
                <w:color w:val="000000"/>
                <w:sz w:val="24"/>
                <w:szCs w:val="24"/>
              </w:rPr>
            </w:r>
            <w:r/>
          </w:p>
        </w:tc>
      </w:tr>
      <w:tr>
        <w:trPr>
          <w:trHeight w:val="1259"/>
        </w:trPr>
        <w:tc>
          <w:tcPr>
            <w:tcW w:w="1271" w:type="dxa"/>
            <w:vAlign w:val="center"/>
            <w:textDirection w:val="lrTb"/>
            <w:noWrap w:val="false"/>
          </w:tcPr>
          <w:p>
            <w:pPr>
              <w:pStyle w:val="909"/>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.1</w:t>
            </w:r>
            <w:r/>
          </w:p>
          <w:p>
            <w:pPr>
              <w:pStyle w:val="909"/>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实施方案</w:t>
            </w:r>
            <w:r>
              <w:rPr>
                <w:rFonts w:ascii="宋体" w:hAnsi="宋体" w:cs="宋体"/>
                <w:color w:val="000000"/>
                <w:sz w:val="24"/>
                <w:szCs w:val="24"/>
              </w:rPr>
            </w:r>
            <w:r/>
          </w:p>
        </w:tc>
        <w:tc>
          <w:tcPr>
            <w:tcW w:w="992" w:type="dxa"/>
            <w:vAlign w:val="center"/>
            <w:textDirection w:val="lrTb"/>
            <w:noWrap w:val="false"/>
          </w:tcPr>
          <w:p>
            <w:pPr>
              <w:pStyle w:val="909"/>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6823" w:type="dxa"/>
            <w:vAlign w:val="center"/>
            <w:textDirection w:val="lrTb"/>
            <w:noWrap w:val="false"/>
          </w:tcPr>
          <w:p>
            <w:pPr>
              <w:pStyle w:val="909"/>
              <w:spacing w:line="360" w:lineRule="exact"/>
              <w:rPr>
                <w:rFonts w:ascii="宋体" w:hAnsi="宋体" w:cs="宋体"/>
                <w:color w:val="000000"/>
                <w:sz w:val="24"/>
                <w:szCs w:val="24"/>
              </w:rPr>
            </w:pPr>
            <w:r>
              <w:rPr>
                <w:rFonts w:hint="eastAsia"/>
                <w:sz w:val="24"/>
                <w:szCs w:val="24"/>
              </w:rPr>
              <w:t xml:space="preserve">经评委认定，投标文件对“项目实施要求”</w:t>
            </w:r>
            <w:r>
              <w:rPr>
                <w:rFonts w:hint="eastAsia"/>
                <w:color w:val="000000"/>
                <w:sz w:val="24"/>
                <w:szCs w:val="24"/>
              </w:rPr>
              <w:t xml:space="preserve">中“人员安排”、“实施计划”、“系统架构设计”要求的响应内容全部优于招标文件要求的，并提供</w:t>
            </w:r>
            <w:r>
              <w:rPr>
                <w:rFonts w:hint="eastAsia" w:ascii="宋体" w:hAnsi="宋体" w:cs="宋体"/>
                <w:color w:val="000000"/>
                <w:sz w:val="24"/>
                <w:szCs w:val="24"/>
              </w:rPr>
              <w:t xml:space="preserve">对本项目需求的理解制定详细的实施方案</w:t>
            </w:r>
            <w:r>
              <w:rPr>
                <w:rFonts w:hint="eastAsia"/>
                <w:color w:val="000000"/>
                <w:sz w:val="24"/>
                <w:szCs w:val="24"/>
              </w:rPr>
              <w:t xml:space="preserve">等内容的</w:t>
            </w:r>
            <w:r>
              <w:rPr>
                <w:rFonts w:hint="eastAsia"/>
                <w:sz w:val="24"/>
                <w:szCs w:val="24"/>
              </w:rPr>
              <w:t xml:space="preserve">（投标文件对“项目实施要求”</w:t>
            </w:r>
            <w:r>
              <w:rPr>
                <w:rFonts w:hint="eastAsia"/>
                <w:color w:val="000000"/>
                <w:sz w:val="24"/>
                <w:szCs w:val="24"/>
              </w:rPr>
              <w:t xml:space="preserve">中“人员安排”、“实施计划”、“系统架构设计”外其它要求响应内容符合招标文件要求</w:t>
            </w:r>
            <w:r>
              <w:rPr>
                <w:rFonts w:hint="eastAsia"/>
                <w:sz w:val="24"/>
                <w:szCs w:val="24"/>
              </w:rPr>
              <w:t xml:space="preserve">），本项得5分</w:t>
            </w:r>
            <w:r>
              <w:rPr>
                <w:rFonts w:ascii="宋体" w:hAnsi="宋体" w:cs="宋体"/>
                <w:color w:val="000000"/>
                <w:sz w:val="24"/>
                <w:szCs w:val="24"/>
              </w:rPr>
              <w:t xml:space="preserve">；方案符合项目需求，无重大缺陷，能满足项目基本需要的得2</w:t>
            </w:r>
            <w:r>
              <w:rPr>
                <w:rFonts w:hint="eastAsia" w:ascii="宋体" w:hAnsi="宋体" w:cs="宋体"/>
                <w:color w:val="000000"/>
                <w:sz w:val="24"/>
                <w:szCs w:val="24"/>
              </w:rPr>
              <w:t xml:space="preserve">.5</w:t>
            </w:r>
            <w:r>
              <w:rPr>
                <w:rFonts w:ascii="宋体" w:hAnsi="宋体" w:cs="宋体"/>
                <w:color w:val="000000"/>
                <w:sz w:val="24"/>
                <w:szCs w:val="24"/>
              </w:rPr>
              <w:t xml:space="preserve">分；不符合项目需求或未提供不得分。</w:t>
            </w:r>
            <w:r/>
          </w:p>
        </w:tc>
      </w:tr>
      <w:tr>
        <w:trPr/>
        <w:tc>
          <w:tcPr>
            <w:tcW w:w="1271" w:type="dxa"/>
            <w:vAlign w:val="center"/>
            <w:textDirection w:val="lrTb"/>
            <w:noWrap w:val="false"/>
          </w:tcPr>
          <w:p>
            <w:pPr>
              <w:pStyle w:val="909"/>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.2</w:t>
            </w:r>
            <w:r/>
          </w:p>
          <w:p>
            <w:pPr>
              <w:pStyle w:val="909"/>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质量管理方案</w:t>
            </w:r>
            <w:r>
              <w:rPr>
                <w:rFonts w:ascii="宋体" w:hAnsi="宋体" w:cs="宋体"/>
                <w:color w:val="000000"/>
                <w:sz w:val="24"/>
                <w:szCs w:val="24"/>
              </w:rPr>
            </w:r>
            <w:r/>
          </w:p>
        </w:tc>
        <w:tc>
          <w:tcPr>
            <w:tcW w:w="992" w:type="dxa"/>
            <w:vAlign w:val="center"/>
            <w:textDirection w:val="lrTb"/>
            <w:noWrap w:val="false"/>
          </w:tcPr>
          <w:p>
            <w:pPr>
              <w:pStyle w:val="909"/>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6823" w:type="dxa"/>
            <w:vAlign w:val="center"/>
            <w:textDirection w:val="lrTb"/>
            <w:noWrap w:val="false"/>
          </w:tcPr>
          <w:p>
            <w:pPr>
              <w:pStyle w:val="909"/>
              <w:spacing w:line="360" w:lineRule="exact"/>
              <w:rPr>
                <w:rFonts w:ascii="宋体" w:hAnsi="宋体" w:cs="宋体"/>
                <w:color w:val="000000"/>
                <w:sz w:val="24"/>
                <w:szCs w:val="24"/>
              </w:rPr>
            </w:pPr>
            <w:r>
              <w:rPr>
                <w:rFonts w:hint="eastAsia" w:ascii="宋体" w:hAnsi="宋体" w:cs="宋体"/>
                <w:color w:val="000000"/>
                <w:sz w:val="24"/>
                <w:szCs w:val="24"/>
              </w:rPr>
              <w:t xml:space="preserve">经评委认定，投标文件对“项目质量管理要求”中“质量标准”、“质量管理体系”、“质量控制措施”要求的响应内容全部优于招标文件要求的，并提供</w:t>
            </w:r>
            <w:r>
              <w:rPr>
                <w:rFonts w:hint="eastAsia" w:ascii="宋体" w:hAnsi="宋体" w:cs="宋体"/>
                <w:color w:val="000000"/>
                <w:sz w:val="24"/>
                <w:szCs w:val="24"/>
              </w:rPr>
              <w:t xml:space="preserve">为确保项目的质量达到既定标准，投标人应详细阐述项目质量管理方案</w:t>
            </w:r>
            <w:r>
              <w:rPr>
                <w:rFonts w:hint="eastAsia" w:ascii="宋体" w:hAnsi="宋体" w:cs="宋体"/>
                <w:color w:val="000000"/>
                <w:sz w:val="24"/>
                <w:szCs w:val="24"/>
              </w:rPr>
              <w:t xml:space="preserve">等</w:t>
            </w:r>
            <w:r>
              <w:rPr>
                <w:rFonts w:hint="eastAsia"/>
                <w:color w:val="000000"/>
                <w:sz w:val="24"/>
                <w:szCs w:val="24"/>
              </w:rPr>
              <w:t xml:space="preserve">内容的</w:t>
            </w:r>
            <w:r>
              <w:rPr>
                <w:rFonts w:hint="eastAsia"/>
                <w:sz w:val="24"/>
                <w:szCs w:val="24"/>
              </w:rPr>
              <w:t xml:space="preserve">（</w:t>
            </w:r>
            <w:r>
              <w:rPr>
                <w:rFonts w:hint="eastAsia"/>
                <w:sz w:val="24"/>
                <w:szCs w:val="24"/>
              </w:rPr>
              <w:t xml:space="preserve">投标文件对“项目质量管理要求”</w:t>
            </w:r>
            <w:r>
              <w:rPr>
                <w:rFonts w:hint="eastAsia"/>
                <w:color w:val="000000"/>
                <w:sz w:val="24"/>
                <w:szCs w:val="24"/>
              </w:rPr>
              <w:t xml:space="preserve">中“</w:t>
            </w:r>
            <w:r>
              <w:rPr>
                <w:rFonts w:hint="eastAsia" w:ascii="宋体" w:hAnsi="宋体" w:cs="宋体"/>
                <w:color w:val="000000"/>
                <w:sz w:val="24"/>
                <w:szCs w:val="24"/>
              </w:rPr>
              <w:t xml:space="preserve">质量标准</w:t>
            </w:r>
            <w:r>
              <w:rPr>
                <w:rFonts w:hint="eastAsia"/>
                <w:color w:val="000000"/>
                <w:sz w:val="24"/>
                <w:szCs w:val="24"/>
              </w:rPr>
              <w:t xml:space="preserve">”、“</w:t>
            </w:r>
            <w:r>
              <w:rPr>
                <w:rFonts w:hint="eastAsia" w:ascii="宋体" w:hAnsi="宋体" w:cs="宋体"/>
                <w:color w:val="000000"/>
                <w:sz w:val="24"/>
                <w:szCs w:val="24"/>
              </w:rPr>
              <w:t xml:space="preserve">质量管理体系</w:t>
            </w:r>
            <w:r>
              <w:rPr>
                <w:rFonts w:hint="eastAsia"/>
                <w:color w:val="000000"/>
                <w:sz w:val="24"/>
                <w:szCs w:val="24"/>
              </w:rPr>
              <w:t xml:space="preserve">”、“</w:t>
            </w:r>
            <w:r>
              <w:rPr>
                <w:rFonts w:hint="eastAsia" w:ascii="宋体" w:hAnsi="宋体" w:cs="宋体"/>
                <w:color w:val="000000"/>
                <w:sz w:val="24"/>
                <w:szCs w:val="24"/>
              </w:rPr>
              <w:t xml:space="preserve">质量控制措施</w:t>
            </w:r>
            <w:r>
              <w:rPr>
                <w:rFonts w:hint="eastAsia"/>
                <w:color w:val="000000"/>
                <w:sz w:val="24"/>
                <w:szCs w:val="24"/>
              </w:rPr>
              <w:t xml:space="preserve">”</w:t>
            </w:r>
            <w:r>
              <w:rPr>
                <w:rFonts w:hint="eastAsia"/>
                <w:color w:val="000000"/>
                <w:sz w:val="24"/>
                <w:szCs w:val="24"/>
              </w:rPr>
              <w:t xml:space="preserve">外其它要求响应内容符合招标文件要求</w:t>
            </w:r>
            <w:r>
              <w:rPr>
                <w:rFonts w:hint="eastAsia"/>
                <w:sz w:val="24"/>
                <w:szCs w:val="24"/>
              </w:rPr>
              <w:t xml:space="preserve">），本项得5分</w:t>
            </w:r>
            <w:r>
              <w:rPr>
                <w:rFonts w:ascii="宋体" w:hAnsi="宋体" w:cs="宋体"/>
                <w:color w:val="000000"/>
                <w:sz w:val="24"/>
                <w:szCs w:val="24"/>
              </w:rPr>
              <w:t xml:space="preserve">；方案符合项目需求，无重大缺陷，能满足基本需要的得2</w:t>
            </w:r>
            <w:r>
              <w:rPr>
                <w:rFonts w:hint="eastAsia" w:ascii="宋体" w:hAnsi="宋体" w:cs="宋体"/>
                <w:color w:val="000000"/>
                <w:sz w:val="24"/>
                <w:szCs w:val="24"/>
              </w:rPr>
              <w:t xml:space="preserve">.5</w:t>
            </w:r>
            <w:r>
              <w:rPr>
                <w:rFonts w:ascii="宋体" w:hAnsi="宋体" w:cs="宋体"/>
                <w:color w:val="000000"/>
                <w:sz w:val="24"/>
                <w:szCs w:val="24"/>
              </w:rPr>
              <w:t xml:space="preserve">分；不符合项目需求或未提供不得分。</w:t>
            </w:r>
            <w:r/>
          </w:p>
        </w:tc>
      </w:tr>
      <w:tr>
        <w:trPr/>
        <w:tc>
          <w:tcPr>
            <w:tcW w:w="1271" w:type="dxa"/>
            <w:vAlign w:val="center"/>
            <w:textDirection w:val="lrTb"/>
            <w:noWrap w:val="false"/>
          </w:tcPr>
          <w:p>
            <w:pPr>
              <w:pStyle w:val="909"/>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w:t>
            </w:r>
            <w:r>
              <w:rPr>
                <w:rFonts w:hint="eastAsia" w:ascii="宋体" w:hAnsi="宋体" w:cs="宋体"/>
                <w:color w:val="000000"/>
                <w:sz w:val="24"/>
                <w:szCs w:val="24"/>
              </w:rPr>
              <w:t xml:space="preserve">3</w:t>
            </w:r>
            <w:r>
              <w:rPr>
                <w:rFonts w:ascii="宋体" w:hAnsi="宋体" w:cs="宋体"/>
                <w:color w:val="000000"/>
                <w:sz w:val="24"/>
                <w:szCs w:val="24"/>
              </w:rPr>
            </w:r>
            <w:r/>
          </w:p>
          <w:p>
            <w:pPr>
              <w:pStyle w:val="90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测试方案</w:t>
            </w:r>
            <w:r/>
          </w:p>
        </w:tc>
        <w:tc>
          <w:tcPr>
            <w:tcW w:w="992" w:type="dxa"/>
            <w:vAlign w:val="center"/>
            <w:textDirection w:val="lrTb"/>
            <w:noWrap w:val="false"/>
          </w:tcPr>
          <w:p>
            <w:pPr>
              <w:pStyle w:val="90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6823" w:type="dxa"/>
            <w:vAlign w:val="center"/>
            <w:textDirection w:val="lrTb"/>
            <w:noWrap w:val="false"/>
          </w:tcPr>
          <w:p>
            <w:pPr>
              <w:pStyle w:val="909"/>
              <w:spacing w:line="360" w:lineRule="exact"/>
              <w:rPr>
                <w:rFonts w:ascii="宋体" w:hAnsi="宋体" w:cs="宋体"/>
                <w:color w:val="000000"/>
                <w:sz w:val="24"/>
                <w:szCs w:val="24"/>
              </w:rPr>
            </w:pPr>
            <w:r>
              <w:rPr>
                <w:rFonts w:hint="eastAsia"/>
                <w:sz w:val="24"/>
                <w:szCs w:val="24"/>
              </w:rPr>
              <w:t xml:space="preserve">经评委认定，投标文件对“项目测试管理要求”</w:t>
            </w:r>
            <w:r>
              <w:rPr>
                <w:rFonts w:hint="eastAsia"/>
                <w:color w:val="000000"/>
                <w:sz w:val="24"/>
                <w:szCs w:val="24"/>
              </w:rPr>
              <w:t xml:space="preserve">中“</w:t>
            </w:r>
            <w:r>
              <w:rPr>
                <w:rFonts w:hint="eastAsia" w:ascii="宋体" w:hAnsi="宋体"/>
                <w:color w:val="000000"/>
                <w:sz w:val="24"/>
                <w:szCs w:val="24"/>
              </w:rPr>
              <w:t xml:space="preserve">测试计划</w:t>
            </w:r>
            <w:r>
              <w:rPr>
                <w:rFonts w:hint="eastAsia"/>
                <w:color w:val="000000"/>
                <w:sz w:val="24"/>
                <w:szCs w:val="24"/>
              </w:rPr>
              <w:t xml:space="preserve">”、“</w:t>
            </w:r>
            <w:r>
              <w:rPr>
                <w:rFonts w:hint="eastAsia" w:ascii="宋体" w:hAnsi="宋体"/>
                <w:color w:val="000000"/>
                <w:sz w:val="24"/>
                <w:szCs w:val="24"/>
              </w:rPr>
              <w:t xml:space="preserve">测试用例设计</w:t>
            </w:r>
            <w:r>
              <w:rPr>
                <w:rFonts w:hint="eastAsia"/>
                <w:color w:val="000000"/>
                <w:sz w:val="24"/>
                <w:szCs w:val="24"/>
              </w:rPr>
              <w:t xml:space="preserve">”、“</w:t>
            </w:r>
            <w:r>
              <w:rPr>
                <w:rFonts w:hint="eastAsia" w:ascii="宋体" w:hAnsi="宋体"/>
                <w:color w:val="000000"/>
                <w:sz w:val="24"/>
                <w:szCs w:val="24"/>
              </w:rPr>
              <w:t xml:space="preserve">测试执行</w:t>
            </w:r>
            <w:r>
              <w:rPr>
                <w:rFonts w:hint="eastAsia"/>
                <w:color w:val="000000"/>
                <w:sz w:val="24"/>
                <w:szCs w:val="24"/>
              </w:rPr>
              <w:t xml:space="preserve">”要求的响应内容全部优于招标文件要求的，并提供</w:t>
            </w:r>
            <w:r>
              <w:rPr>
                <w:rFonts w:hint="eastAsia" w:ascii="宋体" w:hAnsi="宋体" w:cs="宋体"/>
                <w:color w:val="000000"/>
                <w:sz w:val="24"/>
                <w:szCs w:val="24"/>
              </w:rPr>
              <w:t xml:space="preserve">详细的项目测试管理方案</w:t>
            </w:r>
            <w:r>
              <w:rPr>
                <w:rFonts w:hint="eastAsia"/>
                <w:color w:val="000000"/>
                <w:sz w:val="24"/>
                <w:szCs w:val="24"/>
              </w:rPr>
              <w:t xml:space="preserve">等内容的</w:t>
            </w:r>
            <w:r>
              <w:rPr>
                <w:rFonts w:hint="eastAsia"/>
                <w:color w:val="000000"/>
                <w:sz w:val="24"/>
                <w:szCs w:val="24"/>
              </w:rPr>
              <w:t xml:space="preserve">（</w:t>
            </w:r>
            <w:r>
              <w:rPr>
                <w:rFonts w:hint="eastAsia"/>
                <w:sz w:val="24"/>
                <w:szCs w:val="24"/>
              </w:rPr>
              <w:t xml:space="preserve">投标文件对“项目测试管理要求”</w:t>
            </w:r>
            <w:r>
              <w:rPr>
                <w:rFonts w:hint="eastAsia"/>
                <w:color w:val="000000"/>
                <w:sz w:val="24"/>
                <w:szCs w:val="24"/>
              </w:rPr>
              <w:t xml:space="preserve">中“</w:t>
            </w:r>
            <w:r>
              <w:rPr>
                <w:rFonts w:hint="eastAsia" w:ascii="宋体" w:hAnsi="宋体"/>
                <w:color w:val="000000"/>
                <w:sz w:val="24"/>
                <w:szCs w:val="24"/>
              </w:rPr>
              <w:t xml:space="preserve">测试计划</w:t>
            </w:r>
            <w:r>
              <w:rPr>
                <w:rFonts w:hint="eastAsia"/>
                <w:color w:val="000000"/>
                <w:sz w:val="24"/>
                <w:szCs w:val="24"/>
              </w:rPr>
              <w:t xml:space="preserve">”、“</w:t>
            </w:r>
            <w:r>
              <w:rPr>
                <w:rFonts w:hint="eastAsia" w:ascii="宋体" w:hAnsi="宋体"/>
                <w:color w:val="000000"/>
                <w:sz w:val="24"/>
                <w:szCs w:val="24"/>
              </w:rPr>
              <w:t xml:space="preserve">测试用例设计</w:t>
            </w:r>
            <w:r>
              <w:rPr>
                <w:rFonts w:hint="eastAsia"/>
                <w:color w:val="000000"/>
                <w:sz w:val="24"/>
                <w:szCs w:val="24"/>
              </w:rPr>
              <w:t xml:space="preserve">”、“</w:t>
            </w:r>
            <w:r>
              <w:rPr>
                <w:rFonts w:hint="eastAsia" w:ascii="宋体" w:hAnsi="宋体"/>
                <w:color w:val="000000"/>
                <w:sz w:val="24"/>
                <w:szCs w:val="24"/>
              </w:rPr>
              <w:t xml:space="preserve">测试执行</w:t>
            </w:r>
            <w:r>
              <w:rPr>
                <w:rFonts w:hint="eastAsia"/>
                <w:color w:val="000000"/>
                <w:sz w:val="24"/>
                <w:szCs w:val="24"/>
              </w:rPr>
              <w:t xml:space="preserve">”</w:t>
            </w:r>
            <w:r>
              <w:rPr>
                <w:rFonts w:hint="eastAsia"/>
                <w:color w:val="000000"/>
                <w:sz w:val="24"/>
                <w:szCs w:val="24"/>
              </w:rPr>
              <w:t xml:space="preserve">外其它要求响应内容符合招标文件要求</w:t>
            </w:r>
            <w:r>
              <w:rPr>
                <w:rFonts w:hint="eastAsia"/>
                <w:sz w:val="24"/>
                <w:szCs w:val="24"/>
              </w:rPr>
              <w:t xml:space="preserve">），本项得5分</w:t>
            </w:r>
            <w:r>
              <w:rPr>
                <w:rFonts w:ascii="宋体" w:hAnsi="宋体" w:cs="宋体"/>
                <w:color w:val="000000"/>
                <w:sz w:val="24"/>
                <w:szCs w:val="24"/>
              </w:rPr>
              <w:t xml:space="preserve">；方案符合项目需求，无重大缺陷，能满足基本需要的得2</w:t>
            </w:r>
            <w:r>
              <w:rPr>
                <w:rFonts w:hint="eastAsia" w:ascii="宋体" w:hAnsi="宋体" w:cs="宋体"/>
                <w:color w:val="000000"/>
                <w:sz w:val="24"/>
                <w:szCs w:val="24"/>
              </w:rPr>
              <w:t xml:space="preserve">.5</w:t>
            </w:r>
            <w:r>
              <w:rPr>
                <w:rFonts w:ascii="宋体" w:hAnsi="宋体" w:cs="宋体"/>
                <w:color w:val="000000"/>
                <w:sz w:val="24"/>
                <w:szCs w:val="24"/>
              </w:rPr>
              <w:t xml:space="preserve">分；不符合项目需求或未提供不得分。</w:t>
            </w:r>
            <w:r/>
          </w:p>
        </w:tc>
      </w:tr>
      <w:tr>
        <w:trPr/>
        <w:tc>
          <w:tcPr>
            <w:tcW w:w="1271" w:type="dxa"/>
            <w:vAlign w:val="center"/>
            <w:textDirection w:val="lrTb"/>
            <w:noWrap w:val="false"/>
          </w:tcPr>
          <w:p>
            <w:pPr>
              <w:pStyle w:val="90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w:t>
            </w:r>
            <w:r>
              <w:rPr>
                <w:rFonts w:hint="eastAsia" w:ascii="宋体" w:hAnsi="宋体" w:cs="宋体"/>
                <w:color w:val="000000"/>
                <w:sz w:val="24"/>
                <w:szCs w:val="24"/>
              </w:rPr>
              <w:t xml:space="preserve">4</w:t>
            </w:r>
            <w:r/>
          </w:p>
          <w:p>
            <w:pPr>
              <w:pStyle w:val="909"/>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培训方案</w:t>
            </w:r>
            <w:r>
              <w:rPr>
                <w:rFonts w:ascii="宋体" w:hAnsi="宋体" w:cs="宋体"/>
                <w:color w:val="000000"/>
                <w:sz w:val="24"/>
                <w:szCs w:val="24"/>
              </w:rPr>
            </w:r>
            <w:r/>
          </w:p>
        </w:tc>
        <w:tc>
          <w:tcPr>
            <w:tcW w:w="992" w:type="dxa"/>
            <w:vAlign w:val="center"/>
            <w:textDirection w:val="lrTb"/>
            <w:noWrap w:val="false"/>
          </w:tcPr>
          <w:p>
            <w:pPr>
              <w:pStyle w:val="909"/>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6823" w:type="dxa"/>
            <w:vAlign w:val="center"/>
            <w:textDirection w:val="lrTb"/>
            <w:noWrap w:val="false"/>
          </w:tcPr>
          <w:p>
            <w:pPr>
              <w:pStyle w:val="909"/>
              <w:spacing w:line="360" w:lineRule="exact"/>
              <w:rPr>
                <w:rFonts w:ascii="宋体" w:hAnsi="宋体" w:cs="宋体"/>
                <w:color w:val="000000"/>
                <w:sz w:val="24"/>
                <w:szCs w:val="24"/>
              </w:rPr>
            </w:pPr>
            <w:r>
              <w:rPr>
                <w:rFonts w:hint="eastAsia"/>
                <w:sz w:val="24"/>
                <w:szCs w:val="24"/>
              </w:rPr>
              <w:t xml:space="preserve">经评委认定，投标文件对“项目</w:t>
            </w:r>
            <w:r>
              <w:rPr>
                <w:rFonts w:hint="eastAsia"/>
                <w:sz w:val="24"/>
                <w:szCs w:val="24"/>
              </w:rPr>
              <w:t xml:space="preserve">培训</w:t>
            </w:r>
            <w:r>
              <w:rPr>
                <w:rFonts w:hint="eastAsia"/>
                <w:sz w:val="24"/>
                <w:szCs w:val="24"/>
              </w:rPr>
              <w:t xml:space="preserve">要求”</w:t>
            </w:r>
            <w:r>
              <w:rPr>
                <w:rFonts w:hint="eastAsia"/>
                <w:color w:val="000000"/>
                <w:sz w:val="24"/>
                <w:szCs w:val="24"/>
              </w:rPr>
              <w:t xml:space="preserve">中“</w:t>
            </w:r>
            <w:r>
              <w:rPr>
                <w:rFonts w:hint="eastAsia" w:ascii="宋体" w:hAnsi="宋体"/>
                <w:color w:val="000000"/>
                <w:sz w:val="24"/>
                <w:szCs w:val="24"/>
              </w:rPr>
              <w:t xml:space="preserve">培训内容</w:t>
            </w:r>
            <w:r>
              <w:rPr>
                <w:rFonts w:hint="eastAsia"/>
                <w:color w:val="000000"/>
                <w:sz w:val="24"/>
                <w:szCs w:val="24"/>
              </w:rPr>
              <w:t xml:space="preserve">”、“</w:t>
            </w:r>
            <w:r>
              <w:rPr>
                <w:rFonts w:hint="eastAsia" w:ascii="宋体" w:hAnsi="宋体"/>
                <w:color w:val="000000"/>
                <w:sz w:val="24"/>
                <w:szCs w:val="24"/>
              </w:rPr>
              <w:t xml:space="preserve">培训计划</w:t>
            </w:r>
            <w:r>
              <w:rPr>
                <w:rFonts w:hint="eastAsia"/>
                <w:color w:val="000000"/>
                <w:sz w:val="24"/>
                <w:szCs w:val="24"/>
              </w:rPr>
              <w:t xml:space="preserve">”要求的响应内容全部优于招标文件要求的，并提供</w:t>
            </w:r>
            <w:r>
              <w:rPr>
                <w:rFonts w:hint="eastAsia" w:ascii="宋体" w:hAnsi="宋体" w:cs="宋体"/>
                <w:color w:val="000000"/>
                <w:sz w:val="24"/>
                <w:szCs w:val="24"/>
              </w:rPr>
              <w:t xml:space="preserve">详细的项目培训方案</w:t>
            </w:r>
            <w:r>
              <w:rPr>
                <w:rFonts w:hint="eastAsia"/>
                <w:color w:val="000000"/>
                <w:sz w:val="24"/>
                <w:szCs w:val="24"/>
              </w:rPr>
              <w:t xml:space="preserve">等内容的</w:t>
            </w:r>
            <w:r>
              <w:rPr>
                <w:rFonts w:hint="eastAsia"/>
                <w:color w:val="000000"/>
                <w:sz w:val="24"/>
                <w:szCs w:val="24"/>
              </w:rPr>
              <w:t xml:space="preserve">（</w:t>
            </w:r>
            <w:r>
              <w:rPr>
                <w:rFonts w:hint="eastAsia"/>
                <w:sz w:val="24"/>
                <w:szCs w:val="24"/>
              </w:rPr>
              <w:t xml:space="preserve">投标文件对“项目</w:t>
            </w:r>
            <w:r>
              <w:rPr>
                <w:rFonts w:hint="eastAsia"/>
                <w:sz w:val="24"/>
                <w:szCs w:val="24"/>
              </w:rPr>
              <w:t xml:space="preserve">培训</w:t>
            </w:r>
            <w:r>
              <w:rPr>
                <w:rFonts w:hint="eastAsia"/>
                <w:sz w:val="24"/>
                <w:szCs w:val="24"/>
              </w:rPr>
              <w:t xml:space="preserve">要求”</w:t>
            </w:r>
            <w:r>
              <w:rPr>
                <w:rFonts w:hint="eastAsia"/>
                <w:color w:val="000000"/>
                <w:sz w:val="24"/>
                <w:szCs w:val="24"/>
              </w:rPr>
              <w:t xml:space="preserve">中“</w:t>
            </w:r>
            <w:r>
              <w:rPr>
                <w:rFonts w:hint="eastAsia" w:ascii="宋体" w:hAnsi="宋体"/>
                <w:color w:val="000000"/>
                <w:sz w:val="24"/>
                <w:szCs w:val="24"/>
              </w:rPr>
              <w:t xml:space="preserve">培训内容</w:t>
            </w:r>
            <w:r>
              <w:rPr>
                <w:rFonts w:hint="eastAsia"/>
                <w:color w:val="000000"/>
                <w:sz w:val="24"/>
                <w:szCs w:val="24"/>
              </w:rPr>
              <w:t xml:space="preserve">”、“</w:t>
            </w:r>
            <w:r>
              <w:rPr>
                <w:rFonts w:hint="eastAsia" w:ascii="宋体" w:hAnsi="宋体"/>
                <w:color w:val="000000"/>
                <w:sz w:val="24"/>
                <w:szCs w:val="24"/>
              </w:rPr>
              <w:t xml:space="preserve">培训计划</w:t>
            </w:r>
            <w:r>
              <w:rPr>
                <w:rFonts w:hint="eastAsia"/>
                <w:color w:val="000000"/>
                <w:sz w:val="24"/>
                <w:szCs w:val="24"/>
              </w:rPr>
              <w:t xml:space="preserve">”外其它要求响应内容符合招标文件要求</w:t>
            </w:r>
            <w:r>
              <w:rPr>
                <w:rFonts w:hint="eastAsia"/>
                <w:sz w:val="24"/>
                <w:szCs w:val="24"/>
              </w:rPr>
              <w:t xml:space="preserve">）</w:t>
            </w:r>
            <w:r>
              <w:rPr>
                <w:rFonts w:hint="eastAsia"/>
                <w:sz w:val="24"/>
                <w:szCs w:val="24"/>
              </w:rPr>
              <w:t xml:space="preserve">，本项得5分</w:t>
            </w:r>
            <w:r>
              <w:rPr>
                <w:rFonts w:ascii="宋体" w:hAnsi="宋体" w:cs="宋体"/>
                <w:color w:val="000000"/>
                <w:sz w:val="24"/>
                <w:szCs w:val="24"/>
              </w:rPr>
              <w:t xml:space="preserve">；方案符合项目需求，无重大缺陷，能满足基本需要的得2</w:t>
            </w:r>
            <w:r>
              <w:rPr>
                <w:rFonts w:hint="eastAsia" w:ascii="宋体" w:hAnsi="宋体" w:cs="宋体"/>
                <w:color w:val="000000"/>
                <w:sz w:val="24"/>
                <w:szCs w:val="24"/>
              </w:rPr>
              <w:t xml:space="preserve">.5</w:t>
            </w:r>
            <w:r>
              <w:rPr>
                <w:rFonts w:ascii="宋体" w:hAnsi="宋体" w:cs="宋体"/>
                <w:color w:val="000000"/>
                <w:sz w:val="24"/>
                <w:szCs w:val="24"/>
              </w:rPr>
              <w:t xml:space="preserve">分；不符合项目需求或未提供不得分。</w:t>
            </w:r>
            <w:r/>
          </w:p>
        </w:tc>
      </w:tr>
      <w:tr>
        <w:trPr>
          <w:trHeight w:val="1221"/>
        </w:trPr>
        <w:tc>
          <w:tcPr>
            <w:tcW w:w="1271" w:type="dxa"/>
            <w:vAlign w:val="center"/>
            <w:textDirection w:val="lrTb"/>
            <w:noWrap w:val="false"/>
          </w:tcPr>
          <w:p>
            <w:pPr>
              <w:pStyle w:val="90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w:t>
            </w:r>
            <w:r>
              <w:rPr>
                <w:rFonts w:hint="eastAsia" w:ascii="宋体" w:hAnsi="宋体" w:cs="宋体"/>
                <w:color w:val="000000"/>
                <w:sz w:val="24"/>
                <w:szCs w:val="24"/>
              </w:rPr>
              <w:t xml:space="preserve">5</w:t>
            </w:r>
            <w:r/>
          </w:p>
          <w:p>
            <w:pPr>
              <w:pStyle w:val="909"/>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售后服务方案</w:t>
            </w:r>
            <w:r>
              <w:rPr>
                <w:rFonts w:ascii="宋体" w:hAnsi="宋体" w:cs="宋体"/>
                <w:color w:val="000000"/>
                <w:sz w:val="24"/>
                <w:szCs w:val="24"/>
              </w:rPr>
            </w:r>
            <w:r/>
          </w:p>
        </w:tc>
        <w:tc>
          <w:tcPr>
            <w:tcW w:w="992" w:type="dxa"/>
            <w:vAlign w:val="center"/>
            <w:textDirection w:val="lrTb"/>
            <w:noWrap w:val="false"/>
          </w:tcPr>
          <w:p>
            <w:pPr>
              <w:pStyle w:val="909"/>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6823" w:type="dxa"/>
            <w:vAlign w:val="center"/>
            <w:textDirection w:val="lrTb"/>
            <w:noWrap w:val="false"/>
          </w:tcPr>
          <w:p>
            <w:pPr>
              <w:pStyle w:val="909"/>
              <w:spacing w:line="360" w:lineRule="exact"/>
              <w:rPr>
                <w:rFonts w:ascii="宋体" w:hAnsi="宋体" w:cs="宋体"/>
                <w:color w:val="000000"/>
                <w:sz w:val="24"/>
                <w:szCs w:val="24"/>
              </w:rPr>
            </w:pPr>
            <w:r>
              <w:rPr>
                <w:rFonts w:hint="eastAsia"/>
                <w:sz w:val="24"/>
                <w:szCs w:val="24"/>
              </w:rPr>
              <w:t xml:space="preserve">经评委认定，投标文件对“</w:t>
            </w:r>
            <w:r>
              <w:rPr>
                <w:rFonts w:hint="eastAsia"/>
                <w:sz w:val="24"/>
                <w:szCs w:val="24"/>
              </w:rPr>
              <w:t xml:space="preserve">售后服务</w:t>
            </w:r>
            <w:r>
              <w:rPr>
                <w:rFonts w:hint="eastAsia"/>
                <w:sz w:val="24"/>
                <w:szCs w:val="24"/>
              </w:rPr>
              <w:t xml:space="preserve">要求”</w:t>
            </w:r>
            <w:r>
              <w:rPr>
                <w:rFonts w:hint="eastAsia"/>
                <w:color w:val="000000"/>
                <w:sz w:val="24"/>
                <w:szCs w:val="24"/>
              </w:rPr>
              <w:t xml:space="preserve">中“</w:t>
            </w:r>
            <w:r>
              <w:rPr>
                <w:rFonts w:hint="eastAsia" w:ascii="宋体" w:hAnsi="宋体"/>
                <w:color w:val="000000"/>
                <w:sz w:val="24"/>
                <w:szCs w:val="24"/>
              </w:rPr>
              <w:t xml:space="preserve">维保期</w:t>
            </w:r>
            <w:r>
              <w:rPr>
                <w:rFonts w:hint="eastAsia"/>
                <w:color w:val="000000"/>
                <w:sz w:val="24"/>
                <w:szCs w:val="24"/>
              </w:rPr>
              <w:t xml:space="preserve">”、“</w:t>
            </w:r>
            <w:r>
              <w:rPr>
                <w:rFonts w:hint="eastAsia" w:ascii="宋体" w:hAnsi="宋体"/>
                <w:color w:val="000000"/>
                <w:sz w:val="24"/>
                <w:szCs w:val="24"/>
              </w:rPr>
              <w:t xml:space="preserve">售后服务计划</w:t>
            </w:r>
            <w:r>
              <w:rPr>
                <w:rFonts w:hint="eastAsia"/>
                <w:color w:val="000000"/>
                <w:sz w:val="24"/>
                <w:szCs w:val="24"/>
              </w:rPr>
              <w:t xml:space="preserve">”要求的响应内容全部优于招标文件要求的，并提供</w:t>
            </w:r>
            <w:r>
              <w:rPr>
                <w:rFonts w:hint="eastAsia" w:ascii="宋体" w:hAnsi="宋体" w:cs="宋体"/>
                <w:color w:val="000000"/>
                <w:sz w:val="24"/>
                <w:szCs w:val="24"/>
              </w:rPr>
              <w:t xml:space="preserve">详细的售后服务方案</w:t>
            </w:r>
            <w:r>
              <w:rPr>
                <w:rFonts w:hint="eastAsia"/>
                <w:color w:val="000000"/>
                <w:sz w:val="24"/>
                <w:szCs w:val="24"/>
              </w:rPr>
              <w:t xml:space="preserve">等内容的</w:t>
            </w:r>
            <w:r>
              <w:rPr>
                <w:rFonts w:hint="eastAsia"/>
                <w:color w:val="000000"/>
                <w:sz w:val="24"/>
                <w:szCs w:val="24"/>
              </w:rPr>
              <w:t xml:space="preserve">（</w:t>
            </w:r>
            <w:r>
              <w:rPr>
                <w:rFonts w:hint="eastAsia"/>
                <w:sz w:val="24"/>
                <w:szCs w:val="24"/>
              </w:rPr>
              <w:t xml:space="preserve">投标文件对“</w:t>
            </w:r>
            <w:r>
              <w:rPr>
                <w:rFonts w:hint="eastAsia"/>
                <w:sz w:val="24"/>
                <w:szCs w:val="24"/>
              </w:rPr>
              <w:t xml:space="preserve">售后服务</w:t>
            </w:r>
            <w:r>
              <w:rPr>
                <w:rFonts w:hint="eastAsia"/>
                <w:sz w:val="24"/>
                <w:szCs w:val="24"/>
              </w:rPr>
              <w:t xml:space="preserve">要求”</w:t>
            </w:r>
            <w:r>
              <w:rPr>
                <w:rFonts w:hint="eastAsia"/>
                <w:color w:val="000000"/>
                <w:sz w:val="24"/>
                <w:szCs w:val="24"/>
              </w:rPr>
              <w:t xml:space="preserve">中“</w:t>
            </w:r>
            <w:r>
              <w:rPr>
                <w:rFonts w:hint="eastAsia" w:ascii="宋体" w:hAnsi="宋体"/>
                <w:color w:val="000000"/>
                <w:sz w:val="24"/>
                <w:szCs w:val="24"/>
              </w:rPr>
              <w:t xml:space="preserve">维保期</w:t>
            </w:r>
            <w:r>
              <w:rPr>
                <w:rFonts w:hint="eastAsia"/>
                <w:color w:val="000000"/>
                <w:sz w:val="24"/>
                <w:szCs w:val="24"/>
              </w:rPr>
              <w:t xml:space="preserve">”、“</w:t>
            </w:r>
            <w:r>
              <w:rPr>
                <w:rFonts w:hint="eastAsia" w:ascii="宋体" w:hAnsi="宋体"/>
                <w:color w:val="000000"/>
                <w:sz w:val="24"/>
                <w:szCs w:val="24"/>
              </w:rPr>
              <w:t xml:space="preserve">售后服务计划</w:t>
            </w:r>
            <w:r>
              <w:rPr>
                <w:rFonts w:hint="eastAsia"/>
                <w:color w:val="000000"/>
                <w:sz w:val="24"/>
                <w:szCs w:val="24"/>
              </w:rPr>
              <w:t xml:space="preserve">”外其它要求响应内容符合招标文件要求</w:t>
            </w:r>
            <w:r>
              <w:rPr>
                <w:rFonts w:hint="eastAsia"/>
                <w:sz w:val="24"/>
                <w:szCs w:val="24"/>
              </w:rPr>
              <w:t xml:space="preserve">），本项得5分</w:t>
            </w:r>
            <w:r>
              <w:rPr>
                <w:rFonts w:ascii="宋体" w:hAnsi="宋体" w:cs="宋体"/>
                <w:color w:val="000000"/>
                <w:sz w:val="24"/>
                <w:szCs w:val="24"/>
              </w:rPr>
              <w:t xml:space="preserve">；方案符合项目需求，无重大缺陷，能满足基本需要的得2</w:t>
            </w:r>
            <w:r>
              <w:rPr>
                <w:rFonts w:hint="eastAsia" w:ascii="宋体" w:hAnsi="宋体" w:cs="宋体"/>
                <w:color w:val="000000"/>
                <w:sz w:val="24"/>
                <w:szCs w:val="24"/>
              </w:rPr>
              <w:t xml:space="preserve">.5</w:t>
            </w:r>
            <w:r>
              <w:rPr>
                <w:rFonts w:ascii="宋体" w:hAnsi="宋体" w:cs="宋体"/>
                <w:color w:val="000000"/>
                <w:sz w:val="24"/>
                <w:szCs w:val="24"/>
              </w:rPr>
              <w:t xml:space="preserve">分；不符合项目需求或未提供不得分。</w:t>
            </w:r>
            <w:r/>
          </w:p>
        </w:tc>
      </w:tr>
      <w:tr>
        <w:trPr>
          <w:trHeight w:val="482"/>
        </w:trPr>
        <w:tc>
          <w:tcPr>
            <w:tcW w:w="1271" w:type="dxa"/>
            <w:vAlign w:val="center"/>
            <w:textDirection w:val="lrTb"/>
            <w:noWrap w:val="false"/>
          </w:tcPr>
          <w:p>
            <w:pPr>
              <w:pStyle w:val="909"/>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w:t>
            </w:r>
            <w:r>
              <w:rPr>
                <w:rFonts w:ascii="宋体" w:hAnsi="宋体" w:cs="宋体"/>
                <w:color w:val="000000"/>
                <w:sz w:val="24"/>
                <w:szCs w:val="24"/>
              </w:rPr>
              <w:t xml:space="preserve">6</w:t>
            </w:r>
            <w:r/>
          </w:p>
          <w:p>
            <w:pPr>
              <w:pStyle w:val="909"/>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系统演示</w:t>
            </w:r>
            <w:r>
              <w:rPr>
                <w:rFonts w:ascii="宋体" w:hAnsi="宋体" w:cs="宋体"/>
                <w:color w:val="000000"/>
                <w:sz w:val="24"/>
                <w:szCs w:val="24"/>
              </w:rPr>
            </w:r>
            <w:r/>
          </w:p>
        </w:tc>
        <w:tc>
          <w:tcPr>
            <w:tcW w:w="992" w:type="dxa"/>
            <w:vAlign w:val="center"/>
            <w:textDirection w:val="lrTb"/>
            <w:noWrap w:val="false"/>
          </w:tcPr>
          <w:p>
            <w:pPr>
              <w:pStyle w:val="909"/>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W w:w="6823" w:type="dxa"/>
            <w:vAlign w:val="center"/>
            <w:textDirection w:val="lrTb"/>
            <w:noWrap w:val="false"/>
          </w:tcPr>
          <w:p>
            <w:pPr>
              <w:pStyle w:val="909"/>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演示环境应为原型系统或真实系统，如采用静态页面、PPT等其它方式演示，得分为实际演示结果对应分值乘以系数0.5。</w:t>
            </w:r>
            <w:r>
              <w:rPr>
                <w:rFonts w:ascii="宋体" w:hAnsi="宋体" w:cs="宋体"/>
                <w:color w:val="000000"/>
                <w:sz w:val="24"/>
                <w:szCs w:val="24"/>
              </w:rPr>
            </w:r>
            <w:r/>
          </w:p>
          <w:p>
            <w:pPr>
              <w:pStyle w:val="909"/>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对于下述每个要求进行功能演示的项目，全部符合要求的得5分，演示不全或不演示的不得分。满分10分。</w:t>
            </w:r>
            <w:r>
              <w:rPr>
                <w:rFonts w:ascii="宋体" w:hAnsi="宋体" w:cs="宋体"/>
                <w:color w:val="000000"/>
                <w:sz w:val="24"/>
                <w:szCs w:val="24"/>
              </w:rPr>
            </w:r>
            <w:r/>
          </w:p>
          <w:p>
            <w:pPr>
              <w:pStyle w:val="909"/>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演示内容如下：</w:t>
            </w:r>
            <w:r>
              <w:rPr>
                <w:rFonts w:ascii="宋体" w:hAnsi="宋体" w:cs="宋体"/>
                <w:color w:val="000000"/>
                <w:sz w:val="24"/>
                <w:szCs w:val="24"/>
              </w:rPr>
            </w:r>
            <w:r/>
          </w:p>
          <w:p>
            <w:pPr>
              <w:pStyle w:val="909"/>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（1）医保总账对账：按天维度查看每日对账结果概览，同时可按险种、清算类别查看每日医疗机构的医保总费用、基金支付总额、个人帐户支付总额，并显示当日对账结果。此项最高得5分。</w:t>
            </w:r>
            <w:r>
              <w:rPr>
                <w:rFonts w:ascii="宋体" w:hAnsi="宋体" w:cs="宋体"/>
                <w:color w:val="000000"/>
                <w:sz w:val="24"/>
                <w:szCs w:val="24"/>
              </w:rPr>
            </w:r>
            <w:r/>
          </w:p>
          <w:p>
            <w:pPr>
              <w:pStyle w:val="909"/>
              <w:jc w:val="left"/>
              <w:spacing w:line="360" w:lineRule="exact"/>
              <w:rPr>
                <w:color w:val="000000"/>
              </w:rPr>
            </w:pPr>
            <w:r>
              <w:rPr>
                <w:rFonts w:hint="eastAsia" w:ascii="宋体" w:hAnsi="宋体" w:cs="宋体"/>
                <w:color w:val="000000"/>
                <w:sz w:val="24"/>
                <w:szCs w:val="24"/>
              </w:rPr>
              <w:t xml:space="preserve">（2）医保结算服务管理：能对集成的医保支付进行管理，可以设置集成的医保结算API接口以及配置定义，同时能通过支付服务配置，设置医保结算接口的服务地址和调用方式，以便于集成的医保接口能被医院其他渠道调用，从而实现医院统一的医保结算服务管理。此项最高得5分。</w:t>
            </w:r>
            <w:r>
              <w:rPr>
                <w:color w:val="000000"/>
              </w:rPr>
            </w:r>
            <w:r/>
          </w:p>
        </w:tc>
      </w:tr>
    </w:tbl>
    <w:p>
      <w:pPr>
        <w:pStyle w:val="998"/>
        <w:ind w:firstLine="1548"/>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22"/>
        <w:rPr>
          <w:rFonts w:hint="eastAsia"/>
        </w:rPr>
      </w:pPr>
      <w:r>
        <w:rPr>
          <w:rFonts w:hint="eastAsia"/>
        </w:rPr>
      </w:r>
      <w:r/>
    </w:p>
    <w:p>
      <w:pPr>
        <w:pStyle w:val="909"/>
        <w:rPr>
          <w:rFonts w:hint="eastAsia"/>
        </w:rPr>
      </w:pPr>
      <w:r>
        <w:rPr>
          <w:rFonts w:hint="eastAsia"/>
        </w:rPr>
      </w:r>
      <w:r/>
    </w:p>
    <w:p>
      <w:pPr>
        <w:pStyle w:val="922"/>
        <w:rPr>
          <w:rFonts w:hint="eastAsia"/>
        </w:rPr>
      </w:pPr>
      <w:r>
        <w:rPr>
          <w:rFonts w:hint="eastAsia"/>
        </w:rPr>
      </w:r>
      <w:r/>
    </w:p>
    <w:p>
      <w:pPr>
        <w:pStyle w:val="909"/>
        <w:rPr>
          <w:rFonts w:hint="eastAsia"/>
        </w:rPr>
      </w:pPr>
      <w:r>
        <w:rPr>
          <w:rFonts w:hint="eastAsia"/>
        </w:rPr>
      </w:r>
      <w:r/>
    </w:p>
    <w:p>
      <w:pPr>
        <w:pStyle w:val="922"/>
        <w:rPr>
          <w:rFonts w:hint="eastAsia"/>
        </w:rPr>
      </w:pPr>
      <w:r>
        <w:rPr>
          <w:rFonts w:hint="eastAsia"/>
        </w:rPr>
      </w:r>
      <w:r/>
    </w:p>
    <w:p>
      <w:pPr>
        <w:pStyle w:val="909"/>
        <w:rPr>
          <w:rFonts w:hint="eastAsia"/>
        </w:rPr>
      </w:pPr>
      <w:r>
        <w:rPr>
          <w:rFonts w:hint="eastAsia"/>
        </w:rPr>
      </w:r>
      <w:r/>
    </w:p>
    <w:p>
      <w:pPr>
        <w:pStyle w:val="922"/>
        <w:rPr>
          <w:rFonts w:hint="eastAsia"/>
        </w:rPr>
      </w:pPr>
      <w:r>
        <w:rPr>
          <w:rFonts w:hint="eastAsia"/>
        </w:rPr>
      </w:r>
      <w:r/>
    </w:p>
    <w:p>
      <w:pPr>
        <w:pStyle w:val="909"/>
        <w:rPr>
          <w:rFonts w:hint="eastAsia"/>
        </w:rPr>
      </w:pPr>
      <w:r>
        <w:rPr>
          <w:rFonts w:hint="eastAsia"/>
        </w:rPr>
      </w:r>
      <w:r/>
    </w:p>
    <w:p>
      <w:pPr>
        <w:pStyle w:val="922"/>
        <w:rPr>
          <w:rFonts w:hint="eastAsia"/>
        </w:rPr>
      </w:pPr>
      <w:r>
        <w:rPr>
          <w:rFonts w:hint="eastAsia"/>
        </w:rPr>
      </w:r>
      <w:r/>
    </w:p>
    <w:p>
      <w:pPr>
        <w:pStyle w:val="909"/>
        <w:rPr>
          <w:rFonts w:hint="eastAsia"/>
        </w:rPr>
      </w:pPr>
      <w:r>
        <w:rPr>
          <w:rFonts w:hint="eastAsia"/>
        </w:rPr>
      </w:r>
      <w:r/>
    </w:p>
    <w:p>
      <w:pPr>
        <w:pStyle w:val="922"/>
        <w:rPr>
          <w:rFonts w:hint="eastAsia"/>
        </w:rPr>
      </w:pPr>
      <w:r>
        <w:rPr>
          <w:rFonts w:hint="eastAsia"/>
        </w:rPr>
      </w:r>
      <w:r/>
    </w:p>
    <w:p>
      <w:pPr>
        <w:pStyle w:val="909"/>
        <w:rPr>
          <w:rFonts w:hint="eastAsia"/>
        </w:rPr>
      </w:pPr>
      <w:r>
        <w:rPr>
          <w:rFonts w:hint="eastAsia"/>
        </w:rPr>
      </w:r>
      <w:r/>
    </w:p>
    <w:p>
      <w:pPr>
        <w:pStyle w:val="922"/>
        <w:rPr>
          <w:rFonts w:hint="eastAsia"/>
        </w:rPr>
      </w:pPr>
      <w:r>
        <w:rPr>
          <w:rFonts w:hint="eastAsia"/>
        </w:rPr>
      </w:r>
      <w:r/>
    </w:p>
    <w:p>
      <w:pPr>
        <w:pStyle w:val="909"/>
        <w:rPr>
          <w:rFonts w:hint="eastAsia"/>
        </w:rPr>
      </w:pPr>
      <w:r>
        <w:rPr>
          <w:rFonts w:hint="eastAsia"/>
        </w:rPr>
      </w:r>
      <w:r/>
    </w:p>
    <w:p>
      <w:pPr>
        <w:pStyle w:val="922"/>
        <w:rPr>
          <w:rFonts w:hint="eastAsia"/>
        </w:rPr>
      </w:pPr>
      <w:r>
        <w:rPr>
          <w:rFonts w:hint="eastAsia"/>
        </w:rPr>
      </w:r>
      <w:r/>
    </w:p>
    <w:p>
      <w:pPr>
        <w:pStyle w:val="909"/>
        <w:rPr>
          <w:rFonts w:hint="eastAsia"/>
        </w:rPr>
      </w:pPr>
      <w:r>
        <w:rPr>
          <w:rFonts w:hint="eastAsia"/>
        </w:rPr>
      </w:r>
      <w:r/>
    </w:p>
    <w:p>
      <w:pPr>
        <w:pStyle w:val="922"/>
        <w:rPr>
          <w:rFonts w:hint="eastAsia"/>
        </w:rPr>
      </w:pPr>
      <w:r>
        <w:rPr>
          <w:rFonts w:hint="eastAsia"/>
        </w:rPr>
      </w:r>
      <w:r/>
    </w:p>
    <w:p>
      <w:pPr>
        <w:pStyle w:val="909"/>
        <w:rPr>
          <w:rFonts w:hint="eastAsia"/>
        </w:rPr>
      </w:pPr>
      <w:r>
        <w:rPr>
          <w:rFonts w:hint="eastAsia"/>
        </w:rPr>
      </w:r>
      <w:r/>
    </w:p>
    <w:p>
      <w:pPr>
        <w:pStyle w:val="922"/>
        <w:rPr>
          <w:rFonts w:hint="eastAsia"/>
        </w:rPr>
      </w:pPr>
      <w:r>
        <w:rPr>
          <w:rFonts w:hint="eastAsia"/>
        </w:rPr>
      </w:r>
      <w:r/>
    </w:p>
    <w:p>
      <w:pPr>
        <w:pStyle w:val="909"/>
        <w:rPr>
          <w:rFonts w:hint="eastAsia"/>
        </w:rPr>
      </w:pPr>
      <w:r>
        <w:rPr>
          <w:rFonts w:hint="eastAsia"/>
        </w:rPr>
      </w:r>
      <w:r/>
    </w:p>
    <w:p>
      <w:pPr>
        <w:pStyle w:val="922"/>
        <w:rPr>
          <w:rFonts w:hint="eastAsia"/>
        </w:rPr>
      </w:pPr>
      <w:r>
        <w:rPr>
          <w:rFonts w:hint="eastAsia"/>
        </w:rPr>
      </w:r>
      <w:r/>
    </w:p>
    <w:p>
      <w:pPr>
        <w:pStyle w:val="909"/>
        <w:rPr>
          <w:rFonts w:hint="eastAsia"/>
        </w:rPr>
      </w:pPr>
      <w:r>
        <w:rPr>
          <w:rFonts w:hint="eastAsia"/>
        </w:rPr>
      </w:r>
      <w:r/>
    </w:p>
    <w:p>
      <w:pPr>
        <w:pStyle w:val="922"/>
        <w:rPr>
          <w:rFonts w:hint="eastAsia"/>
        </w:rPr>
      </w:pPr>
      <w:r>
        <w:rPr>
          <w:rFonts w:hint="eastAsia"/>
        </w:rPr>
      </w:r>
      <w:r/>
    </w:p>
    <w:p>
      <w:pPr>
        <w:pStyle w:val="909"/>
        <w:rPr>
          <w:rFonts w:hint="eastAsia"/>
        </w:rPr>
      </w:pPr>
      <w:r>
        <w:rPr>
          <w:rFonts w:hint="eastAsia"/>
        </w:rPr>
      </w:r>
      <w:r/>
    </w:p>
    <w:p>
      <w:pPr>
        <w:pStyle w:val="922"/>
        <w:rPr>
          <w:rFonts w:hint="eastAsia"/>
        </w:rPr>
      </w:pPr>
      <w:r>
        <w:rPr>
          <w:rFonts w:hint="eastAsia"/>
        </w:rPr>
      </w:r>
      <w:r/>
    </w:p>
    <w:p>
      <w:pPr>
        <w:pStyle w:val="910"/>
        <w:rPr>
          <w:rFonts w:ascii="黑体" w:eastAsia="黑体"/>
          <w:bCs/>
          <w:sz w:val="44"/>
        </w:rPr>
      </w:pPr>
      <w:r>
        <w:rPr>
          <w:rFonts w:ascii="黑体" w:eastAsia="黑体"/>
          <w:bCs/>
          <w:sz w:val="44"/>
        </w:rPr>
      </w:r>
      <w:r/>
    </w:p>
    <w:p>
      <w:pPr>
        <w:pStyle w:val="910"/>
        <w:rPr>
          <w:rFonts w:ascii="黑体" w:eastAsia="黑体"/>
          <w:bCs/>
          <w:sz w:val="44"/>
        </w:rPr>
      </w:pPr>
      <w:r>
        <w:rPr>
          <w:rFonts w:ascii="黑体" w:eastAsia="黑体"/>
          <w:bCs/>
          <w:sz w:val="44"/>
        </w:rPr>
      </w:r>
      <w:r/>
    </w:p>
    <w:p>
      <w:pPr>
        <w:pStyle w:val="910"/>
        <w:rPr>
          <w:rFonts w:hint="eastAsia" w:ascii="黑体" w:eastAsia="黑体"/>
          <w:bCs/>
          <w:sz w:val="44"/>
        </w:rPr>
      </w:pPr>
      <w:r>
        <w:rPr>
          <w:rFonts w:hint="eastAsia" w:ascii="黑体" w:eastAsia="黑体"/>
          <w:bCs/>
          <w:sz w:val="44"/>
        </w:rPr>
        <w:t xml:space="preserve">第六章  投标</w:t>
      </w:r>
      <w:bookmarkEnd w:id="188"/>
      <w:r/>
      <w:bookmarkEnd w:id="189"/>
      <w:r>
        <w:rPr>
          <w:rFonts w:hint="eastAsia" w:ascii="黑体" w:eastAsia="黑体"/>
          <w:bCs/>
          <w:sz w:val="44"/>
        </w:rPr>
        <w:t xml:space="preserve">文件格式 </w:t>
      </w:r>
      <w:r/>
    </w:p>
    <w:p>
      <w:pPr>
        <w:pStyle w:val="909"/>
        <w:jc w:val="center"/>
        <w:rPr>
          <w:rFonts w:hint="eastAsia" w:ascii="宋体" w:hAnsi="宋体"/>
          <w:b/>
          <w:sz w:val="72"/>
        </w:rPr>
      </w:pPr>
      <w:r/>
      <w:bookmarkStart w:id="194" w:name="_Hlt26671244"/>
      <w:r/>
      <w:bookmarkEnd w:id="194"/>
      <w:r/>
      <w:bookmarkStart w:id="195" w:name="_Hlt26955039"/>
      <w:r/>
      <w:bookmarkEnd w:id="195"/>
      <w:r/>
      <w:bookmarkStart w:id="196" w:name="_Toc26554094"/>
      <w:r/>
      <w:bookmarkStart w:id="197" w:name="_Toc120614282"/>
      <w:r/>
      <w:bookmarkStart w:id="198" w:name="_Toc49090576"/>
      <w:r>
        <w:rPr>
          <w:rFonts w:hint="eastAsia" w:ascii="宋体" w:hAnsi="宋体"/>
          <w:b/>
          <w:sz w:val="72"/>
        </w:rPr>
      </w:r>
      <w:r/>
    </w:p>
    <w:p>
      <w:pPr>
        <w:pStyle w:val="909"/>
        <w:jc w:val="center"/>
        <w:rPr>
          <w:rFonts w:hint="eastAsia" w:ascii="宋体" w:hAnsi="宋体"/>
          <w:b/>
          <w:sz w:val="72"/>
        </w:rPr>
      </w:pPr>
      <w:r>
        <w:rPr>
          <w:rFonts w:hint="eastAsia" w:ascii="宋体" w:hAnsi="宋体"/>
          <w:b/>
          <w:sz w:val="72"/>
        </w:rPr>
        <w:t xml:space="preserve">投  标  文  件</w:t>
      </w:r>
      <w:r/>
    </w:p>
    <w:p>
      <w:pPr>
        <w:pStyle w:val="909"/>
        <w:jc w:val="center"/>
        <w:rPr>
          <w:rFonts w:hint="eastAsia" w:ascii="宋体" w:hAnsi="宋体"/>
          <w:b/>
          <w:sz w:val="72"/>
        </w:rPr>
      </w:pPr>
      <w:r>
        <w:rPr>
          <w:rFonts w:hint="eastAsia" w:ascii="宋体" w:hAnsi="宋体"/>
          <w:b/>
          <w:sz w:val="72"/>
        </w:rPr>
      </w:r>
      <w:r/>
    </w:p>
    <w:p>
      <w:pPr>
        <w:pStyle w:val="909"/>
        <w:jc w:val="center"/>
        <w:rPr>
          <w:rFonts w:hint="eastAsia" w:ascii="宋体" w:hAnsi="宋体"/>
          <w:b/>
          <w:sz w:val="72"/>
        </w:rPr>
      </w:pPr>
      <w:r>
        <w:rPr>
          <w:rFonts w:hint="eastAsia" w:ascii="宋体" w:hAnsi="宋体"/>
          <w:b/>
          <w:sz w:val="72"/>
        </w:rPr>
      </w:r>
      <w:r/>
    </w:p>
    <w:p>
      <w:pPr>
        <w:pStyle w:val="909"/>
        <w:jc w:val="center"/>
        <w:rPr>
          <w:rFonts w:hint="eastAsia" w:ascii="宋体" w:hAnsi="宋体"/>
          <w:b/>
          <w:sz w:val="36"/>
        </w:rPr>
      </w:pPr>
      <w:r>
        <w:rPr>
          <w:rFonts w:hint="eastAsia" w:ascii="宋体" w:hAnsi="宋体"/>
          <w:b/>
          <w:sz w:val="36"/>
        </w:rPr>
      </w:r>
      <w:r/>
    </w:p>
    <w:p>
      <w:pPr>
        <w:pStyle w:val="909"/>
        <w:jc w:val="center"/>
        <w:rPr>
          <w:rFonts w:hint="eastAsia" w:ascii="宋体" w:hAnsi="宋体"/>
          <w:b/>
          <w:sz w:val="36"/>
        </w:rPr>
      </w:pPr>
      <w:r>
        <w:rPr>
          <w:rFonts w:hint="eastAsia" w:ascii="宋体" w:hAnsi="宋体"/>
          <w:b/>
          <w:sz w:val="36"/>
        </w:rPr>
      </w:r>
      <w:r/>
    </w:p>
    <w:p>
      <w:pPr>
        <w:pStyle w:val="909"/>
        <w:jc w:val="center"/>
        <w:rPr>
          <w:rFonts w:hint="eastAsia" w:ascii="宋体" w:hAnsi="宋体"/>
          <w:b/>
          <w:sz w:val="36"/>
        </w:rPr>
      </w:pPr>
      <w:r>
        <w:rPr>
          <w:rFonts w:hint="eastAsia" w:ascii="宋体" w:hAnsi="宋体"/>
          <w:b/>
          <w:sz w:val="36"/>
        </w:rPr>
      </w:r>
      <w:r/>
    </w:p>
    <w:p>
      <w:pPr>
        <w:pStyle w:val="909"/>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09"/>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p>
    <w:p>
      <w:pPr>
        <w:pStyle w:val="909"/>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09"/>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09"/>
        <w:jc w:val="center"/>
        <w:spacing w:line="440" w:lineRule="exact"/>
        <w:rPr>
          <w:rFonts w:hint="eastAsia" w:ascii="宋体" w:hAnsi="宋体"/>
          <w:b/>
          <w:bCs/>
          <w:sz w:val="32"/>
          <w:szCs w:val="32"/>
        </w:rPr>
      </w:pPr>
      <w:r>
        <w:rPr>
          <w:rFonts w:hint="eastAsia" w:ascii="宋体" w:hAnsi="宋体"/>
          <w:b/>
          <w:bCs/>
          <w:sz w:val="32"/>
          <w:szCs w:val="32"/>
        </w:rPr>
      </w:r>
      <w:r/>
    </w:p>
    <w:p>
      <w:pPr>
        <w:pStyle w:val="909"/>
        <w:spacing w:line="440" w:lineRule="exact"/>
        <w:rPr>
          <w:rFonts w:ascii="宋体" w:hAnsi="宋体"/>
        </w:rPr>
      </w:pPr>
      <w:r>
        <w:rPr>
          <w:rFonts w:ascii="宋体" w:hAnsi="宋体"/>
        </w:rPr>
      </w:r>
      <w:r/>
    </w:p>
    <w:p>
      <w:pPr>
        <w:pStyle w:val="909"/>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09"/>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09"/>
        <w:jc w:val="center"/>
        <w:spacing w:line="440" w:lineRule="exact"/>
        <w:rPr>
          <w:rFonts w:hint="eastAsia" w:ascii="宋体" w:hAnsi="宋体"/>
          <w:b/>
          <w:bCs/>
          <w:sz w:val="32"/>
          <w:szCs w:val="32"/>
        </w:rPr>
      </w:pPr>
      <w:r>
        <w:rPr>
          <w:rFonts w:hint="eastAsia" w:ascii="宋体" w:hAnsi="宋体"/>
          <w:b/>
          <w:bCs/>
          <w:sz w:val="32"/>
          <w:szCs w:val="32"/>
        </w:rPr>
      </w:r>
      <w:r/>
    </w:p>
    <w:p>
      <w:pPr>
        <w:pStyle w:val="909"/>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909"/>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pStyle w:val="909"/>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909"/>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909"/>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909"/>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909"/>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pStyle w:val="909"/>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pStyle w:val="909"/>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909"/>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pStyle w:val="909"/>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909"/>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ascii="宋体" w:hAnsi="宋体"/>
          <w:sz w:val="24"/>
        </w:rPr>
      </w:r>
      <w:r/>
    </w:p>
    <w:p>
      <w:pPr>
        <w:pStyle w:val="909"/>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pStyle w:val="909"/>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909"/>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pStyle w:val="909"/>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pStyle w:val="909"/>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909"/>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rPr>
          <w:rFonts w:ascii="宋体" w:hAnsi="宋体"/>
          <w:sz w:val="24"/>
          <w:szCs w:val="24"/>
        </w:rPr>
      </w:r>
      <w:r/>
    </w:p>
    <w:p>
      <w:pPr>
        <w:pStyle w:val="909"/>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909"/>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p>
    <w:p>
      <w:pPr>
        <w:pStyle w:val="909"/>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pStyle w:val="909"/>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909"/>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909"/>
        <w:ind w:firstLine="480"/>
        <w:spacing w:line="400" w:lineRule="exact"/>
        <w:rPr>
          <w:rFonts w:hint="eastAsia" w:ascii="方正魏碑_GBK" w:hAnsi="方正魏碑_GBK" w:eastAsia="方正魏碑_GBK" w:cs="方正魏碑_GBK"/>
          <w:color w:val="ff0000"/>
          <w:sz w:val="32"/>
          <w:szCs w:val="32"/>
        </w:rPr>
      </w:pPr>
      <w:r>
        <w:rPr>
          <w:rFonts w:hint="eastAsia" w:ascii="宋体" w:hAnsi="宋体"/>
          <w:sz w:val="24"/>
        </w:rPr>
        <w:t xml:space="preserve">3.关于符合本国产品标准的声明函（格式见附件13）</w:t>
      </w:r>
      <w:r>
        <w:rPr>
          <w:rFonts w:hint="eastAsia" w:ascii="方正魏碑_GBK" w:hAnsi="方正魏碑_GBK" w:eastAsia="方正魏碑_GBK" w:cs="方正魏碑_GBK"/>
          <w:color w:val="ff0000"/>
          <w:sz w:val="32"/>
          <w:szCs w:val="32"/>
        </w:rPr>
      </w:r>
      <w:r/>
    </w:p>
    <w:p>
      <w:pPr>
        <w:pStyle w:val="909"/>
        <w:rPr>
          <w:rFonts w:ascii="宋体" w:hAnsi="宋体"/>
          <w:b/>
          <w:color w:val="ff0000"/>
          <w:sz w:val="24"/>
          <w:szCs w:val="24"/>
        </w:rPr>
      </w:pPr>
      <w:r>
        <w:rPr>
          <w:rFonts w:ascii="宋体" w:hAnsi="宋体"/>
          <w:b/>
          <w:color w:val="ff0000"/>
          <w:sz w:val="24"/>
          <w:szCs w:val="24"/>
        </w:rPr>
      </w:r>
      <w:r/>
    </w:p>
    <w:p>
      <w:pPr>
        <w:pStyle w:val="909"/>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909"/>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pStyle w:val="909"/>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909"/>
        <w:ind w:firstLine="482"/>
        <w:spacing w:line="0" w:lineRule="atLeas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909"/>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09"/>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98"/>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09"/>
        <w:ind w:firstLine="480"/>
        <w:rPr>
          <w:rFonts w:hint="eastAsia" w:ascii="宋体" w:hAnsi="宋体"/>
          <w:sz w:val="24"/>
          <w:szCs w:val="24"/>
        </w:rPr>
      </w:pPr>
      <w:r>
        <w:rPr>
          <w:rFonts w:hint="eastAsia" w:ascii="宋体" w:hAnsi="宋体"/>
          <w:sz w:val="24"/>
          <w:szCs w:val="24"/>
        </w:rPr>
      </w:r>
      <w:r/>
    </w:p>
    <w:p>
      <w:pPr>
        <w:pStyle w:val="909"/>
        <w:rPr>
          <w:rFonts w:ascii="宋体" w:hAnsi="宋体"/>
          <w:sz w:val="24"/>
          <w:szCs w:val="24"/>
        </w:rPr>
      </w:pPr>
      <w:r>
        <w:rPr>
          <w:rFonts w:ascii="宋体" w:hAnsi="宋体"/>
          <w:sz w:val="24"/>
          <w:szCs w:val="24"/>
        </w:rPr>
      </w:r>
      <w:r/>
    </w:p>
    <w:p>
      <w:pPr>
        <w:pStyle w:val="909"/>
        <w:jc w:val="center"/>
        <w:rPr>
          <w:rFonts w:ascii="宋体" w:hAnsi="宋体"/>
          <w:b/>
          <w:sz w:val="24"/>
          <w:szCs w:val="24"/>
        </w:rPr>
      </w:pPr>
      <w:r>
        <w:rPr>
          <w:rFonts w:ascii="宋体" w:hAnsi="宋体"/>
          <w:b/>
          <w:sz w:val="24"/>
          <w:szCs w:val="24"/>
        </w:rPr>
      </w:r>
      <w:r/>
    </w:p>
    <w:p>
      <w:pPr>
        <w:pStyle w:val="909"/>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附件2 投标分项报价表（采购包号：</w:t>
      </w:r>
      <w:r>
        <w:rPr>
          <w:rFonts w:hint="eastAsia" w:eastAsia="方正仿宋_GBK"/>
          <w:color w:val="000000"/>
          <w:sz w:val="32"/>
          <w:szCs w:val="32"/>
        </w:rPr>
        <w:t xml:space="preserve">XX</w:t>
      </w:r>
      <w:r>
        <w:rPr>
          <w:rFonts w:hint="eastAsia" w:ascii="方正黑体_GBK" w:hAnsi="方正黑体_GBK" w:eastAsia="方正黑体_GBK" w:cs="方正黑体_GBK"/>
          <w:bCs/>
          <w:sz w:val="32"/>
          <w:szCs w:val="32"/>
        </w:rPr>
        <w:t xml:space="preserve">）</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序号</w:t>
            </w:r>
            <w:r/>
          </w:p>
        </w:tc>
        <w:tc>
          <w:tcPr>
            <w:tcW w:w="1106"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1</w:t>
            </w:r>
            <w:r/>
          </w:p>
        </w:tc>
        <w:tc>
          <w:tcPr>
            <w:tcW w:w="1064"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2</w:t>
            </w:r>
            <w:r/>
          </w:p>
        </w:tc>
        <w:tc>
          <w:tcPr>
            <w:tcW w:w="1060"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3</w:t>
            </w:r>
            <w:r/>
          </w:p>
        </w:tc>
        <w:tc>
          <w:tcPr>
            <w:tcW w:w="980"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w:t>
            </w:r>
            <w:r/>
          </w:p>
        </w:tc>
        <w:tc>
          <w:tcPr>
            <w:tcW w:w="1040"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5</w:t>
            </w:r>
            <w:r/>
          </w:p>
        </w:tc>
        <w:tc>
          <w:tcPr>
            <w:tcW w:w="1250"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6</w:t>
            </w:r>
            <w:r/>
          </w:p>
        </w:tc>
        <w:tc>
          <w:tcPr>
            <w:tcW w:w="860"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7</w:t>
            </w:r>
            <w:r/>
          </w:p>
        </w:tc>
        <w:tc>
          <w:tcPr>
            <w:tcW w:w="920"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8</w:t>
            </w:r>
            <w:r/>
          </w:p>
        </w:tc>
        <w:tc>
          <w:tcPr>
            <w:tcW w:w="861"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9</w:t>
            </w:r>
            <w:r/>
          </w:p>
        </w:tc>
      </w:tr>
      <w:tr>
        <w:trPr>
          <w:cantSplit/>
          <w:trHeight w:val="294"/>
        </w:trPr>
        <w:tc>
          <w:tcPr>
            <w:tcW w:w="720"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1</w:t>
            </w:r>
            <w:r/>
          </w:p>
        </w:tc>
        <w:tc>
          <w:tcPr>
            <w:tcW w:w="1106" w:type="dxa"/>
            <w:vAlign w:val="center"/>
            <w:textDirection w:val="lrTb"/>
            <w:noWrap w:val="false"/>
          </w:tcPr>
          <w:p>
            <w:pPr>
              <w:pStyle w:val="909"/>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分项服务名称/货物名称</w:t>
            </w:r>
            <w:r/>
          </w:p>
        </w:tc>
        <w:tc>
          <w:tcPr>
            <w:tcW w:w="1064"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品牌</w:t>
            </w:r>
            <w:r/>
          </w:p>
        </w:tc>
        <w:tc>
          <w:tcPr>
            <w:tcW w:w="1060"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规格</w:t>
            </w:r>
            <w:r/>
          </w:p>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型号</w:t>
            </w:r>
            <w:r/>
          </w:p>
        </w:tc>
        <w:tc>
          <w:tcPr>
            <w:tcW w:w="980"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制造商名称</w:t>
            </w:r>
            <w:r/>
          </w:p>
        </w:tc>
        <w:tc>
          <w:tcPr>
            <w:tcW w:w="1040"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产地</w:t>
            </w:r>
            <w:r/>
          </w:p>
        </w:tc>
        <w:tc>
          <w:tcPr>
            <w:tcW w:w="1250"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交付期/服务期</w:t>
            </w:r>
            <w:r/>
          </w:p>
        </w:tc>
        <w:tc>
          <w:tcPr>
            <w:tcW w:w="860"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数量</w:t>
            </w:r>
            <w:r/>
          </w:p>
        </w:tc>
        <w:tc>
          <w:tcPr>
            <w:tcW w:w="920"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分项</w:t>
            </w:r>
            <w:r/>
          </w:p>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单价</w:t>
            </w:r>
            <w:r/>
          </w:p>
        </w:tc>
        <w:tc>
          <w:tcPr>
            <w:tcW w:w="861"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分项</w:t>
            </w:r>
            <w:r/>
          </w:p>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总价</w:t>
            </w:r>
            <w:r/>
          </w:p>
        </w:tc>
      </w:tr>
      <w:tr>
        <w:trPr>
          <w:cantSplit/>
          <w:trHeight w:val="696"/>
        </w:trPr>
        <w:tc>
          <w:tcPr>
            <w:tcW w:w="720"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2</w:t>
            </w:r>
            <w:r/>
          </w:p>
        </w:tc>
        <w:tc>
          <w:tcPr>
            <w:tcW w:w="1106"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4"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0"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80"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highlight w:val="cyan"/>
              </w:rPr>
            </w:pPr>
            <w:r>
              <w:rPr>
                <w:rFonts w:hint="eastAsia" w:ascii="方正魏碑_GBK" w:hAnsi="方正魏碑_GBK" w:eastAsia="方正魏碑_GBK" w:cs="方正魏碑_GBK"/>
                <w:color w:val="000000"/>
                <w:sz w:val="24"/>
                <w:szCs w:val="24"/>
                <w:highlight w:val="cyan"/>
              </w:rPr>
            </w:r>
            <w:r/>
          </w:p>
        </w:tc>
        <w:tc>
          <w:tcPr>
            <w:tcW w:w="1040" w:type="dxa"/>
            <w:vAlign w:val="top"/>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250"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u w:val="single"/>
              </w:rPr>
            </w:pPr>
            <w:r>
              <w:rPr>
                <w:rFonts w:hint="eastAsia" w:ascii="方正魏碑_GBK" w:hAnsi="方正魏碑_GBK" w:eastAsia="方正魏碑_GBK" w:cs="方正魏碑_GBK"/>
                <w:color w:val="000000"/>
                <w:sz w:val="24"/>
                <w:szCs w:val="24"/>
              </w:rPr>
              <w:t xml:space="preserve">合同签订后</w:t>
            </w:r>
            <w:r>
              <w:rPr>
                <w:rFonts w:hint="eastAsia" w:ascii="方正魏碑_GBK" w:hAnsi="方正魏碑_GBK" w:eastAsia="方正魏碑_GBK" w:cs="方正魏碑_GBK"/>
                <w:color w:val="000000"/>
                <w:sz w:val="24"/>
                <w:szCs w:val="24"/>
                <w:u w:val="single"/>
              </w:rPr>
              <w:t xml:space="preserve">  </w:t>
            </w:r>
            <w:r>
              <w:rPr>
                <w:rFonts w:hint="eastAsia" w:ascii="方正魏碑_GBK" w:hAnsi="方正魏碑_GBK" w:eastAsia="方正魏碑_GBK" w:cs="方正魏碑_GBK"/>
                <w:color w:val="000000"/>
                <w:sz w:val="24"/>
                <w:szCs w:val="24"/>
              </w:rPr>
              <w:t xml:space="preserve">日</w:t>
            </w:r>
            <w:r>
              <w:rPr>
                <w:rFonts w:hint="eastAsia" w:ascii="方正魏碑_GBK" w:hAnsi="方正魏碑_GBK" w:eastAsia="方正魏碑_GBK" w:cs="方正魏碑_GBK"/>
                <w:color w:val="000000"/>
                <w:sz w:val="24"/>
                <w:szCs w:val="24"/>
                <w:u w:val="single"/>
              </w:rPr>
            </w:r>
            <w:r/>
          </w:p>
        </w:tc>
        <w:tc>
          <w:tcPr>
            <w:tcW w:w="860"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20"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1"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r>
      <w:tr>
        <w:trPr>
          <w:cantSplit/>
          <w:trHeight w:val="724"/>
        </w:trPr>
        <w:tc>
          <w:tcPr>
            <w:tcW w:w="720"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3</w:t>
            </w:r>
            <w:r/>
          </w:p>
        </w:tc>
        <w:tc>
          <w:tcPr>
            <w:tcW w:w="1106"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4"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0"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80"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40" w:type="dxa"/>
            <w:vAlign w:val="top"/>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250"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0"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20"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1"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r>
      <w:tr>
        <w:trPr>
          <w:cantSplit/>
          <w:trHeight w:val="640"/>
        </w:trPr>
        <w:tc>
          <w:tcPr>
            <w:tcW w:w="720"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w:t>
            </w:r>
            <w:r/>
          </w:p>
        </w:tc>
        <w:tc>
          <w:tcPr>
            <w:tcW w:w="1106"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4"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0"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80"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40" w:type="dxa"/>
            <w:vAlign w:val="top"/>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250"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0"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20"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1"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r>
      <w:tr>
        <w:trPr>
          <w:cantSplit/>
          <w:trHeight w:val="580"/>
        </w:trPr>
        <w:tc>
          <w:tcPr>
            <w:tcW w:w="720"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w:t>
            </w:r>
            <w:r/>
          </w:p>
        </w:tc>
        <w:tc>
          <w:tcPr>
            <w:tcW w:w="1106"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w:t>
            </w:r>
            <w:r/>
          </w:p>
        </w:tc>
        <w:tc>
          <w:tcPr>
            <w:tcW w:w="1064"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0"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80"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40" w:type="dxa"/>
            <w:vAlign w:val="top"/>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250"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0"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20"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1" w:type="dxa"/>
            <w:vAlign w:val="center"/>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r>
      <w:tr>
        <w:trPr>
          <w:cantSplit/>
          <w:trHeight w:val="434"/>
        </w:trPr>
        <w:tc>
          <w:tcPr>
            <w:gridSpan w:val="10"/>
            <w:tcW w:w="9861" w:type="dxa"/>
            <w:vAlign w:val="top"/>
            <w:textDirection w:val="lrTb"/>
            <w:noWrap w:val="false"/>
          </w:tcPr>
          <w:p>
            <w:pPr>
              <w:pStyle w:val="909"/>
              <w:spacing w:line="0" w:lineRule="atLeast"/>
              <w:rPr>
                <w:rFonts w:hint="eastAsia" w:ascii="方正魏碑_GBK" w:hAnsi="方正魏碑_GBK" w:eastAsia="方正魏碑_GBK" w:cs="方正魏碑_GBK"/>
                <w:color w:val="000000"/>
                <w:sz w:val="24"/>
                <w:szCs w:val="24"/>
                <w:u w:val="single"/>
              </w:rPr>
            </w:pPr>
            <w:r>
              <w:rPr>
                <w:rFonts w:hint="eastAsia" w:ascii="方正魏碑_GBK" w:hAnsi="方正魏碑_GBK" w:eastAsia="方正魏碑_GBK" w:cs="方正魏碑_GBK"/>
                <w:color w:val="000000"/>
                <w:sz w:val="24"/>
                <w:szCs w:val="24"/>
              </w:rPr>
              <w:t xml:space="preserve">投标总报价（人民币：元）</w:t>
            </w:r>
            <w:r>
              <w:rPr>
                <w:rFonts w:hint="eastAsia" w:ascii="方正魏碑_GBK" w:hAnsi="方正魏碑_GBK" w:eastAsia="方正魏碑_GBK" w:cs="方正魏碑_GBK"/>
                <w:color w:val="000000"/>
                <w:sz w:val="24"/>
                <w:szCs w:val="24"/>
                <w:u w:val="single"/>
              </w:rPr>
              <w:t xml:space="preserve">                             </w:t>
            </w:r>
            <w:r/>
          </w:p>
        </w:tc>
      </w:tr>
      <w:tr>
        <w:trPr>
          <w:cantSplit/>
          <w:trHeight w:val="757"/>
        </w:trPr>
        <w:tc>
          <w:tcPr>
            <w:gridSpan w:val="10"/>
            <w:tcW w:w="9861" w:type="dxa"/>
            <w:vAlign w:val="top"/>
            <w:textDirection w:val="lrTb"/>
            <w:noWrap w:val="false"/>
          </w:tcPr>
          <w:p>
            <w:pPr>
              <w:pStyle w:val="973"/>
              <w:spacing w:before="0" w:beforeAutospacing="0" w:after="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本采购包中提供的符合本国产品标准的货物成本之和占该采购包全部成本之和的比例为</w:t>
            </w:r>
            <w:r>
              <w:rPr>
                <w:rFonts w:hint="eastAsia" w:ascii="Times New Roman" w:hAnsi="Times New Roman" w:eastAsia="方正仿宋_GBK" w:cs="Times New Roman"/>
                <w:color w:val="000000"/>
                <w:u w:val="single"/>
              </w:rPr>
              <w:t xml:space="preserve">XX</w:t>
            </w:r>
            <w:r>
              <w:rPr>
                <w:rFonts w:hint="eastAsia" w:ascii="方正魏碑_GBK" w:hAnsi="方正魏碑_GBK" w:eastAsia="方正魏碑_GBK" w:cs="方正魏碑_GBK"/>
                <w:color w:val="000000"/>
              </w:rPr>
              <w:t xml:space="preserve">%。</w:t>
            </w:r>
            <w:r/>
          </w:p>
        </w:tc>
      </w:tr>
    </w:tbl>
    <w:p>
      <w:pPr>
        <w:pStyle w:val="909"/>
        <w:ind w:firstLine="482"/>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p>
    <w:p>
      <w:pPr>
        <w:pStyle w:val="909"/>
        <w:ind w:firstLine="482"/>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pStyle w:val="909"/>
        <w:ind w:firstLine="482"/>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2.“投标分项报价表”中“投标总报价”数额应当与“开标一览表”中“投标总报价”数额一致。</w:t>
      </w:r>
      <w:r/>
    </w:p>
    <w:p>
      <w:pPr>
        <w:pStyle w:val="909"/>
        <w:ind w:firstLine="482"/>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3.分项服务不需填写品牌、规格型号、制造商、产地。</w:t>
      </w:r>
      <w:r/>
    </w:p>
    <w:p>
      <w:pPr>
        <w:pStyle w:val="909"/>
        <w:ind w:firstLine="482"/>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pStyle w:val="909"/>
        <w:spacing w:line="0" w:lineRule="atLeast"/>
        <w:rPr>
          <w:rFonts w:ascii="宋体" w:hAnsi="宋体"/>
          <w:sz w:val="24"/>
          <w:szCs w:val="24"/>
        </w:rPr>
      </w:pPr>
      <w:r>
        <w:rPr>
          <w:rFonts w:ascii="宋体" w:hAnsi="宋体"/>
          <w:sz w:val="24"/>
          <w:szCs w:val="24"/>
        </w:rPr>
      </w:r>
      <w:r/>
    </w:p>
    <w:p>
      <w:pPr>
        <w:pStyle w:val="909"/>
        <w:spacing w:line="0" w:lineRule="atLeast"/>
        <w:rPr>
          <w:rFonts w:hint="eastAsia" w:ascii="宋体" w:hAnsi="宋体"/>
          <w:sz w:val="24"/>
          <w:szCs w:val="24"/>
        </w:rPr>
      </w:pPr>
      <w:r>
        <w:rPr>
          <w:rFonts w:hint="eastAsia" w:ascii="宋体" w:hAnsi="宋体"/>
          <w:sz w:val="24"/>
          <w:szCs w:val="24"/>
        </w:rPr>
      </w:r>
      <w:r/>
    </w:p>
    <w:p>
      <w:pPr>
        <w:pStyle w:val="909"/>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90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r>
    </w:tbl>
    <w:p>
      <w:pPr>
        <w:pStyle w:val="90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9"/>
        <w:spacing w:line="400" w:lineRule="exact"/>
        <w:rPr>
          <w:rFonts w:ascii="宋体" w:hAnsi="宋体"/>
          <w:sz w:val="24"/>
          <w:szCs w:val="24"/>
        </w:rPr>
      </w:pPr>
      <w:r>
        <w:rPr>
          <w:rFonts w:ascii="宋体" w:hAnsi="宋体"/>
          <w:sz w:val="24"/>
          <w:szCs w:val="24"/>
        </w:rPr>
      </w:r>
      <w:r/>
    </w:p>
    <w:p>
      <w:pPr>
        <w:pStyle w:val="90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909"/>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r>
    </w:tbl>
    <w:p>
      <w:pPr>
        <w:pStyle w:val="90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9"/>
        <w:spacing w:line="400" w:lineRule="exact"/>
        <w:rPr>
          <w:rFonts w:ascii="宋体" w:hAnsi="宋体"/>
          <w:sz w:val="24"/>
          <w:szCs w:val="24"/>
        </w:rPr>
      </w:pPr>
      <w:r>
        <w:rPr>
          <w:rFonts w:ascii="宋体" w:hAnsi="宋体"/>
          <w:sz w:val="24"/>
          <w:szCs w:val="24"/>
        </w:rPr>
      </w:r>
      <w:r/>
    </w:p>
    <w:p>
      <w:pPr>
        <w:pStyle w:val="90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909"/>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p>
    <w:p>
      <w:pPr>
        <w:pStyle w:val="909"/>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09"/>
        <w:rPr>
          <w:rFonts w:hint="eastAsia" w:ascii="宋体" w:hAnsi="宋体"/>
          <w:b/>
          <w:sz w:val="24"/>
        </w:rPr>
      </w:pPr>
      <w:r>
        <w:rPr>
          <w:rFonts w:hint="eastAsia" w:ascii="宋体" w:hAnsi="宋体"/>
          <w:b/>
          <w:sz w:val="24"/>
        </w:rPr>
      </w:r>
      <w:r/>
    </w:p>
    <w:p>
      <w:pPr>
        <w:pStyle w:val="909"/>
        <w:ind w:firstLine="480"/>
        <w:spacing w:line="440" w:lineRule="exact"/>
        <w:rPr>
          <w:rFonts w:ascii="宋体" w:hAnsi="宋体"/>
          <w:sz w:val="24"/>
        </w:rPr>
      </w:pPr>
      <w:r>
        <w:rPr>
          <w:rFonts w:ascii="宋体" w:hAnsi="宋体"/>
          <w:sz w:val="24"/>
        </w:rPr>
      </w:r>
      <w:r/>
    </w:p>
    <w:p>
      <w:pPr>
        <w:pStyle w:val="909"/>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pStyle w:val="909"/>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pStyle w:val="909"/>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909"/>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909"/>
        <w:spacing w:line="460" w:lineRule="exact"/>
        <w:rPr>
          <w:rFonts w:hint="eastAsia" w:ascii="宋体" w:hAnsi="宋体"/>
          <w:bCs/>
          <w:color w:val="000000"/>
          <w:sz w:val="24"/>
        </w:rPr>
      </w:pPr>
      <w:r>
        <w:rPr>
          <w:rFonts w:hint="eastAsia" w:ascii="宋体" w:hAnsi="宋体"/>
          <w:bCs/>
          <w:color w:val="000000"/>
          <w:sz w:val="24"/>
        </w:rPr>
        <w:t xml:space="preserve">                                     </w:t>
      </w:r>
      <w:r/>
    </w:p>
    <w:p>
      <w:pPr>
        <w:pStyle w:val="909"/>
        <w:ind w:left="480"/>
        <w:rPr>
          <w:rFonts w:ascii="宋体" w:hAnsi="宋体"/>
          <w:b/>
          <w:color w:val="000000"/>
          <w:sz w:val="24"/>
        </w:rPr>
      </w:pPr>
      <w:r>
        <w:rPr>
          <w:rFonts w:ascii="宋体" w:hAnsi="宋体"/>
          <w:b/>
          <w:color w:val="000000"/>
          <w:sz w:val="24"/>
        </w:rPr>
      </w:r>
      <w:r/>
    </w:p>
    <w:p>
      <w:pPr>
        <w:pStyle w:val="909"/>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pStyle w:val="909"/>
        <w:jc w:val="center"/>
        <w:spacing w:line="460" w:lineRule="exact"/>
        <w:rPr>
          <w:rFonts w:ascii="宋体" w:hAnsi="宋体"/>
          <w:b/>
          <w:bCs/>
          <w:color w:val="000000"/>
          <w:sz w:val="24"/>
        </w:rPr>
      </w:pPr>
      <w:r>
        <w:rPr>
          <w:rFonts w:ascii="宋体" w:hAnsi="宋体"/>
          <w:b/>
          <w:bCs/>
          <w:color w:val="000000"/>
          <w:sz w:val="24"/>
        </w:rPr>
      </w:r>
      <w:r/>
    </w:p>
    <w:p>
      <w:pPr>
        <w:pStyle w:val="909"/>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909"/>
        <w:ind w:left="480"/>
        <w:rPr>
          <w:rFonts w:ascii="宋体" w:hAnsi="宋体"/>
          <w:b/>
          <w:color w:val="ff0000"/>
          <w:sz w:val="24"/>
        </w:rPr>
      </w:pPr>
      <w:r>
        <w:rPr>
          <w:rFonts w:ascii="宋体" w:hAnsi="宋体"/>
          <w:b/>
          <w:color w:val="ff0000"/>
          <w:sz w:val="24"/>
        </w:rPr>
      </w:r>
      <w:r/>
    </w:p>
    <w:p>
      <w:pPr>
        <w:pStyle w:val="909"/>
        <w:ind w:firstLine="480"/>
        <w:spacing w:line="460" w:lineRule="exact"/>
        <w:rPr>
          <w:rFonts w:ascii="宋体" w:hAnsi="宋体"/>
          <w:b/>
          <w:color w:val="000000"/>
          <w:sz w:val="24"/>
        </w:rPr>
      </w:pPr>
      <w:r>
        <w:rPr>
          <w:rFonts w:ascii="宋体" w:hAnsi="宋体"/>
          <w:b/>
          <w:color w:val="000000"/>
          <w:sz w:val="24"/>
        </w:rPr>
      </w:r>
      <w:r/>
    </w:p>
    <w:p>
      <w:pPr>
        <w:pStyle w:val="909"/>
        <w:ind w:firstLine="480"/>
        <w:spacing w:line="460" w:lineRule="exact"/>
        <w:rPr>
          <w:rFonts w:ascii="宋体" w:hAnsi="宋体"/>
          <w:b/>
          <w:color w:val="000000"/>
          <w:sz w:val="24"/>
        </w:rPr>
      </w:pPr>
      <w:r>
        <w:rPr>
          <w:rFonts w:ascii="宋体" w:hAnsi="宋体"/>
          <w:b/>
          <w:color w:val="000000"/>
          <w:sz w:val="24"/>
        </w:rPr>
      </w:r>
      <w:r/>
    </w:p>
    <w:p>
      <w:pPr>
        <w:pStyle w:val="909"/>
        <w:ind w:firstLine="480"/>
        <w:spacing w:line="460" w:lineRule="exact"/>
        <w:rPr>
          <w:rFonts w:hint="eastAsia" w:ascii="宋体" w:hAnsi="宋体"/>
          <w:b/>
          <w:color w:val="000000"/>
          <w:sz w:val="24"/>
        </w:rPr>
      </w:pPr>
      <w:r>
        <w:rPr>
          <w:rFonts w:hint="eastAsia" w:ascii="宋体" w:hAnsi="宋体"/>
          <w:b/>
          <w:color w:val="000000"/>
          <w:sz w:val="24"/>
        </w:rPr>
      </w:r>
      <w:r/>
    </w:p>
    <w:p>
      <w:pPr>
        <w:pStyle w:val="922"/>
        <w:rPr>
          <w:rFonts w:hint="eastAsia"/>
        </w:rPr>
      </w:pPr>
      <w:r>
        <w:rPr>
          <w:rFonts w:hint="eastAsia"/>
        </w:rPr>
      </w:r>
      <w:r/>
    </w:p>
    <w:p>
      <w:pPr>
        <w:pStyle w:val="909"/>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909"/>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p>
    <w:p>
      <w:pPr>
        <w:pStyle w:val="909"/>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909"/>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pStyle w:val="909"/>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pStyle w:val="909"/>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pStyle w:val="909"/>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09"/>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09"/>
        <w:ind w:firstLine="480"/>
        <w:spacing w:line="400" w:lineRule="exact"/>
        <w:tabs>
          <w:tab w:val="left" w:pos="360" w:leader="none"/>
        </w:tabs>
        <w:rPr>
          <w:rFonts w:hint="eastAsia"/>
          <w:sz w:val="24"/>
          <w:szCs w:val="24"/>
          <w:u w:val="single"/>
        </w:rPr>
      </w:pPr>
      <w:r>
        <w:rPr>
          <w:rFonts w:hint="eastAsia"/>
          <w:sz w:val="24"/>
          <w:szCs w:val="24"/>
        </w:rPr>
        <w:t xml:space="preserve">      日期：</w:t>
      </w:r>
      <w:r>
        <w:rPr>
          <w:rFonts w:hint="eastAsia"/>
          <w:sz w:val="24"/>
          <w:szCs w:val="24"/>
          <w:u w:val="single"/>
        </w:rPr>
        <w:t xml:space="preserve">                                         </w:t>
      </w:r>
      <w:r/>
    </w:p>
    <w:p>
      <w:pPr>
        <w:pStyle w:val="909"/>
        <w:ind w:firstLine="480"/>
        <w:spacing w:line="400" w:lineRule="exact"/>
        <w:tabs>
          <w:tab w:val="left" w:pos="360" w:leader="none"/>
        </w:tabs>
        <w:rPr>
          <w:rFonts w:hint="eastAsia"/>
          <w:sz w:val="24"/>
          <w:szCs w:val="24"/>
          <w:u w:val="single"/>
        </w:rPr>
      </w:pPr>
      <w:r>
        <w:rPr>
          <w:rFonts w:hint="eastAsia"/>
          <w:sz w:val="24"/>
          <w:szCs w:val="24"/>
          <w:u w:val="single"/>
        </w:rPr>
      </w:r>
      <w:r/>
    </w:p>
    <w:p>
      <w:pPr>
        <w:pStyle w:val="909"/>
        <w:ind w:firstLine="480"/>
        <w:spacing w:line="400" w:lineRule="exact"/>
        <w:tabs>
          <w:tab w:val="left" w:pos="360" w:leader="none"/>
        </w:tabs>
        <w:rPr>
          <w:rFonts w:hint="eastAsia"/>
          <w:sz w:val="24"/>
          <w:szCs w:val="24"/>
        </w:rPr>
      </w:pPr>
      <w:r>
        <w:rPr>
          <w:rFonts w:hint="eastAsia"/>
          <w:sz w:val="24"/>
          <w:szCs w:val="24"/>
        </w:rPr>
      </w:r>
      <w:r/>
    </w:p>
    <w:p>
      <w:pPr>
        <w:pStyle w:val="909"/>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909"/>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998"/>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p>
    <w:p>
      <w:pPr>
        <w:pStyle w:val="998"/>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98"/>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9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9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p>
    <w:p>
      <w:pPr>
        <w:pStyle w:val="99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9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9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98"/>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98"/>
        <w:ind w:left="420"/>
        <w:spacing w:before="0" w:after="0" w:line="420" w:lineRule="exact"/>
        <w:rPr>
          <w:rFonts w:hint="eastAsia" w:ascii="宋体" w:hAnsi="宋体"/>
          <w:szCs w:val="21"/>
        </w:rPr>
      </w:pPr>
      <w:r>
        <w:rPr>
          <w:rFonts w:hint="eastAsia" w:ascii="宋体" w:hAnsi="宋体"/>
          <w:szCs w:val="21"/>
        </w:rPr>
        <w:t xml:space="preserve">地          址：</w:t>
      </w:r>
      <w:r/>
    </w:p>
    <w:p>
      <w:pPr>
        <w:pStyle w:val="998"/>
        <w:ind w:left="420"/>
        <w:spacing w:before="0" w:after="0" w:line="420" w:lineRule="exact"/>
        <w:rPr>
          <w:rFonts w:hint="eastAsia" w:ascii="宋体" w:hAnsi="宋体"/>
          <w:szCs w:val="21"/>
        </w:rPr>
      </w:pPr>
      <w:r>
        <w:rPr>
          <w:rFonts w:hint="eastAsia" w:ascii="宋体" w:hAnsi="宋体"/>
          <w:szCs w:val="21"/>
        </w:rPr>
        <w:t xml:space="preserve">邮          编：</w:t>
      </w:r>
      <w:r/>
    </w:p>
    <w:p>
      <w:pPr>
        <w:pStyle w:val="998"/>
        <w:ind w:left="420"/>
        <w:spacing w:before="0" w:after="0" w:line="420" w:lineRule="exact"/>
        <w:rPr>
          <w:rFonts w:hint="eastAsia" w:ascii="宋体" w:hAnsi="宋体"/>
          <w:szCs w:val="21"/>
        </w:rPr>
      </w:pPr>
      <w:r>
        <w:rPr>
          <w:rFonts w:hint="eastAsia" w:ascii="宋体" w:hAnsi="宋体"/>
          <w:szCs w:val="21"/>
        </w:rPr>
        <w:t xml:space="preserve">电          话：</w:t>
      </w:r>
      <w:r/>
    </w:p>
    <w:p>
      <w:pPr>
        <w:pStyle w:val="998"/>
        <w:ind w:left="420"/>
        <w:spacing w:before="0" w:after="0" w:line="420" w:lineRule="exact"/>
        <w:rPr>
          <w:rFonts w:hint="eastAsia" w:ascii="宋体" w:hAnsi="宋体"/>
          <w:szCs w:val="21"/>
        </w:rPr>
      </w:pPr>
      <w:r>
        <w:rPr>
          <w:rFonts w:hint="eastAsia" w:ascii="宋体" w:hAnsi="宋体"/>
          <w:szCs w:val="21"/>
        </w:rPr>
        <w:t xml:space="preserve">传          真：</w:t>
      </w:r>
      <w:r/>
    </w:p>
    <w:p>
      <w:pPr>
        <w:pStyle w:val="998"/>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98"/>
        <w:ind w:left="420"/>
        <w:spacing w:before="0" w:after="0" w:line="420" w:lineRule="exact"/>
        <w:rPr>
          <w:rFonts w:hint="eastAsia" w:ascii="宋体" w:hAnsi="宋体"/>
          <w:szCs w:val="21"/>
        </w:rPr>
      </w:pPr>
      <w:r>
        <w:rPr>
          <w:rFonts w:hint="eastAsia" w:ascii="宋体" w:hAnsi="宋体"/>
          <w:szCs w:val="21"/>
        </w:rPr>
        <w:t xml:space="preserve">账          号： </w:t>
      </w:r>
      <w:r/>
    </w:p>
    <w:p>
      <w:pPr>
        <w:pStyle w:val="909"/>
        <w:jc w:val="right"/>
        <w:spacing w:line="420" w:lineRule="exact"/>
        <w:rPr>
          <w:rFonts w:hint="eastAsia" w:ascii="方正魏碑_GBK" w:hAnsi="方正魏碑_GBK" w:eastAsia="方正魏碑_GBK" w:cs="方正魏碑_GBK"/>
          <w:color w:val="ff0000"/>
          <w:sz w:val="32"/>
          <w:szCs w:val="32"/>
        </w:rPr>
      </w:pPr>
      <w:r>
        <w:rPr>
          <w:rFonts w:hint="eastAsia" w:ascii="方正魏碑_GBK" w:hAnsi="方正魏碑_GBK" w:eastAsia="方正魏碑_GBK" w:cs="方正魏碑_GBK"/>
          <w:color w:val="ff0000"/>
          <w:sz w:val="32"/>
          <w:szCs w:val="32"/>
        </w:rPr>
      </w:r>
      <w:r/>
    </w:p>
    <w:p>
      <w:pPr>
        <w:pStyle w:val="998"/>
        <w:ind w:left="420" w:firstLine="643"/>
        <w:jc w:val="right"/>
        <w:spacing w:before="0" w:after="0" w:line="420" w:lineRule="exact"/>
        <w:rPr>
          <w:rFonts w:hint="eastAsia" w:ascii="宋体" w:hAnsi="宋体"/>
          <w:b/>
          <w:sz w:val="32"/>
          <w:szCs w:val="32"/>
        </w:rPr>
      </w:pPr>
      <w:r>
        <w:rPr>
          <w:rFonts w:hint="eastAsia" w:ascii="宋体" w:hAnsi="宋体"/>
          <w:b/>
          <w:sz w:val="32"/>
          <w:szCs w:val="32"/>
        </w:rPr>
        <w:t xml:space="preserve">供应商全称（加盖CA电子公章）：</w:t>
      </w:r>
      <w:r/>
    </w:p>
    <w:p>
      <w:pPr>
        <w:pStyle w:val="998"/>
        <w:ind w:left="420" w:firstLine="0"/>
        <w:jc w:val="right"/>
        <w:spacing w:before="0" w:after="0" w:line="420" w:lineRule="exact"/>
        <w:rPr>
          <w:rFonts w:hint="eastAsia" w:ascii="宋体" w:hAnsi="宋体"/>
          <w:szCs w:val="21"/>
        </w:rPr>
      </w:pPr>
      <w:r>
        <w:rPr>
          <w:rFonts w:hint="eastAsia" w:ascii="宋体" w:hAnsi="宋体"/>
          <w:szCs w:val="21"/>
        </w:rPr>
        <w:t xml:space="preserve">日           期：___年____月____日</w:t>
      </w:r>
      <w:r/>
    </w:p>
    <w:p>
      <w:pPr>
        <w:pStyle w:val="909"/>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909"/>
        <w:ind w:firstLine="480"/>
        <w:spacing w:line="440" w:lineRule="exact"/>
        <w:rPr>
          <w:rFonts w:ascii="宋体" w:hAnsi="宋体"/>
          <w:sz w:val="24"/>
        </w:rPr>
      </w:pPr>
      <w:r>
        <w:rPr>
          <w:rFonts w:ascii="宋体" w:hAnsi="宋体"/>
          <w:sz w:val="24"/>
        </w:rPr>
      </w:r>
      <w:r/>
    </w:p>
    <w:p>
      <w:pPr>
        <w:pStyle w:val="909"/>
        <w:ind w:firstLine="480"/>
        <w:spacing w:line="440" w:lineRule="exact"/>
        <w:rPr>
          <w:rFonts w:ascii="宋体" w:hAnsi="宋体"/>
          <w:sz w:val="24"/>
        </w:rPr>
      </w:pPr>
      <w:r>
        <w:rPr>
          <w:rFonts w:ascii="宋体" w:hAnsi="宋体"/>
          <w:sz w:val="24"/>
        </w:rPr>
      </w:r>
      <w:r/>
    </w:p>
    <w:p>
      <w:pPr>
        <w:pStyle w:val="909"/>
        <w:spacing w:line="460" w:lineRule="exact"/>
        <w:rPr>
          <w:rFonts w:hint="eastAsia" w:ascii="黑体" w:hAnsi="黑体" w:eastAsia="黑体"/>
          <w:b/>
          <w:sz w:val="32"/>
          <w:szCs w:val="32"/>
        </w:rPr>
      </w:pPr>
      <w:r/>
      <w:bookmarkEnd w:id="196"/>
      <w:r/>
      <w:bookmarkEnd w:id="197"/>
      <w:r/>
      <w:bookmarkEnd w:id="198"/>
      <w:r/>
      <w:bookmarkStart w:id="199" w:name="_Toc120614284"/>
      <w:r>
        <w:rPr>
          <w:rFonts w:hint="eastAsia" w:ascii="黑体" w:hAnsi="黑体" w:eastAsia="黑体"/>
          <w:b/>
          <w:sz w:val="32"/>
          <w:szCs w:val="32"/>
        </w:rPr>
      </w:r>
      <w:r/>
    </w:p>
    <w:p>
      <w:pPr>
        <w:pStyle w:val="909"/>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pStyle w:val="909"/>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909"/>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09"/>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09"/>
        <w:ind w:firstLine="360"/>
        <w:spacing w:line="400" w:lineRule="exact"/>
        <w:rPr>
          <w:rFonts w:hint="eastAsia" w:ascii="宋体" w:hAnsi="宋体"/>
          <w:sz w:val="24"/>
          <w:szCs w:val="24"/>
        </w:rPr>
      </w:pPr>
      <w:r>
        <w:rPr>
          <w:rFonts w:hint="eastAsia" w:ascii="宋体" w:hAnsi="宋体"/>
          <w:sz w:val="24"/>
          <w:szCs w:val="24"/>
        </w:rPr>
        <w:t xml:space="preserve">……</w:t>
      </w:r>
      <w:r/>
    </w:p>
    <w:p>
      <w:pPr>
        <w:pStyle w:val="909"/>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09"/>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09"/>
        <w:ind w:right="720"/>
        <w:spacing w:line="400" w:lineRule="exact"/>
        <w:rPr>
          <w:rFonts w:hint="eastAsia" w:ascii="宋体" w:hAnsi="宋体"/>
          <w:sz w:val="24"/>
          <w:szCs w:val="24"/>
        </w:rPr>
      </w:pPr>
      <w:r>
        <w:rPr>
          <w:rFonts w:hint="eastAsia" w:ascii="宋体" w:hAnsi="宋体"/>
          <w:sz w:val="24"/>
          <w:szCs w:val="24"/>
        </w:rPr>
      </w:r>
      <w:r/>
    </w:p>
    <w:p>
      <w:pPr>
        <w:pStyle w:val="909"/>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p>
    <w:p>
      <w:pPr>
        <w:pStyle w:val="909"/>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909"/>
        <w:ind w:firstLine="480"/>
        <w:spacing w:line="400" w:lineRule="exact"/>
        <w:rPr>
          <w:rFonts w:hint="eastAsia" w:ascii="宋体" w:hAnsi="宋体"/>
          <w:sz w:val="24"/>
          <w:szCs w:val="24"/>
        </w:rPr>
      </w:pPr>
      <w:r>
        <w:rPr>
          <w:rFonts w:hint="eastAsia" w:ascii="宋体" w:hAnsi="宋体"/>
          <w:sz w:val="24"/>
          <w:szCs w:val="24"/>
        </w:rPr>
      </w:r>
      <w:r/>
    </w:p>
    <w:p>
      <w:pPr>
        <w:pStyle w:val="909"/>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9"/>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909"/>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09"/>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909"/>
        <w:spacing w:line="400" w:lineRule="exact"/>
        <w:rPr>
          <w:rFonts w:hint="eastAsia" w:ascii="黑体" w:hAnsi="黑体" w:eastAsia="黑体"/>
          <w:b/>
          <w:sz w:val="32"/>
          <w:szCs w:val="32"/>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hint="eastAsia" w:ascii="黑体" w:hAnsi="黑体" w:eastAsia="黑体"/>
          <w:b/>
          <w:sz w:val="32"/>
          <w:szCs w:val="32"/>
        </w:rPr>
      </w:r>
      <w:r/>
    </w:p>
    <w:p>
      <w:pPr>
        <w:pStyle w:val="909"/>
        <w:spacing w:line="400" w:lineRule="exact"/>
        <w:rPr>
          <w:rFonts w:hint="eastAsia" w:ascii="黑体" w:hAnsi="黑体" w:eastAsia="黑体"/>
          <w:b/>
          <w:sz w:val="32"/>
          <w:szCs w:val="32"/>
        </w:rPr>
      </w:pPr>
      <w:r>
        <w:rPr>
          <w:rFonts w:hint="eastAsia" w:ascii="黑体" w:hAnsi="黑体" w:eastAsia="黑体"/>
          <w:b/>
          <w:sz w:val="32"/>
          <w:szCs w:val="32"/>
        </w:rPr>
      </w:r>
      <w:r/>
    </w:p>
    <w:p>
      <w:pPr>
        <w:pStyle w:val="909"/>
        <w:spacing w:line="400" w:lineRule="exact"/>
        <w:rPr>
          <w:rFonts w:hint="eastAsia" w:ascii="黑体" w:hAnsi="黑体" w:eastAsia="黑体"/>
          <w:b/>
          <w:sz w:val="32"/>
          <w:szCs w:val="32"/>
        </w:rPr>
      </w:pPr>
      <w:r>
        <w:rPr>
          <w:rFonts w:hint="eastAsia" w:ascii="黑体" w:hAnsi="黑体" w:eastAsia="黑体"/>
          <w:b/>
          <w:sz w:val="32"/>
          <w:szCs w:val="32"/>
        </w:rPr>
      </w:r>
      <w:r/>
    </w:p>
    <w:p>
      <w:pPr>
        <w:pStyle w:val="909"/>
        <w:spacing w:line="400" w:lineRule="exact"/>
        <w:rPr>
          <w:rFonts w:hint="eastAsia" w:ascii="宋体" w:hAnsi="宋体"/>
          <w:color w:val="ff0000"/>
          <w:sz w:val="24"/>
          <w:szCs w:val="24"/>
        </w:rPr>
      </w:pP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909"/>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p>
    <w:p>
      <w:pPr>
        <w:pStyle w:val="909"/>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09"/>
        <w:ind w:firstLine="480"/>
        <w:spacing w:line="0" w:lineRule="atLeast"/>
        <w:rPr>
          <w:rFonts w:hint="eastAsia" w:ascii="宋体" w:hAnsi="宋体"/>
          <w:sz w:val="24"/>
        </w:rPr>
      </w:pPr>
      <w:r>
        <w:rPr>
          <w:rFonts w:hint="eastAsia" w:ascii="宋体" w:hAnsi="宋体"/>
          <w:sz w:val="24"/>
        </w:rPr>
      </w:r>
      <w:r/>
    </w:p>
    <w:p>
      <w:pPr>
        <w:pStyle w:val="909"/>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909"/>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909"/>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909"/>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909"/>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09"/>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09"/>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909"/>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09"/>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09"/>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09"/>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909"/>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09"/>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09"/>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909"/>
        <w:ind w:firstLine="645"/>
        <w:spacing w:line="0" w:lineRule="atLeast"/>
        <w:rPr>
          <w:rFonts w:hint="eastAsia" w:ascii="宋体" w:hAnsi="宋体"/>
          <w:sz w:val="24"/>
        </w:rPr>
      </w:pPr>
      <w:r>
        <w:rPr>
          <w:rFonts w:hint="eastAsia" w:ascii="宋体" w:hAnsi="宋体"/>
          <w:sz w:val="24"/>
        </w:rPr>
      </w:r>
      <w:r/>
    </w:p>
    <w:p>
      <w:pPr>
        <w:pStyle w:val="909"/>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09"/>
        <w:ind w:firstLine="645"/>
        <w:spacing w:line="560" w:lineRule="exact"/>
        <w:rPr>
          <w:rFonts w:hint="eastAsia" w:ascii="宋体" w:hAnsi="宋体"/>
          <w:sz w:val="24"/>
        </w:rPr>
      </w:pPr>
      <w:r>
        <w:rPr>
          <w:rFonts w:hint="eastAsia" w:ascii="宋体" w:hAnsi="宋体"/>
          <w:sz w:val="24"/>
        </w:rPr>
      </w:r>
      <w:r/>
    </w:p>
    <w:p>
      <w:pPr>
        <w:pStyle w:val="90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90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r>
    </w:tbl>
    <w:p>
      <w:pPr>
        <w:pStyle w:val="909"/>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909"/>
        <w:spacing w:line="400" w:lineRule="exact"/>
        <w:rPr>
          <w:rFonts w:ascii="宋体" w:hAnsi="宋体"/>
          <w:sz w:val="24"/>
          <w:szCs w:val="24"/>
        </w:rPr>
      </w:pPr>
      <w:r>
        <w:rPr>
          <w:rFonts w:ascii="宋体" w:hAnsi="宋体"/>
          <w:sz w:val="24"/>
          <w:szCs w:val="24"/>
        </w:rPr>
      </w:r>
      <w:r/>
    </w:p>
    <w:p>
      <w:pPr>
        <w:pStyle w:val="90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909"/>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90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909"/>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pStyle w:val="909"/>
        <w:spacing w:line="400" w:lineRule="exact"/>
        <w:rPr>
          <w:rFonts w:hint="eastAsia" w:ascii="宋体" w:hAnsi="宋体"/>
          <w:color w:val="ff0000"/>
          <w:sz w:val="24"/>
          <w:szCs w:val="24"/>
        </w:rPr>
      </w:pPr>
      <w:r>
        <w:rPr>
          <w:rFonts w:hint="eastAsia" w:ascii="宋体" w:hAnsi="宋体"/>
          <w:color w:val="ff0000"/>
          <w:sz w:val="24"/>
          <w:szCs w:val="24"/>
        </w:rPr>
      </w:r>
      <w:r/>
    </w:p>
    <w:p>
      <w:pPr>
        <w:pStyle w:val="909"/>
        <w:rPr>
          <w:rFonts w:hint="eastAsia"/>
        </w:rPr>
      </w:pPr>
      <w:r>
        <w:rPr>
          <w:rFonts w:hint="eastAsia"/>
        </w:rPr>
      </w:r>
      <w:r/>
    </w:p>
    <w:p>
      <w:pPr>
        <w:pStyle w:val="909"/>
        <w:jc w:val="center"/>
        <w:rPr>
          <w:rFonts w:hint="eastAsia" w:ascii="方正魏碑_GBK" w:hAnsi="方正魏碑_GBK" w:eastAsia="方正魏碑_GBK" w:cs="方正魏碑_GBK"/>
          <w:color w:val="000000"/>
          <w:sz w:val="24"/>
          <w:szCs w:val="24"/>
        </w:rPr>
      </w:pPr>
      <w:r>
        <w:rPr>
          <w:rFonts w:hint="eastAsia" w:ascii="宋体" w:hAnsi="宋体"/>
          <w:b/>
          <w:sz w:val="24"/>
          <w:szCs w:val="24"/>
        </w:rPr>
        <w:t xml:space="preserve">附件13  关于符合本国产品标准的声明函（采购包号：XX）</w:t>
      </w:r>
      <w:r>
        <w:rPr>
          <w:rFonts w:hint="eastAsia" w:ascii="方正魏碑_GBK" w:hAnsi="方正魏碑_GBK" w:eastAsia="方正魏碑_GBK" w:cs="方正魏碑_GBK"/>
          <w:color w:val="000000"/>
          <w:sz w:val="24"/>
          <w:szCs w:val="24"/>
        </w:rPr>
      </w:r>
      <w:r/>
    </w:p>
    <w:p>
      <w:pPr>
        <w:pStyle w:val="909"/>
        <w:spacing w:line="400" w:lineRule="exact"/>
        <w:rPr>
          <w:rFonts w:hint="eastAsia" w:ascii="宋体" w:hAnsi="宋体"/>
          <w:sz w:val="24"/>
          <w:szCs w:val="24"/>
        </w:rPr>
      </w:pPr>
      <w:r>
        <w:rPr>
          <w:rFonts w:hint="eastAsia" w:ascii="宋体" w:hAnsi="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9"/>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i/>
        </w:rPr>
        <w:t xml:space="preserve">（产品名称1）1</w:t>
      </w:r>
      <w:r>
        <w:rPr>
          <w:rFonts w:hint="eastAsia" w:ascii="宋体" w:hAnsi="宋体"/>
          <w:sz w:val="24"/>
          <w:szCs w:val="24"/>
        </w:rPr>
        <w:t xml:space="preserve">，生产厂为</w:t>
      </w:r>
      <w:r>
        <w:rPr>
          <w:rFonts w:hint="eastAsia" w:ascii="宋体" w:hAnsi="宋体"/>
          <w:i/>
        </w:rPr>
        <w:t xml:space="preserve">（厂名）2</w:t>
      </w:r>
      <w:r>
        <w:rPr>
          <w:rFonts w:hint="eastAsia" w:ascii="宋体" w:hAnsi="宋体"/>
          <w:sz w:val="24"/>
          <w:szCs w:val="24"/>
        </w:rPr>
        <w:t xml:space="preserve">，厂址为</w:t>
      </w:r>
      <w:r>
        <w:rPr>
          <w:rFonts w:hint="eastAsia" w:ascii="宋体" w:hAnsi="宋体"/>
          <w:i/>
        </w:rPr>
        <w:t xml:space="preserve">（生产厂址）</w:t>
      </w:r>
      <w:r>
        <w:rPr>
          <w:rFonts w:hint="eastAsia" w:ascii="宋体" w:hAnsi="宋体"/>
          <w:sz w:val="24"/>
          <w:szCs w:val="24"/>
        </w:rPr>
        <w:t xml:space="preserve">。 </w:t>
      </w:r>
      <w:r>
        <w:rPr>
          <w:rFonts w:hint="eastAsia" w:ascii="宋体" w:hAnsi="宋体"/>
          <w:i/>
        </w:rPr>
        <w:t xml:space="preserve">/ </w:t>
      </w:r>
      <w:r>
        <w:rPr>
          <w:rFonts w:hint="eastAsia" w:ascii="宋体" w:hAnsi="宋体"/>
          <w:sz w:val="24"/>
          <w:szCs w:val="24"/>
        </w:rPr>
        <w:t xml:space="preserve">的中国境内生产的组件成本占比≥  </w:t>
      </w:r>
      <w:r>
        <w:rPr>
          <w:rFonts w:hint="eastAsia" w:ascii="宋体" w:hAnsi="宋体"/>
          <w:i/>
        </w:rPr>
        <w:t xml:space="preserve">/  3</w:t>
      </w:r>
      <w:r>
        <w:rPr>
          <w:rFonts w:hint="eastAsia" w:ascii="宋体" w:hAnsi="宋体"/>
          <w:sz w:val="24"/>
          <w:szCs w:val="24"/>
        </w:rPr>
        <w:t xml:space="preserve">。  </w:t>
      </w:r>
      <w:r>
        <w:rPr>
          <w:rFonts w:hint="eastAsia" w:ascii="宋体" w:hAnsi="宋体"/>
          <w:i/>
        </w:rPr>
        <w:t xml:space="preserve">/  </w:t>
      </w:r>
      <w:r>
        <w:rPr>
          <w:rFonts w:hint="eastAsia" w:ascii="宋体" w:hAnsi="宋体"/>
          <w:sz w:val="24"/>
          <w:szCs w:val="24"/>
        </w:rPr>
        <w:t xml:space="preserve">的  </w:t>
      </w:r>
      <w:r>
        <w:rPr>
          <w:rFonts w:hint="eastAsia" w:ascii="宋体" w:hAnsi="宋体"/>
          <w:i/>
        </w:rPr>
        <w:t xml:space="preserve">/  4</w:t>
      </w:r>
      <w:r>
        <w:rPr>
          <w:rFonts w:hint="eastAsia" w:ascii="宋体" w:hAnsi="宋体"/>
          <w:sz w:val="24"/>
          <w:szCs w:val="24"/>
        </w:rPr>
        <w:t xml:space="preserve">在中国境内生产。  </w:t>
      </w:r>
      <w:r>
        <w:rPr>
          <w:rFonts w:hint="eastAsia" w:ascii="宋体" w:hAnsi="宋体"/>
          <w:i/>
        </w:rPr>
        <w:t xml:space="preserve">/  </w:t>
      </w:r>
      <w:r>
        <w:rPr>
          <w:rFonts w:hint="eastAsia" w:ascii="宋体" w:hAnsi="宋体"/>
          <w:sz w:val="24"/>
          <w:szCs w:val="24"/>
        </w:rPr>
        <w:t xml:space="preserve">的  </w:t>
      </w:r>
      <w:r>
        <w:rPr>
          <w:rFonts w:hint="eastAsia" w:ascii="宋体" w:hAnsi="宋体"/>
          <w:i/>
        </w:rPr>
        <w:t xml:space="preserve">/  5</w:t>
      </w:r>
      <w:r>
        <w:rPr>
          <w:rFonts w:hint="eastAsia" w:ascii="宋体" w:hAnsi="宋体"/>
          <w:sz w:val="24"/>
          <w:szCs w:val="24"/>
        </w:rPr>
        <w:t xml:space="preserve">在中国境内完成。</w:t>
      </w:r>
      <w:r/>
    </w:p>
    <w:p>
      <w:pPr>
        <w:pStyle w:val="909"/>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i/>
        </w:rPr>
        <w:t xml:space="preserve">（产品名称2）</w:t>
      </w:r>
      <w:r>
        <w:rPr>
          <w:rFonts w:hint="eastAsia" w:ascii="宋体" w:hAnsi="宋体"/>
          <w:sz w:val="24"/>
          <w:szCs w:val="24"/>
        </w:rPr>
        <w:t xml:space="preserve">，生产厂为</w:t>
      </w:r>
      <w:r>
        <w:rPr>
          <w:rFonts w:hint="eastAsia" w:ascii="宋体" w:hAnsi="宋体"/>
          <w:i/>
        </w:rPr>
        <w:t xml:space="preserve">（厂名）</w:t>
      </w:r>
      <w:r>
        <w:rPr>
          <w:rFonts w:hint="eastAsia" w:ascii="宋体" w:hAnsi="宋体"/>
          <w:sz w:val="24"/>
          <w:szCs w:val="24"/>
        </w:rPr>
        <w:t xml:space="preserve">，厂址为</w:t>
      </w:r>
      <w:r>
        <w:rPr>
          <w:rFonts w:hint="eastAsia" w:ascii="宋体" w:hAnsi="宋体"/>
          <w:i/>
        </w:rPr>
        <w:t xml:space="preserve">（生产厂址）</w:t>
      </w:r>
      <w:r>
        <w:rPr>
          <w:rFonts w:hint="eastAsia" w:ascii="宋体" w:hAnsi="宋体"/>
          <w:sz w:val="24"/>
          <w:szCs w:val="24"/>
        </w:rPr>
        <w:t xml:space="preserve">。 </w:t>
      </w:r>
      <w:r>
        <w:rPr>
          <w:rFonts w:hint="eastAsia" w:ascii="宋体" w:hAnsi="宋体"/>
          <w:i/>
        </w:rPr>
        <w:t xml:space="preserve">/  </w:t>
      </w:r>
      <w:r>
        <w:rPr>
          <w:rFonts w:hint="eastAsia" w:ascii="宋体" w:hAnsi="宋体"/>
          <w:sz w:val="24"/>
          <w:szCs w:val="24"/>
        </w:rPr>
        <w:t xml:space="preserve">的中国境内生产的组件成本占比≥  </w:t>
      </w:r>
      <w:r>
        <w:rPr>
          <w:rFonts w:hint="eastAsia" w:ascii="宋体" w:hAnsi="宋体"/>
          <w:i/>
        </w:rPr>
        <w:t xml:space="preserve">/  </w:t>
      </w:r>
      <w:r>
        <w:rPr>
          <w:rFonts w:hint="eastAsia" w:ascii="宋体" w:hAnsi="宋体"/>
          <w:sz w:val="24"/>
          <w:szCs w:val="24"/>
        </w:rPr>
        <w:t xml:space="preserve">。  </w:t>
      </w:r>
      <w:r>
        <w:rPr>
          <w:rFonts w:hint="eastAsia" w:ascii="宋体" w:hAnsi="宋体"/>
          <w:i/>
        </w:rPr>
        <w:t xml:space="preserve">/  </w:t>
      </w:r>
      <w:r>
        <w:rPr>
          <w:rFonts w:hint="eastAsia" w:ascii="宋体" w:hAnsi="宋体"/>
          <w:sz w:val="24"/>
          <w:szCs w:val="24"/>
        </w:rPr>
        <w:t xml:space="preserve">的  </w:t>
      </w:r>
      <w:r>
        <w:rPr>
          <w:rFonts w:hint="eastAsia" w:ascii="宋体" w:hAnsi="宋体"/>
          <w:i/>
        </w:rPr>
        <w:t xml:space="preserve">/  </w:t>
      </w:r>
      <w:r>
        <w:rPr>
          <w:rFonts w:hint="eastAsia" w:ascii="宋体" w:hAnsi="宋体"/>
          <w:sz w:val="24"/>
          <w:szCs w:val="24"/>
        </w:rPr>
        <w:t xml:space="preserve">在中国境内生产。  </w:t>
      </w:r>
      <w:r>
        <w:rPr>
          <w:rFonts w:hint="eastAsia" w:ascii="宋体" w:hAnsi="宋体"/>
          <w:i/>
        </w:rPr>
        <w:t xml:space="preserve">/  </w:t>
      </w:r>
      <w:r>
        <w:rPr>
          <w:rFonts w:hint="eastAsia" w:ascii="宋体" w:hAnsi="宋体"/>
          <w:sz w:val="24"/>
          <w:szCs w:val="24"/>
        </w:rPr>
        <w:t xml:space="preserve">的  </w:t>
      </w:r>
      <w:r>
        <w:rPr>
          <w:rFonts w:hint="eastAsia" w:ascii="宋体" w:hAnsi="宋体"/>
          <w:i/>
        </w:rPr>
        <w:t xml:space="preserve">/  </w:t>
      </w:r>
      <w:r>
        <w:rPr>
          <w:rFonts w:hint="eastAsia" w:ascii="宋体" w:hAnsi="宋体"/>
          <w:sz w:val="24"/>
          <w:szCs w:val="24"/>
        </w:rPr>
        <w:t xml:space="preserve">在中国境内完成。</w:t>
      </w:r>
      <w:r/>
    </w:p>
    <w:p>
      <w:pPr>
        <w:pStyle w:val="909"/>
        <w:spacing w:line="400" w:lineRule="exact"/>
        <w:rPr>
          <w:rFonts w:hint="eastAsia" w:ascii="宋体" w:hAnsi="宋体"/>
          <w:sz w:val="24"/>
          <w:szCs w:val="24"/>
        </w:rPr>
      </w:pPr>
      <w:r>
        <w:rPr>
          <w:rFonts w:hint="eastAsia" w:ascii="宋体" w:hAnsi="宋体"/>
          <w:sz w:val="24"/>
          <w:szCs w:val="24"/>
        </w:rPr>
        <w:t xml:space="preserve">……</w:t>
      </w:r>
      <w:r/>
    </w:p>
    <w:p>
      <w:pPr>
        <w:pStyle w:val="909"/>
        <w:spacing w:line="400" w:lineRule="exact"/>
        <w:rPr>
          <w:rFonts w:hint="eastAsia" w:ascii="宋体" w:hAnsi="宋体"/>
          <w:sz w:val="24"/>
          <w:szCs w:val="24"/>
        </w:rPr>
      </w:pPr>
      <w:r>
        <w:rPr>
          <w:rFonts w:hint="eastAsia" w:ascii="宋体" w:hAnsi="宋体"/>
          <w:sz w:val="24"/>
          <w:szCs w:val="24"/>
        </w:rPr>
        <w:t xml:space="preserve">本公司（单位）对上述声明内容的真实性负责。如有虚假，愿承担相应法律责任。</w:t>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t xml:space="preserve">    公司（单位）名称（加盖CA电子公章）：　        </w:t>
      </w:r>
      <w:r/>
    </w:p>
    <w:p>
      <w:pPr>
        <w:pStyle w:val="909"/>
        <w:spacing w:line="400" w:lineRule="exact"/>
        <w:rPr>
          <w:rFonts w:hint="eastAsia" w:ascii="宋体" w:hAnsi="宋体"/>
          <w:sz w:val="24"/>
          <w:szCs w:val="24"/>
        </w:rPr>
      </w:pPr>
      <w:r>
        <w:rPr>
          <w:rFonts w:hint="eastAsia" w:ascii="宋体" w:hAnsi="宋体"/>
          <w:sz w:val="24"/>
          <w:szCs w:val="24"/>
        </w:rPr>
        <w:t xml:space="preserve">          日期：___年____月____日        </w:t>
      </w:r>
      <w:r/>
    </w:p>
    <w:p>
      <w:pPr>
        <w:pStyle w:val="909"/>
        <w:spacing w:line="400" w:lineRule="exact"/>
        <w:rPr>
          <w:rFonts w:hint="eastAsia" w:ascii="宋体" w:hAnsi="宋体"/>
          <w:sz w:val="24"/>
          <w:szCs w:val="24"/>
        </w:rPr>
      </w:pPr>
      <w:r>
        <w:rPr>
          <w:rFonts w:hint="eastAsia" w:ascii="宋体" w:hAnsi="宋体"/>
          <w:sz w:val="24"/>
          <w:szCs w:val="24"/>
        </w:rPr>
        <w:t xml:space="preserve">__________________</w:t>
      </w:r>
      <w:r/>
    </w:p>
    <w:p>
      <w:pPr>
        <w:pStyle w:val="909"/>
        <w:spacing w:line="400" w:lineRule="exact"/>
        <w:rPr>
          <w:rFonts w:hint="eastAsia" w:ascii="宋体" w:hAnsi="宋体"/>
          <w:sz w:val="24"/>
          <w:szCs w:val="24"/>
        </w:rPr>
      </w:pPr>
      <w:r>
        <w:rPr>
          <w:rFonts w:hint="eastAsia" w:ascii="宋体" w:hAnsi="宋体"/>
          <w:sz w:val="24"/>
          <w:szCs w:val="24"/>
        </w:rPr>
        <w:t xml:space="preserve">1.产品如有型号，请在“产品名称”栏一并填写。</w:t>
      </w:r>
      <w:r/>
    </w:p>
    <w:p>
      <w:pPr>
        <w:pStyle w:val="909"/>
        <w:spacing w:line="400" w:lineRule="exact"/>
        <w:rPr>
          <w:rFonts w:hint="eastAsia" w:ascii="宋体" w:hAnsi="宋体"/>
          <w:sz w:val="24"/>
          <w:szCs w:val="24"/>
        </w:rPr>
      </w:pPr>
      <w:r>
        <w:rPr>
          <w:rFonts w:hint="eastAsia" w:ascii="宋体" w:hAnsi="宋体"/>
          <w:sz w:val="24"/>
          <w:szCs w:val="24"/>
        </w:rPr>
        <w:t xml:space="preserve">2.生产厂名与厂址应与生产厂营业执照载明的相关信息保持一致。</w:t>
      </w:r>
      <w:r/>
    </w:p>
    <w:p>
      <w:pPr>
        <w:pStyle w:val="909"/>
        <w:spacing w:line="400" w:lineRule="exact"/>
        <w:rPr>
          <w:rFonts w:hint="eastAsia" w:ascii="宋体" w:hAnsi="宋体"/>
          <w:sz w:val="24"/>
          <w:szCs w:val="24"/>
        </w:rPr>
      </w:pPr>
      <w:r>
        <w:rPr>
          <w:rFonts w:hint="eastAsia" w:ascii="宋体" w:hAnsi="宋体"/>
          <w:sz w:val="24"/>
          <w:szCs w:val="24"/>
        </w:rPr>
        <w:t xml:space="preserve">3.该产品的中国境内生产的组件成本占比相关要求实施前，“规定比例”栏可不填，下同。</w:t>
      </w:r>
      <w:r/>
    </w:p>
    <w:p>
      <w:pPr>
        <w:pStyle w:val="909"/>
        <w:spacing w:line="400" w:lineRule="exact"/>
        <w:rPr>
          <w:rFonts w:hint="eastAsia" w:ascii="宋体" w:hAnsi="宋体"/>
          <w:sz w:val="24"/>
          <w:szCs w:val="24"/>
        </w:rPr>
      </w:pPr>
      <w:r>
        <w:rPr>
          <w:rFonts w:hint="eastAsia" w:ascii="宋体" w:hAnsi="宋体"/>
          <w:sz w:val="24"/>
          <w:szCs w:val="24"/>
        </w:rPr>
        <w:t xml:space="preserve">4.该产品的关键组件要求实施前，“关键组件”栏可不填，下同。</w:t>
      </w:r>
      <w:r/>
    </w:p>
    <w:p>
      <w:pPr>
        <w:pStyle w:val="909"/>
        <w:spacing w:line="400" w:lineRule="exact"/>
        <w:rPr>
          <w:rFonts w:hint="eastAsia" w:ascii="宋体" w:hAnsi="宋体"/>
          <w:sz w:val="24"/>
          <w:szCs w:val="24"/>
        </w:rPr>
      </w:pPr>
      <w:r>
        <w:rPr>
          <w:rFonts w:hint="eastAsia" w:ascii="宋体" w:hAnsi="宋体"/>
          <w:sz w:val="24"/>
          <w:szCs w:val="24"/>
        </w:rPr>
        <w:t xml:space="preserve">5.该产品的关键工序要求实施前，“关键工序”栏可不填，下同。</w:t>
      </w:r>
      <w:r/>
    </w:p>
    <w:p>
      <w:pPr>
        <w:pStyle w:val="909"/>
        <w:spacing w:line="400" w:lineRule="exact"/>
        <w:rPr>
          <w:rFonts w:hint="eastAsia" w:ascii="宋体" w:hAnsi="宋体"/>
          <w:sz w:val="24"/>
          <w:szCs w:val="24"/>
        </w:rPr>
      </w:pPr>
      <w:r>
        <w:rPr>
          <w:rFonts w:hint="eastAsia" w:ascii="宋体" w:hAnsi="宋体"/>
          <w:sz w:val="24"/>
          <w:szCs w:val="24"/>
        </w:rPr>
        <w:t xml:space="preserve">6.《声明函》中标注“  </w:t>
      </w:r>
      <w:r>
        <w:rPr>
          <w:rFonts w:hint="eastAsia" w:ascii="宋体" w:hAnsi="宋体"/>
          <w:i/>
        </w:rPr>
        <w:t xml:space="preserve">/  </w:t>
      </w:r>
      <w:r>
        <w:rPr>
          <w:rFonts w:hint="eastAsia" w:ascii="宋体" w:hAnsi="宋体"/>
          <w:sz w:val="24"/>
          <w:szCs w:val="24"/>
        </w:rPr>
        <w:t xml:space="preserve">”的地方无需填写。</w:t>
      </w:r>
      <w:r/>
    </w:p>
    <w:p>
      <w:pPr>
        <w:pStyle w:val="909"/>
        <w:rPr>
          <w:rFonts w:hint="eastAsia" w:ascii="宋体" w:hAnsi="宋体" w:cs="仿宋"/>
          <w:b/>
          <w:bCs/>
          <w:sz w:val="32"/>
          <w:szCs w:val="32"/>
        </w:rPr>
      </w:pPr>
      <w:r/>
      <w:bookmarkEnd w:id="186"/>
      <w:r/>
      <w:bookmarkEnd w:id="187"/>
      <w:r/>
      <w:bookmarkEnd w:id="199"/>
      <w:r>
        <w:rPr>
          <w:rFonts w:hint="eastAsia" w:ascii="宋体" w:hAnsi="宋体" w:cs="仿宋"/>
          <w:b/>
          <w:bCs/>
          <w:sz w:val="32"/>
          <w:szCs w:val="32"/>
        </w:rPr>
      </w:r>
      <w:r/>
    </w:p>
    <w:p>
      <w:pPr>
        <w:pStyle w:val="909"/>
        <w:rPr>
          <w:rFonts w:hint="eastAsia" w:ascii="宋体" w:hAnsi="宋体" w:cs="仿宋"/>
          <w:b/>
          <w:bCs/>
          <w:sz w:val="32"/>
          <w:szCs w:val="32"/>
        </w:rPr>
      </w:pPr>
      <w:r>
        <w:rPr>
          <w:rFonts w:hint="eastAsia" w:ascii="宋体" w:hAnsi="宋体" w:cs="仿宋"/>
          <w:b/>
          <w:bCs/>
          <w:sz w:val="32"/>
          <w:szCs w:val="32"/>
        </w:rPr>
      </w:r>
      <w:r/>
    </w:p>
    <w:p>
      <w:pPr>
        <w:pStyle w:val="909"/>
        <w:rPr>
          <w:rFonts w:hint="eastAsia" w:ascii="宋体" w:hAnsi="宋体" w:cs="仿宋"/>
          <w:b/>
          <w:bCs/>
          <w:sz w:val="32"/>
          <w:szCs w:val="32"/>
        </w:rPr>
      </w:pPr>
      <w:r>
        <w:rPr>
          <w:rFonts w:hint="eastAsia" w:ascii="宋体" w:hAnsi="宋体" w:cs="仿宋"/>
          <w:b/>
          <w:bCs/>
          <w:sz w:val="32"/>
          <w:szCs w:val="32"/>
        </w:rPr>
      </w:r>
      <w:r/>
    </w:p>
    <w:p>
      <w:pPr>
        <w:pStyle w:val="909"/>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09"/>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09"/>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0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09"/>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09"/>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09"/>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09"/>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09"/>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09"/>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09"/>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909"/>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09"/>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09"/>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25"/>
        <w:rPr>
          <w:rFonts w:hint="eastAsia"/>
          <w:sz w:val="24"/>
          <w:szCs w:val="24"/>
        </w:rPr>
      </w:pPr>
      <w:r>
        <w:rPr>
          <w:rFonts w:hint="eastAsia"/>
          <w:sz w:val="24"/>
          <w:szCs w:val="24"/>
        </w:rPr>
      </w:r>
      <w:r/>
    </w:p>
    <w:p>
      <w:pPr>
        <w:pStyle w:val="925"/>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华文新魏">
    <w:panose1 w:val="02010800040101010101"/>
  </w:font>
  <w:font w:name="Segoe UI">
    <w:panose1 w:val="020B0502040204020203"/>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rPr>
        <w:rStyle w:val="983"/>
        <w:rFonts w:ascii="宋体" w:hAnsi="宋体"/>
      </w:rPr>
      <w:framePr w:wrap="around" w:vAnchor="text" w:hAnchor="margin" w:xAlign="center" w:y="1"/>
    </w:pPr>
    <w:r>
      <w:rPr>
        <w:rFonts w:ascii="宋体" w:hAnsi="宋体"/>
      </w:rPr>
      <w:fldChar w:fldCharType="begin"/>
    </w:r>
    <w:r>
      <w:rPr>
        <w:rStyle w:val="983"/>
        <w:rFonts w:ascii="宋体" w:hAnsi="宋体"/>
      </w:rPr>
      <w:instrText xml:space="preserve">PAGE  </w:instrText>
    </w:r>
    <w:r>
      <w:rPr>
        <w:rFonts w:ascii="宋体" w:hAnsi="宋体"/>
      </w:rPr>
      <w:fldChar w:fldCharType="separate"/>
    </w:r>
    <w:r>
      <w:rPr>
        <w:rStyle w:val="983"/>
        <w:rFonts w:ascii="宋体" w:hAnsi="宋体"/>
      </w:rPr>
      <w:t xml:space="preserve">4</w:t>
    </w:r>
    <w:r>
      <w:rPr>
        <w:rFonts w:ascii="宋体" w:hAnsi="宋体"/>
      </w:rPr>
      <w:fldChar w:fldCharType="end"/>
    </w:r>
    <w:r>
      <w:rPr>
        <w:rStyle w:val="983"/>
        <w:rFonts w:ascii="宋体" w:hAnsi="宋体"/>
      </w:rPr>
    </w:r>
    <w:r/>
  </w:p>
  <w:p>
    <w:pPr>
      <w:pStyle w:val="958"/>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rPr>
        <w:rStyle w:val="983"/>
      </w:rPr>
      <w:framePr w:wrap="around" w:vAnchor="text" w:hAnchor="margin" w:xAlign="center" w:y="1"/>
    </w:pPr>
    <w:r>
      <w:fldChar w:fldCharType="begin"/>
    </w:r>
    <w:r>
      <w:rPr>
        <w:rStyle w:val="983"/>
      </w:rPr>
      <w:instrText xml:space="preserve">PAGE  </w:instrText>
    </w:r>
    <w:r>
      <w:fldChar w:fldCharType="separate"/>
    </w:r>
    <w:r>
      <w:rPr>
        <w:rStyle w:val="983"/>
      </w:rPr>
      <w:t xml:space="preserve">1</w:t>
    </w:r>
    <w:r>
      <w:fldChar w:fldCharType="end"/>
    </w:r>
    <w:r>
      <w:rPr>
        <w:rStyle w:val="983"/>
      </w:rPr>
    </w:r>
    <w:r/>
  </w:p>
  <w:p>
    <w:pPr>
      <w:pStyle w:val="9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pPr>
    <w:r>
      <w:fldChar w:fldCharType="begin"/>
    </w:r>
    <w:r>
      <w:instrText xml:space="preserve">PAGE   \* MERGEFORMAT</w:instrText>
    </w:r>
    <w:r>
      <w:fldChar w:fldCharType="separate"/>
    </w:r>
    <w:r>
      <w:rPr>
        <w:lang w:val="zh-CN"/>
      </w:rPr>
      <w:t xml:space="preserve">1</w:t>
    </w:r>
    <w:r>
      <w:fldChar w:fldCharType="end"/>
    </w:r>
    <w:r/>
  </w:p>
  <w:p>
    <w:pPr>
      <w:pStyle w:val="9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0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909"/>
      </w:pPr>
      <w:rPr>
        <w:rFonts w:hint="eastAsia"/>
      </w:rPr>
    </w:lvl>
    <w:lvl w:ilvl="1">
      <w:start w:val="1"/>
      <w:numFmt w:val="bullet"/>
      <w:isLgl w:val="false"/>
      <w:suff w:val="tab"/>
      <w:lvlText w:val="o"/>
      <w:lvlJc w:val="left"/>
      <w:pPr>
        <w:pStyle w:val="909"/>
        <w:ind w:left="1440" w:hanging="360"/>
      </w:pPr>
      <w:rPr>
        <w:rFonts w:ascii="Courier New" w:hAnsi="Courier New" w:eastAsia="Courier New" w:cs="Courier New"/>
      </w:rPr>
    </w:lvl>
    <w:lvl w:ilvl="2">
      <w:start w:val="1"/>
      <w:numFmt w:val="bullet"/>
      <w:isLgl w:val="false"/>
      <w:suff w:val="tab"/>
      <w:lvlText w:val="§"/>
      <w:lvlJc w:val="left"/>
      <w:pPr>
        <w:pStyle w:val="909"/>
        <w:ind w:left="2160" w:hanging="360"/>
      </w:pPr>
      <w:rPr>
        <w:rFonts w:ascii="Wingdings" w:hAnsi="Wingdings" w:eastAsia="Wingdings" w:cs="Wingdings"/>
      </w:rPr>
    </w:lvl>
    <w:lvl w:ilvl="3">
      <w:start w:val="1"/>
      <w:numFmt w:val="bullet"/>
      <w:isLgl w:val="false"/>
      <w:suff w:val="tab"/>
      <w:lvlText w:val="·"/>
      <w:lvlJc w:val="left"/>
      <w:pPr>
        <w:pStyle w:val="909"/>
        <w:ind w:left="2880" w:hanging="360"/>
      </w:pPr>
      <w:rPr>
        <w:rFonts w:ascii="Symbol" w:hAnsi="Symbol" w:eastAsia="Symbol" w:cs="Symbol"/>
      </w:rPr>
    </w:lvl>
    <w:lvl w:ilvl="4">
      <w:start w:val="1"/>
      <w:numFmt w:val="bullet"/>
      <w:isLgl w:val="false"/>
      <w:suff w:val="tab"/>
      <w:lvlText w:val="o"/>
      <w:lvlJc w:val="left"/>
      <w:pPr>
        <w:pStyle w:val="909"/>
        <w:ind w:left="3600" w:hanging="360"/>
      </w:pPr>
      <w:rPr>
        <w:rFonts w:ascii="Courier New" w:hAnsi="Courier New" w:eastAsia="Courier New" w:cs="Courier New"/>
      </w:rPr>
    </w:lvl>
    <w:lvl w:ilvl="5">
      <w:start w:val="1"/>
      <w:numFmt w:val="bullet"/>
      <w:isLgl w:val="false"/>
      <w:suff w:val="tab"/>
      <w:lvlText w:val="§"/>
      <w:lvlJc w:val="left"/>
      <w:pPr>
        <w:pStyle w:val="909"/>
        <w:ind w:left="4320" w:hanging="360"/>
      </w:pPr>
      <w:rPr>
        <w:rFonts w:ascii="Wingdings" w:hAnsi="Wingdings" w:eastAsia="Wingdings" w:cs="Wingdings"/>
      </w:rPr>
    </w:lvl>
    <w:lvl w:ilvl="6">
      <w:start w:val="1"/>
      <w:numFmt w:val="bullet"/>
      <w:isLgl w:val="false"/>
      <w:suff w:val="tab"/>
      <w:lvlText w:val="·"/>
      <w:lvlJc w:val="left"/>
      <w:pPr>
        <w:pStyle w:val="909"/>
        <w:ind w:left="5040" w:hanging="360"/>
      </w:pPr>
      <w:rPr>
        <w:rFonts w:ascii="Symbol" w:hAnsi="Symbol" w:eastAsia="Symbol" w:cs="Symbol"/>
      </w:rPr>
    </w:lvl>
    <w:lvl w:ilvl="7">
      <w:start w:val="1"/>
      <w:numFmt w:val="bullet"/>
      <w:isLgl w:val="false"/>
      <w:suff w:val="tab"/>
      <w:lvlText w:val="o"/>
      <w:lvlJc w:val="left"/>
      <w:pPr>
        <w:pStyle w:val="909"/>
        <w:ind w:left="5760" w:hanging="360"/>
      </w:pPr>
      <w:rPr>
        <w:rFonts w:ascii="Courier New" w:hAnsi="Courier New" w:eastAsia="Courier New" w:cs="Courier New"/>
      </w:rPr>
    </w:lvl>
    <w:lvl w:ilvl="8">
      <w:start w:val="1"/>
      <w:numFmt w:val="bullet"/>
      <w:isLgl w:val="false"/>
      <w:suff w:val="tab"/>
      <w:lvlText w:val="§"/>
      <w:lvlJc w:val="left"/>
      <w:pPr>
        <w:pStyle w:val="909"/>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90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90"/>
      <w:isLgl w:val="false"/>
      <w:suff w:val="tab"/>
      <w:lvlText w:val="附录%1."/>
      <w:lvlJc w:val="left"/>
      <w:pPr>
        <w:pStyle w:val="90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07"/>
      <w:isLgl w:val="false"/>
      <w:suff w:val="tab"/>
      <w:lvlText w:val="%1."/>
      <w:lvlJc w:val="left"/>
      <w:pPr>
        <w:pStyle w:val="909"/>
        <w:ind w:left="709" w:hanging="709"/>
        <w:tabs>
          <w:tab w:val="num" w:pos="709" w:leader="none"/>
        </w:tabs>
      </w:pPr>
      <w:rPr>
        <w:rFonts w:hint="eastAsia"/>
      </w:rPr>
    </w:lvl>
    <w:lvl w:ilvl="1">
      <w:start w:val="1"/>
      <w:numFmt w:val="decimal"/>
      <w:isLgl w:val="false"/>
      <w:suff w:val="tab"/>
      <w:lvlText w:val="%1.%2"/>
      <w:lvlJc w:val="left"/>
      <w:pPr>
        <w:pStyle w:val="909"/>
        <w:ind w:left="709" w:hanging="709"/>
        <w:tabs>
          <w:tab w:val="num" w:pos="709" w:leader="none"/>
        </w:tabs>
      </w:pPr>
      <w:rPr>
        <w:rFonts w:hint="eastAsia"/>
      </w:rPr>
    </w:lvl>
    <w:lvl w:ilvl="2">
      <w:start w:val="1"/>
      <w:numFmt w:val="decimal"/>
      <w:isLgl w:val="false"/>
      <w:suff w:val="tab"/>
      <w:lvlText w:val="%1.%2.%3."/>
      <w:lvlJc w:val="left"/>
      <w:pPr>
        <w:pStyle w:val="909"/>
        <w:ind w:left="425" w:hanging="425"/>
        <w:tabs>
          <w:tab w:val="num" w:pos="425" w:leader="none"/>
        </w:tabs>
      </w:pPr>
      <w:rPr>
        <w:rFonts w:hint="eastAsia"/>
      </w:rPr>
    </w:lvl>
    <w:lvl w:ilvl="3">
      <w:start w:val="1"/>
      <w:numFmt w:val="decimal"/>
      <w:isLgl w:val="false"/>
      <w:suff w:val="tab"/>
      <w:lvlText w:val="%1.%2.%3.%4."/>
      <w:lvlJc w:val="left"/>
      <w:pPr>
        <w:pStyle w:val="909"/>
        <w:ind w:left="851" w:hanging="851"/>
        <w:tabs>
          <w:tab w:val="num" w:pos="851" w:leader="none"/>
        </w:tabs>
      </w:pPr>
      <w:rPr>
        <w:rFonts w:hint="eastAsia"/>
      </w:rPr>
    </w:lvl>
    <w:lvl w:ilvl="4">
      <w:start w:val="1"/>
      <w:numFmt w:val="decimal"/>
      <w:isLgl w:val="false"/>
      <w:suff w:val="tab"/>
      <w:lvlText w:val="%1.%2.%3.%4.%5."/>
      <w:lvlJc w:val="left"/>
      <w:pPr>
        <w:pStyle w:val="909"/>
        <w:ind w:left="992" w:hanging="992"/>
        <w:tabs>
          <w:tab w:val="num" w:pos="992" w:leader="none"/>
        </w:tabs>
      </w:pPr>
      <w:rPr>
        <w:rFonts w:hint="eastAsia"/>
      </w:rPr>
    </w:lvl>
    <w:lvl w:ilvl="5">
      <w:start w:val="1"/>
      <w:numFmt w:val="decimal"/>
      <w:isLgl w:val="false"/>
      <w:suff w:val="tab"/>
      <w:lvlText w:val="%1.%2.%3.%4.%5.%6."/>
      <w:lvlJc w:val="left"/>
      <w:pPr>
        <w:pStyle w:val="909"/>
        <w:ind w:left="1134" w:hanging="1134"/>
        <w:tabs>
          <w:tab w:val="num" w:pos="1134" w:leader="none"/>
        </w:tabs>
      </w:pPr>
      <w:rPr>
        <w:rFonts w:hint="eastAsia"/>
      </w:rPr>
    </w:lvl>
    <w:lvl w:ilvl="6">
      <w:start w:val="1"/>
      <w:numFmt w:val="decimal"/>
      <w:isLgl w:val="false"/>
      <w:suff w:val="tab"/>
      <w:lvlText w:val="%1.%2.%3.%4.%5.%6.%7."/>
      <w:lvlJc w:val="left"/>
      <w:pPr>
        <w:pStyle w:val="909"/>
        <w:ind w:left="1276" w:hanging="1276"/>
        <w:tabs>
          <w:tab w:val="num" w:pos="1276" w:leader="none"/>
        </w:tabs>
      </w:pPr>
      <w:rPr>
        <w:rFonts w:hint="eastAsia"/>
      </w:rPr>
    </w:lvl>
    <w:lvl w:ilvl="7">
      <w:start w:val="1"/>
      <w:numFmt w:val="decimal"/>
      <w:isLgl w:val="false"/>
      <w:suff w:val="tab"/>
      <w:lvlText w:val="%1.%2.%3.%4.%5.%6.%7.%8."/>
      <w:lvlJc w:val="left"/>
      <w:pPr>
        <w:pStyle w:val="909"/>
        <w:ind w:left="1418" w:hanging="1418"/>
        <w:tabs>
          <w:tab w:val="num" w:pos="1418" w:leader="none"/>
        </w:tabs>
      </w:pPr>
      <w:rPr>
        <w:rFonts w:hint="eastAsia"/>
      </w:rPr>
    </w:lvl>
    <w:lvl w:ilvl="8">
      <w:start w:val="1"/>
      <w:numFmt w:val="decimal"/>
      <w:isLgl w:val="false"/>
      <w:suff w:val="tab"/>
      <w:lvlText w:val="%1.%2.%3.%4.%5.%6.%7.%8.%9."/>
      <w:lvlJc w:val="left"/>
      <w:pPr>
        <w:pStyle w:val="909"/>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909"/>
        <w:ind w:left="0" w:firstLine="0"/>
      </w:pPr>
      <w:rPr>
        <w:rFonts w:hint="eastAsia"/>
      </w:rPr>
    </w:lvl>
    <w:lvl w:ilvl="1">
      <w:start w:val="1"/>
      <w:numFmt w:val="decimal"/>
      <w:isLgl w:val="false"/>
      <w:suff w:val="nothing"/>
      <w:lvlText w:val="%2、"/>
      <w:lvlJc w:val="left"/>
      <w:pPr>
        <w:pStyle w:val="909"/>
        <w:ind w:left="0" w:firstLine="0"/>
      </w:pPr>
      <w:rPr>
        <w:rFonts w:hint="eastAsia"/>
      </w:rPr>
    </w:lvl>
    <w:lvl w:ilvl="2">
      <w:start w:val="1"/>
      <w:numFmt w:val="decimal"/>
      <w:isLgl w:val="false"/>
      <w:suff w:val="nothing"/>
      <w:lvlText w:val="%2.%3 "/>
      <w:lvlJc w:val="left"/>
      <w:pPr>
        <w:pStyle w:val="909"/>
        <w:ind w:left="0" w:firstLine="0"/>
      </w:pPr>
      <w:rPr>
        <w:rFonts w:hint="eastAsia"/>
      </w:rPr>
    </w:lvl>
    <w:lvl w:ilvl="3">
      <w:start w:val="1"/>
      <w:numFmt w:val="decimal"/>
      <w:isLgl w:val="false"/>
      <w:suff w:val="nothing"/>
      <w:lvlText w:val="%2.%3.%4 "/>
      <w:lvlJc w:val="left"/>
      <w:pPr>
        <w:pStyle w:val="909"/>
        <w:ind w:left="0" w:firstLine="0"/>
      </w:pPr>
      <w:rPr>
        <w:rFonts w:hint="eastAsia"/>
      </w:rPr>
    </w:lvl>
    <w:lvl w:ilvl="4">
      <w:start w:val="1"/>
      <w:numFmt w:val="decimal"/>
      <w:isLgl w:val="false"/>
      <w:suff w:val="nothing"/>
      <w:lvlText w:val="%2.%3.%4.%5 "/>
      <w:lvlJc w:val="left"/>
      <w:pPr>
        <w:pStyle w:val="909"/>
        <w:ind w:left="0" w:firstLine="0"/>
      </w:pPr>
      <w:rPr>
        <w:rFonts w:hint="eastAsia"/>
      </w:rPr>
    </w:lvl>
    <w:lvl w:ilvl="5">
      <w:start w:val="1"/>
      <w:numFmt w:val="decimal"/>
      <w:pStyle w:val="915"/>
      <w:isLgl w:val="false"/>
      <w:suff w:val="nothing"/>
      <w:lvlText w:val=""/>
      <w:lvlJc w:val="left"/>
      <w:pPr>
        <w:pStyle w:val="909"/>
        <w:ind w:left="0" w:firstLine="0"/>
      </w:pPr>
      <w:rPr>
        <w:rFonts w:hint="eastAsia"/>
      </w:rPr>
    </w:lvl>
    <w:lvl w:ilvl="6">
      <w:start w:val="1"/>
      <w:numFmt w:val="decimal"/>
      <w:pStyle w:val="916"/>
      <w:isLgl w:val="false"/>
      <w:suff w:val="nothing"/>
      <w:lvlText w:val=""/>
      <w:lvlJc w:val="left"/>
      <w:pPr>
        <w:pStyle w:val="909"/>
        <w:ind w:left="0" w:firstLine="0"/>
      </w:pPr>
      <w:rPr>
        <w:rFonts w:hint="eastAsia"/>
      </w:rPr>
    </w:lvl>
    <w:lvl w:ilvl="7">
      <w:start w:val="1"/>
      <w:numFmt w:val="decimal"/>
      <w:pStyle w:val="917"/>
      <w:isLgl w:val="false"/>
      <w:suff w:val="nothing"/>
      <w:lvlText w:val=""/>
      <w:lvlJc w:val="left"/>
      <w:pPr>
        <w:pStyle w:val="909"/>
        <w:ind w:left="0" w:firstLine="0"/>
      </w:pPr>
      <w:rPr>
        <w:rFonts w:hint="eastAsia"/>
      </w:rPr>
    </w:lvl>
    <w:lvl w:ilvl="8">
      <w:start w:val="1"/>
      <w:numFmt w:val="decimal"/>
      <w:pStyle w:val="918"/>
      <w:isLgl w:val="false"/>
      <w:suff w:val="nothing"/>
      <w:lvlText w:val=""/>
      <w:lvlJc w:val="left"/>
      <w:pPr>
        <w:pStyle w:val="909"/>
        <w:ind w:left="0" w:firstLine="0"/>
      </w:pPr>
      <w:rPr>
        <w:rFonts w:hint="eastAsia"/>
      </w:rPr>
    </w:lvl>
  </w:abstractNum>
  <w:abstractNum w:abstractNumId="6">
    <w:multiLevelType w:val="hybridMultilevel"/>
    <w:lvl w:ilvl="0">
      <w:start w:val="1"/>
      <w:numFmt w:val="decimal"/>
      <w:isLgl w:val="false"/>
      <w:suff w:val="tab"/>
      <w:lvlText w:val="%1)"/>
      <w:lvlJc w:val="left"/>
      <w:pPr>
        <w:pStyle w:val="90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pStyle w:val="90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4"/>
  </w:num>
  <w:num w:numId="4">
    <w:abstractNumId w:val="7"/>
  </w:num>
  <w:num w:numId="5">
    <w:abstractNumId w:val="1"/>
  </w:num>
  <w:num w:numId="6">
    <w:abstractNumId w:val="2"/>
  </w:num>
  <w:num w:numId="7">
    <w:abstractNumId w:val="0"/>
  </w:num>
  <w:num w:numId="8">
    <w:abstractNumId w:val="6"/>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1">
    <w:name w:val="Heading 1"/>
    <w:basedOn w:val="909"/>
    <w:next w:val="909"/>
    <w:link w:val="732"/>
    <w:uiPriority w:val="9"/>
    <w:qFormat/>
    <w:pPr>
      <w:keepLines/>
      <w:keepNext/>
      <w:spacing w:before="480" w:after="200"/>
      <w:outlineLvl w:val="0"/>
    </w:pPr>
    <w:rPr>
      <w:rFonts w:ascii="Arial" w:hAnsi="Arial" w:eastAsia="Arial" w:cs="Arial"/>
      <w:sz w:val="40"/>
      <w:szCs w:val="40"/>
    </w:rPr>
  </w:style>
  <w:style w:type="character" w:styleId="732">
    <w:name w:val="Heading 1 Char"/>
    <w:link w:val="731"/>
    <w:uiPriority w:val="9"/>
    <w:rPr>
      <w:rFonts w:ascii="Arial" w:hAnsi="Arial" w:eastAsia="Arial" w:cs="Arial"/>
      <w:sz w:val="40"/>
      <w:szCs w:val="40"/>
    </w:rPr>
  </w:style>
  <w:style w:type="paragraph" w:styleId="733">
    <w:name w:val="Heading 2"/>
    <w:basedOn w:val="909"/>
    <w:next w:val="909"/>
    <w:link w:val="734"/>
    <w:uiPriority w:val="9"/>
    <w:unhideWhenUsed/>
    <w:qFormat/>
    <w:pPr>
      <w:keepLines/>
      <w:keepNext/>
      <w:spacing w:before="360" w:after="200"/>
      <w:outlineLvl w:val="1"/>
    </w:pPr>
    <w:rPr>
      <w:rFonts w:ascii="Arial" w:hAnsi="Arial" w:eastAsia="Arial" w:cs="Arial"/>
      <w:sz w:val="34"/>
    </w:rPr>
  </w:style>
  <w:style w:type="character" w:styleId="734">
    <w:name w:val="Heading 2 Char"/>
    <w:link w:val="733"/>
    <w:uiPriority w:val="9"/>
    <w:rPr>
      <w:rFonts w:ascii="Arial" w:hAnsi="Arial" w:eastAsia="Arial" w:cs="Arial"/>
      <w:sz w:val="34"/>
    </w:rPr>
  </w:style>
  <w:style w:type="paragraph" w:styleId="735">
    <w:name w:val="Heading 3"/>
    <w:basedOn w:val="909"/>
    <w:next w:val="909"/>
    <w:link w:val="736"/>
    <w:uiPriority w:val="9"/>
    <w:unhideWhenUsed/>
    <w:qFormat/>
    <w:pPr>
      <w:keepLines/>
      <w:keepNext/>
      <w:spacing w:before="320" w:after="200"/>
      <w:outlineLvl w:val="2"/>
    </w:pPr>
    <w:rPr>
      <w:rFonts w:ascii="Arial" w:hAnsi="Arial" w:eastAsia="Arial" w:cs="Arial"/>
      <w:sz w:val="30"/>
      <w:szCs w:val="30"/>
    </w:rPr>
  </w:style>
  <w:style w:type="character" w:styleId="736">
    <w:name w:val="Heading 3 Char"/>
    <w:link w:val="735"/>
    <w:uiPriority w:val="9"/>
    <w:rPr>
      <w:rFonts w:ascii="Arial" w:hAnsi="Arial" w:eastAsia="Arial" w:cs="Arial"/>
      <w:sz w:val="30"/>
      <w:szCs w:val="30"/>
    </w:rPr>
  </w:style>
  <w:style w:type="paragraph" w:styleId="737">
    <w:name w:val="Heading 4"/>
    <w:basedOn w:val="909"/>
    <w:next w:val="909"/>
    <w:link w:val="738"/>
    <w:uiPriority w:val="9"/>
    <w:unhideWhenUsed/>
    <w:qFormat/>
    <w:pPr>
      <w:keepLines/>
      <w:keepNext/>
      <w:spacing w:before="320" w:after="200"/>
      <w:outlineLvl w:val="3"/>
    </w:pPr>
    <w:rPr>
      <w:rFonts w:ascii="Arial" w:hAnsi="Arial" w:eastAsia="Arial" w:cs="Arial"/>
      <w:b/>
      <w:bCs/>
      <w:sz w:val="26"/>
      <w:szCs w:val="26"/>
    </w:rPr>
  </w:style>
  <w:style w:type="character" w:styleId="738">
    <w:name w:val="Heading 4 Char"/>
    <w:link w:val="737"/>
    <w:uiPriority w:val="9"/>
    <w:rPr>
      <w:rFonts w:ascii="Arial" w:hAnsi="Arial" w:eastAsia="Arial" w:cs="Arial"/>
      <w:b/>
      <w:bCs/>
      <w:sz w:val="26"/>
      <w:szCs w:val="26"/>
    </w:rPr>
  </w:style>
  <w:style w:type="paragraph" w:styleId="739">
    <w:name w:val="Heading 5"/>
    <w:basedOn w:val="909"/>
    <w:next w:val="909"/>
    <w:link w:val="740"/>
    <w:uiPriority w:val="9"/>
    <w:unhideWhenUsed/>
    <w:qFormat/>
    <w:pPr>
      <w:keepLines/>
      <w:keepNext/>
      <w:spacing w:before="320" w:after="200"/>
      <w:outlineLvl w:val="4"/>
    </w:pPr>
    <w:rPr>
      <w:rFonts w:ascii="Arial" w:hAnsi="Arial" w:eastAsia="Arial" w:cs="Arial"/>
      <w:b/>
      <w:bCs/>
      <w:sz w:val="24"/>
      <w:szCs w:val="24"/>
    </w:rPr>
  </w:style>
  <w:style w:type="character" w:styleId="740">
    <w:name w:val="Heading 5 Char"/>
    <w:link w:val="739"/>
    <w:uiPriority w:val="9"/>
    <w:rPr>
      <w:rFonts w:ascii="Arial" w:hAnsi="Arial" w:eastAsia="Arial" w:cs="Arial"/>
      <w:b/>
      <w:bCs/>
      <w:sz w:val="24"/>
      <w:szCs w:val="24"/>
    </w:rPr>
  </w:style>
  <w:style w:type="paragraph" w:styleId="741">
    <w:name w:val="Heading 6"/>
    <w:basedOn w:val="909"/>
    <w:next w:val="909"/>
    <w:link w:val="742"/>
    <w:uiPriority w:val="9"/>
    <w:unhideWhenUsed/>
    <w:qFormat/>
    <w:pPr>
      <w:keepLines/>
      <w:keepNext/>
      <w:spacing w:before="320" w:after="200"/>
      <w:outlineLvl w:val="5"/>
    </w:pPr>
    <w:rPr>
      <w:rFonts w:ascii="Arial" w:hAnsi="Arial" w:eastAsia="Arial" w:cs="Arial"/>
      <w:b/>
      <w:bCs/>
      <w:sz w:val="22"/>
      <w:szCs w:val="22"/>
    </w:rPr>
  </w:style>
  <w:style w:type="character" w:styleId="742">
    <w:name w:val="Heading 6 Char"/>
    <w:link w:val="741"/>
    <w:uiPriority w:val="9"/>
    <w:rPr>
      <w:rFonts w:ascii="Arial" w:hAnsi="Arial" w:eastAsia="Arial" w:cs="Arial"/>
      <w:b/>
      <w:bCs/>
      <w:sz w:val="22"/>
      <w:szCs w:val="22"/>
    </w:rPr>
  </w:style>
  <w:style w:type="paragraph" w:styleId="743">
    <w:name w:val="Heading 7"/>
    <w:basedOn w:val="909"/>
    <w:next w:val="909"/>
    <w:link w:val="744"/>
    <w:uiPriority w:val="9"/>
    <w:unhideWhenUsed/>
    <w:qFormat/>
    <w:pPr>
      <w:keepLines/>
      <w:keepNext/>
      <w:spacing w:before="320" w:after="200"/>
      <w:outlineLvl w:val="6"/>
    </w:pPr>
    <w:rPr>
      <w:rFonts w:ascii="Arial" w:hAnsi="Arial" w:eastAsia="Arial" w:cs="Arial"/>
      <w:b/>
      <w:bCs/>
      <w:i/>
      <w:iCs/>
      <w:sz w:val="22"/>
      <w:szCs w:val="22"/>
    </w:rPr>
  </w:style>
  <w:style w:type="character" w:styleId="744">
    <w:name w:val="Heading 7 Char"/>
    <w:link w:val="743"/>
    <w:uiPriority w:val="9"/>
    <w:rPr>
      <w:rFonts w:ascii="Arial" w:hAnsi="Arial" w:eastAsia="Arial" w:cs="Arial"/>
      <w:b/>
      <w:bCs/>
      <w:i/>
      <w:iCs/>
      <w:sz w:val="22"/>
      <w:szCs w:val="22"/>
    </w:rPr>
  </w:style>
  <w:style w:type="paragraph" w:styleId="745">
    <w:name w:val="Heading 8"/>
    <w:basedOn w:val="909"/>
    <w:next w:val="909"/>
    <w:link w:val="746"/>
    <w:uiPriority w:val="9"/>
    <w:unhideWhenUsed/>
    <w:qFormat/>
    <w:pPr>
      <w:keepLines/>
      <w:keepNext/>
      <w:spacing w:before="320" w:after="200"/>
      <w:outlineLvl w:val="7"/>
    </w:pPr>
    <w:rPr>
      <w:rFonts w:ascii="Arial" w:hAnsi="Arial" w:eastAsia="Arial" w:cs="Arial"/>
      <w:i/>
      <w:iCs/>
      <w:sz w:val="22"/>
      <w:szCs w:val="22"/>
    </w:rPr>
  </w:style>
  <w:style w:type="character" w:styleId="746">
    <w:name w:val="Heading 8 Char"/>
    <w:link w:val="745"/>
    <w:uiPriority w:val="9"/>
    <w:rPr>
      <w:rFonts w:ascii="Arial" w:hAnsi="Arial" w:eastAsia="Arial" w:cs="Arial"/>
      <w:i/>
      <w:iCs/>
      <w:sz w:val="22"/>
      <w:szCs w:val="22"/>
    </w:rPr>
  </w:style>
  <w:style w:type="paragraph" w:styleId="747">
    <w:name w:val="Heading 9"/>
    <w:basedOn w:val="909"/>
    <w:next w:val="909"/>
    <w:link w:val="748"/>
    <w:uiPriority w:val="9"/>
    <w:unhideWhenUsed/>
    <w:qFormat/>
    <w:pPr>
      <w:keepLines/>
      <w:keepNext/>
      <w:spacing w:before="320" w:after="200"/>
      <w:outlineLvl w:val="8"/>
    </w:pPr>
    <w:rPr>
      <w:rFonts w:ascii="Arial" w:hAnsi="Arial" w:eastAsia="Arial" w:cs="Arial"/>
      <w:i/>
      <w:iCs/>
      <w:sz w:val="21"/>
      <w:szCs w:val="21"/>
    </w:rPr>
  </w:style>
  <w:style w:type="character" w:styleId="748">
    <w:name w:val="Heading 9 Char"/>
    <w:link w:val="747"/>
    <w:uiPriority w:val="9"/>
    <w:rPr>
      <w:rFonts w:ascii="Arial" w:hAnsi="Arial" w:eastAsia="Arial" w:cs="Arial"/>
      <w:i/>
      <w:iCs/>
      <w:sz w:val="21"/>
      <w:szCs w:val="21"/>
    </w:rPr>
  </w:style>
  <w:style w:type="paragraph" w:styleId="749">
    <w:name w:val="List Paragraph"/>
    <w:basedOn w:val="909"/>
    <w:uiPriority w:val="34"/>
    <w:qFormat/>
    <w:pPr>
      <w:contextualSpacing/>
      <w:ind w:left="720"/>
    </w:pPr>
  </w:style>
  <w:style w:type="paragraph" w:styleId="750">
    <w:name w:val="No Spacing"/>
    <w:uiPriority w:val="1"/>
    <w:qFormat/>
    <w:pPr>
      <w:spacing w:before="0" w:after="0" w:line="240" w:lineRule="auto"/>
    </w:pPr>
  </w:style>
  <w:style w:type="paragraph" w:styleId="751">
    <w:name w:val="Title"/>
    <w:basedOn w:val="909"/>
    <w:next w:val="909"/>
    <w:link w:val="752"/>
    <w:uiPriority w:val="10"/>
    <w:qFormat/>
    <w:pPr>
      <w:contextualSpacing/>
      <w:spacing w:before="300" w:after="200"/>
    </w:pPr>
    <w:rPr>
      <w:sz w:val="48"/>
      <w:szCs w:val="48"/>
    </w:rPr>
  </w:style>
  <w:style w:type="character" w:styleId="752">
    <w:name w:val="Title Char"/>
    <w:link w:val="751"/>
    <w:uiPriority w:val="10"/>
    <w:rPr>
      <w:sz w:val="48"/>
      <w:szCs w:val="48"/>
    </w:rPr>
  </w:style>
  <w:style w:type="paragraph" w:styleId="753">
    <w:name w:val="Subtitle"/>
    <w:basedOn w:val="909"/>
    <w:next w:val="909"/>
    <w:link w:val="754"/>
    <w:uiPriority w:val="11"/>
    <w:qFormat/>
    <w:pPr>
      <w:spacing w:before="200" w:after="200"/>
    </w:pPr>
    <w:rPr>
      <w:sz w:val="24"/>
      <w:szCs w:val="24"/>
    </w:rPr>
  </w:style>
  <w:style w:type="character" w:styleId="754">
    <w:name w:val="Subtitle Char"/>
    <w:link w:val="753"/>
    <w:uiPriority w:val="11"/>
    <w:rPr>
      <w:sz w:val="24"/>
      <w:szCs w:val="24"/>
    </w:rPr>
  </w:style>
  <w:style w:type="paragraph" w:styleId="755">
    <w:name w:val="Quote"/>
    <w:basedOn w:val="909"/>
    <w:next w:val="909"/>
    <w:link w:val="756"/>
    <w:uiPriority w:val="29"/>
    <w:qFormat/>
    <w:pPr>
      <w:ind w:left="720" w:right="720"/>
    </w:pPr>
    <w:rPr>
      <w:i/>
    </w:rPr>
  </w:style>
  <w:style w:type="character" w:styleId="756">
    <w:name w:val="Quote Char"/>
    <w:link w:val="755"/>
    <w:uiPriority w:val="29"/>
    <w:rPr>
      <w:i/>
    </w:rPr>
  </w:style>
  <w:style w:type="paragraph" w:styleId="757">
    <w:name w:val="Intense Quote"/>
    <w:basedOn w:val="909"/>
    <w:next w:val="909"/>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name w:val="Intense Quote Char"/>
    <w:link w:val="757"/>
    <w:uiPriority w:val="30"/>
    <w:rPr>
      <w:i/>
    </w:rPr>
  </w:style>
  <w:style w:type="paragraph" w:styleId="759">
    <w:name w:val="Header"/>
    <w:basedOn w:val="909"/>
    <w:link w:val="760"/>
    <w:uiPriority w:val="99"/>
    <w:unhideWhenUsed/>
    <w:pPr>
      <w:spacing w:after="0" w:line="240" w:lineRule="auto"/>
      <w:tabs>
        <w:tab w:val="center" w:pos="7143" w:leader="none"/>
        <w:tab w:val="right" w:pos="14287" w:leader="none"/>
      </w:tabs>
    </w:pPr>
  </w:style>
  <w:style w:type="character" w:styleId="760">
    <w:name w:val="Header Char"/>
    <w:link w:val="759"/>
    <w:uiPriority w:val="99"/>
  </w:style>
  <w:style w:type="paragraph" w:styleId="761">
    <w:name w:val="Footer"/>
    <w:basedOn w:val="909"/>
    <w:link w:val="764"/>
    <w:uiPriority w:val="99"/>
    <w:unhideWhenUsed/>
    <w:pPr>
      <w:spacing w:after="0" w:line="240" w:lineRule="auto"/>
      <w:tabs>
        <w:tab w:val="center" w:pos="7143" w:leader="none"/>
        <w:tab w:val="right" w:pos="14287" w:leader="none"/>
      </w:tabs>
    </w:pPr>
  </w:style>
  <w:style w:type="character" w:styleId="762">
    <w:name w:val="Footer Char"/>
    <w:link w:val="761"/>
    <w:uiPriority w:val="99"/>
  </w:style>
  <w:style w:type="paragraph" w:styleId="763">
    <w:name w:val="Caption"/>
    <w:basedOn w:val="909"/>
    <w:next w:val="909"/>
    <w:uiPriority w:val="35"/>
    <w:semiHidden/>
    <w:unhideWhenUsed/>
    <w:qFormat/>
    <w:pPr>
      <w:spacing w:line="276" w:lineRule="auto"/>
    </w:pPr>
    <w:rPr>
      <w:b/>
      <w:bCs/>
      <w:color w:val="4f81bd" w:themeColor="accent1"/>
      <w:sz w:val="18"/>
      <w:szCs w:val="18"/>
    </w:rPr>
  </w:style>
  <w:style w:type="character" w:styleId="764">
    <w:name w:val="Caption Char"/>
    <w:basedOn w:val="763"/>
    <w:link w:val="761"/>
    <w:uiPriority w:val="99"/>
  </w:style>
  <w:style w:type="table" w:styleId="76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1">
    <w:name w:val="Hyperlink"/>
    <w:uiPriority w:val="99"/>
    <w:unhideWhenUsed/>
    <w:rPr>
      <w:color w:val="0000ff" w:themeColor="hyperlink"/>
      <w:u w:val="single"/>
    </w:rPr>
  </w:style>
  <w:style w:type="paragraph" w:styleId="892">
    <w:name w:val="footnote text"/>
    <w:basedOn w:val="909"/>
    <w:link w:val="893"/>
    <w:uiPriority w:val="99"/>
    <w:semiHidden/>
    <w:unhideWhenUsed/>
    <w:pPr>
      <w:spacing w:after="40" w:line="240" w:lineRule="auto"/>
    </w:pPr>
    <w:rPr>
      <w:sz w:val="18"/>
    </w:rPr>
  </w:style>
  <w:style w:type="character" w:styleId="893">
    <w:name w:val="Footnote Text Char"/>
    <w:link w:val="892"/>
    <w:uiPriority w:val="99"/>
    <w:rPr>
      <w:sz w:val="18"/>
    </w:rPr>
  </w:style>
  <w:style w:type="character" w:styleId="894">
    <w:name w:val="footnote reference"/>
    <w:uiPriority w:val="99"/>
    <w:unhideWhenUsed/>
    <w:rPr>
      <w:vertAlign w:val="superscript"/>
    </w:rPr>
  </w:style>
  <w:style w:type="paragraph" w:styleId="895">
    <w:name w:val="endnote text"/>
    <w:basedOn w:val="909"/>
    <w:link w:val="896"/>
    <w:uiPriority w:val="99"/>
    <w:semiHidden/>
    <w:unhideWhenUsed/>
    <w:pPr>
      <w:spacing w:after="0" w:line="240" w:lineRule="auto"/>
    </w:pPr>
    <w:rPr>
      <w:sz w:val="20"/>
    </w:rPr>
  </w:style>
  <w:style w:type="character" w:styleId="896">
    <w:name w:val="Endnote Text Char"/>
    <w:link w:val="895"/>
    <w:uiPriority w:val="99"/>
    <w:rPr>
      <w:sz w:val="20"/>
    </w:rPr>
  </w:style>
  <w:style w:type="character" w:styleId="897">
    <w:name w:val="endnote reference"/>
    <w:uiPriority w:val="99"/>
    <w:semiHidden/>
    <w:unhideWhenUsed/>
    <w:rPr>
      <w:vertAlign w:val="superscript"/>
    </w:rPr>
  </w:style>
  <w:style w:type="paragraph" w:styleId="898">
    <w:name w:val="toc 1"/>
    <w:basedOn w:val="909"/>
    <w:next w:val="909"/>
    <w:uiPriority w:val="39"/>
    <w:unhideWhenUsed/>
    <w:pPr>
      <w:ind w:left="0" w:right="0" w:firstLine="0"/>
      <w:spacing w:after="57"/>
    </w:pPr>
  </w:style>
  <w:style w:type="paragraph" w:styleId="899">
    <w:name w:val="toc 2"/>
    <w:basedOn w:val="909"/>
    <w:next w:val="909"/>
    <w:uiPriority w:val="39"/>
    <w:unhideWhenUsed/>
    <w:pPr>
      <w:ind w:left="283" w:right="0" w:firstLine="0"/>
      <w:spacing w:after="57"/>
    </w:pPr>
  </w:style>
  <w:style w:type="paragraph" w:styleId="900">
    <w:name w:val="toc 3"/>
    <w:basedOn w:val="909"/>
    <w:next w:val="909"/>
    <w:uiPriority w:val="39"/>
    <w:unhideWhenUsed/>
    <w:pPr>
      <w:ind w:left="567" w:right="0" w:firstLine="0"/>
      <w:spacing w:after="57"/>
    </w:pPr>
  </w:style>
  <w:style w:type="paragraph" w:styleId="901">
    <w:name w:val="toc 4"/>
    <w:basedOn w:val="909"/>
    <w:next w:val="909"/>
    <w:uiPriority w:val="39"/>
    <w:unhideWhenUsed/>
    <w:pPr>
      <w:ind w:left="850" w:right="0" w:firstLine="0"/>
      <w:spacing w:after="57"/>
    </w:pPr>
  </w:style>
  <w:style w:type="paragraph" w:styleId="902">
    <w:name w:val="toc 5"/>
    <w:basedOn w:val="909"/>
    <w:next w:val="909"/>
    <w:uiPriority w:val="39"/>
    <w:unhideWhenUsed/>
    <w:pPr>
      <w:ind w:left="1134" w:right="0" w:firstLine="0"/>
      <w:spacing w:after="57"/>
    </w:pPr>
  </w:style>
  <w:style w:type="paragraph" w:styleId="903">
    <w:name w:val="toc 6"/>
    <w:basedOn w:val="909"/>
    <w:next w:val="909"/>
    <w:uiPriority w:val="39"/>
    <w:unhideWhenUsed/>
    <w:pPr>
      <w:ind w:left="1417" w:right="0" w:firstLine="0"/>
      <w:spacing w:after="57"/>
    </w:pPr>
  </w:style>
  <w:style w:type="paragraph" w:styleId="904">
    <w:name w:val="toc 7"/>
    <w:basedOn w:val="909"/>
    <w:next w:val="909"/>
    <w:uiPriority w:val="39"/>
    <w:unhideWhenUsed/>
    <w:pPr>
      <w:ind w:left="1701" w:right="0" w:firstLine="0"/>
      <w:spacing w:after="57"/>
    </w:pPr>
  </w:style>
  <w:style w:type="paragraph" w:styleId="905">
    <w:name w:val="toc 8"/>
    <w:basedOn w:val="909"/>
    <w:next w:val="909"/>
    <w:uiPriority w:val="39"/>
    <w:unhideWhenUsed/>
    <w:pPr>
      <w:ind w:left="1984" w:right="0" w:firstLine="0"/>
      <w:spacing w:after="57"/>
    </w:pPr>
  </w:style>
  <w:style w:type="paragraph" w:styleId="906">
    <w:name w:val="toc 9"/>
    <w:basedOn w:val="909"/>
    <w:next w:val="909"/>
    <w:uiPriority w:val="39"/>
    <w:unhideWhenUsed/>
    <w:pPr>
      <w:ind w:left="2268" w:right="0" w:firstLine="0"/>
      <w:spacing w:after="57"/>
    </w:pPr>
  </w:style>
  <w:style w:type="paragraph" w:styleId="907">
    <w:name w:val="TOC Heading"/>
    <w:uiPriority w:val="39"/>
    <w:unhideWhenUsed/>
  </w:style>
  <w:style w:type="paragraph" w:styleId="908">
    <w:name w:val="table of figures"/>
    <w:basedOn w:val="909"/>
    <w:next w:val="909"/>
    <w:uiPriority w:val="99"/>
    <w:unhideWhenUsed/>
    <w:pPr>
      <w:spacing w:after="0" w:afterAutospacing="0"/>
    </w:pPr>
  </w:style>
  <w:style w:type="paragraph" w:styleId="909" w:default="1">
    <w:name w:val="Normal"/>
    <w:next w:val="922"/>
    <w:link w:val="909"/>
    <w:qFormat/>
    <w:pPr>
      <w:jc w:val="both"/>
      <w:widowControl w:val="off"/>
    </w:pPr>
    <w:rPr>
      <w:sz w:val="21"/>
      <w:szCs w:val="21"/>
      <w:lang w:val="en-US" w:eastAsia="zh-CN" w:bidi="ar-SA"/>
    </w:rPr>
  </w:style>
  <w:style w:type="paragraph" w:styleId="910">
    <w:name w:val="标题 1"/>
    <w:basedOn w:val="909"/>
    <w:next w:val="909"/>
    <w:link w:val="923"/>
    <w:qFormat/>
    <w:pPr>
      <w:jc w:val="center"/>
      <w:keepNext/>
      <w:outlineLvl w:val="0"/>
    </w:pPr>
    <w:rPr>
      <w:rFonts w:ascii="楷体_GB2312" w:eastAsia="楷体_GB2312"/>
      <w:sz w:val="28"/>
      <w:szCs w:val="28"/>
      <w:lang w:val="en-US" w:eastAsia="en-US"/>
    </w:rPr>
  </w:style>
  <w:style w:type="paragraph" w:styleId="911">
    <w:name w:val="标题 2"/>
    <w:basedOn w:val="909"/>
    <w:next w:val="925"/>
    <w:link w:val="924"/>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12">
    <w:name w:val="标题 3"/>
    <w:basedOn w:val="909"/>
    <w:next w:val="925"/>
    <w:link w:val="927"/>
    <w:qFormat/>
    <w:pPr>
      <w:keepLines/>
      <w:keepNext/>
      <w:spacing w:before="260" w:after="260" w:line="416" w:lineRule="auto"/>
      <w:outlineLvl w:val="2"/>
    </w:pPr>
    <w:rPr>
      <w:b/>
      <w:bCs/>
      <w:sz w:val="32"/>
      <w:szCs w:val="32"/>
      <w:lang w:val="en-US" w:eastAsia="en-US"/>
    </w:rPr>
  </w:style>
  <w:style w:type="paragraph" w:styleId="913">
    <w:name w:val="标题 4"/>
    <w:basedOn w:val="909"/>
    <w:next w:val="925"/>
    <w:link w:val="928"/>
    <w:qFormat/>
    <w:pPr>
      <w:keepLines/>
      <w:keepNext/>
      <w:spacing w:before="280" w:after="290" w:line="376" w:lineRule="auto"/>
      <w:outlineLvl w:val="3"/>
    </w:pPr>
    <w:rPr>
      <w:rFonts w:ascii="Arial" w:hAnsi="Arial" w:eastAsia="黑体"/>
      <w:b/>
      <w:bCs/>
      <w:sz w:val="28"/>
      <w:szCs w:val="28"/>
      <w:lang w:val="en-US" w:eastAsia="en-US"/>
    </w:rPr>
  </w:style>
  <w:style w:type="paragraph" w:styleId="914">
    <w:name w:val="标题 5"/>
    <w:basedOn w:val="909"/>
    <w:next w:val="925"/>
    <w:link w:val="929"/>
    <w:qFormat/>
    <w:pPr>
      <w:keepNext/>
      <w:outlineLvl w:val="4"/>
    </w:pPr>
    <w:rPr>
      <w:rFonts w:ascii="宋体"/>
      <w:color w:val="000000"/>
      <w:sz w:val="28"/>
      <w:szCs w:val="28"/>
      <w:lang w:val="en-US" w:eastAsia="en-US"/>
    </w:rPr>
  </w:style>
  <w:style w:type="paragraph" w:styleId="915">
    <w:name w:val="标题 6"/>
    <w:basedOn w:val="909"/>
    <w:next w:val="909"/>
    <w:link w:val="930"/>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16">
    <w:name w:val="标题 7"/>
    <w:basedOn w:val="909"/>
    <w:next w:val="909"/>
    <w:link w:val="931"/>
    <w:qFormat/>
    <w:pPr>
      <w:numPr>
        <w:ilvl w:val="6"/>
        <w:numId w:val="1"/>
      </w:numPr>
      <w:keepLines/>
      <w:keepNext/>
      <w:spacing w:before="240" w:after="64" w:line="320" w:lineRule="auto"/>
      <w:outlineLvl w:val="6"/>
    </w:pPr>
    <w:rPr>
      <w:b/>
      <w:bCs/>
      <w:sz w:val="24"/>
      <w:szCs w:val="24"/>
      <w:lang w:val="en-US" w:eastAsia="en-US"/>
    </w:rPr>
  </w:style>
  <w:style w:type="paragraph" w:styleId="917">
    <w:name w:val="标题 8"/>
    <w:basedOn w:val="909"/>
    <w:next w:val="909"/>
    <w:link w:val="932"/>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18">
    <w:name w:val="标题 9"/>
    <w:basedOn w:val="909"/>
    <w:next w:val="909"/>
    <w:link w:val="933"/>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19">
    <w:name w:val="默认段落字体"/>
    <w:next w:val="919"/>
    <w:link w:val="909"/>
    <w:uiPriority w:val="1"/>
    <w:unhideWhenUsed/>
  </w:style>
  <w:style w:type="table" w:styleId="920">
    <w:name w:val="普通表格"/>
    <w:next w:val="920"/>
    <w:link w:val="909"/>
    <w:uiPriority w:val="99"/>
    <w:unhideWhenUsed/>
    <w:tblPr/>
  </w:style>
  <w:style w:type="numbering" w:styleId="921">
    <w:name w:val="无列表"/>
    <w:next w:val="921"/>
    <w:link w:val="909"/>
    <w:uiPriority w:val="99"/>
    <w:semiHidden/>
    <w:unhideWhenUsed/>
  </w:style>
  <w:style w:type="paragraph" w:styleId="922">
    <w:name w:val="索引 41"/>
    <w:basedOn w:val="909"/>
    <w:next w:val="909"/>
    <w:link w:val="909"/>
    <w:qFormat/>
    <w:pPr>
      <w:ind w:left="600"/>
      <w:jc w:val="both"/>
    </w:pPr>
    <w:rPr>
      <w:rFonts w:ascii="Calibri" w:hAnsi="Calibri" w:cs="Times New Roman"/>
      <w:sz w:val="21"/>
    </w:rPr>
  </w:style>
  <w:style w:type="character" w:styleId="923">
    <w:name w:val="标题 1 Char"/>
    <w:next w:val="923"/>
    <w:link w:val="910"/>
    <w:rPr>
      <w:rFonts w:ascii="楷体_GB2312" w:hAnsi="Times New Roman" w:eastAsia="楷体_GB2312" w:cs="Times New Roman"/>
      <w:sz w:val="28"/>
      <w:szCs w:val="28"/>
    </w:rPr>
  </w:style>
  <w:style w:type="character" w:styleId="924">
    <w:name w:val="标题 2 Char"/>
    <w:next w:val="924"/>
    <w:link w:val="911"/>
    <w:rPr>
      <w:rFonts w:ascii="Arial" w:hAnsi="Arial" w:eastAsia="幼圆" w:cs="Arial"/>
      <w:b/>
      <w:bCs/>
      <w:sz w:val="44"/>
      <w:szCs w:val="44"/>
    </w:rPr>
  </w:style>
  <w:style w:type="paragraph" w:styleId="925">
    <w:name w:val="正文缩进"/>
    <w:basedOn w:val="909"/>
    <w:next w:val="925"/>
    <w:link w:val="926"/>
    <w:pPr>
      <w:ind w:firstLine="420"/>
    </w:pPr>
    <w:rPr>
      <w:sz w:val="20"/>
      <w:lang w:val="en-US" w:eastAsia="en-US"/>
    </w:rPr>
  </w:style>
  <w:style w:type="character" w:styleId="926">
    <w:name w:val="正文缩进 Char"/>
    <w:next w:val="926"/>
    <w:link w:val="925"/>
    <w:rPr>
      <w:rFonts w:ascii="Times New Roman" w:hAnsi="Times New Roman" w:eastAsia="宋体" w:cs="Times New Roman"/>
      <w:szCs w:val="21"/>
    </w:rPr>
  </w:style>
  <w:style w:type="character" w:styleId="927">
    <w:name w:val="标题 3 Char"/>
    <w:next w:val="927"/>
    <w:link w:val="912"/>
    <w:rPr>
      <w:rFonts w:ascii="Times New Roman" w:hAnsi="Times New Roman" w:eastAsia="宋体" w:cs="Times New Roman"/>
      <w:b/>
      <w:bCs/>
      <w:sz w:val="32"/>
      <w:szCs w:val="32"/>
    </w:rPr>
  </w:style>
  <w:style w:type="character" w:styleId="928">
    <w:name w:val="标题 4 Char"/>
    <w:next w:val="928"/>
    <w:link w:val="913"/>
    <w:rPr>
      <w:rFonts w:ascii="Arial" w:hAnsi="Arial" w:eastAsia="黑体" w:cs="Arial"/>
      <w:b/>
      <w:bCs/>
      <w:sz w:val="28"/>
      <w:szCs w:val="28"/>
    </w:rPr>
  </w:style>
  <w:style w:type="character" w:styleId="929">
    <w:name w:val="标题 5 Char"/>
    <w:next w:val="929"/>
    <w:link w:val="914"/>
    <w:rPr>
      <w:rFonts w:ascii="宋体" w:hAnsi="Times New Roman" w:eastAsia="宋体" w:cs="Times New Roman"/>
      <w:color w:val="000000"/>
      <w:sz w:val="28"/>
      <w:szCs w:val="28"/>
    </w:rPr>
  </w:style>
  <w:style w:type="character" w:styleId="930">
    <w:name w:val="标题 6 Char"/>
    <w:next w:val="930"/>
    <w:link w:val="915"/>
    <w:rPr>
      <w:rFonts w:ascii="Arial" w:hAnsi="Arial" w:eastAsia="黑体" w:cs="Times New Roman"/>
      <w:b/>
      <w:bCs/>
      <w:sz w:val="24"/>
      <w:szCs w:val="24"/>
    </w:rPr>
  </w:style>
  <w:style w:type="character" w:styleId="931">
    <w:name w:val="标题 7 Char"/>
    <w:next w:val="931"/>
    <w:link w:val="916"/>
    <w:rPr>
      <w:rFonts w:ascii="Times New Roman" w:hAnsi="Times New Roman" w:eastAsia="宋体" w:cs="Times New Roman"/>
      <w:b/>
      <w:bCs/>
      <w:sz w:val="24"/>
      <w:szCs w:val="24"/>
    </w:rPr>
  </w:style>
  <w:style w:type="character" w:styleId="932">
    <w:name w:val="标题 8 Char"/>
    <w:next w:val="932"/>
    <w:link w:val="917"/>
    <w:rPr>
      <w:rFonts w:ascii="Arial" w:hAnsi="Arial" w:eastAsia="黑体" w:cs="Times New Roman"/>
      <w:sz w:val="24"/>
      <w:szCs w:val="24"/>
    </w:rPr>
  </w:style>
  <w:style w:type="character" w:styleId="933">
    <w:name w:val="标题 9 Char"/>
    <w:next w:val="933"/>
    <w:link w:val="918"/>
    <w:rPr>
      <w:rFonts w:ascii="Arial" w:hAnsi="Arial" w:eastAsia="黑体" w:cs="Times New Roman"/>
      <w:szCs w:val="21"/>
    </w:rPr>
  </w:style>
  <w:style w:type="paragraph" w:styleId="934">
    <w:name w:val="列表 3"/>
    <w:basedOn w:val="909"/>
    <w:next w:val="934"/>
    <w:link w:val="909"/>
    <w:pPr>
      <w:ind w:left="100" w:hanging="200"/>
    </w:pPr>
  </w:style>
  <w:style w:type="paragraph" w:styleId="935">
    <w:name w:val="目录 7"/>
    <w:basedOn w:val="909"/>
    <w:next w:val="909"/>
    <w:link w:val="909"/>
    <w:semiHidden/>
    <w:pPr>
      <w:ind w:left="1260"/>
      <w:jc w:val="left"/>
    </w:pPr>
  </w:style>
  <w:style w:type="paragraph" w:styleId="936">
    <w:name w:val="文档结构图"/>
    <w:basedOn w:val="909"/>
    <w:next w:val="936"/>
    <w:link w:val="937"/>
    <w:semiHidden/>
    <w:pPr>
      <w:shd w:val="clear" w:color="auto" w:fill="000080"/>
    </w:pPr>
    <w:rPr>
      <w:sz w:val="20"/>
      <w:lang w:val="en-US" w:eastAsia="en-US"/>
    </w:rPr>
  </w:style>
  <w:style w:type="character" w:styleId="937">
    <w:name w:val="文档结构图 Char"/>
    <w:next w:val="937"/>
    <w:link w:val="936"/>
    <w:semiHidden/>
    <w:rPr>
      <w:rFonts w:ascii="Times New Roman" w:hAnsi="Times New Roman" w:eastAsia="宋体" w:cs="Times New Roman"/>
      <w:szCs w:val="21"/>
      <w:shd w:val="clear" w:color="auto" w:fill="000080"/>
    </w:rPr>
  </w:style>
  <w:style w:type="paragraph" w:styleId="938">
    <w:name w:val="批注文字"/>
    <w:basedOn w:val="909"/>
    <w:next w:val="938"/>
    <w:link w:val="939"/>
    <w:semiHidden/>
    <w:pPr>
      <w:jc w:val="left"/>
    </w:pPr>
    <w:rPr>
      <w:sz w:val="20"/>
      <w:lang w:val="en-US" w:eastAsia="en-US"/>
    </w:rPr>
  </w:style>
  <w:style w:type="character" w:styleId="939">
    <w:name w:val="批注文字 Char"/>
    <w:next w:val="939"/>
    <w:link w:val="938"/>
    <w:semiHidden/>
    <w:rPr>
      <w:rFonts w:ascii="Times New Roman" w:hAnsi="Times New Roman" w:eastAsia="宋体" w:cs="Times New Roman"/>
      <w:szCs w:val="21"/>
    </w:rPr>
  </w:style>
  <w:style w:type="paragraph" w:styleId="940">
    <w:name w:val="正文文本 3"/>
    <w:basedOn w:val="909"/>
    <w:next w:val="940"/>
    <w:link w:val="941"/>
    <w:rPr>
      <w:rFonts w:ascii="仿宋_GB2312" w:hAnsi="Arial" w:eastAsia="仿宋_GB2312"/>
      <w:sz w:val="32"/>
      <w:szCs w:val="32"/>
      <w:lang w:val="en-US" w:eastAsia="en-US"/>
    </w:rPr>
  </w:style>
  <w:style w:type="character" w:styleId="941">
    <w:name w:val="正文文本 3 Char"/>
    <w:next w:val="941"/>
    <w:link w:val="940"/>
    <w:rPr>
      <w:rFonts w:ascii="仿宋_GB2312" w:hAnsi="Arial" w:eastAsia="仿宋_GB2312" w:cs="Times New Roman"/>
      <w:sz w:val="32"/>
      <w:szCs w:val="32"/>
    </w:rPr>
  </w:style>
  <w:style w:type="paragraph" w:styleId="942">
    <w:name w:val="正文文本"/>
    <w:basedOn w:val="909"/>
    <w:next w:val="942"/>
    <w:link w:val="943"/>
    <w:rPr>
      <w:rFonts w:ascii="楷体_GB2312" w:hAnsi="Arial" w:eastAsia="楷体_GB2312"/>
      <w:sz w:val="28"/>
      <w:szCs w:val="28"/>
      <w:lang w:val="en-US" w:eastAsia="en-US"/>
    </w:rPr>
  </w:style>
  <w:style w:type="character" w:styleId="943">
    <w:name w:val="正文文本 Char"/>
    <w:next w:val="943"/>
    <w:link w:val="942"/>
    <w:rPr>
      <w:rFonts w:ascii="楷体_GB2312" w:hAnsi="Arial" w:eastAsia="楷体_GB2312" w:cs="Times New Roman"/>
      <w:sz w:val="28"/>
      <w:szCs w:val="28"/>
    </w:rPr>
  </w:style>
  <w:style w:type="paragraph" w:styleId="944">
    <w:name w:val="正文文本缩进"/>
    <w:basedOn w:val="909"/>
    <w:next w:val="944"/>
    <w:link w:val="945"/>
    <w:pPr>
      <w:ind w:firstLine="645"/>
    </w:pPr>
    <w:rPr>
      <w:rFonts w:ascii="楷体_GB2312" w:eastAsia="楷体_GB2312"/>
      <w:sz w:val="32"/>
      <w:szCs w:val="32"/>
      <w:lang w:val="en-US" w:eastAsia="en-US"/>
    </w:rPr>
  </w:style>
  <w:style w:type="character" w:styleId="945">
    <w:name w:val="正文文本缩进 Char"/>
    <w:next w:val="945"/>
    <w:link w:val="944"/>
    <w:rPr>
      <w:rFonts w:ascii="楷体_GB2312" w:hAnsi="Times New Roman" w:eastAsia="楷体_GB2312" w:cs="Times New Roman"/>
      <w:sz w:val="32"/>
      <w:szCs w:val="32"/>
    </w:rPr>
  </w:style>
  <w:style w:type="paragraph" w:styleId="946">
    <w:name w:val="列表 2"/>
    <w:basedOn w:val="909"/>
    <w:next w:val="946"/>
    <w:link w:val="909"/>
    <w:pPr>
      <w:ind w:left="100" w:hanging="200"/>
    </w:pPr>
  </w:style>
  <w:style w:type="paragraph" w:styleId="947">
    <w:name w:val="目录 5"/>
    <w:basedOn w:val="909"/>
    <w:next w:val="909"/>
    <w:link w:val="909"/>
    <w:semiHidden/>
    <w:pPr>
      <w:ind w:left="840"/>
      <w:jc w:val="left"/>
    </w:pPr>
  </w:style>
  <w:style w:type="paragraph" w:styleId="948">
    <w:name w:val="目录 3"/>
    <w:basedOn w:val="909"/>
    <w:next w:val="909"/>
    <w:link w:val="909"/>
    <w:semiHidden/>
    <w:pPr>
      <w:ind w:left="420"/>
      <w:jc w:val="left"/>
    </w:pPr>
    <w:rPr>
      <w:i/>
      <w:iCs/>
      <w:szCs w:val="24"/>
    </w:rPr>
  </w:style>
  <w:style w:type="paragraph" w:styleId="949">
    <w:name w:val="纯文本"/>
    <w:basedOn w:val="909"/>
    <w:next w:val="949"/>
    <w:link w:val="950"/>
    <w:rPr>
      <w:rFonts w:ascii="宋体" w:hAnsi="Courier New"/>
      <w:sz w:val="20"/>
      <w:lang w:val="en-US" w:eastAsia="en-US"/>
    </w:rPr>
  </w:style>
  <w:style w:type="character" w:styleId="950">
    <w:name w:val="纯文本 Char"/>
    <w:next w:val="950"/>
    <w:link w:val="949"/>
    <w:rPr>
      <w:rFonts w:ascii="宋体" w:hAnsi="Courier New" w:eastAsia="宋体" w:cs="Courier New"/>
      <w:szCs w:val="21"/>
    </w:rPr>
  </w:style>
  <w:style w:type="paragraph" w:styleId="951">
    <w:name w:val="目录 8"/>
    <w:basedOn w:val="909"/>
    <w:next w:val="909"/>
    <w:link w:val="909"/>
    <w:semiHidden/>
    <w:pPr>
      <w:ind w:left="1470"/>
      <w:jc w:val="left"/>
    </w:pPr>
  </w:style>
  <w:style w:type="paragraph" w:styleId="952">
    <w:name w:val="日期"/>
    <w:basedOn w:val="909"/>
    <w:next w:val="909"/>
    <w:link w:val="953"/>
    <w:rPr>
      <w:sz w:val="24"/>
      <w:szCs w:val="24"/>
      <w:lang w:val="en-US" w:eastAsia="en-US"/>
    </w:rPr>
  </w:style>
  <w:style w:type="character" w:styleId="953">
    <w:name w:val="日期 Char"/>
    <w:next w:val="953"/>
    <w:link w:val="952"/>
    <w:rPr>
      <w:rFonts w:ascii="Times New Roman" w:hAnsi="Times New Roman" w:eastAsia="宋体" w:cs="Times New Roman"/>
      <w:sz w:val="24"/>
      <w:szCs w:val="24"/>
    </w:rPr>
  </w:style>
  <w:style w:type="paragraph" w:styleId="954">
    <w:name w:val="正文文本缩进 2"/>
    <w:basedOn w:val="909"/>
    <w:next w:val="954"/>
    <w:link w:val="955"/>
    <w:pPr>
      <w:ind w:left="630" w:firstLine="645"/>
    </w:pPr>
    <w:rPr>
      <w:rFonts w:ascii="Arial" w:hAnsi="Arial" w:eastAsia="仿宋_GB2312"/>
      <w:sz w:val="32"/>
      <w:szCs w:val="32"/>
      <w:lang w:val="en-US" w:eastAsia="en-US"/>
    </w:rPr>
  </w:style>
  <w:style w:type="character" w:styleId="955">
    <w:name w:val="正文文本缩进 2 Char"/>
    <w:next w:val="955"/>
    <w:link w:val="954"/>
    <w:rPr>
      <w:rFonts w:ascii="Arial" w:hAnsi="Arial" w:eastAsia="仿宋_GB2312" w:cs="Arial"/>
      <w:sz w:val="32"/>
      <w:szCs w:val="32"/>
    </w:rPr>
  </w:style>
  <w:style w:type="paragraph" w:styleId="956">
    <w:name w:val="批注框文本"/>
    <w:basedOn w:val="909"/>
    <w:next w:val="956"/>
    <w:link w:val="957"/>
    <w:semiHidden/>
    <w:rPr>
      <w:sz w:val="18"/>
      <w:szCs w:val="18"/>
      <w:lang w:val="en-US" w:eastAsia="en-US"/>
    </w:rPr>
  </w:style>
  <w:style w:type="character" w:styleId="957">
    <w:name w:val="批注框文本 Char"/>
    <w:next w:val="957"/>
    <w:link w:val="956"/>
    <w:semiHidden/>
    <w:rPr>
      <w:rFonts w:ascii="Times New Roman" w:hAnsi="Times New Roman" w:eastAsia="宋体" w:cs="Times New Roman"/>
      <w:sz w:val="18"/>
      <w:szCs w:val="18"/>
    </w:rPr>
  </w:style>
  <w:style w:type="paragraph" w:styleId="958">
    <w:name w:val="页脚"/>
    <w:basedOn w:val="909"/>
    <w:next w:val="958"/>
    <w:link w:val="959"/>
    <w:uiPriority w:val="99"/>
    <w:pPr>
      <w:jc w:val="left"/>
      <w:tabs>
        <w:tab w:val="center" w:pos="4153" w:leader="none"/>
        <w:tab w:val="right" w:pos="8306" w:leader="none"/>
      </w:tabs>
    </w:pPr>
    <w:rPr>
      <w:sz w:val="18"/>
      <w:szCs w:val="18"/>
      <w:lang w:val="en-US" w:eastAsia="en-US"/>
    </w:rPr>
  </w:style>
  <w:style w:type="character" w:styleId="959">
    <w:name w:val="页脚 Char"/>
    <w:next w:val="959"/>
    <w:link w:val="958"/>
    <w:uiPriority w:val="99"/>
    <w:rPr>
      <w:rFonts w:ascii="Times New Roman" w:hAnsi="Times New Roman" w:eastAsia="宋体" w:cs="Times New Roman"/>
      <w:sz w:val="18"/>
      <w:szCs w:val="18"/>
    </w:rPr>
  </w:style>
  <w:style w:type="paragraph" w:styleId="960">
    <w:name w:val="页眉"/>
    <w:basedOn w:val="909"/>
    <w:next w:val="960"/>
    <w:link w:val="961"/>
    <w:pPr>
      <w:jc w:val="center"/>
      <w:tabs>
        <w:tab w:val="center" w:pos="4153" w:leader="none"/>
        <w:tab w:val="right" w:pos="8306" w:leader="none"/>
      </w:tabs>
      <w:pBdr>
        <w:bottom w:val="single" w:color="000000" w:sz="6" w:space="1"/>
      </w:pBdr>
    </w:pPr>
    <w:rPr>
      <w:sz w:val="18"/>
      <w:szCs w:val="18"/>
      <w:lang w:val="en-US" w:eastAsia="en-US"/>
    </w:rPr>
  </w:style>
  <w:style w:type="character" w:styleId="961">
    <w:name w:val="页眉 Char"/>
    <w:next w:val="961"/>
    <w:link w:val="960"/>
    <w:rPr>
      <w:rFonts w:ascii="Times New Roman" w:hAnsi="Times New Roman" w:eastAsia="宋体" w:cs="Times New Roman"/>
      <w:sz w:val="18"/>
      <w:szCs w:val="18"/>
    </w:rPr>
  </w:style>
  <w:style w:type="paragraph" w:styleId="962">
    <w:name w:val="目录 1"/>
    <w:basedOn w:val="909"/>
    <w:next w:val="909"/>
    <w:link w:val="909"/>
    <w:semiHidden/>
    <w:pPr>
      <w:jc w:val="left"/>
      <w:spacing w:before="120" w:after="120" w:line="400" w:lineRule="exact"/>
      <w:tabs>
        <w:tab w:val="right" w:pos="8720" w:leader="dot"/>
      </w:tabs>
    </w:pPr>
    <w:rPr>
      <w:rFonts w:ascii="宋体" w:hAnsi="宋体"/>
      <w:caps/>
      <w:sz w:val="24"/>
      <w:szCs w:val="24"/>
    </w:rPr>
  </w:style>
  <w:style w:type="paragraph" w:styleId="963">
    <w:name w:val="目录 4"/>
    <w:basedOn w:val="909"/>
    <w:next w:val="909"/>
    <w:link w:val="909"/>
    <w:semiHidden/>
    <w:pPr>
      <w:ind w:left="630"/>
      <w:jc w:val="left"/>
    </w:pPr>
  </w:style>
  <w:style w:type="paragraph" w:styleId="964">
    <w:name w:val="列表"/>
    <w:basedOn w:val="909"/>
    <w:next w:val="964"/>
    <w:link w:val="909"/>
    <w:pPr>
      <w:ind w:left="200" w:hanging="200"/>
    </w:pPr>
  </w:style>
  <w:style w:type="paragraph" w:styleId="965">
    <w:name w:val="目录 6"/>
    <w:basedOn w:val="909"/>
    <w:next w:val="909"/>
    <w:link w:val="909"/>
    <w:semiHidden/>
    <w:pPr>
      <w:ind w:left="1050"/>
      <w:jc w:val="left"/>
    </w:pPr>
  </w:style>
  <w:style w:type="paragraph" w:styleId="966">
    <w:name w:val="正文文本缩进 3"/>
    <w:basedOn w:val="909"/>
    <w:next w:val="966"/>
    <w:link w:val="967"/>
    <w:pPr>
      <w:ind w:left="645" w:firstLine="645"/>
    </w:pPr>
    <w:rPr>
      <w:rFonts w:ascii="Arial" w:hAnsi="Arial" w:eastAsia="仿宋_GB2312"/>
      <w:color w:val="ffff00"/>
      <w:sz w:val="32"/>
      <w:szCs w:val="32"/>
      <w:lang w:val="en-US" w:eastAsia="en-US"/>
    </w:rPr>
  </w:style>
  <w:style w:type="character" w:styleId="967">
    <w:name w:val="正文文本缩进 3 Char"/>
    <w:next w:val="967"/>
    <w:link w:val="966"/>
    <w:rPr>
      <w:rFonts w:ascii="Arial" w:hAnsi="Arial" w:eastAsia="仿宋_GB2312" w:cs="Arial"/>
      <w:color w:val="ffff00"/>
      <w:sz w:val="32"/>
      <w:szCs w:val="32"/>
    </w:rPr>
  </w:style>
  <w:style w:type="paragraph" w:styleId="968">
    <w:name w:val="图表目录"/>
    <w:basedOn w:val="909"/>
    <w:next w:val="909"/>
    <w:link w:val="909"/>
    <w:semiHidden/>
    <w:pPr>
      <w:ind w:left="840" w:hanging="420"/>
    </w:pPr>
  </w:style>
  <w:style w:type="paragraph" w:styleId="969">
    <w:name w:val="目录 2"/>
    <w:basedOn w:val="909"/>
    <w:next w:val="909"/>
    <w:link w:val="909"/>
    <w:semiHidden/>
    <w:pPr>
      <w:ind w:left="210"/>
      <w:jc w:val="left"/>
    </w:pPr>
    <w:rPr>
      <w:smallCaps/>
      <w:szCs w:val="24"/>
    </w:rPr>
  </w:style>
  <w:style w:type="paragraph" w:styleId="970">
    <w:name w:val="目录 9"/>
    <w:basedOn w:val="909"/>
    <w:next w:val="909"/>
    <w:link w:val="909"/>
    <w:semiHidden/>
    <w:pPr>
      <w:ind w:left="1680"/>
      <w:jc w:val="left"/>
    </w:pPr>
  </w:style>
  <w:style w:type="paragraph" w:styleId="971">
    <w:name w:val="正文文本 2"/>
    <w:basedOn w:val="909"/>
    <w:next w:val="971"/>
    <w:link w:val="972"/>
    <w:pPr>
      <w:jc w:val="center"/>
      <w:widowControl/>
    </w:pPr>
    <w:rPr>
      <w:rFonts w:ascii="楷体_GB2312" w:eastAsia="楷体_GB2312"/>
      <w:sz w:val="28"/>
      <w:szCs w:val="28"/>
      <w:lang w:val="en-US" w:eastAsia="en-US"/>
    </w:rPr>
  </w:style>
  <w:style w:type="character" w:styleId="972">
    <w:name w:val="正文文本 2 Char"/>
    <w:next w:val="972"/>
    <w:link w:val="971"/>
    <w:rPr>
      <w:rFonts w:ascii="楷体_GB2312" w:hAnsi="Times New Roman" w:eastAsia="楷体_GB2312" w:cs="Times New Roman"/>
      <w:sz w:val="28"/>
      <w:szCs w:val="28"/>
    </w:rPr>
  </w:style>
  <w:style w:type="paragraph" w:styleId="973">
    <w:name w:val="普通(网站)"/>
    <w:basedOn w:val="909"/>
    <w:next w:val="973"/>
    <w:link w:val="909"/>
    <w:uiPriority w:val="99"/>
    <w:pPr>
      <w:jc w:val="left"/>
      <w:spacing w:before="100" w:beforeAutospacing="1" w:after="100" w:afterAutospacing="1"/>
      <w:widowControl/>
    </w:pPr>
    <w:rPr>
      <w:rFonts w:ascii="宋体" w:hAnsi="宋体" w:cs="宋体"/>
      <w:sz w:val="24"/>
      <w:szCs w:val="24"/>
    </w:rPr>
  </w:style>
  <w:style w:type="paragraph" w:styleId="974">
    <w:name w:val="索引 1"/>
    <w:basedOn w:val="909"/>
    <w:next w:val="909"/>
    <w:link w:val="909"/>
    <w:semiHidden/>
    <w:pPr>
      <w:spacing w:line="240" w:lineRule="atLeast"/>
    </w:pPr>
    <w:rPr>
      <w:b/>
      <w:bCs/>
    </w:rPr>
  </w:style>
  <w:style w:type="paragraph" w:styleId="975">
    <w:name w:val="批注主题"/>
    <w:basedOn w:val="938"/>
    <w:next w:val="938"/>
    <w:link w:val="976"/>
    <w:semiHidden/>
    <w:rPr>
      <w:b/>
      <w:bCs/>
    </w:rPr>
  </w:style>
  <w:style w:type="character" w:styleId="976">
    <w:name w:val="批注主题 Char"/>
    <w:next w:val="976"/>
    <w:link w:val="975"/>
    <w:semiHidden/>
    <w:rPr>
      <w:rFonts w:ascii="Times New Roman" w:hAnsi="Times New Roman" w:eastAsia="宋体" w:cs="Times New Roman"/>
      <w:b/>
      <w:bCs/>
      <w:szCs w:val="21"/>
    </w:rPr>
  </w:style>
  <w:style w:type="paragraph" w:styleId="977">
    <w:name w:val="正文首行缩进"/>
    <w:basedOn w:val="909"/>
    <w:next w:val="977"/>
    <w:link w:val="978"/>
    <w:pPr>
      <w:ind w:firstLine="200"/>
      <w:spacing w:line="360" w:lineRule="auto"/>
    </w:pPr>
    <w:rPr>
      <w:rFonts w:ascii="仿宋_GB2312" w:eastAsia="仿宋_GB2312"/>
      <w:sz w:val="30"/>
      <w:szCs w:val="30"/>
      <w:lang w:val="en-US" w:eastAsia="en-US"/>
    </w:rPr>
  </w:style>
  <w:style w:type="character" w:styleId="978">
    <w:name w:val="正文首行缩进 Char"/>
    <w:next w:val="978"/>
    <w:link w:val="977"/>
    <w:rPr>
      <w:rFonts w:ascii="仿宋_GB2312" w:hAnsi="Times New Roman" w:eastAsia="仿宋_GB2312" w:cs="Times New Roman"/>
      <w:sz w:val="30"/>
      <w:szCs w:val="30"/>
    </w:rPr>
  </w:style>
  <w:style w:type="paragraph" w:styleId="979">
    <w:name w:val="正文首行缩进 2"/>
    <w:basedOn w:val="944"/>
    <w:next w:val="979"/>
    <w:link w:val="980"/>
    <w:pPr>
      <w:ind w:firstLine="420"/>
      <w:spacing w:line="360" w:lineRule="auto"/>
    </w:pPr>
    <w:rPr>
      <w:rFonts w:ascii="宋体" w:hAnsi="宋体" w:eastAsia="宋体"/>
      <w:szCs w:val="20"/>
    </w:rPr>
  </w:style>
  <w:style w:type="character" w:styleId="980">
    <w:name w:val="正文首行缩进 2 Char"/>
    <w:next w:val="980"/>
    <w:link w:val="979"/>
    <w:rPr>
      <w:rFonts w:ascii="宋体" w:hAnsi="宋体" w:eastAsia="宋体" w:cs="Times New Roman"/>
      <w:sz w:val="32"/>
      <w:szCs w:val="20"/>
    </w:rPr>
  </w:style>
  <w:style w:type="table" w:styleId="981">
    <w:name w:val="网格型"/>
    <w:basedOn w:val="920"/>
    <w:next w:val="981"/>
    <w:link w:val="909"/>
    <w:pPr>
      <w:jc w:val="both"/>
      <w:widowControl w:val="off"/>
    </w:pPr>
    <w:rPr>
      <w:rFonts w:ascii="Times New Roman" w:hAnsi="Times New Roman" w:eastAsia="宋体" w:cs="Times New Roman"/>
      <w:sz w:val="20"/>
      <w:szCs w:val="20"/>
    </w:rPr>
    <w:tblPr/>
  </w:style>
  <w:style w:type="character" w:styleId="982">
    <w:name w:val="要点"/>
    <w:next w:val="982"/>
    <w:link w:val="909"/>
    <w:qFormat/>
    <w:rPr>
      <w:b/>
      <w:bCs/>
    </w:rPr>
  </w:style>
  <w:style w:type="character" w:styleId="983">
    <w:name w:val="页码"/>
    <w:next w:val="983"/>
    <w:link w:val="909"/>
  </w:style>
  <w:style w:type="character" w:styleId="984">
    <w:name w:val="已访问的超链接"/>
    <w:next w:val="984"/>
    <w:link w:val="909"/>
    <w:rPr>
      <w:color w:val="800080"/>
      <w:u w:val="single"/>
    </w:rPr>
  </w:style>
  <w:style w:type="character" w:styleId="985">
    <w:name w:val="强调"/>
    <w:next w:val="985"/>
    <w:link w:val="909"/>
    <w:qFormat/>
    <w:rPr>
      <w:i/>
    </w:rPr>
  </w:style>
  <w:style w:type="character" w:styleId="986">
    <w:name w:val="超链接"/>
    <w:next w:val="986"/>
    <w:link w:val="909"/>
    <w:rPr>
      <w:color w:val="0000ff"/>
      <w:u w:val="single"/>
    </w:rPr>
  </w:style>
  <w:style w:type="character" w:styleId="987">
    <w:name w:val="批注引用"/>
    <w:next w:val="987"/>
    <w:link w:val="909"/>
    <w:semiHidden/>
    <w:rPr>
      <w:sz w:val="21"/>
      <w:szCs w:val="21"/>
    </w:rPr>
  </w:style>
  <w:style w:type="character" w:styleId="988">
    <w:name w:val="font5 Char"/>
    <w:next w:val="988"/>
    <w:link w:val="909"/>
    <w:rPr>
      <w:rFonts w:ascii="宋体" w:hAnsi="宋体" w:eastAsia="宋体"/>
      <w:sz w:val="28"/>
      <w:szCs w:val="28"/>
      <w:lang w:val="en-US" w:eastAsia="zh-CN" w:bidi="ar-SA"/>
    </w:rPr>
  </w:style>
  <w:style w:type="character" w:styleId="989">
    <w:name w:val="二级目录 Char"/>
    <w:next w:val="989"/>
    <w:link w:val="990"/>
    <w:rPr>
      <w:b/>
      <w:sz w:val="30"/>
      <w:szCs w:val="28"/>
      <w:lang w:val="en-US" w:eastAsia="zh-CN" w:bidi="ar-SA"/>
    </w:rPr>
  </w:style>
  <w:style w:type="paragraph" w:styleId="990">
    <w:name w:val="二级目录"/>
    <w:next w:val="909"/>
    <w:link w:val="989"/>
    <w:pPr>
      <w:numPr>
        <w:ilvl w:val="0"/>
        <w:numId w:val="2"/>
      </w:numPr>
      <w:tabs>
        <w:tab w:val="left" w:pos="907" w:leader="none"/>
        <w:tab w:val="left" w:pos="1145" w:leader="none"/>
      </w:tabs>
      <w:outlineLvl w:val="1"/>
    </w:pPr>
    <w:rPr>
      <w:b/>
      <w:sz w:val="30"/>
      <w:szCs w:val="28"/>
      <w:lang w:val="en-US" w:eastAsia="zh-CN" w:bidi="ar-SA"/>
    </w:rPr>
  </w:style>
  <w:style w:type="character" w:styleId="991">
    <w:name w:val="列出段落 Char,Bullet List Char,numbered Char,FooterText Char,List Paragraph1 Char,Paragraphe de liste1 Char"/>
    <w:next w:val="991"/>
    <w:link w:val="992"/>
    <w:rPr>
      <w:rFonts w:ascii="Calibri" w:hAnsi="Calibri"/>
      <w:sz w:val="24"/>
      <w:szCs w:val="24"/>
      <w:lang w:eastAsia="en-US" w:bidi="en-US"/>
    </w:rPr>
  </w:style>
  <w:style w:type="paragraph" w:styleId="992">
    <w:name w:val="列出段落1"/>
    <w:basedOn w:val="909"/>
    <w:next w:val="992"/>
    <w:link w:val="991"/>
    <w:qFormat/>
    <w:pPr>
      <w:contextualSpacing/>
      <w:ind w:left="720"/>
      <w:jc w:val="left"/>
      <w:widowControl/>
    </w:pPr>
    <w:rPr>
      <w:rFonts w:ascii="Calibri" w:hAnsi="Calibri"/>
      <w:sz w:val="24"/>
      <w:szCs w:val="24"/>
      <w:lang w:val="en-US" w:eastAsia="en-US" w:bidi="en-US"/>
    </w:rPr>
  </w:style>
  <w:style w:type="paragraph" w:styleId="993">
    <w:name w:val="Body Text(ch)"/>
    <w:basedOn w:val="909"/>
    <w:next w:val="942"/>
    <w:link w:val="909"/>
    <w:pPr>
      <w:spacing w:after="120"/>
    </w:pPr>
    <w:rPr>
      <w:rFonts w:ascii="宋体" w:hAnsi="Arial"/>
      <w:bCs/>
      <w:iCs/>
      <w:szCs w:val="24"/>
    </w:rPr>
  </w:style>
  <w:style w:type="paragraph" w:styleId="994">
    <w:name w:val="xl27"/>
    <w:basedOn w:val="909"/>
    <w:next w:val="994"/>
    <w:link w:val="90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5">
    <w:name w:val="xl26"/>
    <w:basedOn w:val="909"/>
    <w:next w:val="995"/>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6">
    <w:name w:val="Char"/>
    <w:basedOn w:val="909"/>
    <w:next w:val="996"/>
    <w:link w:val="909"/>
    <w:pPr>
      <w:ind w:firstLine="200"/>
      <w:tabs>
        <w:tab w:val="left" w:pos="360" w:leader="none"/>
      </w:tabs>
    </w:pPr>
    <w:rPr>
      <w:sz w:val="28"/>
      <w:szCs w:val="30"/>
    </w:rPr>
  </w:style>
  <w:style w:type="paragraph" w:styleId="997">
    <w:name w:val=" Char"/>
    <w:basedOn w:val="936"/>
    <w:next w:val="997"/>
    <w:link w:val="909"/>
    <w:rPr>
      <w:rFonts w:ascii="Tahoma" w:hAnsi="Tahoma"/>
      <w:sz w:val="24"/>
      <w:szCs w:val="24"/>
    </w:rPr>
  </w:style>
  <w:style w:type="paragraph" w:styleId="998">
    <w:name w:val="普通正文"/>
    <w:basedOn w:val="909"/>
    <w:next w:val="998"/>
    <w:link w:val="909"/>
    <w:pPr>
      <w:ind w:firstLine="480"/>
      <w:jc w:val="left"/>
      <w:spacing w:before="120" w:after="120" w:line="360" w:lineRule="auto"/>
    </w:pPr>
    <w:rPr>
      <w:rFonts w:ascii="Arial" w:hAnsi="Arial"/>
      <w:sz w:val="24"/>
      <w:szCs w:val="24"/>
    </w:rPr>
  </w:style>
  <w:style w:type="paragraph" w:styleId="999">
    <w:name w:val="table_lines"/>
    <w:basedOn w:val="909"/>
    <w:next w:val="999"/>
    <w:link w:val="909"/>
    <w:pPr>
      <w:jc w:val="left"/>
      <w:widowControl/>
    </w:pPr>
    <w:rPr>
      <w:sz w:val="20"/>
      <w:szCs w:val="20"/>
      <w:lang w:val="de-DE" w:eastAsia="de-DE"/>
    </w:rPr>
  </w:style>
  <w:style w:type="paragraph" w:styleId="1000">
    <w:name w:val="附录1"/>
    <w:next w:val="1000"/>
    <w:link w:val="909"/>
    <w:pPr>
      <w:numPr>
        <w:ilvl w:val="0"/>
        <w:numId w:val="2"/>
      </w:numPr>
      <w:spacing w:before="240" w:line="600" w:lineRule="atLeast"/>
      <w:tabs>
        <w:tab w:val="left" w:pos="907" w:leader="none"/>
      </w:tabs>
    </w:pPr>
    <w:rPr>
      <w:b/>
      <w:i/>
      <w:sz w:val="28"/>
      <w:lang w:val="en-US" w:eastAsia="zh-CN" w:bidi="ar-SA"/>
    </w:rPr>
  </w:style>
  <w:style w:type="paragraph" w:styleId="1001">
    <w:name w:val="font7"/>
    <w:basedOn w:val="909"/>
    <w:next w:val="1001"/>
    <w:link w:val="909"/>
    <w:pPr>
      <w:jc w:val="left"/>
      <w:spacing w:before="100" w:beforeAutospacing="1" w:after="100" w:afterAutospacing="1"/>
      <w:widowControl/>
    </w:pPr>
    <w:rPr>
      <w:rFonts w:hint="eastAsia" w:ascii="宋体" w:hAnsi="宋体"/>
      <w:sz w:val="18"/>
      <w:szCs w:val="18"/>
    </w:rPr>
  </w:style>
  <w:style w:type="paragraph" w:styleId="1002">
    <w:name w:val=" Char Char Char Char"/>
    <w:basedOn w:val="936"/>
    <w:next w:val="1002"/>
    <w:link w:val="909"/>
    <w:pPr>
      <w:spacing w:line="360" w:lineRule="auto"/>
    </w:pPr>
    <w:rPr>
      <w:rFonts w:ascii="Tahoma" w:hAnsi="Tahoma"/>
      <w:sz w:val="24"/>
      <w:szCs w:val="24"/>
    </w:rPr>
  </w:style>
  <w:style w:type="paragraph" w:styleId="1003">
    <w:name w:val="列出段落"/>
    <w:basedOn w:val="909"/>
    <w:next w:val="1003"/>
    <w:link w:val="909"/>
    <w:qFormat/>
    <w:pPr>
      <w:contextualSpacing/>
      <w:ind w:left="720"/>
      <w:jc w:val="left"/>
      <w:widowControl/>
    </w:pPr>
    <w:rPr>
      <w:rFonts w:ascii="Calibri" w:hAnsi="Calibri"/>
      <w:sz w:val="24"/>
      <w:szCs w:val="24"/>
      <w:lang w:eastAsia="en-US" w:bidi="en-US"/>
    </w:rPr>
  </w:style>
  <w:style w:type="paragraph" w:styleId="1004">
    <w:name w:val="4"/>
    <w:basedOn w:val="909"/>
    <w:next w:val="966"/>
    <w:link w:val="909"/>
    <w:pPr>
      <w:ind w:firstLine="420"/>
      <w:spacing w:line="360" w:lineRule="auto"/>
    </w:pPr>
    <w:rPr>
      <w:color w:val="ff0000"/>
      <w:sz w:val="24"/>
      <w:szCs w:val="24"/>
    </w:rPr>
  </w:style>
  <w:style w:type="paragraph" w:styleId="1005">
    <w:name w:val="普通 (Web)"/>
    <w:basedOn w:val="909"/>
    <w:next w:val="1005"/>
    <w:link w:val="909"/>
    <w:pPr>
      <w:jc w:val="left"/>
      <w:spacing w:before="100" w:beforeAutospacing="1" w:after="100" w:afterAutospacing="1"/>
      <w:widowControl/>
    </w:pPr>
    <w:rPr>
      <w:rFonts w:ascii="宋体" w:hAnsi="宋体"/>
      <w:sz w:val="24"/>
      <w:szCs w:val="24"/>
    </w:rPr>
  </w:style>
  <w:style w:type="paragraph" w:styleId="1006">
    <w:name w:val=" Char Char Char Char Char Char Char Char Char Char"/>
    <w:basedOn w:val="909"/>
    <w:next w:val="1006"/>
    <w:link w:val="909"/>
    <w:pPr>
      <w:spacing w:line="360" w:lineRule="auto"/>
    </w:pPr>
    <w:rPr>
      <w:sz w:val="24"/>
      <w:szCs w:val="20"/>
    </w:rPr>
  </w:style>
  <w:style w:type="paragraph" w:styleId="1007">
    <w:name w:val="样式1"/>
    <w:basedOn w:val="909"/>
    <w:next w:val="1007"/>
    <w:link w:val="909"/>
    <w:pPr>
      <w:numPr>
        <w:ilvl w:val="0"/>
        <w:numId w:val="3"/>
      </w:numPr>
      <w:tabs>
        <w:tab w:val="left" w:pos="709" w:leader="none"/>
      </w:tabs>
    </w:pPr>
    <w:rPr>
      <w:rFonts w:ascii="宋体" w:hAnsi="宋体"/>
    </w:rPr>
  </w:style>
  <w:style w:type="paragraph" w:styleId="1008">
    <w:name w:val="font6"/>
    <w:basedOn w:val="909"/>
    <w:next w:val="1008"/>
    <w:link w:val="909"/>
    <w:pPr>
      <w:jc w:val="left"/>
      <w:spacing w:before="100" w:beforeAutospacing="1" w:after="100" w:afterAutospacing="1"/>
      <w:widowControl/>
    </w:pPr>
    <w:rPr>
      <w:rFonts w:hint="eastAsia" w:ascii="宋体" w:hAnsi="宋体"/>
      <w:sz w:val="28"/>
      <w:szCs w:val="28"/>
      <w:u w:val="single"/>
    </w:rPr>
  </w:style>
  <w:style w:type="paragraph" w:styleId="1009">
    <w:name w:val="xl25"/>
    <w:basedOn w:val="909"/>
    <w:next w:val="1009"/>
    <w:link w:val="90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0">
    <w:name w:val="图标"/>
    <w:basedOn w:val="909"/>
    <w:next w:val="909"/>
    <w:link w:val="90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1">
    <w:name w:val="标题3"/>
    <w:basedOn w:val="909"/>
    <w:next w:val="909"/>
    <w:link w:val="909"/>
    <w:pPr>
      <w:ind w:firstLine="624"/>
      <w:spacing w:line="590" w:lineRule="atLeast"/>
    </w:pPr>
    <w:rPr>
      <w:rFonts w:ascii="方正黑体_GBK" w:eastAsia="方正黑体_GBK"/>
      <w:sz w:val="32"/>
      <w:szCs w:val="32"/>
    </w:rPr>
  </w:style>
  <w:style w:type="paragraph" w:styleId="1012">
    <w:name w:val="xl24"/>
    <w:basedOn w:val="909"/>
    <w:next w:val="1012"/>
    <w:link w:val="90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3">
    <w:name w:val="xl29"/>
    <w:basedOn w:val="909"/>
    <w:next w:val="1013"/>
    <w:link w:val="90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4">
    <w:name w:val="Char Char Char Char Char Char Char Char"/>
    <w:basedOn w:val="909"/>
    <w:next w:val="1014"/>
    <w:link w:val="909"/>
    <w:pPr>
      <w:jc w:val="left"/>
      <w:spacing w:after="160" w:line="240" w:lineRule="exact"/>
      <w:widowControl/>
    </w:pPr>
    <w:rPr>
      <w:rFonts w:ascii="Verdana" w:hAnsi="Verdana"/>
      <w:sz w:val="20"/>
      <w:szCs w:val="20"/>
      <w:lang w:eastAsia="en-US"/>
    </w:rPr>
  </w:style>
  <w:style w:type="paragraph" w:styleId="1015">
    <w:name w:val="xl28"/>
    <w:basedOn w:val="909"/>
    <w:next w:val="1015"/>
    <w:link w:val="90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6">
    <w:name w:val=" Char Char Char Char Char Char Char Char"/>
    <w:basedOn w:val="909"/>
    <w:next w:val="1016"/>
    <w:link w:val="909"/>
    <w:pPr>
      <w:jc w:val="left"/>
      <w:spacing w:after="160" w:line="240" w:lineRule="exact"/>
      <w:widowControl/>
    </w:pPr>
    <w:rPr>
      <w:rFonts w:ascii="Verdana" w:hAnsi="Verdana"/>
      <w:sz w:val="20"/>
      <w:szCs w:val="20"/>
      <w:lang w:eastAsia="en-US"/>
    </w:rPr>
  </w:style>
  <w:style w:type="paragraph" w:styleId="1017">
    <w:name w:val="xl30"/>
    <w:basedOn w:val="909"/>
    <w:next w:val="1017"/>
    <w:link w:val="909"/>
    <w:pPr>
      <w:jc w:val="center"/>
      <w:spacing w:before="100" w:beforeAutospacing="1" w:after="100" w:afterAutospacing="1"/>
      <w:widowControl/>
    </w:pPr>
    <w:rPr>
      <w:rFonts w:ascii="宋体" w:hAnsi="宋体"/>
      <w:b/>
      <w:bCs/>
      <w:sz w:val="36"/>
      <w:szCs w:val="36"/>
    </w:rPr>
  </w:style>
  <w:style w:type="paragraph" w:styleId="1018">
    <w:name w:val="Char Char Char Char"/>
    <w:basedOn w:val="936"/>
    <w:next w:val="1018"/>
    <w:link w:val="909"/>
    <w:pPr>
      <w:spacing w:line="360" w:lineRule="auto"/>
    </w:pPr>
    <w:rPr>
      <w:rFonts w:ascii="Tahoma" w:hAnsi="Tahoma"/>
      <w:sz w:val="24"/>
      <w:szCs w:val="24"/>
    </w:rPr>
  </w:style>
  <w:style w:type="paragraph" w:styleId="1019">
    <w:name w:val="table_1stline"/>
    <w:basedOn w:val="909"/>
    <w:next w:val="1019"/>
    <w:link w:val="909"/>
    <w:pPr>
      <w:jc w:val="left"/>
      <w:spacing w:before="120"/>
      <w:widowControl/>
    </w:pPr>
    <w:rPr>
      <w:bCs/>
      <w:sz w:val="20"/>
      <w:szCs w:val="20"/>
      <w:lang w:val="de-DE" w:eastAsia="de-DE"/>
    </w:rPr>
  </w:style>
  <w:style w:type="paragraph" w:styleId="1020">
    <w:name w:val="font5"/>
    <w:basedOn w:val="909"/>
    <w:next w:val="1020"/>
    <w:link w:val="909"/>
    <w:pPr>
      <w:jc w:val="left"/>
      <w:spacing w:before="100" w:beforeAutospacing="1" w:after="100" w:afterAutospacing="1"/>
      <w:widowControl/>
    </w:pPr>
    <w:rPr>
      <w:rFonts w:hint="eastAsia" w:ascii="宋体" w:hAnsi="宋体"/>
      <w:sz w:val="28"/>
      <w:szCs w:val="28"/>
    </w:rPr>
  </w:style>
  <w:style w:type="paragraph" w:styleId="1021">
    <w:name w:val="标题1"/>
    <w:basedOn w:val="909"/>
    <w:next w:val="909"/>
    <w:link w:val="90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2">
    <w:name w:val="修订"/>
    <w:next w:val="1022"/>
    <w:link w:val="909"/>
    <w:uiPriority w:val="99"/>
    <w:semiHidden/>
    <w:rPr>
      <w:sz w:val="21"/>
      <w:szCs w:val="21"/>
      <w:lang w:val="en-US" w:eastAsia="zh-CN" w:bidi="ar-SA"/>
    </w:rPr>
  </w:style>
  <w:style w:type="paragraph" w:styleId="1023">
    <w:name w:val="无间隔"/>
    <w:next w:val="1023"/>
    <w:link w:val="909"/>
    <w:uiPriority w:val="99"/>
    <w:qFormat/>
    <w:pPr>
      <w:jc w:val="both"/>
      <w:widowControl w:val="off"/>
    </w:pPr>
    <w:rPr>
      <w:sz w:val="21"/>
      <w:szCs w:val="21"/>
      <w:lang w:val="en-US" w:eastAsia="zh-CN" w:bidi="ar-SA"/>
    </w:rPr>
  </w:style>
  <w:style w:type="paragraph" w:styleId="1024">
    <w:name w:val="标题 21"/>
    <w:basedOn w:val="909"/>
    <w:next w:val="909"/>
    <w:link w:val="909"/>
    <w:qFormat/>
    <w:pPr>
      <w:jc w:val="center"/>
      <w:keepLines/>
      <w:keepNext/>
      <w:spacing w:before="260" w:after="260" w:line="416" w:lineRule="auto"/>
      <w:outlineLvl w:val="1"/>
    </w:pPr>
    <w:rPr>
      <w:rFonts w:ascii="Arial" w:hAnsi="Arial" w:eastAsia="幼圆"/>
      <w:b/>
      <w:bCs/>
      <w:sz w:val="44"/>
      <w:szCs w:val="44"/>
    </w:rPr>
  </w:style>
  <w:style w:type="paragraph" w:styleId="1025">
    <w:name w:val="列出段落2"/>
    <w:basedOn w:val="909"/>
    <w:next w:val="1025"/>
    <w:link w:val="909"/>
    <w:qFormat/>
    <w:pPr>
      <w:contextualSpacing/>
      <w:ind w:left="720"/>
      <w:jc w:val="left"/>
      <w:widowControl/>
    </w:pPr>
    <w:rPr>
      <w:rFonts w:ascii="Calibri" w:hAnsi="Calibri"/>
      <w:sz w:val="24"/>
      <w:szCs w:val="24"/>
      <w:lang w:eastAsia="en-US" w:bidi="en-US"/>
    </w:rPr>
  </w:style>
  <w:style w:type="paragraph" w:styleId="1026">
    <w:name w:val="纯文本1"/>
    <w:basedOn w:val="909"/>
    <w:next w:val="1026"/>
    <w:link w:val="909"/>
    <w:rPr>
      <w:rFonts w:ascii="宋体" w:hAnsi="Courier New"/>
      <w:sz w:val="20"/>
    </w:rPr>
  </w:style>
  <w:style w:type="character" w:styleId="1027" w:default="1">
    <w:name w:val="Default Paragraph Font"/>
    <w:uiPriority w:val="1"/>
    <w:semiHidden/>
    <w:unhideWhenUsed/>
  </w:style>
  <w:style w:type="numbering" w:styleId="1028" w:default="1">
    <w:name w:val="No List"/>
    <w:uiPriority w:val="99"/>
    <w:semiHidden/>
    <w:unhideWhenUsed/>
  </w:style>
  <w:style w:type="table" w:styleId="10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张倩</cp:lastModifiedBy>
  <cp:revision>4</cp:revision>
  <dcterms:modified xsi:type="dcterms:W3CDTF">2026-07-03T02:45:35Z</dcterms:modified>
</cp:coreProperties>
</file>