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widowControl/>
        <w:rPr>
          <w:rFonts w:hint="eastAsia" w:asciiTheme="majorEastAsia" w:hAnsiTheme="majorEastAsia" w:eastAsiaTheme="majorEastAsia"/>
          <w:b/>
          <w:bCs/>
          <w:sz w:val="36"/>
          <w:szCs w:val="36"/>
        </w:rPr>
      </w:pPr>
      <w:r>
        <w:rPr>
          <w:rFonts w:hint="eastAsia" w:asciiTheme="majorEastAsia" w:hAnsiTheme="majorEastAsia" w:eastAsiaTheme="majorEastAsia"/>
          <w:b/>
          <w:bCs/>
          <w:sz w:val="36"/>
          <w:szCs w:val="36"/>
        </w:rPr>
      </w:r>
      <w:r/>
    </w:p>
    <w:p>
      <w:pPr>
        <w:jc w:val="center"/>
        <w:spacing w:line="360" w:lineRule="auto"/>
        <w:shd w:val="clear" w:color="auto" w:fill="ffffff"/>
        <w:widowControl/>
        <w:rPr>
          <w:rFonts w:hint="eastAsia" w:ascii="宋体" w:hAnsi="宋体" w:cs="黑体"/>
          <w:b/>
          <w:bCs/>
          <w:sz w:val="36"/>
          <w:szCs w:val="36"/>
        </w:rPr>
      </w:pPr>
      <w:r>
        <w:rPr>
          <w:rFonts w:hint="eastAsia" w:ascii="宋体" w:hAnsi="宋体" w:cs="黑体"/>
          <w:b/>
          <w:bCs/>
          <w:sz w:val="36"/>
          <w:szCs w:val="36"/>
        </w:rPr>
        <w:t xml:space="preserve">深交所科技成果与知识产权交易中心南京专区建设及运营项目</w:t>
      </w:r>
      <w:r/>
    </w:p>
    <w:p>
      <w:pPr>
        <w:jc w:val="center"/>
        <w:spacing w:line="360" w:lineRule="auto"/>
        <w:widowControl/>
        <w:rPr>
          <w:rFonts w:hint="eastAsia" w:ascii="宋体" w:hAnsi="宋体"/>
          <w:b/>
          <w:sz w:val="36"/>
          <w:szCs w:val="36"/>
        </w:rPr>
      </w:pPr>
      <w:r>
        <w:rPr>
          <w:rFonts w:hint="eastAsia" w:ascii="宋体" w:hAnsi="宋体"/>
          <w:b/>
          <w:sz w:val="36"/>
          <w:szCs w:val="36"/>
        </w:rPr>
      </w:r>
      <w:r/>
    </w:p>
    <w:p>
      <w:pPr>
        <w:jc w:val="center"/>
        <w:spacing w:line="360" w:lineRule="auto"/>
        <w:widowControl/>
        <w:rPr>
          <w:rFonts w:hint="eastAsia" w:ascii="宋体" w:hAnsi="宋体"/>
          <w:b/>
          <w:sz w:val="36"/>
          <w:szCs w:val="36"/>
        </w:rPr>
      </w:pPr>
      <w:r>
        <w:rPr>
          <w:rFonts w:hint="eastAsia" w:ascii="宋体" w:hAnsi="宋体"/>
          <w:b/>
          <w:sz w:val="36"/>
          <w:szCs w:val="36"/>
        </w:rPr>
      </w:r>
      <w:r/>
    </w:p>
    <w:p>
      <w:pPr>
        <w:jc w:val="center"/>
        <w:spacing w:line="360" w:lineRule="auto"/>
        <w:widowControl/>
        <w:rPr>
          <w:rFonts w:hint="eastAsia" w:ascii="宋体" w:hAnsi="宋体"/>
          <w:b/>
          <w:sz w:val="36"/>
          <w:szCs w:val="36"/>
        </w:rPr>
      </w:pPr>
      <w:r>
        <w:rPr>
          <w:rFonts w:hint="eastAsia" w:ascii="宋体" w:hAnsi="宋体"/>
          <w:b/>
          <w:sz w:val="36"/>
          <w:szCs w:val="36"/>
        </w:rPr>
      </w:r>
      <w:r/>
    </w:p>
    <w:p>
      <w:pPr>
        <w:jc w:val="center"/>
        <w:spacing w:line="360" w:lineRule="auto"/>
        <w:widowControl/>
        <w:rPr>
          <w:rFonts w:hint="eastAsia" w:ascii="宋体" w:hAnsi="宋体"/>
          <w:b/>
          <w:sz w:val="36"/>
          <w:szCs w:val="36"/>
        </w:rPr>
      </w:pPr>
      <w:r>
        <w:rPr>
          <w:rFonts w:hint="eastAsia" w:ascii="宋体" w:hAnsi="宋体"/>
          <w:b/>
          <w:sz w:val="36"/>
          <w:szCs w:val="36"/>
        </w:rPr>
      </w:r>
      <w:r/>
    </w:p>
    <w:p>
      <w:pPr>
        <w:jc w:val="center"/>
        <w:spacing w:line="360" w:lineRule="auto"/>
        <w:widowControl/>
        <w:rPr>
          <w:rFonts w:hint="eastAsia" w:ascii="宋体" w:hAnsi="宋体"/>
          <w:b/>
          <w:sz w:val="36"/>
          <w:szCs w:val="36"/>
        </w:rPr>
      </w:pPr>
      <w:r>
        <w:rPr>
          <w:rFonts w:hint="eastAsia" w:ascii="宋体" w:hAnsi="宋体"/>
          <w:b/>
          <w:sz w:val="36"/>
          <w:szCs w:val="36"/>
        </w:rPr>
      </w:r>
      <w:r/>
    </w:p>
    <w:p>
      <w:pPr>
        <w:jc w:val="center"/>
        <w:spacing w:line="360" w:lineRule="auto"/>
        <w:widowControl/>
        <w:rPr>
          <w:rFonts w:hint="eastAsia" w:ascii="宋体" w:hAnsi="宋体"/>
          <w:b/>
          <w:sz w:val="36"/>
          <w:szCs w:val="36"/>
        </w:rPr>
      </w:pPr>
      <w:r>
        <w:rPr>
          <w:rFonts w:hint="eastAsia" w:ascii="宋体" w:hAnsi="宋体"/>
          <w:b/>
          <w:sz w:val="36"/>
          <w:szCs w:val="36"/>
        </w:rPr>
        <w:t xml:space="preserve">公开招标文件</w:t>
      </w:r>
      <w:r/>
    </w:p>
    <w:p>
      <w:pPr>
        <w:jc w:val="center"/>
        <w:spacing w:line="360" w:lineRule="auto"/>
        <w:widowControl/>
        <w:rPr>
          <w:rFonts w:hint="eastAsia" w:ascii="宋体" w:hAnsi="宋体"/>
          <w:b/>
          <w:sz w:val="36"/>
          <w:szCs w:val="36"/>
        </w:rPr>
      </w:pPr>
      <w:r>
        <w:rPr>
          <w:rFonts w:hint="eastAsia" w:ascii="宋体" w:hAnsi="宋体"/>
          <w:b/>
          <w:sz w:val="36"/>
          <w:szCs w:val="36"/>
        </w:rPr>
      </w:r>
      <w:r/>
    </w:p>
    <w:p>
      <w:pPr>
        <w:jc w:val="center"/>
        <w:spacing w:line="360" w:lineRule="auto"/>
        <w:widowControl/>
        <w:rPr>
          <w:rFonts w:hint="eastAsia" w:ascii="宋体" w:hAnsi="宋体"/>
          <w:b/>
          <w:sz w:val="36"/>
          <w:szCs w:val="36"/>
        </w:rPr>
      </w:pPr>
      <w:r>
        <w:rPr>
          <w:rFonts w:hint="eastAsia" w:ascii="宋体" w:hAnsi="宋体"/>
          <w:b/>
          <w:sz w:val="36"/>
          <w:szCs w:val="36"/>
        </w:rPr>
        <w:t xml:space="preserve">项目编号：JSZC-320102-JSGC-G2026-0028</w:t>
      </w:r>
      <w:r/>
    </w:p>
    <w:p>
      <w:pPr>
        <w:jc w:val="center"/>
        <w:spacing w:line="360" w:lineRule="auto"/>
        <w:widowControl/>
        <w:rPr>
          <w:rFonts w:hint="eastAsia" w:ascii="宋体" w:hAnsi="宋体"/>
          <w:b/>
          <w:sz w:val="36"/>
          <w:szCs w:val="36"/>
        </w:rPr>
      </w:pPr>
      <w:r>
        <w:rPr>
          <w:rFonts w:hint="eastAsia" w:ascii="宋体" w:hAnsi="宋体"/>
          <w:b/>
          <w:sz w:val="36"/>
          <w:szCs w:val="36"/>
        </w:rPr>
      </w:r>
      <w:r/>
    </w:p>
    <w:p>
      <w:pPr>
        <w:jc w:val="center"/>
        <w:spacing w:line="360" w:lineRule="auto"/>
        <w:widowControl/>
        <w:rPr>
          <w:rFonts w:hint="eastAsia" w:ascii="宋体" w:hAnsi="宋体"/>
          <w:b/>
          <w:sz w:val="36"/>
          <w:szCs w:val="36"/>
        </w:rPr>
      </w:pPr>
      <w:r>
        <w:rPr>
          <w:rFonts w:hint="eastAsia" w:ascii="宋体" w:hAnsi="宋体"/>
          <w:b/>
          <w:sz w:val="36"/>
          <w:szCs w:val="36"/>
        </w:rPr>
      </w:r>
      <w:r/>
    </w:p>
    <w:p>
      <w:pPr>
        <w:jc w:val="center"/>
        <w:spacing w:line="360" w:lineRule="auto"/>
        <w:widowControl/>
        <w:rPr>
          <w:rFonts w:hint="eastAsia" w:ascii="宋体" w:hAnsi="宋体"/>
          <w:b/>
          <w:sz w:val="36"/>
          <w:szCs w:val="36"/>
        </w:rPr>
      </w:pPr>
      <w:r>
        <w:rPr>
          <w:rFonts w:hint="eastAsia" w:ascii="宋体" w:hAnsi="宋体"/>
          <w:b/>
          <w:sz w:val="36"/>
          <w:szCs w:val="36"/>
        </w:rPr>
      </w:r>
      <w:r/>
    </w:p>
    <w:p>
      <w:pPr>
        <w:jc w:val="center"/>
        <w:spacing w:line="360" w:lineRule="auto"/>
        <w:widowControl/>
        <w:rPr>
          <w:rFonts w:hint="eastAsia" w:ascii="宋体" w:hAnsi="宋体"/>
          <w:b/>
          <w:sz w:val="36"/>
          <w:szCs w:val="36"/>
        </w:rPr>
      </w:pPr>
      <w:r>
        <w:rPr>
          <w:rFonts w:hint="eastAsia" w:ascii="宋体" w:hAnsi="宋体"/>
          <w:b/>
          <w:sz w:val="36"/>
          <w:szCs w:val="36"/>
        </w:rPr>
      </w:r>
      <w:r/>
    </w:p>
    <w:p>
      <w:pPr>
        <w:jc w:val="center"/>
        <w:spacing w:line="360" w:lineRule="auto"/>
        <w:widowControl/>
        <w:rPr>
          <w:rFonts w:hint="eastAsia" w:ascii="宋体" w:hAnsi="宋体"/>
          <w:b/>
          <w:sz w:val="36"/>
          <w:szCs w:val="36"/>
        </w:rPr>
      </w:pPr>
      <w:r>
        <w:rPr>
          <w:rFonts w:hint="eastAsia" w:ascii="宋体" w:hAnsi="宋体"/>
          <w:b/>
          <w:sz w:val="36"/>
          <w:szCs w:val="36"/>
        </w:rPr>
      </w:r>
      <w:r/>
    </w:p>
    <w:p>
      <w:pPr>
        <w:jc w:val="center"/>
        <w:spacing w:line="360" w:lineRule="auto"/>
        <w:widowControl/>
        <w:rPr>
          <w:rFonts w:hint="eastAsia" w:ascii="宋体" w:hAnsi="宋体"/>
          <w:b/>
          <w:sz w:val="36"/>
          <w:szCs w:val="36"/>
        </w:rPr>
      </w:pPr>
      <w:r>
        <w:rPr>
          <w:rFonts w:hint="eastAsia" w:ascii="宋体" w:hAnsi="宋体"/>
          <w:b/>
          <w:sz w:val="36"/>
          <w:szCs w:val="36"/>
        </w:rPr>
      </w:r>
      <w:r/>
    </w:p>
    <w:p>
      <w:pPr>
        <w:jc w:val="center"/>
        <w:spacing w:line="360" w:lineRule="auto"/>
        <w:widowControl/>
        <w:rPr>
          <w:rFonts w:hint="eastAsia" w:ascii="宋体" w:hAnsi="宋体" w:cs="宋体"/>
          <w:b/>
          <w:bCs/>
          <w:sz w:val="36"/>
          <w:szCs w:val="36"/>
        </w:rPr>
      </w:pPr>
      <w:r>
        <w:rPr>
          <w:rFonts w:hint="eastAsia" w:ascii="宋体" w:hAnsi="宋体" w:cs="宋体"/>
          <w:b/>
          <w:bCs/>
          <w:sz w:val="36"/>
          <w:szCs w:val="36"/>
        </w:rPr>
        <w:t xml:space="preserve">采购人：南京市玄武区发展和改革委员会</w:t>
      </w:r>
      <w:r/>
    </w:p>
    <w:p>
      <w:pPr>
        <w:jc w:val="center"/>
        <w:spacing w:line="360" w:lineRule="auto"/>
        <w:widowControl/>
        <w:rPr>
          <w:rFonts w:hint="eastAsia" w:ascii="宋体" w:hAnsi="宋体" w:cs="宋体"/>
          <w:b/>
          <w:bCs/>
          <w:sz w:val="36"/>
          <w:szCs w:val="36"/>
        </w:rPr>
      </w:pPr>
      <w:r>
        <w:rPr>
          <w:rFonts w:hint="eastAsia" w:ascii="宋体" w:hAnsi="宋体" w:cs="宋体"/>
          <w:b/>
          <w:bCs/>
          <w:sz w:val="36"/>
          <w:szCs w:val="36"/>
        </w:rPr>
        <w:t xml:space="preserve">采购代理机构：江苏国采工程咨询有限公司</w:t>
      </w:r>
      <w:r/>
    </w:p>
    <w:p>
      <w:pPr>
        <w:jc w:val="center"/>
        <w:spacing w:line="360" w:lineRule="auto"/>
        <w:widowControl/>
        <w:rPr>
          <w:rFonts w:hint="eastAsia" w:cs="宋体" w:asciiTheme="minorEastAsia" w:hAnsiTheme="minorEastAsia" w:eastAsiaTheme="minorEastAsia"/>
          <w:b/>
          <w:bCs/>
          <w:color w:val="ff0000"/>
          <w:sz w:val="36"/>
          <w:szCs w:val="36"/>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440" w:bottom="1440" w:left="1440" w:header="850" w:footer="850" w:gutter="0"/>
          <w:cols w:num="1" w:sep="0" w:space="720" w:equalWidth="1"/>
          <w:docGrid w:linePitch="360"/>
          <w:titlePg/>
        </w:sectPr>
      </w:pPr>
      <w:r>
        <w:rPr>
          <w:rFonts w:hint="eastAsia" w:ascii="宋体" w:hAnsi="宋体" w:cs="宋体"/>
          <w:b/>
          <w:bCs/>
          <w:sz w:val="36"/>
          <w:szCs w:val="36"/>
        </w:rPr>
        <w:t xml:space="preserve">2026年6月</w:t>
      </w:r>
      <w:r/>
    </w:p>
    <w:sdt>
      <w:sdtPr>
        <w15:appearance w15:val="boundingBox"/>
        <w:id w:val="-1426032923"/>
        <w:docPartObj>
          <w:docPartGallery w:val="Table of Contents"/>
          <w:docPartUnique w:val="true"/>
        </w:docPartObj>
        <w:rPr>
          <w:rFonts w:cs="Times New Roman" w:asciiTheme="minorEastAsia" w:hAnsiTheme="minorEastAsia" w:eastAsiaTheme="minorEastAsia"/>
          <w:color w:val="auto"/>
          <w:sz w:val="21"/>
          <w:szCs w:val="24"/>
          <w:lang w:val="zh-CN"/>
        </w:rPr>
      </w:sdtPr>
      <w:sdtContent>
        <w:p>
          <w:pPr>
            <w:pStyle w:val="1109"/>
            <w:jc w:val="center"/>
            <w:rPr>
              <w:rFonts w:hint="eastAsia" w:asciiTheme="minorEastAsia" w:hAnsiTheme="minorEastAsia" w:eastAsiaTheme="minorEastAsia"/>
              <w:b/>
              <w:bCs/>
              <w:color w:val="auto"/>
            </w:rPr>
          </w:pPr>
          <w:r/>
          <w:bookmarkStart w:id="192" w:name="_GoBack"/>
          <w:r/>
          <w:bookmarkEnd w:id="192"/>
          <w:r>
            <w:rPr>
              <w:rFonts w:asciiTheme="minorEastAsia" w:hAnsiTheme="minorEastAsia" w:eastAsiaTheme="minorEastAsia"/>
              <w:b/>
              <w:bCs/>
              <w:color w:val="auto"/>
              <w:lang w:val="zh-CN"/>
            </w:rPr>
            <w:t xml:space="preserve">目录</w:t>
          </w:r>
          <w:r/>
        </w:p>
        <w:p>
          <w:pPr>
            <w:pStyle w:val="950"/>
            <w:tabs>
              <w:tab w:val="right" w:pos="9016" w:leader="dot"/>
            </w:tabs>
            <w:rPr>
              <w:rFonts w:hint="eastAsia" w:asciiTheme="minorEastAsia" w:hAnsiTheme="minorEastAsia" w:eastAsiaTheme="minorEastAsia" w:cstheme="minorBidi"/>
              <w:b/>
              <w:bCs/>
              <w:sz w:val="30"/>
              <w:szCs w:val="30"/>
            </w:rPr>
          </w:pP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TOC \o "1-1" \h \z \u </w:instrText>
          </w:r>
          <w:r>
            <w:rPr>
              <w:rFonts w:asciiTheme="minorEastAsia" w:hAnsiTheme="minorEastAsia" w:eastAsiaTheme="minorEastAsia"/>
              <w:sz w:val="28"/>
              <w:szCs w:val="28"/>
            </w:rPr>
            <w:fldChar w:fldCharType="separate"/>
          </w:r>
          <w:r>
            <w:fldChar w:fldCharType="begin"/>
          </w:r>
          <w:r>
            <w:instrText xml:space="preserve"> HYPERLINK \l "_Toc176529667" </w:instrText>
          </w:r>
          <w:r>
            <w:fldChar w:fldCharType="separate"/>
          </w:r>
          <w:r>
            <w:rPr>
              <w:rStyle w:val="968"/>
              <w:rFonts w:hint="eastAsia" w:asciiTheme="minorEastAsia" w:hAnsiTheme="minorEastAsia" w:eastAsiaTheme="minorEastAsia"/>
              <w:b/>
              <w:bCs/>
              <w:sz w:val="30"/>
              <w:szCs w:val="30"/>
            </w:rPr>
            <w:t xml:space="preserve">第一章招标公告</w:t>
          </w:r>
          <w:r>
            <w:rPr>
              <w:rFonts w:asciiTheme="minorEastAsia" w:hAnsiTheme="minorEastAsia" w:eastAsiaTheme="minorEastAsia"/>
              <w:b/>
              <w:bCs/>
              <w:sz w:val="30"/>
              <w:szCs w:val="30"/>
            </w:rPr>
            <w:tab/>
          </w:r>
          <w:r>
            <w:rPr>
              <w:rFonts w:hint="eastAsia" w:asciiTheme="minorEastAsia" w:hAnsiTheme="minorEastAsia" w:eastAsiaTheme="minorEastAsia"/>
              <w:b/>
              <w:bCs/>
              <w:sz w:val="30"/>
              <w:szCs w:val="30"/>
            </w:rPr>
            <w:fldChar w:fldCharType="begin"/>
          </w:r>
          <w:r>
            <w:rPr>
              <w:rFonts w:asciiTheme="minorEastAsia" w:hAnsiTheme="minorEastAsia" w:eastAsiaTheme="minorEastAsia"/>
              <w:b/>
              <w:bCs/>
              <w:sz w:val="30"/>
              <w:szCs w:val="30"/>
            </w:rPr>
            <w:instrText xml:space="preserve"> PAGEREF _Toc176529667 \h </w:instrText>
          </w:r>
          <w:r>
            <w:rPr>
              <w:rFonts w:hint="eastAsia" w:asciiTheme="minorEastAsia" w:hAnsiTheme="minorEastAsia" w:eastAsiaTheme="minorEastAsia"/>
              <w:b/>
              <w:bCs/>
              <w:sz w:val="30"/>
              <w:szCs w:val="30"/>
            </w:rPr>
            <w:fldChar w:fldCharType="separate"/>
          </w:r>
          <w:r>
            <w:rPr>
              <w:rFonts w:asciiTheme="minorEastAsia" w:hAnsiTheme="minorEastAsia" w:eastAsiaTheme="minorEastAsia"/>
              <w:b/>
              <w:bCs/>
              <w:sz w:val="30"/>
              <w:szCs w:val="30"/>
            </w:rPr>
            <w:t xml:space="preserve">1</w:t>
          </w:r>
          <w:r>
            <w:rPr>
              <w:rFonts w:hint="eastAsia" w:asciiTheme="minorEastAsia" w:hAnsiTheme="minorEastAsia" w:eastAsiaTheme="minorEastAsia"/>
              <w:b/>
              <w:bCs/>
              <w:sz w:val="30"/>
              <w:szCs w:val="30"/>
            </w:rPr>
            <w:fldChar w:fldCharType="end"/>
          </w:r>
          <w:r>
            <w:rPr>
              <w:rFonts w:hint="eastAsia" w:asciiTheme="minorEastAsia" w:hAnsiTheme="minorEastAsia" w:eastAsiaTheme="minorEastAsia"/>
              <w:b/>
              <w:bCs/>
              <w:sz w:val="30"/>
              <w:szCs w:val="30"/>
            </w:rPr>
            <w:fldChar w:fldCharType="end"/>
          </w:r>
          <w:r/>
        </w:p>
        <w:p>
          <w:pPr>
            <w:pStyle w:val="950"/>
            <w:tabs>
              <w:tab w:val="right" w:pos="9016" w:leader="dot"/>
            </w:tabs>
            <w:rPr>
              <w:rFonts w:hint="eastAsia" w:asciiTheme="minorEastAsia" w:hAnsiTheme="minorEastAsia" w:eastAsiaTheme="minorEastAsia" w:cstheme="minorBidi"/>
              <w:b/>
              <w:bCs/>
              <w:sz w:val="30"/>
              <w:szCs w:val="30"/>
            </w:rPr>
          </w:pPr>
          <w:r>
            <w:fldChar w:fldCharType="begin"/>
          </w:r>
          <w:r>
            <w:instrText xml:space="preserve"> HYPERLINK \l "_Toc176529668" </w:instrText>
          </w:r>
          <w:r>
            <w:fldChar w:fldCharType="separate"/>
          </w:r>
          <w:r>
            <w:rPr>
              <w:rStyle w:val="968"/>
              <w:rFonts w:hint="eastAsia" w:asciiTheme="minorEastAsia" w:hAnsiTheme="minorEastAsia" w:eastAsiaTheme="minorEastAsia"/>
              <w:b/>
              <w:bCs/>
              <w:sz w:val="30"/>
              <w:szCs w:val="30"/>
            </w:rPr>
            <w:t xml:space="preserve">第二章投标人须知</w:t>
          </w:r>
          <w:r>
            <w:rPr>
              <w:rFonts w:asciiTheme="minorEastAsia" w:hAnsiTheme="minorEastAsia" w:eastAsiaTheme="minorEastAsia"/>
              <w:b/>
              <w:bCs/>
              <w:sz w:val="30"/>
              <w:szCs w:val="30"/>
            </w:rPr>
            <w:tab/>
          </w:r>
          <w:r>
            <w:rPr>
              <w:rFonts w:hint="eastAsia" w:asciiTheme="minorEastAsia" w:hAnsiTheme="minorEastAsia" w:eastAsiaTheme="minorEastAsia"/>
              <w:b/>
              <w:bCs/>
              <w:sz w:val="30"/>
              <w:szCs w:val="30"/>
            </w:rPr>
            <w:fldChar w:fldCharType="begin"/>
          </w:r>
          <w:r>
            <w:rPr>
              <w:rFonts w:asciiTheme="minorEastAsia" w:hAnsiTheme="minorEastAsia" w:eastAsiaTheme="minorEastAsia"/>
              <w:b/>
              <w:bCs/>
              <w:sz w:val="30"/>
              <w:szCs w:val="30"/>
            </w:rPr>
            <w:instrText xml:space="preserve"> PAGEREF _Toc176529668 \h </w:instrText>
          </w:r>
          <w:r>
            <w:rPr>
              <w:rFonts w:hint="eastAsia" w:asciiTheme="minorEastAsia" w:hAnsiTheme="minorEastAsia" w:eastAsiaTheme="minorEastAsia"/>
              <w:b/>
              <w:bCs/>
              <w:sz w:val="30"/>
              <w:szCs w:val="30"/>
            </w:rPr>
            <w:fldChar w:fldCharType="separate"/>
          </w:r>
          <w:r>
            <w:rPr>
              <w:rFonts w:asciiTheme="minorEastAsia" w:hAnsiTheme="minorEastAsia" w:eastAsiaTheme="minorEastAsia"/>
              <w:b/>
              <w:bCs/>
              <w:sz w:val="30"/>
              <w:szCs w:val="30"/>
            </w:rPr>
            <w:t xml:space="preserve">5</w:t>
          </w:r>
          <w:r>
            <w:rPr>
              <w:rFonts w:hint="eastAsia" w:asciiTheme="minorEastAsia" w:hAnsiTheme="minorEastAsia" w:eastAsiaTheme="minorEastAsia"/>
              <w:b/>
              <w:bCs/>
              <w:sz w:val="30"/>
              <w:szCs w:val="30"/>
            </w:rPr>
            <w:fldChar w:fldCharType="end"/>
          </w:r>
          <w:r>
            <w:rPr>
              <w:rFonts w:hint="eastAsia" w:asciiTheme="minorEastAsia" w:hAnsiTheme="minorEastAsia" w:eastAsiaTheme="minorEastAsia"/>
              <w:b/>
              <w:bCs/>
              <w:sz w:val="30"/>
              <w:szCs w:val="30"/>
            </w:rPr>
            <w:fldChar w:fldCharType="end"/>
          </w:r>
          <w:r/>
        </w:p>
        <w:p>
          <w:pPr>
            <w:pStyle w:val="950"/>
            <w:tabs>
              <w:tab w:val="right" w:pos="9016" w:leader="dot"/>
            </w:tabs>
            <w:rPr>
              <w:rFonts w:hint="eastAsia" w:asciiTheme="minorEastAsia" w:hAnsiTheme="minorEastAsia" w:eastAsiaTheme="minorEastAsia" w:cstheme="minorBidi"/>
              <w:b/>
              <w:bCs/>
              <w:sz w:val="30"/>
              <w:szCs w:val="30"/>
            </w:rPr>
          </w:pPr>
          <w:r>
            <w:fldChar w:fldCharType="begin"/>
          </w:r>
          <w:r>
            <w:instrText xml:space="preserve"> HYPERLINK \l "_Toc176529669" </w:instrText>
          </w:r>
          <w:r>
            <w:fldChar w:fldCharType="separate"/>
          </w:r>
          <w:r>
            <w:rPr>
              <w:rStyle w:val="968"/>
              <w:rFonts w:hint="eastAsia" w:asciiTheme="minorEastAsia" w:hAnsiTheme="minorEastAsia" w:eastAsiaTheme="minorEastAsia"/>
              <w:b/>
              <w:bCs/>
              <w:sz w:val="30"/>
              <w:szCs w:val="30"/>
            </w:rPr>
            <w:t xml:space="preserve">第三章评标标准</w:t>
          </w:r>
          <w:r>
            <w:rPr>
              <w:rFonts w:asciiTheme="minorEastAsia" w:hAnsiTheme="minorEastAsia" w:eastAsiaTheme="minorEastAsia"/>
              <w:b/>
              <w:bCs/>
              <w:sz w:val="30"/>
              <w:szCs w:val="30"/>
            </w:rPr>
            <w:tab/>
          </w:r>
          <w:r>
            <w:rPr>
              <w:rFonts w:hint="eastAsia" w:asciiTheme="minorEastAsia" w:hAnsiTheme="minorEastAsia" w:eastAsiaTheme="minorEastAsia"/>
              <w:b/>
              <w:bCs/>
              <w:sz w:val="30"/>
              <w:szCs w:val="30"/>
            </w:rPr>
            <w:fldChar w:fldCharType="begin"/>
          </w:r>
          <w:r>
            <w:rPr>
              <w:rFonts w:asciiTheme="minorEastAsia" w:hAnsiTheme="minorEastAsia" w:eastAsiaTheme="minorEastAsia"/>
              <w:b/>
              <w:bCs/>
              <w:sz w:val="30"/>
              <w:szCs w:val="30"/>
            </w:rPr>
            <w:instrText xml:space="preserve"> PAGEREF _Toc176529669 \h </w:instrText>
          </w:r>
          <w:r>
            <w:rPr>
              <w:rFonts w:hint="eastAsia" w:asciiTheme="minorEastAsia" w:hAnsiTheme="minorEastAsia" w:eastAsiaTheme="minorEastAsia"/>
              <w:b/>
              <w:bCs/>
              <w:sz w:val="30"/>
              <w:szCs w:val="30"/>
            </w:rPr>
            <w:fldChar w:fldCharType="separate"/>
          </w:r>
          <w:r>
            <w:rPr>
              <w:rFonts w:asciiTheme="minorEastAsia" w:hAnsiTheme="minorEastAsia" w:eastAsiaTheme="minorEastAsia"/>
              <w:b/>
              <w:bCs/>
              <w:sz w:val="30"/>
              <w:szCs w:val="30"/>
            </w:rPr>
            <w:t xml:space="preserve">17</w:t>
          </w:r>
          <w:r>
            <w:rPr>
              <w:rFonts w:hint="eastAsia" w:asciiTheme="minorEastAsia" w:hAnsiTheme="minorEastAsia" w:eastAsiaTheme="minorEastAsia"/>
              <w:b/>
              <w:bCs/>
              <w:sz w:val="30"/>
              <w:szCs w:val="30"/>
            </w:rPr>
            <w:fldChar w:fldCharType="end"/>
          </w:r>
          <w:r>
            <w:rPr>
              <w:rFonts w:hint="eastAsia" w:asciiTheme="minorEastAsia" w:hAnsiTheme="minorEastAsia" w:eastAsiaTheme="minorEastAsia"/>
              <w:b/>
              <w:bCs/>
              <w:sz w:val="30"/>
              <w:szCs w:val="30"/>
            </w:rPr>
            <w:fldChar w:fldCharType="end"/>
          </w:r>
          <w:r/>
        </w:p>
        <w:p>
          <w:pPr>
            <w:pStyle w:val="950"/>
            <w:tabs>
              <w:tab w:val="right" w:pos="9016" w:leader="dot"/>
            </w:tabs>
            <w:rPr>
              <w:rFonts w:hint="eastAsia" w:asciiTheme="minorEastAsia" w:hAnsiTheme="minorEastAsia" w:eastAsiaTheme="minorEastAsia" w:cstheme="minorBidi"/>
              <w:b/>
              <w:bCs/>
              <w:sz w:val="30"/>
              <w:szCs w:val="30"/>
            </w:rPr>
          </w:pPr>
          <w:r>
            <w:fldChar w:fldCharType="begin"/>
          </w:r>
          <w:r>
            <w:instrText xml:space="preserve"> HYPERLINK \l "_Toc176529670" </w:instrText>
          </w:r>
          <w:r>
            <w:fldChar w:fldCharType="separate"/>
          </w:r>
          <w:r>
            <w:rPr>
              <w:rStyle w:val="968"/>
              <w:rFonts w:hint="eastAsia" w:asciiTheme="minorEastAsia" w:hAnsiTheme="minorEastAsia" w:eastAsiaTheme="minorEastAsia"/>
              <w:b/>
              <w:bCs/>
              <w:sz w:val="30"/>
              <w:szCs w:val="30"/>
            </w:rPr>
            <w:t xml:space="preserve">第四章采购项目的内容和相关技术要求等</w:t>
          </w:r>
          <w:r>
            <w:rPr>
              <w:rFonts w:asciiTheme="minorEastAsia" w:hAnsiTheme="minorEastAsia" w:eastAsiaTheme="minorEastAsia"/>
              <w:b/>
              <w:bCs/>
              <w:sz w:val="30"/>
              <w:szCs w:val="30"/>
            </w:rPr>
            <w:tab/>
          </w:r>
          <w:r>
            <w:rPr>
              <w:rFonts w:hint="eastAsia" w:asciiTheme="minorEastAsia" w:hAnsiTheme="minorEastAsia" w:eastAsiaTheme="minorEastAsia"/>
              <w:b/>
              <w:bCs/>
              <w:sz w:val="30"/>
              <w:szCs w:val="30"/>
            </w:rPr>
            <w:fldChar w:fldCharType="begin"/>
          </w:r>
          <w:r>
            <w:rPr>
              <w:rFonts w:asciiTheme="minorEastAsia" w:hAnsiTheme="minorEastAsia" w:eastAsiaTheme="minorEastAsia"/>
              <w:b/>
              <w:bCs/>
              <w:sz w:val="30"/>
              <w:szCs w:val="30"/>
            </w:rPr>
            <w:instrText xml:space="preserve"> PAGEREF _Toc176529670 \h </w:instrText>
          </w:r>
          <w:r>
            <w:rPr>
              <w:rFonts w:hint="eastAsia" w:asciiTheme="minorEastAsia" w:hAnsiTheme="minorEastAsia" w:eastAsiaTheme="minorEastAsia"/>
              <w:b/>
              <w:bCs/>
              <w:sz w:val="30"/>
              <w:szCs w:val="30"/>
            </w:rPr>
            <w:fldChar w:fldCharType="separate"/>
          </w:r>
          <w:r>
            <w:rPr>
              <w:rFonts w:asciiTheme="minorEastAsia" w:hAnsiTheme="minorEastAsia" w:eastAsiaTheme="minorEastAsia"/>
              <w:b/>
              <w:bCs/>
              <w:sz w:val="30"/>
              <w:szCs w:val="30"/>
            </w:rPr>
            <w:t xml:space="preserve">20</w:t>
          </w:r>
          <w:r>
            <w:rPr>
              <w:rFonts w:hint="eastAsia" w:asciiTheme="minorEastAsia" w:hAnsiTheme="minorEastAsia" w:eastAsiaTheme="minorEastAsia"/>
              <w:b/>
              <w:bCs/>
              <w:sz w:val="30"/>
              <w:szCs w:val="30"/>
            </w:rPr>
            <w:fldChar w:fldCharType="end"/>
          </w:r>
          <w:r>
            <w:rPr>
              <w:rFonts w:hint="eastAsia" w:asciiTheme="minorEastAsia" w:hAnsiTheme="minorEastAsia" w:eastAsiaTheme="minorEastAsia"/>
              <w:b/>
              <w:bCs/>
              <w:sz w:val="30"/>
              <w:szCs w:val="30"/>
            </w:rPr>
            <w:fldChar w:fldCharType="end"/>
          </w:r>
          <w:r/>
        </w:p>
        <w:p>
          <w:pPr>
            <w:pStyle w:val="950"/>
            <w:tabs>
              <w:tab w:val="right" w:pos="9016" w:leader="dot"/>
            </w:tabs>
            <w:rPr>
              <w:rFonts w:hint="eastAsia" w:asciiTheme="minorEastAsia" w:hAnsiTheme="minorEastAsia" w:eastAsiaTheme="minorEastAsia" w:cstheme="minorBidi"/>
              <w:b/>
              <w:bCs/>
              <w:sz w:val="30"/>
              <w:szCs w:val="30"/>
            </w:rPr>
          </w:pPr>
          <w:r>
            <w:fldChar w:fldCharType="begin"/>
          </w:r>
          <w:r>
            <w:instrText xml:space="preserve"> HYPERLINK \l "_Toc176529671" </w:instrText>
          </w:r>
          <w:r>
            <w:fldChar w:fldCharType="separate"/>
          </w:r>
          <w:r>
            <w:rPr>
              <w:rStyle w:val="968"/>
              <w:rFonts w:hint="eastAsia" w:asciiTheme="minorEastAsia" w:hAnsiTheme="minorEastAsia" w:eastAsiaTheme="minorEastAsia"/>
              <w:b/>
              <w:bCs/>
              <w:sz w:val="30"/>
              <w:szCs w:val="30"/>
            </w:rPr>
            <w:t xml:space="preserve">第五章合同主要条款及格式</w:t>
          </w:r>
          <w:r>
            <w:rPr>
              <w:rFonts w:asciiTheme="minorEastAsia" w:hAnsiTheme="minorEastAsia" w:eastAsiaTheme="minorEastAsia"/>
              <w:b/>
              <w:bCs/>
              <w:sz w:val="30"/>
              <w:szCs w:val="30"/>
            </w:rPr>
            <w:tab/>
          </w:r>
          <w:r>
            <w:rPr>
              <w:rFonts w:hint="eastAsia" w:asciiTheme="minorEastAsia" w:hAnsiTheme="minorEastAsia" w:eastAsiaTheme="minorEastAsia"/>
              <w:b/>
              <w:bCs/>
              <w:sz w:val="30"/>
              <w:szCs w:val="30"/>
            </w:rPr>
            <w:fldChar w:fldCharType="begin"/>
          </w:r>
          <w:r>
            <w:rPr>
              <w:rFonts w:asciiTheme="minorEastAsia" w:hAnsiTheme="minorEastAsia" w:eastAsiaTheme="minorEastAsia"/>
              <w:b/>
              <w:bCs/>
              <w:sz w:val="30"/>
              <w:szCs w:val="30"/>
            </w:rPr>
            <w:instrText xml:space="preserve"> PAGEREF _Toc176529671 \h </w:instrText>
          </w:r>
          <w:r>
            <w:rPr>
              <w:rFonts w:hint="eastAsia" w:asciiTheme="minorEastAsia" w:hAnsiTheme="minorEastAsia" w:eastAsiaTheme="minorEastAsia"/>
              <w:b/>
              <w:bCs/>
              <w:sz w:val="30"/>
              <w:szCs w:val="30"/>
            </w:rPr>
            <w:fldChar w:fldCharType="separate"/>
          </w:r>
          <w:r>
            <w:rPr>
              <w:rFonts w:asciiTheme="minorEastAsia" w:hAnsiTheme="minorEastAsia" w:eastAsiaTheme="minorEastAsia"/>
              <w:b/>
              <w:bCs/>
              <w:sz w:val="30"/>
              <w:szCs w:val="30"/>
            </w:rPr>
            <w:t xml:space="preserve">25</w:t>
          </w:r>
          <w:r>
            <w:rPr>
              <w:rFonts w:hint="eastAsia" w:asciiTheme="minorEastAsia" w:hAnsiTheme="minorEastAsia" w:eastAsiaTheme="minorEastAsia"/>
              <w:b/>
              <w:bCs/>
              <w:sz w:val="30"/>
              <w:szCs w:val="30"/>
            </w:rPr>
            <w:fldChar w:fldCharType="end"/>
          </w:r>
          <w:r>
            <w:rPr>
              <w:rFonts w:hint="eastAsia" w:asciiTheme="minorEastAsia" w:hAnsiTheme="minorEastAsia" w:eastAsiaTheme="minorEastAsia"/>
              <w:b/>
              <w:bCs/>
              <w:sz w:val="30"/>
              <w:szCs w:val="30"/>
            </w:rPr>
            <w:fldChar w:fldCharType="end"/>
          </w:r>
          <w:r/>
        </w:p>
        <w:p>
          <w:pPr>
            <w:pStyle w:val="950"/>
            <w:tabs>
              <w:tab w:val="right" w:pos="9016" w:leader="dot"/>
            </w:tabs>
            <w:rPr>
              <w:rFonts w:hint="eastAsia" w:asciiTheme="minorEastAsia" w:hAnsiTheme="minorEastAsia" w:eastAsiaTheme="minorEastAsia" w:cstheme="minorBidi"/>
              <w:b/>
              <w:bCs/>
              <w:sz w:val="30"/>
              <w:szCs w:val="30"/>
            </w:rPr>
          </w:pPr>
          <w:r>
            <w:fldChar w:fldCharType="begin"/>
          </w:r>
          <w:r>
            <w:instrText xml:space="preserve"> HYPERLINK \l "_Toc176529672" </w:instrText>
          </w:r>
          <w:r>
            <w:fldChar w:fldCharType="separate"/>
          </w:r>
          <w:r>
            <w:rPr>
              <w:rStyle w:val="968"/>
              <w:rFonts w:hint="eastAsia" w:asciiTheme="minorEastAsia" w:hAnsiTheme="minorEastAsia" w:eastAsiaTheme="minorEastAsia"/>
              <w:b/>
              <w:bCs/>
              <w:sz w:val="30"/>
              <w:szCs w:val="30"/>
            </w:rPr>
            <w:t xml:space="preserve">第六章投标文件格式</w:t>
          </w:r>
          <w:r>
            <w:rPr>
              <w:rFonts w:asciiTheme="minorEastAsia" w:hAnsiTheme="minorEastAsia" w:eastAsiaTheme="minorEastAsia"/>
              <w:b/>
              <w:bCs/>
              <w:sz w:val="30"/>
              <w:szCs w:val="30"/>
            </w:rPr>
            <w:tab/>
          </w:r>
          <w:r>
            <w:rPr>
              <w:rFonts w:hint="eastAsia" w:asciiTheme="minorEastAsia" w:hAnsiTheme="minorEastAsia" w:eastAsiaTheme="minorEastAsia"/>
              <w:b/>
              <w:bCs/>
              <w:sz w:val="30"/>
              <w:szCs w:val="30"/>
            </w:rPr>
            <w:fldChar w:fldCharType="begin"/>
          </w:r>
          <w:r>
            <w:rPr>
              <w:rFonts w:asciiTheme="minorEastAsia" w:hAnsiTheme="minorEastAsia" w:eastAsiaTheme="minorEastAsia"/>
              <w:b/>
              <w:bCs/>
              <w:sz w:val="30"/>
              <w:szCs w:val="30"/>
            </w:rPr>
            <w:instrText xml:space="preserve"> PAGEREF _Toc176529672 \h </w:instrText>
          </w:r>
          <w:r>
            <w:rPr>
              <w:rFonts w:hint="eastAsia" w:asciiTheme="minorEastAsia" w:hAnsiTheme="minorEastAsia" w:eastAsiaTheme="minorEastAsia"/>
              <w:b/>
              <w:bCs/>
              <w:sz w:val="30"/>
              <w:szCs w:val="30"/>
            </w:rPr>
            <w:fldChar w:fldCharType="separate"/>
          </w:r>
          <w:r>
            <w:rPr>
              <w:rFonts w:asciiTheme="minorEastAsia" w:hAnsiTheme="minorEastAsia" w:eastAsiaTheme="minorEastAsia"/>
              <w:b/>
              <w:bCs/>
              <w:sz w:val="30"/>
              <w:szCs w:val="30"/>
            </w:rPr>
            <w:t xml:space="preserve">29</w:t>
          </w:r>
          <w:r>
            <w:rPr>
              <w:rFonts w:hint="eastAsia" w:asciiTheme="minorEastAsia" w:hAnsiTheme="minorEastAsia" w:eastAsiaTheme="minorEastAsia"/>
              <w:b/>
              <w:bCs/>
              <w:sz w:val="30"/>
              <w:szCs w:val="30"/>
            </w:rPr>
            <w:fldChar w:fldCharType="end"/>
          </w:r>
          <w:r>
            <w:rPr>
              <w:rFonts w:hint="eastAsia" w:asciiTheme="minorEastAsia" w:hAnsiTheme="minorEastAsia" w:eastAsiaTheme="minorEastAsia"/>
              <w:b/>
              <w:bCs/>
              <w:sz w:val="30"/>
              <w:szCs w:val="30"/>
            </w:rPr>
            <w:fldChar w:fldCharType="end"/>
          </w:r>
          <w:r/>
        </w:p>
        <w:p>
          <w:pPr>
            <w:rPr>
              <w:rFonts w:hint="eastAsia" w:asciiTheme="minorEastAsia" w:hAnsiTheme="minorEastAsia" w:eastAsiaTheme="minorEastAsia"/>
            </w:rPr>
          </w:pPr>
          <w:r>
            <w:rPr>
              <w:rFonts w:asciiTheme="minorEastAsia" w:hAnsiTheme="minorEastAsia" w:eastAsiaTheme="minorEastAsia"/>
              <w:sz w:val="28"/>
              <w:szCs w:val="28"/>
            </w:rPr>
            <w:fldChar w:fldCharType="end"/>
          </w:r>
          <w:r/>
        </w:p>
      </w:sdtContent>
    </w:sdt>
    <w:p>
      <w:pPr>
        <w:pStyle w:val="950"/>
        <w:tabs>
          <w:tab w:val="right" w:pos="8296" w:leader="dot"/>
        </w:tabs>
        <w:rPr>
          <w:rFonts w:hint="eastAsia" w:asciiTheme="minorEastAsia" w:hAnsiTheme="minorEastAsia" w:eastAsiaTheme="minorEastAsia"/>
          <w:b/>
          <w:bCs/>
          <w:sz w:val="28"/>
          <w:szCs w:val="28"/>
        </w:rPr>
      </w:pPr>
      <w:r>
        <w:rPr>
          <w:rFonts w:hint="eastAsia" w:asciiTheme="minorEastAsia" w:hAnsiTheme="minorEastAsia" w:eastAsiaTheme="minorEastAsia"/>
          <w:b/>
          <w:bCs/>
          <w:sz w:val="28"/>
          <w:szCs w:val="28"/>
        </w:rPr>
      </w:r>
      <w:r/>
    </w:p>
    <w:p>
      <w:pPr>
        <w:pStyle w:val="950"/>
        <w:spacing w:line="480" w:lineRule="auto"/>
        <w:tabs>
          <w:tab w:val="right" w:pos="8306" w:leader="dot"/>
        </w:tabs>
        <w:rPr>
          <w:rFonts w:hint="eastAsia" w:asciiTheme="minorEastAsia" w:hAnsiTheme="minorEastAsia" w:eastAsiaTheme="minorEastAsia"/>
          <w:b/>
          <w:sz w:val="28"/>
          <w:szCs w:val="28"/>
        </w:rPr>
      </w:pPr>
      <w:r>
        <w:rPr>
          <w:rFonts w:hint="eastAsia" w:cs="宋体" w:asciiTheme="minorEastAsia" w:hAnsiTheme="minorEastAsia" w:eastAsiaTheme="minorEastAsia"/>
          <w:b/>
          <w:sz w:val="28"/>
          <w:szCs w:val="28"/>
        </w:rPr>
        <w:fldChar w:fldCharType="begin"/>
      </w:r>
      <w:r>
        <w:rPr>
          <w:rFonts w:hint="eastAsia" w:cs="宋体" w:asciiTheme="minorEastAsia" w:hAnsiTheme="minorEastAsia" w:eastAsiaTheme="minorEastAsia"/>
          <w:b/>
          <w:sz w:val="28"/>
          <w:szCs w:val="28"/>
        </w:rPr>
        <w:instrText xml:space="preserve">TOC \o "1-1" \h \u </w:instrText>
      </w:r>
      <w:r>
        <w:rPr>
          <w:rFonts w:hint="eastAsia" w:cs="宋体" w:asciiTheme="minorEastAsia" w:hAnsiTheme="minorEastAsia" w:eastAsiaTheme="minorEastAsia"/>
          <w:b/>
          <w:sz w:val="28"/>
          <w:szCs w:val="28"/>
        </w:rPr>
        <w:fldChar w:fldCharType="separate"/>
      </w:r>
      <w:r/>
    </w:p>
    <w:p>
      <w:pPr>
        <w:spacing w:line="480" w:lineRule="auto"/>
        <w:rPr>
          <w:rFonts w:hint="eastAsia" w:asciiTheme="minorEastAsia" w:hAnsiTheme="minorEastAsia" w:eastAsiaTheme="minorEastAsia"/>
          <w:sz w:val="28"/>
          <w:szCs w:val="28"/>
        </w:rPr>
      </w:pPr>
      <w:r>
        <w:rPr>
          <w:rFonts w:hint="eastAsia" w:cs="宋体" w:asciiTheme="minorEastAsia" w:hAnsiTheme="minorEastAsia" w:eastAsiaTheme="minorEastAsia"/>
          <w:b/>
          <w:sz w:val="28"/>
          <w:szCs w:val="28"/>
        </w:rPr>
        <w:fldChar w:fldCharType="end"/>
      </w:r>
      <w:r/>
    </w:p>
    <w:p>
      <w:pPr>
        <w:jc w:val="left"/>
        <w:spacing w:line="360" w:lineRule="auto"/>
        <w:shd w:val="clear" w:color="auto" w:fill="ffffff"/>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pStyle w:val="920"/>
        <w:rPr>
          <w:rFonts w:hint="eastAsia" w:asciiTheme="minorEastAsia" w:hAnsiTheme="minorEastAsia" w:eastAsiaTheme="minorEastAsia"/>
        </w:rPr>
      </w:pPr>
      <w:r>
        <w:rPr>
          <w:rFonts w:hint="eastAsia" w:cs="宋体" w:asciiTheme="minorEastAsia" w:hAnsiTheme="minorEastAsia" w:eastAsiaTheme="minorEastAsia"/>
          <w:sz w:val="36"/>
          <w:szCs w:val="36"/>
          <w:shd w:val="clear" w:color="auto" w:fill="ffffff"/>
        </w:rPr>
        <w:br w:type="page" w:clear="all"/>
      </w:r>
      <w:bookmarkStart w:id="0" w:name="_Toc481057143"/>
      <w:r/>
      <w:bookmarkStart w:id="1" w:name="_Toc176529667"/>
      <w:r/>
      <w:bookmarkStart w:id="2" w:name="_Toc29007"/>
      <w:r/>
      <w:bookmarkStart w:id="3" w:name="_Hlk43897905"/>
      <w:r>
        <w:rPr>
          <w:rFonts w:hint="eastAsia" w:cs="宋体" w:asciiTheme="minorEastAsia" w:hAnsiTheme="minorEastAsia" w:eastAsiaTheme="minorEastAsia"/>
          <w:sz w:val="36"/>
          <w:szCs w:val="36"/>
          <w:shd w:val="clear" w:color="auto" w:fill="ffffff"/>
          <w:lang w:val="en-US" w:eastAsia="zh-CN"/>
        </w:rPr>
        <w:t xml:space="preserve"> </w:t>
      </w:r>
      <w:r>
        <w:rPr>
          <w:rFonts w:hint="eastAsia" w:asciiTheme="minorEastAsia" w:hAnsiTheme="minorEastAsia" w:eastAsiaTheme="minorEastAsia"/>
        </w:rPr>
        <w:t xml:space="preserve">招标公告</w:t>
      </w:r>
      <w:bookmarkEnd w:id="0"/>
      <w:r/>
      <w:bookmarkEnd w:id="1"/>
      <w:r/>
      <w:bookmarkEnd w:id="2"/>
      <w:r/>
      <w:r/>
    </w:p>
    <w:p>
      <w:pPr>
        <w:ind w:firstLine="454"/>
        <w:spacing w:line="360" w:lineRule="auto"/>
        <w:widowControl/>
        <w:rPr>
          <w:rFonts w:hint="eastAsia" w:cs="宋体" w:asciiTheme="minorEastAsia" w:hAnsiTheme="minorEastAsia" w:eastAsiaTheme="minorEastAsia"/>
          <w:b/>
          <w:bCs/>
          <w:spacing w:val="8"/>
        </w:rPr>
        <w:pBdr>
          <w:top w:val="single" w:color="auto" w:sz="4" w:space="1"/>
          <w:left w:val="single" w:color="auto" w:sz="4" w:space="4"/>
          <w:bottom w:val="single" w:color="auto" w:sz="4" w:space="1"/>
          <w:right w:val="single" w:color="auto" w:sz="4" w:space="4"/>
        </w:pBdr>
      </w:pPr>
      <w:r>
        <w:rPr>
          <w:rFonts w:hint="eastAsia" w:cs="宋体" w:asciiTheme="minorEastAsia" w:hAnsiTheme="minorEastAsia" w:eastAsiaTheme="minorEastAsia"/>
          <w:b/>
          <w:bCs/>
          <w:spacing w:val="8"/>
        </w:rPr>
        <w:t xml:space="preserve">项目概况</w:t>
      </w:r>
      <w:r/>
    </w:p>
    <w:p>
      <w:pPr>
        <w:ind w:firstLine="452"/>
        <w:spacing w:line="360" w:lineRule="auto"/>
        <w:widowControl/>
        <w:rPr>
          <w:rFonts w:hint="eastAsia" w:cs="宋体" w:asciiTheme="minorEastAsia" w:hAnsiTheme="minorEastAsia" w:eastAsiaTheme="minorEastAsia"/>
          <w:spacing w:val="8"/>
        </w:rPr>
        <w:pBdr>
          <w:top w:val="single" w:color="auto" w:sz="4" w:space="1"/>
          <w:left w:val="single" w:color="auto" w:sz="4" w:space="4"/>
          <w:bottom w:val="single" w:color="auto" w:sz="4" w:space="1"/>
          <w:right w:val="single" w:color="auto" w:sz="4" w:space="4"/>
        </w:pBdr>
      </w:pPr>
      <w:r>
        <w:rPr>
          <w:rFonts w:hint="eastAsia" w:ascii="宋体" w:hAnsi="宋体" w:cs="宋体"/>
          <w:spacing w:val="8"/>
        </w:rPr>
        <w:t xml:space="preserve">深交所科技成果与知识产权交易中心南京专区建设及运营项目JSZC-320102-JSGC-G2026-0028</w:t>
      </w:r>
      <w:r>
        <w:rPr>
          <w:rFonts w:hint="eastAsia" w:cs="宋体" w:asciiTheme="minorEastAsia" w:hAnsiTheme="minorEastAsia" w:eastAsiaTheme="minorEastAsia"/>
          <w:spacing w:val="8"/>
        </w:rPr>
        <w:t xml:space="preserve">招标项目的潜在投标人应在</w:t>
      </w:r>
      <w:r>
        <w:rPr>
          <w:rFonts w:hint="eastAsia" w:cs="Arial" w:asciiTheme="minorEastAsia" w:hAnsiTheme="minorEastAsia" w:eastAsiaTheme="minorEastAsia"/>
          <w:spacing w:val="8"/>
          <w:szCs w:val="21"/>
        </w:rPr>
        <w:t xml:space="preserve">江苏政府采购网“</w:t>
      </w:r>
      <w:r>
        <w:rPr>
          <w:rFonts w:hint="eastAsia" w:cs="宋体" w:asciiTheme="minorEastAsia" w:hAnsiTheme="minorEastAsia" w:eastAsiaTheme="minorEastAsia"/>
          <w:szCs w:val="21"/>
        </w:rPr>
        <w:t xml:space="preserve">苏采云”系统</w:t>
      </w:r>
      <w:r>
        <w:rPr>
          <w:rFonts w:hint="eastAsia" w:cs="宋体" w:asciiTheme="minorEastAsia" w:hAnsiTheme="minorEastAsia" w:eastAsiaTheme="minorEastAsia"/>
          <w:spacing w:val="8"/>
        </w:rPr>
        <w:t xml:space="preserve">获取招标文件，</w:t>
      </w:r>
      <w:r>
        <w:rPr>
          <w:rFonts w:hint="eastAsia" w:cs="宋体" w:asciiTheme="minorEastAsia" w:hAnsiTheme="minorEastAsia" w:eastAsiaTheme="minorEastAsia"/>
          <w:spacing w:val="8"/>
          <w:highlight w:val="none"/>
        </w:rPr>
        <w:t xml:space="preserve">并于</w:t>
      </w:r>
      <w:r>
        <w:rPr>
          <w:rFonts w:hint="eastAsia" w:ascii="宋体" w:hAnsi="宋体" w:cs="宋体" w:eastAsiaTheme="minorEastAsia"/>
          <w:spacing w:val="8"/>
          <w:highlight w:val="none"/>
        </w:rPr>
        <w:t xml:space="preserve">2026</w:t>
      </w:r>
      <w:r>
        <w:rPr>
          <w:rFonts w:hint="eastAsia" w:ascii="宋体" w:hAnsi="宋体" w:cs="宋体"/>
          <w:spacing w:val="8"/>
          <w:highlight w:val="none"/>
        </w:rPr>
        <w:t xml:space="preserve">年7月</w:t>
      </w:r>
      <w:r>
        <w:rPr>
          <w:rFonts w:hint="eastAsia" w:ascii="宋体" w:hAnsi="宋体" w:cs="宋体"/>
          <w:spacing w:val="8"/>
          <w:highlight w:val="none"/>
          <w:lang w:val="en-US" w:eastAsia="zh-CN"/>
        </w:rPr>
        <w:t xml:space="preserve">15</w:t>
      </w:r>
      <w:r>
        <w:rPr>
          <w:rFonts w:hint="eastAsia" w:ascii="宋体" w:hAnsi="宋体" w:cs="宋体"/>
          <w:spacing w:val="8"/>
          <w:highlight w:val="none"/>
        </w:rPr>
        <w:t xml:space="preserve">日</w:t>
      </w:r>
      <w:r>
        <w:rPr>
          <w:rFonts w:hint="eastAsia" w:ascii="宋体" w:hAnsi="宋体" w:cs="宋体"/>
          <w:spacing w:val="8"/>
          <w:highlight w:val="none"/>
          <w:lang w:val="en-US" w:eastAsia="zh-CN"/>
        </w:rPr>
        <w:t xml:space="preserve">9</w:t>
      </w:r>
      <w:r>
        <w:rPr>
          <w:rFonts w:hint="eastAsia" w:ascii="宋体" w:hAnsi="宋体" w:cs="宋体"/>
          <w:spacing w:val="8"/>
          <w:highlight w:val="none"/>
        </w:rPr>
        <w:t xml:space="preserve">:30</w:t>
      </w:r>
      <w:r>
        <w:rPr>
          <w:rFonts w:hint="eastAsia" w:cs="宋体" w:asciiTheme="minorEastAsia" w:hAnsiTheme="minorEastAsia" w:eastAsiaTheme="minorEastAsia"/>
          <w:spacing w:val="8"/>
          <w:highlight w:val="none"/>
        </w:rPr>
        <w:t xml:space="preserve">（北</w:t>
      </w:r>
      <w:r>
        <w:rPr>
          <w:rFonts w:hint="eastAsia" w:cs="宋体" w:asciiTheme="minorEastAsia" w:hAnsiTheme="minorEastAsia" w:eastAsiaTheme="minorEastAsia"/>
          <w:spacing w:val="8"/>
        </w:rPr>
        <w:t xml:space="preserve">京时间）前提交投标文件。</w:t>
      </w:r>
      <w:r/>
    </w:p>
    <w:p>
      <w:pPr>
        <w:ind w:firstLine="422"/>
        <w:jc w:val="left"/>
        <w:spacing w:line="360" w:lineRule="auto"/>
        <w:shd w:val="clear" w:color="auto" w:fill="ffffff"/>
        <w:widowControl/>
        <w:rPr>
          <w:rFonts w:hint="eastAsia" w:cs="Arial" w:asciiTheme="minorEastAsia" w:hAnsiTheme="minorEastAsia" w:eastAsiaTheme="minorEastAsia"/>
          <w:b/>
          <w:szCs w:val="21"/>
        </w:rPr>
      </w:pPr>
      <w:r>
        <w:rPr>
          <w:rFonts w:cs="Arial" w:asciiTheme="minorEastAsia" w:hAnsiTheme="minorEastAsia" w:eastAsiaTheme="minorEastAsia"/>
          <w:b/>
          <w:szCs w:val="21"/>
        </w:rPr>
        <w:t xml:space="preserve">一、项目基本情况</w:t>
      </w:r>
      <w:r/>
    </w:p>
    <w:p>
      <w:pPr>
        <w:ind w:firstLine="420"/>
        <w:jc w:val="left"/>
        <w:spacing w:line="360" w:lineRule="auto"/>
        <w:shd w:val="clear" w:color="auto" w:fill="ffffff"/>
        <w:widowControl/>
        <w:rPr>
          <w:rFonts w:hint="eastAsia" w:ascii="宋体" w:hAnsi="宋体" w:cs="Arial"/>
          <w:bCs/>
          <w:szCs w:val="21"/>
        </w:rPr>
      </w:pPr>
      <w:r/>
      <w:bookmarkStart w:id="4" w:name="_Hlk77845455"/>
      <w:r/>
      <w:bookmarkStart w:id="5" w:name="_Hlk128055931"/>
      <w:r>
        <w:rPr>
          <w:rFonts w:ascii="宋体" w:hAnsi="宋体" w:cs="Arial"/>
          <w:bCs/>
          <w:szCs w:val="21"/>
        </w:rPr>
        <w:t xml:space="preserve">项目编号：</w:t>
      </w:r>
      <w:r>
        <w:rPr>
          <w:rFonts w:hint="eastAsia" w:ascii="宋体" w:hAnsi="宋体" w:cs="Arial"/>
          <w:bCs/>
          <w:szCs w:val="21"/>
        </w:rPr>
        <w:t xml:space="preserve">深交所科技成果与知识产权交易中心南京专区建设及运营项目</w:t>
      </w:r>
      <w:r/>
    </w:p>
    <w:p>
      <w:pPr>
        <w:ind w:firstLine="420"/>
        <w:jc w:val="left"/>
        <w:spacing w:line="360" w:lineRule="auto"/>
        <w:shd w:val="clear" w:color="auto" w:fill="ffffff"/>
        <w:widowControl/>
        <w:rPr>
          <w:rFonts w:hint="eastAsia" w:ascii="宋体" w:hAnsi="宋体" w:cs="Arial"/>
          <w:bCs/>
          <w:szCs w:val="21"/>
        </w:rPr>
      </w:pPr>
      <w:r>
        <w:rPr>
          <w:rFonts w:ascii="宋体" w:hAnsi="宋体" w:cs="Arial"/>
          <w:bCs/>
          <w:szCs w:val="21"/>
        </w:rPr>
        <w:t xml:space="preserve">项目名称：</w:t>
      </w:r>
      <w:r>
        <w:rPr>
          <w:rFonts w:hint="eastAsia" w:ascii="宋体" w:hAnsi="宋体" w:cs="Arial"/>
          <w:bCs/>
          <w:szCs w:val="21"/>
        </w:rPr>
        <w:t xml:space="preserve">JSZC-320102-JSGC-G2026-0028</w:t>
      </w:r>
      <w:r/>
    </w:p>
    <w:p>
      <w:pPr>
        <w:ind w:firstLine="420"/>
        <w:jc w:val="left"/>
        <w:spacing w:line="360" w:lineRule="auto"/>
        <w:shd w:val="clear" w:color="auto" w:fill="ffffff"/>
        <w:widowControl/>
        <w:rPr>
          <w:rFonts w:hint="eastAsia" w:ascii="宋体" w:hAnsi="宋体"/>
          <w:bCs/>
          <w:szCs w:val="21"/>
        </w:rPr>
      </w:pPr>
      <w:r>
        <w:rPr>
          <w:rFonts w:hint="eastAsia" w:ascii="宋体" w:hAnsi="宋体" w:cs="Arial"/>
          <w:bCs/>
          <w:szCs w:val="21"/>
        </w:rPr>
        <w:t xml:space="preserve">预算金额</w:t>
      </w:r>
      <w:r>
        <w:rPr>
          <w:rFonts w:hint="eastAsia" w:ascii="宋体" w:hAnsi="宋体"/>
          <w:bCs/>
          <w:szCs w:val="21"/>
        </w:rPr>
        <w:t xml:space="preserve">：250万元</w:t>
      </w:r>
      <w:r/>
    </w:p>
    <w:p>
      <w:pPr>
        <w:ind w:firstLine="420"/>
        <w:jc w:val="left"/>
        <w:spacing w:line="360" w:lineRule="auto"/>
        <w:shd w:val="clear" w:color="auto" w:fill="ffffff"/>
        <w:widowControl/>
        <w:rPr>
          <w:rFonts w:hint="eastAsia" w:ascii="宋体" w:hAnsi="宋体" w:cs="Arial"/>
          <w:bCs/>
          <w:szCs w:val="21"/>
          <w:highlight w:val="none"/>
        </w:rPr>
      </w:pPr>
      <w:r>
        <w:rPr>
          <w:rFonts w:hint="eastAsia" w:ascii="宋体" w:hAnsi="宋体"/>
          <w:bCs/>
          <w:szCs w:val="21"/>
          <w:highlight w:val="none"/>
        </w:rPr>
        <w:t xml:space="preserve">最高限价（如有）</w:t>
      </w:r>
      <w:r>
        <w:rPr>
          <w:rFonts w:ascii="宋体" w:hAnsi="宋体" w:cs="Arial"/>
          <w:bCs/>
          <w:szCs w:val="21"/>
          <w:highlight w:val="none"/>
        </w:rPr>
        <w:t xml:space="preserve">：</w:t>
      </w:r>
      <w:r>
        <w:rPr>
          <w:rFonts w:hint="eastAsia" w:ascii="宋体" w:hAnsi="宋体" w:cs="Arial"/>
          <w:bCs/>
          <w:szCs w:val="21"/>
          <w:highlight w:val="none"/>
        </w:rPr>
        <w:t xml:space="preserve">250万元</w:t>
      </w:r>
      <w:r/>
    </w:p>
    <w:p>
      <w:pPr>
        <w:ind w:firstLine="420"/>
        <w:jc w:val="left"/>
        <w:spacing w:line="360" w:lineRule="auto"/>
        <w:shd w:val="clear" w:color="auto" w:fill="ffffff"/>
        <w:widowControl/>
        <w:rPr>
          <w:rFonts w:hint="eastAsia" w:ascii="宋体" w:hAnsi="宋体" w:cs="Arial"/>
          <w:bCs/>
          <w:szCs w:val="21"/>
        </w:rPr>
      </w:pPr>
      <w:r>
        <w:rPr>
          <w:rFonts w:hint="eastAsia" w:ascii="宋体" w:hAnsi="宋体" w:cs="Arial"/>
          <w:bCs/>
          <w:szCs w:val="21"/>
        </w:rPr>
        <w:t xml:space="preserve">采购方式：公开招标</w:t>
      </w:r>
      <w:r/>
    </w:p>
    <w:p>
      <w:pPr>
        <w:ind w:firstLine="420"/>
        <w:jc w:val="left"/>
        <w:spacing w:line="360" w:lineRule="auto"/>
        <w:shd w:val="clear" w:color="auto" w:fill="ffffff"/>
        <w:widowControl/>
        <w:rPr>
          <w:rFonts w:hint="eastAsia" w:ascii="宋体" w:hAnsi="宋体"/>
          <w:bCs/>
          <w:szCs w:val="21"/>
          <w:u w:val="single"/>
        </w:rPr>
      </w:pPr>
      <w:r>
        <w:rPr>
          <w:rFonts w:ascii="宋体" w:hAnsi="宋体" w:cs="Arial"/>
          <w:bCs/>
          <w:szCs w:val="21"/>
        </w:rPr>
        <w:t xml:space="preserve">采购需求</w:t>
      </w:r>
      <w:r>
        <w:rPr>
          <w:rFonts w:hint="eastAsia" w:ascii="宋体" w:hAnsi="宋体" w:cs="Arial"/>
          <w:bCs/>
          <w:szCs w:val="21"/>
        </w:rPr>
        <w:t xml:space="preserve">：建设深交所科技成果与知识产权交易中心南京专区，既是南京市服务业扩大开放综合试点、建设科创金融改革试验区的重点任务，也是玄武区进一步建设知识产权强区，打造科创金融生态样板区的重要机遇。现拟委托第三方社会机构承担深交所科技成果与知识产权交易中心南京专区建设及运营服务。</w:t>
      </w:r>
      <w:r/>
    </w:p>
    <w:p>
      <w:pPr>
        <w:ind w:firstLine="420"/>
        <w:jc w:val="left"/>
        <w:spacing w:line="360" w:lineRule="auto"/>
        <w:shd w:val="clear" w:color="auto" w:fill="ffffff"/>
        <w:widowControl/>
        <w:rPr>
          <w:rFonts w:hint="eastAsia" w:ascii="宋体" w:hAnsi="宋体" w:cs="Arial"/>
          <w:bCs/>
          <w:szCs w:val="21"/>
        </w:rPr>
      </w:pPr>
      <w:r>
        <w:rPr>
          <w:rFonts w:ascii="宋体" w:hAnsi="宋体" w:cs="Arial"/>
          <w:bCs/>
          <w:szCs w:val="21"/>
        </w:rPr>
        <w:t xml:space="preserve">合同履行期限：</w:t>
      </w:r>
      <w:r>
        <w:rPr>
          <w:rFonts w:hint="eastAsia" w:ascii="宋体" w:hAnsi="宋体" w:cs="Arial"/>
          <w:bCs/>
          <w:szCs w:val="21"/>
        </w:rPr>
        <w:t xml:space="preserve">自合同签订起至2028年12月底。</w:t>
      </w:r>
      <w:r/>
    </w:p>
    <w:p>
      <w:pPr>
        <w:ind w:firstLine="420"/>
        <w:jc w:val="left"/>
        <w:spacing w:line="360" w:lineRule="auto"/>
        <w:shd w:val="clear" w:color="auto" w:fill="ffffff"/>
        <w:widowControl/>
        <w:rPr>
          <w:rFonts w:hint="eastAsia" w:cs="Arial" w:asciiTheme="minorEastAsia" w:hAnsiTheme="minorEastAsia" w:eastAsiaTheme="minorEastAsia"/>
          <w:bCs/>
          <w:szCs w:val="21"/>
        </w:rPr>
      </w:pPr>
      <w:r>
        <w:rPr>
          <w:rFonts w:cs="Arial" w:asciiTheme="minorEastAsia" w:hAnsiTheme="minorEastAsia" w:eastAsiaTheme="minorEastAsia"/>
          <w:bCs/>
          <w:szCs w:val="21"/>
        </w:rPr>
        <w:t xml:space="preserve">本项目</w:t>
      </w:r>
      <w:bookmarkStart w:id="6" w:name="_Hlk84582886"/>
      <w:r>
        <w:rPr>
          <w:rFonts w:hint="eastAsia" w:cs="Arial" w:asciiTheme="minorEastAsia" w:hAnsiTheme="minorEastAsia" w:eastAsiaTheme="minorEastAsia"/>
          <w:bCs/>
          <w:szCs w:val="21"/>
        </w:rPr>
        <w:t xml:space="preserve">（是/否）</w:t>
      </w:r>
      <w:r>
        <w:rPr>
          <w:rFonts w:cs="Arial" w:asciiTheme="minorEastAsia" w:hAnsiTheme="minorEastAsia" w:eastAsiaTheme="minorEastAsia"/>
          <w:bCs/>
          <w:szCs w:val="21"/>
        </w:rPr>
        <w:t xml:space="preserve">接受</w:t>
      </w:r>
      <w:bookmarkEnd w:id="6"/>
      <w:r>
        <w:rPr>
          <w:rFonts w:cs="Arial" w:asciiTheme="minorEastAsia" w:hAnsiTheme="minorEastAsia" w:eastAsiaTheme="minorEastAsia"/>
          <w:bCs/>
          <w:szCs w:val="21"/>
        </w:rPr>
        <w:t xml:space="preserve">联合体投标</w:t>
      </w:r>
      <w:r>
        <w:rPr>
          <w:rFonts w:hint="eastAsia" w:cs="Arial" w:asciiTheme="minorEastAsia" w:hAnsiTheme="minorEastAsia" w:eastAsiaTheme="minorEastAsia"/>
          <w:bCs/>
          <w:szCs w:val="21"/>
        </w:rPr>
        <w:t xml:space="preserve">：否</w:t>
      </w:r>
      <w:bookmarkEnd w:id="4"/>
      <w:r/>
      <w:bookmarkEnd w:id="5"/>
      <w:r/>
      <w:r/>
    </w:p>
    <w:p>
      <w:pPr>
        <w:ind w:firstLine="422"/>
        <w:jc w:val="left"/>
        <w:spacing w:line="360" w:lineRule="auto"/>
        <w:shd w:val="clear" w:color="auto" w:fill="ffffff"/>
        <w:widowControl/>
        <w:rPr>
          <w:rFonts w:hint="eastAsia" w:cs="Arial" w:asciiTheme="minorEastAsia" w:hAnsiTheme="minorEastAsia" w:eastAsiaTheme="minorEastAsia"/>
          <w:b/>
          <w:szCs w:val="21"/>
        </w:rPr>
      </w:pPr>
      <w:r>
        <w:rPr>
          <w:rFonts w:cs="Arial" w:asciiTheme="minorEastAsia" w:hAnsiTheme="minorEastAsia" w:eastAsiaTheme="minorEastAsia"/>
          <w:b/>
          <w:szCs w:val="21"/>
        </w:rPr>
        <w:t xml:space="preserve">二、</w:t>
      </w:r>
      <w:r>
        <w:rPr>
          <w:rFonts w:hint="eastAsia" w:cs="Arial" w:asciiTheme="minorEastAsia" w:hAnsiTheme="minorEastAsia" w:eastAsiaTheme="minorEastAsia"/>
          <w:b/>
          <w:szCs w:val="21"/>
        </w:rPr>
        <w:t xml:space="preserve">申请人的资格要求</w:t>
      </w:r>
      <w:r/>
    </w:p>
    <w:p>
      <w:pPr>
        <w:ind w:firstLine="420"/>
        <w:jc w:val="left"/>
        <w:spacing w:line="360" w:lineRule="auto"/>
        <w:shd w:val="clear" w:color="auto" w:fill="ffffff"/>
        <w:widowControl/>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（一）</w:t>
      </w:r>
      <w:r>
        <w:rPr>
          <w:rFonts w:cs="Arial" w:asciiTheme="minorEastAsia" w:hAnsiTheme="minorEastAsia" w:eastAsiaTheme="minorEastAsia"/>
          <w:bCs/>
          <w:szCs w:val="21"/>
        </w:rPr>
        <w:t xml:space="preserve">满足《中华人民共和国政府采购法》第二十二条规定</w:t>
      </w:r>
      <w:r>
        <w:rPr>
          <w:rFonts w:hint="eastAsia" w:cs="Arial" w:asciiTheme="minorEastAsia" w:hAnsiTheme="minorEastAsia" w:eastAsiaTheme="minorEastAsia"/>
          <w:bCs/>
          <w:szCs w:val="21"/>
        </w:rPr>
        <w:t xml:space="preserve">：</w:t>
      </w:r>
      <w:r/>
    </w:p>
    <w:p>
      <w:pPr>
        <w:ind w:firstLine="420"/>
        <w:jc w:val="left"/>
        <w:spacing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1.具有独立承担民事责任的能力（提供法人或其他组织的营业执照等证明文件，自然人的身份证明）；</w:t>
      </w:r>
      <w:r/>
    </w:p>
    <w:p>
      <w:pPr>
        <w:ind w:firstLine="420"/>
        <w:jc w:val="left"/>
        <w:spacing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2.具有良好的商业信誉和健全的财务会计制度（提供距开标时间六个月内任意一月份的财务状况报告或上一年度财务审计报告或开标截止时间前六个月内银行出具的资信证明，成立未满</w:t>
      </w:r>
      <w:bookmarkStart w:id="7" w:name="_Hlk225774146"/>
      <w:r>
        <w:rPr>
          <w:rFonts w:hint="eastAsia" w:asciiTheme="minorEastAsia" w:hAnsiTheme="minorEastAsia" w:eastAsiaTheme="minorEastAsia"/>
          <w:bCs/>
          <w:szCs w:val="21"/>
        </w:rPr>
        <w:t xml:space="preserve">六个月</w:t>
      </w:r>
      <w:bookmarkEnd w:id="7"/>
      <w:r>
        <w:rPr>
          <w:rFonts w:hint="eastAsia" w:asciiTheme="minorEastAsia" w:hAnsiTheme="minorEastAsia" w:eastAsiaTheme="minorEastAsia"/>
          <w:bCs/>
          <w:szCs w:val="21"/>
        </w:rPr>
        <w:t xml:space="preserve">若无上述证明材料的可不提供)）；</w:t>
      </w:r>
      <w:r/>
    </w:p>
    <w:p>
      <w:pPr>
        <w:ind w:firstLine="420"/>
        <w:jc w:val="left"/>
        <w:spacing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3.具有履行合同所必需的设备和专业技术能力（根据项目需求提供履行合同所必需的设备和专业技术能力的声明</w:t>
      </w:r>
      <w:bookmarkStart w:id="8" w:name="_Hlk128041996"/>
      <w:r>
        <w:rPr>
          <w:rFonts w:hint="eastAsia" w:asciiTheme="minorEastAsia" w:hAnsiTheme="minorEastAsia" w:eastAsiaTheme="minorEastAsia"/>
          <w:bCs/>
          <w:szCs w:val="21"/>
        </w:rPr>
        <w:t xml:space="preserve">或证明材料</w:t>
      </w:r>
      <w:bookmarkEnd w:id="8"/>
      <w:r>
        <w:rPr>
          <w:rFonts w:hint="eastAsia" w:asciiTheme="minorEastAsia" w:hAnsiTheme="minorEastAsia" w:eastAsiaTheme="minorEastAsia"/>
          <w:bCs/>
          <w:szCs w:val="21"/>
        </w:rPr>
        <w:t xml:space="preserve">）；</w:t>
      </w:r>
      <w:r/>
    </w:p>
    <w:p>
      <w:pPr>
        <w:ind w:firstLine="420"/>
        <w:jc w:val="left"/>
        <w:spacing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4.</w:t>
      </w:r>
      <w:bookmarkStart w:id="9" w:name="_Hlk169006514"/>
      <w:r>
        <w:rPr>
          <w:rFonts w:hint="eastAsia" w:asciiTheme="minorEastAsia" w:hAnsiTheme="minorEastAsia" w:eastAsiaTheme="minorEastAsia"/>
          <w:bCs/>
          <w:szCs w:val="21"/>
        </w:rPr>
        <w:t xml:space="preserve">具有依法缴纳税收和社会保障资金的良好记录</w:t>
      </w:r>
      <w:bookmarkStart w:id="10" w:name="_Hlk168994408"/>
      <w:r>
        <w:rPr>
          <w:rFonts w:hint="eastAsia" w:asciiTheme="minorEastAsia" w:hAnsiTheme="minorEastAsia" w:eastAsiaTheme="minorEastAsia"/>
          <w:bCs/>
          <w:szCs w:val="21"/>
        </w:rPr>
        <w:t xml:space="preserve">（提供参加本次政府采购活动前一年内至少一个月缴纳社会保险的凭据及缴纳税收凭据，依法享受免缴、缓缴的，提供证明材料）</w:t>
      </w:r>
      <w:bookmarkEnd w:id="10"/>
      <w:r>
        <w:rPr>
          <w:rFonts w:hint="eastAsia" w:asciiTheme="minorEastAsia" w:hAnsiTheme="minorEastAsia" w:eastAsiaTheme="minorEastAsia"/>
          <w:bCs/>
          <w:szCs w:val="21"/>
        </w:rPr>
        <w:t xml:space="preserve">；</w:t>
      </w:r>
      <w:bookmarkEnd w:id="9"/>
      <w:r/>
      <w:r/>
    </w:p>
    <w:p>
      <w:pPr>
        <w:ind w:firstLine="420"/>
        <w:jc w:val="left"/>
        <w:spacing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5.参加政府采购活动前三年内，在经营活动中没有重大违法记录（提供承诺书）；</w:t>
      </w:r>
      <w:r/>
    </w:p>
    <w:p>
      <w:pPr>
        <w:ind w:firstLine="420"/>
        <w:jc w:val="left"/>
        <w:spacing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6.法律、行政法规规定的其他条件：无。</w:t>
      </w:r>
      <w:r/>
    </w:p>
    <w:p>
      <w:pPr>
        <w:ind w:firstLine="420"/>
        <w:jc w:val="left"/>
        <w:spacing w:line="360" w:lineRule="auto"/>
        <w:shd w:val="clear" w:color="auto" w:fill="ffffff"/>
        <w:widowControl/>
        <w:rPr>
          <w:rFonts w:hint="eastAsia" w:asciiTheme="minorEastAsia" w:hAnsiTheme="minorEastAsia" w:eastAsiaTheme="minorEastAsia"/>
          <w:bCs/>
          <w:szCs w:val="21"/>
        </w:rPr>
      </w:pPr>
      <w:r>
        <w:rPr>
          <w:rFonts w:hint="eastAsia" w:cs="Arial" w:asciiTheme="minorEastAsia" w:hAnsiTheme="minorEastAsia" w:eastAsiaTheme="minorEastAsia"/>
          <w:bCs/>
          <w:szCs w:val="21"/>
        </w:rPr>
        <w:t xml:space="preserve">（二）</w:t>
      </w:r>
      <w:r>
        <w:rPr>
          <w:rFonts w:cs="Arial" w:asciiTheme="minorEastAsia" w:hAnsiTheme="minorEastAsia" w:eastAsiaTheme="minorEastAsia"/>
          <w:bCs/>
          <w:szCs w:val="21"/>
        </w:rPr>
        <w:t xml:space="preserve">落实政府采购政策需满足的资格要求：</w:t>
      </w:r>
      <w:bookmarkStart w:id="11" w:name="_Hlk67996638"/>
      <w:r/>
      <w:bookmarkStart w:id="12" w:name="_Hlk67648547"/>
      <w:r>
        <w:rPr>
          <w:rFonts w:hint="eastAsia" w:asciiTheme="minorEastAsia" w:hAnsiTheme="minorEastAsia" w:eastAsiaTheme="minorEastAsia"/>
          <w:bCs/>
          <w:szCs w:val="21"/>
        </w:rPr>
        <w:t xml:space="preserve">无。</w:t>
      </w:r>
      <w:r/>
    </w:p>
    <w:p>
      <w:pPr>
        <w:ind w:firstLine="420"/>
        <w:jc w:val="left"/>
        <w:spacing w:line="360" w:lineRule="auto"/>
        <w:shd w:val="clear" w:color="auto" w:fill="ffffff"/>
        <w:widowControl/>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（三）</w:t>
      </w:r>
      <w:r>
        <w:rPr>
          <w:rFonts w:hint="eastAsia" w:cs="Arial" w:asciiTheme="minorEastAsia" w:hAnsiTheme="minorEastAsia" w:eastAsiaTheme="minorEastAsia"/>
          <w:bCs/>
          <w:szCs w:val="21"/>
        </w:rPr>
        <w:t xml:space="preserve">本项目特定资格要求</w:t>
      </w:r>
      <w:bookmarkEnd w:id="11"/>
      <w:r>
        <w:rPr>
          <w:rFonts w:hint="eastAsia" w:cs="Arial" w:asciiTheme="minorEastAsia" w:hAnsiTheme="minorEastAsia" w:eastAsiaTheme="minorEastAsia"/>
          <w:bCs/>
          <w:szCs w:val="21"/>
        </w:rPr>
        <w:t xml:space="preserve">：</w:t>
      </w:r>
      <w:bookmarkEnd w:id="12"/>
      <w:r>
        <w:rPr>
          <w:rFonts w:hint="eastAsia" w:ascii="宋体" w:hAnsi="宋体" w:cs="Arial"/>
          <w:bCs/>
          <w:szCs w:val="21"/>
        </w:rPr>
        <w:t xml:space="preserve">无。</w:t>
      </w:r>
      <w:r/>
    </w:p>
    <w:p>
      <w:pPr>
        <w:ind w:firstLine="422"/>
        <w:jc w:val="left"/>
        <w:spacing w:line="360" w:lineRule="auto"/>
        <w:shd w:val="clear" w:color="auto" w:fill="ffffff"/>
        <w:widowControl/>
        <w:rPr>
          <w:rFonts w:hint="eastAsia" w:cs="Arial" w:asciiTheme="minorEastAsia" w:hAnsiTheme="minorEastAsia" w:eastAsiaTheme="minorEastAsia"/>
          <w:b/>
          <w:szCs w:val="21"/>
        </w:rPr>
      </w:pPr>
      <w:r/>
      <w:bookmarkStart w:id="13" w:name="_Hlk77846375"/>
      <w:r/>
      <w:bookmarkStart w:id="14" w:name="_Hlk77845490"/>
      <w:r>
        <w:rPr>
          <w:rFonts w:cs="Arial" w:asciiTheme="minorEastAsia" w:hAnsiTheme="minorEastAsia" w:eastAsiaTheme="minorEastAsia"/>
          <w:b/>
          <w:szCs w:val="21"/>
        </w:rPr>
        <w:t xml:space="preserve">三、获取招标文件</w:t>
      </w:r>
      <w:bookmarkEnd w:id="13"/>
      <w:r/>
      <w:bookmarkEnd w:id="14"/>
      <w:r/>
      <w:r/>
    </w:p>
    <w:p>
      <w:pPr>
        <w:ind w:firstLine="452"/>
        <w:jc w:val="left"/>
        <w:spacing w:line="360" w:lineRule="auto"/>
        <w:shd w:val="clear" w:color="auto" w:fill="ffffff"/>
        <w:widowControl/>
        <w:rPr>
          <w:rFonts w:hint="eastAsia" w:cs="Arial" w:asciiTheme="minorEastAsia" w:hAnsiTheme="minorEastAsia" w:eastAsiaTheme="minorEastAsia"/>
          <w:spacing w:val="8"/>
          <w:szCs w:val="21"/>
        </w:rPr>
      </w:pPr>
      <w:r/>
      <w:bookmarkStart w:id="15" w:name="_Hlk165968429"/>
      <w:r>
        <w:rPr>
          <w:rFonts w:hint="eastAsia" w:cs="Arial" w:asciiTheme="minorEastAsia" w:hAnsiTheme="minorEastAsia" w:eastAsiaTheme="minorEastAsia"/>
          <w:spacing w:val="8"/>
          <w:szCs w:val="21"/>
        </w:rPr>
        <w:t xml:space="preserve">时间：</w:t>
      </w:r>
      <w:r>
        <w:rPr>
          <w:rFonts w:hint="eastAsia" w:cs="宋体" w:asciiTheme="minorEastAsia" w:hAnsiTheme="minorEastAsia" w:eastAsiaTheme="minorEastAsia"/>
          <w:szCs w:val="21"/>
        </w:rPr>
        <w:t xml:space="preserve">自招标文件公告发布之日起5个工作日</w:t>
      </w:r>
      <w:r/>
    </w:p>
    <w:p>
      <w:pPr>
        <w:ind w:firstLine="420"/>
        <w:jc w:val="left"/>
        <w:spacing w:line="360" w:lineRule="auto"/>
        <w:shd w:val="clear" w:color="auto" w:fill="ffffff"/>
        <w:widowControl/>
        <w:rPr>
          <w:rFonts w:hint="eastAsia" w:asciiTheme="minorEastAsia" w:hAnsiTheme="minorEastAsia" w:eastAsiaTheme="minorEastAsia"/>
          <w:szCs w:val="21"/>
        </w:rPr>
      </w:pPr>
      <w:r/>
      <w:bookmarkStart w:id="16" w:name="_Hlk77845475"/>
      <w:r>
        <w:rPr>
          <w:rFonts w:hint="eastAsia" w:asciiTheme="minorEastAsia" w:hAnsiTheme="minorEastAsia" w:eastAsiaTheme="minorEastAsia"/>
          <w:szCs w:val="21"/>
        </w:rPr>
        <w:t xml:space="preserve">地点：</w:t>
      </w:r>
      <w:bookmarkStart w:id="17" w:name="OLE_LINK20"/>
      <w:r>
        <w:rPr>
          <w:rFonts w:hint="eastAsia" w:cs="Arial" w:asciiTheme="minorEastAsia" w:hAnsiTheme="minorEastAsia" w:eastAsiaTheme="minorEastAsia"/>
          <w:spacing w:val="8"/>
          <w:szCs w:val="21"/>
        </w:rPr>
        <w:t xml:space="preserve">江苏政府采购网</w:t>
      </w:r>
      <w:bookmarkStart w:id="18" w:name="OLE_LINK21"/>
      <w:r>
        <w:rPr>
          <w:rFonts w:hint="eastAsia" w:cs="Arial" w:asciiTheme="minorEastAsia" w:hAnsiTheme="minorEastAsia" w:eastAsiaTheme="minorEastAsia"/>
          <w:spacing w:val="8"/>
          <w:szCs w:val="21"/>
        </w:rPr>
        <w:t xml:space="preserve">“</w:t>
      </w:r>
      <w:r>
        <w:rPr>
          <w:rFonts w:hint="eastAsia" w:cs="宋体" w:asciiTheme="minorEastAsia" w:hAnsiTheme="minorEastAsia" w:eastAsiaTheme="minorEastAsia"/>
          <w:szCs w:val="21"/>
        </w:rPr>
        <w:t xml:space="preserve">苏采云”系统</w:t>
      </w:r>
      <w:bookmarkEnd w:id="17"/>
      <w:r/>
      <w:bookmarkEnd w:id="18"/>
      <w:r/>
      <w:r/>
    </w:p>
    <w:p>
      <w:pPr>
        <w:ind w:firstLine="420"/>
        <w:jc w:val="left"/>
        <w:spacing w:line="360" w:lineRule="auto"/>
        <w:shd w:val="clear" w:color="auto" w:fill="ffffff"/>
        <w:widowControl/>
        <w:rPr>
          <w:rFonts w:hint="eastAsia" w:cs="宋体" w:asciiTheme="minorEastAsia" w:hAnsiTheme="minorEastAsia" w:eastAsiaTheme="minorEastAsia"/>
          <w:bCs/>
          <w:szCs w:val="21"/>
        </w:rPr>
      </w:pPr>
      <w:r/>
      <w:bookmarkStart w:id="19" w:name="_Hlk75168366"/>
      <w:r/>
      <w:bookmarkStart w:id="20" w:name="_Hlk168491149"/>
      <w:r/>
      <w:bookmarkStart w:id="21" w:name="_Hlk164960028"/>
      <w:r/>
      <w:bookmarkStart w:id="22" w:name="_Hlk168491228"/>
      <w:r>
        <w:rPr>
          <w:rFonts w:hint="eastAsia" w:asciiTheme="minorEastAsia" w:hAnsiTheme="minorEastAsia" w:eastAsiaTheme="minorEastAsia"/>
          <w:szCs w:val="21"/>
        </w:rPr>
        <w:t xml:space="preserve">方式：</w:t>
      </w:r>
      <w:bookmarkEnd w:id="19"/>
      <w:r/>
      <w:bookmarkStart w:id="23" w:name="_Hlk163662034"/>
      <w:r/>
      <w:bookmarkStart w:id="24" w:name="_Hlk168492824"/>
      <w:r/>
      <w:bookmarkStart w:id="25" w:name="_Hlk95487722"/>
      <w:r>
        <w:rPr>
          <w:rFonts w:hint="eastAsia" w:asciiTheme="minorEastAsia" w:hAnsiTheme="minorEastAsia" w:eastAsiaTheme="minorEastAsia"/>
          <w:szCs w:val="21"/>
        </w:rPr>
        <w:t xml:space="preserve">投标人登录江苏政府采购网，在网站首页点击</w:t>
      </w:r>
      <w:r>
        <w:rPr>
          <w:rFonts w:hint="eastAsia" w:cs="Arial" w:asciiTheme="minorEastAsia" w:hAnsiTheme="minorEastAsia" w:eastAsiaTheme="minorEastAsia"/>
          <w:spacing w:val="8"/>
          <w:szCs w:val="21"/>
        </w:rPr>
        <w:t xml:space="preserve">“</w:t>
      </w:r>
      <w:r>
        <w:rPr>
          <w:rFonts w:hint="eastAsia" w:cs="宋体" w:asciiTheme="minorEastAsia" w:hAnsiTheme="minorEastAsia" w:eastAsiaTheme="minorEastAsia"/>
          <w:szCs w:val="21"/>
        </w:rPr>
        <w:t xml:space="preserve">苏采云”系统</w:t>
      </w:r>
      <w:r>
        <w:rPr>
          <w:rFonts w:hint="eastAsia" w:cs="宋体" w:asciiTheme="minorEastAsia" w:hAnsiTheme="minorEastAsia" w:eastAsiaTheme="minorEastAsia"/>
          <w:bCs/>
          <w:szCs w:val="21"/>
        </w:rPr>
        <w:t xml:space="preserve">自行免费下载</w:t>
      </w:r>
      <w:bookmarkEnd w:id="15"/>
      <w:r/>
      <w:bookmarkEnd w:id="20"/>
      <w:r/>
      <w:bookmarkEnd w:id="21"/>
      <w:r/>
      <w:bookmarkEnd w:id="22"/>
      <w:r/>
      <w:bookmarkEnd w:id="23"/>
      <w:r/>
      <w:bookmarkEnd w:id="24"/>
      <w:r/>
      <w:r/>
    </w:p>
    <w:p>
      <w:pPr>
        <w:ind w:firstLine="452"/>
        <w:spacing w:line="360" w:lineRule="auto"/>
        <w:widowControl/>
        <w:rPr>
          <w:rFonts w:hint="eastAsia" w:cs="宋体" w:asciiTheme="minorEastAsia" w:hAnsiTheme="minorEastAsia" w:eastAsiaTheme="minorEastAsia"/>
          <w:szCs w:val="21"/>
        </w:rPr>
      </w:pPr>
      <w:r/>
      <w:bookmarkStart w:id="26" w:name="_Hlk128043211"/>
      <w:r>
        <w:rPr>
          <w:rFonts w:hint="eastAsia" w:cs="宋体" w:asciiTheme="minorEastAsia" w:hAnsiTheme="minorEastAsia" w:eastAsiaTheme="minorEastAsia"/>
          <w:spacing w:val="8"/>
          <w:szCs w:val="21"/>
        </w:rPr>
        <w:t xml:space="preserve">售价：0元</w:t>
      </w:r>
      <w:bookmarkEnd w:id="16"/>
      <w:r/>
      <w:bookmarkEnd w:id="25"/>
      <w:r/>
      <w:bookmarkEnd w:id="26"/>
      <w:r/>
      <w:r/>
    </w:p>
    <w:p>
      <w:pPr>
        <w:ind w:firstLine="422"/>
        <w:jc w:val="left"/>
        <w:spacing w:line="360" w:lineRule="auto"/>
        <w:shd w:val="clear" w:color="auto" w:fill="ffffff"/>
        <w:widowControl/>
        <w:rPr>
          <w:rFonts w:hint="eastAsia" w:cs="Arial" w:asciiTheme="minorEastAsia" w:hAnsiTheme="minorEastAsia" w:eastAsiaTheme="minorEastAsia"/>
          <w:b/>
          <w:szCs w:val="21"/>
        </w:rPr>
      </w:pPr>
      <w:r>
        <w:rPr>
          <w:rFonts w:cs="Arial" w:asciiTheme="minorEastAsia" w:hAnsiTheme="minorEastAsia" w:eastAsiaTheme="minorEastAsia"/>
          <w:b/>
          <w:szCs w:val="21"/>
        </w:rPr>
        <w:t xml:space="preserve">四、</w:t>
      </w:r>
      <w:bookmarkStart w:id="27" w:name="_Hlk44579106"/>
      <w:r>
        <w:rPr>
          <w:rFonts w:hint="eastAsia" w:cs="Arial" w:asciiTheme="minorEastAsia" w:hAnsiTheme="minorEastAsia" w:eastAsiaTheme="minorEastAsia"/>
          <w:b/>
          <w:szCs w:val="21"/>
        </w:rPr>
        <w:t xml:space="preserve">提交投标文件截止时间、开标时间和地点</w:t>
      </w:r>
      <w:bookmarkEnd w:id="27"/>
      <w:r/>
      <w:r/>
    </w:p>
    <w:p>
      <w:pPr>
        <w:ind w:firstLine="452"/>
        <w:jc w:val="left"/>
        <w:spacing w:line="360" w:lineRule="auto"/>
        <w:shd w:val="clear" w:color="auto" w:fill="ffffff"/>
        <w:widowControl/>
        <w:rPr>
          <w:rFonts w:hint="eastAsia" w:ascii="宋体" w:hAnsi="宋体" w:cs="Arial"/>
          <w:szCs w:val="21"/>
          <w:highlight w:val="none"/>
        </w:rPr>
      </w:pPr>
      <w:r/>
      <w:bookmarkStart w:id="28" w:name="_Hlk44575721"/>
      <w:r>
        <w:rPr>
          <w:rFonts w:hint="eastAsia" w:ascii="宋体" w:hAnsi="宋体" w:cs="Arial"/>
          <w:spacing w:val="8"/>
          <w:szCs w:val="21"/>
          <w:highlight w:val="none"/>
        </w:rPr>
        <w:t xml:space="preserve">2026年7月</w:t>
      </w:r>
      <w:r>
        <w:rPr>
          <w:rFonts w:hint="eastAsia" w:ascii="宋体" w:hAnsi="宋体" w:cs="Arial"/>
          <w:spacing w:val="8"/>
          <w:szCs w:val="21"/>
          <w:highlight w:val="none"/>
          <w:lang w:val="en-US" w:eastAsia="zh-CN"/>
        </w:rPr>
        <w:t xml:space="preserve">15</w:t>
      </w:r>
      <w:r>
        <w:rPr>
          <w:rFonts w:hint="eastAsia" w:ascii="宋体" w:hAnsi="宋体" w:cs="Arial"/>
          <w:spacing w:val="8"/>
          <w:szCs w:val="21"/>
          <w:highlight w:val="none"/>
        </w:rPr>
        <w:t xml:space="preserve">日</w:t>
      </w:r>
      <w:r>
        <w:rPr>
          <w:rFonts w:hint="eastAsia" w:ascii="宋体" w:hAnsi="宋体" w:cs="Arial"/>
          <w:spacing w:val="8"/>
          <w:szCs w:val="21"/>
          <w:highlight w:val="none"/>
          <w:lang w:val="en-US" w:eastAsia="zh-CN"/>
        </w:rPr>
        <w:t xml:space="preserve">9</w:t>
      </w:r>
      <w:r>
        <w:rPr>
          <w:rFonts w:hint="eastAsia" w:ascii="宋体" w:hAnsi="宋体" w:cs="Arial"/>
          <w:spacing w:val="8"/>
          <w:szCs w:val="21"/>
          <w:highlight w:val="none"/>
        </w:rPr>
        <w:t xml:space="preserve">:30</w:t>
      </w:r>
      <w:bookmarkEnd w:id="28"/>
      <w:r>
        <w:rPr>
          <w:rFonts w:hint="eastAsia" w:ascii="宋体" w:hAnsi="宋体" w:cs="Arial"/>
          <w:szCs w:val="21"/>
          <w:highlight w:val="none"/>
        </w:rPr>
        <w:t xml:space="preserve">  （北京时间）</w:t>
      </w:r>
      <w:r/>
    </w:p>
    <w:p>
      <w:pPr>
        <w:ind w:firstLine="420"/>
        <w:jc w:val="left"/>
        <w:spacing w:line="360" w:lineRule="auto"/>
        <w:shd w:val="clear" w:color="auto" w:fill="ffffff"/>
        <w:widowControl/>
        <w:rPr>
          <w:rFonts w:hint="eastAsia" w:cs="Arial" w:asciiTheme="minorEastAsia" w:hAnsiTheme="minorEastAsia" w:eastAsiaTheme="minorEastAsia"/>
          <w:szCs w:val="21"/>
        </w:rPr>
      </w:pPr>
      <w:r>
        <w:rPr>
          <w:rFonts w:cs="Arial" w:asciiTheme="minorEastAsia" w:hAnsiTheme="minorEastAsia" w:eastAsiaTheme="minorEastAsia"/>
          <w:szCs w:val="21"/>
        </w:rPr>
        <w:t xml:space="preserve">地点</w:t>
      </w:r>
      <w:r>
        <w:rPr>
          <w:rFonts w:hint="eastAsia" w:cs="Arial" w:asciiTheme="minorEastAsia" w:hAnsiTheme="minorEastAsia" w:eastAsiaTheme="minorEastAsia"/>
          <w:szCs w:val="21"/>
        </w:rPr>
        <w:t xml:space="preserve">：</w:t>
      </w:r>
      <w:bookmarkStart w:id="29" w:name="_Hlk176530129"/>
      <w:r>
        <w:rPr>
          <w:rFonts w:hint="eastAsia" w:cs="Arial" w:asciiTheme="minorEastAsia" w:hAnsiTheme="minorEastAsia" w:eastAsiaTheme="minorEastAsia"/>
          <w:spacing w:val="8"/>
          <w:szCs w:val="21"/>
        </w:rPr>
        <w:t xml:space="preserve">“</w:t>
      </w:r>
      <w:r>
        <w:rPr>
          <w:rFonts w:hint="eastAsia" w:cs="宋体" w:asciiTheme="minorEastAsia" w:hAnsiTheme="minorEastAsia" w:eastAsiaTheme="minorEastAsia"/>
          <w:szCs w:val="21"/>
        </w:rPr>
        <w:t xml:space="preserve">苏采云”系统</w:t>
      </w:r>
      <w:r>
        <w:rPr>
          <w:rFonts w:hint="eastAsia" w:cs="宋体" w:asciiTheme="minorEastAsia" w:hAnsiTheme="minorEastAsia" w:eastAsiaTheme="minorEastAsia"/>
          <w:szCs w:val="21"/>
        </w:rPr>
        <w:t xml:space="preserve">开标大厅</w:t>
      </w:r>
      <w:bookmarkEnd w:id="29"/>
      <w:r/>
      <w:r/>
    </w:p>
    <w:p>
      <w:pPr>
        <w:ind w:firstLine="422"/>
        <w:jc w:val="left"/>
        <w:spacing w:line="360" w:lineRule="auto"/>
        <w:shd w:val="clear" w:color="auto" w:fill="ffffff"/>
        <w:widowControl/>
        <w:rPr>
          <w:rFonts w:hint="eastAsia" w:cs="Arial" w:asciiTheme="minorEastAsia" w:hAnsiTheme="minorEastAsia" w:eastAsiaTheme="minorEastAsia"/>
          <w:b/>
          <w:bCs/>
          <w:szCs w:val="21"/>
        </w:rPr>
      </w:pPr>
      <w:r>
        <w:rPr>
          <w:rFonts w:hint="eastAsia" w:cs="Arial" w:asciiTheme="minorEastAsia" w:hAnsiTheme="minorEastAsia" w:eastAsiaTheme="minorEastAsia"/>
          <w:b/>
          <w:bCs/>
          <w:szCs w:val="21"/>
        </w:rPr>
        <w:t xml:space="preserve">五</w:t>
      </w:r>
      <w:r>
        <w:rPr>
          <w:rFonts w:cs="Arial" w:asciiTheme="minorEastAsia" w:hAnsiTheme="minorEastAsia" w:eastAsiaTheme="minorEastAsia"/>
          <w:b/>
          <w:bCs/>
          <w:szCs w:val="21"/>
        </w:rPr>
        <w:t xml:space="preserve">、公告期限</w:t>
      </w:r>
      <w:r/>
    </w:p>
    <w:p>
      <w:pPr>
        <w:ind w:firstLine="420"/>
        <w:jc w:val="left"/>
        <w:spacing w:line="360" w:lineRule="auto"/>
        <w:shd w:val="clear" w:color="auto" w:fill="ffffff"/>
        <w:widowControl/>
        <w:rPr>
          <w:rFonts w:hint="eastAsia" w:cs="Arial" w:asciiTheme="minorEastAsia" w:hAnsiTheme="minorEastAsia" w:eastAsiaTheme="minorEastAsia"/>
          <w:szCs w:val="21"/>
        </w:rPr>
      </w:pPr>
      <w:r>
        <w:rPr>
          <w:rFonts w:cs="Arial" w:asciiTheme="minorEastAsia" w:hAnsiTheme="minorEastAsia" w:eastAsiaTheme="minorEastAsia"/>
          <w:szCs w:val="21"/>
        </w:rPr>
        <w:t xml:space="preserve">自本公告发布之日起</w:t>
      </w:r>
      <w:r>
        <w:rPr>
          <w:rFonts w:hint="eastAsia" w:cs="Arial" w:asciiTheme="minorEastAsia" w:hAnsiTheme="minorEastAsia" w:eastAsiaTheme="minorEastAsia"/>
          <w:szCs w:val="21"/>
        </w:rPr>
        <w:t xml:space="preserve">5</w:t>
      </w:r>
      <w:r>
        <w:rPr>
          <w:rFonts w:cs="Arial" w:asciiTheme="minorEastAsia" w:hAnsiTheme="minorEastAsia" w:eastAsiaTheme="minorEastAsia"/>
          <w:szCs w:val="21"/>
        </w:rPr>
        <w:t xml:space="preserve">个工作日。</w:t>
      </w:r>
      <w:r/>
    </w:p>
    <w:p>
      <w:pPr>
        <w:ind w:firstLine="422"/>
        <w:jc w:val="left"/>
        <w:spacing w:line="360" w:lineRule="auto"/>
        <w:shd w:val="clear" w:color="auto" w:fill="ffffff"/>
        <w:widowControl/>
        <w:rPr>
          <w:rFonts w:hint="eastAsia" w:cs="Arial" w:asciiTheme="minorEastAsia" w:hAnsiTheme="minorEastAsia" w:eastAsiaTheme="minorEastAsia"/>
          <w:b/>
          <w:bCs/>
          <w:szCs w:val="21"/>
        </w:rPr>
      </w:pPr>
      <w:r>
        <w:rPr>
          <w:rFonts w:hint="eastAsia" w:cs="Arial" w:asciiTheme="minorEastAsia" w:hAnsiTheme="minorEastAsia" w:eastAsiaTheme="minorEastAsia"/>
          <w:b/>
          <w:bCs/>
          <w:szCs w:val="21"/>
          <w:lang w:val="zh-CN"/>
        </w:rPr>
        <w:t xml:space="preserve">六</w:t>
      </w:r>
      <w:r>
        <w:rPr>
          <w:rFonts w:cs="Arial" w:asciiTheme="minorEastAsia" w:hAnsiTheme="minorEastAsia" w:eastAsiaTheme="minorEastAsia"/>
          <w:b/>
          <w:bCs/>
          <w:szCs w:val="21"/>
        </w:rPr>
        <w:t xml:space="preserve">、其他补充事宜</w:t>
      </w:r>
      <w:r/>
    </w:p>
    <w:p>
      <w:pPr>
        <w:ind w:firstLine="420"/>
        <w:jc w:val="left"/>
        <w:spacing w:line="360" w:lineRule="auto"/>
        <w:shd w:val="clear" w:color="auto" w:fill="ffffff"/>
        <w:widowControl/>
        <w:rPr>
          <w:rFonts w:hint="eastAsia" w:cs="Arial" w:asciiTheme="minorEastAsia" w:hAnsiTheme="minorEastAsia" w:eastAsiaTheme="minorEastAsia"/>
          <w:bCs/>
          <w:szCs w:val="21"/>
        </w:rPr>
      </w:pPr>
      <w:r/>
      <w:bookmarkStart w:id="30" w:name="_Hlk167286571"/>
      <w:r/>
      <w:bookmarkStart w:id="31" w:name="_Hlk163569423"/>
      <w:r>
        <w:rPr>
          <w:rFonts w:hint="eastAsia" w:cs="Arial" w:asciiTheme="minorEastAsia" w:hAnsiTheme="minorEastAsia" w:eastAsiaTheme="minorEastAsia"/>
          <w:bCs/>
          <w:szCs w:val="21"/>
        </w:rPr>
        <w:t xml:space="preserve">1. 公告发布媒体：本项目在</w:t>
      </w:r>
      <w:r>
        <w:rPr>
          <w:rFonts w:hint="eastAsia" w:cs="Arial" w:asciiTheme="minorEastAsia" w:hAnsiTheme="minorEastAsia" w:eastAsiaTheme="minorEastAsia"/>
          <w:b/>
          <w:szCs w:val="21"/>
        </w:rPr>
        <w:t xml:space="preserve">南京公共采购信息网、江苏政府采购网、中国政府采购网</w:t>
      </w:r>
      <w:r>
        <w:rPr>
          <w:rFonts w:hint="eastAsia" w:cs="Arial" w:asciiTheme="minorEastAsia" w:hAnsiTheme="minorEastAsia" w:eastAsiaTheme="minorEastAsia"/>
          <w:bCs/>
          <w:szCs w:val="21"/>
        </w:rPr>
        <w:t xml:space="preserve">发布公告（其他媒体转载无效）。</w:t>
      </w:r>
      <w:r/>
    </w:p>
    <w:p>
      <w:pPr>
        <w:ind w:firstLine="420"/>
        <w:jc w:val="left"/>
        <w:spacing w:line="360" w:lineRule="auto"/>
        <w:shd w:val="clear" w:color="auto" w:fill="ffffff"/>
        <w:widowControl/>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2.</w:t>
      </w:r>
      <w:r>
        <w:rPr>
          <w:rFonts w:hint="eastAsia" w:asciiTheme="minorEastAsia" w:hAnsiTheme="minorEastAsia" w:eastAsiaTheme="minorEastAsia"/>
          <w:shd w:val="clear" w:color="auto" w:fill="ffffff"/>
        </w:rPr>
        <w:t xml:space="preserve"> 本项目根据中小企业划型标准</w:t>
      </w:r>
      <w:r>
        <w:rPr>
          <w:rFonts w:hint="eastAsia" w:cs="Arial" w:asciiTheme="minorEastAsia" w:hAnsiTheme="minorEastAsia" w:eastAsiaTheme="minorEastAsia"/>
          <w:bCs/>
          <w:szCs w:val="21"/>
        </w:rPr>
        <w:t xml:space="preserve">属于：</w:t>
      </w:r>
      <w:r>
        <w:rPr>
          <w:rFonts w:hint="eastAsia" w:ascii="宋体" w:hAnsi="宋体" w:cs="Arial"/>
          <w:bCs/>
          <w:szCs w:val="21"/>
        </w:rPr>
        <w:t xml:space="preserve">其他未列明行业。</w:t>
      </w:r>
      <w:r/>
    </w:p>
    <w:p>
      <w:pPr>
        <w:ind w:firstLine="420"/>
        <w:spacing w:line="360" w:lineRule="auto"/>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3.</w:t>
      </w:r>
      <w:r>
        <w:rPr>
          <w:rFonts w:hint="eastAsia" w:cs="宋体" w:asciiTheme="minorEastAsia" w:hAnsiTheme="minorEastAsia" w:eastAsiaTheme="minorEastAsia"/>
          <w:bCs/>
          <w:szCs w:val="21"/>
        </w:rPr>
        <w:t xml:space="preserve"> 本项目不专门面向中小微企业采购，执行价格扣除优惠政策，</w:t>
      </w:r>
      <w:r>
        <w:rPr>
          <w:rFonts w:hint="eastAsia" w:cs="宋体" w:asciiTheme="minorEastAsia" w:hAnsiTheme="minorEastAsia" w:eastAsiaTheme="minorEastAsia"/>
          <w:szCs w:val="21"/>
        </w:rPr>
        <w:t xml:space="preserve">具体内容详见招标文件第二章政策功能。</w:t>
      </w:r>
      <w:r/>
    </w:p>
    <w:p>
      <w:pPr>
        <w:ind w:firstLine="420"/>
        <w:jc w:val="left"/>
        <w:spacing w:line="360" w:lineRule="auto"/>
        <w:rPr>
          <w:rFonts w:hint="eastAsia" w:cs="Arial" w:asciiTheme="minorEastAsia" w:hAnsiTheme="minorEastAsia" w:eastAsiaTheme="minorEastAsia"/>
          <w:color w:val="ff0000"/>
          <w:szCs w:val="21"/>
          <w:u w:val="single"/>
        </w:rPr>
      </w:pPr>
      <w:r>
        <w:rPr>
          <w:rFonts w:hint="eastAsia" w:cs="Arial" w:asciiTheme="minorEastAsia" w:hAnsiTheme="minorEastAsia" w:eastAsiaTheme="minorEastAsia"/>
          <w:bCs/>
          <w:szCs w:val="21"/>
        </w:rPr>
        <w:t xml:space="preserve">4. </w:t>
      </w:r>
      <w:r>
        <w:rPr>
          <w:rFonts w:cs="Arial" w:asciiTheme="minorEastAsia" w:hAnsiTheme="minorEastAsia" w:eastAsiaTheme="minorEastAsia"/>
          <w:bCs/>
          <w:szCs w:val="21"/>
        </w:rPr>
        <w:t xml:space="preserve">勘察现场或答疑：</w:t>
      </w:r>
      <w:r>
        <w:rPr>
          <w:rFonts w:hint="eastAsia" w:cs="Arial" w:asciiTheme="minorEastAsia" w:hAnsiTheme="minorEastAsia" w:eastAsiaTheme="minorEastAsia"/>
          <w:bCs/>
          <w:szCs w:val="21"/>
        </w:rPr>
        <w:t xml:space="preserve">采购人不统一组织，有需要的投标人可自行勘察。</w:t>
      </w:r>
      <w:r/>
    </w:p>
    <w:p>
      <w:pPr>
        <w:ind w:firstLine="422"/>
        <w:jc w:val="left"/>
        <w:spacing w:line="360" w:lineRule="auto"/>
        <w:shd w:val="clear" w:color="auto" w:fill="ffffff"/>
        <w:widowControl/>
        <w:rPr>
          <w:rFonts w:hint="eastAsia" w:cs="Arial" w:asciiTheme="minorEastAsia" w:hAnsiTheme="minorEastAsia" w:eastAsiaTheme="minorEastAsia"/>
          <w:b/>
          <w:bCs/>
          <w:szCs w:val="21"/>
          <w:lang w:val="zh-CN"/>
        </w:rPr>
      </w:pPr>
      <w:r>
        <w:rPr>
          <w:rFonts w:hint="eastAsia" w:cs="Arial" w:asciiTheme="minorEastAsia" w:hAnsiTheme="minorEastAsia" w:eastAsiaTheme="minorEastAsia"/>
          <w:b/>
          <w:bCs/>
          <w:szCs w:val="21"/>
          <w:lang w:val="zh-CN"/>
        </w:rPr>
        <w:t xml:space="preserve">5. 拒绝下述投标人参加本次采购活动</w:t>
      </w:r>
      <w:r/>
    </w:p>
    <w:p>
      <w:pPr>
        <w:ind w:firstLine="420"/>
        <w:jc w:val="left"/>
        <w:spacing w:line="360" w:lineRule="auto"/>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（1）投标人</w:t>
      </w:r>
      <w:r>
        <w:rPr>
          <w:rFonts w:cs="Arial" w:asciiTheme="minorEastAsia" w:hAnsiTheme="minorEastAsia" w:eastAsiaTheme="minorEastAsia"/>
          <w:bCs/>
          <w:szCs w:val="21"/>
        </w:rPr>
        <w:t xml:space="preserve">单位负责人为同一人或者存在直接控股、管理关系的不同投标人，不得参加同一合同项下的政府采购活动</w:t>
      </w:r>
      <w:r>
        <w:rPr>
          <w:rFonts w:hint="eastAsia" w:cs="Arial" w:asciiTheme="minorEastAsia" w:hAnsiTheme="minorEastAsia" w:eastAsiaTheme="minorEastAsia"/>
          <w:bCs/>
          <w:szCs w:val="21"/>
        </w:rPr>
        <w:t xml:space="preserve">。</w:t>
      </w:r>
      <w:r/>
    </w:p>
    <w:p>
      <w:pPr>
        <w:ind w:firstLine="420"/>
        <w:jc w:val="left"/>
        <w:spacing w:line="360" w:lineRule="auto"/>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（2）</w:t>
      </w:r>
      <w:r>
        <w:rPr>
          <w:rFonts w:cs="Arial" w:asciiTheme="minorEastAsia" w:hAnsiTheme="minorEastAsia" w:eastAsiaTheme="minorEastAsia"/>
          <w:bCs/>
          <w:szCs w:val="21"/>
        </w:rPr>
        <w:t xml:space="preserve">为采购项目提供整体设计、规范编制或者项目管理、监理、检测等服务的投标人，不得参加</w:t>
      </w:r>
      <w:r>
        <w:rPr>
          <w:rFonts w:hint="eastAsia" w:cs="Arial" w:asciiTheme="minorEastAsia" w:hAnsiTheme="minorEastAsia" w:eastAsiaTheme="minorEastAsia"/>
          <w:bCs/>
          <w:szCs w:val="21"/>
        </w:rPr>
        <w:t xml:space="preserve">本项目的</w:t>
      </w:r>
      <w:r>
        <w:rPr>
          <w:rFonts w:cs="Arial" w:asciiTheme="minorEastAsia" w:hAnsiTheme="minorEastAsia" w:eastAsiaTheme="minorEastAsia"/>
          <w:bCs/>
          <w:szCs w:val="21"/>
        </w:rPr>
        <w:t xml:space="preserve">采购活动</w:t>
      </w:r>
      <w:r>
        <w:rPr>
          <w:rFonts w:hint="eastAsia" w:cs="Arial" w:asciiTheme="minorEastAsia" w:hAnsiTheme="minorEastAsia" w:eastAsiaTheme="minorEastAsia"/>
          <w:bCs/>
          <w:szCs w:val="21"/>
        </w:rPr>
        <w:t xml:space="preserve">。</w:t>
      </w:r>
      <w:r/>
    </w:p>
    <w:p>
      <w:pPr>
        <w:ind w:firstLine="420"/>
        <w:jc w:val="left"/>
        <w:spacing w:line="360" w:lineRule="auto"/>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w:t>
      </w:r>
      <w:r>
        <w:rPr>
          <w:rFonts w:hint="eastAsia" w:cs="Arial" w:asciiTheme="minorEastAsia" w:hAnsiTheme="minorEastAsia" w:eastAsiaTheme="minorEastAsia"/>
          <w:bCs/>
          <w:szCs w:val="21"/>
          <w:lang w:val="en-US" w:eastAsia="zh-CN"/>
        </w:rPr>
        <w:t xml:space="preserve">3</w:t>
      </w:r>
      <w:r>
        <w:rPr>
          <w:rFonts w:hint="eastAsia" w:cs="Arial" w:asciiTheme="minorEastAsia" w:hAnsiTheme="minorEastAsia" w:eastAsiaTheme="minorEastAsia"/>
          <w:bCs/>
          <w:szCs w:val="21"/>
        </w:rPr>
        <w:t xml:space="preserve">）投标人被“信用中国”网站（www.creditchina.gov.cn）、“中国政府采购网”(www.ccgp.gov.cn)列入失信被执行人、重大税收违法案件当事人名单、政府采购严重违法失信行为记录名单。</w:t>
      </w:r>
      <w:r/>
    </w:p>
    <w:p>
      <w:pPr>
        <w:ind w:firstLine="420"/>
        <w:jc w:val="left"/>
        <w:spacing w:line="360" w:lineRule="auto"/>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（4）投标人未提供《南京市政府采购供应商信用记录表暨信用承诺书》。</w:t>
      </w:r>
      <w:r/>
    </w:p>
    <w:p>
      <w:pPr>
        <w:ind w:firstLine="422"/>
        <w:jc w:val="left"/>
        <w:spacing w:line="360" w:lineRule="auto"/>
        <w:rPr>
          <w:rFonts w:hint="eastAsia" w:cs="Arial" w:asciiTheme="minorEastAsia" w:hAnsiTheme="minorEastAsia" w:eastAsiaTheme="minorEastAsia"/>
          <w:b/>
          <w:szCs w:val="21"/>
        </w:rPr>
      </w:pPr>
      <w:r>
        <w:rPr>
          <w:rFonts w:hint="eastAsia" w:cs="Arial" w:asciiTheme="minorEastAsia" w:hAnsiTheme="minorEastAsia" w:eastAsiaTheme="minorEastAsia"/>
          <w:b/>
          <w:szCs w:val="21"/>
        </w:rPr>
        <w:t xml:space="preserve">6.</w:t>
      </w:r>
      <w:bookmarkStart w:id="32" w:name="OLE_LINK17"/>
      <w:r>
        <w:rPr>
          <w:rFonts w:hint="eastAsia" w:cs="Arial" w:asciiTheme="minorEastAsia" w:hAnsiTheme="minorEastAsia" w:eastAsiaTheme="minorEastAsia"/>
          <w:b/>
          <w:szCs w:val="21"/>
        </w:rPr>
        <w:t xml:space="preserve">投标人</w:t>
      </w:r>
      <w:bookmarkEnd w:id="32"/>
      <w:r>
        <w:rPr>
          <w:rFonts w:hint="eastAsia" w:cs="Arial" w:asciiTheme="minorEastAsia" w:hAnsiTheme="minorEastAsia" w:eastAsiaTheme="minorEastAsia"/>
          <w:b/>
          <w:szCs w:val="21"/>
        </w:rPr>
        <w:t xml:space="preserve">通过苏采云系统参与政府采购项目，需要办理江苏省政府采购数字证书及电子签章，具体详见苏采云系统登录页“新CA办理指南”。投标人按《苏采云系统供应商操作手册》（以下简称“操作手册”）进行注册，并制作上传电子投标文件。《操作手册》</w:t>
      </w:r>
      <w:r>
        <w:fldChar w:fldCharType="begin"/>
      </w:r>
      <w:r>
        <w:instrText xml:space="preserve"> HYPERLINK "http://www.ccgp-jiangsu.gov.cn/jiangsu/zlxz/ee/ee3a4bc5a3454aa2b0d9312230633ce9.html" </w:instrText>
      </w:r>
      <w:r>
        <w:fldChar w:fldCharType="separate"/>
      </w:r>
      <w:r>
        <w:rPr>
          <w:rStyle w:val="968"/>
          <w:rFonts w:hint="eastAsia" w:cs="Arial" w:asciiTheme="minorEastAsia" w:hAnsiTheme="minorEastAsia" w:eastAsiaTheme="minorEastAsia"/>
          <w:b/>
          <w:szCs w:val="21"/>
        </w:rPr>
        <w:t xml:space="preserve">下载地址</w:t>
      </w:r>
      <w:r>
        <w:rPr>
          <w:rStyle w:val="968"/>
          <w:rFonts w:hint="eastAsia" w:cs="Arial" w:asciiTheme="minorEastAsia" w:hAnsiTheme="minorEastAsia" w:eastAsiaTheme="minorEastAsia"/>
          <w:b/>
          <w:szCs w:val="21"/>
        </w:rPr>
        <w:fldChar w:fldCharType="end"/>
      </w:r>
      <w:r>
        <w:rPr>
          <w:rFonts w:hint="eastAsia" w:cs="Arial" w:asciiTheme="minorEastAsia" w:hAnsiTheme="minorEastAsia" w:eastAsiaTheme="minorEastAsia"/>
          <w:b/>
          <w:szCs w:val="21"/>
        </w:rPr>
        <w:t xml:space="preserve">（http://www.ccgp-jiangsu.gov.cn/jiangsu/zlxz/ee/ee3a4bc5a3454aa2b0d9312230633ce9.html）。</w:t>
      </w:r>
      <w:bookmarkStart w:id="33" w:name="OLE_LINK2"/>
      <w:r>
        <w:rPr>
          <w:rFonts w:hint="eastAsia" w:cs="Arial" w:asciiTheme="minorEastAsia" w:hAnsiTheme="minorEastAsia" w:eastAsiaTheme="minorEastAsia"/>
          <w:b/>
          <w:szCs w:val="21"/>
        </w:rPr>
        <w:t xml:space="preserve">“苏采云”南京地区客服热线025-83633744、025-83633743。</w:t>
      </w:r>
      <w:bookmarkEnd w:id="33"/>
      <w:r/>
      <w:r/>
    </w:p>
    <w:p>
      <w:pPr>
        <w:ind w:firstLine="420"/>
        <w:jc w:val="left"/>
        <w:spacing w:line="360" w:lineRule="auto"/>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7. 有关本次招标的事项若存在变动或修改，请及时关注“江苏政府采购网”（www.ccgp-jiangsu.gov.cn）更正公告。</w:t>
      </w:r>
      <w:r/>
    </w:p>
    <w:p>
      <w:pPr>
        <w:ind w:firstLine="422"/>
        <w:jc w:val="left"/>
        <w:spacing w:line="360" w:lineRule="auto"/>
        <w:rPr>
          <w:rFonts w:hint="eastAsia" w:cs="Arial" w:asciiTheme="minorEastAsia" w:hAnsiTheme="minorEastAsia" w:eastAsiaTheme="minorEastAsia"/>
          <w:b/>
          <w:szCs w:val="21"/>
        </w:rPr>
      </w:pPr>
      <w:r>
        <w:rPr>
          <w:rFonts w:hint="eastAsia" w:cs="Arial" w:asciiTheme="minorEastAsia" w:hAnsiTheme="minorEastAsia" w:eastAsiaTheme="minorEastAsia"/>
          <w:b/>
          <w:szCs w:val="21"/>
        </w:rPr>
        <w:t xml:space="preserve">8</w:t>
      </w:r>
      <w:r>
        <w:rPr>
          <w:rFonts w:cs="Arial" w:asciiTheme="minorEastAsia" w:hAnsiTheme="minorEastAsia" w:eastAsiaTheme="minorEastAsia"/>
          <w:b/>
          <w:szCs w:val="21"/>
        </w:rPr>
        <w:t xml:space="preserve">.</w:t>
      </w:r>
      <w:bookmarkStart w:id="34" w:name="_Hlk167286560"/>
      <w:r>
        <w:rPr>
          <w:rFonts w:hint="eastAsia" w:cs="Arial" w:asciiTheme="minorEastAsia" w:hAnsiTheme="minorEastAsia" w:eastAsiaTheme="minorEastAsia"/>
          <w:b/>
          <w:szCs w:val="21"/>
        </w:rPr>
        <w:t xml:space="preserve">政府采购信用承诺</w:t>
      </w:r>
      <w:bookmarkEnd w:id="34"/>
      <w:r/>
      <w:r/>
    </w:p>
    <w:p>
      <w:pPr>
        <w:ind w:firstLine="420"/>
        <w:jc w:val="left"/>
        <w:spacing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根据《关于在政府采购活动中推行信用承诺制的通知》宁财购通〔2021)5号规定，参加南京地区政府采购活动的供应商，应向采购人或政府采购代理机构作出信用承诺。供应商应尽早做好承诺工作，点击</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南京公共采购信息网</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首页(https://njgc.jfh.com/)</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南京市政府采购供应商诚信档案</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系统链接打开系统页面</w:t>
      </w:r>
      <w:r/>
    </w:p>
    <w:p>
      <w:pPr>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http://180.101.238.212:8280/hodeframe2018_cxda/index.action;jsessionid=769BA9C8E1729422E7173B991C8EC1E5）登录(未注册的供应商应先点击</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供应商注册点这里</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并按要求完成注册)，然后在“信用记录”模块页面点击“信用记录打印”下载本单位《南京市政府采购供应商信用记录表暨信用承诺书》，由法人签字并盖单位公章。</w:t>
      </w:r>
      <w:r/>
    </w:p>
    <w:p>
      <w:pPr>
        <w:ind w:firstLine="42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在政府采购资格审查环节，</w:t>
      </w:r>
      <w:bookmarkStart w:id="35" w:name="OLE_LINK5"/>
      <w:r>
        <w:rPr>
          <w:rFonts w:hint="eastAsia" w:asciiTheme="minorEastAsia" w:hAnsiTheme="minorEastAsia" w:eastAsiaTheme="minorEastAsia"/>
          <w:szCs w:val="21"/>
        </w:rPr>
        <w:t xml:space="preserve">供应商只需提供</w:t>
      </w:r>
      <w:bookmarkEnd w:id="35"/>
      <w:r>
        <w:rPr>
          <w:rFonts w:hint="eastAsia" w:asciiTheme="minorEastAsia" w:hAnsiTheme="minorEastAsia" w:eastAsiaTheme="minorEastAsia"/>
          <w:szCs w:val="21"/>
        </w:rPr>
        <w:t xml:space="preserve">《南京市政府采购供应商信用记录表暨信用承诺书》，即可替代以下证明材料：</w:t>
      </w:r>
      <w:r/>
    </w:p>
    <w:p>
      <w:pPr>
        <w:ind w:firstLine="42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（1）</w:t>
      </w:r>
      <w:r>
        <w:rPr>
          <w:rFonts w:asciiTheme="minorEastAsia" w:hAnsiTheme="minorEastAsia" w:eastAsiaTheme="minorEastAsia"/>
          <w:szCs w:val="21"/>
        </w:rPr>
        <w:t xml:space="preserve">符合国家相关规定的财务状况报告</w:t>
      </w:r>
      <w:r>
        <w:rPr>
          <w:rFonts w:hint="eastAsia" w:asciiTheme="minorEastAsia" w:hAnsiTheme="minorEastAsia" w:eastAsiaTheme="minorEastAsia"/>
          <w:szCs w:val="21"/>
        </w:rPr>
        <w:t xml:space="preserve">；</w:t>
      </w:r>
      <w:r/>
    </w:p>
    <w:p>
      <w:pPr>
        <w:ind w:firstLine="42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（2）依法缴纳税收的证明材料；</w:t>
      </w:r>
      <w:r/>
    </w:p>
    <w:p>
      <w:pPr>
        <w:ind w:firstLine="42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（3）</w:t>
      </w:r>
      <w:r>
        <w:rPr>
          <w:rFonts w:asciiTheme="minorEastAsia" w:hAnsiTheme="minorEastAsia" w:eastAsiaTheme="minorEastAsia"/>
          <w:szCs w:val="21"/>
        </w:rPr>
        <w:t xml:space="preserve">依法缴纳社会保障资金的证明材料</w:t>
      </w:r>
      <w:r>
        <w:rPr>
          <w:rFonts w:hint="eastAsia" w:asciiTheme="minorEastAsia" w:hAnsiTheme="minorEastAsia" w:eastAsiaTheme="minorEastAsia"/>
          <w:szCs w:val="21"/>
        </w:rPr>
        <w:t xml:space="preserve">；</w:t>
      </w:r>
      <w:r/>
    </w:p>
    <w:p>
      <w:pPr>
        <w:ind w:firstLine="42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（4）</w:t>
      </w:r>
      <w:r>
        <w:rPr>
          <w:rFonts w:asciiTheme="minorEastAsia" w:hAnsiTheme="minorEastAsia" w:eastAsiaTheme="minorEastAsia"/>
          <w:szCs w:val="21"/>
        </w:rPr>
        <w:t xml:space="preserve">具备履行政府采购合同所必需的设备和专业技术能力的证明材料</w:t>
      </w:r>
      <w:r>
        <w:rPr>
          <w:rFonts w:hint="eastAsia" w:asciiTheme="minorEastAsia" w:hAnsiTheme="minorEastAsia" w:eastAsiaTheme="minorEastAsia"/>
          <w:szCs w:val="21"/>
        </w:rPr>
        <w:t xml:space="preserve">；</w:t>
      </w:r>
      <w:r/>
    </w:p>
    <w:p>
      <w:pPr>
        <w:ind w:firstLine="42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（5）</w:t>
      </w:r>
      <w:r>
        <w:rPr>
          <w:rFonts w:asciiTheme="minorEastAsia" w:hAnsiTheme="minorEastAsia" w:eastAsiaTheme="minorEastAsia"/>
          <w:szCs w:val="21"/>
        </w:rPr>
        <w:t xml:space="preserve">参加政府采购活动前三年内在经营活动中没有重大违法记录的证明材料</w:t>
      </w:r>
      <w:r>
        <w:rPr>
          <w:rFonts w:hint="eastAsia" w:asciiTheme="minorEastAsia" w:hAnsiTheme="minorEastAsia" w:eastAsiaTheme="minorEastAsia"/>
          <w:szCs w:val="21"/>
        </w:rPr>
        <w:t xml:space="preserve">；</w:t>
      </w:r>
      <w:r/>
    </w:p>
    <w:p>
      <w:pPr>
        <w:ind w:firstLine="42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（6）</w:t>
      </w:r>
      <w:r>
        <w:rPr>
          <w:rFonts w:asciiTheme="minorEastAsia" w:hAnsiTheme="minorEastAsia" w:eastAsiaTheme="minorEastAsia"/>
          <w:szCs w:val="21"/>
        </w:rPr>
        <w:t xml:space="preserve">未被列入失信被执行人、重大税收违法失信主体、政府采购严重违法失信行为记录名单的证明材料。</w:t>
      </w:r>
      <w:r/>
    </w:p>
    <w:p>
      <w:pPr>
        <w:ind w:firstLine="42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供应商在中标</w:t>
      </w:r>
      <w:r>
        <w:rPr>
          <w:rFonts w:asciiTheme="minorEastAsia" w:hAnsiTheme="minorEastAsia" w:eastAsiaTheme="minorEastAsia"/>
          <w:szCs w:val="21"/>
        </w:rPr>
        <w:t xml:space="preserve">后，应按招标文件要求，将上述由信用承诺书替代的证明材料</w:t>
      </w:r>
      <w:r>
        <w:rPr>
          <w:rFonts w:hint="eastAsia" w:asciiTheme="minorEastAsia" w:hAnsiTheme="minorEastAsia" w:eastAsiaTheme="minorEastAsia"/>
          <w:szCs w:val="21"/>
        </w:rPr>
        <w:t xml:space="preserve">（一式两份）加盖公章，</w:t>
      </w:r>
      <w:r>
        <w:rPr>
          <w:rFonts w:asciiTheme="minorEastAsia" w:hAnsiTheme="minorEastAsia" w:eastAsiaTheme="minorEastAsia"/>
          <w:szCs w:val="21"/>
        </w:rPr>
        <w:t xml:space="preserve">提交采购人或采购代理机构核验。经核验无误后，由采购人或采购代理机构发出中标通知书。</w:t>
      </w:r>
      <w:r/>
    </w:p>
    <w:p>
      <w:pPr>
        <w:ind w:firstLine="42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供应商涉及以下情形的，不适用信用承诺：</w:t>
      </w:r>
      <w:r/>
    </w:p>
    <w:p>
      <w:pPr>
        <w:ind w:firstLine="42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（1）</w:t>
      </w:r>
      <w:r>
        <w:rPr>
          <w:rFonts w:asciiTheme="minorEastAsia" w:hAnsiTheme="minorEastAsia" w:eastAsiaTheme="minorEastAsia"/>
          <w:szCs w:val="21"/>
        </w:rPr>
        <w:t xml:space="preserve">供应商被列入严重失信主体名单</w:t>
      </w:r>
      <w:r>
        <w:rPr>
          <w:rFonts w:hint="eastAsia" w:asciiTheme="minorEastAsia" w:hAnsiTheme="minorEastAsia" w:eastAsiaTheme="minorEastAsia"/>
          <w:szCs w:val="21"/>
        </w:rPr>
        <w:t xml:space="preserve">；</w:t>
      </w:r>
      <w:r/>
    </w:p>
    <w:p>
      <w:pPr>
        <w:ind w:firstLine="42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（2）</w:t>
      </w:r>
      <w:r>
        <w:rPr>
          <w:rFonts w:asciiTheme="minorEastAsia" w:hAnsiTheme="minorEastAsia" w:eastAsiaTheme="minorEastAsia"/>
          <w:szCs w:val="21"/>
        </w:rPr>
        <w:t xml:space="preserve">被相关监管部门作出行政处罚且尚在处罚有效期内</w:t>
      </w:r>
      <w:r>
        <w:rPr>
          <w:rFonts w:hint="eastAsia" w:asciiTheme="minorEastAsia" w:hAnsiTheme="minorEastAsia" w:eastAsiaTheme="minorEastAsia"/>
          <w:szCs w:val="21"/>
        </w:rPr>
        <w:t xml:space="preserve">；</w:t>
      </w:r>
      <w:r/>
    </w:p>
    <w:p>
      <w:pPr>
        <w:ind w:firstLine="42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（3）</w:t>
      </w:r>
      <w:r>
        <w:rPr>
          <w:rFonts w:asciiTheme="minorEastAsia" w:hAnsiTheme="minorEastAsia" w:eastAsiaTheme="minorEastAsia"/>
          <w:szCs w:val="21"/>
        </w:rPr>
        <w:t xml:space="preserve">其他法律、行政法规规定的不适用信用承诺的情形</w:t>
      </w:r>
      <w:r>
        <w:rPr>
          <w:rFonts w:hint="eastAsia" w:asciiTheme="minorEastAsia" w:hAnsiTheme="minorEastAsia" w:eastAsiaTheme="minorEastAsia"/>
          <w:szCs w:val="21"/>
        </w:rPr>
        <w:t xml:space="preserve">；</w:t>
      </w:r>
      <w:r/>
    </w:p>
    <w:p>
      <w:pPr>
        <w:ind w:firstLine="420"/>
        <w:jc w:val="left"/>
        <w:spacing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供应商对信用承诺内容的真实性、合法性、有效性负责。如作出虚假信用承诺，视同为“提供虚假材料谋取中标、成交”的违法行为</w:t>
      </w:r>
      <w:r>
        <w:rPr>
          <w:rFonts w:hint="eastAsia" w:asciiTheme="minorEastAsia" w:hAnsiTheme="minorEastAsia" w:eastAsiaTheme="minorEastAsia"/>
          <w:szCs w:val="21"/>
        </w:rPr>
        <w:t xml:space="preserve">。</w:t>
      </w:r>
      <w:bookmarkEnd w:id="30"/>
      <w:r/>
      <w:bookmarkEnd w:id="31"/>
      <w:r/>
      <w:r/>
    </w:p>
    <w:p>
      <w:pPr>
        <w:ind w:firstLine="422"/>
        <w:jc w:val="left"/>
        <w:spacing w:line="360" w:lineRule="auto"/>
        <w:shd w:val="clear" w:color="auto" w:fill="ffffff"/>
        <w:widowControl/>
        <w:rPr>
          <w:rFonts w:hint="eastAsia" w:cs="Arial" w:asciiTheme="minorEastAsia" w:hAnsiTheme="minorEastAsia" w:eastAsiaTheme="minorEastAsia"/>
          <w:b/>
          <w:bCs/>
          <w:szCs w:val="21"/>
        </w:rPr>
      </w:pPr>
      <w:r>
        <w:rPr>
          <w:rFonts w:hint="eastAsia" w:cs="Arial" w:asciiTheme="minorEastAsia" w:hAnsiTheme="minorEastAsia" w:eastAsiaTheme="minorEastAsia"/>
          <w:b/>
          <w:bCs/>
          <w:szCs w:val="21"/>
        </w:rPr>
        <w:t xml:space="preserve">七</w:t>
      </w:r>
      <w:r>
        <w:rPr>
          <w:rFonts w:cs="Arial" w:asciiTheme="minorEastAsia" w:hAnsiTheme="minorEastAsia" w:eastAsiaTheme="minorEastAsia"/>
          <w:b/>
          <w:bCs/>
          <w:szCs w:val="21"/>
        </w:rPr>
        <w:t xml:space="preserve">、对本次</w:t>
      </w:r>
      <w:r>
        <w:rPr>
          <w:rFonts w:hint="eastAsia" w:cs="Arial" w:asciiTheme="minorEastAsia" w:hAnsiTheme="minorEastAsia" w:eastAsiaTheme="minorEastAsia"/>
          <w:b/>
          <w:bCs/>
          <w:szCs w:val="21"/>
        </w:rPr>
        <w:t xml:space="preserve">招标</w:t>
      </w:r>
      <w:r>
        <w:rPr>
          <w:rFonts w:cs="Arial" w:asciiTheme="minorEastAsia" w:hAnsiTheme="minorEastAsia" w:eastAsiaTheme="minorEastAsia"/>
          <w:b/>
          <w:bCs/>
          <w:szCs w:val="21"/>
        </w:rPr>
        <w:t xml:space="preserve">提出询问，请按以下方式联系</w:t>
      </w:r>
      <w:r/>
    </w:p>
    <w:p>
      <w:pPr>
        <w:ind w:firstLine="422"/>
        <w:jc w:val="left"/>
        <w:spacing w:line="360" w:lineRule="auto"/>
        <w:shd w:val="clear" w:color="auto" w:fill="ffffff"/>
        <w:widowControl/>
        <w:rPr>
          <w:rFonts w:hint="eastAsia" w:cs="Arial" w:asciiTheme="minorEastAsia" w:hAnsiTheme="minorEastAsia" w:eastAsiaTheme="minorEastAsia"/>
          <w:b/>
          <w:szCs w:val="21"/>
        </w:rPr>
      </w:pPr>
      <w:r>
        <w:rPr>
          <w:rFonts w:hint="eastAsia" w:cs="Arial" w:asciiTheme="minorEastAsia" w:hAnsiTheme="minorEastAsia" w:eastAsiaTheme="minorEastAsia"/>
          <w:b/>
          <w:szCs w:val="21"/>
        </w:rPr>
        <w:t xml:space="preserve">1.</w:t>
      </w:r>
      <w:r>
        <w:rPr>
          <w:rFonts w:cs="Arial" w:asciiTheme="minorEastAsia" w:hAnsiTheme="minorEastAsia" w:eastAsiaTheme="minorEastAsia"/>
          <w:b/>
          <w:szCs w:val="21"/>
        </w:rPr>
        <w:t xml:space="preserve">采购人信息</w:t>
      </w:r>
      <w:r/>
    </w:p>
    <w:p>
      <w:pPr>
        <w:ind w:firstLine="420"/>
        <w:jc w:val="left"/>
        <w:spacing w:line="360" w:lineRule="auto"/>
        <w:shd w:val="clear" w:color="auto" w:fill="ffffff"/>
        <w:widowControl/>
        <w:rPr>
          <w:rFonts w:hint="eastAsia" w:ascii="宋体" w:hAnsi="宋体" w:cs="Arial"/>
          <w:b/>
          <w:szCs w:val="21"/>
        </w:rPr>
      </w:pPr>
      <w:r>
        <w:rPr>
          <w:rFonts w:hint="eastAsia" w:ascii="宋体" w:hAnsi="宋体" w:cs="Arial"/>
          <w:bCs/>
          <w:szCs w:val="21"/>
        </w:rPr>
        <w:t xml:space="preserve">单位名称：南京市玄武区发展和改革委员会</w:t>
      </w:r>
      <w:r/>
    </w:p>
    <w:p>
      <w:pPr>
        <w:ind w:firstLine="420"/>
        <w:jc w:val="left"/>
        <w:spacing w:line="360" w:lineRule="auto"/>
        <w:rPr>
          <w:rFonts w:hint="eastAsia" w:ascii="宋体" w:hAnsi="宋体"/>
          <w:szCs w:val="21"/>
          <w:lang w:val="zh-CN"/>
        </w:rPr>
      </w:pPr>
      <w:r>
        <w:rPr>
          <w:rFonts w:hint="eastAsia" w:ascii="宋体" w:hAnsi="宋体"/>
          <w:szCs w:val="21"/>
          <w:lang w:val="zh-CN"/>
        </w:rPr>
        <w:t xml:space="preserve">单位地址：南京市玄武区珠江路455号17F</w:t>
      </w:r>
      <w:r/>
    </w:p>
    <w:p>
      <w:pPr>
        <w:ind w:firstLine="420"/>
        <w:jc w:val="left"/>
        <w:spacing w:line="360" w:lineRule="auto"/>
        <w:rPr>
          <w:rFonts w:hint="eastAsia" w:ascii="宋体" w:hAnsi="宋体"/>
          <w:szCs w:val="21"/>
        </w:rPr>
      </w:pPr>
      <w:r>
        <w:rPr>
          <w:rFonts w:hint="eastAsia" w:ascii="宋体" w:hAnsi="宋体"/>
          <w:szCs w:val="21"/>
          <w:lang w:val="zh-CN"/>
        </w:rPr>
        <w:t xml:space="preserve">联系人：</w:t>
      </w:r>
      <w:r>
        <w:rPr>
          <w:rFonts w:hint="eastAsia" w:ascii="宋体" w:hAnsi="宋体"/>
          <w:szCs w:val="21"/>
        </w:rPr>
        <w:t xml:space="preserve">周主任</w:t>
      </w:r>
      <w:r/>
    </w:p>
    <w:p>
      <w:pPr>
        <w:ind w:firstLine="420"/>
        <w:jc w:val="left"/>
        <w:spacing w:line="360" w:lineRule="auto"/>
        <w:rPr>
          <w:rFonts w:hint="eastAsia" w:ascii="宋体" w:hAnsi="宋体"/>
          <w:szCs w:val="21"/>
        </w:rPr>
      </w:pPr>
      <w:r>
        <w:rPr>
          <w:rFonts w:hint="eastAsia" w:ascii="宋体" w:hAnsi="宋体"/>
          <w:szCs w:val="21"/>
          <w:lang w:val="zh-CN"/>
        </w:rPr>
        <w:t xml:space="preserve">联系电话：</w:t>
      </w:r>
      <w:r>
        <w:rPr>
          <w:rFonts w:hint="eastAsia" w:ascii="宋体" w:hAnsi="宋体"/>
          <w:szCs w:val="21"/>
        </w:rPr>
        <w:t xml:space="preserve">025-83672290</w:t>
      </w:r>
      <w:r/>
    </w:p>
    <w:p>
      <w:pPr>
        <w:ind w:firstLine="422"/>
        <w:jc w:val="left"/>
        <w:spacing w:line="360" w:lineRule="auto"/>
        <w:shd w:val="clear" w:color="auto" w:fill="ffffff"/>
        <w:widowControl/>
        <w:rPr>
          <w:rFonts w:hint="eastAsia" w:cs="Arial" w:asciiTheme="minorEastAsia" w:hAnsiTheme="minorEastAsia" w:eastAsiaTheme="minorEastAsia"/>
          <w:b/>
          <w:szCs w:val="21"/>
        </w:rPr>
      </w:pPr>
      <w:r>
        <w:rPr>
          <w:rFonts w:hint="eastAsia" w:cs="Arial" w:asciiTheme="minorEastAsia" w:hAnsiTheme="minorEastAsia" w:eastAsiaTheme="minorEastAsia"/>
          <w:b/>
          <w:szCs w:val="21"/>
        </w:rPr>
        <w:t xml:space="preserve">2.</w:t>
      </w:r>
      <w:r>
        <w:rPr>
          <w:rFonts w:cs="Arial" w:asciiTheme="minorEastAsia" w:hAnsiTheme="minorEastAsia" w:eastAsiaTheme="minorEastAsia"/>
          <w:b/>
          <w:szCs w:val="21"/>
        </w:rPr>
        <w:t xml:space="preserve">采购代理机构信息</w:t>
      </w:r>
      <w:r>
        <w:rPr>
          <w:rFonts w:hint="eastAsia" w:cs="Arial" w:asciiTheme="minorEastAsia" w:hAnsiTheme="minorEastAsia" w:eastAsiaTheme="minorEastAsia"/>
          <w:b/>
          <w:szCs w:val="21"/>
        </w:rPr>
        <w:t xml:space="preserve">（如有）</w:t>
      </w:r>
      <w:r/>
    </w:p>
    <w:p>
      <w:pPr>
        <w:ind w:firstLine="420"/>
        <w:jc w:val="left"/>
        <w:spacing w:line="360" w:lineRule="auto"/>
        <w:shd w:val="clear" w:color="auto" w:fill="ffffff"/>
        <w:widowControl/>
        <w:rPr>
          <w:rFonts w:hint="eastAsia" w:cs="Arial" w:asciiTheme="minorEastAsia" w:hAnsiTheme="minorEastAsia" w:eastAsiaTheme="minorEastAsia"/>
          <w:b/>
          <w:szCs w:val="21"/>
        </w:rPr>
      </w:pPr>
      <w:r>
        <w:rPr>
          <w:rFonts w:hint="eastAsia" w:cs="Arial" w:asciiTheme="minorEastAsia" w:hAnsiTheme="minorEastAsia" w:eastAsiaTheme="minorEastAsia"/>
          <w:bCs/>
          <w:szCs w:val="21"/>
        </w:rPr>
        <w:t xml:space="preserve">单位名称：江苏国采工程咨询有限公司</w:t>
      </w:r>
      <w:r/>
    </w:p>
    <w:p>
      <w:pPr>
        <w:ind w:firstLine="420"/>
        <w:jc w:val="left"/>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t xml:space="preserve">单位地址：南京市山西路8号金山大厦A座28层2</w:t>
      </w:r>
      <w:r>
        <w:rPr>
          <w:rFonts w:asciiTheme="minorEastAsia" w:hAnsiTheme="minorEastAsia" w:eastAsiaTheme="minorEastAsia"/>
          <w:szCs w:val="21"/>
          <w:lang w:val="zh-CN"/>
        </w:rPr>
        <w:t xml:space="preserve">810</w:t>
      </w:r>
      <w:r>
        <w:rPr>
          <w:rFonts w:hint="eastAsia" w:asciiTheme="minorEastAsia" w:hAnsiTheme="minorEastAsia" w:eastAsiaTheme="minorEastAsia"/>
          <w:szCs w:val="21"/>
          <w:lang w:val="zh-CN"/>
        </w:rPr>
        <w:t xml:space="preserve">室</w:t>
      </w:r>
      <w:r/>
    </w:p>
    <w:p>
      <w:pPr>
        <w:ind w:firstLine="420"/>
        <w:jc w:val="left"/>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t xml:space="preserve">邮箱:jsgczb@sina.com</w:t>
      </w:r>
      <w:r/>
    </w:p>
    <w:p>
      <w:pPr>
        <w:ind w:firstLine="420"/>
        <w:jc w:val="left"/>
        <w:spacing w:line="360" w:lineRule="auto"/>
        <w:rPr>
          <w:rFonts w:hint="eastAsia" w:ascii="宋体" w:hAnsi="宋体"/>
          <w:szCs w:val="21"/>
        </w:rPr>
      </w:pPr>
      <w:r>
        <w:rPr>
          <w:rFonts w:hint="eastAsia" w:ascii="宋体" w:hAnsi="宋体"/>
          <w:szCs w:val="21"/>
          <w:lang w:val="zh-CN"/>
        </w:rPr>
        <w:t xml:space="preserve">联系人：</w:t>
      </w:r>
      <w:r>
        <w:rPr>
          <w:rFonts w:hint="eastAsia" w:ascii="宋体" w:hAnsi="宋体"/>
          <w:szCs w:val="21"/>
        </w:rPr>
        <w:t xml:space="preserve">张近 高捷</w:t>
      </w:r>
      <w:r/>
    </w:p>
    <w:p>
      <w:pPr>
        <w:ind w:firstLine="420"/>
        <w:jc w:val="left"/>
        <w:spacing w:line="360" w:lineRule="auto"/>
        <w:rPr>
          <w:rFonts w:hint="eastAsia" w:ascii="宋体" w:hAnsi="宋体"/>
          <w:szCs w:val="21"/>
          <w:lang w:val="zh-CN"/>
        </w:rPr>
      </w:pPr>
      <w:r>
        <w:rPr>
          <w:rFonts w:hint="eastAsia" w:ascii="宋体" w:hAnsi="宋体"/>
          <w:szCs w:val="21"/>
          <w:lang w:val="zh-CN"/>
        </w:rPr>
        <w:t xml:space="preserve">联系电话：025-83690878</w:t>
      </w:r>
      <w:r/>
    </w:p>
    <w:p>
      <w:pPr>
        <w:ind w:firstLine="422"/>
        <w:jc w:val="left"/>
        <w:spacing w:line="360" w:lineRule="auto"/>
        <w:shd w:val="clear" w:color="auto" w:fill="ffffff"/>
        <w:widowControl/>
        <w:rPr>
          <w:rFonts w:hint="eastAsia" w:cs="Arial" w:asciiTheme="minorEastAsia" w:hAnsiTheme="minorEastAsia" w:eastAsiaTheme="minorEastAsia"/>
          <w:b/>
          <w:szCs w:val="21"/>
        </w:rPr>
      </w:pPr>
      <w:r>
        <w:rPr>
          <w:rFonts w:hint="eastAsia" w:cs="Arial" w:asciiTheme="minorEastAsia" w:hAnsiTheme="minorEastAsia" w:eastAsiaTheme="minorEastAsia"/>
          <w:b/>
          <w:szCs w:val="21"/>
        </w:rPr>
        <w:t xml:space="preserve">3.</w:t>
      </w:r>
      <w:r>
        <w:rPr>
          <w:rFonts w:cs="Arial" w:asciiTheme="minorEastAsia" w:hAnsiTheme="minorEastAsia" w:eastAsiaTheme="minorEastAsia"/>
          <w:b/>
          <w:szCs w:val="21"/>
        </w:rPr>
        <w:t xml:space="preserve">项目联系方式</w:t>
      </w:r>
      <w:r/>
    </w:p>
    <w:p>
      <w:pPr>
        <w:ind w:firstLine="420"/>
        <w:jc w:val="left"/>
        <w:spacing w:line="360" w:lineRule="auto"/>
        <w:rPr>
          <w:rFonts w:hint="eastAsia" w:ascii="宋体" w:hAnsi="宋体"/>
          <w:szCs w:val="21"/>
        </w:rPr>
      </w:pPr>
      <w:r>
        <w:rPr>
          <w:rFonts w:ascii="宋体" w:hAnsi="宋体" w:cs="Arial"/>
          <w:szCs w:val="21"/>
        </w:rPr>
        <w:t xml:space="preserve">项目联系人</w:t>
      </w:r>
      <w:r>
        <w:rPr>
          <w:rFonts w:hint="eastAsia" w:ascii="宋体" w:hAnsi="宋体" w:cs="Arial"/>
          <w:szCs w:val="21"/>
        </w:rPr>
        <w:t xml:space="preserve">：</w:t>
      </w:r>
      <w:r>
        <w:rPr>
          <w:rFonts w:hint="eastAsia" w:ascii="宋体" w:hAnsi="宋体"/>
          <w:szCs w:val="21"/>
        </w:rPr>
        <w:t xml:space="preserve">张近 高捷</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宋体" w:hAnsi="宋体"/>
          <w:szCs w:val="21"/>
          <w:lang w:val="zh-CN"/>
        </w:rPr>
        <w:t xml:space="preserve">电话：025-83690878</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315"/>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bookmarkEnd w:id="3"/>
      <w:r/>
      <w:r/>
    </w:p>
    <w:p>
      <w:pPr>
        <w:pStyle w:val="920"/>
        <w:numPr>
          <w:ilvl w:val="0"/>
          <w:numId w:val="0"/>
        </w:numPr>
        <w:rPr>
          <w:rFonts w:hint="eastAsia" w:asciiTheme="minorEastAsia" w:hAnsiTheme="minorEastAsia" w:eastAsiaTheme="minorEastAsia"/>
        </w:rPr>
      </w:pPr>
      <w:r>
        <w:rPr>
          <w:rFonts w:asciiTheme="minorEastAsia" w:hAnsiTheme="minorEastAsia" w:eastAsiaTheme="minorEastAsia"/>
          <w:sz w:val="21"/>
          <w:szCs w:val="21"/>
        </w:rPr>
        <w:br w:type="page" w:clear="all"/>
      </w:r>
      <w:bookmarkStart w:id="36" w:name="_Toc176529668"/>
      <w:r/>
      <w:bookmarkStart w:id="37" w:name="_Toc7511"/>
      <w:r>
        <w:rPr>
          <w:rFonts w:hint="eastAsia" w:asciiTheme="minorEastAsia" w:hAnsiTheme="minorEastAsia" w:eastAsiaTheme="minorEastAsia"/>
        </w:rPr>
        <w:t xml:space="preserve">第二章</w:t>
      </w:r>
      <w:bookmarkStart w:id="38" w:name="_Toc452625218"/>
      <w:r>
        <w:rPr>
          <w:rFonts w:hint="eastAsia" w:asciiTheme="minorEastAsia" w:hAnsiTheme="minorEastAsia" w:eastAsiaTheme="minorEastAsia"/>
        </w:rPr>
        <w:t xml:space="preserve"> 投标人须知</w:t>
      </w:r>
      <w:bookmarkEnd w:id="36"/>
      <w:r/>
      <w:bookmarkEnd w:id="37"/>
      <w:r/>
      <w:bookmarkEnd w:id="38"/>
      <w:r/>
      <w:r/>
    </w:p>
    <w:p>
      <w:pPr>
        <w:ind w:firstLine="424"/>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一、总 则</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1.适用法律</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1.1本次采购适用《中华人民共和国政府采购法》、《中华人民共和国政府采购法实施条例》、《政府采购货物或服务招标投标管理办法》等法律、行政法规、部门规章和规范性文件。</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2.定义</w:t>
      </w:r>
      <w:r/>
    </w:p>
    <w:p>
      <w:pPr>
        <w:ind w:firstLine="420"/>
        <w:spacing w:line="360" w:lineRule="auto"/>
        <w:shd w:val="clear" w:color="auto" w:fill="ffffff"/>
        <w:widowControl/>
        <w:rPr>
          <w:rFonts w:hint="eastAsia" w:asciiTheme="minorEastAsia" w:hAnsiTheme="minorEastAsia" w:eastAsiaTheme="minorEastAsia"/>
          <w:color w:val="ff0000"/>
          <w:szCs w:val="21"/>
        </w:rPr>
      </w:pPr>
      <w:r/>
      <w:bookmarkStart w:id="39" w:name="_Hlk44576213"/>
      <w:r>
        <w:rPr>
          <w:rFonts w:hint="eastAsia" w:asciiTheme="minorEastAsia" w:hAnsiTheme="minorEastAsia" w:eastAsiaTheme="minorEastAsia"/>
          <w:szCs w:val="21"/>
        </w:rPr>
        <w:t xml:space="preserve">2.1“采购人”</w:t>
      </w:r>
      <w:bookmarkEnd w:id="39"/>
      <w:r>
        <w:rPr>
          <w:rFonts w:hint="eastAsia" w:asciiTheme="minorEastAsia" w:hAnsiTheme="minorEastAsia" w:eastAsiaTheme="minorEastAsia"/>
          <w:szCs w:val="21"/>
        </w:rPr>
        <w:t xml:space="preserve">是指南京市玄武区发展和改革委员会。</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2.2“</w:t>
      </w:r>
      <w:r>
        <w:rPr>
          <w:rFonts w:asciiTheme="minorEastAsia" w:hAnsiTheme="minorEastAsia" w:eastAsiaTheme="minorEastAsia"/>
          <w:szCs w:val="21"/>
        </w:rPr>
        <w:t xml:space="preserve">投标人</w:t>
      </w:r>
      <w:r>
        <w:rPr>
          <w:rFonts w:hint="eastAsia" w:asciiTheme="minorEastAsia" w:hAnsiTheme="minorEastAsia" w:eastAsiaTheme="minorEastAsia"/>
          <w:szCs w:val="21"/>
        </w:rPr>
        <w:t xml:space="preserve">或供应商”</w:t>
      </w:r>
      <w:r>
        <w:rPr>
          <w:rFonts w:asciiTheme="minorEastAsia" w:hAnsiTheme="minorEastAsia" w:eastAsiaTheme="minorEastAsia"/>
          <w:szCs w:val="21"/>
        </w:rPr>
        <w:t xml:space="preserve">是</w:t>
      </w:r>
      <w:r>
        <w:rPr>
          <w:rFonts w:hint="eastAsia" w:asciiTheme="minorEastAsia" w:hAnsiTheme="minorEastAsia" w:eastAsiaTheme="minorEastAsia"/>
          <w:szCs w:val="21"/>
        </w:rPr>
        <w:t xml:space="preserve">指参加投标竞争，并符合招标文件规定资格条件的法人、其他组织或者自然人。</w:t>
      </w:r>
      <w:r/>
    </w:p>
    <w:p>
      <w:pPr>
        <w:ind w:firstLine="420"/>
        <w:spacing w:line="360" w:lineRule="auto"/>
        <w:shd w:val="clear" w:color="auto" w:fill="ffffff"/>
        <w:widowControl/>
        <w:rPr>
          <w:rFonts w:hint="eastAsia" w:asciiTheme="minorEastAsia" w:hAnsiTheme="minorEastAsia" w:eastAsiaTheme="minorEastAsia"/>
          <w:color w:val="000000" w:themeColor="text1"/>
          <w:szCs w:val="21"/>
        </w:rPr>
      </w:pPr>
      <w:r/>
      <w:bookmarkStart w:id="40" w:name="_Hlk44576222"/>
      <w:r>
        <w:rPr>
          <w:rFonts w:hint="eastAsia" w:asciiTheme="minorEastAsia" w:hAnsiTheme="minorEastAsia" w:eastAsiaTheme="minorEastAsia"/>
          <w:color w:val="000000" w:themeColor="text1"/>
          <w:szCs w:val="21"/>
        </w:rPr>
        <w:t xml:space="preserve">2.3“采购代理机构”</w:t>
      </w:r>
      <w:r>
        <w:rPr>
          <w:rFonts w:asciiTheme="minorEastAsia" w:hAnsiTheme="minorEastAsia" w:eastAsiaTheme="minorEastAsia"/>
          <w:color w:val="000000" w:themeColor="text1"/>
          <w:szCs w:val="21"/>
        </w:rPr>
        <w:t xml:space="preserve">是指</w:t>
      </w:r>
      <w:r>
        <w:rPr>
          <w:rFonts w:hint="eastAsia" w:asciiTheme="minorEastAsia" w:hAnsiTheme="minorEastAsia" w:eastAsiaTheme="minorEastAsia"/>
          <w:color w:val="000000" w:themeColor="text1"/>
          <w:szCs w:val="21"/>
        </w:rPr>
        <w:t xml:space="preserve">江苏国采工程咨询有限公司</w:t>
      </w:r>
      <w:r>
        <w:rPr>
          <w:rFonts w:asciiTheme="minorEastAsia" w:hAnsiTheme="minorEastAsia" w:eastAsiaTheme="minorEastAsia"/>
          <w:color w:val="000000" w:themeColor="text1"/>
          <w:szCs w:val="21"/>
        </w:rPr>
        <w:t xml:space="preserve">。</w:t>
      </w:r>
      <w:bookmarkEnd w:id="40"/>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2.4“服务”指本招标文件中所述相关服务。</w:t>
      </w:r>
      <w:r/>
    </w:p>
    <w:p>
      <w:pPr>
        <w:ind w:firstLine="420"/>
        <w:spacing w:line="360" w:lineRule="auto"/>
        <w:shd w:val="clear" w:color="auto" w:fill="ffffff"/>
        <w:widowControl/>
        <w:rPr>
          <w:rFonts w:hint="eastAsia" w:asciiTheme="minorEastAsia" w:hAnsiTheme="minorEastAsia" w:eastAsiaTheme="minorEastAsia"/>
          <w:szCs w:val="21"/>
        </w:rPr>
      </w:pPr>
      <w:r/>
      <w:bookmarkStart w:id="41" w:name="_Hlk118723819"/>
      <w:r/>
      <w:bookmarkStart w:id="42" w:name="_Hlk84583107"/>
      <w:r>
        <w:rPr>
          <w:rFonts w:hint="eastAsia" w:asciiTheme="minorEastAsia" w:hAnsiTheme="minorEastAsia" w:eastAsiaTheme="minorEastAsia"/>
          <w:b/>
          <w:bCs/>
          <w:szCs w:val="21"/>
        </w:rPr>
        <w:t xml:space="preserve">3.政策功能</w:t>
      </w:r>
      <w:bookmarkEnd w:id="41"/>
      <w:r/>
      <w:r/>
    </w:p>
    <w:p>
      <w:pPr>
        <w:ind w:firstLine="420"/>
        <w:spacing w:line="360" w:lineRule="auto"/>
        <w:shd w:val="clear" w:color="auto" w:fill="ffffff"/>
        <w:widowControl/>
        <w:rPr>
          <w:rFonts w:hint="eastAsia" w:cs="宋体" w:asciiTheme="minorEastAsia" w:hAnsiTheme="minorEastAsia" w:eastAsiaTheme="minorEastAsia"/>
          <w:b/>
          <w:szCs w:val="21"/>
        </w:rPr>
      </w:pPr>
      <w:r/>
      <w:bookmarkStart w:id="43" w:name="_Hlk75345706"/>
      <w:r>
        <w:rPr>
          <w:rFonts w:hint="eastAsia" w:cs="宋体" w:asciiTheme="minorEastAsia" w:hAnsiTheme="minorEastAsia" w:eastAsiaTheme="minorEastAsia"/>
          <w:b/>
          <w:szCs w:val="21"/>
        </w:rPr>
        <w:t xml:space="preserve">3.1 中小企业政策</w:t>
      </w:r>
      <w:r/>
    </w:p>
    <w:p>
      <w:pPr>
        <w:ind w:firstLine="420"/>
        <w:spacing w:line="360" w:lineRule="auto"/>
        <w:shd w:val="clear" w:color="auto" w:fill="ffffff"/>
        <w:widowControl/>
        <w:rPr>
          <w:rFonts w:hint="eastAsia" w:cs="宋体" w:asciiTheme="minorEastAsia" w:hAnsiTheme="minorEastAsia" w:eastAsiaTheme="minorEastAsia"/>
          <w:szCs w:val="21"/>
        </w:rPr>
      </w:pPr>
      <w:r/>
      <w:bookmarkStart w:id="44" w:name="_Hlk77845870"/>
      <w:r/>
      <w:bookmarkStart w:id="45" w:name="_Hlk84580649"/>
      <w:r>
        <w:rPr>
          <w:rFonts w:hint="eastAsia" w:cs="宋体" w:asciiTheme="minorEastAsia" w:hAnsiTheme="minorEastAsia" w:eastAsiaTheme="minorEastAsia"/>
          <w:szCs w:val="21"/>
        </w:rPr>
        <w:t xml:space="preserve">（1）政府采购促进中小企业发展，在政府采购活动中，投标人提供的货物、工程或者服务符合《政府采购促进中小企业发展管理办法》（财库〔2020〕46号）的规定的，享受中小企业扶持政策。中小企业参加政府采购活动，应当出具《中小企业声明函》，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0"/>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对于专门面向中小企业或小型、微型企业的项目，只面向中小企业或小型、微型企业采购。对于非专门面向中小企业的项目，对小型和微型企业的报价给予10%的扣除，用扣除后的价格参与评审。参加政府采购活动的中小企业应当提供《中小企业声明函》。</w:t>
      </w:r>
      <w:bookmarkEnd w:id="43"/>
      <w:r/>
      <w:bookmarkEnd w:id="44"/>
      <w:r/>
      <w:r/>
    </w:p>
    <w:p>
      <w:pPr>
        <w:ind w:firstLine="420"/>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3</w:t>
      </w:r>
      <w:r>
        <w:rPr>
          <w:rFonts w:hint="eastAsia" w:cs="宋体" w:asciiTheme="minorEastAsia" w:hAnsiTheme="minorEastAsia" w:eastAsiaTheme="minorEastAsia"/>
          <w:szCs w:val="21"/>
        </w:rPr>
        <w:t xml:space="preserve">）对于接受投标人以联合体形式参加采购活动的项目，小型、微型企业联合体应当符合《政府采购促进中小企业发展管理办法》（财库〔2020〕46号）第九条以及《关于进一步加大政府采购支持中小企业力度的通知》（财库〔2022〕19号）第二条规定。联合协议中约定，小型、微型企业的协议合同金额占到联合体协议合同总金额30%以上的，给予联合体</w:t>
      </w:r>
      <w:r>
        <w:rPr>
          <w:rFonts w:cs="宋体" w:asciiTheme="minorEastAsia" w:hAnsiTheme="minorEastAsia" w:eastAsiaTheme="minorEastAsia"/>
          <w:szCs w:val="21"/>
        </w:rPr>
        <w:t xml:space="preserve">4</w:t>
      </w:r>
      <w:r>
        <w:rPr>
          <w:rFonts w:hint="eastAsia" w:cs="宋体" w:asciiTheme="minorEastAsia" w:hAnsiTheme="minorEastAsia" w:eastAsiaTheme="minorEastAsia"/>
          <w:szCs w:val="21"/>
        </w:rPr>
        <w:t xml:space="preserve">%的价格扣除。</w:t>
      </w:r>
      <w:r/>
    </w:p>
    <w:p>
      <w:pPr>
        <w:ind w:firstLine="420"/>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以联合体形式参加政府采购活动的，联合体各方均为中小企业的，联合体视同中小企业。其中，联合体各方均为小微企业的，联合体视同小微企业。</w:t>
      </w:r>
      <w:r/>
    </w:p>
    <w:p>
      <w:pPr>
        <w:ind w:firstLine="420"/>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4</w:t>
      </w:r>
      <w:r>
        <w:rPr>
          <w:rFonts w:hint="eastAsia" w:cs="宋体" w:asciiTheme="minorEastAsia" w:hAnsiTheme="minorEastAsia" w:eastAsiaTheme="minorEastAsia"/>
          <w:szCs w:val="21"/>
        </w:rPr>
        <w:t xml:space="preserve">）依据《政府采购促进中小企业发展管理办法》（财库〔2020〕46号）规定的扶持政策获取政府采购合同后，小型、微型企业不得将合同分包给大型、中型企业，中型企业不得将合同分包给大型企业。</w:t>
      </w:r>
      <w:bookmarkEnd w:id="45"/>
      <w:r/>
      <w:r/>
    </w:p>
    <w:p>
      <w:pPr>
        <w:ind w:firstLine="422"/>
        <w:spacing w:line="360" w:lineRule="auto"/>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3</w:t>
      </w:r>
      <w:r>
        <w:rPr>
          <w:rFonts w:cs="宋体" w:asciiTheme="minorEastAsia" w:hAnsiTheme="minorEastAsia" w:eastAsiaTheme="minorEastAsia"/>
          <w:b/>
          <w:bCs/>
          <w:szCs w:val="21"/>
        </w:rPr>
        <w:t xml:space="preserve">.</w:t>
      </w:r>
      <w:bookmarkStart w:id="46" w:name="_Hlk66802840"/>
      <w:r>
        <w:rPr>
          <w:rFonts w:cs="宋体" w:asciiTheme="minorEastAsia" w:hAnsiTheme="minorEastAsia" w:eastAsiaTheme="minorEastAsia"/>
          <w:b/>
          <w:bCs/>
          <w:szCs w:val="21"/>
        </w:rPr>
        <w:t xml:space="preserve">2</w:t>
      </w:r>
      <w:r>
        <w:rPr>
          <w:rFonts w:hint="eastAsia" w:cs="宋体" w:asciiTheme="minorEastAsia" w:hAnsiTheme="minorEastAsia" w:eastAsiaTheme="minorEastAsia"/>
          <w:b/>
          <w:bCs/>
          <w:szCs w:val="21"/>
        </w:rPr>
        <w:t xml:space="preserve">支持监狱企业（含监狱和戒毒企业）发展政策</w:t>
      </w:r>
      <w:bookmarkEnd w:id="46"/>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1</w:t>
      </w:r>
      <w:r>
        <w:rPr>
          <w:rFonts w:hint="eastAsia" w:cs="宋体" w:asciiTheme="minorEastAsia" w:hAnsiTheme="minorEastAsia" w:eastAsiaTheme="minorEastAsia"/>
          <w:szCs w:val="21"/>
        </w:rPr>
        <w:t xml:space="preserve">）根据《关于政府采购支持监狱企业发展有关问题的通知》，在政府采购活动中监狱企业视同小型、微型企业，享受预留份额、评审中价格扣除等政府采购促进中小企业发展的政府采购政策。</w:t>
      </w:r>
      <w:r/>
    </w:p>
    <w:p>
      <w:pPr>
        <w:ind w:firstLine="420"/>
        <w:spacing w:line="360" w:lineRule="auto"/>
        <w:shd w:val="clear" w:color="auto" w:fill="ffffff"/>
        <w:widowControl/>
        <w:rPr>
          <w:rFonts w:hint="eastAsia" w:cs="Arial" w:asciiTheme="minorEastAsia" w:hAnsiTheme="minorEastAsia" w:eastAsiaTheme="minorEastAsia"/>
          <w:szCs w:val="21"/>
        </w:rPr>
      </w:pPr>
      <w:r/>
      <w:bookmarkStart w:id="47" w:name="_Hlk77845906"/>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2</w:t>
      </w:r>
      <w:r>
        <w:rPr>
          <w:rFonts w:hint="eastAsia" w:cs="宋体" w:asciiTheme="minorEastAsia" w:hAnsiTheme="minorEastAsia" w:eastAsiaTheme="minorEastAsia"/>
          <w:szCs w:val="21"/>
        </w:rPr>
        <w:t xml:space="preserve">）参加政府采购活动的监狱企业提供由省级以上</w:t>
      </w:r>
      <w:bookmarkStart w:id="48" w:name="_Hlk163033106"/>
      <w:r>
        <w:rPr>
          <w:rFonts w:hint="eastAsia" w:cs="宋体" w:asciiTheme="minorEastAsia" w:hAnsiTheme="minorEastAsia" w:eastAsiaTheme="minorEastAsia"/>
          <w:szCs w:val="21"/>
        </w:rPr>
        <w:t xml:space="preserve">监狱管理局、戒毒管理局</w:t>
      </w:r>
      <w:bookmarkEnd w:id="48"/>
      <w:r>
        <w:rPr>
          <w:rFonts w:hint="eastAsia" w:cs="宋体" w:asciiTheme="minorEastAsia" w:hAnsiTheme="minorEastAsia" w:eastAsiaTheme="minorEastAsia"/>
          <w:szCs w:val="21"/>
        </w:rPr>
        <w:t xml:space="preserve">(含新疆生产建设兵团)出具的属于监狱企业的证明文件，</w:t>
      </w:r>
      <w:r>
        <w:rPr>
          <w:rFonts w:hint="eastAsia" w:cs="Arial" w:asciiTheme="minorEastAsia" w:hAnsiTheme="minorEastAsia" w:eastAsiaTheme="minorEastAsia"/>
          <w:szCs w:val="21"/>
        </w:rPr>
        <w:t xml:space="preserve">监狱和戒毒企业享受政府采购支持政策的要求详见《关于政府采购支持监狱企业发展有关问题的通知》（财库〔</w:t>
      </w:r>
      <w:r>
        <w:rPr>
          <w:rFonts w:cs="Arial" w:asciiTheme="minorEastAsia" w:hAnsiTheme="minorEastAsia" w:eastAsiaTheme="minorEastAsia"/>
          <w:szCs w:val="21"/>
        </w:rPr>
        <w:t xml:space="preserve">2014</w:t>
      </w:r>
      <w:r>
        <w:rPr>
          <w:rFonts w:hint="eastAsia" w:cs="Arial" w:asciiTheme="minorEastAsia" w:hAnsiTheme="minorEastAsia" w:eastAsiaTheme="minorEastAsia"/>
          <w:szCs w:val="21"/>
        </w:rPr>
        <w:t xml:space="preserve">〕</w:t>
      </w:r>
      <w:r>
        <w:rPr>
          <w:rFonts w:cs="Arial" w:asciiTheme="minorEastAsia" w:hAnsiTheme="minorEastAsia" w:eastAsiaTheme="minorEastAsia"/>
          <w:szCs w:val="21"/>
        </w:rPr>
        <w:t xml:space="preserve">68</w:t>
      </w:r>
      <w:r>
        <w:rPr>
          <w:rFonts w:hint="eastAsia" w:cs="Arial" w:asciiTheme="minorEastAsia" w:hAnsiTheme="minorEastAsia" w:eastAsiaTheme="minorEastAsia"/>
          <w:szCs w:val="21"/>
        </w:rPr>
        <w:t xml:space="preserve">号）。</w:t>
      </w:r>
      <w:bookmarkEnd w:id="47"/>
      <w:r/>
      <w:r/>
    </w:p>
    <w:p>
      <w:pPr>
        <w:ind w:firstLine="422"/>
        <w:spacing w:line="360" w:lineRule="auto"/>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3</w:t>
      </w:r>
      <w:r>
        <w:rPr>
          <w:rFonts w:cs="宋体" w:asciiTheme="minorEastAsia" w:hAnsiTheme="minorEastAsia" w:eastAsiaTheme="minorEastAsia"/>
          <w:b/>
          <w:bCs/>
          <w:szCs w:val="21"/>
        </w:rPr>
        <w:t xml:space="preserve">.3</w:t>
      </w:r>
      <w:r>
        <w:rPr>
          <w:rFonts w:hint="eastAsia" w:cs="宋体" w:asciiTheme="minorEastAsia" w:hAnsiTheme="minorEastAsia" w:eastAsiaTheme="minorEastAsia"/>
          <w:b/>
          <w:bCs/>
          <w:szCs w:val="21"/>
        </w:rPr>
        <w:t xml:space="preserve">促进残疾人就业政策</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1</w:t>
      </w:r>
      <w:r>
        <w:rPr>
          <w:rFonts w:hint="eastAsia" w:cs="宋体" w:asciiTheme="minorEastAsia" w:hAnsiTheme="minorEastAsia" w:eastAsiaTheme="minorEastAsia"/>
          <w:szCs w:val="21"/>
        </w:rPr>
        <w:t xml:space="preserve">）根据《关于促进残疾人就业政府采购政策的通知》，在政府采购活动中残疾人福利性单位视同小型、微型企业，享受预留份额、评审中价格扣除等促进中小企业发展的政府采购政策。残疾人福利性单位属于小型、微型企业的，不重复享受政策。</w:t>
      </w:r>
      <w:r/>
    </w:p>
    <w:p>
      <w:pPr>
        <w:ind w:firstLine="420"/>
        <w:spacing w:line="360" w:lineRule="auto"/>
        <w:shd w:val="clear" w:color="auto" w:fill="ffffff"/>
        <w:widowControl/>
        <w:rPr>
          <w:rFonts w:hint="eastAsia" w:cs="Arial" w:asciiTheme="minorEastAsia" w:hAnsiTheme="minorEastAsia" w:eastAsiaTheme="minorEastAsia"/>
          <w:szCs w:val="21"/>
        </w:rPr>
      </w:pPr>
      <w:r/>
      <w:bookmarkStart w:id="49" w:name="_Hlk77845921"/>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2</w:t>
      </w:r>
      <w:r>
        <w:rPr>
          <w:rFonts w:hint="eastAsia" w:cs="宋体" w:asciiTheme="minorEastAsia" w:hAnsiTheme="minorEastAsia" w:eastAsiaTheme="minorEastAsia"/>
          <w:szCs w:val="21"/>
        </w:rPr>
        <w:t xml:space="preserve">）参加政府采购活动的残疾人福利性单位提供《残疾人福利性单位声明函》，残疾人福利性单位享受</w:t>
      </w:r>
      <w:r>
        <w:rPr>
          <w:rFonts w:hint="eastAsia" w:cs="Arial" w:asciiTheme="minorEastAsia" w:hAnsiTheme="minorEastAsia" w:eastAsiaTheme="minorEastAsia"/>
          <w:szCs w:val="21"/>
        </w:rPr>
        <w:t xml:space="preserve">政府采购支持政策的要求详见《关于促进残疾人就业政府采购政策的通知》（财库〔</w:t>
      </w:r>
      <w:r>
        <w:rPr>
          <w:rFonts w:cs="Arial" w:asciiTheme="minorEastAsia" w:hAnsiTheme="minorEastAsia" w:eastAsiaTheme="minorEastAsia"/>
          <w:szCs w:val="21"/>
        </w:rPr>
        <w:t xml:space="preserve">2017</w:t>
      </w:r>
      <w:r>
        <w:rPr>
          <w:rFonts w:hint="eastAsia" w:cs="Arial" w:asciiTheme="minorEastAsia" w:hAnsiTheme="minorEastAsia" w:eastAsiaTheme="minorEastAsia"/>
          <w:szCs w:val="21"/>
        </w:rPr>
        <w:t xml:space="preserve">〕</w:t>
      </w:r>
      <w:r>
        <w:rPr>
          <w:rFonts w:cs="Arial" w:asciiTheme="minorEastAsia" w:hAnsiTheme="minorEastAsia" w:eastAsiaTheme="minorEastAsia"/>
          <w:szCs w:val="21"/>
        </w:rPr>
        <w:t xml:space="preserve">141</w:t>
      </w:r>
      <w:r>
        <w:rPr>
          <w:rFonts w:hint="eastAsia" w:cs="Arial" w:asciiTheme="minorEastAsia" w:hAnsiTheme="minorEastAsia" w:eastAsiaTheme="minorEastAsia"/>
          <w:szCs w:val="21"/>
        </w:rPr>
        <w:t xml:space="preserve">号）。</w:t>
      </w:r>
      <w:bookmarkEnd w:id="42"/>
      <w:r/>
      <w:bookmarkEnd w:id="49"/>
      <w:r/>
      <w:r/>
    </w:p>
    <w:p>
      <w:pPr>
        <w:ind w:firstLine="412"/>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二、招标文件构成 </w:t>
      </w:r>
      <w:r/>
    </w:p>
    <w:p>
      <w:pPr>
        <w:ind w:firstLine="420"/>
        <w:spacing w:line="360" w:lineRule="auto"/>
        <w:shd w:val="clear" w:color="auto" w:fill="ffffff"/>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4.招标文件组成</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4.1 招标文件由以下部分组成：</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（1）招标公告</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（2）投标人须知</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（3）评标标准</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（4）采购项目的内容和相关技术要求等</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（5）合同主要条款及格式</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（6）投标文件格式</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投标人应仔细检查招标文件是否齐全，如有缺漏请立即与采购代理机构联系。</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4.2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4.3 采购代理机构如果要求投标人按照招标文件规定提交备选投标方案的，投标人可以提交备选方案；招标文件中未明确规定允许提交备选方案的，投标人不得提交备选方案，否则，备选方案将被拒绝。</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5.招标文件的澄清或者修改</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5.1</w:t>
      </w:r>
      <w:r>
        <w:rPr>
          <w:rFonts w:asciiTheme="minorEastAsia" w:hAnsiTheme="minorEastAsia" w:eastAsiaTheme="minorEastAsia"/>
          <w:szCs w:val="21"/>
        </w:rPr>
        <w:t xml:space="preserve">采购人或者采购代理机构可以对已发出的招标文件、</w:t>
      </w:r>
      <w:r>
        <w:rPr>
          <w:rFonts w:hint="eastAsia" w:asciiTheme="minorEastAsia" w:hAnsiTheme="minorEastAsia" w:eastAsiaTheme="minorEastAsia"/>
          <w:szCs w:val="21"/>
        </w:rPr>
        <w:t xml:space="preserve">招标公告</w:t>
      </w:r>
      <w:r>
        <w:rPr>
          <w:rFonts w:asciiTheme="minorEastAsia" w:hAnsiTheme="minorEastAsia" w:eastAsiaTheme="minorEastAsia"/>
          <w:szCs w:val="21"/>
        </w:rPr>
        <w:t xml:space="preserve">进行必要的澄清或者修改，但不得改变采购标的和资格条件。澄清或者修改应当在原公告发布媒体上发布更正公告。</w:t>
      </w:r>
      <w:r>
        <w:rPr>
          <w:rFonts w:hint="eastAsia" w:asciiTheme="minorEastAsia" w:hAnsiTheme="minorEastAsia" w:eastAsiaTheme="minorEastAsia"/>
          <w:szCs w:val="21"/>
        </w:rPr>
        <w:t xml:space="preserve">更正内容将作为招标文件的组成部分，并对投标人具有约束力</w:t>
      </w:r>
      <w:r>
        <w:rPr>
          <w:rFonts w:asciiTheme="minorEastAsia" w:hAnsiTheme="minorEastAsia" w:eastAsiaTheme="minorEastAsia"/>
          <w:szCs w:val="21"/>
        </w:rPr>
        <w:t xml:space="preserve">。</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5.2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5.3 采购代理机构有权按照法律法规的要求推迟投标截止日期和开标日期，并在原公告媒体发布更正公告。</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三、投标文件的编制</w:t>
      </w:r>
      <w:r/>
    </w:p>
    <w:p>
      <w:pPr>
        <w:ind w:firstLine="422"/>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6.投标文件的语言、计量单位</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6.1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6.2 除技术性能另有规定外，投标文件所使用的度量衡单位，均须采用国家法定计量单位。</w:t>
      </w:r>
      <w:r/>
    </w:p>
    <w:p>
      <w:pPr>
        <w:ind w:firstLine="422"/>
        <w:spacing w:line="360" w:lineRule="auto"/>
        <w:shd w:val="clear" w:color="auto" w:fill="ffffff"/>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7.投标文件的组成</w:t>
      </w:r>
      <w:r/>
    </w:p>
    <w:p>
      <w:pPr>
        <w:ind w:right="210"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7.1投标人编写的投标文件应包括资格条件证明文件、符合条件证明文件、开标一览表、响应及偏离表、其他证明文件、分项报价表等部分。</w:t>
      </w:r>
      <w:r/>
    </w:p>
    <w:p>
      <w:pPr>
        <w:ind w:right="210"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7.2 如标书制作工具中格式和内容与“江苏政府采购网”发布的招标文件不一致，以“江苏政府采购网”发布的招标文件为准。</w:t>
      </w:r>
      <w:r/>
    </w:p>
    <w:p>
      <w:pPr>
        <w:ind w:firstLine="422"/>
        <w:spacing w:line="360" w:lineRule="auto"/>
        <w:shd w:val="clear" w:color="auto" w:fill="ffffff"/>
        <w:widowControl/>
        <w:rPr>
          <w:rFonts w:hint="eastAsia" w:cs="方正楷体_GBK" w:asciiTheme="minorEastAsia" w:hAnsiTheme="minorEastAsia" w:eastAsiaTheme="minorEastAsia"/>
          <w:szCs w:val="21"/>
        </w:rPr>
      </w:pPr>
      <w:r/>
      <w:bookmarkStart w:id="50" w:name="_Toc49090509"/>
      <w:r/>
      <w:bookmarkStart w:id="51" w:name="_Toc513029219"/>
      <w:r/>
      <w:bookmarkStart w:id="52" w:name="_Toc14577357"/>
      <w:r/>
      <w:bookmarkStart w:id="53" w:name="_Toc49090507"/>
      <w:r/>
      <w:bookmarkStart w:id="54" w:name="_Toc513029216"/>
      <w:r/>
      <w:bookmarkStart w:id="55" w:name="_Toc14577354"/>
      <w:r/>
      <w:bookmarkStart w:id="56" w:name="_Hlk176530273"/>
      <w:r>
        <w:rPr>
          <w:rFonts w:hint="eastAsia" w:asciiTheme="minorEastAsia" w:hAnsiTheme="minorEastAsia" w:eastAsiaTheme="minorEastAsia"/>
          <w:b/>
          <w:bCs/>
          <w:szCs w:val="21"/>
        </w:rPr>
        <w:t xml:space="preserve">8</w:t>
      </w:r>
      <w:r>
        <w:rPr>
          <w:rFonts w:cs="方正楷体_GBK" w:asciiTheme="minorEastAsia" w:hAnsiTheme="minorEastAsia" w:eastAsiaTheme="minorEastAsia"/>
          <w:b/>
          <w:bCs/>
          <w:szCs w:val="21"/>
        </w:rPr>
        <w:t xml:space="preserve">.证明投标人及投标标的符合招标文件规定的文件</w:t>
      </w:r>
      <w:bookmarkEnd w:id="50"/>
      <w:r/>
      <w:bookmarkEnd w:id="51"/>
      <w:r/>
      <w:bookmarkEnd w:id="52"/>
      <w:r/>
      <w:bookmarkEnd w:id="53"/>
      <w:r/>
      <w:bookmarkEnd w:id="54"/>
      <w:r/>
      <w:bookmarkEnd w:id="55"/>
      <w:r/>
      <w:r/>
    </w:p>
    <w:p>
      <w:pPr>
        <w:ind w:right="210" w:firstLine="420"/>
        <w:jc w:val="left"/>
        <w:spacing w:line="360" w:lineRule="auto"/>
        <w:shd w:val="clear" w:color="auto" w:fill="ffffff"/>
        <w:widowControl/>
        <w:rPr>
          <w:rFonts w:hint="eastAsia" w:asciiTheme="minorEastAsia" w:hAnsiTheme="minorEastAsia" w:eastAsiaTheme="minorEastAsia"/>
          <w:szCs w:val="21"/>
        </w:rPr>
      </w:pPr>
      <w:r/>
      <w:bookmarkStart w:id="57" w:name="_Toc14577355"/>
      <w:r/>
      <w:bookmarkStart w:id="58" w:name="_Toc49090508"/>
      <w:r>
        <w:rPr>
          <w:rFonts w:hint="eastAsia" w:asciiTheme="minorEastAsia" w:hAnsiTheme="minorEastAsia" w:eastAsiaTheme="minorEastAsia"/>
          <w:szCs w:val="21"/>
        </w:rPr>
        <w:t xml:space="preserve">8.1 投标人应按照法律、法规、规章和规范性文件以及招标文件要求提交证明文件，证明其投标标的符合招标文件规定。</w:t>
      </w:r>
      <w:r/>
    </w:p>
    <w:p>
      <w:pPr>
        <w:ind w:right="210"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8.2 招标文件对证明文件无明确形式要求的，证明文件可以以文字资料、图纸和数据等形式提交。</w:t>
      </w:r>
      <w:bookmarkEnd w:id="56"/>
      <w:r/>
      <w:bookmarkEnd w:id="57"/>
      <w:r/>
      <w:bookmarkEnd w:id="58"/>
      <w:r/>
      <w:r/>
    </w:p>
    <w:p>
      <w:pPr>
        <w:ind w:firstLine="422"/>
        <w:jc w:val="left"/>
        <w:spacing w:line="360" w:lineRule="auto"/>
        <w:shd w:val="clear" w:color="auto" w:fill="ffffff"/>
        <w:widowControl/>
        <w:rPr>
          <w:rFonts w:hint="eastAsia" w:cs="方正楷体_GBK" w:asciiTheme="minorEastAsia" w:hAnsiTheme="minorEastAsia" w:eastAsiaTheme="minorEastAsia"/>
          <w:szCs w:val="21"/>
        </w:rPr>
      </w:pPr>
      <w:r/>
      <w:bookmarkStart w:id="59" w:name="_Hlt26954848"/>
      <w:r/>
      <w:bookmarkEnd w:id="59"/>
      <w:r/>
      <w:bookmarkStart w:id="60" w:name="_Hlt26954731"/>
      <w:r/>
      <w:bookmarkEnd w:id="60"/>
      <w:r/>
      <w:bookmarkStart w:id="61" w:name="_Hlt26670403"/>
      <w:r/>
      <w:bookmarkEnd w:id="61"/>
      <w:r/>
      <w:bookmarkStart w:id="62" w:name="_Hlt26668983"/>
      <w:r/>
      <w:bookmarkEnd w:id="62"/>
      <w:r/>
      <w:bookmarkStart w:id="63" w:name="_Hlt26954842"/>
      <w:r/>
      <w:bookmarkEnd w:id="63"/>
      <w:r/>
      <w:bookmarkStart w:id="64" w:name="_Hlt26670486"/>
      <w:r/>
      <w:bookmarkEnd w:id="64"/>
      <w:r/>
      <w:bookmarkStart w:id="65" w:name="_Hlt26954844"/>
      <w:r/>
      <w:bookmarkEnd w:id="65"/>
      <w:r/>
      <w:bookmarkStart w:id="66" w:name="_Hlt26670425"/>
      <w:r/>
      <w:bookmarkEnd w:id="66"/>
      <w:r/>
      <w:bookmarkStart w:id="67" w:name="_Hlt26670482"/>
      <w:r/>
      <w:bookmarkEnd w:id="67"/>
      <w:r/>
      <w:bookmarkStart w:id="68" w:name="_Hlt26954846"/>
      <w:r/>
      <w:bookmarkEnd w:id="68"/>
      <w:r>
        <w:rPr>
          <w:rFonts w:hint="eastAsia" w:asciiTheme="minorEastAsia" w:hAnsiTheme="minorEastAsia" w:eastAsiaTheme="minorEastAsia"/>
          <w:b/>
          <w:bCs/>
          <w:szCs w:val="21"/>
        </w:rPr>
        <w:t xml:space="preserve">9</w:t>
      </w:r>
      <w:r>
        <w:rPr>
          <w:rFonts w:cs="方正楷体_GBK" w:asciiTheme="minorEastAsia" w:hAnsiTheme="minorEastAsia" w:eastAsiaTheme="minorEastAsia"/>
          <w:b/>
          <w:bCs/>
          <w:szCs w:val="21"/>
        </w:rPr>
        <w:t xml:space="preserve">.</w:t>
      </w:r>
      <w:r>
        <w:rPr>
          <w:rFonts w:hint="eastAsia" w:asciiTheme="minorEastAsia" w:hAnsiTheme="minorEastAsia" w:eastAsiaTheme="minorEastAsia"/>
          <w:b/>
          <w:bCs/>
          <w:szCs w:val="21"/>
        </w:rPr>
        <w:t xml:space="preserve"> 投标货币</w:t>
      </w:r>
      <w:r/>
    </w:p>
    <w:p>
      <w:pPr>
        <w:ind w:right="210"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9.1投标文件中的单价和总价无特殊规定的采用人民币报价，以元为单位标注。招标文件中另有规定的按规定执行。</w:t>
      </w:r>
      <w:r/>
    </w:p>
    <w:p>
      <w:pPr>
        <w:ind w:firstLine="422"/>
        <w:jc w:val="left"/>
        <w:spacing w:line="360" w:lineRule="auto"/>
        <w:shd w:val="clear" w:color="auto" w:fill="ffffff"/>
        <w:widowControl/>
        <w:rPr>
          <w:rFonts w:hint="eastAsia" w:cs="方正楷体_GBK" w:asciiTheme="minorEastAsia" w:hAnsiTheme="minorEastAsia" w:eastAsiaTheme="minorEastAsia"/>
          <w:szCs w:val="21"/>
        </w:rPr>
      </w:pPr>
      <w:r>
        <w:rPr>
          <w:rFonts w:hint="eastAsia" w:asciiTheme="minorEastAsia" w:hAnsiTheme="minorEastAsia" w:eastAsiaTheme="minorEastAsia"/>
          <w:b/>
          <w:bCs/>
          <w:szCs w:val="21"/>
        </w:rPr>
        <w:t xml:space="preserve">10</w:t>
      </w:r>
      <w:r>
        <w:rPr>
          <w:rFonts w:cs="方正楷体_GBK" w:asciiTheme="minorEastAsia" w:hAnsiTheme="minorEastAsia" w:eastAsiaTheme="minorEastAsia"/>
          <w:b/>
          <w:bCs/>
          <w:szCs w:val="21"/>
        </w:rPr>
        <w:t xml:space="preserve">.响应及偏离表</w:t>
      </w:r>
      <w:r/>
    </w:p>
    <w:p>
      <w:pPr>
        <w:ind w:firstLine="422"/>
        <w:jc w:val="left"/>
        <w:spacing w:line="360" w:lineRule="auto"/>
        <w:shd w:val="clear" w:color="auto" w:fill="ffffff"/>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10.1投标人须对招标文件中的</w:t>
      </w:r>
      <w:bookmarkStart w:id="69" w:name="OLE_LINK57"/>
      <w:r>
        <w:rPr>
          <w:rFonts w:hint="eastAsia" w:asciiTheme="minorEastAsia" w:hAnsiTheme="minorEastAsia" w:eastAsiaTheme="minorEastAsia"/>
          <w:b/>
          <w:bCs/>
          <w:szCs w:val="21"/>
        </w:rPr>
        <w:t xml:space="preserve">技术要求与商务要求的</w:t>
      </w:r>
      <w:bookmarkStart w:id="70" w:name="OLE_LINK58"/>
      <w:r>
        <w:rPr>
          <w:rFonts w:hint="eastAsia" w:asciiTheme="minorEastAsia" w:hAnsiTheme="minorEastAsia" w:eastAsiaTheme="minorEastAsia"/>
          <w:b/>
          <w:bCs/>
          <w:szCs w:val="21"/>
        </w:rPr>
        <w:t xml:space="preserve">实质性要求</w:t>
      </w:r>
      <w:bookmarkEnd w:id="69"/>
      <w:r/>
      <w:bookmarkEnd w:id="70"/>
      <w:r>
        <w:rPr>
          <w:rFonts w:hint="eastAsia" w:asciiTheme="minorEastAsia" w:hAnsiTheme="minorEastAsia" w:eastAsiaTheme="minorEastAsia"/>
          <w:b/>
          <w:bCs/>
          <w:szCs w:val="21"/>
        </w:rPr>
        <w:t xml:space="preserve">（</w:t>
      </w:r>
      <w:bookmarkStart w:id="71" w:name="OLE_LINK12"/>
      <w:r>
        <w:rPr>
          <w:rFonts w:hint="eastAsia" w:asciiTheme="minorEastAsia" w:hAnsiTheme="minorEastAsia" w:eastAsiaTheme="minorEastAsia"/>
          <w:b/>
          <w:bCs/>
          <w:szCs w:val="21"/>
        </w:rPr>
        <w:t xml:space="preserve">斜体且有下划线部分，或者打“★”“*”等其他文字说明的商务和技术要求</w:t>
      </w:r>
      <w:bookmarkEnd w:id="71"/>
      <w:r>
        <w:rPr>
          <w:rFonts w:hint="eastAsia" w:asciiTheme="minorEastAsia" w:hAnsiTheme="minorEastAsia" w:eastAsiaTheme="minorEastAsia"/>
          <w:b/>
          <w:bCs/>
          <w:szCs w:val="21"/>
        </w:rPr>
        <w:t xml:space="preserve">）做出明确响应，投标人未对实质性要求作出明确响应或有负偏离的，视为无效投标。</w:t>
      </w:r>
      <w:r/>
    </w:p>
    <w:p>
      <w:pPr>
        <w:ind w:right="210"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10.2 </w:t>
      </w:r>
      <w:bookmarkStart w:id="72" w:name="OLE_LINK56"/>
      <w:r>
        <w:rPr>
          <w:rFonts w:hint="eastAsia" w:asciiTheme="minorEastAsia" w:hAnsiTheme="minorEastAsia" w:eastAsiaTheme="minorEastAsia"/>
          <w:szCs w:val="21"/>
        </w:rPr>
        <w:t xml:space="preserve">招标文件中除了实质性要求外的</w:t>
      </w:r>
      <w:bookmarkStart w:id="73" w:name="OLE_LINK52"/>
      <w:r>
        <w:rPr>
          <w:rFonts w:hint="eastAsia" w:asciiTheme="minorEastAsia" w:hAnsiTheme="minorEastAsia" w:eastAsiaTheme="minorEastAsia"/>
          <w:szCs w:val="21"/>
        </w:rPr>
        <w:t xml:space="preserve">技术要求与商务要求</w:t>
      </w:r>
      <w:bookmarkEnd w:id="72"/>
      <w:r>
        <w:rPr>
          <w:rFonts w:hint="eastAsia" w:asciiTheme="minorEastAsia" w:hAnsiTheme="minorEastAsia" w:eastAsiaTheme="minorEastAsia"/>
          <w:szCs w:val="21"/>
        </w:rPr>
        <w:t xml:space="preserve">，投标人未明确列明的，则视为全部响应、无偏离。</w:t>
      </w:r>
      <w:bookmarkEnd w:id="73"/>
      <w:r/>
      <w:r/>
    </w:p>
    <w:p>
      <w:pPr>
        <w:ind w:right="210"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10.3 投标人可以在投标文件中提供认为需要的其他技术文件或说明。</w:t>
      </w:r>
      <w:r/>
    </w:p>
    <w:p>
      <w:pPr>
        <w:ind w:firstLine="422"/>
        <w:jc w:val="left"/>
        <w:spacing w:line="360" w:lineRule="auto"/>
        <w:shd w:val="clear" w:color="auto" w:fill="ffffff"/>
        <w:widowControl/>
        <w:rPr>
          <w:rFonts w:hint="eastAsia" w:cs="方正楷体_GBK" w:asciiTheme="minorEastAsia" w:hAnsiTheme="minorEastAsia" w:eastAsiaTheme="minorEastAsia"/>
          <w:szCs w:val="21"/>
        </w:rPr>
      </w:pPr>
      <w:r/>
      <w:bookmarkStart w:id="74" w:name="_Toc49090510"/>
      <w:r/>
      <w:bookmarkStart w:id="75" w:name="_Toc14577359"/>
      <w:r>
        <w:rPr>
          <w:rFonts w:cs="方正楷体_GBK" w:asciiTheme="minorEastAsia" w:hAnsiTheme="minorEastAsia" w:eastAsiaTheme="minorEastAsia"/>
          <w:b/>
          <w:bCs/>
          <w:szCs w:val="21"/>
        </w:rPr>
        <w:t xml:space="preserve">1</w:t>
      </w:r>
      <w:r>
        <w:rPr>
          <w:rFonts w:hint="eastAsia" w:asciiTheme="minorEastAsia" w:hAnsiTheme="minorEastAsia" w:eastAsiaTheme="minorEastAsia"/>
          <w:b/>
          <w:bCs/>
          <w:szCs w:val="21"/>
        </w:rPr>
        <w:t xml:space="preserve">1</w:t>
      </w:r>
      <w:r>
        <w:rPr>
          <w:rFonts w:cs="方正楷体_GBK" w:asciiTheme="minorEastAsia" w:hAnsiTheme="minorEastAsia" w:eastAsiaTheme="minorEastAsia"/>
          <w:b/>
          <w:bCs/>
          <w:szCs w:val="21"/>
        </w:rPr>
        <w:t xml:space="preserve">.</w:t>
      </w:r>
      <w:bookmarkStart w:id="76" w:name="OLE_LINK27"/>
      <w:r>
        <w:rPr>
          <w:rFonts w:cs="方正楷体_GBK" w:asciiTheme="minorEastAsia" w:hAnsiTheme="minorEastAsia" w:eastAsiaTheme="minorEastAsia"/>
          <w:b/>
          <w:bCs/>
          <w:szCs w:val="21"/>
        </w:rPr>
        <w:t xml:space="preserve">投标函</w:t>
      </w:r>
      <w:bookmarkEnd w:id="76"/>
      <w:r>
        <w:rPr>
          <w:rFonts w:cs="方正楷体_GBK" w:asciiTheme="minorEastAsia" w:hAnsiTheme="minorEastAsia" w:eastAsiaTheme="minorEastAsia"/>
          <w:b/>
          <w:bCs/>
          <w:szCs w:val="21"/>
        </w:rPr>
        <w:t xml:space="preserve">和开标一览表</w:t>
      </w:r>
      <w:r/>
    </w:p>
    <w:p>
      <w:pPr>
        <w:ind w:right="210"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11.1 投标人应按照招标文件规定格式完整、正确填报投标函、开标一览表。</w:t>
      </w:r>
      <w:r/>
    </w:p>
    <w:p>
      <w:pPr>
        <w:ind w:right="210"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11.2 </w:t>
      </w:r>
      <w:bookmarkStart w:id="77" w:name="_Hlk175667315"/>
      <w:r>
        <w:rPr>
          <w:rFonts w:hint="eastAsia" w:asciiTheme="minorEastAsia" w:hAnsiTheme="minorEastAsia" w:eastAsiaTheme="minorEastAsia"/>
          <w:szCs w:val="21"/>
        </w:rPr>
        <w:t xml:space="preserve">对于采用货币报价的项目，开标一览表中的投标总价应与分项报价表中的投标总价一致，如不一致评标时以开标一览表中价格为准。</w:t>
      </w:r>
      <w:bookmarkEnd w:id="74"/>
      <w:r/>
      <w:bookmarkEnd w:id="75"/>
      <w:r/>
      <w:bookmarkEnd w:id="77"/>
      <w:r/>
      <w:r/>
    </w:p>
    <w:p>
      <w:pPr>
        <w:ind w:firstLine="422"/>
        <w:spacing w:line="360" w:lineRule="auto"/>
        <w:shd w:val="clear" w:color="auto" w:fill="ffffff"/>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12.投标保证金</w:t>
      </w:r>
      <w:r/>
    </w:p>
    <w:p>
      <w:pPr>
        <w:ind w:firstLine="420"/>
        <w:spacing w:line="360" w:lineRule="auto"/>
        <w:shd w:val="clear" w:color="auto" w:fill="ffffff"/>
        <w:widowControl/>
        <w:rPr>
          <w:rFonts w:hint="eastAsia" w:asciiTheme="minorEastAsia" w:hAnsiTheme="minorEastAsia" w:eastAsiaTheme="minorEastAsia"/>
          <w:b/>
          <w:bCs/>
          <w:szCs w:val="21"/>
        </w:rPr>
      </w:pPr>
      <w:r>
        <w:rPr>
          <w:rFonts w:asciiTheme="minorEastAsia" w:hAnsiTheme="minorEastAsia" w:eastAsiaTheme="minorEastAsia"/>
          <w:szCs w:val="21"/>
        </w:rPr>
        <w:t xml:space="preserve">12.1</w:t>
      </w:r>
      <w:bookmarkStart w:id="78" w:name="_Hlk68014334"/>
      <w:r>
        <w:rPr>
          <w:rFonts w:hint="eastAsia" w:asciiTheme="minorEastAsia" w:hAnsiTheme="minorEastAsia" w:eastAsiaTheme="minorEastAsia"/>
          <w:bCs/>
          <w:szCs w:val="21"/>
        </w:rPr>
        <w:t xml:space="preserve">本项目不收取投标保证金。</w:t>
      </w:r>
      <w:bookmarkEnd w:id="78"/>
      <w:r/>
      <w:r/>
    </w:p>
    <w:p>
      <w:pPr>
        <w:ind w:firstLine="422"/>
        <w:spacing w:line="360" w:lineRule="auto"/>
        <w:shd w:val="clear" w:color="auto" w:fill="ffffff"/>
        <w:widowControl/>
        <w:rPr>
          <w:rFonts w:hint="eastAsia" w:asciiTheme="minorEastAsia" w:hAnsiTheme="minorEastAsia" w:eastAsiaTheme="minorEastAsia"/>
          <w:b/>
          <w:bCs/>
          <w:szCs w:val="21"/>
        </w:rPr>
      </w:pPr>
      <w:r/>
      <w:bookmarkStart w:id="79" w:name="_Hlk176182487"/>
      <w:r>
        <w:rPr>
          <w:rFonts w:hint="eastAsia" w:asciiTheme="minorEastAsia" w:hAnsiTheme="minorEastAsia" w:eastAsiaTheme="minorEastAsia"/>
          <w:b/>
          <w:bCs/>
          <w:szCs w:val="21"/>
        </w:rPr>
        <w:t xml:space="preserve">13.投标有效期</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13.1 自开标之日起</w:t>
      </w:r>
      <w:r>
        <w:rPr>
          <w:rFonts w:asciiTheme="minorEastAsia" w:hAnsiTheme="minorEastAsia" w:eastAsiaTheme="minorEastAsia"/>
          <w:szCs w:val="21"/>
        </w:rPr>
        <w:t xml:space="preserve">90</w:t>
      </w:r>
      <w:r>
        <w:rPr>
          <w:rFonts w:hint="eastAsia" w:asciiTheme="minorEastAsia" w:hAnsiTheme="minorEastAsia" w:eastAsiaTheme="minorEastAsia"/>
          <w:szCs w:val="21"/>
        </w:rPr>
        <w:t xml:space="preserve">天内投标有效</w:t>
      </w:r>
      <w:r>
        <w:rPr>
          <w:rFonts w:hint="eastAsia" w:asciiTheme="minorEastAsia" w:hAnsiTheme="minorEastAsia" w:eastAsiaTheme="minorEastAsia"/>
          <w:szCs w:val="21"/>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13.2 特殊情况下，在原投标有效期截止之前，采购代理机构可要求投标人同意延长投标有效期，这种要求与答复均应以书面形式提交。</w:t>
      </w:r>
      <w:bookmarkStart w:id="80" w:name="OLE_LINK7"/>
      <w:r>
        <w:rPr>
          <w:rFonts w:hint="eastAsia" w:asciiTheme="minorEastAsia" w:hAnsiTheme="minorEastAsia" w:eastAsiaTheme="minorEastAsia"/>
          <w:szCs w:val="21"/>
        </w:rPr>
        <w:t xml:space="preserve">投标人可以拒绝采购代理机构的这一要求而放弃投标</w:t>
      </w:r>
      <w:bookmarkEnd w:id="80"/>
      <w:r>
        <w:rPr>
          <w:rFonts w:hint="eastAsia" w:asciiTheme="minorEastAsia" w:hAnsiTheme="minorEastAsia" w:eastAsiaTheme="minorEastAsia"/>
          <w:szCs w:val="21"/>
        </w:rPr>
        <w:t xml:space="preserve">。同意延长投标有效期的投标人既不能要求也不允许修改其投标文件，同时受投标有效期约束的所有权利与义务均延长至新的有效期满。</w:t>
      </w:r>
      <w:bookmarkEnd w:id="79"/>
      <w:r/>
      <w:r/>
    </w:p>
    <w:p>
      <w:pPr>
        <w:ind w:firstLine="422"/>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14.</w:t>
      </w:r>
      <w:bookmarkStart w:id="81" w:name="_Hlk228959467"/>
      <w:r>
        <w:rPr>
          <w:rFonts w:hint="eastAsia" w:asciiTheme="minorEastAsia" w:hAnsiTheme="minorEastAsia" w:eastAsiaTheme="minorEastAsia"/>
          <w:b/>
          <w:bCs/>
          <w:szCs w:val="21"/>
        </w:rPr>
        <w:t xml:space="preserve">公开招标费用</w:t>
      </w:r>
      <w:r/>
    </w:p>
    <w:p>
      <w:pPr>
        <w:ind w:firstLine="420"/>
        <w:spacing w:line="360" w:lineRule="auto"/>
        <w:shd w:val="clear" w:color="auto" w:fill="ffffff"/>
        <w:widowControl/>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14.</w:t>
      </w:r>
      <w:bookmarkStart w:id="82" w:name="_Hlk75346033"/>
      <w:r>
        <w:rPr>
          <w:rFonts w:hint="eastAsia" w:asciiTheme="minorEastAsia" w:hAnsiTheme="minorEastAsia" w:eastAsiaTheme="minorEastAsia"/>
          <w:bCs/>
          <w:szCs w:val="21"/>
        </w:rPr>
        <w:t xml:space="preserve">1 </w:t>
      </w:r>
      <w:bookmarkStart w:id="83" w:name="_Hlk75346060"/>
      <w:r>
        <w:rPr>
          <w:rFonts w:hint="eastAsia" w:asciiTheme="minorEastAsia" w:hAnsiTheme="minorEastAsia" w:eastAsiaTheme="minorEastAsia"/>
          <w:bCs/>
          <w:szCs w:val="21"/>
        </w:rPr>
        <w:t xml:space="preserve">采购代理服务费</w:t>
      </w:r>
      <w:bookmarkEnd w:id="82"/>
      <w:r/>
      <w:bookmarkEnd w:id="83"/>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参照《招标代理服务收费管理暂行办法》（国家发展计划委员会计价格【2002】1980号）招标收费基准费率计算</w:t>
      </w:r>
      <w:bookmarkStart w:id="84" w:name="_Hlk168995390"/>
      <w:r>
        <w:rPr>
          <w:rFonts w:hint="eastAsia" w:asciiTheme="minorEastAsia" w:hAnsiTheme="minorEastAsia" w:eastAsiaTheme="minorEastAsia"/>
          <w:szCs w:val="21"/>
        </w:rPr>
        <w:t xml:space="preserve">，由采购人支付。</w:t>
      </w:r>
      <w:bookmarkEnd w:id="84"/>
      <w:r/>
      <w:bookmarkStart w:id="85" w:name="_Hlk77845966"/>
      <w:r/>
      <w:r/>
    </w:p>
    <w:p>
      <w:pPr>
        <w:ind w:firstLine="420"/>
        <w:spacing w:line="360" w:lineRule="auto"/>
        <w:shd w:val="clear" w:color="auto" w:fill="ffffff"/>
        <w:widowControl/>
        <w:rPr>
          <w:rFonts w:hint="eastAsia" w:asciiTheme="minorEastAsia" w:hAnsiTheme="minorEastAsia" w:eastAsiaTheme="minorEastAsia"/>
        </w:rPr>
      </w:pPr>
      <w:r/>
      <w:bookmarkStart w:id="86" w:name="OLE_LINK24"/>
      <w:r>
        <w:rPr>
          <w:rFonts w:hint="eastAsia" w:asciiTheme="minorEastAsia" w:hAnsiTheme="minorEastAsia" w:eastAsiaTheme="minorEastAsia"/>
          <w:szCs w:val="21"/>
        </w:rPr>
        <w:t xml:space="preserve">14.2 </w:t>
      </w:r>
      <w:bookmarkStart w:id="87" w:name="OLE_LINK22"/>
      <w:r>
        <w:rPr>
          <w:rFonts w:hint="eastAsia" w:asciiTheme="minorEastAsia" w:hAnsiTheme="minorEastAsia" w:eastAsiaTheme="minorEastAsia"/>
        </w:rPr>
        <w:t xml:space="preserve">专家评审费</w:t>
      </w:r>
      <w:bookmarkEnd w:id="87"/>
      <w:r/>
      <w:r/>
    </w:p>
    <w:p>
      <w:pPr>
        <w:ind w:firstLine="420"/>
        <w:spacing w:line="360" w:lineRule="auto"/>
        <w:shd w:val="clear" w:color="auto" w:fill="ffffff"/>
        <w:widowControl/>
        <w:rPr>
          <w:rFonts w:hint="eastAsia" w:asciiTheme="minorEastAsia" w:hAnsiTheme="minorEastAsia" w:eastAsiaTheme="minorEastAsia"/>
          <w:b/>
          <w:bCs/>
          <w:szCs w:val="21"/>
        </w:rPr>
      </w:pPr>
      <w:r>
        <w:rPr>
          <w:rFonts w:hint="eastAsia" w:asciiTheme="minorEastAsia" w:hAnsiTheme="minorEastAsia" w:eastAsiaTheme="minorEastAsia"/>
        </w:rPr>
        <w:t xml:space="preserve">本项目专家评审费参照《关于规范江苏省政府采购专家评审费标准的通知》，由采购人支付。</w:t>
      </w:r>
      <w:bookmarkEnd w:id="81"/>
      <w:r/>
      <w:bookmarkEnd w:id="85"/>
      <w:r/>
      <w:bookmarkEnd w:id="86"/>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四、投标文件的提交</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15.投标文件的提交</w:t>
      </w:r>
      <w:r/>
    </w:p>
    <w:p>
      <w:pPr>
        <w:ind w:firstLine="420"/>
        <w:spacing w:line="360" w:lineRule="auto"/>
        <w:shd w:val="clear" w:color="auto" w:fill="ffffff"/>
        <w:widowControl/>
        <w:rPr>
          <w:rFonts w:hint="eastAsia" w:asciiTheme="minorEastAsia" w:hAnsiTheme="minorEastAsia" w:eastAsiaTheme="minorEastAsia"/>
          <w:szCs w:val="21"/>
        </w:rPr>
      </w:pPr>
      <w:r/>
      <w:bookmarkStart w:id="88" w:name="OLE_LINK1"/>
      <w:r>
        <w:rPr>
          <w:rFonts w:hint="eastAsia" w:asciiTheme="minorEastAsia" w:hAnsiTheme="minorEastAsia" w:eastAsiaTheme="minorEastAsia"/>
          <w:szCs w:val="21"/>
        </w:rPr>
        <w:t xml:space="preserve">15.1 投标人应当按照《操作手册》规定，在招标公告规定的投标截止时间前制作并上传电子投标文件。</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15.2 投标人应充分考虑网络环境、网络带宽等因素可能对投标产生的影响，如因投标人自身原因造成的电子投标文件上传不成功的，按照本招标文件第二章第</w:t>
      </w:r>
      <w:bookmarkStart w:id="89" w:name="OLE_LINK11"/>
      <w:r>
        <w:rPr>
          <w:rFonts w:hint="eastAsia" w:asciiTheme="minorEastAsia" w:hAnsiTheme="minorEastAsia" w:eastAsiaTheme="minorEastAsia"/>
          <w:szCs w:val="21"/>
        </w:rPr>
        <w:t xml:space="preserve">20.2.3.1</w:t>
      </w:r>
      <w:bookmarkEnd w:id="89"/>
      <w:r>
        <w:rPr>
          <w:rFonts w:hint="eastAsia" w:asciiTheme="minorEastAsia" w:hAnsiTheme="minorEastAsia" w:eastAsiaTheme="minorEastAsia"/>
          <w:szCs w:val="21"/>
        </w:rPr>
        <w:t xml:space="preserve">条规定做无效投标处理。</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15.3 采购代理机构可以按照规定，通过修改招标文件酌情延长投标截止时间，在此情况下，投标人的所有权利和义务均以延长后新的截止时间为准。</w:t>
      </w:r>
      <w:bookmarkEnd w:id="88"/>
      <w:r/>
      <w:r/>
    </w:p>
    <w:p>
      <w:pPr>
        <w:ind w:firstLine="420"/>
        <w:spacing w:line="360" w:lineRule="auto"/>
        <w:shd w:val="clear" w:color="auto" w:fill="ffffff"/>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16.投标文件的拒收</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16.1 采购代理机构拒绝接收投标截止时间后上传的任何投标文件。</w:t>
      </w:r>
      <w:r/>
    </w:p>
    <w:p>
      <w:pPr>
        <w:ind w:firstLine="420"/>
        <w:spacing w:line="360" w:lineRule="auto"/>
        <w:shd w:val="clear" w:color="auto" w:fill="ffffff"/>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17.投标文件的撤回和修改</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17.1 投标文件的撤回</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17.1.1 投标人可在投标截止时间前撤回其电子投标文件，具体操作方法见《操作手册》。</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17.1.2 投标人撤回电子投标文件，则认为其不再参与本项目投标活动。</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17.2 投标文件的修改</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17.2.1 投标人可在投标截止时间前对其电子投标文件进行修改，具体操作方法见《操作手册》。</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17.2.2 投标截止时间之后，投标人不得对其电子投标文件作任何修改。</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17.3 在投标截止时间至招标文件中规定的投标有效期满之间的这段时间内，投标人不得撤回其投标。</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18.诚实信用</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18.1投标人应当遵循公平竞争的原则，不得恶意串通，不得妨碍其他投标人的竞争行为，不得损害采购人或者其他投标人的合法权益。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18.2在评标过程中发现投标人有上述情形的，评标委员会应当认定其投标无效，并书面报告本级财政部门。</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五、开标、评标与定标</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19.开标</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19.1 采购代理机构在招标公告中规定的时间和地点组织公开开标。投标人按照《操作手册》规定参加开标活动，并在苏采云系统规定的时间内对投标文件进行解密。苏采云系统公布各投标人名称和投标价格。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19.2 投标人在开标过程中涉及到的投标文件解密、开标结果确认等工作，应按照《操作手册》规定执行。</w:t>
      </w:r>
      <w:r/>
    </w:p>
    <w:p>
      <w:pPr>
        <w:ind w:firstLine="424"/>
        <w:spacing w:line="360" w:lineRule="auto"/>
        <w:rPr>
          <w:rFonts w:hint="eastAsia" w:asciiTheme="minorEastAsia" w:hAnsiTheme="minorEastAsia" w:eastAsiaTheme="minorEastAsia"/>
          <w:bCs/>
          <w:szCs w:val="21"/>
        </w:rPr>
      </w:pPr>
      <w:r>
        <w:rPr>
          <w:rFonts w:hint="eastAsia" w:asciiTheme="minorEastAsia" w:hAnsiTheme="minorEastAsia" w:eastAsiaTheme="minorEastAsia"/>
          <w:szCs w:val="21"/>
        </w:rPr>
        <w:t xml:space="preserve">19.3 投标人如果对开标过程和开标结果有疑义，应当根据《操作手册》规定提出，苏采云系统中《开标一览表》公布后5分钟内未提出的，视同认可开标结果。</w:t>
      </w:r>
      <w:bookmarkStart w:id="90" w:name="_Hlk44576482"/>
      <w:r/>
      <w:bookmarkEnd w:id="90"/>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20.评标 </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20.1 评标委员会 </w:t>
      </w:r>
      <w:r/>
    </w:p>
    <w:p>
      <w:pPr>
        <w:ind w:firstLine="420"/>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2</w:t>
      </w:r>
      <w:r>
        <w:rPr>
          <w:rFonts w:hint="eastAsia" w:asciiTheme="minorEastAsia" w:hAnsiTheme="minorEastAsia" w:eastAsiaTheme="minorEastAsia"/>
          <w:szCs w:val="21"/>
        </w:rPr>
        <w:t xml:space="preserve">0</w:t>
      </w:r>
      <w:r>
        <w:rPr>
          <w:rFonts w:asciiTheme="minorEastAsia" w:hAnsiTheme="minorEastAsia" w:eastAsiaTheme="minorEastAsia"/>
          <w:szCs w:val="21"/>
        </w:rPr>
        <w:t xml:space="preserve">.1.1</w:t>
      </w:r>
      <w:r>
        <w:rPr>
          <w:rFonts w:hint="eastAsia" w:asciiTheme="minorEastAsia" w:hAnsiTheme="minorEastAsia" w:eastAsiaTheme="minorEastAsia"/>
          <w:szCs w:val="21"/>
        </w:rPr>
        <w:t xml:space="preserve">评标委员会负责具体评标事务，并独立履行下列职责：</w:t>
      </w:r>
      <w:r/>
    </w:p>
    <w:p>
      <w:pPr>
        <w:ind w:firstLine="420"/>
        <w:spacing w:line="360" w:lineRule="auto"/>
        <w:shd w:val="clear" w:color="auto" w:fill="ffffff"/>
        <w:widowControl/>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（1）审查、评价投标文件是否符合招标文件的商务、技术等实质性要求；</w:t>
      </w:r>
      <w:r/>
    </w:p>
    <w:p>
      <w:pPr>
        <w:ind w:firstLine="420"/>
        <w:spacing w:line="360" w:lineRule="auto"/>
        <w:shd w:val="clear" w:color="auto" w:fill="ffffff"/>
        <w:widowControl/>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（2）要求投标人对投标文件有关事项作出澄清或者说明；</w:t>
      </w:r>
      <w:r/>
    </w:p>
    <w:p>
      <w:pPr>
        <w:ind w:firstLine="420"/>
        <w:spacing w:line="360" w:lineRule="auto"/>
        <w:shd w:val="clear" w:color="auto" w:fill="ffffff"/>
        <w:widowControl/>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（3）对投标文件进行比较和评价；</w:t>
      </w:r>
      <w:r/>
    </w:p>
    <w:p>
      <w:pPr>
        <w:ind w:firstLine="420"/>
        <w:spacing w:line="360" w:lineRule="auto"/>
        <w:shd w:val="clear" w:color="auto" w:fill="ffffff"/>
        <w:widowControl/>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（4）确定中标候选人名单，以及根据采购人委托直接确定中标人；</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Cs/>
          <w:szCs w:val="21"/>
        </w:rPr>
        <w:t xml:space="preserve">（5）向采购人、采购代理机构或者有关部门报告评标中发现的违法行为。</w:t>
      </w:r>
      <w:r/>
    </w:p>
    <w:p>
      <w:pPr>
        <w:ind w:firstLine="420"/>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2</w:t>
      </w:r>
      <w:r>
        <w:rPr>
          <w:rFonts w:hint="eastAsia" w:asciiTheme="minorEastAsia" w:hAnsiTheme="minorEastAsia" w:eastAsiaTheme="minorEastAsia"/>
          <w:szCs w:val="21"/>
        </w:rPr>
        <w:t xml:space="preserve">0</w:t>
      </w:r>
      <w:r>
        <w:rPr>
          <w:rFonts w:asciiTheme="minorEastAsia" w:hAnsiTheme="minorEastAsia" w:eastAsiaTheme="minorEastAsia"/>
          <w:szCs w:val="21"/>
        </w:rPr>
        <w:t xml:space="preserve">.1.2 </w:t>
      </w:r>
      <w:r>
        <w:rPr>
          <w:rFonts w:hint="eastAsia" w:asciiTheme="minorEastAsia" w:hAnsiTheme="minorEastAsia" w:eastAsiaTheme="minorEastAsia"/>
          <w:szCs w:val="21"/>
        </w:rPr>
        <w:t xml:space="preserve">评标委员会由采购人代表和有关技术、经济等方面的专家组成，独立开展评审工作。</w:t>
      </w:r>
      <w:r/>
    </w:p>
    <w:p>
      <w:pPr>
        <w:ind w:firstLine="420"/>
        <w:jc w:val="left"/>
        <w:spacing w:line="360" w:lineRule="auto"/>
        <w:shd w:val="clear" w:color="auto" w:fill="ffffff"/>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20.2  评标程序</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20.</w:t>
      </w:r>
      <w:r>
        <w:rPr>
          <w:rFonts w:hint="eastAsia" w:cs="宋体" w:asciiTheme="minorEastAsia" w:hAnsiTheme="minorEastAsia" w:eastAsiaTheme="minorEastAsia"/>
          <w:szCs w:val="21"/>
        </w:rPr>
        <w:t xml:space="preserve">2.1</w:t>
      </w:r>
      <w:r>
        <w:rPr>
          <w:rFonts w:hint="eastAsia" w:asciiTheme="minorEastAsia" w:hAnsiTheme="minorEastAsia" w:eastAsiaTheme="minorEastAsia"/>
          <w:szCs w:val="21"/>
        </w:rPr>
        <w:t xml:space="preserve">投标文件审查分为资格审查和符合性审查。</w:t>
      </w:r>
      <w:r/>
    </w:p>
    <w:p>
      <w:pPr>
        <w:ind w:firstLine="422"/>
        <w:jc w:val="left"/>
        <w:spacing w:line="360" w:lineRule="auto"/>
        <w:tabs>
          <w:tab w:val="left" w:pos="4825" w:leader="none"/>
        </w:tabs>
        <w:rPr>
          <w:rFonts w:hint="eastAsia" w:cs="宋体" w:asciiTheme="minorEastAsia" w:hAnsiTheme="minorEastAsia" w:eastAsiaTheme="minorEastAsia"/>
          <w:b/>
          <w:bCs/>
          <w:szCs w:val="21"/>
        </w:rPr>
      </w:pPr>
      <w:r>
        <w:rPr>
          <w:rFonts w:hint="eastAsia" w:asciiTheme="minorEastAsia" w:hAnsiTheme="minorEastAsia" w:eastAsiaTheme="minorEastAsia"/>
          <w:b/>
          <w:bCs/>
          <w:szCs w:val="21"/>
        </w:rPr>
        <w:t xml:space="preserve">20.</w:t>
      </w:r>
      <w:r>
        <w:rPr>
          <w:rFonts w:hint="eastAsia" w:cs="宋体" w:asciiTheme="minorEastAsia" w:hAnsiTheme="minorEastAsia" w:eastAsiaTheme="minorEastAsia"/>
          <w:b/>
          <w:bCs/>
          <w:szCs w:val="21"/>
        </w:rPr>
        <w:t xml:space="preserve">2.2投标文件的资格审查</w:t>
      </w:r>
      <w:r/>
    </w:p>
    <w:p>
      <w:pPr>
        <w:ind w:firstLine="420"/>
        <w:jc w:val="left"/>
        <w:spacing w:line="360" w:lineRule="auto"/>
        <w:tabs>
          <w:tab w:val="left" w:pos="4825" w:leader="none"/>
        </w:tabs>
        <w:rPr>
          <w:rFonts w:hint="eastAsia" w:cs="宋体" w:asciiTheme="minorEastAsia" w:hAnsiTheme="minorEastAsia" w:eastAsiaTheme="minorEastAsia"/>
          <w:szCs w:val="21"/>
        </w:rPr>
      </w:pPr>
      <w:r/>
      <w:bookmarkStart w:id="91" w:name="_Hlk81573923"/>
      <w:r/>
      <w:bookmarkStart w:id="92" w:name="_Hlk84583325"/>
      <w:r>
        <w:rPr>
          <w:rFonts w:hint="eastAsia" w:cs="宋体" w:asciiTheme="minorEastAsia" w:hAnsiTheme="minorEastAsia" w:eastAsiaTheme="minorEastAsia"/>
          <w:szCs w:val="21"/>
        </w:rPr>
        <w:t xml:space="preserve">资格审查：依据法律法规和招标文件规定，由</w:t>
      </w:r>
      <w:bookmarkStart w:id="93" w:name="OLE_LINK6"/>
      <w:r>
        <w:rPr>
          <w:rFonts w:hint="eastAsia" w:cs="宋体" w:asciiTheme="minorEastAsia" w:hAnsiTheme="minorEastAsia" w:eastAsiaTheme="minorEastAsia"/>
          <w:szCs w:val="21"/>
        </w:rPr>
        <w:t xml:space="preserve">采购人或采购代理机构</w:t>
      </w:r>
      <w:bookmarkEnd w:id="93"/>
      <w:r>
        <w:rPr>
          <w:rFonts w:hint="eastAsia" w:cs="宋体" w:asciiTheme="minorEastAsia" w:hAnsiTheme="minorEastAsia" w:eastAsiaTheme="minorEastAsia"/>
          <w:szCs w:val="21"/>
        </w:rPr>
        <w:t xml:space="preserve">对投标文件中的资格证明文件进行审查，并向评标委员会反馈审查结论。</w:t>
      </w:r>
      <w:bookmarkEnd w:id="91"/>
      <w:r/>
      <w:r/>
    </w:p>
    <w:p>
      <w:pPr>
        <w:ind w:firstLine="422"/>
        <w:jc w:val="left"/>
        <w:spacing w:line="360" w:lineRule="auto"/>
        <w:tabs>
          <w:tab w:val="left" w:pos="4825" w:leader="none"/>
        </w:tabs>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20.2.2.1投标文件有下列情况之一的，在资格审查时按照无效投标处理：</w:t>
      </w:r>
      <w:r/>
    </w:p>
    <w:p>
      <w:pPr>
        <w:numPr>
          <w:ilvl w:val="0"/>
          <w:numId w:val="4"/>
        </w:numPr>
        <w:ind w:firstLine="420"/>
        <w:jc w:val="left"/>
        <w:spacing w:line="360" w:lineRule="auto"/>
        <w:tabs>
          <w:tab w:val="left" w:pos="4825" w:leader="none"/>
        </w:tabs>
        <w:rPr>
          <w:rFonts w:hint="eastAsia" w:cs="宋体" w:asciiTheme="minorEastAsia" w:hAnsiTheme="minorEastAsia" w:eastAsiaTheme="minorEastAsia"/>
          <w:szCs w:val="21"/>
        </w:rPr>
      </w:pPr>
      <w:r/>
      <w:bookmarkStart w:id="94" w:name="_Hlk81314966"/>
      <w:r/>
      <w:bookmarkStart w:id="95" w:name="_Hlk81573945"/>
      <w:r>
        <w:rPr>
          <w:rFonts w:hint="eastAsia" w:cs="宋体" w:asciiTheme="minorEastAsia" w:hAnsiTheme="minorEastAsia" w:eastAsiaTheme="minorEastAsia"/>
          <w:szCs w:val="21"/>
        </w:rPr>
        <w:t xml:space="preserve">不具备招标文件中规定资格条件的；</w:t>
      </w:r>
      <w:bookmarkEnd w:id="94"/>
      <w:r/>
      <w:r/>
    </w:p>
    <w:p>
      <w:pPr>
        <w:pStyle w:val="1110"/>
        <w:numPr>
          <w:ilvl w:val="0"/>
          <w:numId w:val="4"/>
        </w:numPr>
        <w:jc w:val="left"/>
        <w:spacing w:line="360" w:lineRule="auto"/>
        <w:tabs>
          <w:tab w:val="left" w:pos="4825" w:leader="none"/>
        </w:tabs>
        <w:rPr>
          <w:rFonts w:hint="eastAsia" w:cs="宋体" w:asciiTheme="minorEastAsia" w:hAnsiTheme="minorEastAsia" w:eastAsiaTheme="minorEastAsia"/>
          <w:szCs w:val="21"/>
        </w:rPr>
      </w:pPr>
      <w:r/>
      <w:bookmarkStart w:id="96" w:name="_Hlk77845984"/>
      <w:r>
        <w:rPr>
          <w:rFonts w:hint="eastAsia" w:cs="宋体" w:asciiTheme="minorEastAsia" w:hAnsiTheme="minorEastAsia" w:eastAsiaTheme="minorEastAsia"/>
          <w:szCs w:val="21"/>
        </w:rPr>
        <w:t xml:space="preserve">未提供《南京市政府采购供应商信用记录表暨信用承诺书》；</w:t>
      </w:r>
      <w:r/>
    </w:p>
    <w:p>
      <w:pPr>
        <w:pStyle w:val="1110"/>
        <w:numPr>
          <w:ilvl w:val="0"/>
          <w:numId w:val="4"/>
        </w:numPr>
        <w:jc w:val="left"/>
        <w:spacing w:line="360" w:lineRule="auto"/>
        <w:tabs>
          <w:tab w:val="left" w:pos="4825" w:leader="none"/>
        </w:tabs>
        <w:rPr>
          <w:rFonts w:hint="eastAsia" w:cs="宋体" w:asciiTheme="minorEastAsia" w:hAnsiTheme="minorEastAsia" w:eastAsiaTheme="minorEastAsia"/>
          <w:szCs w:val="21"/>
        </w:rPr>
      </w:pPr>
      <w:r/>
      <w:bookmarkStart w:id="97" w:name="_Hlk226017433"/>
      <w:r>
        <w:rPr>
          <w:rFonts w:hint="eastAsia" w:asciiTheme="minorEastAsia" w:hAnsiTheme="minorEastAsia" w:eastAsiaTheme="minorEastAsia"/>
          <w:szCs w:val="21"/>
        </w:rPr>
        <w:t xml:space="preserve">投标人被“信用中国”网站（www.creditchina.gov.cn）、“中国政府采购网"(www.ccgp.gov.cn)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bookmarkEnd w:id="97"/>
      <w:r/>
      <w:bookmarkEnd w:id="92"/>
      <w:r/>
      <w:bookmarkEnd w:id="95"/>
      <w:r/>
      <w:bookmarkEnd w:id="96"/>
      <w:r/>
      <w:r/>
    </w:p>
    <w:p>
      <w:pPr>
        <w:ind w:firstLine="422"/>
        <w:jc w:val="left"/>
        <w:spacing w:line="360" w:lineRule="auto"/>
        <w:tabs>
          <w:tab w:val="left" w:pos="4825" w:leader="none"/>
        </w:tabs>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20.2.3投标文件的符合性检查</w:t>
      </w:r>
      <w:r/>
    </w:p>
    <w:p>
      <w:pPr>
        <w:ind w:firstLine="420"/>
        <w:jc w:val="left"/>
        <w:spacing w:line="360" w:lineRule="auto"/>
        <w:tabs>
          <w:tab w:val="left" w:pos="4825" w:leader="none"/>
        </w:tabs>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（1）评标委员会将依据法律法规和招标文件的规定，对投标文件的有效性完整性和对招标文件的响应程度进行审查，以确定是否对招标文件的实质性要求作出响应。</w:t>
      </w:r>
      <w:r/>
    </w:p>
    <w:p>
      <w:pPr>
        <w:ind w:firstLine="422"/>
        <w:jc w:val="left"/>
        <w:spacing w:line="360" w:lineRule="auto"/>
        <w:tabs>
          <w:tab w:val="left" w:pos="4825" w:leader="none"/>
        </w:tabs>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（2）</w:t>
      </w:r>
      <w:bookmarkStart w:id="98" w:name="_Hlk176530503"/>
      <w:r>
        <w:rPr>
          <w:rFonts w:hint="eastAsia" w:cs="宋体" w:asciiTheme="minorEastAsia" w:hAnsiTheme="minorEastAsia" w:eastAsiaTheme="minorEastAsia"/>
          <w:b/>
          <w:bCs/>
          <w:szCs w:val="21"/>
        </w:rPr>
        <w:t xml:space="preserve">实质性要求是指本</w:t>
      </w:r>
      <w:bookmarkStart w:id="99" w:name="OLE_LINK36"/>
      <w:r>
        <w:rPr>
          <w:rFonts w:hint="eastAsia" w:cs="宋体" w:asciiTheme="minorEastAsia" w:hAnsiTheme="minorEastAsia" w:eastAsiaTheme="minorEastAsia"/>
          <w:b/>
          <w:bCs/>
          <w:szCs w:val="21"/>
        </w:rPr>
        <w:t xml:space="preserve">招标文件</w:t>
      </w:r>
      <w:bookmarkStart w:id="100" w:name="OLE_LINK9"/>
      <w:r>
        <w:rPr>
          <w:rFonts w:hint="eastAsia" w:cs="宋体" w:asciiTheme="minorEastAsia" w:hAnsiTheme="minorEastAsia" w:eastAsiaTheme="minorEastAsia"/>
          <w:b/>
          <w:bCs/>
          <w:szCs w:val="21"/>
        </w:rPr>
        <w:t xml:space="preserve">中斜体且有下划线部分，或者打“★”“*”</w:t>
      </w:r>
      <w:bookmarkEnd w:id="100"/>
      <w:r>
        <w:rPr>
          <w:rFonts w:hint="eastAsia" w:cs="宋体" w:asciiTheme="minorEastAsia" w:hAnsiTheme="minorEastAsia" w:eastAsiaTheme="minorEastAsia"/>
          <w:b/>
          <w:bCs/>
          <w:szCs w:val="21"/>
        </w:rPr>
        <w:t xml:space="preserve">等其他文字说明的商务和技术要求。</w:t>
      </w:r>
      <w:bookmarkEnd w:id="98"/>
      <w:r/>
      <w:r/>
    </w:p>
    <w:p>
      <w:pPr>
        <w:ind w:firstLine="420"/>
        <w:jc w:val="left"/>
        <w:spacing w:line="360" w:lineRule="auto"/>
        <w:tabs>
          <w:tab w:val="left" w:pos="4825" w:leader="none"/>
        </w:tabs>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（3）如果投标文件实质上没有响应招标文件的要求，评标委员会将予以拒绝，投标人不得通过修改或撤销不合要求的偏离或保留而使其投标成为实质性响应的投标。</w:t>
      </w:r>
      <w:bookmarkEnd w:id="99"/>
      <w:r/>
      <w:r/>
    </w:p>
    <w:p>
      <w:pPr>
        <w:ind w:firstLine="422"/>
        <w:jc w:val="left"/>
        <w:spacing w:line="360" w:lineRule="auto"/>
        <w:tabs>
          <w:tab w:val="left" w:pos="4825" w:leader="none"/>
        </w:tabs>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20.2.3.1投标文件属于下列情形之一的，在符合性审查时按照无效投标处理：</w:t>
      </w:r>
      <w:r/>
    </w:p>
    <w:p>
      <w:pPr>
        <w:numPr>
          <w:ilvl w:val="0"/>
          <w:numId w:val="5"/>
        </w:numPr>
        <w:ind w:firstLine="420"/>
        <w:jc w:val="left"/>
        <w:spacing w:line="360" w:lineRule="auto"/>
        <w:tabs>
          <w:tab w:val="left" w:pos="4825" w:leader="none"/>
        </w:tabs>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投标人在苏采云系统规定的时间内未成功解密电子投标文件；</w:t>
      </w:r>
      <w:r/>
    </w:p>
    <w:p>
      <w:pPr>
        <w:numPr>
          <w:ilvl w:val="0"/>
          <w:numId w:val="5"/>
        </w:numPr>
        <w:ind w:firstLine="420"/>
        <w:jc w:val="left"/>
        <w:spacing w:line="360" w:lineRule="auto"/>
        <w:tabs>
          <w:tab w:val="left" w:pos="4825" w:leader="none"/>
        </w:tabs>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投标人未按照招标文件要求上传电子投标文件；</w:t>
      </w:r>
      <w:r/>
    </w:p>
    <w:p>
      <w:pPr>
        <w:numPr>
          <w:ilvl w:val="0"/>
          <w:numId w:val="5"/>
        </w:numPr>
        <w:ind w:firstLine="420"/>
        <w:jc w:val="left"/>
        <w:spacing w:line="360" w:lineRule="auto"/>
        <w:tabs>
          <w:tab w:val="left" w:pos="4825" w:leader="none"/>
        </w:tabs>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投标文件未按照招标文件要求加盖电子公章；</w:t>
      </w:r>
      <w:r/>
    </w:p>
    <w:p>
      <w:pPr>
        <w:numPr>
          <w:ilvl w:val="0"/>
          <w:numId w:val="5"/>
        </w:numPr>
        <w:ind w:firstLine="420"/>
        <w:jc w:val="left"/>
        <w:spacing w:line="360" w:lineRule="auto"/>
        <w:tabs>
          <w:tab w:val="left" w:pos="4825" w:leader="none"/>
        </w:tabs>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不具备招标文件中规定实质性要求的；</w:t>
      </w:r>
      <w:r/>
    </w:p>
    <w:p>
      <w:pPr>
        <w:numPr>
          <w:ilvl w:val="0"/>
          <w:numId w:val="5"/>
        </w:numPr>
        <w:ind w:firstLine="420"/>
        <w:jc w:val="left"/>
        <w:spacing w:line="360" w:lineRule="auto"/>
        <w:tabs>
          <w:tab w:val="left" w:pos="4825" w:leader="none"/>
        </w:tabs>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投标总价超出采购项目预算或者最高限价的；</w:t>
      </w:r>
      <w:r/>
    </w:p>
    <w:p>
      <w:pPr>
        <w:numPr>
          <w:ilvl w:val="0"/>
          <w:numId w:val="5"/>
        </w:numPr>
        <w:ind w:firstLine="420"/>
        <w:jc w:val="left"/>
        <w:spacing w:line="360" w:lineRule="auto"/>
        <w:tabs>
          <w:tab w:val="left" w:pos="4825" w:leader="none"/>
        </w:tabs>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不同投标人的投标文件由同一单位或者个人编制的；</w:t>
      </w:r>
      <w:r/>
    </w:p>
    <w:p>
      <w:pPr>
        <w:numPr>
          <w:ilvl w:val="0"/>
          <w:numId w:val="5"/>
        </w:num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不同投标人委托同一单位或者个人办理投标事宜；</w:t>
      </w:r>
      <w:r/>
    </w:p>
    <w:p>
      <w:pPr>
        <w:pStyle w:val="1110"/>
        <w:numPr>
          <w:ilvl w:val="0"/>
          <w:numId w:val="5"/>
        </w:num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不同投标人的投标文件载明的项目管理成员</w:t>
      </w:r>
      <w:bookmarkStart w:id="101" w:name="_Hlk176185278"/>
      <w:r>
        <w:rPr>
          <w:rFonts w:hint="eastAsia" w:cs="宋体" w:asciiTheme="minorEastAsia" w:hAnsiTheme="minorEastAsia" w:eastAsiaTheme="minorEastAsia"/>
          <w:szCs w:val="21"/>
        </w:rPr>
        <w:t xml:space="preserve">或者联系人员为同一人</w:t>
      </w:r>
      <w:bookmarkEnd w:id="101"/>
      <w:r>
        <w:rPr>
          <w:rFonts w:hint="eastAsia" w:cs="宋体" w:asciiTheme="minorEastAsia" w:hAnsiTheme="minorEastAsia" w:eastAsiaTheme="minorEastAsia"/>
          <w:szCs w:val="21"/>
        </w:rPr>
        <w:t xml:space="preserve">；</w:t>
      </w:r>
      <w:r/>
    </w:p>
    <w:p>
      <w:pPr>
        <w:pStyle w:val="1110"/>
        <w:numPr>
          <w:ilvl w:val="0"/>
          <w:numId w:val="5"/>
        </w:num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不同投标人的投标文件异常一致或者投标报价呈规律性差异；</w:t>
      </w:r>
      <w:r/>
    </w:p>
    <w:p>
      <w:pPr>
        <w:pStyle w:val="1110"/>
        <w:numPr>
          <w:ilvl w:val="0"/>
          <w:numId w:val="5"/>
        </w:num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不同投标人的负责人为同一人或者存在控股、管理关系的；</w:t>
      </w:r>
      <w:r/>
    </w:p>
    <w:p>
      <w:pPr>
        <w:numPr>
          <w:ilvl w:val="0"/>
          <w:numId w:val="5"/>
        </w:numPr>
        <w:ind w:firstLine="420"/>
        <w:jc w:val="left"/>
        <w:spacing w:line="360" w:lineRule="auto"/>
        <w:tabs>
          <w:tab w:val="left" w:pos="4825" w:leader="none"/>
        </w:tabs>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评标委员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标委员会应当将其作为无效投标处理；</w:t>
      </w:r>
      <w:r/>
    </w:p>
    <w:p>
      <w:pPr>
        <w:pStyle w:val="1110"/>
        <w:numPr>
          <w:ilvl w:val="0"/>
          <w:numId w:val="5"/>
        </w:numPr>
        <w:spacing w:line="360" w:lineRule="auto"/>
        <w:rPr>
          <w:rFonts w:hint="eastAsia" w:cs="宋体" w:asciiTheme="minorEastAsia" w:hAnsiTheme="minorEastAsia" w:eastAsiaTheme="minorEastAsia"/>
          <w:szCs w:val="21"/>
        </w:rPr>
      </w:pPr>
      <w:r/>
      <w:bookmarkStart w:id="102" w:name="OLE_LINK15"/>
      <w:r>
        <w:rPr>
          <w:rFonts w:hint="eastAsia" w:cs="宋体" w:asciiTheme="minorEastAsia" w:hAnsiTheme="minorEastAsia" w:eastAsiaTheme="minorEastAsia"/>
          <w:szCs w:val="21"/>
        </w:rPr>
        <w:t xml:space="preserve">投标文件含有采购人不能接受的附加条件的</w:t>
      </w:r>
      <w:bookmarkEnd w:id="102"/>
      <w:r>
        <w:rPr>
          <w:rFonts w:hint="eastAsia" w:cs="宋体" w:asciiTheme="minorEastAsia" w:hAnsiTheme="minorEastAsia" w:eastAsiaTheme="minorEastAsia"/>
          <w:szCs w:val="21"/>
        </w:rPr>
        <w:t xml:space="preserve">；</w:t>
      </w:r>
      <w:r/>
    </w:p>
    <w:p>
      <w:pPr>
        <w:pStyle w:val="1110"/>
        <w:numPr>
          <w:ilvl w:val="0"/>
          <w:numId w:val="5"/>
        </w:num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不符合法律、法规和招标文件规定的其他实质性要求的。</w:t>
      </w:r>
      <w:r/>
    </w:p>
    <w:p>
      <w:pPr>
        <w:ind w:firstLine="422"/>
        <w:jc w:val="left"/>
        <w:spacing w:line="360" w:lineRule="auto"/>
        <w:shd w:val="clear" w:color="auto" w:fill="ffffff"/>
        <w:widowControl/>
        <w:rPr>
          <w:rFonts w:hint="eastAsia" w:cs="宋体" w:asciiTheme="minorEastAsia" w:hAnsiTheme="minorEastAsia" w:eastAsiaTheme="minorEastAsia"/>
          <w:b/>
          <w:bCs/>
          <w:szCs w:val="21"/>
        </w:rPr>
      </w:pPr>
      <w:r>
        <w:rPr>
          <w:rFonts w:hint="eastAsia" w:asciiTheme="minorEastAsia" w:hAnsiTheme="minorEastAsia" w:eastAsiaTheme="minorEastAsia"/>
          <w:b/>
          <w:bCs/>
          <w:szCs w:val="21"/>
        </w:rPr>
        <w:t xml:space="preserve">20.</w:t>
      </w:r>
      <w:r>
        <w:rPr>
          <w:rFonts w:hint="eastAsia" w:cs="宋体" w:asciiTheme="minorEastAsia" w:hAnsiTheme="minorEastAsia" w:eastAsiaTheme="minorEastAsia"/>
          <w:b/>
          <w:bCs/>
          <w:szCs w:val="21"/>
        </w:rPr>
        <w:t xml:space="preserve">2.4</w:t>
      </w:r>
      <w:r>
        <w:rPr>
          <w:rFonts w:hint="eastAsia" w:cs="宋体" w:asciiTheme="minorEastAsia" w:hAnsiTheme="minorEastAsia" w:eastAsiaTheme="minorEastAsia"/>
          <w:b/>
          <w:bCs/>
          <w:szCs w:val="21"/>
        </w:rPr>
        <w:t xml:space="preserve">有下列情形之一的予以废标：</w:t>
      </w:r>
      <w:r/>
    </w:p>
    <w:p>
      <w:pPr>
        <w:ind w:firstLine="420"/>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（1）符合资格条件的投标人或者对招标文件作实质性响应的投标人不足三家的；</w:t>
      </w:r>
      <w:r/>
    </w:p>
    <w:p>
      <w:pPr>
        <w:ind w:firstLine="420"/>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（2）出现影响采购公正的违法、违规行为的；</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（3）因重大变故，采购任务取消的；</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（4）因苏采云系统故障造成开标不成功。</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asciiTheme="minorEastAsia" w:hAnsiTheme="minorEastAsia" w:eastAsiaTheme="minorEastAsia"/>
          <w:szCs w:val="21"/>
        </w:rPr>
        <w:t xml:space="preserve">20.</w:t>
      </w:r>
      <w:r>
        <w:rPr>
          <w:rFonts w:hint="eastAsia" w:cs="宋体" w:asciiTheme="minorEastAsia" w:hAnsiTheme="minorEastAsia" w:eastAsiaTheme="minorEastAsia"/>
          <w:szCs w:val="21"/>
        </w:rPr>
        <w:t xml:space="preserve">2.5</w:t>
      </w:r>
      <w:r>
        <w:rPr>
          <w:rFonts w:hint="eastAsia" w:cs="宋体" w:asciiTheme="minorEastAsia" w:hAnsiTheme="minorEastAsia" w:eastAsiaTheme="minorEastAsia"/>
          <w:szCs w:val="21"/>
        </w:rPr>
        <w:t xml:space="preserve">未通过资格审查或符合性审查的投标人，采购代理机构将通过苏采云系统告知其具体原因，评标结束后不再接受有关询问。</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asciiTheme="minorEastAsia" w:hAnsiTheme="minorEastAsia" w:eastAsiaTheme="minorEastAsia"/>
          <w:szCs w:val="21"/>
        </w:rPr>
        <w:t xml:space="preserve">20.</w:t>
      </w:r>
      <w:r>
        <w:rPr>
          <w:rFonts w:hint="eastAsia" w:cs="宋体" w:asciiTheme="minorEastAsia" w:hAnsiTheme="minorEastAsia" w:eastAsiaTheme="minorEastAsia"/>
          <w:szCs w:val="21"/>
        </w:rPr>
        <w:t xml:space="preserve">2.6</w:t>
      </w:r>
      <w:r>
        <w:rPr>
          <w:rFonts w:hint="eastAsia" w:cs="宋体" w:asciiTheme="minorEastAsia" w:hAnsiTheme="minorEastAsia" w:eastAsiaTheme="minorEastAsia"/>
          <w:szCs w:val="21"/>
        </w:rPr>
        <w:t xml:space="preserve">如出现投标截止时间后参加的投标人或者对招标文件作出实质性响应的投标人不足三家的情况，按政府采购相关规定执行。</w:t>
      </w:r>
      <w:r/>
    </w:p>
    <w:p>
      <w:pPr>
        <w:ind w:firstLine="420"/>
        <w:jc w:val="left"/>
        <w:spacing w:line="360" w:lineRule="auto"/>
        <w:shd w:val="clear" w:color="auto" w:fill="ffffff"/>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20.3 评标过程中的澄清</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20.3</w:t>
      </w:r>
      <w:r>
        <w:rPr>
          <w:rFonts w:hint="eastAsia" w:asciiTheme="minorEastAsia" w:hAnsiTheme="minorEastAsia" w:eastAsiaTheme="minorEastAsia"/>
          <w:szCs w:val="21"/>
        </w:rPr>
        <w:t xml:space="preserve">.1 评标期间，评标委员会对投标文件中含义不明确、同类问题表述不一致或者有明显文字和计算错误的内容，有权要求投标人作出必要的澄清、说明或者补正。</w:t>
      </w:r>
      <w:r/>
    </w:p>
    <w:p>
      <w:pPr>
        <w:ind w:firstLine="420"/>
        <w:jc w:val="left"/>
        <w:spacing w:line="360" w:lineRule="auto"/>
        <w:shd w:val="clear" w:color="auto" w:fill="ffffff"/>
        <w:widowControl/>
        <w:rPr>
          <w:rFonts w:hint="eastAsia" w:asciiTheme="minorEastAsia" w:hAnsiTheme="minorEastAsia" w:eastAsiaTheme="minorEastAsia"/>
          <w:szCs w:val="21"/>
        </w:rPr>
      </w:pPr>
      <w:r/>
      <w:bookmarkStart w:id="103" w:name="OLE_LINK4"/>
      <w:r>
        <w:rPr>
          <w:rFonts w:hint="eastAsia" w:asciiTheme="minorEastAsia" w:hAnsiTheme="minorEastAsia" w:eastAsiaTheme="minorEastAsia"/>
          <w:szCs w:val="21"/>
        </w:rPr>
        <w:t xml:space="preserve">投标人的澄清、说明或者补正不得超出投标文件的范围或者改变投标文件的实质性内容</w:t>
      </w:r>
      <w:bookmarkEnd w:id="103"/>
      <w:r>
        <w:rPr>
          <w:rFonts w:hint="eastAsia" w:asciiTheme="minorEastAsia" w:hAnsiTheme="minorEastAsia" w:eastAsiaTheme="minorEastAsia"/>
          <w:szCs w:val="21"/>
        </w:rPr>
        <w:t xml:space="preserve">。</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评标委员会并非对每个投标人都做澄清要求。</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20.3</w:t>
      </w:r>
      <w:r>
        <w:rPr>
          <w:rFonts w:hint="eastAsia" w:asciiTheme="minorEastAsia" w:hAnsiTheme="minorEastAsia" w:eastAsiaTheme="minorEastAsia"/>
          <w:szCs w:val="21"/>
        </w:rPr>
        <w:t xml:space="preserve">.2需要投标人进行澄清、说明和补正的，评标委员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20.3</w:t>
      </w:r>
      <w:r>
        <w:rPr>
          <w:rFonts w:hint="eastAsia" w:asciiTheme="minorEastAsia" w:hAnsiTheme="minorEastAsia" w:eastAsiaTheme="minorEastAsia"/>
          <w:szCs w:val="21"/>
        </w:rPr>
        <w:t xml:space="preserve">.3接到评标委员会澄清、说明和补正要求的，投标人如未按规定作出澄清、说明和补正，其风险由投标人自行承担。</w:t>
      </w:r>
      <w:r/>
    </w:p>
    <w:p>
      <w:pPr>
        <w:ind w:firstLine="420"/>
        <w:spacing w:line="360" w:lineRule="auto"/>
        <w:shd w:val="clear" w:color="auto" w:fill="ffffff"/>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20.3.4投标文件报价出现前后不一致的，除招标文件另有规定外，按照下列规定修正：</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（1）投标文件中开标一览表内容与投标文件中相应内容不一致的，以开标一览表为准；</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（2）大写金额和小写金额不一致的，以大写金额为准；</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（3）单价金额小数点或者百分比有明显错位的，以开标一览表的总价为准，并修改单价；</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（4）总价金额与按单价汇总金额不一致的，以单价金额计算结果为准。</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同时出现两种以上不一致的，按照前款规定的顺序修正。</w:t>
      </w:r>
      <w:r/>
    </w:p>
    <w:p>
      <w:pPr>
        <w:ind w:firstLine="420"/>
        <w:spacing w:line="360" w:lineRule="auto"/>
        <w:shd w:val="clear" w:color="auto" w:fill="ffffff"/>
        <w:widowControl/>
        <w:rPr>
          <w:rFonts w:hint="eastAsia" w:asciiTheme="minorEastAsia" w:hAnsiTheme="minorEastAsia" w:eastAsiaTheme="minorEastAsia"/>
          <w:szCs w:val="21"/>
        </w:rPr>
      </w:pPr>
      <w:r/>
      <w:bookmarkStart w:id="104" w:name="_Hlk176184375"/>
      <w:r>
        <w:rPr>
          <w:rFonts w:hint="eastAsia" w:asciiTheme="minorEastAsia" w:hAnsiTheme="minorEastAsia" w:eastAsiaTheme="minorEastAsia"/>
          <w:szCs w:val="21"/>
        </w:rPr>
        <w:t xml:space="preserve">评标委员会将按上述修正错误的方法调整投标文件中的投标报价，并通过苏采云系统告知投标人，调整后的价格对投标人具有约束力。如果投标人不接受修正后的价格，则其投标将被拒绝。</w:t>
      </w:r>
      <w:r/>
    </w:p>
    <w:p>
      <w:pPr>
        <w:ind w:firstLine="420"/>
        <w:spacing w:line="360" w:lineRule="auto"/>
        <w:shd w:val="clear" w:color="auto" w:fill="ffffff"/>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20.3.5投标人在开、评标全过程中应保持通讯畅通，</w:t>
      </w:r>
      <w:bookmarkStart w:id="105" w:name="OLE_LINK25"/>
      <w:r>
        <w:rPr>
          <w:rFonts w:hint="eastAsia" w:asciiTheme="minorEastAsia" w:hAnsiTheme="minorEastAsia" w:eastAsiaTheme="minorEastAsia"/>
          <w:b/>
          <w:bCs/>
          <w:szCs w:val="21"/>
        </w:rPr>
        <w:t xml:space="preserve">及时登录苏采云系统查阅</w:t>
      </w:r>
      <w:bookmarkEnd w:id="105"/>
      <w:r>
        <w:rPr>
          <w:rFonts w:hint="eastAsia" w:asciiTheme="minorEastAsia" w:hAnsiTheme="minorEastAsia" w:eastAsiaTheme="minorEastAsia"/>
          <w:b/>
          <w:bCs/>
          <w:szCs w:val="21"/>
        </w:rPr>
        <w:t xml:space="preserve">、答复相关信息，并安排专人与采购代理机构及评标委员会联系。</w:t>
      </w:r>
      <w:bookmarkEnd w:id="104"/>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20.4比较与评价</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hint="eastAsia" w:asciiTheme="minorEastAsia" w:hAnsiTheme="minorEastAsia" w:eastAsiaTheme="minorEastAsia"/>
          <w:b/>
          <w:bCs/>
          <w:szCs w:val="21"/>
        </w:rPr>
      </w:pPr>
      <w:r>
        <w:rPr>
          <w:rFonts w:asciiTheme="minorEastAsia" w:hAnsiTheme="minorEastAsia" w:eastAsiaTheme="minorEastAsia"/>
          <w:b/>
          <w:bCs/>
          <w:szCs w:val="21"/>
        </w:rPr>
        <w:t xml:space="preserve">2</w:t>
      </w:r>
      <w:r>
        <w:rPr>
          <w:rFonts w:hint="eastAsia" w:asciiTheme="minorEastAsia" w:hAnsiTheme="minorEastAsia" w:eastAsiaTheme="minorEastAsia"/>
          <w:b/>
          <w:bCs/>
          <w:szCs w:val="21"/>
        </w:rPr>
        <w:t xml:space="preserve">0</w:t>
      </w:r>
      <w:r>
        <w:rPr>
          <w:rFonts w:asciiTheme="minorEastAsia" w:hAnsiTheme="minorEastAsia" w:eastAsiaTheme="minorEastAsia"/>
          <w:b/>
          <w:bCs/>
          <w:szCs w:val="21"/>
        </w:rPr>
        <w:t xml:space="preserve">.</w:t>
      </w:r>
      <w:r>
        <w:rPr>
          <w:rFonts w:hint="eastAsia" w:asciiTheme="minorEastAsia" w:hAnsiTheme="minorEastAsia" w:eastAsiaTheme="minorEastAsia"/>
          <w:b/>
          <w:bCs/>
          <w:szCs w:val="21"/>
        </w:rPr>
        <w:t xml:space="preserve">5 </w:t>
      </w:r>
      <w:bookmarkStart w:id="106" w:name="OLE_LINK8"/>
      <w:r>
        <w:rPr>
          <w:rFonts w:asciiTheme="minorEastAsia" w:hAnsiTheme="minorEastAsia" w:eastAsiaTheme="minorEastAsia"/>
          <w:b/>
          <w:bCs/>
          <w:szCs w:val="21"/>
        </w:rPr>
        <w:t xml:space="preserve">评标委员会</w:t>
      </w:r>
      <w:bookmarkEnd w:id="106"/>
      <w:r>
        <w:rPr>
          <w:rFonts w:asciiTheme="minorEastAsia" w:hAnsiTheme="minorEastAsia" w:eastAsiaTheme="minorEastAsia"/>
          <w:b/>
          <w:bCs/>
          <w:szCs w:val="21"/>
        </w:rPr>
        <w:t xml:space="preserve">启动异常低价投标审查的情形和具体要求</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20.5.1</w:t>
      </w:r>
      <w:r>
        <w:rPr>
          <w:rFonts w:asciiTheme="minorEastAsia" w:hAnsiTheme="minorEastAsia" w:eastAsiaTheme="minorEastAsia"/>
          <w:szCs w:val="21"/>
        </w:rPr>
        <w:t xml:space="preserve">评</w:t>
      </w:r>
      <w:r>
        <w:rPr>
          <w:rFonts w:hint="eastAsia" w:asciiTheme="minorEastAsia" w:hAnsiTheme="minorEastAsia" w:eastAsiaTheme="minorEastAsia"/>
          <w:szCs w:val="21"/>
        </w:rPr>
        <w:t xml:space="preserve">标</w:t>
      </w:r>
      <w:r>
        <w:rPr>
          <w:rFonts w:asciiTheme="minorEastAsia" w:hAnsiTheme="minorEastAsia" w:eastAsiaTheme="minorEastAsia"/>
          <w:szCs w:val="21"/>
        </w:rPr>
        <w:t xml:space="preserve">过程中出现下列情形之一的，评标委员会应当启动异常低价投标审查程序： </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（1）投标报价低于全部通过符合性审查</w:t>
      </w:r>
      <w:r>
        <w:rPr>
          <w:rFonts w:hint="eastAsia" w:cs="Arial" w:asciiTheme="minorEastAsia" w:hAnsiTheme="minorEastAsia" w:eastAsiaTheme="minorEastAsia"/>
          <w:szCs w:val="21"/>
        </w:rPr>
        <w:t xml:space="preserve">投标人</w:t>
      </w:r>
      <w:r>
        <w:rPr>
          <w:rFonts w:hint="eastAsia" w:asciiTheme="minorEastAsia" w:hAnsiTheme="minorEastAsia" w:eastAsiaTheme="minorEastAsia"/>
          <w:szCs w:val="21"/>
        </w:rPr>
        <w:t xml:space="preserve">投标报价平均值50%的，即投标报价&lt;全部通过符合性审查</w:t>
      </w:r>
      <w:r>
        <w:rPr>
          <w:rFonts w:hint="eastAsia" w:cs="Arial" w:asciiTheme="minorEastAsia" w:hAnsiTheme="minorEastAsia" w:eastAsiaTheme="minorEastAsia"/>
          <w:szCs w:val="21"/>
        </w:rPr>
        <w:t xml:space="preserve">投标人</w:t>
      </w:r>
      <w:r>
        <w:rPr>
          <w:rFonts w:hint="eastAsia" w:asciiTheme="minorEastAsia" w:hAnsiTheme="minorEastAsia" w:eastAsiaTheme="minorEastAsia"/>
          <w:szCs w:val="21"/>
        </w:rPr>
        <w:t xml:space="preserve">投标报价平均值×50%；</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（2）投标报价低于通过符合性审查的次低报价</w:t>
      </w:r>
      <w:r>
        <w:rPr>
          <w:rFonts w:hint="eastAsia" w:cs="Arial" w:asciiTheme="minorEastAsia" w:hAnsiTheme="minorEastAsia" w:eastAsiaTheme="minorEastAsia"/>
          <w:szCs w:val="21"/>
        </w:rPr>
        <w:t xml:space="preserve">投标人</w:t>
      </w:r>
      <w:r>
        <w:rPr>
          <w:rFonts w:hint="eastAsia" w:asciiTheme="minorEastAsia" w:hAnsiTheme="minorEastAsia" w:eastAsiaTheme="minorEastAsia"/>
          <w:szCs w:val="21"/>
        </w:rPr>
        <w:t xml:space="preserve">投标报价50%的，即投标报价&lt;通过符合性审查的次低报价</w:t>
      </w:r>
      <w:r>
        <w:rPr>
          <w:rFonts w:hint="eastAsia" w:cs="Arial" w:asciiTheme="minorEastAsia" w:hAnsiTheme="minorEastAsia" w:eastAsiaTheme="minorEastAsia"/>
          <w:szCs w:val="21"/>
        </w:rPr>
        <w:t xml:space="preserve">投标人</w:t>
      </w:r>
      <w:r>
        <w:rPr>
          <w:rFonts w:hint="eastAsia" w:asciiTheme="minorEastAsia" w:hAnsiTheme="minorEastAsia" w:eastAsiaTheme="minorEastAsia"/>
          <w:szCs w:val="21"/>
        </w:rPr>
        <w:t xml:space="preserve">投标报价×50%；</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（3）投标报价低于采购项目最高限价50%的，即投标报价&lt;采购项目最高限价×50%；</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（4）评标委员会基于专业判断，认为</w:t>
      </w:r>
      <w:r>
        <w:rPr>
          <w:rFonts w:hint="eastAsia" w:cs="Arial" w:asciiTheme="minorEastAsia" w:hAnsiTheme="minorEastAsia" w:eastAsiaTheme="minorEastAsia"/>
          <w:szCs w:val="21"/>
        </w:rPr>
        <w:t xml:space="preserve">投标人</w:t>
      </w:r>
      <w:r>
        <w:rPr>
          <w:rFonts w:hint="eastAsia" w:asciiTheme="minorEastAsia" w:hAnsiTheme="minorEastAsia" w:eastAsiaTheme="minorEastAsia"/>
          <w:szCs w:val="21"/>
        </w:rPr>
        <w:t xml:space="preserve">报价过低，有可能影响产品质量或者不能诚信履约的其他情形。</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20.5.2 </w:t>
      </w:r>
      <w:bookmarkStart w:id="107" w:name="OLE_LINK33"/>
      <w:r>
        <w:rPr>
          <w:rFonts w:hint="eastAsia" w:asciiTheme="minorEastAsia" w:hAnsiTheme="minorEastAsia" w:eastAsiaTheme="minorEastAsia"/>
          <w:szCs w:val="21"/>
        </w:rPr>
        <w:t xml:space="preserve">评标委员会</w:t>
      </w:r>
      <w:bookmarkEnd w:id="107"/>
      <w:r>
        <w:rPr>
          <w:rFonts w:hint="eastAsia" w:asciiTheme="minorEastAsia" w:hAnsiTheme="minorEastAsia" w:eastAsiaTheme="minorEastAsia"/>
          <w:szCs w:val="21"/>
        </w:rPr>
        <w:t xml:space="preserve">启动异常低价投标审查后，属于前述第（1）项至第（4）项情形的，应当要求相关</w:t>
      </w:r>
      <w:r>
        <w:rPr>
          <w:rFonts w:hint="eastAsia" w:cs="Arial" w:asciiTheme="minorEastAsia" w:hAnsiTheme="minorEastAsia" w:eastAsiaTheme="minorEastAsia"/>
          <w:szCs w:val="21"/>
        </w:rPr>
        <w:t xml:space="preserve">投标人</w:t>
      </w:r>
      <w:r>
        <w:rPr>
          <w:rFonts w:hint="eastAsia" w:asciiTheme="minorEastAsia" w:hAnsiTheme="minorEastAsia" w:eastAsiaTheme="minorEastAsia"/>
          <w:szCs w:val="21"/>
        </w:rPr>
        <w:t xml:space="preserve">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评标委员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21.评标方法和标准</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21.1本次</w:t>
      </w:r>
      <w:r>
        <w:rPr>
          <w:rFonts w:hint="eastAsia" w:asciiTheme="minorEastAsia" w:hAnsiTheme="minorEastAsia" w:eastAsiaTheme="minorEastAsia"/>
          <w:szCs w:val="21"/>
        </w:rPr>
        <w:t xml:space="preserve">采购</w:t>
      </w:r>
      <w:r>
        <w:rPr>
          <w:rFonts w:hint="eastAsia" w:asciiTheme="minorEastAsia" w:hAnsiTheme="minorEastAsia" w:eastAsiaTheme="minorEastAsia"/>
          <w:szCs w:val="21"/>
        </w:rPr>
        <w:t xml:space="preserve">采用综合评分法，评标方法和标准，详见本招标文件第三章。</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21.2综合评分法，是指投标文件满足招标文件全部实质性要求，且按照评审因素的量化指标评审得分最高的投标人为中标候选人的评标方法。</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22.确定中标人</w:t>
      </w:r>
      <w:r/>
    </w:p>
    <w:p>
      <w:pPr>
        <w:ind w:firstLine="420"/>
        <w:spacing w:line="360" w:lineRule="auto"/>
        <w:shd w:val="clear" w:color="auto" w:fill="ffffff"/>
        <w:widowControl/>
        <w:rPr>
          <w:rFonts w:hint="eastAsia" w:cs="宋体" w:asciiTheme="minorEastAsia" w:hAnsiTheme="minorEastAsia" w:eastAsiaTheme="minorEastAsia"/>
          <w:szCs w:val="21"/>
        </w:rPr>
      </w:pPr>
      <w:r>
        <w:rPr>
          <w:rFonts w:hint="eastAsia" w:asciiTheme="minorEastAsia" w:hAnsiTheme="minorEastAsia" w:eastAsiaTheme="minorEastAsia"/>
          <w:szCs w:val="21"/>
        </w:rPr>
        <w:t xml:space="preserve">22.</w:t>
      </w:r>
      <w:r>
        <w:rPr>
          <w:rFonts w:asciiTheme="minorEastAsia" w:hAnsiTheme="minorEastAsia" w:eastAsiaTheme="minorEastAsia"/>
          <w:szCs w:val="21"/>
        </w:rPr>
        <w:t xml:space="preserve">1</w:t>
      </w:r>
      <w:r>
        <w:rPr>
          <w:rFonts w:hint="eastAsia" w:asciiTheme="minorEastAsia" w:hAnsiTheme="minorEastAsia" w:eastAsiaTheme="minorEastAsia"/>
          <w:color w:val="000000" w:themeColor="text1"/>
          <w:szCs w:val="21"/>
        </w:rPr>
        <w:t xml:space="preserve">采用综合评分法的，评标结果按评审后得分由高到低顺序排列。得分相同的，按投标报价由低到高顺序排列。得分且投标报价相同的并列，按</w:t>
      </w:r>
      <w:r>
        <w:rPr>
          <w:rFonts w:hint="eastAsia" w:asciiTheme="minorEastAsia" w:hAnsiTheme="minorEastAsia" w:eastAsiaTheme="minorEastAsia"/>
          <w:color w:val="ff0000"/>
          <w:szCs w:val="21"/>
        </w:rPr>
        <w:t xml:space="preserve">技术指标</w:t>
      </w:r>
      <w:r>
        <w:rPr>
          <w:rFonts w:hint="eastAsia" w:asciiTheme="minorEastAsia" w:hAnsiTheme="minorEastAsia" w:eastAsiaTheme="minorEastAsia"/>
          <w:color w:val="000000" w:themeColor="text1"/>
          <w:szCs w:val="21"/>
        </w:rPr>
        <w:t xml:space="preserve">优劣顺序排列。</w:t>
      </w:r>
      <w:bookmarkStart w:id="108" w:name="_Hlk44576646"/>
      <w:r>
        <w:rPr>
          <w:rFonts w:hint="eastAsia" w:asciiTheme="minorEastAsia" w:hAnsiTheme="minorEastAsia" w:eastAsiaTheme="minorEastAsia"/>
          <w:color w:val="000000" w:themeColor="text1"/>
          <w:szCs w:val="21"/>
        </w:rPr>
        <w:t xml:space="preserve">投标文件满足招标文件全部实质性要求，</w:t>
      </w:r>
      <w:bookmarkStart w:id="109" w:name="_Hlk128053036"/>
      <w:r>
        <w:rPr>
          <w:rFonts w:hint="eastAsia" w:asciiTheme="minorEastAsia" w:hAnsiTheme="minorEastAsia" w:eastAsiaTheme="minorEastAsia"/>
          <w:color w:val="000000" w:themeColor="text1"/>
          <w:szCs w:val="21"/>
        </w:rPr>
        <w:t xml:space="preserve">且按照评审因素的量化指标评审得分最高的投标人为排名第一的中标候选人，经采购人授权，</w:t>
      </w:r>
      <w:bookmarkEnd w:id="108"/>
      <w:r>
        <w:rPr>
          <w:rFonts w:hint="eastAsia" w:cs="宋体" w:asciiTheme="minorEastAsia" w:hAnsiTheme="minorEastAsia" w:eastAsiaTheme="minorEastAsia"/>
          <w:szCs w:val="21"/>
        </w:rPr>
        <w:t xml:space="preserve">评标委员会将综合排名第一的中标候选人确定为中标人。</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22.</w:t>
      </w:r>
      <w:r>
        <w:rPr>
          <w:rFonts w:asciiTheme="minorEastAsia" w:hAnsiTheme="minorEastAsia" w:eastAsiaTheme="minorEastAsia"/>
          <w:szCs w:val="21"/>
        </w:rPr>
        <w:t xml:space="preserve">2</w:t>
      </w:r>
      <w:r>
        <w:rPr>
          <w:rFonts w:hint="eastAsia" w:asciiTheme="minorEastAsia" w:hAnsiTheme="minorEastAsia" w:eastAsiaTheme="minorEastAsia"/>
          <w:szCs w:val="21"/>
        </w:rPr>
        <w:t xml:space="preserve">中标人确定后，采购代理机构在</w:t>
      </w:r>
      <w:r>
        <w:rPr>
          <w:rFonts w:hint="eastAsia" w:asciiTheme="minorEastAsia" w:hAnsiTheme="minorEastAsia" w:eastAsiaTheme="minorEastAsia"/>
          <w:color w:val="000000"/>
          <w:szCs w:val="21"/>
          <w:lang w:val="zh-CN"/>
        </w:rPr>
        <w:t xml:space="preserve">“江苏政府采购网”发布</w:t>
      </w:r>
      <w:r>
        <w:rPr>
          <w:rFonts w:hint="eastAsia" w:asciiTheme="minorEastAsia" w:hAnsiTheme="minorEastAsia" w:eastAsiaTheme="minorEastAsia"/>
          <w:szCs w:val="21"/>
        </w:rPr>
        <w:t xml:space="preserve">中标公告，公告期限为1个工作日。</w:t>
      </w:r>
      <w:bookmarkEnd w:id="109"/>
      <w:r/>
      <w:r/>
    </w:p>
    <w:p>
      <w:pPr>
        <w:ind w:firstLine="412"/>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23.中标通知书</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23.l 中标结果确定后，采购代理机构将向中标人发出中标通知书。中标人可在中标结果公告届满之日起三十日内,登录苏采云系统下载。</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23.2 中标通知书是合同的一个组成部分，对采购人和中标人均具有法律效力。中标通知书发出后，采购人改变中标结果或者中标人放弃中标项目的，应当依法承担法律责任。</w:t>
      </w:r>
      <w:r/>
    </w:p>
    <w:p>
      <w:pPr>
        <w:ind w:firstLine="420"/>
        <w:spacing w:line="360" w:lineRule="auto"/>
        <w:shd w:val="clear" w:color="auto" w:fill="ffffff"/>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23.3 中标人在领取中标通知书时，需向采购代理机构提供纸质版投标文件一式叁份（盖章版本），投标文件提倡按照A4幅面打印或复印并进行装订（采用胶装形式递交）。</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24.评标过程的保密性</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24.1 采购人和采购代理机构将采取必要措施，保证评标在严格保密的情况下进行。</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24.2 任何单位和个人不得非法干预、影响评标办法的确定，以及评标过程和结果。</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24.3 凡是与审查、澄清、评价和比较投标的有关资料等，均不向投标人及与评标无关的其他人员透露。</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24.4采购代理机构和评标委员会不向未中标的投标人解释未中标原因，也不公布评标过程中的相关细节。</w:t>
      </w:r>
      <w:r/>
    </w:p>
    <w:p>
      <w:pPr>
        <w:ind w:firstLine="420"/>
        <w:spacing w:line="360" w:lineRule="auto"/>
        <w:shd w:val="clear" w:color="auto" w:fill="ffffff"/>
        <w:widowControl/>
        <w:rPr>
          <w:rFonts w:hint="eastAsia" w:asciiTheme="minorEastAsia" w:hAnsiTheme="minorEastAsia" w:eastAsiaTheme="minorEastAsia"/>
          <w:szCs w:val="21"/>
        </w:rPr>
      </w:pPr>
      <w:r/>
      <w:bookmarkStart w:id="110" w:name="_Hlk176188663"/>
      <w:r>
        <w:rPr>
          <w:rFonts w:hint="eastAsia" w:asciiTheme="minorEastAsia" w:hAnsiTheme="minorEastAsia" w:eastAsiaTheme="minorEastAsia"/>
          <w:b/>
          <w:bCs/>
          <w:szCs w:val="21"/>
        </w:rPr>
        <w:t xml:space="preserve">六、签订合同</w:t>
      </w:r>
      <w:bookmarkEnd w:id="110"/>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25.签订合同</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25.1采购人与中标人应当自中标通知书发出之日起</w:t>
      </w:r>
      <w:r>
        <w:rPr>
          <w:rFonts w:asciiTheme="minorEastAsia" w:hAnsiTheme="minorEastAsia" w:eastAsiaTheme="minorEastAsia"/>
          <w:szCs w:val="21"/>
        </w:rPr>
        <w:t xml:space="preserve">30</w:t>
      </w:r>
      <w:r>
        <w:rPr>
          <w:rFonts w:hint="eastAsia" w:asciiTheme="minorEastAsia" w:hAnsiTheme="minorEastAsia" w:eastAsiaTheme="minorEastAsia"/>
          <w:szCs w:val="21"/>
        </w:rPr>
        <w:t xml:space="preserve">日内，按照招标文件和中标人投标文件的规定，签订书面合同，</w:t>
      </w:r>
      <w:r>
        <w:rPr>
          <w:rFonts w:hint="eastAsia" w:asciiTheme="minorEastAsia" w:hAnsiTheme="minorEastAsia" w:eastAsiaTheme="minorEastAsia"/>
          <w:b/>
          <w:bCs/>
          <w:szCs w:val="21"/>
        </w:rPr>
        <w:t xml:space="preserve">采购人于合同签订后2个工作日内通过苏采云系统进行公示</w:t>
      </w:r>
      <w:r>
        <w:rPr>
          <w:rFonts w:hint="eastAsia" w:asciiTheme="minorEastAsia" w:hAnsiTheme="minorEastAsia" w:eastAsiaTheme="minorEastAsia"/>
          <w:szCs w:val="21"/>
        </w:rPr>
        <w:t xml:space="preserve">。所签订的合同不得对招标文件确定的事项和中标人投标文件作实质性修改。</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25.2采购人不得向中标人提出任何不合理的要求作为签订合同的条件。</w:t>
      </w:r>
      <w:r/>
    </w:p>
    <w:p>
      <w:pPr>
        <w:ind w:firstLine="420"/>
        <w:spacing w:line="360" w:lineRule="auto"/>
        <w:shd w:val="clear" w:color="auto" w:fill="ffffff"/>
        <w:widowControl/>
        <w:rPr>
          <w:rFonts w:hint="eastAsia" w:asciiTheme="minorEastAsia" w:hAnsiTheme="minorEastAsia" w:eastAsiaTheme="minorEastAsia"/>
          <w:szCs w:val="21"/>
        </w:rPr>
      </w:pPr>
      <w:r/>
      <w:bookmarkStart w:id="111" w:name="_Hlk128053131"/>
      <w:r>
        <w:rPr>
          <w:rFonts w:hint="eastAsia" w:asciiTheme="minorEastAsia" w:hAnsiTheme="minorEastAsia" w:eastAsiaTheme="minorEastAsia"/>
          <w:szCs w:val="21"/>
        </w:rPr>
        <w:t xml:space="preserve">25.3</w:t>
      </w:r>
      <w:bookmarkStart w:id="112" w:name="_Hlk134712780"/>
      <w:r>
        <w:rPr>
          <w:rFonts w:asciiTheme="minorEastAsia" w:hAnsiTheme="minorEastAsia" w:eastAsiaTheme="minorEastAsia"/>
          <w:szCs w:val="21"/>
        </w:rPr>
        <w:t xml:space="preserve">中标人拒绝与采购人签订合同的，采购人可以按照</w:t>
      </w:r>
      <w:r>
        <w:rPr>
          <w:rFonts w:hint="eastAsia" w:asciiTheme="minorEastAsia" w:hAnsiTheme="minorEastAsia" w:eastAsiaTheme="minorEastAsia"/>
          <w:szCs w:val="21"/>
        </w:rPr>
        <w:t xml:space="preserve">评标</w:t>
      </w:r>
      <w:r>
        <w:rPr>
          <w:rFonts w:asciiTheme="minorEastAsia" w:hAnsiTheme="minorEastAsia" w:eastAsiaTheme="minorEastAsia"/>
          <w:szCs w:val="21"/>
        </w:rPr>
        <w:t xml:space="preserve">报告推荐的中标候选人名单排序，确定下一候选人为中标人，也可以重新开展政府采购活动。</w:t>
      </w:r>
      <w:bookmarkEnd w:id="111"/>
      <w:r/>
      <w:bookmarkEnd w:id="112"/>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25.4 </w:t>
      </w:r>
      <w:r>
        <w:rPr>
          <w:rFonts w:asciiTheme="minorEastAsia" w:hAnsiTheme="minorEastAsia" w:eastAsiaTheme="minorEastAsia"/>
          <w:szCs w:val="21"/>
        </w:rPr>
        <w:t xml:space="preserve">政府采购合同履行中，采购人需追加与合同标的相同的</w:t>
      </w:r>
      <w:bookmarkStart w:id="113" w:name="_Hlk176352307"/>
      <w:r>
        <w:rPr>
          <w:rFonts w:asciiTheme="minorEastAsia" w:hAnsiTheme="minorEastAsia" w:eastAsiaTheme="minorEastAsia"/>
          <w:szCs w:val="21"/>
        </w:rPr>
        <w:t xml:space="preserve">服务</w:t>
      </w:r>
      <w:r>
        <w:rPr>
          <w:rFonts w:hint="eastAsia" w:asciiTheme="minorEastAsia" w:hAnsiTheme="minorEastAsia" w:eastAsiaTheme="minorEastAsia"/>
          <w:szCs w:val="21"/>
        </w:rPr>
        <w:t xml:space="preserve">（包含与服务相关的货物）</w:t>
      </w:r>
      <w:bookmarkEnd w:id="113"/>
      <w:r>
        <w:rPr>
          <w:rFonts w:asciiTheme="minorEastAsia" w:hAnsiTheme="minorEastAsia" w:eastAsiaTheme="minorEastAsia"/>
          <w:szCs w:val="21"/>
        </w:rPr>
        <w:t xml:space="preserve">，在不改变合同其他条款的前提下，可以与</w:t>
      </w:r>
      <w:r>
        <w:rPr>
          <w:rFonts w:hint="eastAsia" w:asciiTheme="minorEastAsia" w:hAnsiTheme="minorEastAsia" w:eastAsiaTheme="minorEastAsia"/>
          <w:szCs w:val="21"/>
        </w:rPr>
        <w:t xml:space="preserve">中</w:t>
      </w:r>
      <w:r>
        <w:rPr>
          <w:rFonts w:asciiTheme="minorEastAsia" w:hAnsiTheme="minorEastAsia" w:eastAsiaTheme="minorEastAsia"/>
          <w:szCs w:val="21"/>
        </w:rPr>
        <w:t xml:space="preserve">标人协商签订补充合同，但所有补充合同的采购金额不得超过原合同采购金额的百分之十。</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25.5招标文件、中标人的投标文件及招标过程中有关澄清、承诺文件均作为合同附件。</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25.6采购人与中标人应当根据合同的约定依法履行合同义务。</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七、质疑和投诉</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26.质疑</w:t>
      </w:r>
      <w:r/>
    </w:p>
    <w:p>
      <w:pPr>
        <w:ind w:firstLine="420"/>
        <w:spacing w:line="360" w:lineRule="auto"/>
        <w:shd w:val="clear" w:color="auto" w:fill="ffffff"/>
        <w:widowControl/>
        <w:rPr>
          <w:rFonts w:hint="eastAsia" w:asciiTheme="minorEastAsia" w:hAnsiTheme="minorEastAsia" w:eastAsiaTheme="minorEastAsia"/>
          <w:szCs w:val="21"/>
        </w:rPr>
      </w:pPr>
      <w:r/>
      <w:bookmarkStart w:id="114" w:name="_Hlk135041925"/>
      <w:r>
        <w:rPr>
          <w:rFonts w:hint="eastAsia" w:asciiTheme="minorEastAsia" w:hAnsiTheme="minorEastAsia" w:eastAsiaTheme="minorEastAsia"/>
          <w:szCs w:val="21"/>
        </w:rPr>
        <w:t xml:space="preserve">26.1投标人对</w:t>
      </w:r>
      <w:r>
        <w:rPr>
          <w:rFonts w:hint="eastAsia" w:asciiTheme="minorEastAsia" w:hAnsiTheme="minorEastAsia" w:eastAsiaTheme="minorEastAsia"/>
          <w:szCs w:val="21"/>
        </w:rPr>
        <w:t xml:space="preserve">采购</w:t>
      </w:r>
      <w:r>
        <w:rPr>
          <w:rFonts w:hint="eastAsia" w:asciiTheme="minorEastAsia" w:hAnsiTheme="minorEastAsia" w:eastAsiaTheme="minorEastAsia"/>
          <w:szCs w:val="21"/>
        </w:rPr>
        <w:t xml:space="preserve">活动事项有疑问的，可以向采购代理机构提出询问，采购代理机构将依法作出答复，但答复的内容不涉及商业秘密。</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26.2</w:t>
      </w:r>
      <w:r>
        <w:rPr>
          <w:rFonts w:asciiTheme="minorEastAsia" w:hAnsiTheme="minorEastAsia" w:eastAsiaTheme="minorEastAsia"/>
          <w:szCs w:val="21"/>
        </w:rPr>
        <w:t xml:space="preserve">提出质疑的投标人应当是参与所质疑项目采购活动的投标人。潜在投标人已依法获取其可质疑的招标文件的，可以对该文件提出质疑。</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以联合体形式参加政府采购活动的，其质疑应当由组成联合体的所有投标人共同提出，联合体各方均须按要求加盖公章。</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26.3投标人认为招标文件、采购过程和中标结果使自己的合法权益受到损害的，可以在知道或者应知其权益受到损害之日起七个工作日内，将质疑文件原件送达采购人或采购代理机构。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投标人应知其权益受到损害之日，是指：对招标文件提出质疑的，应当在获取招标文件或者招标文件公告期限届满之日起7个工作日内提出</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对采购过程提出质疑的，为各采购程序环节结束之日；对中标结果提出质疑的，为中标结果公告期限届满之日。</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投标人必须在法定质疑期内一次性提出针对同一采购程序环节的质疑。</w:t>
      </w:r>
      <w:r/>
    </w:p>
    <w:p>
      <w:pPr>
        <w:ind w:firstLine="420"/>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26.4 投标人提出质疑</w:t>
      </w:r>
      <w:r>
        <w:rPr>
          <w:rFonts w:hint="eastAsia" w:asciiTheme="minorEastAsia" w:hAnsiTheme="minorEastAsia" w:eastAsiaTheme="minorEastAsia"/>
          <w:szCs w:val="21"/>
        </w:rPr>
        <w:t xml:space="preserve">应当按照《政府采购质疑和投诉办法》的规定</w:t>
      </w:r>
      <w:r>
        <w:rPr>
          <w:rFonts w:asciiTheme="minorEastAsia" w:hAnsiTheme="minorEastAsia" w:eastAsiaTheme="minorEastAsia"/>
          <w:szCs w:val="21"/>
        </w:rPr>
        <w:t xml:space="preserve">提交质疑函和必要的证明材料。质疑函应当包括下列内容：</w:t>
      </w:r>
      <w:r/>
    </w:p>
    <w:p>
      <w:pPr>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　 （</w:t>
      </w:r>
      <w:r>
        <w:rPr>
          <w:rFonts w:hint="eastAsia" w:asciiTheme="minorEastAsia" w:hAnsiTheme="minorEastAsia" w:eastAsiaTheme="minorEastAsia"/>
          <w:szCs w:val="21"/>
        </w:rPr>
        <w:t xml:space="preserve">1</w:t>
      </w:r>
      <w:r>
        <w:rPr>
          <w:rFonts w:asciiTheme="minorEastAsia" w:hAnsiTheme="minorEastAsia" w:eastAsiaTheme="minorEastAsia"/>
          <w:szCs w:val="21"/>
        </w:rPr>
        <w:t xml:space="preserve">）投标人的姓名或者名称、地址、邮编、联系人及联系电话；</w:t>
      </w:r>
      <w:r/>
    </w:p>
    <w:p>
      <w:pPr>
        <w:ind w:firstLine="420"/>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2</w:t>
      </w:r>
      <w:r>
        <w:rPr>
          <w:rFonts w:asciiTheme="minorEastAsia" w:hAnsiTheme="minorEastAsia" w:eastAsiaTheme="minorEastAsia"/>
          <w:szCs w:val="21"/>
        </w:rPr>
        <w:t xml:space="preserve">）质疑项目的名称、编号；</w:t>
      </w:r>
      <w:r/>
    </w:p>
    <w:p>
      <w:pPr>
        <w:ind w:firstLine="420"/>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3</w:t>
      </w:r>
      <w:r>
        <w:rPr>
          <w:rFonts w:asciiTheme="minorEastAsia" w:hAnsiTheme="minorEastAsia" w:eastAsiaTheme="minorEastAsia"/>
          <w:szCs w:val="21"/>
        </w:rPr>
        <w:t xml:space="preserve">）具体、明确的质疑事项和与质疑事项相关的请求</w:t>
      </w:r>
      <w:r>
        <w:rPr>
          <w:rFonts w:hint="eastAsia" w:asciiTheme="minorEastAsia" w:hAnsiTheme="minorEastAsia" w:eastAsiaTheme="minorEastAsia"/>
          <w:szCs w:val="21"/>
        </w:rPr>
        <w:t xml:space="preserve">（具体条款）</w:t>
      </w:r>
      <w:r>
        <w:rPr>
          <w:rFonts w:asciiTheme="minorEastAsia" w:hAnsiTheme="minorEastAsia" w:eastAsiaTheme="minorEastAsia"/>
          <w:szCs w:val="21"/>
        </w:rPr>
        <w:t xml:space="preserve">；</w:t>
      </w:r>
      <w:r/>
    </w:p>
    <w:p>
      <w:pPr>
        <w:ind w:firstLine="420"/>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4</w:t>
      </w:r>
      <w:r>
        <w:rPr>
          <w:rFonts w:asciiTheme="minorEastAsia" w:hAnsiTheme="minorEastAsia" w:eastAsiaTheme="minorEastAsia"/>
          <w:szCs w:val="21"/>
        </w:rPr>
        <w:t xml:space="preserve">）事实依据</w:t>
      </w:r>
      <w:r>
        <w:rPr>
          <w:rFonts w:hint="eastAsia" w:asciiTheme="minorEastAsia" w:hAnsiTheme="minorEastAsia" w:eastAsiaTheme="minorEastAsia"/>
          <w:szCs w:val="21"/>
        </w:rPr>
        <w:t xml:space="preserve">（具体条款）</w:t>
      </w:r>
      <w:r>
        <w:rPr>
          <w:rFonts w:asciiTheme="minorEastAsia" w:hAnsiTheme="minorEastAsia" w:eastAsiaTheme="minorEastAsia"/>
          <w:szCs w:val="21"/>
        </w:rPr>
        <w:t xml:space="preserve">；</w:t>
      </w:r>
      <w:r/>
    </w:p>
    <w:p>
      <w:pPr>
        <w:ind w:firstLine="420"/>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5</w:t>
      </w:r>
      <w:r>
        <w:rPr>
          <w:rFonts w:asciiTheme="minorEastAsia" w:hAnsiTheme="minorEastAsia" w:eastAsiaTheme="minorEastAsia"/>
          <w:szCs w:val="21"/>
        </w:rPr>
        <w:t xml:space="preserve">）必要的法律依据</w:t>
      </w:r>
      <w:r>
        <w:rPr>
          <w:rFonts w:hint="eastAsia" w:asciiTheme="minorEastAsia" w:hAnsiTheme="minorEastAsia" w:eastAsiaTheme="minorEastAsia"/>
          <w:szCs w:val="21"/>
        </w:rPr>
        <w:t xml:space="preserve">（具体条款）</w:t>
      </w:r>
      <w:r>
        <w:rPr>
          <w:rFonts w:asciiTheme="minorEastAsia" w:hAnsiTheme="minorEastAsia" w:eastAsiaTheme="minorEastAsia"/>
          <w:szCs w:val="21"/>
        </w:rPr>
        <w:t xml:space="preserve">；</w:t>
      </w:r>
      <w:r/>
    </w:p>
    <w:p>
      <w:pPr>
        <w:ind w:firstLine="420"/>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6</w:t>
      </w:r>
      <w:r>
        <w:rPr>
          <w:rFonts w:asciiTheme="minorEastAsia" w:hAnsiTheme="minorEastAsia" w:eastAsiaTheme="minorEastAsia"/>
          <w:szCs w:val="21"/>
        </w:rPr>
        <w:t xml:space="preserve">）提出质疑的日期。</w:t>
      </w:r>
      <w:r/>
    </w:p>
    <w:p>
      <w:pPr>
        <w:ind w:firstLine="420"/>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投标人为自然人的，应当由本人签字；投标人为法人或者其他组织的，应当由法定代表人、主要负责人，或者其委托代理人签字或者盖章，并加盖公章。</w:t>
      </w:r>
      <w:r>
        <w:rPr>
          <w:rFonts w:hint="eastAsia" w:asciiTheme="minorEastAsia" w:hAnsiTheme="minorEastAsia" w:eastAsiaTheme="minorEastAsia"/>
          <w:szCs w:val="21"/>
        </w:rPr>
        <w:t xml:space="preserve">代理人提出质疑和投诉，应当提交投标人签署的授权委托书。</w:t>
      </w:r>
      <w:r>
        <w:rPr>
          <w:rFonts w:asciiTheme="minorEastAsia" w:hAnsiTheme="minorEastAsia" w:eastAsiaTheme="minorEastAsia"/>
          <w:szCs w:val="21"/>
        </w:rPr>
        <w:t xml:space="preserve">其授权委托书应当载明代理人的姓名或者名称、代理事项、具体权限、期限和相关事项。</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26.5 </w:t>
      </w:r>
      <w:r>
        <w:rPr>
          <w:rFonts w:hint="eastAsia" w:asciiTheme="minorEastAsia" w:hAnsiTheme="minorEastAsia" w:eastAsiaTheme="minorEastAsia"/>
          <w:szCs w:val="21"/>
        </w:rPr>
        <w:t xml:space="preserve">质疑函应当现场提交至采购代理机构联系人处，提交时应出示有效身份证明。未按上述要求提交质疑函的，质疑不予受理。</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26.6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26.7 采购代理机构在收到投标人的书面质疑后将及时组织调查核实，在</w:t>
      </w:r>
      <w:r>
        <w:rPr>
          <w:rFonts w:hint="eastAsia" w:asciiTheme="minorEastAsia" w:hAnsiTheme="minorEastAsia" w:eastAsiaTheme="minorEastAsia"/>
          <w:b/>
          <w:bCs/>
          <w:szCs w:val="21"/>
        </w:rPr>
        <w:t xml:space="preserve">七个工作日内</w:t>
      </w:r>
      <w:r>
        <w:rPr>
          <w:rFonts w:hint="eastAsia" w:asciiTheme="minorEastAsia" w:hAnsiTheme="minorEastAsia" w:eastAsiaTheme="minorEastAsia"/>
          <w:szCs w:val="21"/>
        </w:rPr>
        <w:t xml:space="preserve">作出答复，并以书面或在网站公告形式通知质疑投标人和其他有关投标人，答复的内容不涉及商业秘密。</w:t>
      </w:r>
      <w:bookmarkEnd w:id="114"/>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27.投诉</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27.1质疑投标人对采购代理机构的答复不满意或者采购代理机构未在规定的时间内作出答复的，可以在答复期满后十五个工作日内向同级政府采购监督管理部门投诉。</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27.2投标人投诉应当有明确的请求和必要的证明材料。投标人投诉的事项不得超出已质疑事项的范围。</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27.3</w:t>
      </w:r>
      <w:r>
        <w:rPr>
          <w:rFonts w:asciiTheme="minorEastAsia" w:hAnsiTheme="minorEastAsia" w:eastAsiaTheme="minorEastAsia"/>
          <w:szCs w:val="21"/>
        </w:rPr>
        <w:t xml:space="preserve">投诉人对政府采购监督管理部门的投诉处理决定不服或者政府采购监督管理部门逾期未作处理的，可以依法申请行政复议或者向人民法院提起行政诉讼。</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27.4 投诉人在全国范围12个月内3次以上投诉查无实据的，由财政部门列入不良行为记录名单。</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2</w:t>
      </w:r>
      <w:r>
        <w:rPr>
          <w:rFonts w:asciiTheme="minorEastAsia" w:hAnsiTheme="minorEastAsia" w:eastAsiaTheme="minorEastAsia"/>
          <w:szCs w:val="21"/>
        </w:rPr>
        <w:t xml:space="preserve">7.5</w:t>
      </w:r>
      <w:r>
        <w:rPr>
          <w:rFonts w:hint="eastAsia" w:asciiTheme="minorEastAsia" w:hAnsiTheme="minorEastAsia" w:eastAsiaTheme="minorEastAsia"/>
          <w:szCs w:val="21"/>
        </w:rPr>
        <w:t xml:space="preserve">投诉人有下列行为之一的，属于虚假、恶意投诉，由财政部门列入不良行为记录名单，禁止其1至3年内参加政府采购活动：</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（1）捏造事实；</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（2）提供虚假材料；</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（3）以非法手段取得证明材料。证据来源的合法性存在明显疑问，投诉人无法证明其取得方式合法的，视为以非法手段取得证明材料。</w:t>
      </w:r>
      <w:r/>
    </w:p>
    <w:p>
      <w:pPr>
        <w:pStyle w:val="920"/>
        <w:numPr>
          <w:ilvl w:val="0"/>
          <w:numId w:val="0"/>
        </w:numPr>
        <w:rPr>
          <w:rFonts w:hint="eastAsia" w:asciiTheme="minorEastAsia" w:hAnsiTheme="minorEastAsia" w:eastAsiaTheme="minorEastAsia"/>
        </w:rPr>
      </w:pPr>
      <w:r>
        <w:rPr>
          <w:rFonts w:asciiTheme="minorEastAsia" w:hAnsiTheme="minorEastAsia" w:eastAsiaTheme="minorEastAsia"/>
          <w:sz w:val="21"/>
          <w:szCs w:val="21"/>
        </w:rPr>
        <w:br w:type="page" w:clear="all"/>
      </w:r>
      <w:bookmarkStart w:id="115" w:name="_Toc176529669"/>
      <w:r/>
      <w:bookmarkStart w:id="116" w:name="_Toc2754"/>
      <w:r/>
      <w:bookmarkStart w:id="117" w:name="_Toc481057145"/>
      <w:r>
        <w:rPr>
          <w:rFonts w:hint="eastAsia" w:asciiTheme="minorEastAsia" w:hAnsiTheme="minorEastAsia" w:eastAsiaTheme="minorEastAsia"/>
        </w:rPr>
        <w:t xml:space="preserve">第三章 评标标准</w:t>
      </w:r>
      <w:bookmarkEnd w:id="115"/>
      <w:r/>
      <w:bookmarkEnd w:id="116"/>
      <w:r/>
      <w:bookmarkEnd w:id="117"/>
      <w:r/>
      <w:r/>
    </w:p>
    <w:p>
      <w:pPr>
        <w:ind w:firstLine="420"/>
        <w:spacing w:line="360" w:lineRule="auto"/>
        <w:rPr>
          <w:rFonts w:hint="eastAsia" w:asciiTheme="minorEastAsia" w:hAnsiTheme="minorEastAsia" w:eastAsiaTheme="minorEastAsia"/>
          <w:szCs w:val="21"/>
        </w:rPr>
      </w:pPr>
      <w:r/>
      <w:bookmarkStart w:id="118" w:name="_Hlk44577066"/>
      <w:r>
        <w:rPr>
          <w:rFonts w:hint="eastAsia" w:asciiTheme="minorEastAsia" w:hAnsiTheme="minorEastAsia" w:eastAsiaTheme="minorEastAsia"/>
          <w:szCs w:val="21"/>
        </w:rPr>
        <w:t xml:space="preserve">本项目采用综合评分法，评分统计方法将全部评委评分直接进行算术平均，小数点后保留2位。按评审后得分由高到低顺序排列，得分相同的，按投标报价由低到高顺序排列，得分且投标报价相同的，按技术指标优劣顺序排列，由评标委员会确定中标人。</w:t>
      </w:r>
      <w:bookmarkStart w:id="119" w:name="_Hlk176529455"/>
      <w:r/>
      <w:r/>
    </w:p>
    <w:tbl>
      <w:tblPr>
        <w:tblStyle w:val="930"/>
        <w:tblW w:w="97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1"/>
        <w:gridCol w:w="1039"/>
        <w:gridCol w:w="6800"/>
        <w:gridCol w:w="575"/>
        <w:gridCol w:w="789"/>
      </w:tblGrid>
      <w:tr>
        <w:trPr>
          <w:jc w:val="center"/>
          <w:trHeight w:val="563"/>
          <w:tblHeader/>
        </w:trPr>
        <w:tc>
          <w:tcPr>
            <w:tcW w:w="521" w:type="dxa"/>
            <w:vAlign w:val="center"/>
            <w:textDirection w:val="lrTb"/>
            <w:noWrap w:val="false"/>
          </w:tcPr>
          <w:p>
            <w:pPr>
              <w:jc w:val="center"/>
              <w:rPr>
                <w:rFonts w:hint="eastAsia" w:cs="宋体" w:asciiTheme="minorEastAsia" w:hAnsiTheme="minorEastAsia" w:eastAsiaTheme="minorEastAsia"/>
                <w:b/>
                <w:bCs/>
                <w:spacing w:val="-2"/>
              </w:rPr>
            </w:pPr>
            <w:r>
              <w:rPr>
                <w:rFonts w:hint="eastAsia" w:asciiTheme="minorEastAsia" w:hAnsiTheme="minorEastAsia" w:eastAsiaTheme="minorEastAsia"/>
                <w:b/>
                <w:bCs/>
              </w:rPr>
              <w:t xml:space="preserve">序号</w:t>
            </w:r>
            <w:r/>
          </w:p>
        </w:tc>
        <w:tc>
          <w:tcPr>
            <w:tcW w:w="1039" w:type="dxa"/>
            <w:vAlign w:val="center"/>
            <w:textDirection w:val="lrTb"/>
            <w:noWrap w:val="false"/>
          </w:tcPr>
          <w:p>
            <w:pPr>
              <w:jc w:val="center"/>
              <w:rPr>
                <w:rFonts w:hint="eastAsia" w:cs="宋体" w:asciiTheme="minorEastAsia" w:hAnsiTheme="minorEastAsia" w:eastAsiaTheme="minorEastAsia"/>
                <w:b/>
                <w:bCs/>
                <w:spacing w:val="-2"/>
              </w:rPr>
            </w:pPr>
            <w:r>
              <w:rPr>
                <w:rFonts w:hint="eastAsia" w:asciiTheme="minorEastAsia" w:hAnsiTheme="minorEastAsia" w:eastAsiaTheme="minorEastAsia"/>
                <w:b/>
                <w:bCs/>
              </w:rPr>
              <w:t xml:space="preserve">评分因素</w:t>
            </w:r>
            <w:r/>
          </w:p>
        </w:tc>
        <w:tc>
          <w:tcPr>
            <w:tcW w:w="6800" w:type="dxa"/>
            <w:vAlign w:val="center"/>
            <w:textDirection w:val="lrTb"/>
            <w:noWrap w:val="false"/>
          </w:tcPr>
          <w:p>
            <w:pPr>
              <w:jc w:val="center"/>
              <w:rPr>
                <w:rFonts w:hint="eastAsia" w:cs="宋体" w:asciiTheme="minorEastAsia" w:hAnsiTheme="minorEastAsia" w:eastAsiaTheme="minorEastAsia"/>
                <w:b/>
                <w:bCs/>
                <w:spacing w:val="-2"/>
              </w:rPr>
            </w:pPr>
            <w:r>
              <w:rPr>
                <w:rFonts w:hint="eastAsia" w:asciiTheme="minorEastAsia" w:hAnsiTheme="minorEastAsia" w:eastAsiaTheme="minorEastAsia"/>
                <w:b/>
                <w:bCs/>
              </w:rPr>
              <w:t xml:space="preserve">评审标准</w:t>
            </w:r>
            <w:r/>
          </w:p>
        </w:tc>
        <w:tc>
          <w:tcPr>
            <w:tcW w:w="575" w:type="dxa"/>
            <w:vAlign w:val="center"/>
            <w:textDirection w:val="lrTb"/>
            <w:noWrap w:val="false"/>
          </w:tcPr>
          <w:p>
            <w:pPr>
              <w:jc w:val="center"/>
              <w:rPr>
                <w:rFonts w:hint="eastAsia" w:cs="宋体" w:asciiTheme="minorEastAsia" w:hAnsiTheme="minorEastAsia" w:eastAsiaTheme="minorEastAsia"/>
                <w:b/>
                <w:bCs/>
                <w:spacing w:val="-2"/>
              </w:rPr>
            </w:pPr>
            <w:r>
              <w:rPr>
                <w:rFonts w:hint="eastAsia" w:asciiTheme="minorEastAsia" w:hAnsiTheme="minorEastAsia" w:eastAsiaTheme="minorEastAsia"/>
                <w:b/>
                <w:bCs/>
              </w:rPr>
              <w:t xml:space="preserve">分值</w:t>
            </w:r>
            <w:r/>
          </w:p>
        </w:tc>
        <w:tc>
          <w:tcPr>
            <w:tcW w:w="789" w:type="dxa"/>
            <w:vAlign w:val="center"/>
            <w:textDirection w:val="lrTb"/>
            <w:noWrap w:val="false"/>
          </w:tcPr>
          <w:p>
            <w:pPr>
              <w:jc w:val="center"/>
              <w:rPr>
                <w:rFonts w:hint="eastAsia" w:cs="宋体" w:asciiTheme="minorEastAsia" w:hAnsiTheme="minorEastAsia" w:eastAsiaTheme="minorEastAsia"/>
                <w:b/>
                <w:bCs/>
                <w:spacing w:val="-2"/>
              </w:rPr>
            </w:pPr>
            <w:r>
              <w:rPr>
                <w:rFonts w:hint="eastAsia" w:asciiTheme="minorEastAsia" w:hAnsiTheme="minorEastAsia" w:eastAsiaTheme="minorEastAsia"/>
                <w:b/>
                <w:bCs/>
              </w:rPr>
              <w:t xml:space="preserve">类型</w:t>
            </w:r>
            <w:r/>
          </w:p>
        </w:tc>
      </w:tr>
      <w:tr>
        <w:trPr>
          <w:jc w:val="center"/>
          <w:trHeight w:val="460"/>
        </w:trPr>
        <w:tc>
          <w:tcPr>
            <w:gridSpan w:val="5"/>
            <w:tcW w:w="9724" w:type="dxa"/>
            <w:vAlign w:val="center"/>
            <w:textDirection w:val="lrTb"/>
            <w:noWrap w:val="false"/>
          </w:tcPr>
          <w:p>
            <w:pPr>
              <w:ind w:left="114"/>
              <w:jc w:val="center"/>
              <w:spacing w:before="122"/>
              <w:rPr>
                <w:rFonts w:hint="eastAsia" w:cs="宋体" w:asciiTheme="minorEastAsia" w:hAnsiTheme="minorEastAsia" w:eastAsiaTheme="minorEastAsia"/>
              </w:rPr>
            </w:pPr>
            <w:r>
              <w:rPr>
                <w:rFonts w:hint="eastAsia" w:cs="宋体" w:asciiTheme="minorEastAsia" w:hAnsiTheme="minorEastAsia" w:eastAsiaTheme="minorEastAsia"/>
                <w:b/>
                <w:bCs/>
                <w:spacing w:val="-3"/>
              </w:rPr>
              <w:t xml:space="preserve">一、</w:t>
            </w:r>
            <w:r>
              <w:rPr>
                <w:rFonts w:cs="宋体" w:asciiTheme="minorEastAsia" w:hAnsiTheme="minorEastAsia" w:eastAsiaTheme="minorEastAsia"/>
                <w:b/>
                <w:bCs/>
                <w:spacing w:val="-3"/>
              </w:rPr>
              <w:t xml:space="preserve">价</w:t>
            </w:r>
            <w:r>
              <w:rPr>
                <w:rFonts w:cs="宋体" w:asciiTheme="minorEastAsia" w:hAnsiTheme="minorEastAsia" w:eastAsiaTheme="minorEastAsia"/>
                <w:b/>
                <w:bCs/>
                <w:spacing w:val="-2"/>
              </w:rPr>
              <w:t xml:space="preserve">格</w:t>
            </w:r>
            <w:r>
              <w:rPr>
                <w:rFonts w:hint="eastAsia" w:cs="宋体" w:asciiTheme="minorEastAsia" w:hAnsiTheme="minorEastAsia" w:eastAsiaTheme="minorEastAsia"/>
                <w:b/>
                <w:bCs/>
                <w:spacing w:val="-2"/>
              </w:rPr>
              <w:t xml:space="preserve">15分</w:t>
            </w:r>
            <w:r/>
          </w:p>
        </w:tc>
      </w:tr>
      <w:tr>
        <w:trPr>
          <w:jc w:val="center"/>
          <w:trHeight w:val="398"/>
        </w:trPr>
        <w:tc>
          <w:tcPr>
            <w:tcW w:w="521" w:type="dxa"/>
            <w:vAlign w:val="center"/>
            <w:textDirection w:val="lrTb"/>
            <w:noWrap w:val="false"/>
          </w:tcPr>
          <w:p>
            <w:pPr>
              <w:jc w:val="center"/>
              <w:spacing w:before="68" w:line="360" w:lineRule="auto"/>
              <w:rPr>
                <w:rFonts w:hint="eastAsia" w:cs="宋体" w:asciiTheme="minorEastAsia" w:hAnsiTheme="minorEastAsia" w:eastAsiaTheme="minorEastAsia"/>
                <w:b/>
                <w:bCs/>
              </w:rPr>
            </w:pPr>
            <w:r>
              <w:rPr>
                <w:rFonts w:hint="eastAsia" w:cs="宋体" w:asciiTheme="minorEastAsia" w:hAnsiTheme="minorEastAsia" w:eastAsiaTheme="minorEastAsia"/>
                <w:b/>
                <w:bCs/>
              </w:rPr>
              <w:t xml:space="preserve">1</w:t>
            </w:r>
            <w:r/>
          </w:p>
        </w:tc>
        <w:tc>
          <w:tcPr>
            <w:tcW w:w="1039" w:type="dxa"/>
            <w:vAlign w:val="center"/>
            <w:textDirection w:val="lrTb"/>
            <w:noWrap w:val="false"/>
          </w:tcPr>
          <w:p>
            <w:pPr>
              <w:jc w:val="center"/>
              <w:spacing w:line="360" w:lineRule="auto"/>
              <w:rPr>
                <w:rFonts w:hint="eastAsia" w:ascii="宋体" w:hAnsi="宋体"/>
                <w:b/>
                <w:bCs/>
                <w:szCs w:val="21"/>
              </w:rPr>
            </w:pPr>
            <w:r>
              <w:rPr>
                <w:rFonts w:ascii="宋体" w:hAnsi="宋体"/>
                <w:b/>
                <w:bCs/>
                <w:szCs w:val="21"/>
              </w:rPr>
              <w:t xml:space="preserve">投标报价</w:t>
            </w:r>
            <w:r/>
          </w:p>
        </w:tc>
        <w:tc>
          <w:tcPr>
            <w:tcW w:w="6800" w:type="dxa"/>
            <w:vAlign w:val="center"/>
            <w:textDirection w:val="lrTb"/>
            <w:noWrap w:val="false"/>
          </w:tcPr>
          <w:p>
            <w:pPr>
              <w:jc w:val="left"/>
              <w:spacing w:line="360" w:lineRule="auto"/>
              <w:rPr>
                <w:rFonts w:hint="eastAsia" w:cs="宋体" w:asciiTheme="minorEastAsia" w:hAnsiTheme="minorEastAsia" w:eastAsiaTheme="minorEastAsia"/>
              </w:rPr>
            </w:pPr>
            <w:r>
              <w:rPr>
                <w:rFonts w:hint="eastAsia" w:ascii="宋体" w:hAnsi="宋体" w:cs="宋体"/>
                <w:szCs w:val="21"/>
              </w:rPr>
              <w:t xml:space="preserve">以进入详细评审的各投标人报价最低值为评标基准价，其价格分得满分15分。其他投标人的价格分统一按照以下公式计算：投标人价格得分=（评标基准价／该投标人报价）×15（小数点后保留两位）。</w:t>
            </w:r>
            <w:r/>
          </w:p>
        </w:tc>
        <w:tc>
          <w:tcPr>
            <w:tcW w:w="575" w:type="dxa"/>
            <w:vAlign w:val="center"/>
            <w:textDirection w:val="lrTb"/>
            <w:noWrap w:val="false"/>
          </w:tcPr>
          <w:p>
            <w:pPr>
              <w:jc w:val="center"/>
              <w:spacing w:before="69" w:line="360" w:lineRule="auto"/>
              <w:rPr>
                <w:rFonts w:hint="eastAsia" w:cs="宋体" w:asciiTheme="minorEastAsia" w:hAnsiTheme="minorEastAsia" w:eastAsiaTheme="minorEastAsia"/>
                <w:b/>
                <w:bCs/>
              </w:rPr>
            </w:pPr>
            <w:r>
              <w:rPr>
                <w:rFonts w:hint="eastAsia" w:ascii="宋体" w:hAnsi="宋体"/>
                <w:b/>
                <w:bCs/>
                <w:szCs w:val="21"/>
              </w:rPr>
              <w:t xml:space="preserve">15</w:t>
            </w:r>
            <w:r/>
          </w:p>
        </w:tc>
        <w:tc>
          <w:tcPr>
            <w:tcW w:w="789" w:type="dxa"/>
            <w:vAlign w:val="center"/>
            <w:textDirection w:val="lrTb"/>
            <w:noWrap w:val="false"/>
          </w:tcPr>
          <w:p>
            <w:pPr>
              <w:jc w:val="center"/>
              <w:spacing w:before="69"/>
              <w:rPr>
                <w:rFonts w:hint="eastAsia" w:cs="宋体" w:asciiTheme="minorEastAsia" w:hAnsiTheme="minorEastAsia" w:eastAsiaTheme="minorEastAsia"/>
              </w:rPr>
            </w:pPr>
            <w:r>
              <w:rPr>
                <w:rFonts w:hint="eastAsia" w:cs="宋体" w:asciiTheme="minorEastAsia" w:hAnsiTheme="minorEastAsia" w:eastAsiaTheme="minorEastAsia"/>
              </w:rPr>
              <w:t xml:space="preserve">价格分</w:t>
            </w:r>
            <w:r/>
          </w:p>
        </w:tc>
      </w:tr>
      <w:tr>
        <w:trPr>
          <w:jc w:val="center"/>
          <w:trHeight w:val="448"/>
        </w:trPr>
        <w:tc>
          <w:tcPr>
            <w:gridSpan w:val="5"/>
            <w:tcW w:w="9724" w:type="dxa"/>
            <w:vAlign w:val="center"/>
            <w:textDirection w:val="lrTb"/>
            <w:noWrap w:val="false"/>
          </w:tcPr>
          <w:p>
            <w:pPr>
              <w:ind w:left="114"/>
              <w:jc w:val="center"/>
              <w:spacing w:before="123"/>
              <w:rPr>
                <w:rFonts w:hint="eastAsia" w:cs="宋体" w:asciiTheme="minorEastAsia" w:hAnsiTheme="minorEastAsia" w:eastAsiaTheme="minorEastAsia"/>
              </w:rPr>
            </w:pPr>
            <w:r>
              <w:rPr>
                <w:rFonts w:hint="eastAsia" w:cs="宋体" w:asciiTheme="minorEastAsia" w:hAnsiTheme="minorEastAsia" w:eastAsiaTheme="minorEastAsia"/>
                <w:b/>
                <w:szCs w:val="21"/>
              </w:rPr>
              <w:t xml:space="preserve">二、商务</w:t>
            </w:r>
            <w:r>
              <w:rPr>
                <w:rFonts w:hint="eastAsia" w:cs="宋体" w:asciiTheme="minorEastAsia" w:hAnsiTheme="minorEastAsia" w:eastAsiaTheme="minorEastAsia"/>
                <w:b/>
                <w:bCs/>
                <w:spacing w:val="-2"/>
              </w:rPr>
              <w:t xml:space="preserve">35</w:t>
            </w:r>
            <w:r>
              <w:rPr>
                <w:rFonts w:hint="eastAsia" w:cs="宋体" w:asciiTheme="minorEastAsia" w:hAnsiTheme="minorEastAsia" w:eastAsiaTheme="minorEastAsia"/>
                <w:b/>
                <w:szCs w:val="21"/>
              </w:rPr>
              <w:t xml:space="preserve">分</w:t>
            </w:r>
            <w:r/>
          </w:p>
        </w:tc>
      </w:tr>
      <w:tr>
        <w:trPr>
          <w:jc w:val="center"/>
          <w:trHeight w:val="398"/>
        </w:trPr>
        <w:tc>
          <w:tcPr>
            <w:tcW w:w="521" w:type="dxa"/>
            <w:vAlign w:val="center"/>
            <w:textDirection w:val="lrTb"/>
            <w:noWrap w:val="false"/>
          </w:tcPr>
          <w:p>
            <w:pPr>
              <w:jc w:val="center"/>
              <w:spacing w:line="360" w:lineRule="auto"/>
              <w:rPr>
                <w:rFonts w:hint="eastAsia" w:ascii="宋体" w:hAnsi="宋体"/>
                <w:b/>
                <w:bCs/>
                <w:szCs w:val="21"/>
              </w:rPr>
            </w:pPr>
            <w:r>
              <w:rPr>
                <w:rFonts w:hint="eastAsia" w:ascii="宋体" w:hAnsi="宋体"/>
                <w:b/>
                <w:bCs/>
                <w:szCs w:val="21"/>
              </w:rPr>
              <w:t xml:space="preserve">2.1</w:t>
            </w:r>
            <w:r/>
          </w:p>
        </w:tc>
        <w:tc>
          <w:tcPr>
            <w:tcW w:w="1039" w:type="dxa"/>
            <w:vAlign w:val="center"/>
            <w:textDirection w:val="lrTb"/>
            <w:noWrap w:val="false"/>
          </w:tcPr>
          <w:p>
            <w:pPr>
              <w:jc w:val="center"/>
              <w:spacing w:before="68" w:line="360" w:lineRule="auto"/>
              <w:rPr>
                <w:rFonts w:hint="eastAsia" w:ascii="宋体" w:hAnsi="宋体"/>
                <w:b/>
                <w:bCs/>
                <w:szCs w:val="21"/>
              </w:rPr>
            </w:pPr>
            <w:r>
              <w:rPr>
                <w:rFonts w:hint="eastAsia" w:ascii="宋体" w:hAnsi="宋体"/>
                <w:b/>
                <w:bCs/>
                <w:szCs w:val="21"/>
              </w:rPr>
              <w:t xml:space="preserve">项目负责人</w:t>
            </w:r>
            <w:r/>
          </w:p>
        </w:tc>
        <w:tc>
          <w:tcPr>
            <w:tcW w:w="6800" w:type="dxa"/>
            <w:vAlign w:val="center"/>
            <w:textDirection w:val="lrTb"/>
            <w:noWrap w:val="false"/>
          </w:tcPr>
          <w:p>
            <w:pPr>
              <w:pStyle w:val="1110"/>
              <w:ind w:firstLine="0"/>
              <w:spacing w:line="360" w:lineRule="auto"/>
              <w:widowControl/>
              <w:rPr>
                <w:rFonts w:hint="eastAsia" w:ascii="宋体" w:hAnsi="宋体" w:cs="宋体"/>
              </w:rPr>
            </w:pPr>
            <w:r>
              <w:rPr>
                <w:rFonts w:hint="eastAsia" w:ascii="宋体" w:hAnsi="宋体" w:cs="宋体"/>
              </w:rPr>
              <w:t xml:space="preserve">投标人拟派本项目的项目负责人具有经济类或法律类中级及以上职称得5分。</w:t>
            </w:r>
            <w:r/>
          </w:p>
          <w:p>
            <w:pPr>
              <w:jc w:val="left"/>
              <w:spacing w:line="360" w:lineRule="auto"/>
              <w:rPr>
                <w:rFonts w:hint="eastAsia" w:cs="宋体" w:asciiTheme="minorEastAsia" w:hAnsiTheme="minorEastAsia" w:eastAsiaTheme="minorEastAsia"/>
                <w:szCs w:val="21"/>
              </w:rPr>
            </w:pPr>
            <w:r>
              <w:rPr>
                <w:rFonts w:hint="eastAsia" w:ascii="宋体" w:hAnsi="宋体" w:cs="宋体"/>
              </w:rPr>
              <w:t xml:space="preserve">注：提供项目负责人职称证书复印件并加盖公章。</w:t>
            </w:r>
            <w:r/>
          </w:p>
        </w:tc>
        <w:tc>
          <w:tcPr>
            <w:tcW w:w="575" w:type="dxa"/>
            <w:vAlign w:val="center"/>
            <w:textDirection w:val="lrTb"/>
            <w:noWrap w:val="false"/>
          </w:tcPr>
          <w:p>
            <w:pPr>
              <w:jc w:val="center"/>
              <w:spacing w:before="69" w:line="360" w:lineRule="auto"/>
              <w:rPr>
                <w:rFonts w:hint="eastAsia" w:cs="宋体" w:asciiTheme="minorEastAsia" w:hAnsiTheme="minorEastAsia" w:eastAsiaTheme="minorEastAsia"/>
                <w:b/>
                <w:bCs/>
              </w:rPr>
            </w:pPr>
            <w:r>
              <w:rPr>
                <w:rFonts w:hint="eastAsia" w:cs="宋体" w:asciiTheme="minorEastAsia" w:hAnsiTheme="minorEastAsia" w:eastAsiaTheme="minorEastAsia"/>
                <w:b/>
                <w:bCs/>
              </w:rPr>
              <w:t xml:space="preserve">5</w:t>
            </w:r>
            <w:r/>
          </w:p>
        </w:tc>
        <w:tc>
          <w:tcPr>
            <w:tcW w:w="789" w:type="dxa"/>
            <w:vAlign w:val="center"/>
            <w:textDirection w:val="lrTb"/>
            <w:noWrap w:val="false"/>
          </w:tcPr>
          <w:p>
            <w:pPr>
              <w:jc w:val="center"/>
              <w:spacing w:before="68"/>
              <w:rPr>
                <w:rFonts w:hint="eastAsia" w:cs="宋体" w:asciiTheme="minorEastAsia" w:hAnsiTheme="minorEastAsia" w:eastAsiaTheme="minorEastAsia"/>
                <w:spacing w:val="-6"/>
              </w:rPr>
            </w:pPr>
            <w:r>
              <w:rPr>
                <w:rFonts w:hint="eastAsia" w:cs="宋体" w:asciiTheme="minorEastAsia" w:hAnsiTheme="minorEastAsia" w:eastAsiaTheme="minorEastAsia"/>
                <w:spacing w:val="-6"/>
              </w:rPr>
              <w:t xml:space="preserve">客观分</w:t>
            </w:r>
            <w:r/>
          </w:p>
        </w:tc>
      </w:tr>
      <w:tr>
        <w:trPr>
          <w:jc w:val="center"/>
          <w:trHeight w:val="398"/>
        </w:trPr>
        <w:tc>
          <w:tcPr>
            <w:tcW w:w="521" w:type="dxa"/>
            <w:vAlign w:val="center"/>
            <w:textDirection w:val="lrTb"/>
            <w:noWrap w:val="false"/>
          </w:tcPr>
          <w:p>
            <w:pPr>
              <w:jc w:val="center"/>
              <w:spacing w:line="360" w:lineRule="auto"/>
              <w:rPr>
                <w:rFonts w:hint="eastAsia" w:ascii="宋体" w:hAnsi="宋体"/>
                <w:b/>
                <w:bCs/>
                <w:szCs w:val="21"/>
              </w:rPr>
            </w:pPr>
            <w:r>
              <w:rPr>
                <w:rFonts w:hint="eastAsia" w:ascii="宋体" w:hAnsi="宋体"/>
                <w:b/>
                <w:bCs/>
                <w:szCs w:val="21"/>
              </w:rPr>
              <w:t xml:space="preserve">2.2</w:t>
            </w:r>
            <w:r/>
          </w:p>
        </w:tc>
        <w:tc>
          <w:tcPr>
            <w:tcW w:w="1039" w:type="dxa"/>
            <w:vAlign w:val="center"/>
            <w:textDirection w:val="lrTb"/>
            <w:noWrap w:val="false"/>
          </w:tcPr>
          <w:p>
            <w:pPr>
              <w:jc w:val="center"/>
              <w:spacing w:before="68" w:line="360" w:lineRule="auto"/>
              <w:rPr>
                <w:rFonts w:hint="eastAsia" w:ascii="宋体" w:hAnsi="宋体"/>
                <w:b/>
                <w:bCs/>
                <w:szCs w:val="21"/>
              </w:rPr>
            </w:pPr>
            <w:r>
              <w:rPr>
                <w:rFonts w:hint="eastAsia" w:ascii="宋体" w:hAnsi="宋体"/>
                <w:b/>
                <w:bCs/>
                <w:szCs w:val="21"/>
              </w:rPr>
              <w:t xml:space="preserve">团队成员中（除项目负责人外）经验</w:t>
            </w:r>
            <w:r/>
          </w:p>
        </w:tc>
        <w:tc>
          <w:tcPr>
            <w:tcW w:w="6800" w:type="dxa"/>
            <w:vAlign w:val="center"/>
            <w:textDirection w:val="lrTb"/>
            <w:noWrap w:val="false"/>
          </w:tcPr>
          <w:p>
            <w:pPr>
              <w:pStyle w:val="1110"/>
              <w:ind w:firstLine="0"/>
              <w:spacing w:line="360" w:lineRule="auto"/>
              <w:widowControl/>
              <w:rPr>
                <w:rFonts w:hint="eastAsia" w:cs="宋体" w:asciiTheme="minorEastAsia" w:hAnsiTheme="minorEastAsia" w:eastAsiaTheme="minorEastAsia"/>
                <w:szCs w:val="21"/>
              </w:rPr>
            </w:pPr>
            <w:r>
              <w:rPr>
                <w:rFonts w:hint="eastAsia" w:ascii="宋体" w:hAnsi="宋体" w:cs="宋体"/>
              </w:rPr>
              <w:t xml:space="preserve">拟投入的团队成员中（除项目负责人外），</w:t>
            </w:r>
            <w:r>
              <w:rPr>
                <w:rFonts w:hint="eastAsia" w:cs="宋体" w:asciiTheme="minorEastAsia" w:hAnsiTheme="minorEastAsia" w:eastAsiaTheme="minorEastAsia"/>
                <w:szCs w:val="21"/>
              </w:rPr>
              <w:t xml:space="preserve">具备科技成果转化或产权运营交易相关工作经验的，每提供</w:t>
            </w:r>
            <w:r>
              <w:rPr>
                <w:rFonts w:hint="eastAsia" w:ascii="宋体" w:hAnsi="宋体" w:cs="宋体"/>
              </w:rPr>
              <w:t xml:space="preserve">一名得3分</w:t>
            </w:r>
            <w:r>
              <w:rPr>
                <w:rFonts w:hint="eastAsia" w:cs="宋体" w:asciiTheme="minorEastAsia" w:hAnsiTheme="minorEastAsia" w:eastAsiaTheme="minorEastAsia"/>
                <w:szCs w:val="21"/>
              </w:rPr>
              <w:t xml:space="preserve">，最多得6分。</w:t>
            </w:r>
            <w:r/>
          </w:p>
          <w:p>
            <w:pPr>
              <w:jc w:val="left"/>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注：提供相关经验证明材料复印件</w:t>
            </w:r>
            <w:r>
              <w:rPr>
                <w:rFonts w:hint="eastAsia" w:ascii="宋体" w:hAnsi="宋体" w:cs="宋体"/>
              </w:rPr>
              <w:t xml:space="preserve">并加盖公章，未提供的不得分</w:t>
            </w:r>
            <w:r>
              <w:rPr>
                <w:rFonts w:hint="eastAsia" w:cs="宋体" w:asciiTheme="minorEastAsia" w:hAnsiTheme="minorEastAsia" w:eastAsiaTheme="minorEastAsia"/>
                <w:szCs w:val="21"/>
              </w:rPr>
              <w:t xml:space="preserve">。</w:t>
            </w:r>
            <w:r/>
          </w:p>
        </w:tc>
        <w:tc>
          <w:tcPr>
            <w:tcW w:w="575" w:type="dxa"/>
            <w:vAlign w:val="center"/>
            <w:textDirection w:val="lrTb"/>
            <w:noWrap w:val="false"/>
          </w:tcPr>
          <w:p>
            <w:pPr>
              <w:jc w:val="center"/>
              <w:spacing w:before="69" w:line="360" w:lineRule="auto"/>
              <w:rPr>
                <w:rFonts w:hint="eastAsia" w:cs="宋体" w:asciiTheme="minorEastAsia" w:hAnsiTheme="minorEastAsia" w:eastAsiaTheme="minorEastAsia"/>
                <w:b/>
                <w:bCs/>
              </w:rPr>
            </w:pPr>
            <w:r>
              <w:rPr>
                <w:rFonts w:hint="eastAsia" w:cs="宋体" w:asciiTheme="minorEastAsia" w:hAnsiTheme="minorEastAsia" w:eastAsiaTheme="minorEastAsia"/>
                <w:b/>
                <w:bCs/>
              </w:rPr>
              <w:t xml:space="preserve">6</w:t>
            </w:r>
            <w:r/>
          </w:p>
        </w:tc>
        <w:tc>
          <w:tcPr>
            <w:tcW w:w="789" w:type="dxa"/>
            <w:vAlign w:val="center"/>
            <w:textDirection w:val="lrTb"/>
            <w:noWrap w:val="false"/>
          </w:tcPr>
          <w:p>
            <w:pPr>
              <w:jc w:val="center"/>
              <w:spacing w:before="68"/>
              <w:rPr>
                <w:rFonts w:hint="eastAsia" w:cs="宋体" w:asciiTheme="minorEastAsia" w:hAnsiTheme="minorEastAsia" w:eastAsiaTheme="minorEastAsia"/>
                <w:spacing w:val="-6"/>
              </w:rPr>
            </w:pPr>
            <w:r>
              <w:rPr>
                <w:rFonts w:hint="eastAsia" w:cs="宋体" w:asciiTheme="minorEastAsia" w:hAnsiTheme="minorEastAsia" w:eastAsiaTheme="minorEastAsia"/>
                <w:spacing w:val="-6"/>
              </w:rPr>
              <w:t xml:space="preserve">客观分</w:t>
            </w:r>
            <w:r/>
          </w:p>
        </w:tc>
      </w:tr>
      <w:tr>
        <w:trPr>
          <w:jc w:val="center"/>
          <w:trHeight w:val="398"/>
        </w:trPr>
        <w:tc>
          <w:tcPr>
            <w:tcW w:w="521" w:type="dxa"/>
            <w:vAlign w:val="center"/>
            <w:textDirection w:val="lrTb"/>
            <w:noWrap w:val="false"/>
          </w:tcPr>
          <w:p>
            <w:pPr>
              <w:jc w:val="center"/>
              <w:spacing w:line="360" w:lineRule="auto"/>
              <w:rPr>
                <w:rFonts w:hint="eastAsia" w:ascii="宋体" w:hAnsi="宋体"/>
                <w:b/>
                <w:bCs/>
                <w:szCs w:val="21"/>
              </w:rPr>
            </w:pPr>
            <w:r>
              <w:rPr>
                <w:rFonts w:hint="eastAsia" w:ascii="宋体" w:hAnsi="宋体"/>
                <w:b/>
                <w:bCs/>
                <w:szCs w:val="21"/>
              </w:rPr>
              <w:t xml:space="preserve">2.3</w:t>
            </w:r>
            <w:r/>
          </w:p>
        </w:tc>
        <w:tc>
          <w:tcPr>
            <w:tcW w:w="1039" w:type="dxa"/>
            <w:vAlign w:val="center"/>
            <w:textDirection w:val="lrTb"/>
            <w:noWrap w:val="false"/>
          </w:tcPr>
          <w:p>
            <w:pPr>
              <w:pStyle w:val="938"/>
              <w:spacing w:line="360" w:lineRule="auto"/>
              <w:rPr>
                <w:rFonts w:hint="eastAsia" w:ascii="宋体" w:hAnsi="宋体" w:eastAsia="宋体"/>
                <w:sz w:val="21"/>
                <w:szCs w:val="21"/>
              </w:rPr>
            </w:pPr>
            <w:r>
              <w:rPr>
                <w:rFonts w:hint="eastAsia" w:ascii="宋体" w:hAnsi="宋体" w:eastAsia="宋体"/>
                <w:sz w:val="21"/>
                <w:szCs w:val="21"/>
              </w:rPr>
              <w:t xml:space="preserve">业绩</w:t>
            </w:r>
            <w:r/>
          </w:p>
        </w:tc>
        <w:tc>
          <w:tcPr>
            <w:tcW w:w="6800" w:type="dxa"/>
            <w:vAlign w:val="center"/>
            <w:textDirection w:val="lrTb"/>
            <w:noWrap w:val="false"/>
          </w:tcPr>
          <w:p>
            <w:pPr>
              <w:pStyle w:val="938"/>
              <w:jc w:val="left"/>
              <w:spacing w:line="360" w:lineRule="auto"/>
              <w:rPr>
                <w:rFonts w:hint="eastAsia" w:ascii="宋体" w:hAnsi="宋体" w:eastAsia="宋体" w:cs="宋体"/>
                <w:b w:val="0"/>
                <w:bCs w:val="0"/>
                <w:sz w:val="21"/>
              </w:rPr>
            </w:pPr>
            <w:r>
              <w:rPr>
                <w:rFonts w:hint="eastAsia" w:ascii="宋体" w:hAnsi="宋体" w:eastAsia="宋体" w:cs="宋体"/>
                <w:b w:val="0"/>
                <w:bCs w:val="0"/>
                <w:sz w:val="21"/>
              </w:rPr>
              <w:t xml:space="preserve">自2023年1月1日（含）以来（以合同签订时间为准），投标人承担过科技成果转化或产权运营交易相关项目业绩的，每提供一个业绩得3分，满分9分；</w:t>
            </w:r>
            <w:r/>
          </w:p>
          <w:p>
            <w:pPr>
              <w:jc w:val="left"/>
              <w:spacing w:line="360" w:lineRule="auto"/>
              <w:rPr>
                <w:rFonts w:hint="eastAsia" w:cs="宋体" w:asciiTheme="minorEastAsia" w:hAnsiTheme="minorEastAsia" w:eastAsiaTheme="minorEastAsia"/>
                <w:szCs w:val="21"/>
              </w:rPr>
            </w:pPr>
            <w:r>
              <w:rPr>
                <w:rFonts w:hint="eastAsia" w:ascii="宋体" w:hAnsi="宋体" w:cs="宋体"/>
              </w:rPr>
              <w:t xml:space="preserve">注：提供相关证明材料复印件并加盖公章，未提供的不得分。</w:t>
            </w:r>
            <w:r/>
          </w:p>
        </w:tc>
        <w:tc>
          <w:tcPr>
            <w:tcW w:w="575" w:type="dxa"/>
            <w:vAlign w:val="center"/>
            <w:textDirection w:val="lrTb"/>
            <w:noWrap w:val="false"/>
          </w:tcPr>
          <w:p>
            <w:pPr>
              <w:jc w:val="center"/>
              <w:spacing w:before="69" w:line="360" w:lineRule="auto"/>
              <w:rPr>
                <w:rFonts w:hint="eastAsia" w:cs="宋体" w:asciiTheme="minorEastAsia" w:hAnsiTheme="minorEastAsia" w:eastAsiaTheme="minorEastAsia"/>
                <w:b/>
                <w:bCs/>
              </w:rPr>
            </w:pPr>
            <w:r>
              <w:rPr>
                <w:rFonts w:hint="eastAsia" w:cs="宋体" w:asciiTheme="minorEastAsia" w:hAnsiTheme="minorEastAsia" w:eastAsiaTheme="minorEastAsia"/>
                <w:b/>
                <w:bCs/>
              </w:rPr>
              <w:t xml:space="preserve">9</w:t>
            </w:r>
            <w:r/>
          </w:p>
        </w:tc>
        <w:tc>
          <w:tcPr>
            <w:tcW w:w="789" w:type="dxa"/>
            <w:vAlign w:val="center"/>
            <w:textDirection w:val="lrTb"/>
            <w:noWrap w:val="false"/>
          </w:tcPr>
          <w:p>
            <w:pPr>
              <w:jc w:val="center"/>
              <w:spacing w:before="68"/>
              <w:rPr>
                <w:rFonts w:hint="eastAsia" w:cs="宋体" w:asciiTheme="minorEastAsia" w:hAnsiTheme="minorEastAsia" w:eastAsiaTheme="minorEastAsia"/>
                <w:spacing w:val="-6"/>
              </w:rPr>
            </w:pPr>
            <w:r>
              <w:rPr>
                <w:rFonts w:hint="eastAsia" w:cs="宋体" w:asciiTheme="minorEastAsia" w:hAnsiTheme="minorEastAsia" w:eastAsiaTheme="minorEastAsia"/>
                <w:spacing w:val="-6"/>
              </w:rPr>
              <w:t xml:space="preserve">客观分</w:t>
            </w:r>
            <w:r/>
          </w:p>
        </w:tc>
      </w:tr>
      <w:tr>
        <w:trPr>
          <w:jc w:val="center"/>
          <w:trHeight w:val="398"/>
        </w:trPr>
        <w:tc>
          <w:tcPr>
            <w:tcW w:w="521" w:type="dxa"/>
            <w:vAlign w:val="center"/>
            <w:textDirection w:val="lrTb"/>
            <w:noWrap w:val="false"/>
          </w:tcPr>
          <w:p>
            <w:pPr>
              <w:jc w:val="center"/>
              <w:spacing w:line="360" w:lineRule="auto"/>
              <w:rPr>
                <w:rFonts w:hint="eastAsia" w:ascii="宋体" w:hAnsi="宋体"/>
                <w:b/>
                <w:bCs/>
                <w:szCs w:val="21"/>
              </w:rPr>
            </w:pPr>
            <w:r>
              <w:rPr>
                <w:rFonts w:hint="eastAsia" w:ascii="宋体" w:hAnsi="宋体"/>
                <w:b/>
                <w:bCs/>
                <w:szCs w:val="21"/>
              </w:rPr>
              <w:t xml:space="preserve">2.4</w:t>
            </w:r>
            <w:r/>
          </w:p>
        </w:tc>
        <w:tc>
          <w:tcPr>
            <w:tcW w:w="1039" w:type="dxa"/>
            <w:vAlign w:val="center"/>
            <w:textDirection w:val="lrTb"/>
            <w:noWrap w:val="false"/>
          </w:tcPr>
          <w:p>
            <w:pPr>
              <w:pStyle w:val="938"/>
              <w:spacing w:line="360" w:lineRule="auto"/>
              <w:rPr>
                <w:rFonts w:hint="eastAsia" w:ascii="宋体" w:hAnsi="宋体" w:eastAsia="宋体"/>
                <w:sz w:val="21"/>
                <w:szCs w:val="21"/>
              </w:rPr>
            </w:pPr>
            <w:r>
              <w:rPr>
                <w:rFonts w:hint="eastAsia" w:ascii="宋体" w:hAnsi="宋体" w:eastAsia="宋体"/>
                <w:sz w:val="21"/>
                <w:szCs w:val="21"/>
              </w:rPr>
              <w:t xml:space="preserve">履约能力</w:t>
            </w:r>
            <w:r/>
          </w:p>
        </w:tc>
        <w:tc>
          <w:tcPr>
            <w:tcW w:w="6800" w:type="dxa"/>
            <w:vAlign w:val="center"/>
            <w:textDirection w:val="lrTb"/>
            <w:noWrap w:val="false"/>
          </w:tcPr>
          <w:p>
            <w:pPr>
              <w:pStyle w:val="938"/>
              <w:jc w:val="left"/>
              <w:spacing w:line="360" w:lineRule="auto"/>
              <w:rPr>
                <w:rFonts w:hint="eastAsia" w:ascii="宋体" w:hAnsi="宋体" w:eastAsia="宋体" w:cs="宋体"/>
                <w:b w:val="0"/>
                <w:bCs w:val="0"/>
                <w:sz w:val="21"/>
              </w:rPr>
            </w:pPr>
            <w:r>
              <w:rPr>
                <w:rFonts w:hint="eastAsia" w:ascii="宋体" w:hAnsi="宋体" w:eastAsia="宋体" w:cs="宋体"/>
                <w:b w:val="0"/>
                <w:bCs w:val="0"/>
                <w:sz w:val="21"/>
              </w:rPr>
              <w:t xml:space="preserve">投标人具备权益类交易场所资格的，得5分。</w:t>
            </w:r>
            <w:r/>
          </w:p>
          <w:p>
            <w:pPr>
              <w:pStyle w:val="938"/>
              <w:jc w:val="left"/>
              <w:spacing w:line="360" w:lineRule="auto"/>
              <w:rPr>
                <w:rFonts w:hint="eastAsia" w:ascii="宋体" w:hAnsi="宋体" w:eastAsia="宋体" w:cs="宋体"/>
                <w:b w:val="0"/>
                <w:bCs w:val="0"/>
                <w:sz w:val="21"/>
              </w:rPr>
            </w:pPr>
            <w:r>
              <w:rPr>
                <w:rFonts w:hint="eastAsia" w:ascii="宋体" w:hAnsi="宋体" w:eastAsia="宋体" w:cs="宋体"/>
                <w:b w:val="0"/>
                <w:bCs w:val="0"/>
                <w:sz w:val="21"/>
              </w:rPr>
              <w:t xml:space="preserve">注：提供网站公告或其他证明材料复印件并加盖公章，未提供的不得分。</w:t>
            </w:r>
            <w:r/>
          </w:p>
        </w:tc>
        <w:tc>
          <w:tcPr>
            <w:tcW w:w="575" w:type="dxa"/>
            <w:vAlign w:val="center"/>
            <w:textDirection w:val="lrTb"/>
            <w:noWrap w:val="false"/>
          </w:tcPr>
          <w:p>
            <w:pPr>
              <w:jc w:val="center"/>
              <w:spacing w:before="69" w:line="360" w:lineRule="auto"/>
              <w:rPr>
                <w:rFonts w:hint="eastAsia" w:cs="宋体" w:asciiTheme="minorEastAsia" w:hAnsiTheme="minorEastAsia" w:eastAsiaTheme="minorEastAsia"/>
                <w:b/>
                <w:bCs/>
              </w:rPr>
            </w:pPr>
            <w:r>
              <w:rPr>
                <w:rFonts w:hint="eastAsia" w:cs="宋体" w:asciiTheme="minorEastAsia" w:hAnsiTheme="minorEastAsia" w:eastAsiaTheme="minorEastAsia"/>
                <w:b/>
                <w:bCs/>
              </w:rPr>
              <w:t xml:space="preserve">5</w:t>
            </w:r>
            <w:r/>
          </w:p>
        </w:tc>
        <w:tc>
          <w:tcPr>
            <w:tcW w:w="789" w:type="dxa"/>
            <w:vAlign w:val="center"/>
            <w:textDirection w:val="lrTb"/>
            <w:noWrap w:val="false"/>
          </w:tcPr>
          <w:p>
            <w:pPr>
              <w:jc w:val="center"/>
              <w:spacing w:before="68"/>
              <w:rPr>
                <w:rFonts w:hint="eastAsia" w:cs="宋体" w:asciiTheme="minorEastAsia" w:hAnsiTheme="minorEastAsia" w:eastAsiaTheme="minorEastAsia"/>
                <w:spacing w:val="-6"/>
              </w:rPr>
            </w:pPr>
            <w:r>
              <w:rPr>
                <w:rFonts w:hint="eastAsia" w:cs="宋体" w:asciiTheme="minorEastAsia" w:hAnsiTheme="minorEastAsia" w:eastAsiaTheme="minorEastAsia"/>
                <w:spacing w:val="-6"/>
              </w:rPr>
              <w:t xml:space="preserve">客观分</w:t>
            </w:r>
            <w:r/>
          </w:p>
        </w:tc>
      </w:tr>
      <w:tr>
        <w:trPr>
          <w:jc w:val="center"/>
          <w:trHeight w:val="398"/>
        </w:trPr>
        <w:tc>
          <w:tcPr>
            <w:tcW w:w="521" w:type="dxa"/>
            <w:vAlign w:val="center"/>
            <w:textDirection w:val="lrTb"/>
            <w:noWrap w:val="false"/>
          </w:tcPr>
          <w:p>
            <w:pPr>
              <w:jc w:val="center"/>
              <w:spacing w:line="360" w:lineRule="auto"/>
              <w:rPr>
                <w:rFonts w:hint="eastAsia" w:ascii="宋体" w:hAnsi="宋体"/>
                <w:b/>
                <w:bCs/>
                <w:szCs w:val="21"/>
              </w:rPr>
            </w:pPr>
            <w:r>
              <w:rPr>
                <w:rFonts w:hint="eastAsia" w:ascii="宋体" w:hAnsi="宋体"/>
                <w:b/>
                <w:bCs/>
                <w:szCs w:val="21"/>
              </w:rPr>
              <w:t xml:space="preserve">2.5</w:t>
            </w:r>
            <w:r/>
          </w:p>
        </w:tc>
        <w:tc>
          <w:tcPr>
            <w:tcW w:w="1039" w:type="dxa"/>
            <w:vAlign w:val="center"/>
            <w:textDirection w:val="lrTb"/>
            <w:noWrap w:val="false"/>
          </w:tcPr>
          <w:p>
            <w:pPr>
              <w:jc w:val="center"/>
              <w:spacing w:line="360" w:lineRule="auto"/>
              <w:rPr>
                <w:rFonts w:hint="eastAsia" w:ascii="宋体" w:hAnsi="宋体"/>
                <w:b/>
                <w:bCs/>
                <w:szCs w:val="21"/>
              </w:rPr>
            </w:pPr>
            <w:r>
              <w:rPr>
                <w:rFonts w:hint="eastAsia" w:ascii="宋体" w:hAnsi="宋体"/>
                <w:b/>
                <w:bCs/>
                <w:szCs w:val="21"/>
              </w:rPr>
              <w:t xml:space="preserve">服务承诺</w:t>
            </w:r>
            <w:r/>
          </w:p>
        </w:tc>
        <w:tc>
          <w:tcPr>
            <w:tcW w:w="6800"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投标人承诺在项目执行过程中，保证人员及物资安全，能够对于所有信息安全内容设有保密措施的得5分。</w:t>
            </w:r>
            <w:r/>
          </w:p>
          <w:p>
            <w:pPr>
              <w:jc w:val="left"/>
              <w:spacing w:line="360" w:lineRule="auto"/>
              <w:rPr>
                <w:rFonts w:hint="eastAsia" w:cs="宋体" w:asciiTheme="minorEastAsia" w:hAnsiTheme="minorEastAsia" w:eastAsiaTheme="minorEastAsia"/>
                <w:szCs w:val="21"/>
              </w:rPr>
            </w:pPr>
            <w:r>
              <w:rPr>
                <w:rFonts w:hint="eastAsia" w:ascii="宋体" w:hAnsi="宋体" w:cs="宋体"/>
              </w:rPr>
              <w:t xml:space="preserve">注：提供承诺书原件并加盖公章，否则不予计分。</w:t>
            </w:r>
            <w:r/>
          </w:p>
        </w:tc>
        <w:tc>
          <w:tcPr>
            <w:tcW w:w="575" w:type="dxa"/>
            <w:vAlign w:val="center"/>
            <w:textDirection w:val="lrTb"/>
            <w:noWrap w:val="false"/>
          </w:tcPr>
          <w:p>
            <w:pPr>
              <w:jc w:val="center"/>
              <w:spacing w:before="69" w:line="360" w:lineRule="auto"/>
              <w:rPr>
                <w:rFonts w:hint="eastAsia" w:cs="宋体" w:asciiTheme="minorEastAsia" w:hAnsiTheme="minorEastAsia" w:eastAsiaTheme="minorEastAsia"/>
                <w:b/>
                <w:bCs/>
              </w:rPr>
            </w:pPr>
            <w:r>
              <w:rPr>
                <w:rFonts w:hint="eastAsia" w:cs="宋体" w:asciiTheme="minorEastAsia" w:hAnsiTheme="minorEastAsia" w:eastAsiaTheme="minorEastAsia"/>
                <w:b/>
                <w:bCs/>
              </w:rPr>
              <w:t xml:space="preserve">5</w:t>
            </w:r>
            <w:r/>
          </w:p>
        </w:tc>
        <w:tc>
          <w:tcPr>
            <w:tcW w:w="789" w:type="dxa"/>
            <w:vAlign w:val="center"/>
            <w:textDirection w:val="lrTb"/>
            <w:noWrap w:val="false"/>
          </w:tcPr>
          <w:p>
            <w:pPr>
              <w:jc w:val="center"/>
              <w:spacing w:before="68"/>
              <w:rPr>
                <w:rFonts w:hint="eastAsia" w:cs="宋体" w:asciiTheme="minorEastAsia" w:hAnsiTheme="minorEastAsia" w:eastAsiaTheme="minorEastAsia"/>
                <w:spacing w:val="-6"/>
              </w:rPr>
            </w:pPr>
            <w:r>
              <w:rPr>
                <w:rFonts w:hint="eastAsia" w:cs="宋体" w:asciiTheme="minorEastAsia" w:hAnsiTheme="minorEastAsia" w:eastAsiaTheme="minorEastAsia"/>
                <w:spacing w:val="-6"/>
              </w:rPr>
              <w:t xml:space="preserve">客观分</w:t>
            </w:r>
            <w:r/>
          </w:p>
        </w:tc>
      </w:tr>
      <w:tr>
        <w:trPr>
          <w:jc w:val="center"/>
          <w:trHeight w:val="398"/>
        </w:trPr>
        <w:tc>
          <w:tcPr>
            <w:tcW w:w="521" w:type="dxa"/>
            <w:vAlign w:val="center"/>
            <w:textDirection w:val="lrTb"/>
            <w:noWrap w:val="false"/>
          </w:tcPr>
          <w:p>
            <w:pPr>
              <w:jc w:val="center"/>
              <w:spacing w:line="360" w:lineRule="auto"/>
              <w:rPr>
                <w:rFonts w:hint="eastAsia" w:ascii="宋体" w:hAnsi="宋体"/>
                <w:b/>
                <w:bCs/>
                <w:szCs w:val="21"/>
              </w:rPr>
            </w:pPr>
            <w:r>
              <w:rPr>
                <w:rFonts w:hint="eastAsia" w:ascii="宋体" w:hAnsi="宋体"/>
                <w:b/>
                <w:bCs/>
                <w:szCs w:val="21"/>
              </w:rPr>
              <w:t xml:space="preserve">2.6</w:t>
            </w:r>
            <w:r/>
          </w:p>
        </w:tc>
        <w:tc>
          <w:tcPr>
            <w:tcW w:w="1039" w:type="dxa"/>
            <w:vAlign w:val="center"/>
            <w:textDirection w:val="lrTb"/>
            <w:noWrap w:val="false"/>
          </w:tcPr>
          <w:p>
            <w:pPr>
              <w:jc w:val="center"/>
              <w:spacing w:line="360" w:lineRule="auto"/>
              <w:rPr>
                <w:rFonts w:hint="eastAsia" w:ascii="宋体" w:hAnsi="宋体"/>
                <w:b/>
                <w:bCs/>
                <w:szCs w:val="21"/>
              </w:rPr>
            </w:pPr>
            <w:r>
              <w:rPr>
                <w:rFonts w:hint="eastAsia" w:ascii="宋体" w:hAnsi="宋体"/>
                <w:b/>
                <w:bCs/>
                <w:szCs w:val="21"/>
              </w:rPr>
              <w:t xml:space="preserve">服务保障</w:t>
            </w:r>
            <w:r/>
          </w:p>
        </w:tc>
        <w:tc>
          <w:tcPr>
            <w:tcW w:w="6800" w:type="dxa"/>
            <w:vAlign w:val="center"/>
            <w:textDirection w:val="lrTb"/>
            <w:noWrap w:val="false"/>
          </w:tcPr>
          <w:p>
            <w:pPr>
              <w:spacing w:line="360" w:lineRule="auto"/>
              <w:rPr>
                <w:rFonts w:hint="eastAsia" w:ascii="宋体" w:hAnsi="宋体" w:cs="宋体"/>
                <w:highlight w:val="none"/>
              </w:rPr>
            </w:pPr>
            <w:r>
              <w:rPr>
                <w:rFonts w:hint="eastAsia" w:ascii="宋体" w:hAnsi="宋体" w:cs="宋体"/>
              </w:rPr>
              <w:t xml:space="preserve">投标人承诺在项目执行过程</w:t>
            </w:r>
            <w:r>
              <w:rPr>
                <w:rFonts w:hint="eastAsia" w:ascii="宋体" w:hAnsi="宋体" w:cs="宋体"/>
                <w:highlight w:val="none"/>
              </w:rPr>
              <w:t xml:space="preserve">中，拟投入</w:t>
            </w:r>
            <w:r>
              <w:rPr>
                <w:rFonts w:hint="eastAsia" w:ascii="宋体" w:hAnsi="宋体" w:cs="宋体"/>
                <w:highlight w:val="none"/>
                <w:lang w:val="en-US" w:eastAsia="zh-CN"/>
              </w:rPr>
              <w:t xml:space="preserve">全部</w:t>
            </w:r>
            <w:r>
              <w:rPr>
                <w:rFonts w:hint="eastAsia" w:ascii="宋体" w:hAnsi="宋体" w:cs="宋体"/>
                <w:highlight w:val="none"/>
              </w:rPr>
              <w:t xml:space="preserve">团队成员</w:t>
            </w:r>
            <w:r>
              <w:rPr>
                <w:rFonts w:hint="eastAsia" w:ascii="宋体" w:hAnsi="宋体" w:cs="宋体"/>
                <w:highlight w:val="none"/>
                <w:lang w:eastAsia="zh-CN"/>
              </w:rPr>
              <w:t xml:space="preserve">（</w:t>
            </w:r>
            <w:r>
              <w:rPr>
                <w:rFonts w:hint="eastAsia" w:ascii="宋体" w:hAnsi="宋体" w:cs="宋体"/>
                <w:highlight w:val="none"/>
                <w:lang w:val="en-US" w:eastAsia="zh-CN"/>
              </w:rPr>
              <w:t xml:space="preserve">含项目</w:t>
            </w:r>
            <w:r>
              <w:rPr>
                <w:rFonts w:hint="eastAsia" w:ascii="宋体" w:hAnsi="宋体" w:cs="宋体"/>
                <w:highlight w:val="none"/>
              </w:rPr>
              <w:t xml:space="preserve">负责人和主要技术人员</w:t>
            </w:r>
            <w:r>
              <w:rPr>
                <w:rFonts w:hint="eastAsia" w:ascii="宋体" w:hAnsi="宋体" w:cs="宋体"/>
                <w:highlight w:val="none"/>
                <w:lang w:eastAsia="zh-CN"/>
              </w:rPr>
              <w:t xml:space="preserve">）</w:t>
            </w:r>
            <w:r>
              <w:rPr>
                <w:rFonts w:hint="eastAsia" w:ascii="宋体" w:hAnsi="宋体" w:cs="宋体"/>
                <w:highlight w:val="none"/>
              </w:rPr>
              <w:t xml:space="preserve">不得随意更换，</w:t>
            </w:r>
            <w:r>
              <w:rPr>
                <w:rFonts w:hint="eastAsia" w:ascii="宋体" w:hAnsi="宋体" w:cs="宋体"/>
                <w:highlight w:val="none"/>
                <w:lang w:val="en-US" w:eastAsia="zh-CN"/>
              </w:rPr>
              <w:t xml:space="preserve">其中项目</w:t>
            </w:r>
            <w:r>
              <w:rPr>
                <w:rFonts w:hint="eastAsia" w:ascii="宋体" w:hAnsi="宋体" w:cs="宋体"/>
                <w:highlight w:val="none"/>
              </w:rPr>
              <w:t xml:space="preserve">负责人和主要技术人员不得兼职、兼任其他项目</w:t>
            </w:r>
            <w:r>
              <w:rPr>
                <w:rFonts w:hint="eastAsia" w:ascii="宋体" w:hAnsi="宋体" w:cs="宋体"/>
                <w:highlight w:val="none"/>
                <w:lang w:val="en-US" w:eastAsia="zh-CN"/>
              </w:rPr>
              <w:t xml:space="preserve">及</w:t>
            </w:r>
            <w:r>
              <w:rPr>
                <w:rFonts w:hint="eastAsia" w:ascii="宋体" w:hAnsi="宋体" w:cs="宋体"/>
                <w:highlight w:val="none"/>
              </w:rPr>
              <w:t xml:space="preserve">工作，如有人员调整，须经采购人同意并书面说明告知采购人，采购人有权对规划不适宜人员提出调整，投标人须听从安排的得5分。</w:t>
            </w:r>
            <w:r/>
          </w:p>
          <w:p>
            <w:pPr>
              <w:spacing w:line="360" w:lineRule="auto"/>
              <w:rPr>
                <w:rFonts w:hint="eastAsia" w:ascii="宋体" w:hAnsi="宋体" w:eastAsia="宋体" w:cs="宋体"/>
                <w:lang w:eastAsia="zh-CN"/>
              </w:rPr>
            </w:pPr>
            <w:r>
              <w:rPr>
                <w:rFonts w:hint="eastAsia" w:ascii="宋体" w:hAnsi="宋体" w:cs="宋体"/>
                <w:highlight w:val="none"/>
              </w:rPr>
              <w:t xml:space="preserve">注：提供承诺书原件并加盖公章，否则不予计分。</w:t>
            </w:r>
            <w:r>
              <w:rPr>
                <w:rFonts w:hint="eastAsia" w:ascii="宋体" w:hAnsi="宋体" w:cs="宋体"/>
                <w:b w:val="0"/>
                <w:bCs w:val="0"/>
                <w:color w:val="auto"/>
                <w:szCs w:val="24"/>
                <w:highlight w:val="none"/>
              </w:rPr>
              <w:t xml:space="preserve">投标人就其承诺内容的真实性负责，如合同履行期间未能履约的，采购人有权终止合同</w:t>
            </w:r>
            <w:r>
              <w:rPr>
                <w:rFonts w:hint="eastAsia" w:ascii="宋体" w:hAnsi="宋体" w:cs="宋体"/>
                <w:b w:val="0"/>
                <w:bCs w:val="0"/>
                <w:color w:val="auto"/>
                <w:szCs w:val="24"/>
                <w:highlight w:val="none"/>
                <w:lang w:eastAsia="zh-CN"/>
              </w:rPr>
              <w:t xml:space="preserve">。</w:t>
            </w:r>
            <w:r/>
          </w:p>
        </w:tc>
        <w:tc>
          <w:tcPr>
            <w:tcW w:w="575" w:type="dxa"/>
            <w:vAlign w:val="center"/>
            <w:textDirection w:val="lrTb"/>
            <w:noWrap w:val="false"/>
          </w:tcPr>
          <w:p>
            <w:pPr>
              <w:jc w:val="center"/>
              <w:spacing w:before="69" w:line="360" w:lineRule="auto"/>
              <w:rPr>
                <w:rFonts w:hint="eastAsia" w:cs="宋体" w:asciiTheme="minorEastAsia" w:hAnsiTheme="minorEastAsia" w:eastAsiaTheme="minorEastAsia"/>
                <w:b/>
                <w:bCs/>
              </w:rPr>
            </w:pPr>
            <w:r>
              <w:rPr>
                <w:rFonts w:hint="eastAsia" w:cs="宋体" w:asciiTheme="minorEastAsia" w:hAnsiTheme="minorEastAsia" w:eastAsiaTheme="minorEastAsia"/>
                <w:b/>
                <w:bCs/>
              </w:rPr>
              <w:t xml:space="preserve">5</w:t>
            </w:r>
            <w:r/>
          </w:p>
        </w:tc>
        <w:tc>
          <w:tcPr>
            <w:tcW w:w="789" w:type="dxa"/>
            <w:vAlign w:val="center"/>
            <w:textDirection w:val="lrTb"/>
            <w:noWrap w:val="false"/>
          </w:tcPr>
          <w:p>
            <w:pPr>
              <w:jc w:val="center"/>
              <w:spacing w:before="68"/>
              <w:rPr>
                <w:rFonts w:hint="eastAsia" w:cs="宋体" w:asciiTheme="minorEastAsia" w:hAnsiTheme="minorEastAsia" w:eastAsiaTheme="minorEastAsia"/>
                <w:spacing w:val="-6"/>
              </w:rPr>
            </w:pPr>
            <w:r>
              <w:rPr>
                <w:rFonts w:hint="eastAsia" w:cs="宋体" w:asciiTheme="minorEastAsia" w:hAnsiTheme="minorEastAsia" w:eastAsiaTheme="minorEastAsia"/>
                <w:spacing w:val="-6"/>
              </w:rPr>
              <w:t xml:space="preserve">客观分</w:t>
            </w:r>
            <w:r/>
          </w:p>
        </w:tc>
      </w:tr>
      <w:tr>
        <w:trPr>
          <w:jc w:val="center"/>
          <w:trHeight w:val="323"/>
        </w:trPr>
        <w:tc>
          <w:tcPr>
            <w:gridSpan w:val="5"/>
            <w:tcW w:w="9724" w:type="dxa"/>
            <w:vAlign w:val="center"/>
            <w:textDirection w:val="lrTb"/>
            <w:noWrap w:val="false"/>
          </w:tcPr>
          <w:p>
            <w:pPr>
              <w:jc w:val="center"/>
              <w:rPr>
                <w:rFonts w:hint="eastAsia" w:cs="宋体" w:asciiTheme="minorEastAsia" w:hAnsiTheme="minorEastAsia" w:eastAsiaTheme="minorEastAsia"/>
                <w:b/>
                <w:bCs/>
              </w:rPr>
            </w:pPr>
            <w:r/>
            <w:bookmarkStart w:id="120" w:name="OLE_LINK34"/>
            <w:r>
              <w:rPr>
                <w:rFonts w:hint="eastAsia" w:cs="宋体" w:asciiTheme="minorEastAsia" w:hAnsiTheme="minorEastAsia" w:eastAsiaTheme="minorEastAsia"/>
                <w:b/>
                <w:bCs/>
                <w:szCs w:val="21"/>
              </w:rPr>
              <w:t xml:space="preserve">三、技术50分</w:t>
            </w:r>
            <w:bookmarkEnd w:id="120"/>
            <w:r/>
            <w:r/>
          </w:p>
        </w:tc>
      </w:tr>
      <w:tr>
        <w:trPr>
          <w:jc w:val="center"/>
          <w:trHeight w:val="410"/>
        </w:trPr>
        <w:tc>
          <w:tcPr>
            <w:tcW w:w="521" w:type="dxa"/>
            <w:vAlign w:val="center"/>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3.1</w:t>
            </w:r>
            <w:r/>
          </w:p>
        </w:tc>
        <w:tc>
          <w:tcPr>
            <w:tcW w:w="1039" w:type="dxa"/>
            <w:vAlign w:val="center"/>
            <w:textDirection w:val="lrTb"/>
            <w:noWrap w:val="false"/>
          </w:tcPr>
          <w:p>
            <w:pPr>
              <w:jc w:val="center"/>
              <w:spacing w:line="360" w:lineRule="auto"/>
              <w:rPr>
                <w:rFonts w:hint="eastAsia" w:ascii="宋体" w:hAnsi="宋体"/>
                <w:b/>
                <w:bCs/>
                <w:szCs w:val="21"/>
              </w:rPr>
            </w:pPr>
            <w:r>
              <w:rPr>
                <w:rFonts w:hint="eastAsia" w:ascii="宋体" w:hAnsi="宋体"/>
                <w:b/>
                <w:bCs/>
                <w:szCs w:val="21"/>
              </w:rPr>
              <w:t xml:space="preserve">平台日常运营方案</w:t>
            </w:r>
            <w:r/>
          </w:p>
        </w:tc>
        <w:tc>
          <w:tcPr>
            <w:tcW w:w="6800" w:type="dxa"/>
            <w:vAlign w:val="center"/>
            <w:textDirection w:val="lrTb"/>
            <w:noWrap w:val="false"/>
          </w:tcPr>
          <w:p>
            <w:pPr>
              <w:spacing w:line="360" w:lineRule="auto"/>
              <w:rPr>
                <w:rFonts w:hint="eastAsia" w:ascii="宋体" w:hAnsi="宋体" w:cs="宋体"/>
              </w:rPr>
            </w:pPr>
            <w:r>
              <w:rPr>
                <w:rFonts w:hint="eastAsia" w:ascii="宋体" w:hAnsi="宋体"/>
                <w:b/>
                <w:bCs/>
                <w:szCs w:val="21"/>
              </w:rPr>
              <w:t xml:space="preserve">评标委员会根据投标人针对本项目提供的平台日常运营方案进行评分：</w:t>
            </w:r>
            <w:r/>
          </w:p>
          <w:p>
            <w:pPr>
              <w:jc w:val="left"/>
              <w:spacing w:line="360" w:lineRule="auto"/>
              <w:rPr>
                <w:rFonts w:hint="eastAsia" w:ascii="宋体" w:hAnsi="宋体" w:cs="宋体"/>
              </w:rPr>
            </w:pPr>
            <w:r>
              <w:rPr>
                <w:rFonts w:hint="eastAsia" w:ascii="宋体" w:hAnsi="宋体"/>
                <w:szCs w:val="21"/>
              </w:rPr>
              <w:t xml:space="preserve">平台日常运营方案</w:t>
            </w:r>
            <w:r>
              <w:rPr>
                <w:rFonts w:hint="eastAsia" w:ascii="宋体" w:hAnsi="宋体" w:cs="宋体"/>
              </w:rPr>
              <w:t xml:space="preserve">全面合理、切实可行且针对性强、全面细致的得10分；</w:t>
            </w:r>
            <w:r/>
          </w:p>
          <w:p>
            <w:pPr>
              <w:jc w:val="left"/>
              <w:spacing w:line="360" w:lineRule="auto"/>
              <w:rPr>
                <w:rFonts w:hint="eastAsia" w:ascii="宋体" w:hAnsi="宋体" w:cs="宋体"/>
              </w:rPr>
            </w:pPr>
            <w:r>
              <w:rPr>
                <w:rFonts w:hint="eastAsia" w:ascii="宋体" w:hAnsi="宋体"/>
                <w:szCs w:val="21"/>
              </w:rPr>
              <w:t xml:space="preserve">平台日常运营方案</w:t>
            </w:r>
            <w:r>
              <w:rPr>
                <w:rFonts w:hint="eastAsia" w:ascii="宋体" w:hAnsi="宋体" w:cs="宋体"/>
              </w:rPr>
              <w:t xml:space="preserve">合理、具可行性及针对性的得7分；</w:t>
            </w:r>
            <w:r/>
          </w:p>
          <w:p>
            <w:pPr>
              <w:jc w:val="left"/>
              <w:spacing w:line="360" w:lineRule="auto"/>
              <w:rPr>
                <w:rFonts w:hint="eastAsia" w:ascii="宋体" w:hAnsi="宋体" w:cs="宋体"/>
              </w:rPr>
            </w:pPr>
            <w:r>
              <w:rPr>
                <w:rFonts w:hint="eastAsia" w:ascii="宋体" w:hAnsi="宋体"/>
                <w:szCs w:val="21"/>
              </w:rPr>
              <w:t xml:space="preserve">平台日常运营方案</w:t>
            </w:r>
            <w:r>
              <w:rPr>
                <w:rFonts w:hint="eastAsia" w:ascii="宋体" w:hAnsi="宋体" w:cs="宋体"/>
              </w:rPr>
              <w:t xml:space="preserve">有欠缺、具一定的可行性及针对性的得4分；</w:t>
            </w:r>
            <w:r/>
          </w:p>
          <w:p>
            <w:pPr>
              <w:jc w:val="left"/>
              <w:spacing w:line="360" w:lineRule="auto"/>
              <w:rPr>
                <w:rFonts w:hint="eastAsia" w:ascii="宋体" w:hAnsi="宋体" w:cs="宋体"/>
              </w:rPr>
            </w:pPr>
            <w:r>
              <w:rPr>
                <w:rFonts w:hint="eastAsia" w:ascii="宋体" w:hAnsi="宋体"/>
                <w:szCs w:val="21"/>
              </w:rPr>
              <w:t xml:space="preserve">平台日常运营方案</w:t>
            </w:r>
            <w:r>
              <w:rPr>
                <w:rFonts w:hint="eastAsia" w:ascii="宋体" w:hAnsi="宋体" w:cs="宋体"/>
              </w:rPr>
              <w:t xml:space="preserve">针对性、合理性较差的得1分；</w:t>
            </w:r>
            <w:r/>
          </w:p>
          <w:p>
            <w:pPr>
              <w:jc w:val="left"/>
              <w:spacing w:line="360" w:lineRule="auto"/>
              <w:rPr>
                <w:rFonts w:hint="eastAsia" w:ascii="宋体" w:hAnsi="宋体" w:cs="宋体"/>
                <w:szCs w:val="21"/>
              </w:rPr>
            </w:pPr>
            <w:r>
              <w:rPr>
                <w:rFonts w:hint="eastAsia" w:ascii="宋体" w:hAnsi="宋体" w:cs="宋体"/>
              </w:rPr>
              <w:t xml:space="preserve">未提供方案的不得分。</w:t>
            </w:r>
            <w:r/>
          </w:p>
        </w:tc>
        <w:tc>
          <w:tcPr>
            <w:tcW w:w="575" w:type="dxa"/>
            <w:vAlign w:val="center"/>
            <w:textDirection w:val="lrTb"/>
            <w:noWrap w:val="false"/>
          </w:tcPr>
          <w:p>
            <w:pPr>
              <w:jc w:val="center"/>
              <w:spacing w:before="69" w:line="360" w:lineRule="auto"/>
              <w:rPr>
                <w:rFonts w:hint="eastAsia" w:cs="宋体" w:asciiTheme="minorEastAsia" w:hAnsiTheme="minorEastAsia" w:eastAsiaTheme="minorEastAsia"/>
                <w:b/>
                <w:bCs/>
              </w:rPr>
            </w:pPr>
            <w:r>
              <w:rPr>
                <w:rFonts w:hint="eastAsia" w:cs="宋体" w:asciiTheme="minorEastAsia" w:hAnsiTheme="minorEastAsia" w:eastAsiaTheme="minorEastAsia"/>
                <w:b/>
                <w:bCs/>
              </w:rPr>
              <w:t xml:space="preserve">10</w:t>
            </w:r>
            <w:r/>
          </w:p>
        </w:tc>
        <w:tc>
          <w:tcPr>
            <w:tcW w:w="789"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主观分</w:t>
            </w:r>
            <w:r/>
          </w:p>
        </w:tc>
      </w:tr>
      <w:tr>
        <w:trPr>
          <w:jc w:val="center"/>
          <w:trHeight w:val="410"/>
        </w:trPr>
        <w:tc>
          <w:tcPr>
            <w:tcW w:w="521" w:type="dxa"/>
            <w:vAlign w:val="center"/>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3.2</w:t>
            </w:r>
            <w:r/>
          </w:p>
        </w:tc>
        <w:tc>
          <w:tcPr>
            <w:tcW w:w="1039" w:type="dxa"/>
            <w:vAlign w:val="center"/>
            <w:textDirection w:val="lrTb"/>
            <w:noWrap w:val="false"/>
          </w:tcPr>
          <w:p>
            <w:pPr>
              <w:jc w:val="center"/>
              <w:spacing w:line="360" w:lineRule="auto"/>
              <w:rPr>
                <w:rFonts w:hint="eastAsia" w:ascii="宋体" w:hAnsi="宋体"/>
                <w:b/>
                <w:bCs/>
                <w:szCs w:val="21"/>
              </w:rPr>
            </w:pPr>
            <w:r>
              <w:rPr>
                <w:rFonts w:hint="eastAsia" w:ascii="宋体" w:hAnsi="宋体"/>
                <w:b/>
                <w:bCs/>
                <w:szCs w:val="21"/>
              </w:rPr>
              <w:t xml:space="preserve">汇集资源方案与能力</w:t>
            </w:r>
            <w:r/>
          </w:p>
        </w:tc>
        <w:tc>
          <w:tcPr>
            <w:tcW w:w="6800" w:type="dxa"/>
            <w:vAlign w:val="center"/>
            <w:textDirection w:val="lrTb"/>
            <w:noWrap w:val="false"/>
          </w:tcPr>
          <w:p>
            <w:pPr>
              <w:spacing w:line="360" w:lineRule="auto"/>
              <w:rPr>
                <w:rFonts w:hint="eastAsia" w:ascii="宋体" w:hAnsi="宋体" w:cs="宋体"/>
              </w:rPr>
            </w:pPr>
            <w:r>
              <w:rPr>
                <w:rFonts w:hint="eastAsia" w:ascii="宋体" w:hAnsi="宋体"/>
                <w:b/>
                <w:bCs/>
                <w:szCs w:val="21"/>
              </w:rPr>
              <w:t xml:space="preserve">评标委员会根据投标人针对本项目提供的汇集资源方案与能力进行评分：</w:t>
            </w:r>
            <w:r/>
          </w:p>
          <w:p>
            <w:pPr>
              <w:jc w:val="left"/>
              <w:spacing w:line="360" w:lineRule="auto"/>
              <w:rPr>
                <w:rFonts w:hint="eastAsia" w:ascii="宋体" w:hAnsi="宋体" w:cs="宋体"/>
              </w:rPr>
            </w:pPr>
            <w:r>
              <w:rPr>
                <w:rFonts w:hint="eastAsia" w:ascii="宋体" w:hAnsi="宋体"/>
                <w:szCs w:val="21"/>
              </w:rPr>
              <w:t xml:space="preserve">汇集资源方案</w:t>
            </w:r>
            <w:r>
              <w:rPr>
                <w:rFonts w:hint="eastAsia" w:ascii="宋体" w:hAnsi="宋体" w:cs="宋体"/>
              </w:rPr>
              <w:t xml:space="preserve">全面合理、</w:t>
            </w:r>
            <w:r>
              <w:rPr>
                <w:rFonts w:hint="eastAsia" w:ascii="宋体" w:hAnsi="宋体"/>
                <w:szCs w:val="21"/>
              </w:rPr>
              <w:t xml:space="preserve">汇集资源能力强</w:t>
            </w:r>
            <w:r>
              <w:rPr>
                <w:rFonts w:hint="eastAsia" w:ascii="宋体" w:hAnsi="宋体" w:cs="宋体"/>
              </w:rPr>
              <w:t xml:space="preserve">、措施有力的得10分；</w:t>
            </w:r>
            <w:r/>
          </w:p>
          <w:p>
            <w:pPr>
              <w:jc w:val="left"/>
              <w:spacing w:line="360" w:lineRule="auto"/>
              <w:rPr>
                <w:rFonts w:hint="eastAsia" w:ascii="宋体" w:hAnsi="宋体" w:cs="宋体"/>
              </w:rPr>
            </w:pPr>
            <w:r>
              <w:rPr>
                <w:rFonts w:hint="eastAsia" w:ascii="宋体" w:hAnsi="宋体"/>
                <w:szCs w:val="21"/>
              </w:rPr>
              <w:t xml:space="preserve">汇集资源方案</w:t>
            </w:r>
            <w:r>
              <w:rPr>
                <w:rFonts w:hint="eastAsia" w:ascii="宋体" w:hAnsi="宋体" w:cs="宋体"/>
              </w:rPr>
              <w:t xml:space="preserve">全面、具有</w:t>
            </w:r>
            <w:r>
              <w:rPr>
                <w:rFonts w:hint="eastAsia" w:ascii="宋体" w:hAnsi="宋体"/>
                <w:szCs w:val="21"/>
              </w:rPr>
              <w:t xml:space="preserve">汇集资源能力</w:t>
            </w:r>
            <w:r>
              <w:rPr>
                <w:rFonts w:hint="eastAsia" w:ascii="宋体" w:hAnsi="宋体" w:cs="宋体"/>
              </w:rPr>
              <w:t xml:space="preserve">及相关措施的得7分；</w:t>
            </w:r>
            <w:r/>
          </w:p>
          <w:p>
            <w:pPr>
              <w:jc w:val="left"/>
              <w:spacing w:line="360" w:lineRule="auto"/>
              <w:rPr>
                <w:rFonts w:hint="eastAsia" w:ascii="宋体" w:hAnsi="宋体" w:cs="宋体"/>
              </w:rPr>
            </w:pPr>
            <w:r>
              <w:rPr>
                <w:rFonts w:hint="eastAsia" w:ascii="宋体" w:hAnsi="宋体"/>
                <w:szCs w:val="21"/>
              </w:rPr>
              <w:t xml:space="preserve">汇集资源方案</w:t>
            </w:r>
            <w:r>
              <w:rPr>
                <w:rFonts w:hint="eastAsia" w:ascii="宋体" w:hAnsi="宋体" w:cs="宋体"/>
              </w:rPr>
              <w:t xml:space="preserve">有欠缺、</w:t>
            </w:r>
            <w:r>
              <w:rPr>
                <w:rFonts w:hint="eastAsia" w:ascii="宋体" w:hAnsi="宋体"/>
                <w:szCs w:val="21"/>
              </w:rPr>
              <w:t xml:space="preserve">汇集资源能力</w:t>
            </w:r>
            <w:r>
              <w:rPr>
                <w:rFonts w:hint="eastAsia" w:ascii="宋体" w:hAnsi="宋体" w:cs="宋体"/>
              </w:rPr>
              <w:t xml:space="preserve">有欠缺的得4分；</w:t>
            </w:r>
            <w:r/>
          </w:p>
          <w:p>
            <w:pPr>
              <w:jc w:val="left"/>
              <w:spacing w:line="360" w:lineRule="auto"/>
              <w:rPr>
                <w:rFonts w:hint="eastAsia" w:ascii="宋体" w:hAnsi="宋体" w:cs="宋体"/>
              </w:rPr>
            </w:pPr>
            <w:r>
              <w:rPr>
                <w:rFonts w:hint="eastAsia" w:ascii="宋体" w:hAnsi="宋体"/>
                <w:szCs w:val="21"/>
              </w:rPr>
              <w:t xml:space="preserve">汇集资源方案</w:t>
            </w:r>
            <w:r>
              <w:rPr>
                <w:rFonts w:hint="eastAsia" w:ascii="宋体" w:hAnsi="宋体" w:cs="宋体"/>
              </w:rPr>
              <w:t xml:space="preserve">可操作性较低、</w:t>
            </w:r>
            <w:r>
              <w:rPr>
                <w:rFonts w:hint="eastAsia" w:ascii="宋体" w:hAnsi="宋体"/>
                <w:szCs w:val="21"/>
              </w:rPr>
              <w:t xml:space="preserve">汇集资源能力较差</w:t>
            </w:r>
            <w:r>
              <w:rPr>
                <w:rFonts w:hint="eastAsia" w:ascii="宋体" w:hAnsi="宋体" w:cs="宋体"/>
              </w:rPr>
              <w:t xml:space="preserve">的得1分；</w:t>
            </w:r>
            <w:r/>
          </w:p>
          <w:p>
            <w:pPr>
              <w:jc w:val="left"/>
              <w:spacing w:line="360" w:lineRule="auto"/>
              <w:rPr>
                <w:rFonts w:hint="eastAsia" w:ascii="宋体" w:hAnsi="宋体" w:cs="宋体"/>
                <w:szCs w:val="21"/>
              </w:rPr>
            </w:pPr>
            <w:r>
              <w:rPr>
                <w:rFonts w:hint="eastAsia" w:ascii="宋体" w:hAnsi="宋体" w:cs="宋体"/>
              </w:rPr>
              <w:t xml:space="preserve">未提供方案的不得分。</w:t>
            </w:r>
            <w:r/>
          </w:p>
        </w:tc>
        <w:tc>
          <w:tcPr>
            <w:tcW w:w="575" w:type="dxa"/>
            <w:vAlign w:val="center"/>
            <w:textDirection w:val="lrTb"/>
            <w:noWrap w:val="false"/>
          </w:tcPr>
          <w:p>
            <w:pPr>
              <w:jc w:val="center"/>
              <w:spacing w:before="69" w:line="360" w:lineRule="auto"/>
              <w:rPr>
                <w:rFonts w:hint="eastAsia" w:cs="宋体" w:asciiTheme="minorEastAsia" w:hAnsiTheme="minorEastAsia" w:eastAsiaTheme="minorEastAsia"/>
                <w:b/>
                <w:bCs/>
              </w:rPr>
            </w:pPr>
            <w:r>
              <w:rPr>
                <w:rFonts w:hint="eastAsia" w:cs="宋体" w:asciiTheme="minorEastAsia" w:hAnsiTheme="minorEastAsia" w:eastAsiaTheme="minorEastAsia"/>
                <w:b/>
                <w:bCs/>
              </w:rPr>
              <w:t xml:space="preserve">10</w:t>
            </w:r>
            <w:r/>
          </w:p>
        </w:tc>
        <w:tc>
          <w:tcPr>
            <w:tcW w:w="789" w:type="dxa"/>
            <w:vAlign w:val="center"/>
            <w:textDirection w:val="lrTb"/>
            <w:noWrap w:val="false"/>
          </w:tcPr>
          <w:p>
            <w:pPr>
              <w:jc w:val="left"/>
              <w:spacing w:line="360" w:lineRule="auto"/>
              <w:rPr>
                <w:rFonts w:hint="eastAsia" w:ascii="宋体" w:hAnsi="宋体" w:cs="宋体"/>
                <w:szCs w:val="21"/>
              </w:rPr>
            </w:pPr>
            <w:r>
              <w:rPr>
                <w:rFonts w:hint="eastAsia" w:cs="宋体" w:asciiTheme="minorEastAsia" w:hAnsiTheme="minorEastAsia" w:eastAsiaTheme="minorEastAsia"/>
                <w:spacing w:val="-6"/>
              </w:rPr>
              <w:t xml:space="preserve">主观分</w:t>
            </w:r>
            <w:r/>
          </w:p>
        </w:tc>
      </w:tr>
      <w:tr>
        <w:trPr>
          <w:jc w:val="center"/>
          <w:trHeight w:val="410"/>
        </w:trPr>
        <w:tc>
          <w:tcPr>
            <w:tcW w:w="521" w:type="dxa"/>
            <w:vAlign w:val="center"/>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3.3</w:t>
            </w:r>
            <w:r/>
          </w:p>
        </w:tc>
        <w:tc>
          <w:tcPr>
            <w:tcW w:w="1039" w:type="dxa"/>
            <w:vAlign w:val="center"/>
            <w:textDirection w:val="lrTb"/>
            <w:noWrap w:val="false"/>
          </w:tcPr>
          <w:p>
            <w:pPr>
              <w:jc w:val="center"/>
              <w:spacing w:line="360" w:lineRule="auto"/>
              <w:rPr>
                <w:rFonts w:hint="eastAsia" w:ascii="宋体" w:hAnsi="宋体"/>
                <w:b/>
                <w:bCs/>
                <w:szCs w:val="21"/>
              </w:rPr>
            </w:pPr>
            <w:r>
              <w:rPr>
                <w:rFonts w:hint="eastAsia" w:ascii="宋体" w:hAnsi="宋体"/>
                <w:b/>
                <w:bCs/>
                <w:szCs w:val="21"/>
              </w:rPr>
              <w:t xml:space="preserve">撮合交易实施计划</w:t>
            </w:r>
            <w:r/>
          </w:p>
        </w:tc>
        <w:tc>
          <w:tcPr>
            <w:tcW w:w="6800" w:type="dxa"/>
            <w:vAlign w:val="center"/>
            <w:textDirection w:val="lrTb"/>
            <w:noWrap w:val="false"/>
          </w:tcPr>
          <w:p>
            <w:pPr>
              <w:spacing w:line="360" w:lineRule="auto"/>
              <w:rPr>
                <w:rFonts w:hint="eastAsia" w:ascii="宋体" w:hAnsi="宋体" w:cs="宋体"/>
              </w:rPr>
            </w:pPr>
            <w:r>
              <w:rPr>
                <w:rFonts w:hint="eastAsia" w:ascii="宋体" w:hAnsi="宋体"/>
                <w:b/>
                <w:bCs/>
                <w:szCs w:val="21"/>
              </w:rPr>
              <w:t xml:space="preserve">评标委员会根据投标人针对本项目提供的撮合交易实施计划进行评分：</w:t>
            </w:r>
            <w:r/>
          </w:p>
          <w:p>
            <w:pPr>
              <w:jc w:val="left"/>
              <w:spacing w:line="360" w:lineRule="auto"/>
              <w:rPr>
                <w:rFonts w:hint="eastAsia" w:ascii="宋体" w:hAnsi="宋体" w:cs="宋体"/>
              </w:rPr>
            </w:pPr>
            <w:r>
              <w:rPr>
                <w:rFonts w:hint="eastAsia" w:ascii="宋体" w:hAnsi="宋体"/>
                <w:szCs w:val="21"/>
              </w:rPr>
              <w:t xml:space="preserve">撮合交易实施计划</w:t>
            </w:r>
            <w:r>
              <w:rPr>
                <w:rFonts w:hint="eastAsia" w:ascii="宋体" w:hAnsi="宋体" w:cs="宋体"/>
              </w:rPr>
              <w:t xml:space="preserve">全面合理、可操作性强且</w:t>
            </w:r>
            <w:r>
              <w:rPr>
                <w:rFonts w:hint="eastAsia" w:ascii="宋体" w:hAnsi="宋体" w:cs="宋体"/>
                <w:lang w:val="en-US" w:eastAsia="zh-CN"/>
              </w:rPr>
              <w:t xml:space="preserve">优于采购需求</w:t>
            </w:r>
            <w:r>
              <w:rPr>
                <w:rFonts w:hint="eastAsia" w:ascii="宋体" w:hAnsi="宋体" w:cs="宋体"/>
              </w:rPr>
              <w:t xml:space="preserve">的得10分；</w:t>
            </w:r>
            <w:r/>
          </w:p>
          <w:p>
            <w:pPr>
              <w:jc w:val="left"/>
              <w:spacing w:line="360" w:lineRule="auto"/>
              <w:rPr>
                <w:rFonts w:hint="eastAsia" w:ascii="宋体" w:hAnsi="宋体" w:cs="宋体"/>
              </w:rPr>
            </w:pPr>
            <w:r>
              <w:rPr>
                <w:rFonts w:hint="eastAsia" w:ascii="宋体" w:hAnsi="宋体"/>
                <w:szCs w:val="21"/>
              </w:rPr>
              <w:t xml:space="preserve">撮合交易实施计划</w:t>
            </w:r>
            <w:r>
              <w:rPr>
                <w:rFonts w:hint="eastAsia" w:ascii="宋体" w:hAnsi="宋体" w:cs="宋体"/>
              </w:rPr>
              <w:t xml:space="preserve">齐全、具有实际可操作性的得7分；</w:t>
            </w:r>
            <w:r/>
          </w:p>
          <w:p>
            <w:pPr>
              <w:jc w:val="left"/>
              <w:spacing w:line="360" w:lineRule="auto"/>
              <w:rPr>
                <w:rFonts w:hint="eastAsia" w:ascii="宋体" w:hAnsi="宋体" w:cs="宋体"/>
              </w:rPr>
            </w:pPr>
            <w:r>
              <w:rPr>
                <w:rFonts w:hint="eastAsia" w:ascii="宋体" w:hAnsi="宋体"/>
                <w:szCs w:val="21"/>
              </w:rPr>
              <w:t xml:space="preserve">撮合交易实施计划</w:t>
            </w:r>
            <w:r>
              <w:rPr>
                <w:rFonts w:hint="eastAsia" w:ascii="宋体" w:hAnsi="宋体" w:cs="宋体"/>
              </w:rPr>
              <w:t xml:space="preserve">有欠缺、条理不清晰的得4分；</w:t>
            </w:r>
            <w:r/>
          </w:p>
          <w:p>
            <w:pPr>
              <w:jc w:val="left"/>
              <w:spacing w:line="360" w:lineRule="auto"/>
              <w:rPr>
                <w:rFonts w:hint="eastAsia" w:ascii="宋体" w:hAnsi="宋体" w:cs="宋体"/>
              </w:rPr>
            </w:pPr>
            <w:r>
              <w:rPr>
                <w:rFonts w:hint="eastAsia" w:ascii="宋体" w:hAnsi="宋体"/>
                <w:szCs w:val="21"/>
              </w:rPr>
              <w:t xml:space="preserve">撮合交易实施计划</w:t>
            </w:r>
            <w:r>
              <w:rPr>
                <w:rFonts w:hint="eastAsia" w:ascii="宋体" w:hAnsi="宋体" w:cs="宋体"/>
              </w:rPr>
              <w:t xml:space="preserve">可操作性较低的得1分；</w:t>
            </w:r>
            <w:r/>
          </w:p>
          <w:p>
            <w:pPr>
              <w:jc w:val="left"/>
              <w:spacing w:line="360" w:lineRule="auto"/>
              <w:rPr>
                <w:rFonts w:hint="eastAsia" w:ascii="宋体" w:hAnsi="宋体" w:cs="宋体"/>
                <w:szCs w:val="21"/>
              </w:rPr>
            </w:pPr>
            <w:r>
              <w:rPr>
                <w:rFonts w:hint="eastAsia" w:ascii="宋体" w:hAnsi="宋体" w:cs="宋体"/>
              </w:rPr>
              <w:t xml:space="preserve">未提供方案的不得分。</w:t>
            </w:r>
            <w:r/>
          </w:p>
        </w:tc>
        <w:tc>
          <w:tcPr>
            <w:tcW w:w="575" w:type="dxa"/>
            <w:vAlign w:val="center"/>
            <w:textDirection w:val="lrTb"/>
            <w:noWrap w:val="false"/>
          </w:tcPr>
          <w:p>
            <w:pPr>
              <w:jc w:val="center"/>
              <w:spacing w:before="69" w:line="360" w:lineRule="auto"/>
              <w:rPr>
                <w:rFonts w:hint="eastAsia" w:cs="宋体" w:asciiTheme="minorEastAsia" w:hAnsiTheme="minorEastAsia" w:eastAsiaTheme="minorEastAsia"/>
                <w:b/>
                <w:bCs/>
              </w:rPr>
            </w:pPr>
            <w:r>
              <w:rPr>
                <w:rFonts w:hint="eastAsia" w:cs="宋体" w:asciiTheme="minorEastAsia" w:hAnsiTheme="minorEastAsia" w:eastAsiaTheme="minorEastAsia"/>
                <w:b/>
                <w:bCs/>
              </w:rPr>
              <w:t xml:space="preserve">10</w:t>
            </w:r>
            <w:r/>
          </w:p>
        </w:tc>
        <w:tc>
          <w:tcPr>
            <w:tcW w:w="789" w:type="dxa"/>
            <w:vAlign w:val="center"/>
            <w:textDirection w:val="lrTb"/>
            <w:noWrap w:val="false"/>
          </w:tcPr>
          <w:p>
            <w:pPr>
              <w:jc w:val="left"/>
              <w:spacing w:line="360" w:lineRule="auto"/>
              <w:rPr>
                <w:rFonts w:hint="eastAsia" w:ascii="宋体" w:hAnsi="宋体" w:cs="宋体"/>
                <w:szCs w:val="21"/>
              </w:rPr>
            </w:pPr>
            <w:r>
              <w:rPr>
                <w:rFonts w:hint="eastAsia" w:cs="宋体" w:asciiTheme="minorEastAsia" w:hAnsiTheme="minorEastAsia" w:eastAsiaTheme="minorEastAsia"/>
                <w:spacing w:val="-6"/>
              </w:rPr>
              <w:t xml:space="preserve">主观分</w:t>
            </w:r>
            <w:r/>
          </w:p>
        </w:tc>
      </w:tr>
      <w:tr>
        <w:trPr>
          <w:jc w:val="center"/>
          <w:trHeight w:val="410"/>
        </w:trPr>
        <w:tc>
          <w:tcPr>
            <w:tcW w:w="521" w:type="dxa"/>
            <w:vAlign w:val="center"/>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3.4</w:t>
            </w:r>
            <w:r/>
          </w:p>
        </w:tc>
        <w:tc>
          <w:tcPr>
            <w:tcW w:w="1039" w:type="dxa"/>
            <w:vAlign w:val="center"/>
            <w:textDirection w:val="lrTb"/>
            <w:noWrap w:val="false"/>
          </w:tcPr>
          <w:p>
            <w:pPr>
              <w:jc w:val="center"/>
              <w:spacing w:line="360" w:lineRule="auto"/>
              <w:rPr>
                <w:rFonts w:hint="eastAsia" w:ascii="宋体" w:hAnsi="宋体"/>
                <w:b/>
                <w:bCs/>
                <w:szCs w:val="21"/>
              </w:rPr>
            </w:pPr>
            <w:r>
              <w:rPr>
                <w:rFonts w:hint="eastAsia" w:ascii="宋体" w:hAnsi="宋体" w:cs="宋体"/>
                <w:b/>
                <w:bCs/>
              </w:rPr>
              <w:t xml:space="preserve">线下载体服务内容</w:t>
            </w:r>
            <w:r/>
          </w:p>
        </w:tc>
        <w:tc>
          <w:tcPr>
            <w:tcW w:w="6800" w:type="dxa"/>
            <w:vAlign w:val="center"/>
            <w:textDirection w:val="lrTb"/>
            <w:noWrap w:val="false"/>
          </w:tcPr>
          <w:p>
            <w:pPr>
              <w:jc w:val="left"/>
              <w:spacing w:line="360" w:lineRule="auto"/>
              <w:rPr>
                <w:rFonts w:hint="eastAsia" w:ascii="宋体" w:hAnsi="宋体" w:cs="宋体"/>
                <w:b/>
                <w:bCs/>
              </w:rPr>
            </w:pPr>
            <w:r>
              <w:rPr>
                <w:rFonts w:hint="eastAsia" w:ascii="宋体" w:hAnsi="宋体"/>
                <w:b/>
                <w:bCs/>
                <w:szCs w:val="21"/>
              </w:rPr>
              <w:t xml:space="preserve">评标委员会根据投标人针对本项目提供的</w:t>
            </w:r>
            <w:r>
              <w:rPr>
                <w:rFonts w:hint="eastAsia" w:ascii="宋体" w:hAnsi="宋体" w:cs="宋体"/>
                <w:b/>
                <w:bCs/>
              </w:rPr>
              <w:t xml:space="preserve">运营期间的其他服务内容（包括不限于线下活动、各类推介、展示等）</w:t>
            </w:r>
            <w:r>
              <w:rPr>
                <w:rFonts w:hint="eastAsia" w:ascii="宋体" w:hAnsi="宋体"/>
                <w:b/>
                <w:bCs/>
                <w:szCs w:val="21"/>
              </w:rPr>
              <w:t xml:space="preserve">进行评分：</w:t>
            </w:r>
            <w:r/>
          </w:p>
          <w:p>
            <w:pPr>
              <w:jc w:val="left"/>
              <w:spacing w:line="360" w:lineRule="auto"/>
              <w:rPr>
                <w:rFonts w:hint="eastAsia" w:ascii="宋体" w:hAnsi="宋体" w:cs="宋体"/>
              </w:rPr>
            </w:pPr>
            <w:r>
              <w:rPr>
                <w:rFonts w:hint="eastAsia" w:ascii="宋体" w:hAnsi="宋体" w:cs="宋体"/>
              </w:rPr>
              <w:t xml:space="preserve">提供的运营期间各类服务方案全面合理、线下活动内容齐全、各类推介展示方案优于项目需求的得10分；</w:t>
            </w:r>
            <w:r/>
          </w:p>
          <w:p>
            <w:pPr>
              <w:jc w:val="left"/>
              <w:spacing w:line="360" w:lineRule="auto"/>
              <w:rPr>
                <w:rFonts w:hint="eastAsia" w:ascii="宋体" w:hAnsi="宋体" w:cs="宋体"/>
              </w:rPr>
            </w:pPr>
            <w:r>
              <w:rPr>
                <w:rFonts w:hint="eastAsia" w:ascii="宋体" w:hAnsi="宋体" w:cs="宋体"/>
              </w:rPr>
              <w:t xml:space="preserve">提供的运营期间各类服务方案全面合理、线下活动内容齐全、各类推介展示方案满足项目需求的得7分；</w:t>
            </w:r>
            <w:r/>
          </w:p>
          <w:p>
            <w:pPr>
              <w:jc w:val="left"/>
              <w:spacing w:line="360" w:lineRule="auto"/>
              <w:rPr>
                <w:rFonts w:hint="eastAsia" w:ascii="宋体" w:hAnsi="宋体" w:cs="宋体"/>
              </w:rPr>
            </w:pPr>
            <w:r>
              <w:rPr>
                <w:rFonts w:hint="eastAsia" w:ascii="宋体" w:hAnsi="宋体" w:cs="宋体"/>
              </w:rPr>
              <w:t xml:space="preserve">提供的运营期间各类服务方案有欠缺、线下活动内容不完善、各类推介展示方案有瑕疵的得4分；</w:t>
            </w:r>
            <w:r/>
          </w:p>
          <w:p>
            <w:pPr>
              <w:jc w:val="left"/>
              <w:spacing w:line="360" w:lineRule="auto"/>
              <w:rPr>
                <w:rFonts w:hint="eastAsia" w:ascii="宋体" w:hAnsi="宋体" w:cs="宋体"/>
              </w:rPr>
            </w:pPr>
            <w:r>
              <w:rPr>
                <w:rFonts w:hint="eastAsia" w:ascii="宋体" w:hAnsi="宋体" w:cs="宋体"/>
              </w:rPr>
              <w:t xml:space="preserve">提供的运营期间各类服务方案不全面、线下活动内容较差、各类推介展示方案可操作性低的得1分；</w:t>
            </w:r>
            <w:r/>
          </w:p>
          <w:p>
            <w:pPr>
              <w:jc w:val="left"/>
              <w:spacing w:line="360" w:lineRule="auto"/>
              <w:rPr>
                <w:rFonts w:hint="eastAsia" w:ascii="宋体" w:hAnsi="宋体" w:cs="宋体"/>
                <w:szCs w:val="21"/>
              </w:rPr>
            </w:pPr>
            <w:r>
              <w:rPr>
                <w:rFonts w:hint="eastAsia" w:ascii="宋体" w:hAnsi="宋体" w:cs="宋体"/>
              </w:rPr>
              <w:t xml:space="preserve">未提供方案的不得分。</w:t>
            </w:r>
            <w:r/>
          </w:p>
        </w:tc>
        <w:tc>
          <w:tcPr>
            <w:tcW w:w="575" w:type="dxa"/>
            <w:vAlign w:val="center"/>
            <w:textDirection w:val="lrTb"/>
            <w:noWrap w:val="false"/>
          </w:tcPr>
          <w:p>
            <w:pPr>
              <w:jc w:val="center"/>
              <w:spacing w:before="69" w:line="360" w:lineRule="auto"/>
              <w:rPr>
                <w:rFonts w:hint="eastAsia" w:cs="宋体" w:asciiTheme="minorEastAsia" w:hAnsiTheme="minorEastAsia" w:eastAsiaTheme="minorEastAsia"/>
                <w:b/>
                <w:bCs/>
              </w:rPr>
            </w:pPr>
            <w:r>
              <w:rPr>
                <w:rFonts w:hint="eastAsia" w:cs="宋体" w:asciiTheme="minorEastAsia" w:hAnsiTheme="minorEastAsia" w:eastAsiaTheme="minorEastAsia"/>
                <w:b/>
                <w:bCs/>
              </w:rPr>
              <w:t xml:space="preserve">10</w:t>
            </w:r>
            <w:r/>
          </w:p>
        </w:tc>
        <w:tc>
          <w:tcPr>
            <w:tcW w:w="789" w:type="dxa"/>
            <w:vAlign w:val="center"/>
            <w:textDirection w:val="lrTb"/>
            <w:noWrap w:val="false"/>
          </w:tcPr>
          <w:p>
            <w:pPr>
              <w:jc w:val="left"/>
              <w:spacing w:line="360" w:lineRule="auto"/>
              <w:rPr>
                <w:rFonts w:hint="eastAsia" w:ascii="宋体" w:hAnsi="宋体" w:cs="宋体"/>
                <w:szCs w:val="21"/>
              </w:rPr>
            </w:pPr>
            <w:r>
              <w:rPr>
                <w:rFonts w:hint="eastAsia" w:cs="宋体" w:asciiTheme="minorEastAsia" w:hAnsiTheme="minorEastAsia" w:eastAsiaTheme="minorEastAsia"/>
                <w:spacing w:val="-6"/>
              </w:rPr>
              <w:t xml:space="preserve">主观分</w:t>
            </w:r>
            <w:r/>
          </w:p>
        </w:tc>
      </w:tr>
      <w:tr>
        <w:trPr>
          <w:jc w:val="center"/>
          <w:trHeight w:val="410"/>
        </w:trPr>
        <w:tc>
          <w:tcPr>
            <w:tcW w:w="521" w:type="dxa"/>
            <w:vAlign w:val="center"/>
            <w:textDirection w:val="lrTb"/>
            <w:noWrap w:val="false"/>
          </w:tcPr>
          <w:p>
            <w:pPr>
              <w:jc w:val="center"/>
              <w:spacing w:line="360" w:lineRule="auto"/>
              <w:rPr>
                <w:rFonts w:hint="eastAsia" w:ascii="宋体" w:hAnsi="宋体" w:cs="宋体"/>
                <w:b/>
                <w:bCs/>
                <w:szCs w:val="21"/>
              </w:rPr>
            </w:pPr>
            <w:r>
              <w:rPr>
                <w:rFonts w:hint="eastAsia" w:ascii="宋体" w:hAnsi="宋体"/>
                <w:b/>
                <w:bCs/>
                <w:szCs w:val="21"/>
              </w:rPr>
              <w:t xml:space="preserve">3.5</w:t>
            </w:r>
            <w:r/>
          </w:p>
        </w:tc>
        <w:tc>
          <w:tcPr>
            <w:tcW w:w="1039" w:type="dxa"/>
            <w:vAlign w:val="center"/>
            <w:textDirection w:val="lrTb"/>
            <w:noWrap w:val="false"/>
          </w:tcPr>
          <w:p>
            <w:pPr>
              <w:jc w:val="center"/>
              <w:spacing w:line="360" w:lineRule="auto"/>
              <w:rPr>
                <w:rFonts w:hint="eastAsia" w:ascii="宋体" w:hAnsi="宋体"/>
                <w:b/>
                <w:bCs/>
                <w:szCs w:val="21"/>
              </w:rPr>
            </w:pPr>
            <w:r>
              <w:rPr>
                <w:rFonts w:hint="eastAsia" w:ascii="宋体" w:hAnsi="宋体"/>
                <w:b/>
                <w:bCs/>
                <w:szCs w:val="21"/>
              </w:rPr>
              <w:t xml:space="preserve">团队配备方案</w:t>
            </w:r>
            <w:r/>
          </w:p>
        </w:tc>
        <w:tc>
          <w:tcPr>
            <w:tcW w:w="6800" w:type="dxa"/>
            <w:vAlign w:val="center"/>
            <w:textDirection w:val="lrTb"/>
            <w:noWrap w:val="false"/>
          </w:tcPr>
          <w:p>
            <w:pPr>
              <w:jc w:val="left"/>
              <w:spacing w:line="360" w:lineRule="auto"/>
              <w:rPr>
                <w:rFonts w:hint="eastAsia" w:ascii="宋体" w:hAnsi="宋体" w:cs="宋体"/>
                <w:b/>
                <w:bCs/>
                <w:color w:val="000000" w:themeColor="text1"/>
              </w:rPr>
            </w:pPr>
            <w:r>
              <w:rPr>
                <w:rFonts w:hint="eastAsia" w:ascii="宋体" w:hAnsi="宋体"/>
                <w:b/>
                <w:bCs/>
                <w:color w:val="000000" w:themeColor="text1"/>
                <w:szCs w:val="21"/>
              </w:rPr>
              <w:t xml:space="preserve">评标委员会</w:t>
            </w:r>
            <w:r>
              <w:rPr>
                <w:rFonts w:hint="eastAsia" w:ascii="宋体" w:hAnsi="宋体" w:cs="宋体"/>
                <w:b/>
                <w:bCs/>
                <w:color w:val="000000" w:themeColor="text1"/>
              </w:rPr>
              <w:t xml:space="preserve">根据项目组成员的类似工作经验、分工方案进行评分。</w:t>
            </w:r>
            <w:r/>
          </w:p>
          <w:p>
            <w:pPr>
              <w:jc w:val="left"/>
              <w:spacing w:line="360" w:lineRule="auto"/>
              <w:rPr>
                <w:rFonts w:hint="eastAsia" w:ascii="宋体" w:hAnsi="宋体" w:cs="宋体"/>
                <w:color w:val="000000" w:themeColor="text1"/>
              </w:rPr>
            </w:pPr>
            <w:r>
              <w:rPr>
                <w:rFonts w:hint="eastAsia" w:ascii="宋体" w:hAnsi="宋体" w:cs="宋体"/>
                <w:color w:val="000000" w:themeColor="text1"/>
              </w:rPr>
              <w:t xml:space="preserve">团队配备方案岗位分工明确、专业性强、经验丰富的得10分；</w:t>
            </w:r>
            <w:r/>
          </w:p>
          <w:p>
            <w:pPr>
              <w:jc w:val="left"/>
              <w:spacing w:line="360" w:lineRule="auto"/>
              <w:rPr>
                <w:rFonts w:hint="eastAsia" w:ascii="宋体" w:hAnsi="宋体" w:cs="宋体"/>
                <w:color w:val="000000" w:themeColor="text1"/>
              </w:rPr>
            </w:pPr>
            <w:r>
              <w:rPr>
                <w:rFonts w:hint="eastAsia" w:ascii="宋体" w:hAnsi="宋体" w:cs="宋体"/>
                <w:color w:val="000000" w:themeColor="text1"/>
              </w:rPr>
              <w:t xml:space="preserve">团队配备方案人员岗位分工明确，经验满足项目实施要求的得7分；</w:t>
            </w:r>
            <w:r/>
          </w:p>
          <w:p>
            <w:pPr>
              <w:jc w:val="left"/>
              <w:spacing w:line="360" w:lineRule="auto"/>
              <w:rPr>
                <w:rFonts w:hint="eastAsia" w:ascii="宋体" w:hAnsi="宋体" w:cs="宋体"/>
                <w:color w:val="000000" w:themeColor="text1"/>
              </w:rPr>
            </w:pPr>
            <w:r>
              <w:rPr>
                <w:rFonts w:hint="eastAsia" w:ascii="宋体" w:hAnsi="宋体" w:cs="宋体"/>
                <w:color w:val="000000" w:themeColor="text1"/>
              </w:rPr>
              <w:t xml:space="preserve">团队配备方案人员岗位分工粗略、职责描述混乱的得4分；</w:t>
            </w:r>
            <w:r/>
          </w:p>
          <w:p>
            <w:pPr>
              <w:jc w:val="left"/>
              <w:spacing w:line="360" w:lineRule="auto"/>
              <w:rPr>
                <w:rFonts w:hint="eastAsia" w:ascii="宋体" w:hAnsi="宋体" w:cs="宋体"/>
                <w:color w:val="000000" w:themeColor="text1"/>
              </w:rPr>
            </w:pPr>
            <w:r>
              <w:rPr>
                <w:rFonts w:hint="eastAsia" w:ascii="宋体" w:hAnsi="宋体" w:cs="宋体"/>
                <w:color w:val="000000" w:themeColor="text1"/>
              </w:rPr>
              <w:t xml:space="preserve">团队配备方案人员方案较差的得1分；</w:t>
            </w:r>
            <w:r/>
          </w:p>
          <w:p>
            <w:pPr>
              <w:jc w:val="left"/>
              <w:spacing w:line="360" w:lineRule="auto"/>
              <w:rPr>
                <w:rFonts w:hint="eastAsia" w:ascii="宋体" w:hAnsi="宋体" w:cs="宋体"/>
                <w:szCs w:val="21"/>
              </w:rPr>
            </w:pPr>
            <w:r>
              <w:rPr>
                <w:rFonts w:hint="eastAsia" w:ascii="宋体" w:hAnsi="宋体" w:cs="宋体"/>
                <w:color w:val="000000" w:themeColor="text1"/>
              </w:rPr>
              <w:t xml:space="preserve">未提供方案的不得分。</w:t>
            </w:r>
            <w:r/>
          </w:p>
        </w:tc>
        <w:tc>
          <w:tcPr>
            <w:tcW w:w="575" w:type="dxa"/>
            <w:vAlign w:val="center"/>
            <w:textDirection w:val="lrTb"/>
            <w:noWrap w:val="false"/>
          </w:tcPr>
          <w:p>
            <w:pPr>
              <w:jc w:val="center"/>
              <w:spacing w:before="69" w:line="360" w:lineRule="auto"/>
              <w:rPr>
                <w:rFonts w:hint="eastAsia" w:cs="宋体" w:asciiTheme="minorEastAsia" w:hAnsiTheme="minorEastAsia" w:eastAsiaTheme="minorEastAsia"/>
                <w:b/>
                <w:bCs/>
              </w:rPr>
            </w:pPr>
            <w:r>
              <w:rPr>
                <w:rFonts w:hint="eastAsia" w:cs="宋体" w:asciiTheme="minorEastAsia" w:hAnsiTheme="minorEastAsia" w:eastAsiaTheme="minorEastAsia"/>
                <w:b/>
                <w:bCs/>
              </w:rPr>
              <w:t xml:space="preserve">10</w:t>
            </w:r>
            <w:r/>
          </w:p>
        </w:tc>
        <w:tc>
          <w:tcPr>
            <w:tcW w:w="789" w:type="dxa"/>
            <w:vAlign w:val="center"/>
            <w:textDirection w:val="lrTb"/>
            <w:noWrap w:val="false"/>
          </w:tcPr>
          <w:p>
            <w:pPr>
              <w:jc w:val="left"/>
              <w:spacing w:line="360" w:lineRule="auto"/>
              <w:rPr>
                <w:rFonts w:hint="eastAsia" w:ascii="宋体" w:hAnsi="宋体" w:cs="宋体"/>
                <w:szCs w:val="21"/>
              </w:rPr>
            </w:pPr>
            <w:r>
              <w:rPr>
                <w:rFonts w:hint="eastAsia" w:cs="宋体" w:asciiTheme="minorEastAsia" w:hAnsiTheme="minorEastAsia" w:eastAsiaTheme="minorEastAsia"/>
                <w:spacing w:val="-6"/>
              </w:rPr>
              <w:t xml:space="preserve">主观分</w:t>
            </w:r>
            <w:r/>
          </w:p>
        </w:tc>
      </w:tr>
    </w:tbl>
    <w:p>
      <w:pPr>
        <w:ind w:firstLine="422"/>
        <w:spacing w:line="360" w:lineRule="auto"/>
        <w:rPr>
          <w:rFonts w:hint="eastAsia" w:asciiTheme="minorEastAsia" w:hAnsiTheme="minorEastAsia" w:eastAsiaTheme="minorEastAsia"/>
          <w:b/>
          <w:color w:val="ff0000"/>
          <w:szCs w:val="21"/>
        </w:rPr>
      </w:pPr>
      <w:r>
        <w:rPr>
          <w:rFonts w:hint="eastAsia" w:asciiTheme="minorEastAsia" w:hAnsiTheme="minorEastAsia" w:eastAsiaTheme="minorEastAsia"/>
          <w:b/>
          <w:color w:val="ff0000"/>
          <w:szCs w:val="21"/>
        </w:rPr>
      </w:r>
      <w:bookmarkEnd w:id="118"/>
      <w:r/>
      <w:bookmarkEnd w:id="119"/>
      <w:r/>
      <w:r/>
    </w:p>
    <w:p>
      <w:pP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br w:type="page" w:clear="all"/>
      </w:r>
      <w:r/>
    </w:p>
    <w:p>
      <w:pPr>
        <w:pStyle w:val="920"/>
        <w:numPr>
          <w:ilvl w:val="0"/>
          <w:numId w:val="0"/>
        </w:numPr>
        <w:ind w:left="567"/>
        <w:rPr>
          <w:rFonts w:hint="eastAsia" w:asciiTheme="minorEastAsia" w:hAnsiTheme="minorEastAsia" w:eastAsiaTheme="minorEastAsia"/>
        </w:rPr>
      </w:pPr>
      <w:r/>
      <w:bookmarkStart w:id="121" w:name="_Toc14826"/>
      <w:r/>
      <w:bookmarkStart w:id="122" w:name="_Toc176529670"/>
      <w:r>
        <w:rPr>
          <w:rFonts w:hint="eastAsia" w:asciiTheme="minorEastAsia" w:hAnsiTheme="minorEastAsia" w:eastAsiaTheme="minorEastAsia"/>
        </w:rPr>
        <w:t xml:space="preserve">第四章 </w:t>
      </w:r>
      <w:bookmarkEnd w:id="121"/>
      <w:r/>
      <w:bookmarkStart w:id="123" w:name="_Toc8808"/>
      <w:r/>
      <w:bookmarkStart w:id="124" w:name="_Toc481057147"/>
      <w:r>
        <w:rPr>
          <w:rFonts w:hint="eastAsia" w:asciiTheme="minorEastAsia" w:hAnsiTheme="minorEastAsia" w:eastAsiaTheme="minorEastAsia"/>
        </w:rPr>
        <w:t xml:space="preserve">采购项目的内容和相关技术要求等</w:t>
      </w:r>
      <w:bookmarkEnd w:id="122"/>
      <w:r/>
      <w:r/>
    </w:p>
    <w:p>
      <w:pPr>
        <w:ind w:firstLine="422"/>
        <w:spacing w:line="360" w:lineRule="auto"/>
        <w:rPr>
          <w:rFonts w:hint="eastAsia" w:ascii="宋体" w:hAnsi="宋体"/>
          <w:b/>
          <w:szCs w:val="21"/>
        </w:rPr>
      </w:pPr>
      <w:r/>
      <w:bookmarkStart w:id="125" w:name="OLE_LINK10"/>
      <w:r/>
      <w:bookmarkStart w:id="126" w:name="_Hlk176529481"/>
      <w:r/>
      <w:bookmarkStart w:id="127" w:name="_Hlk66377641"/>
      <w:r>
        <w:rPr>
          <w:rFonts w:hint="eastAsia" w:ascii="宋体" w:hAnsi="宋体"/>
          <w:b/>
          <w:szCs w:val="21"/>
        </w:rPr>
        <w:t xml:space="preserve">一、项目名称</w:t>
      </w:r>
      <w:r/>
    </w:p>
    <w:p>
      <w:pPr>
        <w:ind w:firstLine="420"/>
        <w:spacing w:line="360" w:lineRule="auto"/>
        <w:rPr>
          <w:rFonts w:hint="eastAsia" w:ascii="宋体" w:hAnsi="宋体"/>
          <w:bCs/>
          <w:szCs w:val="21"/>
        </w:rPr>
      </w:pPr>
      <w:r>
        <w:rPr>
          <w:rFonts w:hint="eastAsia" w:ascii="宋体" w:hAnsi="宋体"/>
          <w:bCs/>
          <w:szCs w:val="21"/>
        </w:rPr>
        <w:t xml:space="preserve">深交所科技成果与知识产权交易中心南京专区建设及运营项目</w:t>
      </w:r>
      <w:r/>
    </w:p>
    <w:p>
      <w:pPr>
        <w:ind w:firstLine="422"/>
        <w:spacing w:line="360" w:lineRule="auto"/>
        <w:rPr>
          <w:rFonts w:hint="eastAsia" w:ascii="宋体" w:hAnsi="宋体"/>
          <w:b/>
          <w:szCs w:val="21"/>
        </w:rPr>
      </w:pPr>
      <w:r>
        <w:rPr>
          <w:rFonts w:hint="eastAsia" w:ascii="宋体" w:hAnsi="宋体"/>
          <w:b/>
          <w:szCs w:val="21"/>
        </w:rPr>
        <w:t xml:space="preserve">二、项目背景</w:t>
      </w:r>
      <w:r/>
    </w:p>
    <w:p>
      <w:pPr>
        <w:ind w:firstLine="420"/>
        <w:spacing w:line="360" w:lineRule="auto"/>
        <w:rPr>
          <w:rFonts w:hint="eastAsia" w:ascii="宋体" w:hAnsi="宋体"/>
          <w:bCs/>
          <w:szCs w:val="21"/>
        </w:rPr>
      </w:pPr>
      <w:r>
        <w:rPr>
          <w:rFonts w:hint="eastAsia" w:ascii="宋体" w:hAnsi="宋体"/>
          <w:bCs/>
          <w:szCs w:val="21"/>
        </w:rPr>
        <w:t xml:space="preserve">《南京市服务业扩大开放综合试点总体方案》（商资发〔2022〕209号）提出，开展知识产权全链条金融服务，推进南京市与深交所合作设立科技成果和知识产权“南京服务专区”。人民银行等八部门印发《上海市、南京市、杭州市、合肥市、嘉兴市建设科创金融改革试验区总体方案》（银发〔2022〕260号）。《南京市建设科创金融改革试验区实施方案》（苏政办发〔2023〕23号）提出，支持南京市发展知识产权公共服务平台，加快南京国际知识产权金融创新中心建设，提升知识产权融资、评估、转移对接服务能力。</w:t>
      </w:r>
      <w:r/>
    </w:p>
    <w:p>
      <w:pPr>
        <w:ind w:firstLine="480"/>
        <w:spacing w:line="360" w:lineRule="auto"/>
        <w:rPr>
          <w:rFonts w:hint="eastAsia" w:ascii="宋体" w:hAnsi="宋体"/>
          <w:bCs/>
          <w:szCs w:val="21"/>
        </w:rPr>
      </w:pPr>
      <w:r>
        <w:rPr>
          <w:rFonts w:hint="eastAsia" w:ascii="宋体" w:hAnsi="宋体"/>
          <w:bCs/>
          <w:szCs w:val="21"/>
        </w:rPr>
        <w:t xml:space="preserve">加强知识产权金融体系建设，是知识产权服务经济社会创新发展重要手段，对于激发科技创新活力、优化营商环境具有十分重要的作用。建设深交所科技成果与知识产权交易中心南京专区，既是南京市服务业扩大开放综合试点、建设科创金融改革试验区的重点任务，也是玄武区进一步建设知识产权强区，打造科创金融生态样板区的重要机遇。</w:t>
      </w:r>
      <w:r/>
    </w:p>
    <w:p>
      <w:pPr>
        <w:ind w:firstLine="480"/>
        <w:spacing w:line="360" w:lineRule="auto"/>
        <w:rPr>
          <w:rFonts w:hint="eastAsia" w:cs="黑体" w:asciiTheme="minorEastAsia" w:hAnsiTheme="minorEastAsia" w:eastAsiaTheme="minorEastAsia"/>
          <w:b/>
          <w:bCs/>
          <w:szCs w:val="21"/>
        </w:rPr>
      </w:pPr>
      <w:r>
        <w:rPr>
          <w:rFonts w:hint="eastAsia" w:cs="黑体" w:asciiTheme="minorEastAsia" w:hAnsiTheme="minorEastAsia" w:eastAsiaTheme="minorEastAsia"/>
          <w:b/>
          <w:bCs/>
          <w:szCs w:val="21"/>
        </w:rPr>
        <w:t xml:space="preserve">★</w:t>
      </w:r>
      <w:bookmarkEnd w:id="125"/>
      <w:r>
        <w:rPr>
          <w:rFonts w:hint="eastAsia" w:cs="黑体" w:asciiTheme="minorEastAsia" w:hAnsiTheme="minorEastAsia" w:eastAsiaTheme="minorEastAsia"/>
          <w:b/>
          <w:bCs/>
          <w:szCs w:val="21"/>
        </w:rPr>
        <w:t xml:space="preserve">三、拟采购标的需要满足的技术要求</w:t>
      </w:r>
      <w:r/>
    </w:p>
    <w:p>
      <w:pPr>
        <w:ind w:left="-2" w:firstLine="422"/>
        <w:spacing w:line="360" w:lineRule="auto"/>
        <w:rPr>
          <w:rFonts w:hint="eastAsia" w:ascii="宋体" w:hAnsi="宋体"/>
          <w:b/>
          <w:szCs w:val="21"/>
        </w:rPr>
      </w:pPr>
      <w:r>
        <w:rPr>
          <w:rFonts w:hint="eastAsia" w:ascii="宋体" w:hAnsi="宋体"/>
          <w:b/>
          <w:szCs w:val="21"/>
        </w:rPr>
        <w:t xml:space="preserve">（一）项目内容</w:t>
      </w:r>
      <w:r/>
    </w:p>
    <w:p>
      <w:pPr>
        <w:ind w:firstLine="420"/>
        <w:spacing w:line="360" w:lineRule="auto"/>
        <w:rPr>
          <w:rFonts w:hint="eastAsia" w:ascii="宋体" w:hAnsi="宋体"/>
          <w:bCs/>
          <w:szCs w:val="21"/>
        </w:rPr>
      </w:pPr>
      <w:r>
        <w:rPr>
          <w:rFonts w:hint="eastAsia" w:ascii="宋体" w:hAnsi="宋体"/>
          <w:bCs/>
          <w:szCs w:val="21"/>
        </w:rPr>
        <w:t xml:space="preserve">科交中心是连接技术市场与资本市场的全国性综合性服务平台，在全国范围开展知识产权和科技成果产权的转让、许可及综合配套服务。</w:t>
      </w:r>
      <w:r/>
    </w:p>
    <w:p>
      <w:pPr>
        <w:ind w:firstLine="420"/>
        <w:spacing w:line="360" w:lineRule="auto"/>
        <w:rPr>
          <w:rFonts w:hint="eastAsia" w:ascii="宋体" w:hAnsi="宋体"/>
          <w:bCs/>
          <w:szCs w:val="21"/>
        </w:rPr>
      </w:pPr>
      <w:r>
        <w:rPr>
          <w:rFonts w:hint="eastAsia" w:ascii="宋体" w:hAnsi="宋体"/>
          <w:bCs/>
          <w:szCs w:val="21"/>
        </w:rPr>
        <w:t xml:space="preserve">南京服务专区作为科交中心地方专区是科交中心拓展地方业务的子模块，主要负责知识产权和科技成果地方业务撮合和运营。</w:t>
      </w:r>
      <w:r/>
    </w:p>
    <w:p>
      <w:pPr>
        <w:ind w:firstLine="420"/>
        <w:spacing w:line="360" w:lineRule="auto"/>
        <w:rPr>
          <w:rFonts w:hint="eastAsia" w:ascii="宋体" w:hAnsi="宋体"/>
          <w:bCs/>
          <w:szCs w:val="21"/>
        </w:rPr>
      </w:pPr>
      <w:r>
        <w:rPr>
          <w:rFonts w:hint="eastAsia" w:ascii="宋体" w:hAnsi="宋体"/>
          <w:bCs/>
          <w:szCs w:val="21"/>
        </w:rPr>
        <w:t xml:space="preserve">南京服务专区负责科交中心本地和服务运营，负责企业在创业过程中，企业自身估值服务，寻找技术并购，股权投资合作伙伴；科技企业寻找投资人过程中，协助对接和签订协议；提供资本市</w:t>
      </w:r>
      <w:r>
        <w:rPr>
          <w:rFonts w:hint="eastAsia" w:ascii="宋体" w:hAnsi="宋体"/>
          <w:bCs/>
          <w:szCs w:val="21"/>
          <w:highlight w:val="none"/>
        </w:rPr>
        <w:t xml:space="preserve">场服务对接深交所上市企业资本资源以及服务ABS产品，地方平台</w:t>
      </w:r>
      <w:r>
        <w:rPr>
          <w:rFonts w:hint="eastAsia" w:ascii="宋体" w:hAnsi="宋体"/>
          <w:bCs/>
          <w:szCs w:val="21"/>
        </w:rPr>
        <w:t xml:space="preserve">作为原始权益人增信等地方性服务。同时和科交中心探索标准化服务模式并对外提供服务。南京专区的建设内容主要包括线上平台建设、线下载体建设，以及具体运营等内容。</w:t>
      </w:r>
      <w:r/>
    </w:p>
    <w:p>
      <w:pPr>
        <w:ind w:firstLine="422"/>
        <w:spacing w:line="360" w:lineRule="auto"/>
        <w:rPr>
          <w:rFonts w:hint="eastAsia" w:ascii="宋体" w:hAnsi="宋体"/>
          <w:b/>
          <w:bCs/>
          <w:szCs w:val="21"/>
        </w:rPr>
      </w:pPr>
      <w:r>
        <w:rPr>
          <w:b/>
          <w:bCs/>
        </w:rPr>
        <w:t xml:space="preserve">1.1</w:t>
      </w:r>
      <w:r>
        <w:rPr>
          <w:rFonts w:hint="eastAsia"/>
          <w:b/>
          <w:bCs/>
        </w:rPr>
        <w:t xml:space="preserve">完成</w:t>
      </w:r>
      <w:r>
        <w:rPr>
          <w:rFonts w:hint="eastAsia" w:ascii="宋体" w:hAnsi="宋体"/>
          <w:b/>
          <w:bCs/>
          <w:szCs w:val="21"/>
        </w:rPr>
        <w:t xml:space="preserve">线上平台建设</w:t>
      </w:r>
      <w:r/>
    </w:p>
    <w:p>
      <w:pPr>
        <w:ind w:firstLine="420"/>
        <w:spacing w:line="360" w:lineRule="auto"/>
      </w:pPr>
      <w:r>
        <w:rPr>
          <w:rFonts w:hint="eastAsia"/>
        </w:rPr>
        <w:t xml:space="preserve">基于科交中心平台提供的功能以及该地方特色内容，协助采购人完成平台建设与页面上线，期间提供相应的专业支持，并参与上线后的运行。</w:t>
      </w:r>
      <w:r/>
    </w:p>
    <w:p>
      <w:pPr>
        <w:ind w:firstLine="420"/>
        <w:spacing w:line="360" w:lineRule="auto"/>
      </w:pPr>
      <w:r>
        <w:rPr>
          <w:rFonts w:hint="eastAsia"/>
        </w:rPr>
        <w:t xml:space="preserve">南京服务专区作为科交中心地方专区是科交中心拓展地方业务的子模块，业务模块为技术投资、科技并购、投融资业务，服务专区具有业务申报入口，通过业务数据+地方数据打包提交科交中心，科交中心通过南京服务专区的业务数据和地方增信数据进行业务审核，审核完成后，结果返回南京服务专区。平台建设内容如下：</w:t>
      </w:r>
      <w:r/>
    </w:p>
    <w:p>
      <w:pPr>
        <w:ind w:firstLine="420"/>
        <w:spacing w:line="360" w:lineRule="auto"/>
      </w:pPr>
      <w:r>
        <w:rPr>
          <w:rFonts w:hint="eastAsia"/>
        </w:rPr>
        <w:t xml:space="preserve">（1）图表版面：需包括提供南京各区的主板、创业板、科创板的公司数量、市值等图表信息；提供南京各区申请的专利数量、类型等图表信息；提供南京各区知识产权质押融资、知识产权证券化等投融资状况的图表信息；提供南京知识产权和科创金融相应的服务生态图表信息等。</w:t>
      </w:r>
      <w:r/>
    </w:p>
    <w:p>
      <w:pPr>
        <w:ind w:firstLine="420"/>
        <w:spacing w:line="360" w:lineRule="auto"/>
      </w:pPr>
      <w:r>
        <w:rPr>
          <w:rFonts w:hint="eastAsia"/>
        </w:rPr>
        <w:t xml:space="preserve">（2）完善相应生态：提供科技成果、专利等数据的查询，在合规、合法上审核把关，建立相应的生态，探索标准化产品。为高校、科研机构提供相应的科技成果展示的渠道，科交中心南京服务专区和高校、科研机构进行互动，对接科技成果。</w:t>
      </w:r>
      <w:r/>
    </w:p>
    <w:p>
      <w:pPr>
        <w:ind w:firstLine="420"/>
        <w:spacing w:line="360" w:lineRule="auto"/>
      </w:pPr>
      <w:r>
        <w:rPr>
          <w:rFonts w:hint="eastAsia"/>
        </w:rPr>
        <w:t xml:space="preserve">（3）特色服务：技术交易，包含技术转让、技术许可、技术入股等技术资源交易；科技并购，以获取目标方技术资源为目标的并购活动；股权融资，技术相关的股权融资服务；知识产权融资，知识产权质押融资、知识产权证券化融资等服务；政策申请，提供知识产权和科创金融等方面的政策内容和申请渠道。</w:t>
      </w:r>
      <w:r/>
    </w:p>
    <w:p>
      <w:pPr>
        <w:ind w:firstLine="422"/>
        <w:spacing w:line="360" w:lineRule="auto"/>
        <w:rPr>
          <w:b/>
          <w:bCs/>
        </w:rPr>
      </w:pPr>
      <w:r>
        <w:rPr>
          <w:b/>
          <w:bCs/>
        </w:rPr>
        <w:t xml:space="preserve">1.2</w:t>
      </w:r>
      <w:r>
        <w:rPr>
          <w:rFonts w:hint="eastAsia"/>
          <w:b/>
          <w:bCs/>
        </w:rPr>
        <w:t xml:space="preserve">运营管理</w:t>
      </w:r>
      <w:r/>
    </w:p>
    <w:p>
      <w:pPr>
        <w:ind w:firstLine="420"/>
        <w:spacing w:line="360" w:lineRule="auto"/>
      </w:pPr>
      <w:r>
        <w:rPr>
          <w:rFonts w:hint="eastAsia"/>
        </w:rPr>
        <w:t xml:space="preserve">以下</w:t>
      </w:r>
      <w:r>
        <w:rPr>
          <w:rFonts w:hint="eastAsia" w:ascii="宋体" w:hAnsi="宋体" w:cs="Arial"/>
          <w:bCs/>
          <w:szCs w:val="21"/>
        </w:rPr>
        <w:t xml:space="preserve">为自首期合同签订之日起至 2027 年 12 月底前完成指标</w:t>
      </w:r>
      <w:r>
        <w:rPr>
          <w:rFonts w:hint="eastAsia"/>
        </w:rPr>
        <w:t xml:space="preserve">，2028年度指标根据首期合同指标及实际完成情况酌情增长，具体指标以采购人实际制定为准。</w:t>
      </w:r>
      <w:r/>
    </w:p>
    <w:p>
      <w:pPr>
        <w:ind w:firstLine="420"/>
        <w:spacing w:line="360" w:lineRule="auto"/>
      </w:pPr>
      <w:r>
        <w:rPr>
          <w:rFonts w:hint="eastAsia"/>
        </w:rPr>
        <w:t xml:space="preserve">1、服务期间平台的技术运维和管理。</w:t>
      </w:r>
      <w:r/>
    </w:p>
    <w:p>
      <w:pPr>
        <w:ind w:firstLine="420"/>
        <w:spacing w:line="360" w:lineRule="auto"/>
      </w:pPr>
      <w:r>
        <w:rPr>
          <w:rFonts w:hint="eastAsia"/>
        </w:rPr>
        <w:t xml:space="preserve">2、线上页面要求</w:t>
      </w:r>
      <w:r/>
    </w:p>
    <w:p>
      <w:pPr>
        <w:ind w:firstLine="420"/>
        <w:spacing w:line="360" w:lineRule="auto"/>
      </w:pPr>
      <w:r>
        <w:rPr>
          <w:rFonts w:hint="eastAsia"/>
        </w:rPr>
        <w:t xml:space="preserve">页面建设情况：基于科交中心平台提供的功能以及该地方特色内容，由在地化运营机构自行配置及维护该线上页面，并持续更新内容。</w:t>
      </w:r>
      <w:r/>
    </w:p>
    <w:p>
      <w:pPr>
        <w:ind w:firstLine="420"/>
        <w:spacing w:line="360" w:lineRule="auto"/>
      </w:pPr>
      <w:r>
        <w:rPr>
          <w:rFonts w:hint="eastAsia"/>
        </w:rPr>
        <w:t xml:space="preserve">3、线下载体要求</w:t>
      </w:r>
      <w:r/>
    </w:p>
    <w:p>
      <w:pPr>
        <w:ind w:firstLine="420"/>
        <w:spacing w:line="360" w:lineRule="auto"/>
      </w:pPr>
      <w:r>
        <w:rPr>
          <w:rFonts w:hint="eastAsia"/>
        </w:rPr>
        <w:t xml:space="preserve">（1）举办活动场数：投标人举办联合科交中心组织的科技成果对接活动的场数，包含路演（多对多对接）、培训、宣传、推广等。截至2027年底完成不少于5场。</w:t>
      </w:r>
      <w:r/>
    </w:p>
    <w:p>
      <w:pPr>
        <w:ind w:firstLine="420"/>
        <w:spacing w:line="360" w:lineRule="auto"/>
      </w:pPr>
      <w:r>
        <w:rPr>
          <w:rFonts w:hint="eastAsia"/>
        </w:rPr>
        <w:t xml:space="preserve">（2）走访对接企业数：投标人调研走访、对接服务上市公司、拟上市公司等行业优质企业，组织企业与科研机构、初创企业开展对接交流。截至2027年底完成不少于65家。</w:t>
      </w:r>
      <w:r/>
    </w:p>
    <w:p>
      <w:pPr>
        <w:ind w:firstLine="420"/>
        <w:spacing w:line="360" w:lineRule="auto"/>
      </w:pPr>
      <w:r>
        <w:rPr>
          <w:rFonts w:hint="eastAsia"/>
        </w:rPr>
        <w:t xml:space="preserve">（3）联络院所数：投标人与国内高水平大学、重点研究所、重点实验室等创新主体建立有效联络，包括项目入库、参与活动、组织对接等。截至2027年底完成不少于36家。</w:t>
      </w:r>
      <w:r/>
    </w:p>
    <w:p>
      <w:pPr>
        <w:ind w:firstLine="420"/>
        <w:spacing w:line="360" w:lineRule="auto"/>
      </w:pPr>
      <w:r>
        <w:rPr>
          <w:rFonts w:hint="eastAsia"/>
        </w:rPr>
        <w:t xml:space="preserve">（4）需求对接服务：投标人联合交易服务机构、技术经理人，服务高质量科技成果、企业对接创投机构、上市公司、金融服务机构、产业链上下游企业等需求方，包括一对一、一对多会谈等对接服务。截至2027年底完成不少于65家。</w:t>
      </w:r>
      <w:r/>
    </w:p>
    <w:p>
      <w:pPr>
        <w:ind w:firstLine="420"/>
        <w:spacing w:line="360" w:lineRule="auto"/>
      </w:pPr>
      <w:r>
        <w:rPr>
          <w:rFonts w:hint="eastAsia"/>
        </w:rPr>
        <w:t xml:space="preserve">4.、汇聚资源要求</w:t>
      </w:r>
      <w:r/>
    </w:p>
    <w:p>
      <w:pPr>
        <w:ind w:firstLine="420"/>
        <w:spacing w:line="360" w:lineRule="auto"/>
      </w:pPr>
      <w:r>
        <w:rPr>
          <w:rFonts w:hint="eastAsia"/>
        </w:rPr>
        <w:t xml:space="preserve">（1）项目入库数量：投标人汇聚筛选为B的高质量科技成果、科技企业项目，并推荐其中符合筛选为A的科技成果、科技企业项目进入科交中心即见创新平台。（【ABC类标准】标准根据科交中心快速筛选评估标准）。截至2027年底完成B类不少于500个，A类不少于65个，即见创新不少于13个。</w:t>
      </w:r>
      <w:r/>
    </w:p>
    <w:p>
      <w:pPr>
        <w:ind w:firstLine="420"/>
        <w:spacing w:line="360" w:lineRule="auto"/>
      </w:pPr>
      <w:r>
        <w:rPr>
          <w:rFonts w:hint="eastAsia"/>
        </w:rPr>
        <w:t xml:space="preserve">（2）合作伙伴推介数量：投标人与各类金融服务机构合作，开展科技成果转移转化相关的技术对接资本服务，形成股权转让、技术入股、技术并购、质押融资、证券化等服务案例，吸引FA等服务机构及技术经理人进场展业，完成项目入库或提供路演对接撮合服务。截至2027年底完成吸引4</w:t>
      </w:r>
      <w:r>
        <w:t xml:space="preserve">家FA及</w:t>
      </w:r>
      <w:r>
        <w:rPr>
          <w:rFonts w:hint="eastAsia"/>
        </w:rPr>
        <w:t xml:space="preserve">20</w:t>
      </w:r>
      <w:r>
        <w:t xml:space="preserve">位技术经理人</w:t>
      </w:r>
      <w:r>
        <w:rPr>
          <w:rFonts w:hint="eastAsia"/>
        </w:rPr>
        <w:t xml:space="preserve">。.</w:t>
      </w:r>
      <w:r/>
    </w:p>
    <w:p>
      <w:pPr>
        <w:ind w:firstLine="420"/>
        <w:spacing w:line="360" w:lineRule="auto"/>
      </w:pPr>
      <w:r>
        <w:rPr>
          <w:rFonts w:hint="eastAsia"/>
        </w:rPr>
        <w:t xml:space="preserve">（3）企业推荐数量：投标人融入深交所上市培育工作，发掘服务一批具有原创性科技成果的早期优质企业，推送企业进入深交所“种子库”“苗子库”。（【入库标准】标准为科交中心评级结果BB级及以上，或其他科交中心认可的项目）。截至2027年底完成不少于13家企业推送入库。</w:t>
      </w:r>
      <w:r/>
    </w:p>
    <w:p>
      <w:pPr>
        <w:ind w:firstLine="420"/>
        <w:spacing w:line="360" w:lineRule="auto"/>
      </w:pPr>
      <w:r>
        <w:rPr>
          <w:rFonts w:hint="eastAsia"/>
        </w:rPr>
        <w:t xml:space="preserve">（4）机构入库数量：投标人协同科融通、各地私募基金行业协会等，推荐有直接互动的创投机构进入投资人库。截至2027年底推介不少于36个。</w:t>
      </w:r>
      <w:r/>
    </w:p>
    <w:p>
      <w:pPr>
        <w:ind w:firstLine="420"/>
        <w:spacing w:line="360" w:lineRule="auto"/>
      </w:pPr>
      <w:r>
        <w:rPr>
          <w:rFonts w:hint="eastAsia"/>
        </w:rPr>
        <w:t xml:space="preserve">5、撮合交易要求</w:t>
      </w:r>
      <w:r/>
    </w:p>
    <w:p>
      <w:pPr>
        <w:ind w:firstLine="420"/>
        <w:spacing w:line="360" w:lineRule="auto"/>
      </w:pPr>
      <w:r>
        <w:rPr>
          <w:rFonts w:hint="eastAsia"/>
        </w:rPr>
        <w:t xml:space="preserve">成果转化服务金额：投标人撮合在科交中心达成的专利转让、专利许可、投融资对接、知识产权证券化信息服务、知识产权质押融资信息服务等所有交易的总金额。截至2027年底完成2亿元。</w:t>
      </w:r>
      <w:r/>
    </w:p>
    <w:p>
      <w:pPr>
        <w:ind w:firstLine="420"/>
        <w:spacing w:line="360" w:lineRule="auto"/>
      </w:pPr>
      <w:r>
        <w:t xml:space="preserve">6</w:t>
      </w:r>
      <w:r>
        <w:rPr>
          <w:rFonts w:hint="eastAsia"/>
        </w:rPr>
        <w:t xml:space="preserve">、考核要求</w:t>
      </w:r>
      <w:r/>
    </w:p>
    <w:p>
      <w:pPr>
        <w:ind w:firstLine="420"/>
        <w:spacing w:line="360" w:lineRule="auto"/>
      </w:pPr>
      <w:r>
        <w:rPr>
          <w:rFonts w:hint="eastAsia"/>
        </w:rPr>
        <w:t xml:space="preserve">按照科交中心与区发改委共同确定南京专区绩效考核标准对运营单位的考核办法进行。</w:t>
      </w:r>
      <w:r/>
    </w:p>
    <w:p>
      <w:pPr>
        <w:ind w:firstLine="422"/>
        <w:spacing w:line="360" w:lineRule="auto"/>
        <w:rPr>
          <w:b/>
          <w:bCs/>
        </w:rPr>
      </w:pPr>
      <w:r>
        <w:rPr>
          <w:b/>
          <w:bCs/>
        </w:rPr>
        <w:t xml:space="preserve">1.3</w:t>
      </w:r>
      <w:r>
        <w:rPr>
          <w:rFonts w:hint="eastAsia"/>
          <w:b/>
          <w:bCs/>
        </w:rPr>
        <w:t xml:space="preserve">协助采购人完成线下载体建设，以及做好运营期间的管理</w:t>
      </w:r>
      <w:r/>
    </w:p>
    <w:p>
      <w:pPr>
        <w:ind w:firstLine="420"/>
        <w:spacing w:line="360" w:lineRule="auto"/>
        <w:rPr>
          <w:rFonts w:hint="eastAsia" w:ascii="宋体" w:hAnsi="宋体"/>
          <w:b/>
          <w:szCs w:val="21"/>
        </w:rPr>
      </w:pPr>
      <w:r>
        <w:rPr>
          <w:rFonts w:hint="eastAsia"/>
        </w:rPr>
        <w:t xml:space="preserve">结合采购人和深交所科交中心的沟通情况，目前确定在徐庄高新区范围内，紧邻江苏国际数据港，并和数据港共享多功能厅，用于重大活动和接待。运营期间，场地连同硬件设施由采购人交付给投标人作为运营场地，投标人应做好场地维护，以及承担运行期间的水、电等以及相应办公耗材。</w:t>
      </w:r>
      <w:r/>
    </w:p>
    <w:p>
      <w:pPr>
        <w:ind w:left="-2" w:firstLine="422"/>
        <w:spacing w:line="360" w:lineRule="auto"/>
        <w:rPr>
          <w:rFonts w:hint="eastAsia" w:ascii="宋体" w:hAnsi="宋体" w:cs="宋体"/>
          <w:b/>
          <w:bCs/>
        </w:rPr>
      </w:pPr>
      <w:r>
        <w:rPr>
          <w:rFonts w:hint="eastAsia" w:ascii="宋体" w:hAnsi="宋体"/>
          <w:b/>
          <w:szCs w:val="21"/>
        </w:rPr>
        <w:t xml:space="preserve">（二）其他要求</w:t>
      </w:r>
      <w:r/>
    </w:p>
    <w:p>
      <w:pPr>
        <w:ind w:firstLine="420"/>
        <w:jc w:val="left"/>
        <w:spacing w:line="360" w:lineRule="auto"/>
        <w:rPr>
          <w:rFonts w:hint="eastAsia" w:ascii="宋体" w:hAnsi="宋体"/>
          <w:szCs w:val="21"/>
        </w:rPr>
      </w:pPr>
      <w:r>
        <w:rPr>
          <w:rFonts w:ascii="宋体" w:hAnsi="宋体"/>
          <w:szCs w:val="21"/>
        </w:rPr>
        <w:t xml:space="preserve">1</w:t>
      </w:r>
      <w:r>
        <w:rPr>
          <w:rFonts w:hint="eastAsia" w:ascii="宋体" w:hAnsi="宋体"/>
          <w:szCs w:val="21"/>
        </w:rPr>
        <w:t xml:space="preserve">、</w:t>
      </w:r>
      <w:r>
        <w:rPr>
          <w:rFonts w:hint="eastAsia"/>
        </w:rPr>
        <w:t xml:space="preserve">投标人</w:t>
      </w:r>
      <w:r>
        <w:rPr>
          <w:rFonts w:hint="eastAsia" w:ascii="宋体" w:hAnsi="宋体"/>
          <w:szCs w:val="21"/>
        </w:rPr>
        <w:t xml:space="preserve">应及时、定期向采购</w:t>
      </w:r>
      <w:r>
        <w:rPr>
          <w:rFonts w:hint="eastAsia" w:ascii="宋体" w:hAnsi="宋体"/>
          <w:bCs/>
          <w:szCs w:val="21"/>
        </w:rPr>
        <w:t xml:space="preserve">人</w:t>
      </w:r>
      <w:r>
        <w:rPr>
          <w:rFonts w:hint="eastAsia" w:ascii="宋体" w:hAnsi="宋体"/>
          <w:szCs w:val="21"/>
        </w:rPr>
        <w:t xml:space="preserve">反馈工作进展情况，接受采购人对工作的技术指导和工作指示；</w:t>
      </w:r>
      <w:r/>
    </w:p>
    <w:p>
      <w:pPr>
        <w:ind w:firstLine="420"/>
        <w:jc w:val="left"/>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、对该项目所记录的所有原始素材须提交采购</w:t>
      </w:r>
      <w:r>
        <w:rPr>
          <w:rFonts w:hint="eastAsia" w:ascii="宋体" w:hAnsi="宋体"/>
          <w:bCs/>
          <w:szCs w:val="21"/>
        </w:rPr>
        <w:t xml:space="preserve">人</w:t>
      </w:r>
      <w:r>
        <w:rPr>
          <w:rFonts w:hint="eastAsia" w:ascii="宋体" w:hAnsi="宋体"/>
          <w:szCs w:val="21"/>
        </w:rPr>
        <w:t xml:space="preserve">，</w:t>
      </w:r>
      <w:r>
        <w:rPr>
          <w:rFonts w:hint="eastAsia"/>
        </w:rPr>
        <w:t xml:space="preserve">投标人</w:t>
      </w:r>
      <w:r>
        <w:rPr>
          <w:rFonts w:hint="eastAsia" w:ascii="宋体" w:hAnsi="宋体"/>
          <w:szCs w:val="21"/>
        </w:rPr>
        <w:t xml:space="preserve">及其人员履行本合同所产生的一切成果，其所有权及知识产权均归</w:t>
      </w:r>
      <w:r>
        <w:rPr>
          <w:rFonts w:hint="eastAsia" w:ascii="宋体" w:hAnsi="宋体"/>
          <w:bCs/>
          <w:szCs w:val="21"/>
        </w:rPr>
        <w:t xml:space="preserve">采购人</w:t>
      </w:r>
      <w:r>
        <w:rPr>
          <w:rFonts w:hint="eastAsia" w:ascii="宋体" w:hAnsi="宋体"/>
          <w:szCs w:val="21"/>
        </w:rPr>
        <w:t xml:space="preserve">所有，</w:t>
      </w:r>
      <w:r>
        <w:rPr>
          <w:rFonts w:hint="eastAsia"/>
        </w:rPr>
        <w:t xml:space="preserve">投标人</w:t>
      </w:r>
      <w:r>
        <w:rPr>
          <w:rFonts w:hint="eastAsia" w:ascii="宋体" w:hAnsi="宋体"/>
          <w:szCs w:val="21"/>
        </w:rPr>
        <w:t xml:space="preserve">不得将以上述成果应用于其他媒体或机构、擅自发表、申请知识产权等任何方式实施任何损害甲方所有权及知识产权的行为。</w:t>
      </w:r>
      <w:r/>
    </w:p>
    <w:p>
      <w:pPr>
        <w:ind w:firstLine="420"/>
        <w:jc w:val="left"/>
        <w:spacing w:line="360" w:lineRule="auto"/>
        <w:rPr>
          <w:rFonts w:hint="eastAsia" w:ascii="宋体" w:hAnsi="宋体"/>
          <w:szCs w:val="21"/>
        </w:rPr>
      </w:pPr>
      <w:r>
        <w:rPr>
          <w:rFonts w:ascii="宋体" w:hAnsi="宋体"/>
          <w:szCs w:val="21"/>
        </w:rPr>
        <w:t xml:space="preserve">3</w:t>
      </w:r>
      <w:r>
        <w:rPr>
          <w:rFonts w:hint="eastAsia" w:ascii="宋体" w:hAnsi="宋体"/>
          <w:szCs w:val="21"/>
        </w:rPr>
        <w:t xml:space="preserve">、</w:t>
      </w:r>
      <w:r>
        <w:rPr>
          <w:rFonts w:hint="eastAsia"/>
        </w:rPr>
        <w:t xml:space="preserve">投标人</w:t>
      </w:r>
      <w:r>
        <w:rPr>
          <w:rFonts w:hint="eastAsia" w:ascii="宋体" w:hAnsi="宋体"/>
          <w:szCs w:val="21"/>
        </w:rPr>
        <w:t xml:space="preserve">必须对项目技术方案以及由采购</w:t>
      </w:r>
      <w:r>
        <w:rPr>
          <w:rFonts w:hint="eastAsia" w:ascii="宋体" w:hAnsi="宋体"/>
          <w:bCs/>
          <w:szCs w:val="21"/>
        </w:rPr>
        <w:t xml:space="preserve">人</w:t>
      </w:r>
      <w:r>
        <w:rPr>
          <w:rFonts w:hint="eastAsia" w:ascii="宋体" w:hAnsi="宋体"/>
          <w:szCs w:val="21"/>
        </w:rPr>
        <w:t xml:space="preserve">提供的所有内部资料、技术文档和信息予以保密，</w:t>
      </w:r>
      <w:r>
        <w:rPr>
          <w:rFonts w:hint="eastAsia"/>
        </w:rPr>
        <w:t xml:space="preserve">投标人</w:t>
      </w:r>
      <w:r>
        <w:rPr>
          <w:rFonts w:hint="eastAsia" w:ascii="宋体" w:hAnsi="宋体"/>
          <w:szCs w:val="21"/>
        </w:rPr>
        <w:t xml:space="preserve">必须遵守与采购</w:t>
      </w:r>
      <w:r>
        <w:rPr>
          <w:rFonts w:hint="eastAsia" w:ascii="宋体" w:hAnsi="宋体"/>
          <w:bCs/>
          <w:szCs w:val="21"/>
        </w:rPr>
        <w:t xml:space="preserve">人</w:t>
      </w:r>
      <w:r>
        <w:rPr>
          <w:rFonts w:hint="eastAsia" w:ascii="宋体" w:hAnsi="宋体"/>
          <w:szCs w:val="21"/>
        </w:rPr>
        <w:t xml:space="preserve">签订的保密协议，未经采购</w:t>
      </w:r>
      <w:r>
        <w:rPr>
          <w:rFonts w:hint="eastAsia" w:ascii="宋体" w:hAnsi="宋体"/>
          <w:bCs/>
          <w:szCs w:val="21"/>
        </w:rPr>
        <w:t xml:space="preserve">人</w:t>
      </w:r>
      <w:r>
        <w:rPr>
          <w:rFonts w:hint="eastAsia" w:ascii="宋体" w:hAnsi="宋体"/>
          <w:szCs w:val="21"/>
        </w:rPr>
        <w:t xml:space="preserve">书面许可，</w:t>
      </w:r>
      <w:r>
        <w:rPr>
          <w:rFonts w:hint="eastAsia"/>
        </w:rPr>
        <w:t xml:space="preserve">投标人</w:t>
      </w:r>
      <w:r>
        <w:rPr>
          <w:rFonts w:hint="eastAsia" w:ascii="宋体" w:hAnsi="宋体"/>
          <w:szCs w:val="21"/>
        </w:rPr>
        <w:t xml:space="preserve">不得基于本项目以外的目的使用，不得以任何形式向第三方透露上述保密内容。</w:t>
      </w:r>
      <w:r/>
    </w:p>
    <w:p>
      <w:pPr>
        <w:ind w:left="8" w:firstLine="359"/>
        <w:spacing w:line="360" w:lineRule="auto"/>
        <w:rPr>
          <w:rFonts w:hint="eastAsia" w:ascii="宋体" w:hAnsi="宋体"/>
          <w:bCs/>
          <w:szCs w:val="21"/>
        </w:rPr>
      </w:pPr>
      <w:r>
        <w:rPr>
          <w:rFonts w:ascii="宋体" w:hAnsi="宋体"/>
          <w:bCs/>
          <w:szCs w:val="21"/>
          <w:highlight w:val="none"/>
        </w:rPr>
        <w:t xml:space="preserve">4</w:t>
      </w:r>
      <w:r>
        <w:rPr>
          <w:rFonts w:hint="eastAsia" w:ascii="宋体" w:hAnsi="宋体"/>
          <w:bCs/>
          <w:szCs w:val="21"/>
          <w:highlight w:val="none"/>
        </w:rPr>
        <w:t xml:space="preserve">、在本项目执行期间，委派具有相应资质、经验的项目负责人一名以及团队成员若干名，项目</w:t>
      </w:r>
      <w:r>
        <w:rPr>
          <w:rFonts w:hint="eastAsia" w:ascii="宋体" w:hAnsi="宋体"/>
          <w:bCs/>
          <w:szCs w:val="21"/>
          <w:highlight w:val="none"/>
          <w:lang w:val="en-US" w:eastAsia="zh-CN"/>
        </w:rPr>
        <w:t xml:space="preserve">项目</w:t>
      </w:r>
      <w:r>
        <w:rPr>
          <w:rFonts w:hint="eastAsia" w:ascii="宋体" w:hAnsi="宋体"/>
          <w:bCs/>
          <w:szCs w:val="21"/>
          <w:highlight w:val="none"/>
        </w:rPr>
        <w:t xml:space="preserve">负责人</w:t>
      </w:r>
      <w:r>
        <w:rPr>
          <w:rFonts w:hint="eastAsia" w:ascii="宋体" w:hAnsi="宋体"/>
          <w:bCs/>
          <w:szCs w:val="21"/>
          <w:highlight w:val="none"/>
        </w:rPr>
        <w:t xml:space="preserve">要专职本项目，核心人员要百分百地投入到本项目中，</w:t>
      </w:r>
      <w:r>
        <w:rPr>
          <w:rFonts w:hint="eastAsia" w:ascii="宋体" w:hAnsi="宋体"/>
          <w:bCs/>
          <w:szCs w:val="21"/>
          <w:highlight w:val="none"/>
        </w:rPr>
        <w:t xml:space="preserve">不得兼职其他项目和工作，并且</w:t>
      </w:r>
      <w:r>
        <w:rPr>
          <w:rFonts w:hint="eastAsia" w:ascii="宋体" w:hAnsi="宋体"/>
          <w:bCs/>
          <w:szCs w:val="21"/>
        </w:rPr>
        <w:t xml:space="preserve">整个项目团队的人员要相对固定，未得到采购人同意不得擅自更换团队服务人员。</w:t>
      </w:r>
      <w:r/>
    </w:p>
    <w:p>
      <w:pPr>
        <w:ind w:firstLine="480"/>
        <w:spacing w:line="360" w:lineRule="auto"/>
        <w:rPr>
          <w:rFonts w:hint="eastAsia" w:ascii="宋体" w:hAnsi="宋体"/>
          <w:bCs/>
          <w:szCs w:val="21"/>
        </w:rPr>
      </w:pPr>
      <w:r>
        <w:rPr>
          <w:rFonts w:hint="eastAsia" w:ascii="宋体" w:hAnsi="宋体"/>
          <w:bCs/>
          <w:szCs w:val="21"/>
        </w:rPr>
        <w:t xml:space="preserve">5、从</w:t>
      </w:r>
      <w:r>
        <w:rPr>
          <w:rFonts w:hint="eastAsia"/>
        </w:rPr>
        <w:t xml:space="preserve">投标人</w:t>
      </w:r>
      <w:r>
        <w:rPr>
          <w:rFonts w:hint="eastAsia" w:ascii="宋体" w:hAnsi="宋体"/>
          <w:bCs/>
          <w:szCs w:val="21"/>
        </w:rPr>
        <w:t xml:space="preserve">征集至最终成果运营提交过程中的各类成果及知识产权均归采购人所有而不被视为侵权，</w:t>
      </w:r>
      <w:r>
        <w:rPr>
          <w:rFonts w:hint="eastAsia"/>
        </w:rPr>
        <w:t xml:space="preserve">投标人</w:t>
      </w:r>
      <w:r>
        <w:rPr>
          <w:rFonts w:hint="eastAsia" w:ascii="宋体" w:hAnsi="宋体"/>
          <w:bCs/>
          <w:szCs w:val="21"/>
        </w:rPr>
        <w:t xml:space="preserve">须无条件提供。</w:t>
      </w:r>
      <w:r/>
    </w:p>
    <w:p>
      <w:pPr>
        <w:ind w:firstLine="480"/>
        <w:spacing w:line="360" w:lineRule="auto"/>
        <w:rPr>
          <w:rFonts w:hint="eastAsia" w:ascii="宋体" w:hAnsi="宋体"/>
          <w:bCs/>
          <w:szCs w:val="21"/>
        </w:rPr>
      </w:pPr>
      <w:r>
        <w:rPr>
          <w:rFonts w:hint="eastAsia" w:ascii="宋体" w:hAnsi="宋体"/>
          <w:bCs/>
          <w:szCs w:val="21"/>
        </w:rPr>
        <w:t xml:space="preserve">6、</w:t>
      </w:r>
      <w:r>
        <w:rPr>
          <w:rFonts w:hint="eastAsia"/>
        </w:rPr>
        <w:t xml:space="preserve">投标人</w:t>
      </w:r>
      <w:r>
        <w:rPr>
          <w:rFonts w:hint="eastAsia" w:ascii="宋体" w:hAnsi="宋体"/>
          <w:bCs/>
          <w:szCs w:val="21"/>
        </w:rPr>
        <w:t xml:space="preserve">应做好场地维护，维护设施设备完好，以及承担运行期间的水、电、物业成本以及相应办公耗材。</w:t>
      </w:r>
      <w:r/>
    </w:p>
    <w:p>
      <w:pPr>
        <w:ind w:firstLine="480"/>
        <w:spacing w:line="360" w:lineRule="auto"/>
        <w:rPr>
          <w:rFonts w:hint="eastAsia" w:cs="宋体" w:asciiTheme="minorEastAsia" w:hAnsiTheme="minorEastAsia" w:eastAsiaTheme="minorEastAsia"/>
          <w:b/>
          <w:szCs w:val="21"/>
        </w:rPr>
      </w:pPr>
      <w:r>
        <w:rPr>
          <w:rFonts w:hint="eastAsia" w:cs="黑体" w:asciiTheme="minorEastAsia" w:hAnsiTheme="minorEastAsia" w:eastAsiaTheme="minorEastAsia"/>
          <w:b/>
          <w:bCs/>
          <w:szCs w:val="21"/>
        </w:rPr>
        <w:t xml:space="preserve">★四、拟采购标的需要满足的商务要求</w:t>
      </w:r>
      <w:r/>
    </w:p>
    <w:p>
      <w:pPr>
        <w:ind w:firstLine="422"/>
        <w:spacing w:line="360" w:lineRule="auto"/>
        <w:rPr>
          <w:rFonts w:hint="eastAsia" w:ascii="宋体" w:hAnsi="宋体"/>
          <w:b/>
          <w:szCs w:val="21"/>
        </w:rPr>
      </w:pPr>
      <w:r>
        <w:rPr>
          <w:rFonts w:hint="eastAsia" w:ascii="宋体" w:hAnsi="宋体"/>
          <w:b/>
          <w:szCs w:val="21"/>
        </w:rPr>
        <w:t xml:space="preserve">（一）服务期限</w:t>
      </w:r>
      <w:r/>
    </w:p>
    <w:p>
      <w:pPr>
        <w:ind w:firstLine="420"/>
        <w:spacing w:line="360" w:lineRule="auto"/>
        <w:rPr>
          <w:rFonts w:hint="eastAsia" w:ascii="宋体" w:hAnsi="宋体"/>
          <w:bCs/>
          <w:szCs w:val="21"/>
        </w:rPr>
      </w:pPr>
      <w:r>
        <w:rPr>
          <w:rFonts w:hint="eastAsia" w:ascii="宋体" w:hAnsi="宋体" w:cs="Arial"/>
          <w:bCs/>
          <w:szCs w:val="21"/>
        </w:rPr>
        <w:t xml:space="preserve">自合同签订起至2028年12月底。（首期服务期为自首期合同签订之日起至 2027 年 12 月底；首期服务届满前，双方对项目完成情况开展考核，若考核完成率达到 70% 及以上，经双方协商一致，可续签一年服务合同，续签周期至 2028年12月底。整体最长服务期限不超过自首期合同签订之日起至 2028 年 12 月底。）</w:t>
      </w:r>
      <w:r/>
    </w:p>
    <w:p>
      <w:pPr>
        <w:ind w:left="8" w:firstLine="361"/>
        <w:spacing w:line="360" w:lineRule="auto"/>
        <w:rPr>
          <w:rFonts w:hint="eastAsia" w:ascii="宋体" w:hAnsi="宋体"/>
          <w:b/>
          <w:szCs w:val="21"/>
        </w:rPr>
      </w:pPr>
      <w:r>
        <w:rPr>
          <w:rFonts w:hint="eastAsia" w:ascii="宋体" w:hAnsi="宋体"/>
          <w:b/>
          <w:szCs w:val="21"/>
        </w:rPr>
        <w:t xml:space="preserve">（二）付款方式</w:t>
      </w:r>
      <w:r/>
    </w:p>
    <w:p>
      <w:pPr>
        <w:ind w:left="8" w:firstLine="359"/>
        <w:spacing w:line="360" w:lineRule="auto"/>
        <w:rPr>
          <w:rFonts w:hint="eastAsia" w:ascii="宋体" w:hAnsi="宋体"/>
          <w:bCs/>
          <w:szCs w:val="21"/>
        </w:rPr>
      </w:pPr>
      <w:r>
        <w:rPr>
          <w:rFonts w:hint="eastAsia" w:ascii="宋体" w:hAnsi="宋体"/>
          <w:bCs/>
          <w:szCs w:val="21"/>
        </w:rPr>
        <w:t xml:space="preserve">1、运营服务费包括完成指标等各项费用，根据合同约定年度运营内容，考核后支付。</w:t>
      </w:r>
      <w:r/>
    </w:p>
    <w:p>
      <w:pPr>
        <w:ind w:left="8" w:firstLine="359"/>
        <w:spacing w:line="360" w:lineRule="auto"/>
        <w:rPr>
          <w:rFonts w:hint="eastAsia" w:ascii="宋体" w:hAnsi="宋体"/>
          <w:bCs/>
          <w:szCs w:val="21"/>
          <w:highlight w:val="none"/>
        </w:rPr>
      </w:pPr>
      <w:r>
        <w:rPr>
          <w:rFonts w:hint="eastAsia" w:ascii="宋体" w:hAnsi="宋体"/>
          <w:bCs/>
          <w:szCs w:val="21"/>
          <w:highlight w:val="none"/>
        </w:rPr>
        <w:t xml:space="preserve">2、</w:t>
      </w:r>
      <w:r>
        <w:rPr>
          <w:rFonts w:hint="eastAsia" w:ascii="宋体" w:hAnsi="宋体"/>
          <w:bCs/>
          <w:szCs w:val="21"/>
          <w:highlight w:val="none"/>
        </w:rPr>
        <w:t xml:space="preserve">服务费按</w:t>
      </w:r>
      <w:r>
        <w:rPr>
          <w:rFonts w:hint="eastAsia" w:ascii="宋体" w:hAnsi="宋体"/>
          <w:bCs/>
          <w:szCs w:val="21"/>
          <w:highlight w:val="none"/>
        </w:rPr>
        <w:t xml:space="preserve">年度</w:t>
      </w:r>
      <w:r>
        <w:rPr>
          <w:rFonts w:hint="eastAsia" w:ascii="宋体" w:hAnsi="宋体"/>
          <w:bCs/>
          <w:szCs w:val="21"/>
          <w:highlight w:val="none"/>
        </w:rPr>
        <w:t xml:space="preserve">平均支付；即每</w:t>
      </w:r>
      <w:r>
        <w:rPr>
          <w:rFonts w:hint="eastAsia" w:ascii="宋体" w:hAnsi="宋体"/>
          <w:bCs/>
          <w:szCs w:val="21"/>
          <w:highlight w:val="none"/>
        </w:rPr>
        <w:t xml:space="preserve">年度</w:t>
      </w:r>
      <w:r>
        <w:rPr>
          <w:rFonts w:hint="eastAsia" w:ascii="宋体" w:hAnsi="宋体"/>
          <w:bCs/>
          <w:szCs w:val="21"/>
          <w:highlight w:val="none"/>
        </w:rPr>
        <w:t xml:space="preserve">结束后，根据考核情况，采购人向中标人支付季度运营期费用。期间因考核导致扣款的，扣除相应款项。</w:t>
      </w:r>
      <w:r>
        <w:rPr>
          <w:rFonts w:hint="eastAsia" w:ascii="宋体" w:hAnsi="宋体"/>
          <w:bCs/>
          <w:szCs w:val="21"/>
          <w:highlight w:val="none"/>
        </w:rPr>
        <w:t xml:space="preserve">运营初期经双方协商可以支付不大于年度运营费用20%，用于支付必要运营成本。</w:t>
      </w:r>
      <w:r/>
    </w:p>
    <w:p>
      <w:pPr>
        <w:ind w:left="8" w:firstLine="359"/>
        <w:spacing w:line="360" w:lineRule="auto"/>
        <w:rPr>
          <w:rFonts w:hint="eastAsia" w:ascii="宋体" w:hAnsi="宋体"/>
          <w:bCs/>
          <w:szCs w:val="21"/>
          <w:highlight w:val="none"/>
        </w:rPr>
      </w:pPr>
      <w:r>
        <w:rPr>
          <w:rFonts w:hint="eastAsia" w:ascii="宋体" w:hAnsi="宋体"/>
          <w:bCs/>
          <w:szCs w:val="21"/>
          <w:highlight w:val="none"/>
        </w:rPr>
        <w:t xml:space="preserve">3、</w:t>
      </w:r>
      <w:r>
        <w:rPr>
          <w:rFonts w:ascii="宋体" w:hAnsi="宋体"/>
          <w:bCs/>
          <w:szCs w:val="21"/>
          <w:highlight w:val="none"/>
        </w:rPr>
        <w:t xml:space="preserve">采购</w:t>
      </w:r>
      <w:r>
        <w:rPr>
          <w:rFonts w:hint="eastAsia" w:ascii="宋体" w:hAnsi="宋体"/>
          <w:bCs/>
          <w:szCs w:val="21"/>
          <w:highlight w:val="none"/>
        </w:rPr>
        <w:t xml:space="preserve">人</w:t>
      </w:r>
      <w:r>
        <w:rPr>
          <w:rFonts w:ascii="宋体" w:hAnsi="宋体"/>
          <w:bCs/>
          <w:szCs w:val="21"/>
          <w:highlight w:val="none"/>
        </w:rPr>
        <w:t xml:space="preserve">因资金拨付、审批流程等因素导致的付款迟延，</w:t>
      </w:r>
      <w:r>
        <w:rPr>
          <w:rFonts w:hint="eastAsia" w:ascii="宋体" w:hAnsi="宋体"/>
          <w:bCs/>
          <w:szCs w:val="21"/>
          <w:highlight w:val="none"/>
        </w:rPr>
        <w:t xml:space="preserve">中标人</w:t>
      </w:r>
      <w:r>
        <w:rPr>
          <w:rFonts w:ascii="宋体" w:hAnsi="宋体"/>
          <w:bCs/>
          <w:szCs w:val="21"/>
          <w:highlight w:val="none"/>
        </w:rPr>
        <w:t xml:space="preserve">表示充分谅解，不作违约行为</w:t>
      </w:r>
      <w:r>
        <w:rPr>
          <w:rFonts w:hint="eastAsia" w:ascii="宋体" w:hAnsi="宋体"/>
          <w:bCs/>
          <w:szCs w:val="21"/>
          <w:highlight w:val="none"/>
        </w:rPr>
        <w:t xml:space="preserve">处理。</w:t>
      </w:r>
      <w:r/>
    </w:p>
    <w:p>
      <w:pPr>
        <w:ind w:left="8" w:firstLine="359"/>
        <w:spacing w:line="360" w:lineRule="auto"/>
        <w:rPr>
          <w:rFonts w:hint="eastAsia" w:ascii="宋体" w:hAnsi="宋体"/>
          <w:bCs/>
          <w:szCs w:val="21"/>
          <w:highlight w:val="none"/>
        </w:rPr>
      </w:pPr>
      <w:r>
        <w:rPr>
          <w:rFonts w:hint="eastAsia" w:ascii="宋体" w:hAnsi="宋体"/>
          <w:bCs/>
          <w:szCs w:val="21"/>
          <w:highlight w:val="none"/>
        </w:rPr>
        <w:t xml:space="preserve">4、该项目如获得省、市上级部门下达给采购人相应扶持资金的，由采购人根据考核情况同比例支付。中标人获得相应款项后，应当在采购人监督下专款专用，用于本项目的相关活动开展、业务推广等，不得作为他用。</w:t>
      </w:r>
      <w:r/>
    </w:p>
    <w:p>
      <w:pPr>
        <w:ind w:left="8" w:firstLine="361"/>
        <w:spacing w:line="360" w:lineRule="auto"/>
        <w:rPr>
          <w:rFonts w:hint="eastAsia" w:ascii="宋体" w:hAnsi="宋体"/>
          <w:b/>
          <w:szCs w:val="21"/>
          <w:highlight w:val="none"/>
        </w:rPr>
      </w:pPr>
      <w:r>
        <w:rPr>
          <w:rFonts w:hint="eastAsia" w:ascii="宋体" w:hAnsi="宋体"/>
          <w:b/>
          <w:szCs w:val="21"/>
          <w:highlight w:val="none"/>
        </w:rPr>
        <w:t xml:space="preserve">（三）考核标准</w:t>
      </w:r>
      <w:r/>
    </w:p>
    <w:p>
      <w:pPr>
        <w:ind w:left="8" w:firstLine="359"/>
        <w:spacing w:line="360" w:lineRule="auto"/>
        <w:rPr>
          <w:rFonts w:hint="eastAsia" w:ascii="宋体" w:hAnsi="宋体"/>
          <w:bCs/>
          <w:szCs w:val="21"/>
          <w:highlight w:val="none"/>
        </w:rPr>
      </w:pPr>
      <w:r>
        <w:rPr>
          <w:rFonts w:hint="eastAsia" w:ascii="宋体" w:hAnsi="宋体"/>
          <w:bCs/>
          <w:szCs w:val="21"/>
          <w:highlight w:val="none"/>
        </w:rPr>
        <w:t xml:space="preserve">考核采取</w:t>
      </w:r>
      <w:r>
        <w:rPr>
          <w:rFonts w:hint="eastAsia" w:ascii="宋体" w:hAnsi="宋体"/>
          <w:bCs/>
          <w:szCs w:val="21"/>
          <w:highlight w:val="none"/>
        </w:rPr>
        <w:t xml:space="preserve">年</w:t>
      </w:r>
      <w:r>
        <w:rPr>
          <w:rFonts w:hint="eastAsia" w:ascii="宋体" w:hAnsi="宋体"/>
          <w:bCs/>
          <w:szCs w:val="21"/>
          <w:highlight w:val="none"/>
        </w:rPr>
        <w:t xml:space="preserve">度考核，具体检查考核等级如下：</w:t>
      </w:r>
      <w:r/>
    </w:p>
    <w:p>
      <w:pPr>
        <w:ind w:left="8" w:firstLine="359"/>
        <w:spacing w:line="360" w:lineRule="auto"/>
        <w:rPr>
          <w:rFonts w:hint="eastAsia" w:ascii="宋体" w:hAnsi="宋体"/>
          <w:bCs/>
          <w:szCs w:val="21"/>
          <w:highlight w:val="none"/>
        </w:rPr>
      </w:pPr>
      <w:r>
        <w:rPr>
          <w:rFonts w:hint="eastAsia" w:ascii="宋体" w:hAnsi="宋体"/>
          <w:bCs/>
          <w:szCs w:val="21"/>
          <w:highlight w:val="none"/>
        </w:rPr>
        <w:t xml:space="preserve">（1）考核完成率达到完成值8</w:t>
      </w:r>
      <w:r>
        <w:rPr>
          <w:rFonts w:hint="eastAsia" w:ascii="宋体" w:hAnsi="宋体"/>
          <w:bCs/>
          <w:szCs w:val="21"/>
          <w:highlight w:val="none"/>
        </w:rPr>
        <w:t xml:space="preserve">5</w:t>
      </w:r>
      <w:r>
        <w:rPr>
          <w:rFonts w:hint="eastAsia" w:ascii="宋体" w:hAnsi="宋体"/>
          <w:bCs/>
          <w:szCs w:val="21"/>
          <w:highlight w:val="none"/>
        </w:rPr>
        <w:t xml:space="preserve">%及以上，支付合同金额的100%；</w:t>
      </w:r>
      <w:r/>
    </w:p>
    <w:p>
      <w:pPr>
        <w:ind w:left="8" w:firstLine="359"/>
        <w:spacing w:line="360" w:lineRule="auto"/>
        <w:rPr>
          <w:rFonts w:hint="eastAsia" w:ascii="宋体" w:hAnsi="宋体"/>
          <w:bCs/>
          <w:szCs w:val="21"/>
          <w:highlight w:val="none"/>
        </w:rPr>
      </w:pPr>
      <w:r>
        <w:rPr>
          <w:rFonts w:hint="eastAsia" w:ascii="宋体" w:hAnsi="宋体"/>
          <w:bCs/>
          <w:szCs w:val="21"/>
          <w:highlight w:val="none"/>
        </w:rPr>
        <w:t xml:space="preserve">（2）考核完成率达到完成值8</w:t>
      </w:r>
      <w:r>
        <w:rPr>
          <w:rFonts w:hint="eastAsia" w:ascii="宋体" w:hAnsi="宋体"/>
          <w:bCs/>
          <w:szCs w:val="21"/>
          <w:highlight w:val="none"/>
        </w:rPr>
        <w:t xml:space="preserve">5</w:t>
      </w:r>
      <w:r>
        <w:rPr>
          <w:rFonts w:hint="eastAsia" w:ascii="宋体" w:hAnsi="宋体"/>
          <w:bCs/>
          <w:szCs w:val="21"/>
          <w:highlight w:val="none"/>
        </w:rPr>
        <w:t xml:space="preserve">%以下至6</w:t>
      </w:r>
      <w:r>
        <w:rPr>
          <w:rFonts w:hint="eastAsia" w:ascii="宋体" w:hAnsi="宋体"/>
          <w:bCs/>
          <w:szCs w:val="21"/>
          <w:highlight w:val="none"/>
        </w:rPr>
        <w:t xml:space="preserve">5</w:t>
      </w:r>
      <w:r>
        <w:rPr>
          <w:rFonts w:hint="eastAsia" w:ascii="宋体" w:hAnsi="宋体"/>
          <w:bCs/>
          <w:szCs w:val="21"/>
          <w:highlight w:val="none"/>
        </w:rPr>
        <w:t xml:space="preserve">%及以上，按比例支付合同金额；</w:t>
      </w:r>
      <w:r/>
    </w:p>
    <w:p>
      <w:pPr>
        <w:ind w:left="8" w:firstLine="359"/>
        <w:spacing w:line="360" w:lineRule="auto"/>
        <w:rPr>
          <w:rFonts w:hint="eastAsia" w:ascii="宋体" w:hAnsi="宋体"/>
          <w:bCs/>
          <w:szCs w:val="21"/>
          <w:highlight w:val="none"/>
        </w:rPr>
      </w:pPr>
      <w:r>
        <w:rPr>
          <w:rFonts w:hint="eastAsia" w:ascii="宋体" w:hAnsi="宋体"/>
          <w:bCs/>
          <w:szCs w:val="21"/>
          <w:highlight w:val="none"/>
        </w:rPr>
        <w:t xml:space="preserve">（3）考核完成率低于6</w:t>
      </w:r>
      <w:r>
        <w:rPr>
          <w:rFonts w:hint="eastAsia" w:ascii="宋体" w:hAnsi="宋体"/>
          <w:bCs/>
          <w:szCs w:val="21"/>
          <w:highlight w:val="none"/>
        </w:rPr>
        <w:t xml:space="preserve">5</w:t>
      </w:r>
      <w:r>
        <w:rPr>
          <w:rFonts w:hint="eastAsia" w:ascii="宋体" w:hAnsi="宋体"/>
          <w:bCs/>
          <w:szCs w:val="21"/>
          <w:highlight w:val="none"/>
        </w:rPr>
        <w:t xml:space="preserve">%，暂时不予支付，并有权终止合同。</w:t>
      </w:r>
      <w:r/>
    </w:p>
    <w:p>
      <w:pPr>
        <w:ind w:left="8" w:firstLine="359"/>
        <w:spacing w:line="360" w:lineRule="auto"/>
        <w:rPr>
          <w:rFonts w:hint="eastAsia" w:ascii="宋体" w:hAnsi="宋体"/>
          <w:bCs/>
          <w:szCs w:val="21"/>
        </w:rPr>
      </w:pPr>
      <w:r>
        <w:rPr>
          <w:rFonts w:hint="eastAsia" w:ascii="宋体" w:hAnsi="宋体"/>
          <w:bCs/>
          <w:szCs w:val="21"/>
        </w:rPr>
      </w:r>
      <w:r/>
    </w:p>
    <w:p>
      <w:pPr>
        <w:ind w:left="8" w:firstLine="361"/>
        <w:spacing w:line="360" w:lineRule="auto"/>
        <w:rPr>
          <w:rFonts w:hint="eastAsia" w:ascii="宋体" w:hAnsi="宋体"/>
          <w:b/>
          <w:szCs w:val="21"/>
        </w:rPr>
      </w:pPr>
      <w:r>
        <w:rPr>
          <w:rFonts w:hint="eastAsia" w:ascii="宋体" w:hAnsi="宋体"/>
          <w:b/>
          <w:szCs w:val="21"/>
        </w:rPr>
        <w:t xml:space="preserve">注：本章节加“★”内容为实质性要求，需在《技术要求响应及偏离表》和《商务要求响应及偏离表》中明确响应，供应商未对实质性要求明确响应或有负偏离的，按无效响应处理。</w:t>
      </w:r>
      <w:bookmarkEnd w:id="126"/>
      <w:r/>
      <w:r/>
    </w:p>
    <w:p>
      <w:pPr>
        <w:ind w:firstLine="480"/>
        <w:jc w:val="left"/>
        <w:rPr>
          <w:rFonts w:hint="eastAsia" w:asciiTheme="minorEastAsia" w:hAnsiTheme="minorEastAsia" w:eastAsiaTheme="minorEastAsia"/>
          <w:sz w:val="24"/>
        </w:rPr>
      </w:pPr>
      <w:r>
        <w:rPr>
          <w:rFonts w:hint="eastAsia" w:asciiTheme="minorEastAsia" w:hAnsiTheme="minorEastAsia" w:eastAsiaTheme="minorEastAsia"/>
          <w:sz w:val="24"/>
        </w:rPr>
        <w:br w:type="page" w:clear="all"/>
      </w:r>
      <w:bookmarkEnd w:id="127"/>
      <w:r/>
      <w:r/>
    </w:p>
    <w:p>
      <w:pPr>
        <w:pStyle w:val="920"/>
        <w:numPr>
          <w:ilvl w:val="0"/>
          <w:numId w:val="0"/>
        </w:numPr>
        <w:ind w:left="567"/>
        <w:rPr>
          <w:rFonts w:hint="eastAsia" w:asciiTheme="minorEastAsia" w:hAnsiTheme="minorEastAsia" w:eastAsiaTheme="minorEastAsia"/>
        </w:rPr>
      </w:pPr>
      <w:r/>
      <w:bookmarkStart w:id="128" w:name="_Toc176529671"/>
      <w:r>
        <w:rPr>
          <w:rFonts w:hint="eastAsia" w:asciiTheme="minorEastAsia" w:hAnsiTheme="minorEastAsia" w:eastAsiaTheme="minorEastAsia"/>
        </w:rPr>
        <w:t xml:space="preserve">第五章 合同主要条款及格式</w:t>
      </w:r>
      <w:bookmarkEnd w:id="123"/>
      <w:r/>
      <w:bookmarkEnd w:id="124"/>
      <w:r/>
      <w:bookmarkEnd w:id="128"/>
      <w:r/>
      <w:r/>
    </w:p>
    <w:p>
      <w:pPr>
        <w:rPr>
          <w:rFonts w:hint="eastAsia" w:asciiTheme="minorEastAsia" w:hAnsiTheme="minorEastAsia" w:eastAsiaTheme="minorEastAsia"/>
        </w:rPr>
      </w:pPr>
      <w:r>
        <w:rPr>
          <w:rFonts w:hint="eastAsia" w:asciiTheme="minorEastAsia" w:hAnsiTheme="minorEastAsia" w:eastAsiaTheme="minorEastAsia"/>
        </w:rPr>
      </w:r>
      <w:r/>
    </w:p>
    <w:p>
      <w:pPr>
        <w:jc w:val="center"/>
        <w:spacing w:line="360" w:lineRule="auto"/>
        <w:shd w:val="clear" w:color="auto" w:fill="ffffff"/>
        <w:widowControl/>
        <w:rPr>
          <w:rFonts w:hint="eastAsia" w:cs="宋体" w:asciiTheme="minorEastAsia" w:hAnsiTheme="minorEastAsia" w:eastAsiaTheme="minorEastAsia"/>
          <w:b/>
          <w:bCs/>
          <w:sz w:val="32"/>
          <w:szCs w:val="32"/>
        </w:rPr>
      </w:pPr>
      <w:r/>
      <w:bookmarkStart w:id="129" w:name="_Hlk66377681"/>
      <w:r/>
      <w:bookmarkStart w:id="130" w:name="_Toc12929"/>
      <w:r>
        <w:rPr>
          <w:rFonts w:hint="eastAsia" w:cs="宋体" w:asciiTheme="minorEastAsia" w:hAnsiTheme="minorEastAsia" w:eastAsiaTheme="minorEastAsia"/>
          <w:b/>
          <w:bCs/>
          <w:sz w:val="32"/>
          <w:szCs w:val="32"/>
        </w:rPr>
        <w:t xml:space="preserve">政府采购合同</w:t>
      </w:r>
      <w:r/>
    </w:p>
    <w:p>
      <w:pPr>
        <w:ind w:firstLine="315"/>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 w:val="36"/>
          <w:szCs w:val="36"/>
        </w:rPr>
        <w:t xml:space="preserve"> </w:t>
      </w:r>
      <w:r/>
    </w:p>
    <w:p>
      <w:pPr>
        <w:spacing w:line="360" w:lineRule="auto"/>
        <w:shd w:val="clear" w:color="auto" w:fill="ffffff"/>
        <w:widowControl/>
        <w:rPr>
          <w:rFonts w:hint="eastAsia" w:cs="宋体" w:asciiTheme="minorEastAsia" w:hAnsiTheme="minorEastAsia" w:eastAsiaTheme="minorEastAsia"/>
          <w:b/>
          <w:bCs/>
          <w:sz w:val="36"/>
          <w:szCs w:val="36"/>
        </w:rPr>
      </w:pPr>
      <w:r>
        <w:rPr>
          <w:rFonts w:hint="eastAsia" w:cs="宋体" w:asciiTheme="minorEastAsia" w:hAnsiTheme="minorEastAsia" w:eastAsiaTheme="minorEastAsia"/>
          <w:b/>
          <w:bCs/>
          <w:sz w:val="36"/>
          <w:szCs w:val="36"/>
        </w:rPr>
      </w:r>
      <w:r/>
    </w:p>
    <w:p>
      <w:pPr>
        <w:spacing w:line="360" w:lineRule="auto"/>
        <w:shd w:val="clear" w:color="auto" w:fill="ffffff"/>
        <w:widowControl/>
        <w:rPr>
          <w:rFonts w:hint="eastAsia" w:cs="宋体" w:asciiTheme="minorEastAsia" w:hAnsiTheme="minorEastAsia" w:eastAsiaTheme="minorEastAsia"/>
          <w:b/>
          <w:bCs/>
          <w:sz w:val="36"/>
          <w:szCs w:val="36"/>
        </w:rPr>
      </w:pPr>
      <w:r>
        <w:rPr>
          <w:rFonts w:hint="eastAsia" w:cs="宋体" w:asciiTheme="minorEastAsia" w:hAnsiTheme="minorEastAsia" w:eastAsiaTheme="minorEastAsia"/>
          <w:b/>
          <w:bCs/>
          <w:sz w:val="36"/>
          <w:szCs w:val="36"/>
        </w:rPr>
      </w:r>
      <w:r/>
    </w:p>
    <w:p>
      <w:pPr>
        <w:spacing w:line="360" w:lineRule="auto"/>
        <w:shd w:val="clear" w:color="auto" w:fill="ffffff"/>
        <w:widowControl/>
        <w:rPr>
          <w:rFonts w:hint="eastAsia" w:cs="宋体" w:asciiTheme="minorEastAsia" w:hAnsiTheme="minorEastAsia" w:eastAsiaTheme="minorEastAsia"/>
          <w:b/>
          <w:bCs/>
          <w:sz w:val="36"/>
          <w:szCs w:val="36"/>
        </w:rPr>
      </w:pPr>
      <w:r>
        <w:rPr>
          <w:rFonts w:hint="eastAsia" w:cs="宋体" w:asciiTheme="minorEastAsia" w:hAnsiTheme="minorEastAsia" w:eastAsiaTheme="minorEastAsia"/>
          <w:b/>
          <w:bCs/>
          <w:sz w:val="36"/>
          <w:szCs w:val="36"/>
        </w:rPr>
      </w:r>
      <w:r/>
    </w:p>
    <w:p>
      <w:pPr>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sz w:val="32"/>
          <w:szCs w:val="32"/>
        </w:rPr>
      </w:r>
      <w:r/>
    </w:p>
    <w:p>
      <w:pPr>
        <w:ind w:firstLine="1918"/>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合同编号 ：</w:t>
      </w:r>
      <w:r>
        <w:rPr>
          <w:rFonts w:hint="eastAsia" w:cs="宋体" w:asciiTheme="minorEastAsia" w:hAnsiTheme="minorEastAsia" w:eastAsiaTheme="minorEastAsia"/>
          <w:b/>
          <w:bCs/>
          <w:sz w:val="32"/>
          <w:szCs w:val="32"/>
          <w:u w:val="single"/>
        </w:rPr>
        <w:t xml:space="preserve">          </w:t>
      </w:r>
      <w:r/>
    </w:p>
    <w:p>
      <w:pPr>
        <w:ind w:firstLine="1918"/>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项目名称 ：</w:t>
      </w:r>
      <w:r>
        <w:rPr>
          <w:rFonts w:hint="eastAsia" w:cs="宋体" w:asciiTheme="minorEastAsia" w:hAnsiTheme="minorEastAsia" w:eastAsiaTheme="minorEastAsia"/>
          <w:b/>
          <w:bCs/>
          <w:sz w:val="32"/>
          <w:szCs w:val="32"/>
          <w:u w:val="single"/>
        </w:rPr>
        <w:t xml:space="preserve">          </w:t>
      </w:r>
      <w:r/>
    </w:p>
    <w:p>
      <w:pPr>
        <w:ind w:firstLine="1918"/>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采购人（甲方） ：</w:t>
      </w:r>
      <w:r>
        <w:rPr>
          <w:rFonts w:hint="eastAsia" w:cs="宋体" w:asciiTheme="minorEastAsia" w:hAnsiTheme="minorEastAsia" w:eastAsiaTheme="minorEastAsia"/>
          <w:b/>
          <w:bCs/>
          <w:sz w:val="32"/>
          <w:szCs w:val="32"/>
          <w:u w:val="single"/>
        </w:rPr>
        <w:t xml:space="preserve">       </w:t>
      </w:r>
      <w:r/>
    </w:p>
    <w:p>
      <w:pPr>
        <w:ind w:firstLine="1916"/>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中标人（乙方） ：</w:t>
      </w:r>
      <w:r>
        <w:rPr>
          <w:rFonts w:hint="eastAsia" w:cs="宋体" w:asciiTheme="minorEastAsia" w:hAnsiTheme="minorEastAsia" w:eastAsiaTheme="minorEastAsia"/>
          <w:b/>
          <w:bCs/>
          <w:sz w:val="32"/>
          <w:szCs w:val="32"/>
          <w:u w:val="single"/>
        </w:rPr>
        <w:t xml:space="preserve">       </w:t>
      </w:r>
      <w:r/>
    </w:p>
    <w:p>
      <w:pPr>
        <w:ind w:firstLine="1916"/>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签订日期 ：</w:t>
      </w:r>
      <w:r>
        <w:rPr>
          <w:rFonts w:hint="eastAsia" w:cs="宋体" w:asciiTheme="minorEastAsia" w:hAnsiTheme="minorEastAsia" w:eastAsiaTheme="minorEastAsia"/>
          <w:b/>
          <w:bCs/>
          <w:sz w:val="32"/>
          <w:szCs w:val="32"/>
          <w:u w:val="single"/>
        </w:rPr>
        <w:t xml:space="preserve">          </w:t>
      </w:r>
      <w:r/>
    </w:p>
    <w:p>
      <w:pPr>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sz w:val="32"/>
          <w:szCs w:val="32"/>
        </w:rPr>
        <w:t xml:space="preserve">      </w:t>
      </w:r>
      <w:r>
        <w:rPr>
          <w:rFonts w:hint="eastAsia" w:cs="宋体" w:asciiTheme="minorEastAsia" w:hAnsiTheme="minorEastAsia" w:eastAsiaTheme="minorEastAsia"/>
          <w:b/>
          <w:bCs/>
          <w:sz w:val="32"/>
          <w:szCs w:val="32"/>
        </w:rPr>
        <w:t xml:space="preserve">   </w:t>
      </w:r>
      <w:r/>
    </w:p>
    <w:p>
      <w:pPr>
        <w:ind w:firstLine="2984"/>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 </w:t>
      </w:r>
      <w:r/>
    </w:p>
    <w:p>
      <w:pPr>
        <w:spacing w:line="360" w:lineRule="auto"/>
        <w:shd w:val="clear" w:color="auto" w:fill="ffffff"/>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br w:type="page" w:clear="all"/>
      </w:r>
      <w:r/>
    </w:p>
    <w:p>
      <w:pPr>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合同编号：</w:t>
      </w:r>
      <w:r/>
    </w:p>
    <w:p>
      <w:pPr>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政府采购计划号：</w:t>
      </w:r>
      <w:r/>
    </w:p>
    <w:p>
      <w:pPr>
        <w:jc w:val="center"/>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 </w:t>
      </w:r>
      <w:r/>
    </w:p>
    <w:tbl>
      <w:tblPr>
        <w:tblStyle w:val="930"/>
        <w:tblW w:w="8522" w:type="dxa"/>
        <w:tblInd w:w="108" w:type="dxa"/>
        <w:shd w:val="clear" w:color="auto" w:fill="ffffff"/>
        <w:tblLayout w:type="fixed"/>
        <w:tblCellMar>
          <w:left w:w="0" w:type="dxa"/>
          <w:top w:w="0" w:type="dxa"/>
          <w:right w:w="0" w:type="dxa"/>
          <w:bottom w:w="0" w:type="dxa"/>
        </w:tblCellMar>
        <w:tblLook w:val="04A0" w:firstRow="1" w:lastRow="0" w:firstColumn="1" w:lastColumn="0" w:noHBand="0" w:noVBand="1"/>
      </w:tblPr>
      <w:tblGrid>
        <w:gridCol w:w="4271"/>
        <w:gridCol w:w="4251"/>
      </w:tblGrid>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val="false"/>
          </w:tcPr>
          <w:p>
            <w:pPr>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采购人（以下称甲方）：</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val="false"/>
          </w:tcPr>
          <w:p>
            <w:pPr>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中标人（以下称乙方）：</w:t>
            </w:r>
            <w:r/>
          </w:p>
        </w:tc>
      </w:tr>
      <w:tr>
        <w:trPr>
          <w:trHeight w:val="253"/>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val="false"/>
          </w:tcPr>
          <w:p>
            <w:pPr>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住所地：</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val="false"/>
          </w:tcPr>
          <w:p>
            <w:pPr>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住所地：</w:t>
            </w:r>
            <w:r/>
          </w:p>
        </w:tc>
      </w:tr>
    </w:tbl>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根据《中华人民共和国政府采购法》、《中华人民共和国民法典》等法律法规的规定，甲乙双方按照采购代理机构的采购结果签订本合同。</w:t>
      </w:r>
      <w:r/>
    </w:p>
    <w:p>
      <w:pPr>
        <w:ind w:firstLine="422"/>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第一条合同标的</w:t>
      </w:r>
      <w:r>
        <w:rPr>
          <w:rFonts w:hint="eastAsia" w:cs="宋体" w:asciiTheme="minorEastAsia" w:hAnsiTheme="minorEastAsia" w:eastAsiaTheme="minorEastAsia"/>
          <w:szCs w:val="21"/>
        </w:rPr>
        <w:t xml:space="preserve"> </w:t>
      </w:r>
      <w:r/>
    </w:p>
    <w:p>
      <w:pPr>
        <w:ind w:firstLine="422"/>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乙方根据甲方要求提供下列服务：</w:t>
      </w:r>
      <w:r>
        <w:rPr>
          <w:rFonts w:hint="eastAsia" w:cs="宋体" w:asciiTheme="minorEastAsia" w:hAnsiTheme="minorEastAsia" w:eastAsiaTheme="minorEastAsia"/>
          <w:szCs w:val="21"/>
          <w:u w:val="single"/>
        </w:rPr>
        <w:t xml:space="preserve">                 </w:t>
      </w:r>
      <w:r/>
    </w:p>
    <w:p>
      <w:pPr>
        <w:ind w:firstLine="422"/>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服务内容详见招标文件及乙方响应性文件等。</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第二条合同总价款</w:t>
      </w:r>
      <w:r>
        <w:rPr>
          <w:rFonts w:hint="eastAsia" w:cs="宋体" w:asciiTheme="minorEastAsia" w:hAnsiTheme="minorEastAsia" w:eastAsiaTheme="minorEastAsia"/>
          <w:szCs w:val="21"/>
        </w:rPr>
        <w:t xml:space="preserve"> </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本合同项下服务总价款为___________（大写）人民币，分项价款在“分项报价表”中有明确规定。</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甲方就本合同不再向乙方支付任何其他款项。 </w:t>
      </w:r>
      <w:r/>
    </w:p>
    <w:p>
      <w:pPr>
        <w:ind w:firstLine="413"/>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第三条 组成本合同的有关文件</w:t>
      </w:r>
      <w:r/>
    </w:p>
    <w:p>
      <w:pPr>
        <w:ind w:firstLine="411"/>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招标文件和有关附件是本合同不可分割的组成部分，与本合同具有同等法律效力。</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第四条 权利保证</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乙方应保证为甲方提供服务任何一部分时不受第三方提出侵犯其专利权、版权、商标权或其他权利的起诉。一旦出现侵权，乙方应承担全部责任。</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第五条 质量保证</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乙方提供的服务必须全部达到招标文件各项要求，国家或行业有规定的，还要符合相应规定。</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第六条 交付使用和验收</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1.乙方应当在甲方规定的时间内完成招标文件规定的项目并交付甲方使用，不得影响项目进度计划。招标文件有约定的，从其约定。</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2.甲方自行组织或视情邀请相关专家或国家认可的质量检测机构参加验收，乙方提供的服务不符合招标文件和合同规定的，甲方有权拒收，乙方承担验收费用等。</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3.合同履行期限：</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第七条 合同款支付</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1.本合同项下所有款项均以人民币支付。</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2.本合同项下的采购资金由甲方自行支付，乙方向甲方开具发票。</w:t>
      </w:r>
      <w:r/>
    </w:p>
    <w:p>
      <w:pPr>
        <w:ind w:firstLine="420"/>
        <w:spacing w:line="360" w:lineRule="auto"/>
        <w:rPr>
          <w:rFonts w:hint="eastAsia" w:cs="宋体" w:asciiTheme="minorEastAsia" w:hAnsiTheme="minorEastAsia" w:eastAsiaTheme="minorEastAsia"/>
          <w:color w:val="ff0000"/>
          <w:szCs w:val="21"/>
        </w:rPr>
      </w:pPr>
      <w:r>
        <w:rPr>
          <w:rFonts w:hint="eastAsia" w:cs="宋体" w:asciiTheme="minorEastAsia" w:hAnsiTheme="minorEastAsia" w:eastAsiaTheme="minorEastAsia"/>
          <w:color w:val="ff0000"/>
          <w:szCs w:val="21"/>
        </w:rPr>
        <w:t xml:space="preserve">3.付款方式：</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第八条 违约责任  </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１.甲方无正当理由拒绝验收或拒付款的，甲方向乙方偿付合同总价的5%违约金。</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2.甲方未按合同规定的期限向乙方支付合同款的，每逾期1天甲方向乙方偿付欠款总额的5‰滞纳金，但累计滞纳金总额不超过欠款总额的5%。</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3.如乙方不能按期交付服务的，甲方有权扣留全部履约保证金（如有）；同时乙方应向甲方支付合同总价5%的违约金。</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4.乙方逾期交付的，每逾期1天，乙方向甲方偿付合同总额的5‰的滞纳金。如乙方逾期交付达10天，甲方有权解除合同，解除合同的通知自到达乙方时生效。乙方逾期交付的，今后参加政府采购信誉将受到影响。</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5.事后发现乙方有虚假行为骗取中标的，或者在履约过程中出现违反招标文件中的约定事项的构成违约，承担违约责任，甲方可以拒绝支付相关费用，且由乙方承担不少于合同总价的10%违约金。</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6.乙方在承担违约责任后，仍应继续履行合同规定的义务（甲方解除合同的除外）。甲方未能及时追究乙方的任何一项违约责任并不表明甲方放弃追究乙方该项或其他违约责任。</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7.乙方虚假承诺，或经权威部门检测提供的服务不能满足招标文件要求，或是由于乙方的过错造成合同无法继续履行的，乙方履约保证金（如有）不予退还外，还应向甲方支付不少于合同总价30%赔偿金。</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第九条 合同的变更和终止</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1.除《政府采购法》第50条第二款规定的情形外，本合同一经签订，甲乙双方不得擅自变更、中止或终止合同。</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2.除发生法律规定的不能预见、不能避免并不能克服的客观情况外，甲乙双方不得放弃或拒绝履行合同。</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第十条 合同的转让</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乙方不得擅自部分或全部转让其应履行的合同义务。</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第十一条争议的解决</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1.因履行本合同引起的或与本合同有关的争议，甲、乙双方应首先通过友好协商解决，如果协商不能解决争议，则采取以下（1）方式解决争议：</w:t>
      </w:r>
      <w:r/>
    </w:p>
    <w:p>
      <w:pPr>
        <w:ind w:firstLine="56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（1）向甲方所在地有管辖权的人民法院提起诉讼；</w:t>
      </w:r>
      <w:r/>
    </w:p>
    <w:p>
      <w:pPr>
        <w:ind w:firstLine="56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（2）向南京仲裁委员会按其仲裁规则申请仲裁。</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2</w:t>
      </w:r>
      <w:r>
        <w:rPr>
          <w:rFonts w:hint="eastAsia" w:cs="宋体" w:asciiTheme="minorEastAsia" w:hAnsiTheme="minorEastAsia" w:eastAsiaTheme="minorEastAsia"/>
          <w:szCs w:val="21"/>
        </w:rPr>
        <w:t xml:space="preserve">.在诉讼期间，本合同应继续履行。</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第十二条 诚实信用</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乙方应诚实信用，严格按照招标文件要求和承诺履行合同，不向甲方进行商业贿赂或者提供不正当利益。</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第十三条 合同生效及其他</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1.本合同自签订之日起生效。</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2.本合同一式四份，甲乙双方各执两份，扫描件发采购代理机构存档。</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3.本合同应按照中华人民共和国的现行法律进行解释。</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（以下无正文）</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bl>
      <w:tblPr>
        <w:tblStyle w:val="930"/>
        <w:tblW w:w="9286" w:type="dxa"/>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rHeight w:val="257"/>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lang w:val="zh-CN"/>
              </w:rPr>
            </w:pPr>
            <w:r/>
            <w:bookmarkStart w:id="131" w:name="_Hlk68010881"/>
            <w:r>
              <w:rPr>
                <w:rFonts w:hint="eastAsia" w:cs="宋体" w:asciiTheme="minorEastAsia" w:hAnsiTheme="minorEastAsia" w:eastAsiaTheme="minorEastAsia"/>
                <w:szCs w:val="21"/>
                <w:lang w:val="zh-CN"/>
              </w:rPr>
              <w:t xml:space="preserve">甲方：（盖章）</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乙方：（盖章）</w:t>
            </w:r>
            <w:r/>
          </w:p>
        </w:tc>
      </w:tr>
      <w:tr>
        <w:trPr>
          <w:trHeight w:val="36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val="zh-CN"/>
              </w:rPr>
              <w:t xml:space="preserve">法定代表人或委托代理人</w:t>
            </w:r>
            <w:r>
              <w:rPr>
                <w:rFonts w:hint="eastAsia" w:cs="宋体" w:asciiTheme="minorEastAsia" w:hAnsiTheme="minorEastAsia" w:eastAsiaTheme="minorEastAsia"/>
                <w:szCs w:val="21"/>
              </w:rPr>
              <w:t xml:space="preserve">：</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val="zh-CN"/>
              </w:rPr>
              <w:t xml:space="preserve">法定代表人或委托代理人</w:t>
            </w:r>
            <w:r>
              <w:rPr>
                <w:rFonts w:hint="eastAsia" w:cs="宋体" w:asciiTheme="minorEastAsia" w:hAnsiTheme="minorEastAsia" w:eastAsiaTheme="minorEastAsia"/>
                <w:szCs w:val="21"/>
              </w:rPr>
              <w:t xml:space="preserve">：</w:t>
            </w:r>
            <w:r/>
          </w:p>
        </w:tc>
      </w:tr>
      <w:tr>
        <w:trPr>
          <w:trHeight w:val="251"/>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val="zh-CN"/>
              </w:rPr>
              <w:t xml:space="preserve">电话：</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val="zh-CN"/>
              </w:rPr>
              <w:t xml:space="preserve">电话：</w:t>
            </w:r>
            <w:r/>
          </w:p>
        </w:tc>
      </w:tr>
      <w:tr>
        <w:trPr>
          <w:trHeight w:val="283"/>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val="zh-CN"/>
              </w:rPr>
              <w:t xml:space="preserve">开户银行：</w:t>
            </w:r>
            <w:r/>
          </w:p>
        </w:tc>
      </w:tr>
      <w:tr>
        <w:trPr>
          <w:trHeight w:val="315"/>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账</w:t>
            </w:r>
            <w:r>
              <w:rPr>
                <w:rFonts w:hint="eastAsia" w:cs="宋体" w:asciiTheme="minorEastAsia" w:hAnsiTheme="minorEastAsia" w:eastAsiaTheme="minorEastAsia"/>
                <w:szCs w:val="21"/>
                <w:lang w:val="zh-CN"/>
              </w:rPr>
              <w:t xml:space="preserve">号：</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账</w:t>
            </w:r>
            <w:r>
              <w:rPr>
                <w:rFonts w:hint="eastAsia" w:cs="宋体" w:asciiTheme="minorEastAsia" w:hAnsiTheme="minorEastAsia" w:eastAsiaTheme="minorEastAsia"/>
                <w:szCs w:val="21"/>
                <w:lang w:val="zh-CN"/>
              </w:rPr>
              <w:t xml:space="preserve">号：</w:t>
            </w:r>
            <w:r/>
          </w:p>
        </w:tc>
      </w:tr>
      <w:tr>
        <w:trPr>
          <w:trHeight w:val="57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日期： 年 月 日</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日期： 年 月 日</w:t>
            </w:r>
            <w:bookmarkEnd w:id="131"/>
            <w:r/>
            <w:r/>
          </w:p>
        </w:tc>
      </w:tr>
    </w:tbl>
    <w:p>
      <w:pPr>
        <w:rPr>
          <w:rFonts w:hint="eastAsia" w:asciiTheme="minorEastAsia" w:hAnsiTheme="minorEastAsia" w:eastAsiaTheme="minorEastAsia"/>
          <w:b/>
          <w:bCs/>
          <w:szCs w:val="21"/>
          <w:lang w:val="zh-CN"/>
        </w:rPr>
      </w:pPr>
      <w:r>
        <w:rPr>
          <w:rFonts w:asciiTheme="minorEastAsia" w:hAnsiTheme="minorEastAsia" w:eastAsiaTheme="minorEastAsia"/>
          <w:b/>
          <w:bCs/>
          <w:szCs w:val="21"/>
          <w:lang w:val="zh-CN"/>
        </w:rPr>
        <w:br w:type="page" w:clear="all"/>
      </w:r>
      <w:r/>
    </w:p>
    <w:p>
      <w:pPr>
        <w:jc w:val="left"/>
        <w:widowControl/>
        <w:rPr>
          <w:rFonts w:hint="eastAsia" w:asciiTheme="minorEastAsia" w:hAnsiTheme="minorEastAsia" w:eastAsiaTheme="minorEastAsia"/>
          <w:b/>
          <w:bCs/>
          <w:szCs w:val="21"/>
          <w:lang w:val="zh-CN"/>
        </w:rPr>
      </w:pPr>
      <w:r>
        <w:rPr>
          <w:rFonts w:hint="eastAsia" w:asciiTheme="minorEastAsia" w:hAnsiTheme="minorEastAsia" w:eastAsiaTheme="minorEastAsia"/>
          <w:b/>
          <w:bCs/>
          <w:szCs w:val="21"/>
          <w:lang w:val="zh-CN"/>
        </w:rPr>
      </w:r>
      <w:bookmarkEnd w:id="129"/>
      <w:r/>
      <w:bookmarkEnd w:id="130"/>
      <w:r/>
      <w:r/>
    </w:p>
    <w:p>
      <w:pPr>
        <w:pStyle w:val="920"/>
        <w:numPr>
          <w:ilvl w:val="0"/>
          <w:numId w:val="0"/>
        </w:numPr>
        <w:rPr>
          <w:rFonts w:hint="eastAsia" w:asciiTheme="minorEastAsia" w:hAnsiTheme="minorEastAsia" w:eastAsiaTheme="minorEastAsia"/>
        </w:rPr>
      </w:pPr>
      <w:r/>
      <w:bookmarkStart w:id="132" w:name="_Toc176529672"/>
      <w:r>
        <w:rPr>
          <w:rFonts w:hint="eastAsia" w:asciiTheme="minorEastAsia" w:hAnsiTheme="minorEastAsia" w:eastAsiaTheme="minorEastAsia"/>
        </w:rPr>
        <w:t xml:space="preserve">第六章 投标文件格式</w:t>
      </w:r>
      <w:bookmarkEnd w:id="132"/>
      <w:r/>
      <w:r/>
    </w:p>
    <w:p>
      <w:pPr>
        <w:jc w:val="left"/>
        <w:spacing w:line="240" w:lineRule="atLeast"/>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r>
      <w:r/>
    </w:p>
    <w:p>
      <w:pPr>
        <w:spacing w:line="440" w:lineRule="exact"/>
        <w:rPr>
          <w:rFonts w:hint="eastAsia" w:asciiTheme="minorEastAsia" w:hAnsiTheme="minorEastAsia" w:eastAsiaTheme="minorEastAsia"/>
          <w:sz w:val="20"/>
          <w:szCs w:val="20"/>
        </w:rPr>
      </w:pPr>
      <w:r>
        <w:rPr>
          <w:rFonts w:hint="eastAsia" w:asciiTheme="minorEastAsia" w:hAnsiTheme="minorEastAsia" w:eastAsiaTheme="minorEastAsia"/>
          <w:sz w:val="20"/>
          <w:szCs w:val="20"/>
        </w:rPr>
      </w:r>
      <w:r/>
    </w:p>
    <w:p>
      <w:pPr>
        <w:spacing w:line="440" w:lineRule="exact"/>
        <w:rPr>
          <w:rFonts w:hint="eastAsia" w:asciiTheme="minorEastAsia" w:hAnsiTheme="minorEastAsia" w:eastAsiaTheme="minorEastAsia"/>
          <w:sz w:val="20"/>
          <w:szCs w:val="20"/>
        </w:rPr>
      </w:pPr>
      <w:r>
        <w:rPr>
          <w:rFonts w:hint="eastAsia" w:asciiTheme="minorEastAsia" w:hAnsiTheme="minorEastAsia" w:eastAsiaTheme="minorEastAsia"/>
          <w:sz w:val="20"/>
          <w:szCs w:val="20"/>
        </w:rPr>
      </w:r>
      <w:r/>
    </w:p>
    <w:p>
      <w:pPr>
        <w:spacing w:line="440" w:lineRule="exact"/>
        <w:rPr>
          <w:rFonts w:hint="eastAsia" w:asciiTheme="minorEastAsia" w:hAnsiTheme="minorEastAsia" w:eastAsiaTheme="minorEastAsia"/>
          <w:sz w:val="20"/>
          <w:szCs w:val="20"/>
        </w:rPr>
      </w:pPr>
      <w:r>
        <w:rPr>
          <w:rFonts w:hint="eastAsia" w:asciiTheme="minorEastAsia" w:hAnsiTheme="minorEastAsia" w:eastAsiaTheme="minorEastAsia"/>
          <w:sz w:val="20"/>
          <w:szCs w:val="20"/>
        </w:rPr>
      </w:r>
      <w:r/>
    </w:p>
    <w:p>
      <w:pPr>
        <w:spacing w:line="440" w:lineRule="exact"/>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jc w:val="center"/>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jc w:val="center"/>
        <w:rPr>
          <w:rFonts w:hint="eastAsia" w:asciiTheme="minorEastAsia" w:hAnsiTheme="minorEastAsia" w:eastAsiaTheme="minorEastAsia"/>
          <w:sz w:val="52"/>
          <w:szCs w:val="52"/>
        </w:rPr>
      </w:pPr>
      <w:r>
        <w:rPr>
          <w:rFonts w:hint="eastAsia" w:asciiTheme="minorEastAsia" w:hAnsiTheme="minorEastAsia" w:eastAsiaTheme="minorEastAsia"/>
          <w:sz w:val="52"/>
          <w:szCs w:val="52"/>
        </w:rPr>
        <w:t xml:space="preserve">投标文件</w:t>
      </w:r>
      <w:r/>
    </w:p>
    <w:p>
      <w:pPr>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ind w:firstLine="1084"/>
        <w:rPr>
          <w:rFonts w:hint="eastAsia" w:asciiTheme="minorEastAsia" w:hAnsiTheme="minorEastAsia" w:eastAsiaTheme="minorEastAsia"/>
          <w:b/>
          <w:sz w:val="36"/>
          <w:szCs w:val="21"/>
        </w:rPr>
      </w:pPr>
      <w:r>
        <w:rPr>
          <w:rFonts w:hint="eastAsia" w:asciiTheme="minorEastAsia" w:hAnsiTheme="minorEastAsia" w:eastAsiaTheme="minorEastAsia"/>
          <w:b/>
          <w:sz w:val="36"/>
          <w:szCs w:val="21"/>
        </w:rPr>
        <w:t xml:space="preserve">项 目 名 称：</w:t>
      </w:r>
      <w:r/>
    </w:p>
    <w:p>
      <w:pPr>
        <w:ind w:firstLine="1084"/>
        <w:rPr>
          <w:rFonts w:hint="eastAsia" w:asciiTheme="minorEastAsia" w:hAnsiTheme="minorEastAsia" w:eastAsiaTheme="minorEastAsia"/>
          <w:b/>
          <w:sz w:val="36"/>
          <w:szCs w:val="21"/>
          <w:u w:val="single"/>
        </w:rPr>
      </w:pPr>
      <w:r>
        <w:rPr>
          <w:rFonts w:hint="eastAsia" w:asciiTheme="minorEastAsia" w:hAnsiTheme="minorEastAsia" w:eastAsiaTheme="minorEastAsia"/>
          <w:b/>
          <w:sz w:val="36"/>
          <w:szCs w:val="21"/>
        </w:rPr>
        <w:t xml:space="preserve">项 目 编 号：</w:t>
      </w:r>
      <w:r/>
    </w:p>
    <w:p>
      <w:pPr>
        <w:rPr>
          <w:rFonts w:hint="eastAsia" w:asciiTheme="minorEastAsia" w:hAnsiTheme="minorEastAsia" w:eastAsiaTheme="minorEastAsia"/>
          <w:b/>
          <w:sz w:val="36"/>
          <w:szCs w:val="21"/>
          <w:u w:val="single"/>
        </w:rPr>
      </w:pPr>
      <w:r>
        <w:rPr>
          <w:rFonts w:hint="eastAsia" w:asciiTheme="minorEastAsia" w:hAnsiTheme="minorEastAsia" w:eastAsiaTheme="minorEastAsia"/>
          <w:b/>
          <w:sz w:val="36"/>
          <w:szCs w:val="21"/>
        </w:rPr>
        <w:t xml:space="preserve">      投标人名称 ：</w:t>
      </w:r>
      <w:r>
        <w:rPr>
          <w:rFonts w:hint="eastAsia" w:asciiTheme="minorEastAsia" w:hAnsiTheme="minorEastAsia" w:eastAsiaTheme="minorEastAsia"/>
          <w:b/>
          <w:sz w:val="36"/>
          <w:szCs w:val="21"/>
          <w:u w:val="single"/>
        </w:rPr>
        <w:t xml:space="preserve">（加盖电子公章）   </w:t>
      </w:r>
      <w:r/>
    </w:p>
    <w:p>
      <w:pPr>
        <w:rPr>
          <w:rFonts w:hint="eastAsia" w:asciiTheme="minorEastAsia" w:hAnsiTheme="minorEastAsia" w:eastAsiaTheme="minorEastAsia"/>
          <w:b/>
          <w:sz w:val="36"/>
          <w:szCs w:val="21"/>
          <w:u w:val="single"/>
        </w:rPr>
      </w:pPr>
      <w:r>
        <w:rPr>
          <w:rFonts w:hint="eastAsia" w:asciiTheme="minorEastAsia" w:hAnsiTheme="minorEastAsia" w:eastAsiaTheme="minorEastAsia"/>
          <w:b/>
          <w:sz w:val="36"/>
          <w:szCs w:val="21"/>
        </w:rPr>
        <w:t xml:space="preserve">      日      期 ：</w:t>
      </w:r>
      <w:r/>
    </w:p>
    <w:p>
      <w:pPr>
        <w:jc w:val="center"/>
        <w:rPr>
          <w:rFonts w:hint="eastAsia" w:asciiTheme="minorEastAsia" w:hAnsiTheme="minorEastAsia" w:eastAsiaTheme="minorEastAsia"/>
          <w:b/>
          <w:bCs/>
          <w:sz w:val="32"/>
          <w:szCs w:val="32"/>
        </w:rPr>
      </w:pPr>
      <w:r>
        <w:rPr>
          <w:rFonts w:asciiTheme="minorEastAsia" w:hAnsiTheme="minorEastAsia" w:eastAsiaTheme="minorEastAsia"/>
          <w:b/>
          <w:bCs/>
          <w:sz w:val="32"/>
          <w:szCs w:val="32"/>
        </w:rPr>
        <w:br/>
      </w:r>
      <w:r/>
    </w:p>
    <w:p>
      <w:pPr>
        <w:jc w:val="center"/>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r>
      <w:r/>
    </w:p>
    <w:p>
      <w:pPr>
        <w:pStyle w:val="921"/>
        <w:numPr>
          <w:ilvl w:val="1"/>
          <w:numId w:val="0"/>
        </w:numPr>
        <w:rPr>
          <w:rFonts w:hint="eastAsia" w:asciiTheme="minorEastAsia" w:hAnsiTheme="minorEastAsia" w:eastAsiaTheme="minorEastAsia"/>
        </w:rPr>
      </w:pPr>
      <w:r/>
      <w:bookmarkStart w:id="133" w:name="_Toc66375424"/>
      <w:r/>
      <w:bookmarkStart w:id="134" w:name="_Toc43917771"/>
      <w:r>
        <w:rPr>
          <w:rFonts w:hint="eastAsia" w:asciiTheme="minorEastAsia" w:hAnsiTheme="minorEastAsia" w:eastAsiaTheme="minorEastAsia"/>
        </w:rPr>
        <w:t xml:space="preserve">附件一、投标函</w:t>
      </w:r>
      <w:bookmarkEnd w:id="133"/>
      <w:r/>
      <w:bookmarkEnd w:id="134"/>
      <w:r/>
      <w:r/>
    </w:p>
    <w:p>
      <w:pPr>
        <w:jc w:val="center"/>
        <w:rPr>
          <w:rFonts w:hint="eastAsia" w:asciiTheme="minorEastAsia" w:hAnsiTheme="minorEastAsia" w:eastAsiaTheme="minorEastAsia"/>
          <w:szCs w:val="21"/>
        </w:rPr>
      </w:pPr>
      <w:r>
        <w:rPr>
          <w:rFonts w:hint="eastAsia" w:asciiTheme="minorEastAsia" w:hAnsiTheme="minorEastAsia" w:eastAsiaTheme="minorEastAsia"/>
          <w:b/>
          <w:sz w:val="32"/>
          <w:szCs w:val="32"/>
        </w:rPr>
        <w:t xml:space="preserve">投标函</w:t>
      </w:r>
      <w:r/>
    </w:p>
    <w:p>
      <w:pPr>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致：南京市玄武区发展和改革委员会</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江苏国采工程咨询有限公司</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根据贵方</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bCs/>
          <w:szCs w:val="21"/>
          <w:u w:val="single"/>
        </w:rPr>
        <w:t xml:space="preserve">（</w:t>
      </w:r>
      <w:r>
        <w:rPr>
          <w:rFonts w:hint="eastAsia" w:asciiTheme="minorEastAsia" w:hAnsiTheme="minorEastAsia" w:eastAsiaTheme="minorEastAsia"/>
          <w:szCs w:val="21"/>
        </w:rPr>
        <w:t xml:space="preserve">项目名称） </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（项目编号）投标邀请，正式授权</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(姓名和职务)代表投标人</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（投标人名称），提交投标文件并宣布同意如下内容：</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1.按招标文件规定的各项要求，向采购人提供所需服务或货物。</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2.我们已详细审核全部招标文件及其有效补充文件。</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3.我们同意从规定的开标日期起遵循本投标文件，并在规定的投标有效期期满之前均具有约束力。</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4.我们同意向贵方提供贵方可能另外要求的与投标有关的任何证据或资料，并保证我方已提供和将要提供的文件是真实的、准确的。</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5.一旦我方中标，我方将根据招标文件的规定，严格履行合同的责任和义务，并保证在招标文件规定的时间完成项目，交付采购人验收、使用。</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6.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7.与本投标有关的正式联系方式为：</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地   址：</w:t>
      </w:r>
      <w:r>
        <w:rPr>
          <w:rFonts w:hint="eastAsia" w:asciiTheme="minorEastAsia" w:hAnsiTheme="minorEastAsia" w:eastAsiaTheme="minorEastAsia"/>
          <w:szCs w:val="21"/>
          <w:u w:val="single"/>
        </w:rPr>
        <w:t xml:space="preserve">                      </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电   话：</w:t>
      </w:r>
      <w:r>
        <w:rPr>
          <w:rFonts w:hint="eastAsia" w:asciiTheme="minorEastAsia" w:hAnsiTheme="minorEastAsia" w:eastAsiaTheme="minorEastAsia"/>
          <w:szCs w:val="21"/>
          <w:u w:val="single"/>
        </w:rPr>
        <w:t xml:space="preserve">                      </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传   真：</w:t>
      </w:r>
      <w:r>
        <w:rPr>
          <w:rFonts w:hint="eastAsia" w:asciiTheme="minorEastAsia" w:hAnsiTheme="minorEastAsia" w:eastAsiaTheme="minorEastAsia"/>
          <w:szCs w:val="21"/>
          <w:u w:val="single"/>
        </w:rPr>
        <w:t xml:space="preserve">                      </w:t>
      </w:r>
      <w:r/>
    </w:p>
    <w:p>
      <w:pPr>
        <w:ind w:firstLine="420"/>
        <w:spacing w:line="360" w:lineRule="auto"/>
        <w:shd w:val="clear" w:color="auto" w:fill="ffffff"/>
        <w:widowControl/>
        <w:rPr>
          <w:rFonts w:hint="eastAsia" w:asciiTheme="minorEastAsia" w:hAnsiTheme="minorEastAsia" w:eastAsiaTheme="minorEastAsia"/>
          <w:szCs w:val="21"/>
          <w:u w:val="single"/>
        </w:rPr>
      </w:pPr>
      <w:r>
        <w:rPr>
          <w:rFonts w:hint="eastAsia" w:asciiTheme="minorEastAsia" w:hAnsiTheme="minorEastAsia" w:eastAsiaTheme="minorEastAsia"/>
          <w:szCs w:val="21"/>
        </w:rPr>
        <w:t xml:space="preserve">开户银行：</w:t>
      </w:r>
      <w:r/>
    </w:p>
    <w:p>
      <w:pPr>
        <w:ind w:firstLine="420"/>
        <w:spacing w:line="360" w:lineRule="auto"/>
        <w:shd w:val="clear" w:color="auto" w:fill="ffffff"/>
        <w:widowControl/>
        <w:rPr>
          <w:rFonts w:hint="eastAsia" w:asciiTheme="minorEastAsia" w:hAnsiTheme="minorEastAsia" w:eastAsiaTheme="minorEastAsia"/>
          <w:szCs w:val="21"/>
          <w:u w:val="single"/>
        </w:rPr>
      </w:pPr>
      <w:r>
        <w:rPr>
          <w:rFonts w:hint="eastAsia" w:asciiTheme="minorEastAsia" w:hAnsiTheme="minorEastAsia" w:eastAsiaTheme="minorEastAsia"/>
          <w:szCs w:val="21"/>
        </w:rPr>
        <w:t xml:space="preserve">银行账号：</w:t>
      </w:r>
      <w:r/>
    </w:p>
    <w:p>
      <w:pPr>
        <w:ind w:firstLine="420"/>
        <w:jc w:val="left"/>
        <w:spacing w:line="360" w:lineRule="auto"/>
        <w:rPr>
          <w:rFonts w:hint="eastAsia" w:asciiTheme="minorEastAsia" w:hAnsiTheme="minorEastAsia" w:eastAsiaTheme="minorEastAsia"/>
          <w:bCs/>
          <w:szCs w:val="21"/>
        </w:rPr>
      </w:pPr>
      <w:r>
        <w:rPr>
          <w:rFonts w:hint="eastAsia" w:asciiTheme="minorEastAsia" w:hAnsiTheme="minorEastAsia" w:eastAsiaTheme="minorEastAsia"/>
          <w:szCs w:val="21"/>
        </w:rPr>
        <w:t xml:space="preserve">8.</w:t>
      </w:r>
      <w:r>
        <w:rPr>
          <w:rFonts w:hint="eastAsia" w:asciiTheme="minorEastAsia" w:hAnsiTheme="minorEastAsia" w:eastAsiaTheme="minorEastAsia"/>
          <w:bCs/>
          <w:szCs w:val="21"/>
        </w:rPr>
        <w:t xml:space="preserve">我方具有独立承担民事责任的能力（法人或其他组织提供营业执照，自然人提供身份证明）。</w:t>
      </w:r>
      <w:r/>
    </w:p>
    <w:p>
      <w:pPr>
        <w:ind w:firstLine="422"/>
        <w:jc w:val="center"/>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营业执照</w:t>
      </w:r>
      <w:r>
        <w:rPr>
          <w:rFonts w:hint="eastAsia" w:asciiTheme="minorEastAsia" w:hAnsiTheme="minorEastAsia" w:eastAsiaTheme="minorEastAsia"/>
          <w:b/>
          <w:szCs w:val="21"/>
        </w:rPr>
        <w:t xml:space="preserve">扫描件：</w:t>
      </w:r>
      <w:r/>
    </w:p>
    <w:p>
      <w:pPr>
        <w:ind w:firstLine="420"/>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spacing w:line="360" w:lineRule="auto"/>
        <w:shd w:val="clear" w:color="auto" w:fill="ffffff"/>
        <w:widowControl/>
        <w:rPr>
          <w:rFonts w:hint="eastAsia" w:asciiTheme="minorEastAsia" w:hAnsiTheme="minorEastAsia" w:eastAsiaTheme="minorEastAsia"/>
          <w:szCs w:val="21"/>
          <w:u w:val="single"/>
        </w:rPr>
      </w:pPr>
      <w:r>
        <w:rPr>
          <w:rFonts w:hint="eastAsia" w:asciiTheme="minorEastAsia" w:hAnsiTheme="minorEastAsia" w:eastAsiaTheme="minorEastAsia"/>
          <w:szCs w:val="21"/>
          <w:u w:val="single"/>
        </w:rPr>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投标人名称：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w:t>
      </w:r>
      <w:bookmarkStart w:id="135" w:name="_Hlk176254267"/>
      <w:r>
        <w:rPr>
          <w:rFonts w:hint="eastAsia" w:asciiTheme="minorEastAsia" w:hAnsiTheme="minorEastAsia" w:eastAsiaTheme="minorEastAsia"/>
          <w:szCs w:val="21"/>
        </w:rPr>
        <w:t xml:space="preserve">加盖电子公章</w:t>
      </w:r>
      <w:bookmarkEnd w:id="135"/>
      <w:r>
        <w:rPr>
          <w:rFonts w:hint="eastAsia" w:asciiTheme="minorEastAsia" w:hAnsiTheme="minorEastAsia" w:eastAsiaTheme="minorEastAsia"/>
          <w:szCs w:val="21"/>
        </w:rPr>
        <w:t xml:space="preserve">）</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日    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日</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br w:type="page" w:clear="all"/>
      </w:r>
      <w:r/>
    </w:p>
    <w:p>
      <w:pPr>
        <w:pStyle w:val="921"/>
        <w:rPr>
          <w:rFonts w:hint="eastAsia" w:asciiTheme="minorEastAsia" w:hAnsiTheme="minorEastAsia" w:eastAsiaTheme="minorEastAsia"/>
        </w:rPr>
      </w:pPr>
      <w:r/>
      <w:bookmarkStart w:id="136" w:name="_Toc43917772"/>
      <w:r/>
      <w:bookmarkStart w:id="137" w:name="_Toc66375425"/>
      <w:r>
        <w:rPr>
          <w:rFonts w:hint="eastAsia" w:asciiTheme="minorEastAsia" w:hAnsiTheme="minorEastAsia" w:eastAsiaTheme="minorEastAsia"/>
        </w:rPr>
        <w:t xml:space="preserve">附件二、法定代表人授权委托书</w:t>
      </w:r>
      <w:bookmarkEnd w:id="136"/>
      <w:r/>
      <w:bookmarkEnd w:id="137"/>
      <w:r/>
      <w:r/>
    </w:p>
    <w:p>
      <w:pPr>
        <w:ind w:firstLine="720"/>
        <w:jc w:val="center"/>
        <w:spacing w:line="360" w:lineRule="auto"/>
        <w:shd w:val="clear" w:color="auto" w:fill="ffffff"/>
        <w:widowControl/>
        <w:rPr>
          <w:rFonts w:hint="eastAsia" w:asciiTheme="minorEastAsia" w:hAnsiTheme="minorEastAsia" w:eastAsiaTheme="minorEastAsia"/>
          <w:sz w:val="36"/>
          <w:szCs w:val="36"/>
        </w:rPr>
      </w:pPr>
      <w:r>
        <w:rPr>
          <w:rFonts w:hint="eastAsia" w:asciiTheme="minorEastAsia" w:hAnsiTheme="minorEastAsia" w:eastAsiaTheme="minorEastAsia"/>
          <w:sz w:val="36"/>
          <w:szCs w:val="36"/>
        </w:rPr>
      </w:r>
      <w:r/>
    </w:p>
    <w:p>
      <w:pPr>
        <w:ind w:firstLine="720"/>
        <w:jc w:val="center"/>
        <w:spacing w:line="360" w:lineRule="auto"/>
        <w:shd w:val="clear" w:color="auto" w:fill="ffffff"/>
        <w:widowControl/>
        <w:rPr>
          <w:rFonts w:hint="eastAsia" w:asciiTheme="minorEastAsia" w:hAnsiTheme="minorEastAsia" w:eastAsiaTheme="minorEastAsia"/>
          <w:b/>
          <w:sz w:val="32"/>
          <w:szCs w:val="32"/>
        </w:rPr>
      </w:pPr>
      <w:r>
        <w:rPr>
          <w:rFonts w:hint="eastAsia" w:asciiTheme="minorEastAsia" w:hAnsiTheme="minorEastAsia" w:eastAsiaTheme="minorEastAsia"/>
          <w:b/>
          <w:sz w:val="32"/>
          <w:szCs w:val="32"/>
        </w:rPr>
        <w:t xml:space="preserve">法定代表人授权委托书</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致：南京市玄武区发展和改革委员会</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江苏国采工程咨询有限公司</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本授权书声明：注册于</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（投标人住址）的</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（投标人名称）法定代表人</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（法定代表人姓名、职务）代表本公司授权</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（投标人代表姓名、职务）为本公司的合法代理人，就贵方组织的</w:t>
      </w:r>
      <w:r>
        <w:rPr>
          <w:rFonts w:hint="eastAsia" w:asciiTheme="minorEastAsia" w:hAnsiTheme="minorEastAsia" w:eastAsiaTheme="minorEastAsia"/>
          <w:b/>
          <w:bCs/>
          <w:szCs w:val="21"/>
          <w:u w:val="single"/>
        </w:rPr>
        <w:t xml:space="preserve">          </w:t>
      </w:r>
      <w:r>
        <w:rPr>
          <w:rFonts w:hint="eastAsia" w:asciiTheme="minorEastAsia" w:hAnsiTheme="minorEastAsia" w:eastAsiaTheme="minorEastAsia"/>
          <w:szCs w:val="21"/>
        </w:rPr>
        <w:t xml:space="preserve">（项目名称），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（项目编号）投标，以本公司名义处理一切与之有关的事务。</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本授权书于    年  月  </w:t>
      </w:r>
      <w:bookmarkStart w:id="138" w:name="_Hlk176528397"/>
      <w:r>
        <w:rPr>
          <w:rFonts w:hint="eastAsia" w:asciiTheme="minorEastAsia" w:hAnsiTheme="minorEastAsia" w:eastAsiaTheme="minorEastAsia"/>
          <w:szCs w:val="21"/>
        </w:rPr>
        <w:t xml:space="preserve">日加盖电子公章</w:t>
      </w:r>
      <w:bookmarkEnd w:id="138"/>
      <w:r>
        <w:rPr>
          <w:rFonts w:hint="eastAsia" w:asciiTheme="minorEastAsia" w:hAnsiTheme="minorEastAsia" w:eastAsiaTheme="minorEastAsia"/>
          <w:szCs w:val="21"/>
        </w:rPr>
        <w:t xml:space="preserve">生效，特此声明。</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25"/>
        <w:jc w:val="left"/>
        <w:spacing w:line="360" w:lineRule="auto"/>
        <w:shd w:val="clear" w:color="auto" w:fill="ffffff"/>
        <w:widowControl/>
        <w:rPr>
          <w:rFonts w:hint="eastAsia" w:asciiTheme="minorEastAsia" w:hAnsiTheme="minorEastAsia" w:eastAsiaTheme="minorEastAsia"/>
          <w:szCs w:val="21"/>
        </w:rPr>
      </w:pPr>
      <w:r/>
      <w:bookmarkStart w:id="139" w:name="_Hlk176254280"/>
      <w:r>
        <w:rPr>
          <w:rFonts w:hint="eastAsia" w:asciiTheme="minorEastAsia" w:hAnsiTheme="minorEastAsia" w:eastAsiaTheme="minorEastAsia"/>
          <w:szCs w:val="21"/>
        </w:rPr>
        <w:t xml:space="preserve">投标人（</w:t>
      </w:r>
      <w:bookmarkStart w:id="140" w:name="OLE_LINK3"/>
      <w:r>
        <w:rPr>
          <w:rFonts w:hint="eastAsia" w:asciiTheme="minorEastAsia" w:hAnsiTheme="minorEastAsia" w:eastAsiaTheme="minorEastAsia"/>
          <w:szCs w:val="21"/>
        </w:rPr>
        <w:t xml:space="preserve">加盖电子公章</w:t>
      </w:r>
      <w:bookmarkEnd w:id="140"/>
      <w:r>
        <w:rPr>
          <w:rFonts w:hint="eastAsia" w:asciiTheme="minorEastAsia" w:hAnsiTheme="minorEastAsia" w:eastAsiaTheme="minorEastAsia"/>
          <w:szCs w:val="21"/>
        </w:rPr>
        <w:t xml:space="preserve">）： </w:t>
      </w:r>
      <w:bookmarkEnd w:id="139"/>
      <w:r>
        <w:rPr>
          <w:rFonts w:hint="eastAsia" w:asciiTheme="minorEastAsia" w:hAnsiTheme="minorEastAsia" w:eastAsiaTheme="minorEastAsia"/>
          <w:szCs w:val="21"/>
        </w:rPr>
        <w:t xml:space="preserve">                 </w:t>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日     期：        年    月    日</w:t>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40"/>
        <w:jc w:val="left"/>
        <w:spacing w:line="360" w:lineRule="auto"/>
        <w:shd w:val="clear" w:color="auto" w:fill="ffffff"/>
        <w:widowControl/>
        <w:rPr>
          <w:rFonts w:hint="eastAsia" w:asciiTheme="minorEastAsia" w:hAnsiTheme="minorEastAsia" w:eastAsiaTheme="minorEastAsia"/>
          <w:szCs w:val="21"/>
        </w:rPr>
      </w:pPr>
      <w:r/>
      <w:bookmarkStart w:id="141" w:name="_Hlk45291991"/>
      <w:r>
        <w:rPr>
          <w:rFonts w:hint="eastAsia" w:asciiTheme="minorEastAsia" w:hAnsiTheme="minorEastAsia" w:eastAsiaTheme="minorEastAsia"/>
          <w:szCs w:val="21"/>
        </w:rPr>
        <w:t xml:space="preserve">法定代表人身份证的复印件:</w:t>
      </w:r>
      <w:bookmarkEnd w:id="141"/>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委托代理人身份证的复印件:</w:t>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pStyle w:val="921"/>
        <w:rPr>
          <w:rFonts w:hint="eastAsia" w:asciiTheme="minorEastAsia" w:hAnsiTheme="minorEastAsia" w:eastAsiaTheme="minorEastAsia"/>
        </w:rPr>
      </w:pPr>
      <w:r/>
      <w:bookmarkStart w:id="142" w:name="_Toc43917782"/>
      <w:r/>
      <w:bookmarkStart w:id="143" w:name="_Toc66375435"/>
      <w:r>
        <w:rPr>
          <w:rFonts w:hint="eastAsia" w:asciiTheme="minorEastAsia" w:hAnsiTheme="minorEastAsia" w:eastAsiaTheme="minorEastAsia"/>
        </w:rPr>
        <w:t xml:space="preserve">附件三、 资格证明文件</w:t>
      </w:r>
      <w:bookmarkEnd w:id="142"/>
      <w:r/>
      <w:bookmarkEnd w:id="143"/>
      <w:r/>
      <w:r/>
    </w:p>
    <w:p>
      <w:pPr>
        <w:ind w:firstLine="420"/>
        <w:spacing w:line="360" w:lineRule="auto"/>
        <w:rPr>
          <w:rFonts w:hint="eastAsia" w:asciiTheme="minorEastAsia" w:hAnsiTheme="minorEastAsia" w:eastAsiaTheme="minorEastAsia"/>
          <w:bCs/>
          <w:szCs w:val="21"/>
        </w:rPr>
      </w:pPr>
      <w:r/>
      <w:bookmarkStart w:id="144" w:name="_Hlk168584506"/>
      <w:r>
        <w:rPr>
          <w:rFonts w:hint="eastAsia" w:asciiTheme="minorEastAsia" w:hAnsiTheme="minorEastAsia" w:eastAsiaTheme="minorEastAsia"/>
          <w:bCs/>
          <w:szCs w:val="21"/>
        </w:rPr>
        <w:t xml:space="preserve">1.第一章招标公告中二、申请人的资格要求（二）落实政府采购政策需满足的资格要求相关材料（如有）；</w:t>
      </w:r>
      <w:r/>
    </w:p>
    <w:p>
      <w:pPr>
        <w:ind w:firstLine="420"/>
        <w:spacing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2.第一章招标公告中二、申请人的资格要求（三）本项目特定资格要求证明文件（如有）；</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bCs/>
          <w:szCs w:val="21"/>
        </w:rPr>
        <w:t xml:space="preserve">3.《</w:t>
      </w:r>
      <w:r>
        <w:rPr>
          <w:rFonts w:hint="eastAsia" w:cs="宋体" w:asciiTheme="minorEastAsia" w:hAnsiTheme="minorEastAsia" w:eastAsiaTheme="minorEastAsia"/>
          <w:szCs w:val="21"/>
        </w:rPr>
        <w:t xml:space="preserve">南京市政府采购供应商信用记录表暨信用承诺书</w:t>
      </w:r>
      <w:r>
        <w:rPr>
          <w:rFonts w:hint="eastAsia" w:asciiTheme="minorEastAsia" w:hAnsiTheme="minorEastAsia" w:eastAsiaTheme="minorEastAsia"/>
          <w:bCs/>
          <w:szCs w:val="21"/>
        </w:rPr>
        <w:t xml:space="preserve">》，需</w:t>
      </w:r>
      <w:r>
        <w:rPr>
          <w:rFonts w:asciiTheme="minorEastAsia" w:hAnsiTheme="minorEastAsia" w:eastAsiaTheme="minorEastAsia"/>
          <w:szCs w:val="21"/>
        </w:rPr>
        <w:t xml:space="preserve">由法人签字并盖单位公章</w:t>
      </w:r>
      <w:r>
        <w:rPr>
          <w:rFonts w:hint="eastAsia" w:asciiTheme="minorEastAsia" w:hAnsiTheme="minorEastAsia" w:eastAsiaTheme="minorEastAsia"/>
          <w:szCs w:val="21"/>
        </w:rPr>
        <w:t xml:space="preserve">；</w:t>
      </w:r>
      <w:r/>
    </w:p>
    <w:p>
      <w:pPr>
        <w:ind w:firstLine="420"/>
        <w:spacing w:line="360" w:lineRule="auto"/>
        <w:rPr>
          <w:rFonts w:hint="eastAsia" w:asciiTheme="minorEastAsia" w:hAnsiTheme="minorEastAsia" w:eastAsiaTheme="minorEastAsia"/>
          <w:bCs/>
          <w:szCs w:val="21"/>
        </w:rPr>
      </w:pPr>
      <w:r/>
      <w:bookmarkStart w:id="145" w:name="_Hlk81574079"/>
      <w:r>
        <w:rPr>
          <w:rFonts w:hint="eastAsia" w:asciiTheme="minorEastAsia" w:hAnsiTheme="minorEastAsia" w:eastAsiaTheme="minorEastAsia"/>
          <w:bCs/>
          <w:szCs w:val="21"/>
        </w:rPr>
        <w:t xml:space="preserve">4. 第一章招标公告中二、申请人的资格要求（一）《中华人民共和国政府采购法》2--5条规定的资格证明文件；</w:t>
      </w:r>
      <w:r/>
    </w:p>
    <w:p>
      <w:pPr>
        <w:ind w:firstLine="420"/>
        <w:spacing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5.</w:t>
      </w:r>
      <w:r>
        <w:rPr>
          <w:rFonts w:hint="eastAsia" w:cs="Arial" w:asciiTheme="minorEastAsia" w:hAnsiTheme="minorEastAsia" w:eastAsiaTheme="minorEastAsia"/>
          <w:bCs/>
          <w:szCs w:val="21"/>
        </w:rPr>
        <w:t xml:space="preserve">投标人未被“信用中国”网站（www.creditchina.gov.cn）、“中国政府采购网”(www.ccgp.gov.cn)列入失信被执行人、重大税收违法案件当事人名单、政府采购严重违法失信行为记录名单</w:t>
      </w:r>
      <w:r>
        <w:rPr>
          <w:rFonts w:hint="eastAsia" w:asciiTheme="minorEastAsia" w:hAnsiTheme="minorEastAsia" w:eastAsiaTheme="minorEastAsia"/>
          <w:bCs/>
          <w:szCs w:val="21"/>
        </w:rPr>
        <w:t xml:space="preserve">证明文件。</w:t>
      </w:r>
      <w:r/>
    </w:p>
    <w:p>
      <w:pPr>
        <w:ind w:firstLine="422"/>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注：上述“4和5”项，投标人可以在投标文件中一次性提交资格证明材料，也可以在投标文件中提供《南京市政府采购供应商信用记录表暨信用承诺书》。</w:t>
      </w:r>
      <w:r/>
    </w:p>
    <w:p>
      <w:pPr>
        <w:ind w:firstLine="422"/>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投标人仅提供信用承诺书而未提供证明材料的，须在中标后另行提供上述由信用承诺书替代的证明材料（一式两份）</w:t>
      </w:r>
      <w:r>
        <w:rPr>
          <w:rFonts w:hint="eastAsia" w:asciiTheme="minorEastAsia" w:hAnsiTheme="minorEastAsia" w:eastAsiaTheme="minorEastAsia"/>
          <w:b/>
          <w:bCs/>
          <w:szCs w:val="21"/>
        </w:rPr>
        <w:t xml:space="preserve">加盖公章</w:t>
      </w:r>
      <w:r>
        <w:rPr>
          <w:rFonts w:hint="eastAsia" w:asciiTheme="minorEastAsia" w:hAnsiTheme="minorEastAsia" w:eastAsiaTheme="minorEastAsia"/>
          <w:b/>
          <w:szCs w:val="21"/>
        </w:rPr>
        <w:t xml:space="preserve">，提交采购人或采购代理机构核验。经核验无误后，由采购人或采购代理机构发出中标通知书。</w:t>
      </w:r>
      <w:r/>
    </w:p>
    <w:p>
      <w:pPr>
        <w:ind w:firstLine="422"/>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投标人涉及以下情形的，不适用信用承诺，仍须提供上述证明材料：</w:t>
      </w:r>
      <w:r/>
    </w:p>
    <w:p>
      <w:pPr>
        <w:ind w:firstLine="211"/>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w:t>
      </w:r>
      <w:r>
        <w:rPr>
          <w:rFonts w:asciiTheme="minorEastAsia" w:hAnsiTheme="minorEastAsia" w:eastAsiaTheme="minorEastAsia"/>
          <w:b/>
          <w:szCs w:val="21"/>
        </w:rPr>
        <w:t xml:space="preserve">1</w:t>
      </w:r>
      <w:r>
        <w:rPr>
          <w:rFonts w:hint="eastAsia" w:asciiTheme="minorEastAsia" w:hAnsiTheme="minorEastAsia" w:eastAsiaTheme="minorEastAsia"/>
          <w:b/>
          <w:szCs w:val="21"/>
        </w:rPr>
        <w:t xml:space="preserve">）投标人被列入严重失信主体名单；</w:t>
      </w:r>
      <w:r/>
    </w:p>
    <w:p>
      <w:pPr>
        <w:ind w:firstLine="211"/>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w:t>
      </w:r>
      <w:r>
        <w:rPr>
          <w:rFonts w:asciiTheme="minorEastAsia" w:hAnsiTheme="minorEastAsia" w:eastAsiaTheme="minorEastAsia"/>
          <w:b/>
          <w:szCs w:val="21"/>
        </w:rPr>
        <w:t xml:space="preserve">2</w:t>
      </w:r>
      <w:r>
        <w:rPr>
          <w:rFonts w:hint="eastAsia" w:asciiTheme="minorEastAsia" w:hAnsiTheme="minorEastAsia" w:eastAsiaTheme="minorEastAsia"/>
          <w:b/>
          <w:szCs w:val="21"/>
        </w:rPr>
        <w:t xml:space="preserve">）被相关监管部门作出行政处罚且尚在处罚有效期内；</w:t>
      </w:r>
      <w:r/>
    </w:p>
    <w:p>
      <w:pPr>
        <w:ind w:firstLine="211"/>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w:t>
      </w:r>
      <w:r>
        <w:rPr>
          <w:rFonts w:asciiTheme="minorEastAsia" w:hAnsiTheme="minorEastAsia" w:eastAsiaTheme="minorEastAsia"/>
          <w:b/>
          <w:szCs w:val="21"/>
        </w:rPr>
        <w:t xml:space="preserve">3</w:t>
      </w:r>
      <w:r>
        <w:rPr>
          <w:rFonts w:hint="eastAsia" w:asciiTheme="minorEastAsia" w:hAnsiTheme="minorEastAsia" w:eastAsiaTheme="minorEastAsia"/>
          <w:b/>
          <w:szCs w:val="21"/>
        </w:rPr>
        <w:t xml:space="preserve">）其他法律、行政法规规定的不适用信用承诺的情形。</w:t>
      </w:r>
      <w:r/>
    </w:p>
    <w:p>
      <w:pPr>
        <w:ind w:firstLine="422"/>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投标人对信用承诺内容的真实性、合法性、有效性负责。如作出虚假信用承诺，视同为“提供虚假材料谋取中标”的违法行为。</w:t>
      </w:r>
      <w:bookmarkEnd w:id="145"/>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bookmarkEnd w:id="144"/>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br w:type="page" w:clear="all"/>
      </w:r>
      <w:r/>
    </w:p>
    <w:p>
      <w:pPr>
        <w:pStyle w:val="921"/>
        <w:rPr>
          <w:rFonts w:hint="eastAsia" w:asciiTheme="minorEastAsia" w:hAnsiTheme="minorEastAsia" w:eastAsiaTheme="minorEastAsia"/>
          <w:lang w:val="zh-CN"/>
        </w:rPr>
      </w:pPr>
      <w:r/>
      <w:bookmarkStart w:id="146" w:name="_Toc66375426"/>
      <w:r/>
      <w:bookmarkStart w:id="147" w:name="_Toc26810"/>
      <w:r/>
      <w:bookmarkStart w:id="148" w:name="_Toc43917773"/>
      <w:r/>
      <w:bookmarkStart w:id="149" w:name="OLE_LINK38"/>
      <w:r>
        <w:rPr>
          <w:rFonts w:hint="eastAsia" w:asciiTheme="minorEastAsia" w:hAnsiTheme="minorEastAsia" w:eastAsiaTheme="minorEastAsia"/>
          <w:lang w:val="zh-CN"/>
        </w:rPr>
        <w:t xml:space="preserve">附件四、</w:t>
      </w:r>
      <w:bookmarkEnd w:id="146"/>
      <w:r/>
      <w:bookmarkEnd w:id="147"/>
      <w:r/>
      <w:bookmarkEnd w:id="148"/>
      <w:r>
        <w:rPr>
          <w:rFonts w:hint="eastAsia" w:asciiTheme="minorEastAsia" w:hAnsiTheme="minorEastAsia" w:eastAsiaTheme="minorEastAsia"/>
          <w:lang w:val="zh-CN"/>
        </w:rPr>
        <w:t xml:space="preserve">开标一览表</w:t>
      </w:r>
      <w:bookmarkEnd w:id="149"/>
      <w:r/>
      <w:r/>
    </w:p>
    <w:p>
      <w:pPr>
        <w:jc w:val="center"/>
        <w:rPr>
          <w:rFonts w:hint="eastAsia" w:cs="宋体" w:asciiTheme="minorEastAsia" w:hAnsiTheme="minorEastAsia" w:eastAsiaTheme="minorEastAsia"/>
          <w:b/>
          <w:sz w:val="32"/>
          <w:szCs w:val="32"/>
        </w:rPr>
      </w:pPr>
      <w:r>
        <w:rPr>
          <w:rFonts w:hint="eastAsia" w:cs="宋体" w:asciiTheme="minorEastAsia" w:hAnsiTheme="minorEastAsia" w:eastAsiaTheme="minorEastAsia"/>
          <w:b/>
          <w:sz w:val="32"/>
          <w:szCs w:val="32"/>
        </w:rPr>
        <w:t xml:space="preserve">开标一览表</w:t>
      </w:r>
      <w:r/>
    </w:p>
    <w:p>
      <w:pPr>
        <w:pStyle w:val="933"/>
        <w:ind w:firstLine="210"/>
        <w:spacing w:line="360" w:lineRule="auto"/>
        <w:rPr>
          <w:rFonts w:hint="eastAsia" w:asciiTheme="minorEastAsia" w:hAnsiTheme="minorEastAsia" w:eastAsiaTheme="minorEastAsia"/>
          <w:b w:val="0"/>
          <w:bCs/>
          <w:sz w:val="21"/>
          <w:szCs w:val="21"/>
        </w:rPr>
      </w:pPr>
      <w:r>
        <w:rPr>
          <w:rFonts w:hint="eastAsia" w:cs="宋体" w:asciiTheme="minorEastAsia" w:hAnsiTheme="minorEastAsia" w:eastAsiaTheme="minorEastAsia"/>
          <w:b w:val="0"/>
          <w:bCs/>
          <w:sz w:val="21"/>
          <w:szCs w:val="21"/>
        </w:rPr>
        <w:t xml:space="preserve">项目编号：                               </w:t>
      </w:r>
      <w:r>
        <w:rPr>
          <w:rFonts w:hint="eastAsia" w:cs="宋体" w:asciiTheme="minorEastAsia" w:hAnsiTheme="minorEastAsia" w:eastAsiaTheme="minorEastAsia"/>
          <w:b w:val="0"/>
          <w:bCs/>
          <w:color w:val="auto"/>
          <w:sz w:val="21"/>
          <w:szCs w:val="21"/>
        </w:rPr>
        <w:t xml:space="preserve">         货币单位：人民币元</w:t>
      </w:r>
      <w:r/>
    </w:p>
    <w:tbl>
      <w:tblPr>
        <w:tblStyle w:val="930"/>
        <w:tblW w:w="975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35"/>
        <w:gridCol w:w="2735"/>
        <w:gridCol w:w="4282"/>
      </w:tblGrid>
      <w:tr>
        <w:trPr>
          <w:cantSplit/>
          <w:trHeight w:val="350"/>
        </w:trPr>
        <w:tc>
          <w:tcPr>
            <w:tcW w:w="2735" w:type="dxa"/>
            <w:vAlign w:val="center"/>
            <w:textDirection w:val="lrTb"/>
            <w:noWrap w:val="false"/>
          </w:tcPr>
          <w:p>
            <w:pPr>
              <w:jc w:val="center"/>
              <w:spacing w:line="360" w:lineRule="auto"/>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项目名称</w:t>
            </w:r>
            <w:r/>
          </w:p>
        </w:tc>
        <w:tc>
          <w:tcPr>
            <w:tcW w:w="2735" w:type="dxa"/>
            <w:vAlign w:val="center"/>
            <w:textDirection w:val="lrTb"/>
            <w:noWrap w:val="false"/>
          </w:tcPr>
          <w:p>
            <w:pPr>
              <w:jc w:val="center"/>
              <w:spacing w:line="360" w:lineRule="auto"/>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项目内容</w:t>
            </w:r>
            <w:r/>
          </w:p>
        </w:tc>
        <w:tc>
          <w:tcPr>
            <w:tcW w:w="4282" w:type="dxa"/>
            <w:vAlign w:val="center"/>
            <w:textDirection w:val="lrTb"/>
            <w:noWrap w:val="false"/>
          </w:tcPr>
          <w:p>
            <w:pPr>
              <w:jc w:val="center"/>
              <w:spacing w:line="360" w:lineRule="auto"/>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总价（小写）</w:t>
            </w:r>
            <w:r/>
          </w:p>
        </w:tc>
      </w:tr>
      <w:tr>
        <w:trPr>
          <w:cantSplit/>
          <w:trHeight w:val="725"/>
        </w:trPr>
        <w:tc>
          <w:tcPr>
            <w:tcW w:w="2735" w:type="dxa"/>
            <w:vAlign w:val="center"/>
            <w:textDirection w:val="lrTb"/>
            <w:noWrap w:val="false"/>
          </w:tcPr>
          <w:p>
            <w:pPr>
              <w:spacing w:line="360" w:lineRule="auto"/>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r>
            <w:r/>
          </w:p>
        </w:tc>
        <w:tc>
          <w:tcPr>
            <w:tcW w:w="2735" w:type="dxa"/>
            <w:vAlign w:val="center"/>
            <w:textDirection w:val="lrTb"/>
            <w:noWrap w:val="false"/>
          </w:tcPr>
          <w:p>
            <w:pPr>
              <w:jc w:val="center"/>
              <w:spacing w:line="360" w:lineRule="auto"/>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详见投标文件</w:t>
            </w:r>
            <w:r/>
          </w:p>
        </w:tc>
        <w:tc>
          <w:tcPr>
            <w:tcW w:w="4282" w:type="dxa"/>
            <w:vAlign w:val="center"/>
            <w:textDirection w:val="lrTb"/>
            <w:noWrap w:val="false"/>
          </w:tcPr>
          <w:p>
            <w:pPr>
              <w:spacing w:line="360" w:lineRule="auto"/>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r>
            <w:r/>
          </w:p>
        </w:tc>
      </w:tr>
      <w:tr>
        <w:trPr>
          <w:cantSplit/>
          <w:trHeight w:val="725"/>
        </w:trPr>
        <w:tc>
          <w:tcPr>
            <w:tcW w:w="2735" w:type="dxa"/>
            <w:vAlign w:val="center"/>
            <w:textDirection w:val="lrTb"/>
            <w:noWrap w:val="false"/>
          </w:tcPr>
          <w:p>
            <w:pPr>
              <w:spacing w:line="360" w:lineRule="auto"/>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总价（大写）：</w:t>
            </w:r>
            <w:r/>
          </w:p>
        </w:tc>
        <w:tc>
          <w:tcPr>
            <w:gridSpan w:val="2"/>
            <w:tcW w:w="7017" w:type="dxa"/>
            <w:vAlign w:val="center"/>
            <w:textDirection w:val="lrTb"/>
            <w:noWrap w:val="false"/>
          </w:tcPr>
          <w:p>
            <w:pPr>
              <w:spacing w:line="360" w:lineRule="auto"/>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r>
            <w:r/>
          </w:p>
        </w:tc>
      </w:tr>
    </w:tbl>
    <w:p>
      <w:pPr>
        <w:jc w:val="center"/>
        <w:rPr>
          <w:rFonts w:hint="eastAsia" w:cs="宋体" w:asciiTheme="minorEastAsia" w:hAnsiTheme="minorEastAsia" w:eastAsiaTheme="minorEastAsia"/>
          <w:b/>
          <w:sz w:val="32"/>
          <w:szCs w:val="32"/>
        </w:rPr>
      </w:pPr>
      <w:r>
        <w:rPr>
          <w:rFonts w:hint="eastAsia" w:cs="宋体" w:asciiTheme="minorEastAsia" w:hAnsiTheme="minorEastAsia" w:eastAsiaTheme="minorEastAsia"/>
          <w:b/>
          <w:sz w:val="32"/>
          <w:szCs w:val="32"/>
        </w:rPr>
      </w:r>
      <w:r/>
    </w:p>
    <w:p>
      <w:pPr>
        <w:jc w:val="center"/>
        <w:rPr>
          <w:rFonts w:hint="eastAsia" w:asciiTheme="minorEastAsia" w:hAnsiTheme="minorEastAsia" w:eastAsiaTheme="minorEastAsia"/>
          <w:b/>
          <w:szCs w:val="21"/>
        </w:rPr>
      </w:pPr>
      <w:r>
        <w:rPr>
          <w:rFonts w:hint="eastAsia" w:asciiTheme="minorEastAsia" w:hAnsiTheme="minorEastAsia" w:eastAsiaTheme="minorEastAsia"/>
          <w:b/>
          <w:szCs w:val="21"/>
        </w:rPr>
      </w:r>
      <w:r/>
    </w:p>
    <w:p>
      <w:pPr>
        <w:jc w:val="left"/>
        <w:spacing w:line="360" w:lineRule="auto"/>
        <w:shd w:val="clear" w:color="auto" w:fill="ffffff"/>
        <w:widowControl/>
        <w:rPr>
          <w:rFonts w:hint="eastAsia" w:asciiTheme="minorEastAsia" w:hAnsiTheme="minorEastAsia" w:eastAsiaTheme="minorEastAsia"/>
          <w:szCs w:val="21"/>
        </w:rPr>
      </w:pPr>
      <w:r/>
      <w:bookmarkStart w:id="150" w:name="_Hlk44577819"/>
      <w:r>
        <w:rPr>
          <w:rFonts w:hint="eastAsia" w:asciiTheme="minorEastAsia" w:hAnsiTheme="minorEastAsia" w:eastAsiaTheme="minorEastAsia"/>
          <w:szCs w:val="21"/>
        </w:rPr>
        <w:t xml:space="preserve">说明:</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1、报价包括完成项目的所有费用，采购人不再支付报价以外的任何费用。</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2、报价以总价为准，大小写不一致以大写为准。</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bookmarkEnd w:id="150"/>
      <w:r/>
      <w:r/>
    </w:p>
    <w:p>
      <w:pPr>
        <w:jc w:val="left"/>
        <w:spacing w:line="360" w:lineRule="auto"/>
        <w:shd w:val="clear" w:color="auto" w:fill="ffffff"/>
        <w:widowControl/>
        <w:rPr>
          <w:rFonts w:hint="eastAsia" w:asciiTheme="minorEastAsia" w:hAnsiTheme="minorEastAsia" w:eastAsiaTheme="minorEastAsia"/>
          <w:szCs w:val="21"/>
          <w:u w:val="single"/>
        </w:rPr>
      </w:pPr>
      <w:r/>
      <w:bookmarkStart w:id="151" w:name="_Hlk175836563"/>
      <w:r>
        <w:rPr>
          <w:rFonts w:hint="eastAsia" w:cs="宋体" w:asciiTheme="minorEastAsia" w:hAnsiTheme="minorEastAsia" w:eastAsiaTheme="minorEastAsia"/>
          <w:szCs w:val="21"/>
        </w:rPr>
        <w:t xml:space="preserve">投标人（</w:t>
      </w:r>
      <w:bookmarkStart w:id="152" w:name="_Hlk176254322"/>
      <w:r>
        <w:rPr>
          <w:rFonts w:hint="eastAsia" w:cs="宋体" w:asciiTheme="minorEastAsia" w:hAnsiTheme="minorEastAsia" w:eastAsiaTheme="minorEastAsia"/>
          <w:szCs w:val="21"/>
        </w:rPr>
        <w:t xml:space="preserve">加盖电子公章</w:t>
      </w:r>
      <w:bookmarkEnd w:id="152"/>
      <w:r>
        <w:rPr>
          <w:rFonts w:hint="eastAsia" w:cs="宋体" w:asciiTheme="minorEastAsia" w:hAnsiTheme="minorEastAsia" w:eastAsiaTheme="minorEastAsia"/>
          <w:szCs w:val="21"/>
        </w:rPr>
        <w:t xml:space="preserve">）：</w:t>
      </w:r>
      <w:r>
        <w:rPr>
          <w:rFonts w:asciiTheme="minorEastAsia" w:hAnsiTheme="minorEastAsia" w:eastAsiaTheme="minorEastAsia"/>
          <w:szCs w:val="21"/>
          <w:u w:val="single"/>
        </w:rPr>
        <w:t xml:space="preserve">                                             </w:t>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日    期：   年    月    日</w:t>
      </w:r>
      <w:r/>
    </w:p>
    <w:p>
      <w:pPr>
        <w:jc w:val="left"/>
        <w:spacing w:line="360" w:lineRule="auto"/>
        <w:shd w:val="clear" w:color="auto" w:fill="ffffff"/>
        <w:widowControl/>
        <w:rPr>
          <w:rFonts w:hint="eastAsia" w:asciiTheme="minorEastAsia" w:hAnsiTheme="minorEastAsia" w:eastAsiaTheme="minorEastAsia"/>
          <w:szCs w:val="21"/>
          <w:u w:val="single"/>
        </w:rPr>
      </w:pPr>
      <w:r>
        <w:rPr>
          <w:rFonts w:hint="eastAsia" w:asciiTheme="minorEastAsia" w:hAnsiTheme="minorEastAsia" w:eastAsiaTheme="minorEastAsia"/>
          <w:szCs w:val="21"/>
          <w:u w:val="single"/>
        </w:rPr>
      </w:r>
      <w:r/>
    </w:p>
    <w:p>
      <w:pPr>
        <w:jc w:val="left"/>
        <w:spacing w:line="360" w:lineRule="auto"/>
        <w:shd w:val="clear" w:color="auto" w:fill="ffffff"/>
        <w:widowControl/>
        <w:rPr>
          <w:rFonts w:hint="eastAsia" w:asciiTheme="minorEastAsia" w:hAnsiTheme="minorEastAsia" w:eastAsiaTheme="minorEastAsia"/>
          <w:szCs w:val="21"/>
          <w:u w:val="single"/>
        </w:rPr>
      </w:pPr>
      <w:r>
        <w:rPr>
          <w:rFonts w:hint="eastAsia" w:asciiTheme="minorEastAsia" w:hAnsiTheme="minorEastAsia" w:eastAsiaTheme="minorEastAsia"/>
          <w:szCs w:val="21"/>
          <w:u w:val="single"/>
        </w:rPr>
      </w:r>
      <w:r/>
    </w:p>
    <w:p>
      <w:pPr>
        <w:jc w:val="left"/>
        <w:spacing w:line="360" w:lineRule="auto"/>
        <w:shd w:val="clear" w:color="auto" w:fill="ffffff"/>
        <w:widowControl/>
        <w:rPr>
          <w:rFonts w:hint="eastAsia" w:asciiTheme="minorEastAsia" w:hAnsiTheme="minorEastAsia" w:eastAsiaTheme="minorEastAsia"/>
          <w:szCs w:val="21"/>
          <w:u w:val="single"/>
        </w:rPr>
      </w:pPr>
      <w:r>
        <w:rPr>
          <w:rFonts w:hint="eastAsia" w:asciiTheme="minorEastAsia" w:hAnsiTheme="minorEastAsia" w:eastAsiaTheme="minorEastAsia"/>
          <w:szCs w:val="21"/>
          <w:u w:val="single"/>
        </w:rPr>
      </w:r>
      <w:r/>
    </w:p>
    <w:p>
      <w:pPr>
        <w:jc w:val="left"/>
        <w:spacing w:line="360" w:lineRule="auto"/>
        <w:shd w:val="clear" w:color="auto" w:fill="ffffff"/>
        <w:widowControl/>
        <w:rPr>
          <w:rFonts w:hint="eastAsia" w:asciiTheme="minorEastAsia" w:hAnsiTheme="minorEastAsia" w:eastAsiaTheme="minorEastAsia"/>
          <w:szCs w:val="21"/>
          <w:u w:val="single"/>
        </w:rPr>
      </w:pPr>
      <w:r>
        <w:rPr>
          <w:rFonts w:hint="eastAsia" w:asciiTheme="minorEastAsia" w:hAnsiTheme="minorEastAsia" w:eastAsiaTheme="minorEastAsia"/>
          <w:szCs w:val="21"/>
          <w:u w:val="single"/>
        </w:rPr>
      </w:r>
      <w:r/>
    </w:p>
    <w:p>
      <w:pPr>
        <w:jc w:val="left"/>
        <w:spacing w:line="360" w:lineRule="auto"/>
        <w:shd w:val="clear" w:color="auto" w:fill="ffffff"/>
        <w:widowControl/>
        <w:rPr>
          <w:rFonts w:hint="eastAsia" w:asciiTheme="minorEastAsia" w:hAnsiTheme="minorEastAsia" w:eastAsiaTheme="minorEastAsia"/>
          <w:szCs w:val="21"/>
          <w:u w:val="single"/>
        </w:rPr>
      </w:pPr>
      <w:r>
        <w:rPr>
          <w:rFonts w:hint="eastAsia" w:asciiTheme="minorEastAsia" w:hAnsiTheme="minorEastAsia" w:eastAsiaTheme="minorEastAsia"/>
          <w:szCs w:val="21"/>
          <w:u w:val="single"/>
        </w:rPr>
      </w:r>
      <w:r/>
    </w:p>
    <w:p>
      <w:pPr>
        <w:jc w:val="left"/>
        <w:spacing w:line="360" w:lineRule="auto"/>
        <w:shd w:val="clear" w:color="auto" w:fill="ffffff"/>
        <w:widowControl/>
        <w:rPr>
          <w:rFonts w:hint="eastAsia" w:asciiTheme="minorEastAsia" w:hAnsiTheme="minorEastAsia" w:eastAsiaTheme="minorEastAsia"/>
          <w:szCs w:val="21"/>
          <w:u w:val="single"/>
        </w:rPr>
      </w:pPr>
      <w:r>
        <w:rPr>
          <w:rFonts w:hint="eastAsia" w:asciiTheme="minorEastAsia" w:hAnsiTheme="minorEastAsia" w:eastAsiaTheme="minorEastAsia"/>
          <w:szCs w:val="21"/>
          <w:u w:val="single"/>
        </w:rPr>
      </w:r>
      <w:r/>
    </w:p>
    <w:p>
      <w:pPr>
        <w:jc w:val="left"/>
        <w:spacing w:line="360" w:lineRule="auto"/>
        <w:shd w:val="clear" w:color="auto" w:fill="ffffff"/>
        <w:widowControl/>
        <w:rPr>
          <w:rFonts w:hint="eastAsia" w:asciiTheme="minorEastAsia" w:hAnsiTheme="minorEastAsia" w:eastAsiaTheme="minorEastAsia"/>
          <w:szCs w:val="21"/>
          <w:u w:val="single"/>
        </w:rPr>
      </w:pPr>
      <w:r>
        <w:rPr>
          <w:rFonts w:hint="eastAsia" w:asciiTheme="minorEastAsia" w:hAnsiTheme="minorEastAsia" w:eastAsiaTheme="minorEastAsia"/>
          <w:szCs w:val="21"/>
          <w:u w:val="single"/>
        </w:rPr>
      </w:r>
      <w:r/>
    </w:p>
    <w:p>
      <w:pPr>
        <w:jc w:val="left"/>
        <w:spacing w:line="360" w:lineRule="auto"/>
        <w:shd w:val="clear" w:color="auto" w:fill="ffffff"/>
        <w:widowControl/>
        <w:rPr>
          <w:rFonts w:hint="eastAsia" w:asciiTheme="minorEastAsia" w:hAnsiTheme="minorEastAsia" w:eastAsiaTheme="minorEastAsia"/>
          <w:szCs w:val="21"/>
          <w:u w:val="single"/>
        </w:rPr>
      </w:pPr>
      <w:r>
        <w:rPr>
          <w:rFonts w:hint="eastAsia" w:asciiTheme="minorEastAsia" w:hAnsiTheme="minorEastAsia" w:eastAsiaTheme="minorEastAsia"/>
          <w:szCs w:val="21"/>
          <w:u w:val="single"/>
        </w:rPr>
      </w:r>
      <w:r/>
    </w:p>
    <w:p>
      <w:pPr>
        <w:jc w:val="left"/>
        <w:spacing w:line="360" w:lineRule="auto"/>
        <w:shd w:val="clear" w:color="auto" w:fill="ffffff"/>
        <w:widowControl/>
        <w:rPr>
          <w:rFonts w:hint="eastAsia" w:asciiTheme="minorEastAsia" w:hAnsiTheme="minorEastAsia" w:eastAsiaTheme="minorEastAsia"/>
          <w:szCs w:val="21"/>
          <w:u w:val="single"/>
        </w:rPr>
      </w:pPr>
      <w:r>
        <w:rPr>
          <w:rFonts w:hint="eastAsia" w:asciiTheme="minorEastAsia" w:hAnsiTheme="minorEastAsia" w:eastAsiaTheme="minorEastAsia"/>
          <w:szCs w:val="21"/>
          <w:u w:val="single"/>
        </w:rPr>
      </w:r>
      <w:r/>
    </w:p>
    <w:p>
      <w:pPr>
        <w:jc w:val="left"/>
        <w:spacing w:line="360" w:lineRule="auto"/>
        <w:shd w:val="clear" w:color="auto" w:fill="ffffff"/>
        <w:widowControl/>
        <w:rPr>
          <w:rFonts w:hint="eastAsia" w:asciiTheme="minorEastAsia" w:hAnsiTheme="minorEastAsia" w:eastAsiaTheme="minorEastAsia"/>
          <w:szCs w:val="21"/>
          <w:u w:val="single"/>
        </w:rPr>
      </w:pPr>
      <w:r>
        <w:rPr>
          <w:rFonts w:hint="eastAsia" w:asciiTheme="minorEastAsia" w:hAnsiTheme="minorEastAsia" w:eastAsiaTheme="minorEastAsia"/>
          <w:szCs w:val="21"/>
          <w:u w:val="single"/>
        </w:rPr>
      </w:r>
      <w:r/>
    </w:p>
    <w:p>
      <w:pPr>
        <w:jc w:val="left"/>
        <w:spacing w:line="360" w:lineRule="auto"/>
        <w:shd w:val="clear" w:color="auto" w:fill="ffffff"/>
        <w:widowControl/>
        <w:rPr>
          <w:rFonts w:hint="eastAsia" w:asciiTheme="minorEastAsia" w:hAnsiTheme="minorEastAsia" w:eastAsiaTheme="minorEastAsia"/>
          <w:szCs w:val="21"/>
          <w:u w:val="single"/>
        </w:rPr>
      </w:pPr>
      <w:r>
        <w:rPr>
          <w:rFonts w:hint="eastAsia" w:asciiTheme="minorEastAsia" w:hAnsiTheme="minorEastAsia" w:eastAsiaTheme="minorEastAsia"/>
          <w:szCs w:val="21"/>
          <w:u w:val="single"/>
        </w:rPr>
      </w:r>
      <w:bookmarkEnd w:id="151"/>
      <w:r/>
      <w:r/>
    </w:p>
    <w:p>
      <w:pPr>
        <w:pStyle w:val="921"/>
        <w:rPr>
          <w:rFonts w:hint="eastAsia" w:asciiTheme="minorEastAsia" w:hAnsiTheme="minorEastAsia" w:eastAsiaTheme="minorEastAsia"/>
          <w:lang w:val="zh-CN"/>
        </w:rPr>
      </w:pPr>
      <w:r/>
      <w:bookmarkStart w:id="153" w:name="_Toc43917774"/>
      <w:r/>
      <w:bookmarkStart w:id="154" w:name="_Toc66375427"/>
      <w:r/>
      <w:bookmarkStart w:id="155" w:name="_Toc12264"/>
      <w:r>
        <w:rPr>
          <w:rFonts w:hint="eastAsia" w:asciiTheme="minorEastAsia" w:hAnsiTheme="minorEastAsia" w:eastAsiaTheme="minorEastAsia"/>
          <w:lang w:val="zh-CN"/>
        </w:rPr>
        <w:t xml:space="preserve">附件五、分项报价表</w:t>
      </w:r>
      <w:bookmarkEnd w:id="153"/>
      <w:r/>
      <w:bookmarkEnd w:id="154"/>
      <w:r/>
      <w:bookmarkEnd w:id="155"/>
      <w:r/>
      <w:r/>
    </w:p>
    <w:p>
      <w:pPr>
        <w:jc w:val="center"/>
        <w:spacing w:line="360" w:lineRule="auto"/>
        <w:shd w:val="clear" w:color="auto" w:fill="ffffff"/>
        <w:widowControl/>
        <w:rPr>
          <w:rFonts w:hint="eastAsia" w:asciiTheme="minorEastAsia" w:hAnsiTheme="minorEastAsia" w:eastAsiaTheme="minorEastAsia"/>
          <w:b/>
          <w:sz w:val="32"/>
          <w:szCs w:val="32"/>
        </w:rPr>
      </w:pPr>
      <w:r/>
      <w:bookmarkStart w:id="156" w:name="OLE_LINK39"/>
      <w:r>
        <w:rPr>
          <w:rFonts w:hint="eastAsia" w:asciiTheme="minorEastAsia" w:hAnsiTheme="minorEastAsia" w:eastAsiaTheme="minorEastAsia"/>
          <w:b/>
          <w:sz w:val="32"/>
          <w:szCs w:val="32"/>
        </w:rPr>
        <w:t xml:space="preserve">分项报价表</w:t>
      </w:r>
      <w:bookmarkEnd w:id="156"/>
      <w:r/>
      <w:r/>
    </w:p>
    <w:p>
      <w:pPr>
        <w:ind w:firstLine="504"/>
        <w:jc w:val="left"/>
        <w:spacing w:line="360" w:lineRule="auto"/>
        <w:widowControl/>
        <w:tabs>
          <w:tab w:val="left" w:pos="5397"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项目名称：</w:t>
      </w:r>
      <w:r>
        <w:rPr>
          <w:rFonts w:asciiTheme="minorEastAsia" w:hAnsiTheme="minorEastAsia" w:eastAsiaTheme="minorEastAsia"/>
          <w:szCs w:val="21"/>
        </w:rPr>
        <w:tab/>
      </w:r>
      <w:r>
        <w:rPr>
          <w:rFonts w:hint="eastAsia" w:asciiTheme="minorEastAsia" w:hAnsiTheme="minorEastAsia" w:eastAsiaTheme="minorEastAsia"/>
          <w:szCs w:val="21"/>
        </w:rPr>
        <w:t xml:space="preserve">项目编号：</w:t>
      </w:r>
      <w:r/>
    </w:p>
    <w:tbl>
      <w:tblPr>
        <w:tblStyle w:val="930"/>
        <w:tblW w:w="86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0"/>
        <w:gridCol w:w="960"/>
        <w:gridCol w:w="960"/>
        <w:gridCol w:w="961"/>
        <w:gridCol w:w="961"/>
        <w:gridCol w:w="961"/>
        <w:gridCol w:w="961"/>
        <w:gridCol w:w="961"/>
        <w:gridCol w:w="961"/>
      </w:tblGrid>
      <w:tr>
        <w:trPr>
          <w:jc w:val="center"/>
          <w:trHeight w:val="640"/>
        </w:trPr>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271"/>
        </w:trPr>
        <w:tc>
          <w:tcPr>
            <w:tcW w:w="1134"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271"/>
        </w:trPr>
        <w:tc>
          <w:tcPr>
            <w:tcW w:w="1134"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271"/>
        </w:trPr>
        <w:tc>
          <w:tcPr>
            <w:tcW w:w="1134"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322"/>
        </w:trPr>
        <w:tc>
          <w:tcPr>
            <w:tcW w:w="1134"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322"/>
        </w:trPr>
        <w:tc>
          <w:tcPr>
            <w:tcW w:w="1134"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271"/>
        </w:trPr>
        <w:tc>
          <w:tcPr>
            <w:tcW w:w="1134"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271"/>
        </w:trPr>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271"/>
        </w:trPr>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271"/>
        </w:trPr>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271"/>
        </w:trPr>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271"/>
        </w:trPr>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bl>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left="210"/>
        <w:jc w:val="left"/>
        <w:spacing w:line="360" w:lineRule="auto"/>
        <w:shd w:val="clear" w:color="auto" w:fill="ffffff"/>
        <w:widowControl/>
        <w:rPr>
          <w:rFonts w:hint="eastAsia" w:asciiTheme="minorEastAsia" w:hAnsiTheme="minorEastAsia" w:eastAsiaTheme="minorEastAsia"/>
        </w:rPr>
      </w:pPr>
      <w:r>
        <w:rPr>
          <w:rFonts w:hint="eastAsia" w:asciiTheme="minorEastAsia" w:hAnsiTheme="minorEastAsia" w:eastAsiaTheme="minorEastAsia"/>
          <w:szCs w:val="21"/>
        </w:rPr>
        <w:t xml:space="preserve">说明：</w:t>
      </w:r>
      <w:r/>
    </w:p>
    <w:p>
      <w:pPr>
        <w:ind w:left="210"/>
        <w:jc w:val="left"/>
        <w:spacing w:line="360" w:lineRule="auto"/>
        <w:shd w:val="clear" w:color="auto" w:fill="ffffff"/>
        <w:widowControl/>
        <w:rPr>
          <w:rFonts w:hint="eastAsia" w:asciiTheme="minorEastAsia" w:hAnsiTheme="minorEastAsia" w:eastAsiaTheme="minorEastAsia"/>
        </w:rPr>
      </w:pPr>
      <w:r>
        <w:rPr>
          <w:rFonts w:hint="eastAsia" w:asciiTheme="minorEastAsia" w:hAnsiTheme="minorEastAsia" w:eastAsiaTheme="minorEastAsia"/>
        </w:rPr>
        <w:t xml:space="preserve">1.“投标总价”应包括为完成整个项目所产生的所有费用，招标文件另有规定的除外。</w:t>
      </w:r>
      <w:r/>
    </w:p>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2.《分项报价表》中“</w:t>
      </w:r>
      <w:bookmarkStart w:id="157" w:name="OLE_LINK42"/>
      <w:r>
        <w:rPr>
          <w:rFonts w:hint="eastAsia" w:asciiTheme="minorEastAsia" w:hAnsiTheme="minorEastAsia" w:eastAsiaTheme="minorEastAsia"/>
          <w:szCs w:val="21"/>
        </w:rPr>
        <w:t xml:space="preserve">投标总价</w:t>
      </w:r>
      <w:bookmarkEnd w:id="157"/>
      <w:r>
        <w:rPr>
          <w:rFonts w:hint="eastAsia" w:asciiTheme="minorEastAsia" w:hAnsiTheme="minorEastAsia" w:eastAsiaTheme="minorEastAsia"/>
          <w:szCs w:val="21"/>
        </w:rPr>
        <w:t xml:space="preserve">”应当与《开标一览表》中“投标总价”一致。</w:t>
      </w:r>
      <w:r/>
    </w:p>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lang w:val="zh-CN"/>
        </w:rPr>
        <w:t xml:space="preserve">3.分项报价格式自拟，</w:t>
      </w:r>
      <w:r>
        <w:rPr>
          <w:rFonts w:asciiTheme="minorEastAsia" w:hAnsiTheme="minorEastAsia" w:eastAsiaTheme="minorEastAsia"/>
          <w:szCs w:val="21"/>
        </w:rPr>
        <w:t xml:space="preserve">如果行数不够，请自行增加。</w:t>
      </w:r>
      <w:r/>
    </w:p>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tabs>
          <w:tab w:val="left" w:pos="5808" w:leader="none"/>
        </w:tabs>
        <w:rPr>
          <w:rFonts w:hint="eastAsia" w:cs="宋体" w:asciiTheme="minorEastAsia" w:hAnsiTheme="minorEastAsia" w:eastAsiaTheme="minorEastAsia"/>
          <w:szCs w:val="21"/>
        </w:rPr>
      </w:pPr>
      <w:r>
        <w:rPr>
          <w:rFonts w:cs="宋体" w:asciiTheme="minorEastAsia" w:hAnsiTheme="minorEastAsia" w:eastAsiaTheme="minorEastAsia"/>
          <w:szCs w:val="21"/>
        </w:rPr>
        <w:tab/>
      </w:r>
      <w:r/>
    </w:p>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cs="宋体" w:asciiTheme="minorEastAsia" w:hAnsiTheme="minorEastAsia" w:eastAsiaTheme="minorEastAsia"/>
          <w:szCs w:val="21"/>
        </w:rPr>
        <w:t xml:space="preserve">投标人（</w:t>
      </w:r>
      <w:bookmarkStart w:id="158" w:name="_Hlk176254340"/>
      <w:r>
        <w:rPr>
          <w:rFonts w:hint="eastAsia" w:cs="宋体" w:asciiTheme="minorEastAsia" w:hAnsiTheme="minorEastAsia" w:eastAsiaTheme="minorEastAsia"/>
          <w:szCs w:val="21"/>
        </w:rPr>
        <w:t xml:space="preserve">加盖电子公章</w:t>
      </w:r>
      <w:bookmarkEnd w:id="158"/>
      <w:r>
        <w:rPr>
          <w:rFonts w:hint="eastAsia" w:cs="宋体" w:asciiTheme="minorEastAsia" w:hAnsiTheme="minorEastAsia" w:eastAsiaTheme="minorEastAsia"/>
          <w:szCs w:val="21"/>
        </w:rPr>
        <w:t xml:space="preserve">）：</w:t>
      </w:r>
      <w:r>
        <w:rPr>
          <w:rFonts w:asciiTheme="minorEastAsia" w:hAnsiTheme="minorEastAsia" w:eastAsiaTheme="minorEastAsia"/>
          <w:szCs w:val="21"/>
          <w:u w:val="single"/>
        </w:rPr>
        <w:t xml:space="preserve">                                </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 </w:t>
      </w:r>
      <w:r/>
    </w:p>
    <w:p>
      <w:pPr>
        <w:pStyle w:val="921"/>
        <w:rPr>
          <w:rFonts w:hint="eastAsia" w:asciiTheme="minorEastAsia" w:hAnsiTheme="minorEastAsia" w:eastAsiaTheme="minorEastAsia"/>
          <w:lang w:val="zh-CN"/>
        </w:rPr>
      </w:pPr>
      <w:r>
        <w:rPr>
          <w:rFonts w:asciiTheme="minorEastAsia" w:hAnsiTheme="minorEastAsia" w:eastAsiaTheme="minorEastAsia"/>
          <w:szCs w:val="21"/>
        </w:rPr>
        <w:br w:type="page" w:clear="all"/>
      </w:r>
      <w:bookmarkStart w:id="159" w:name="_Toc66375428"/>
      <w:r/>
      <w:bookmarkStart w:id="160" w:name="_Toc43917775"/>
      <w:r>
        <w:rPr>
          <w:rFonts w:hint="eastAsia" w:asciiTheme="minorEastAsia" w:hAnsiTheme="minorEastAsia" w:eastAsiaTheme="minorEastAsia"/>
          <w:lang w:val="zh-CN"/>
        </w:rPr>
        <w:t xml:space="preserve">附件六、</w:t>
      </w:r>
      <w:bookmarkStart w:id="161" w:name="_Hlk176528721"/>
      <w:r>
        <w:rPr>
          <w:rFonts w:hint="eastAsia" w:asciiTheme="minorEastAsia" w:hAnsiTheme="minorEastAsia" w:eastAsiaTheme="minorEastAsia"/>
          <w:lang w:val="zh-CN"/>
        </w:rPr>
        <w:t xml:space="preserve">技术要求响应及偏离表</w:t>
      </w:r>
      <w:bookmarkEnd w:id="159"/>
      <w:r/>
      <w:bookmarkEnd w:id="160"/>
      <w:r/>
      <w:bookmarkEnd w:id="161"/>
      <w:r/>
      <w:r/>
    </w:p>
    <w:p>
      <w:pPr>
        <w:ind w:left="435"/>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 w:val="24"/>
        </w:rPr>
        <w:t xml:space="preserve"> </w:t>
      </w:r>
      <w:r/>
    </w:p>
    <w:p>
      <w:pPr>
        <w:jc w:val="center"/>
        <w:spacing w:line="360" w:lineRule="auto"/>
        <w:shd w:val="clear" w:color="auto" w:fill="ffffff"/>
        <w:widowControl/>
        <w:rPr>
          <w:rFonts w:hint="eastAsia" w:asciiTheme="minorEastAsia" w:hAnsiTheme="minorEastAsia" w:eastAsiaTheme="minorEastAsia"/>
          <w:szCs w:val="21"/>
        </w:rPr>
      </w:pPr>
      <w:r/>
      <w:bookmarkStart w:id="162" w:name="_Hlk176528733"/>
      <w:r>
        <w:rPr>
          <w:rFonts w:hint="eastAsia" w:asciiTheme="minorEastAsia" w:hAnsiTheme="minorEastAsia" w:eastAsiaTheme="minorEastAsia"/>
          <w:b/>
          <w:sz w:val="32"/>
          <w:szCs w:val="32"/>
        </w:rPr>
        <w:t xml:space="preserve">技术要求响应及偏离表</w:t>
      </w:r>
      <w:r/>
    </w:p>
    <w:p>
      <w:pPr>
        <w:ind w:firstLine="294"/>
        <w:jc w:val="left"/>
        <w:spacing w:line="360" w:lineRule="auto"/>
        <w:widowControl/>
        <w:tabs>
          <w:tab w:val="left" w:pos="5397"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项目名称：</w:t>
      </w:r>
      <w:r>
        <w:rPr>
          <w:rFonts w:asciiTheme="minorEastAsia" w:hAnsiTheme="minorEastAsia" w:eastAsiaTheme="minorEastAsia"/>
          <w:szCs w:val="21"/>
        </w:rPr>
        <w:tab/>
      </w:r>
      <w:r>
        <w:rPr>
          <w:rFonts w:hint="eastAsia" w:asciiTheme="minorEastAsia" w:hAnsiTheme="minorEastAsia" w:eastAsiaTheme="minorEastAsia"/>
          <w:szCs w:val="21"/>
        </w:rPr>
        <w:t xml:space="preserve">项目编号：</w:t>
      </w:r>
      <w:r/>
    </w:p>
    <w:tbl>
      <w:tblPr>
        <w:tblStyle w:val="930"/>
        <w:tblW w:w="103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64"/>
        <w:gridCol w:w="6732"/>
        <w:gridCol w:w="1428"/>
        <w:gridCol w:w="1527"/>
      </w:tblGrid>
      <w:tr>
        <w:trPr>
          <w:jc w:val="center"/>
          <w:trHeight w:val="1262"/>
        </w:trPr>
        <w:tc>
          <w:tcPr>
            <w:tcMar>
              <w:left w:w="10" w:type="dxa"/>
              <w:top w:w="0" w:type="dxa"/>
              <w:right w:w="10" w:type="dxa"/>
              <w:bottom w:w="0" w:type="dxa"/>
            </w:tcMar>
            <w:tcW w:w="664" w:type="dxa"/>
            <w:vAlign w:val="center"/>
            <w:textDirection w:val="lrTb"/>
            <w:noWrap w:val="false"/>
          </w:tcPr>
          <w:p>
            <w:pPr>
              <w:jc w:val="center"/>
              <w:spacing w:line="360" w:lineRule="auto"/>
              <w:widowControl/>
              <w:rPr>
                <w:rFonts w:hint="eastAsia" w:asciiTheme="minorEastAsia" w:hAnsiTheme="minorEastAsia" w:eastAsiaTheme="minorEastAsia"/>
                <w:b/>
                <w:szCs w:val="21"/>
              </w:rPr>
            </w:pPr>
            <w:r/>
            <w:bookmarkStart w:id="163" w:name="_Hlk66784099"/>
            <w:r>
              <w:rPr>
                <w:rFonts w:hint="eastAsia" w:asciiTheme="minorEastAsia" w:hAnsiTheme="minorEastAsia" w:eastAsiaTheme="minorEastAsia"/>
                <w:b/>
                <w:szCs w:val="21"/>
              </w:rPr>
              <w:t xml:space="preserve">序号</w:t>
            </w:r>
            <w:r/>
          </w:p>
        </w:tc>
        <w:tc>
          <w:tcPr>
            <w:tcMar>
              <w:left w:w="10" w:type="dxa"/>
              <w:top w:w="0" w:type="dxa"/>
              <w:right w:w="10" w:type="dxa"/>
              <w:bottom w:w="0" w:type="dxa"/>
            </w:tcMar>
            <w:tcW w:w="6732" w:type="dxa"/>
            <w:vAlign w:val="center"/>
            <w:textDirection w:val="lrTb"/>
            <w:noWrap w:val="false"/>
          </w:tcPr>
          <w:p>
            <w:pPr>
              <w:jc w:val="center"/>
              <w:spacing w:line="360" w:lineRule="auto"/>
              <w:widowControl/>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招标文件的技术要求</w:t>
            </w:r>
            <w:r/>
          </w:p>
        </w:tc>
        <w:tc>
          <w:tcPr>
            <w:tcMar>
              <w:left w:w="10" w:type="dxa"/>
              <w:top w:w="0" w:type="dxa"/>
              <w:right w:w="10" w:type="dxa"/>
              <w:bottom w:w="0" w:type="dxa"/>
            </w:tcMar>
            <w:tcW w:w="1428" w:type="dxa"/>
            <w:vAlign w:val="center"/>
            <w:textDirection w:val="lrTb"/>
            <w:noWrap w:val="false"/>
          </w:tcPr>
          <w:p>
            <w:pPr>
              <w:jc w:val="center"/>
              <w:spacing w:line="360" w:lineRule="auto"/>
              <w:widowControl/>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投标响应</w:t>
            </w:r>
            <w:r/>
          </w:p>
          <w:p>
            <w:pPr>
              <w:jc w:val="center"/>
              <w:spacing w:line="360" w:lineRule="auto"/>
              <w:widowControl/>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(响应或不响应)</w:t>
            </w:r>
            <w:r/>
          </w:p>
        </w:tc>
        <w:tc>
          <w:tcPr>
            <w:tcMar>
              <w:left w:w="10" w:type="dxa"/>
              <w:top w:w="0" w:type="dxa"/>
              <w:right w:w="10" w:type="dxa"/>
              <w:bottom w:w="0" w:type="dxa"/>
            </w:tcMar>
            <w:tcW w:w="1527" w:type="dxa"/>
            <w:vAlign w:val="center"/>
            <w:textDirection w:val="lrTb"/>
            <w:noWrap w:val="false"/>
          </w:tcPr>
          <w:p>
            <w:pPr>
              <w:jc w:val="center"/>
              <w:spacing w:line="360" w:lineRule="auto"/>
              <w:widowControl/>
              <w:rPr>
                <w:rFonts w:hint="eastAsia" w:asciiTheme="minorEastAsia" w:hAnsiTheme="minorEastAsia" w:eastAsiaTheme="minorEastAsia"/>
                <w:b/>
                <w:szCs w:val="21"/>
              </w:rPr>
            </w:pPr>
            <w:r/>
            <w:bookmarkStart w:id="164" w:name="OLE_LINK53"/>
            <w:r>
              <w:rPr>
                <w:rFonts w:hint="eastAsia" w:asciiTheme="minorEastAsia" w:hAnsiTheme="minorEastAsia" w:eastAsiaTheme="minorEastAsia"/>
                <w:b/>
                <w:szCs w:val="21"/>
              </w:rPr>
              <w:t xml:space="preserve">偏离情况</w:t>
            </w:r>
            <w:r/>
          </w:p>
          <w:p>
            <w:pPr>
              <w:jc w:val="center"/>
              <w:spacing w:line="360" w:lineRule="auto"/>
              <w:widowControl/>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（正偏离、无偏离或负偏离）</w:t>
            </w:r>
            <w:bookmarkEnd w:id="164"/>
            <w:r/>
            <w:r/>
          </w:p>
        </w:tc>
      </w:tr>
      <w:tr>
        <w:trPr>
          <w:jc w:val="center"/>
          <w:trHeight w:val="8358"/>
        </w:trPr>
        <w:tc>
          <w:tcPr>
            <w:tcMar>
              <w:left w:w="10" w:type="dxa"/>
              <w:top w:w="0" w:type="dxa"/>
              <w:right w:w="10" w:type="dxa"/>
              <w:bottom w:w="0" w:type="dxa"/>
            </w:tcMar>
            <w:tcW w:w="664"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1</w:t>
            </w:r>
            <w:r>
              <w:rPr>
                <w:rFonts w:hint="eastAsia" w:asciiTheme="minorEastAsia" w:hAnsiTheme="minorEastAsia" w:eastAsiaTheme="minorEastAsia"/>
                <w:szCs w:val="21"/>
              </w:rPr>
              <w:t xml:space="preserve"> </w:t>
            </w:r>
            <w:r/>
          </w:p>
        </w:tc>
        <w:tc>
          <w:tcPr>
            <w:tcMar>
              <w:left w:w="10" w:type="dxa"/>
              <w:top w:w="0" w:type="dxa"/>
              <w:right w:w="10" w:type="dxa"/>
              <w:bottom w:w="0" w:type="dxa"/>
            </w:tcMar>
            <w:tcW w:w="6732" w:type="dxa"/>
            <w:vAlign w:val="center"/>
            <w:textDirection w:val="lrTb"/>
            <w:noWrap w:val="false"/>
          </w:tcPr>
          <w:p>
            <w:pPr>
              <w:ind w:left="-2" w:firstLine="422"/>
              <w:spacing w:line="360" w:lineRule="auto"/>
              <w:rPr>
                <w:rFonts w:hint="eastAsia" w:ascii="宋体" w:hAnsi="宋体"/>
                <w:b/>
                <w:szCs w:val="21"/>
              </w:rPr>
            </w:pPr>
            <w:r>
              <w:rPr>
                <w:rFonts w:hint="eastAsia" w:ascii="宋体" w:hAnsi="宋体"/>
                <w:b/>
                <w:szCs w:val="21"/>
              </w:rPr>
              <w:t xml:space="preserve">（一）项目内容</w:t>
            </w:r>
            <w:r/>
          </w:p>
          <w:p>
            <w:pPr>
              <w:ind w:firstLine="420"/>
              <w:spacing w:line="360" w:lineRule="auto"/>
              <w:rPr>
                <w:rFonts w:hint="eastAsia" w:ascii="宋体" w:hAnsi="宋体"/>
                <w:bCs/>
                <w:szCs w:val="21"/>
              </w:rPr>
            </w:pPr>
            <w:r>
              <w:rPr>
                <w:rFonts w:hint="eastAsia" w:ascii="宋体" w:hAnsi="宋体"/>
                <w:bCs/>
                <w:szCs w:val="21"/>
              </w:rPr>
              <w:t xml:space="preserve">科交中心是连接技术市场与资本市场的全国性综合性服务平台，在全国范围开展知识产权和科技成果产权的转让、许可及综合配套服务。</w:t>
            </w:r>
            <w:r/>
          </w:p>
          <w:p>
            <w:pPr>
              <w:ind w:firstLine="420"/>
              <w:spacing w:line="360" w:lineRule="auto"/>
              <w:rPr>
                <w:rFonts w:hint="eastAsia" w:ascii="宋体" w:hAnsi="宋体"/>
                <w:bCs/>
                <w:szCs w:val="21"/>
              </w:rPr>
            </w:pPr>
            <w:r>
              <w:rPr>
                <w:rFonts w:hint="eastAsia" w:ascii="宋体" w:hAnsi="宋体"/>
                <w:bCs/>
                <w:szCs w:val="21"/>
              </w:rPr>
              <w:t xml:space="preserve">南京服务专区作为科交中心地方专区是科交中心拓展地方业务的子模块，主要负责知识产权和科技成果地方业务撮合和运营。</w:t>
            </w:r>
            <w:r/>
          </w:p>
          <w:p>
            <w:pPr>
              <w:ind w:firstLine="420"/>
              <w:spacing w:line="360" w:lineRule="auto"/>
              <w:rPr>
                <w:rFonts w:hint="eastAsia" w:ascii="宋体" w:hAnsi="宋体"/>
                <w:bCs/>
                <w:szCs w:val="21"/>
              </w:rPr>
            </w:pPr>
            <w:r>
              <w:rPr>
                <w:rFonts w:hint="eastAsia" w:ascii="宋体" w:hAnsi="宋体"/>
                <w:bCs/>
                <w:szCs w:val="21"/>
              </w:rPr>
              <w:t xml:space="preserve">南京服务专区负责科交中心本地和服务运营，负责企业在创业过程中，企业自身估值服务，寻找技术并购，股权投资合作伙伴；科技企业寻找投资人过程中，协助对接和签订协议；提供资本市</w:t>
            </w:r>
            <w:r>
              <w:rPr>
                <w:rFonts w:hint="eastAsia" w:ascii="宋体" w:hAnsi="宋体"/>
                <w:bCs/>
                <w:szCs w:val="21"/>
                <w:highlight w:val="none"/>
              </w:rPr>
              <w:t xml:space="preserve">场服务对接深交所上市企业资本资源以及服务ABS产品，地方平台</w:t>
            </w:r>
            <w:r>
              <w:rPr>
                <w:rFonts w:hint="eastAsia" w:ascii="宋体" w:hAnsi="宋体"/>
                <w:bCs/>
                <w:szCs w:val="21"/>
              </w:rPr>
              <w:t xml:space="preserve">作为原始权益人增信等地方性服务。同时和科交中心探索标准化服务模式并对外提供服务。南京专区的建设内容主要包括线上平台建设、线下载体建设，以及具体运营等内容。</w:t>
            </w:r>
            <w:r/>
          </w:p>
          <w:p>
            <w:pPr>
              <w:ind w:firstLine="422"/>
              <w:spacing w:line="360" w:lineRule="auto"/>
              <w:rPr>
                <w:rFonts w:hint="eastAsia" w:ascii="宋体" w:hAnsi="宋体"/>
                <w:b/>
                <w:bCs/>
                <w:szCs w:val="21"/>
              </w:rPr>
            </w:pPr>
            <w:r>
              <w:rPr>
                <w:b/>
                <w:bCs/>
              </w:rPr>
              <w:t xml:space="preserve">1.1</w:t>
            </w:r>
            <w:r>
              <w:rPr>
                <w:rFonts w:hint="eastAsia"/>
                <w:b/>
                <w:bCs/>
              </w:rPr>
              <w:t xml:space="preserve">完成</w:t>
            </w:r>
            <w:r>
              <w:rPr>
                <w:rFonts w:hint="eastAsia" w:ascii="宋体" w:hAnsi="宋体"/>
                <w:b/>
                <w:bCs/>
                <w:szCs w:val="21"/>
              </w:rPr>
              <w:t xml:space="preserve">线上平台建设</w:t>
            </w:r>
            <w:r/>
          </w:p>
          <w:p>
            <w:pPr>
              <w:ind w:firstLine="420"/>
              <w:spacing w:line="360" w:lineRule="auto"/>
            </w:pPr>
            <w:r>
              <w:rPr>
                <w:rFonts w:hint="eastAsia"/>
              </w:rPr>
              <w:t xml:space="preserve">基于科交中心平台提供的功能以及该地方特色内容，协助采购人完成平台建设与页面上线，期间提供相应的专业支持，并参与上线后的运行。</w:t>
            </w:r>
            <w:r/>
          </w:p>
          <w:p>
            <w:pPr>
              <w:ind w:firstLine="420"/>
              <w:spacing w:line="360" w:lineRule="auto"/>
            </w:pPr>
            <w:r>
              <w:rPr>
                <w:rFonts w:hint="eastAsia"/>
              </w:rPr>
              <w:t xml:space="preserve">南京服务专区作为科交中心地方专区是科交中心拓展地方业务的子模块，业务模块为技术投资、科技并购、投融资业务，服务专区具有业务申报入口，通过业务数据+地方数据打包提交科交中心，科交中心通过南京服务专区的业务数据和地方增信数据进行业务审核，审核完成后，结果返回南京服务专区。平台建设内容如下：</w:t>
            </w:r>
            <w:r/>
          </w:p>
          <w:p>
            <w:pPr>
              <w:ind w:firstLine="420"/>
              <w:spacing w:line="360" w:lineRule="auto"/>
            </w:pPr>
            <w:r>
              <w:rPr>
                <w:rFonts w:hint="eastAsia"/>
              </w:rPr>
              <w:t xml:space="preserve">（1）图表版面：需包括提供南京各区的主板、创业板、科创板的公司数量、市值等图表信息；提供南京各区申请的专利数量、类型等图表信息；提供南京各区知识产权质押融资、知识产权证券化等投融资状况的图表信息；提供南京知识产权和科创金融相应的服务生态图表信息等。</w:t>
            </w:r>
            <w:r/>
          </w:p>
          <w:p>
            <w:pPr>
              <w:ind w:firstLine="420"/>
              <w:spacing w:line="360" w:lineRule="auto"/>
            </w:pPr>
            <w:r>
              <w:rPr>
                <w:rFonts w:hint="eastAsia"/>
              </w:rPr>
              <w:t xml:space="preserve">（2）完善相应生态：提供科技成果、专利等数据的查询，在合规、合法上审核把关，建立相应的生态，探索标准化产品。为高校、科研机构提供相应的科技成果展示的渠道，科交中心南京服务专区和高校、科研机构进行互动，对接科技成果。</w:t>
            </w:r>
            <w:r/>
          </w:p>
          <w:p>
            <w:pPr>
              <w:ind w:firstLine="420"/>
              <w:spacing w:line="360" w:lineRule="auto"/>
            </w:pPr>
            <w:r>
              <w:rPr>
                <w:rFonts w:hint="eastAsia"/>
              </w:rPr>
              <w:t xml:space="preserve">（3）特色服务：技术交易，包含技术转让、技术许可、技术入股等技术资源交易；科技并购，以获取目标方技术资源为目标的并购活动；股权融资，技术相关的股权融资服务；知识产权融资，知识产权质押融资、知识产权证券化融资等服务；政策申请，提供知识产权和科创金融等方面的政策内容和申请渠道。</w:t>
            </w:r>
            <w:r/>
          </w:p>
          <w:p>
            <w:pPr>
              <w:ind w:firstLine="422"/>
              <w:spacing w:line="360" w:lineRule="auto"/>
              <w:rPr>
                <w:b/>
                <w:bCs/>
              </w:rPr>
            </w:pPr>
            <w:r>
              <w:rPr>
                <w:b/>
                <w:bCs/>
              </w:rPr>
              <w:t xml:space="preserve">1.2</w:t>
            </w:r>
            <w:r>
              <w:rPr>
                <w:rFonts w:hint="eastAsia"/>
                <w:b/>
                <w:bCs/>
              </w:rPr>
              <w:t xml:space="preserve">运营管理</w:t>
            </w:r>
            <w:r/>
          </w:p>
          <w:p>
            <w:pPr>
              <w:ind w:firstLine="420"/>
              <w:spacing w:line="360" w:lineRule="auto"/>
            </w:pPr>
            <w:r>
              <w:rPr>
                <w:rFonts w:hint="eastAsia"/>
              </w:rPr>
              <w:t xml:space="preserve">以下</w:t>
            </w:r>
            <w:r>
              <w:rPr>
                <w:rFonts w:hint="eastAsia" w:ascii="宋体" w:hAnsi="宋体" w:cs="Arial"/>
                <w:bCs/>
                <w:szCs w:val="21"/>
              </w:rPr>
              <w:t xml:space="preserve">为自首期合同签订之日起至 2027 年 12 月底前完成指标</w:t>
            </w:r>
            <w:r>
              <w:rPr>
                <w:rFonts w:hint="eastAsia"/>
              </w:rPr>
              <w:t xml:space="preserve">，2028年度指标根据首期合同指标及实际完成情况酌情增长，具体指标以采购人实际制定为准。</w:t>
            </w:r>
            <w:r/>
          </w:p>
          <w:p>
            <w:pPr>
              <w:ind w:firstLine="420"/>
              <w:spacing w:line="360" w:lineRule="auto"/>
            </w:pPr>
            <w:r>
              <w:rPr>
                <w:rFonts w:hint="eastAsia"/>
              </w:rPr>
              <w:t xml:space="preserve">1、服务期间平台的技术运维和管理。</w:t>
            </w:r>
            <w:r/>
          </w:p>
          <w:p>
            <w:pPr>
              <w:ind w:firstLine="420"/>
              <w:spacing w:line="360" w:lineRule="auto"/>
            </w:pPr>
            <w:r>
              <w:rPr>
                <w:rFonts w:hint="eastAsia"/>
              </w:rPr>
              <w:t xml:space="preserve">2、线上页面要求</w:t>
            </w:r>
            <w:r/>
          </w:p>
          <w:p>
            <w:pPr>
              <w:ind w:firstLine="420"/>
              <w:spacing w:line="360" w:lineRule="auto"/>
            </w:pPr>
            <w:r>
              <w:rPr>
                <w:rFonts w:hint="eastAsia"/>
              </w:rPr>
              <w:t xml:space="preserve">页面建设情况：基于科交中心平台提供的功能以及该地方特色内容，由在地化运营机构自行配置及维护该线上页面，并持续更新内容。</w:t>
            </w:r>
            <w:r/>
          </w:p>
          <w:p>
            <w:pPr>
              <w:ind w:firstLine="420"/>
              <w:spacing w:line="360" w:lineRule="auto"/>
            </w:pPr>
            <w:r>
              <w:rPr>
                <w:rFonts w:hint="eastAsia"/>
              </w:rPr>
              <w:t xml:space="preserve">3、线下载体要求</w:t>
            </w:r>
            <w:r/>
          </w:p>
          <w:p>
            <w:pPr>
              <w:ind w:firstLine="420"/>
              <w:spacing w:line="360" w:lineRule="auto"/>
            </w:pPr>
            <w:r>
              <w:rPr>
                <w:rFonts w:hint="eastAsia"/>
              </w:rPr>
              <w:t xml:space="preserve">（1）举办活动场数：投标人举办联合科交中心组织的科技成果对接活动的场数，包含路演（多对多对接）、培训、宣传、推广等。截至2027年底完成不少于5场。</w:t>
            </w:r>
            <w:r/>
          </w:p>
          <w:p>
            <w:pPr>
              <w:ind w:firstLine="420"/>
              <w:spacing w:line="360" w:lineRule="auto"/>
            </w:pPr>
            <w:r>
              <w:rPr>
                <w:rFonts w:hint="eastAsia"/>
              </w:rPr>
              <w:t xml:space="preserve">（2）走访对接企业数：投标人调研走访、对接服务上市公司、拟上市公司等行业优质企业，组织企业与科研机构、初创企业开展对接交流。截至2027年底完成不少于65家。</w:t>
            </w:r>
            <w:r/>
          </w:p>
          <w:p>
            <w:pPr>
              <w:ind w:firstLine="420"/>
              <w:spacing w:line="360" w:lineRule="auto"/>
            </w:pPr>
            <w:r>
              <w:rPr>
                <w:rFonts w:hint="eastAsia"/>
              </w:rPr>
              <w:t xml:space="preserve">（3）联络院所数：投标人与国内高水平大学、重点研究所、重点实验室等创新主体建立有效联络，包括项目入库、参与活动、组织对接等。截至2027年底完成不少于36家。</w:t>
            </w:r>
            <w:r/>
          </w:p>
          <w:p>
            <w:pPr>
              <w:ind w:firstLine="420"/>
              <w:spacing w:line="360" w:lineRule="auto"/>
            </w:pPr>
            <w:r>
              <w:rPr>
                <w:rFonts w:hint="eastAsia"/>
              </w:rPr>
              <w:t xml:space="preserve">（4）需求对接服务：投标人联合交易服务机构、技术经理人，服务高质量科技成果、企业对接创投机构、上市公司、金融服务机构、产业链上下游企业等需求方，包括一对一、一对多会谈等对接服务。截至2027年底完成不少于65家。</w:t>
            </w:r>
            <w:r/>
          </w:p>
          <w:p>
            <w:pPr>
              <w:ind w:firstLine="420"/>
              <w:spacing w:line="360" w:lineRule="auto"/>
            </w:pPr>
            <w:r>
              <w:rPr>
                <w:rFonts w:hint="eastAsia"/>
              </w:rPr>
              <w:t xml:space="preserve">4.、汇聚资源要求</w:t>
            </w:r>
            <w:r/>
          </w:p>
          <w:p>
            <w:pPr>
              <w:ind w:firstLine="420"/>
              <w:spacing w:line="360" w:lineRule="auto"/>
            </w:pPr>
            <w:r>
              <w:rPr>
                <w:rFonts w:hint="eastAsia"/>
              </w:rPr>
              <w:t xml:space="preserve">（1）项目入库数量：投标人汇聚筛选为B的高质量科技成果、科技企业项目，并推荐其中符合筛选为A的科技成果、科技企业项目进入科交中心即见创新平台。（【ABC类标准】标准根据科交中心快速筛选评估标准）。截至2027年底完成B类不少于500个，A类不少于65个，即见创新不少于13个。</w:t>
            </w:r>
            <w:r/>
          </w:p>
          <w:p>
            <w:pPr>
              <w:ind w:firstLine="420"/>
              <w:spacing w:line="360" w:lineRule="auto"/>
            </w:pPr>
            <w:r>
              <w:rPr>
                <w:rFonts w:hint="eastAsia"/>
              </w:rPr>
              <w:t xml:space="preserve">（2）合作伙伴推介数量：投标人与各类金融服务机构合作，开展科技成果转移转化相关的技术对接资本服务，形成股权转让、技术入股、技术并购、质押融资、证券化等服务案例，吸引FA等服务机构及技术经理人进场展业，完成项目入库或提供路演对接撮合服务。截至2027年底完成吸引4</w:t>
            </w:r>
            <w:r>
              <w:t xml:space="preserve">家FA及</w:t>
            </w:r>
            <w:r>
              <w:rPr>
                <w:rFonts w:hint="eastAsia"/>
              </w:rPr>
              <w:t xml:space="preserve">20</w:t>
            </w:r>
            <w:r>
              <w:t xml:space="preserve">位技术经理人</w:t>
            </w:r>
            <w:r>
              <w:rPr>
                <w:rFonts w:hint="eastAsia"/>
              </w:rPr>
              <w:t xml:space="preserve">。.</w:t>
            </w:r>
            <w:r/>
          </w:p>
          <w:p>
            <w:pPr>
              <w:ind w:firstLine="420"/>
              <w:spacing w:line="360" w:lineRule="auto"/>
            </w:pPr>
            <w:r>
              <w:rPr>
                <w:rFonts w:hint="eastAsia"/>
              </w:rPr>
              <w:t xml:space="preserve">（3）企业推荐数量：投标人融入深交所上市培育工作，发掘服务一批具有原创性科技成果的早期优质企业，推送企业进入深交所“种子库”“苗子库”。（【入库标准】标准为科交中心评级结果BB级及以上，或其他科交中心认可的项目）。截至2027年底完成不少于13家企业推送入库。</w:t>
            </w:r>
            <w:r/>
          </w:p>
          <w:p>
            <w:pPr>
              <w:ind w:firstLine="420"/>
              <w:spacing w:line="360" w:lineRule="auto"/>
            </w:pPr>
            <w:r>
              <w:rPr>
                <w:rFonts w:hint="eastAsia"/>
              </w:rPr>
              <w:t xml:space="preserve">（4）机构入库数量：投标人协同科融通、各地私募基金行业协会等，推荐有直接互动的创投机构进入投资人库。截至2027年底推介不少于36个。</w:t>
            </w:r>
            <w:r/>
          </w:p>
          <w:p>
            <w:pPr>
              <w:ind w:firstLine="420"/>
              <w:spacing w:line="360" w:lineRule="auto"/>
            </w:pPr>
            <w:r>
              <w:rPr>
                <w:rFonts w:hint="eastAsia"/>
              </w:rPr>
              <w:t xml:space="preserve">5、撮合交易要求</w:t>
            </w:r>
            <w:r/>
          </w:p>
          <w:p>
            <w:pPr>
              <w:ind w:firstLine="420"/>
              <w:spacing w:line="360" w:lineRule="auto"/>
            </w:pPr>
            <w:r>
              <w:rPr>
                <w:rFonts w:hint="eastAsia"/>
              </w:rPr>
              <w:t xml:space="preserve">成果转化服务金额：投标人撮合在科交中心达成的专利转让、专利许可、投融资对接、知识产权证券化信息服务、知识产权质押融资信息服务等所有交易的总金额。截至2027年底完成2亿元。</w:t>
            </w:r>
            <w:r/>
          </w:p>
          <w:p>
            <w:pPr>
              <w:ind w:firstLine="420"/>
              <w:spacing w:line="360" w:lineRule="auto"/>
            </w:pPr>
            <w:r>
              <w:t xml:space="preserve">6</w:t>
            </w:r>
            <w:r>
              <w:rPr>
                <w:rFonts w:hint="eastAsia"/>
              </w:rPr>
              <w:t xml:space="preserve">、考核要求</w:t>
            </w:r>
            <w:r/>
          </w:p>
          <w:p>
            <w:pPr>
              <w:ind w:firstLine="420"/>
              <w:spacing w:line="360" w:lineRule="auto"/>
            </w:pPr>
            <w:r>
              <w:rPr>
                <w:rFonts w:hint="eastAsia"/>
              </w:rPr>
              <w:t xml:space="preserve">按照科交中心与区发改委共同确定南京专区绩效考核标准对运营单位的考核办法进行。</w:t>
            </w:r>
            <w:r/>
          </w:p>
          <w:p>
            <w:pPr>
              <w:ind w:firstLine="422"/>
              <w:spacing w:line="360" w:lineRule="auto"/>
              <w:rPr>
                <w:b/>
                <w:bCs/>
              </w:rPr>
            </w:pPr>
            <w:r>
              <w:rPr>
                <w:b/>
                <w:bCs/>
              </w:rPr>
              <w:t xml:space="preserve">1.3</w:t>
            </w:r>
            <w:r>
              <w:rPr>
                <w:rFonts w:hint="eastAsia"/>
                <w:b/>
                <w:bCs/>
              </w:rPr>
              <w:t xml:space="preserve">协助采购人完成线下载体建设，以及做好运营期间的管理</w:t>
            </w:r>
            <w:r/>
          </w:p>
          <w:p>
            <w:pPr>
              <w:ind w:firstLine="420"/>
              <w:spacing w:line="360" w:lineRule="auto"/>
              <w:rPr>
                <w:rFonts w:hint="eastAsia" w:ascii="宋体" w:hAnsi="宋体"/>
                <w:b/>
                <w:szCs w:val="21"/>
              </w:rPr>
            </w:pPr>
            <w:r>
              <w:rPr>
                <w:rFonts w:hint="eastAsia"/>
              </w:rPr>
              <w:t xml:space="preserve">结合采购人和深交所科交中心的沟通情况，目前确定在徐庄高新区范围内，紧邻江苏国际数据港，并和数据港共享多功能厅，用于重大活动和接待。运营期间，场地连同硬件设施由采购人交付给投标人作为运营场地，投标人应做好场地维护，以及承担运行期间的水、电等以及相应办公耗材。</w:t>
            </w:r>
            <w:r/>
          </w:p>
          <w:p>
            <w:pPr>
              <w:ind w:left="-2" w:firstLine="422"/>
              <w:spacing w:line="360" w:lineRule="auto"/>
              <w:rPr>
                <w:rFonts w:hint="eastAsia" w:ascii="宋体" w:hAnsi="宋体" w:cs="宋体"/>
                <w:b/>
                <w:bCs/>
              </w:rPr>
            </w:pPr>
            <w:r>
              <w:rPr>
                <w:rFonts w:hint="eastAsia" w:ascii="宋体" w:hAnsi="宋体"/>
                <w:b/>
                <w:szCs w:val="21"/>
              </w:rPr>
              <w:t xml:space="preserve">（二）其他要求</w:t>
            </w:r>
            <w:r/>
          </w:p>
          <w:p>
            <w:pPr>
              <w:ind w:firstLine="420"/>
              <w:jc w:val="left"/>
              <w:spacing w:line="360" w:lineRule="auto"/>
              <w:rPr>
                <w:rFonts w:hint="eastAsia" w:ascii="宋体" w:hAnsi="宋体"/>
                <w:szCs w:val="21"/>
              </w:rPr>
            </w:pPr>
            <w:r>
              <w:rPr>
                <w:rFonts w:ascii="宋体" w:hAnsi="宋体"/>
                <w:szCs w:val="21"/>
              </w:rPr>
              <w:t xml:space="preserve">1</w:t>
            </w:r>
            <w:r>
              <w:rPr>
                <w:rFonts w:hint="eastAsia" w:ascii="宋体" w:hAnsi="宋体"/>
                <w:szCs w:val="21"/>
              </w:rPr>
              <w:t xml:space="preserve">、</w:t>
            </w:r>
            <w:r>
              <w:rPr>
                <w:rFonts w:hint="eastAsia"/>
              </w:rPr>
              <w:t xml:space="preserve">投标人</w:t>
            </w:r>
            <w:r>
              <w:rPr>
                <w:rFonts w:hint="eastAsia" w:ascii="宋体" w:hAnsi="宋体"/>
                <w:szCs w:val="21"/>
              </w:rPr>
              <w:t xml:space="preserve">应及时、定期向采购</w:t>
            </w:r>
            <w:r>
              <w:rPr>
                <w:rFonts w:hint="eastAsia" w:ascii="宋体" w:hAnsi="宋体"/>
                <w:bCs/>
                <w:szCs w:val="21"/>
              </w:rPr>
              <w:t xml:space="preserve">人</w:t>
            </w:r>
            <w:r>
              <w:rPr>
                <w:rFonts w:hint="eastAsia" w:ascii="宋体" w:hAnsi="宋体"/>
                <w:szCs w:val="21"/>
              </w:rPr>
              <w:t xml:space="preserve">反馈工作进展情况，接受采购人对工作的技术指导和工作指示；</w:t>
            </w:r>
            <w:r/>
          </w:p>
          <w:p>
            <w:pPr>
              <w:ind w:firstLine="420"/>
              <w:jc w:val="left"/>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、对该项目所记录的所有原始素材须提交采购</w:t>
            </w:r>
            <w:r>
              <w:rPr>
                <w:rFonts w:hint="eastAsia" w:ascii="宋体" w:hAnsi="宋体"/>
                <w:bCs/>
                <w:szCs w:val="21"/>
              </w:rPr>
              <w:t xml:space="preserve">人</w:t>
            </w:r>
            <w:r>
              <w:rPr>
                <w:rFonts w:hint="eastAsia" w:ascii="宋体" w:hAnsi="宋体"/>
                <w:szCs w:val="21"/>
              </w:rPr>
              <w:t xml:space="preserve">，</w:t>
            </w:r>
            <w:r>
              <w:rPr>
                <w:rFonts w:hint="eastAsia"/>
              </w:rPr>
              <w:t xml:space="preserve">投标人</w:t>
            </w:r>
            <w:r>
              <w:rPr>
                <w:rFonts w:hint="eastAsia" w:ascii="宋体" w:hAnsi="宋体"/>
                <w:szCs w:val="21"/>
              </w:rPr>
              <w:t xml:space="preserve">及其人员履行本合同所产生的一切成果，其所有权及知识产权均归</w:t>
            </w:r>
            <w:r>
              <w:rPr>
                <w:rFonts w:hint="eastAsia" w:ascii="宋体" w:hAnsi="宋体"/>
                <w:bCs/>
                <w:szCs w:val="21"/>
              </w:rPr>
              <w:t xml:space="preserve">采购人</w:t>
            </w:r>
            <w:r>
              <w:rPr>
                <w:rFonts w:hint="eastAsia" w:ascii="宋体" w:hAnsi="宋体"/>
                <w:szCs w:val="21"/>
              </w:rPr>
              <w:t xml:space="preserve">所有，</w:t>
            </w:r>
            <w:r>
              <w:rPr>
                <w:rFonts w:hint="eastAsia"/>
              </w:rPr>
              <w:t xml:space="preserve">投标人</w:t>
            </w:r>
            <w:r>
              <w:rPr>
                <w:rFonts w:hint="eastAsia" w:ascii="宋体" w:hAnsi="宋体"/>
                <w:szCs w:val="21"/>
              </w:rPr>
              <w:t xml:space="preserve">不得将以上述成果应用于其他媒体或机构、擅自发表、申请知识产权等任何方式实施任何损害甲方所有权及知识产权的行为。</w:t>
            </w:r>
            <w:r/>
          </w:p>
          <w:p>
            <w:pPr>
              <w:ind w:firstLine="420"/>
              <w:jc w:val="left"/>
              <w:spacing w:line="360" w:lineRule="auto"/>
              <w:rPr>
                <w:rFonts w:hint="eastAsia" w:ascii="宋体" w:hAnsi="宋体"/>
                <w:szCs w:val="21"/>
              </w:rPr>
            </w:pPr>
            <w:r>
              <w:rPr>
                <w:rFonts w:ascii="宋体" w:hAnsi="宋体"/>
                <w:szCs w:val="21"/>
              </w:rPr>
              <w:t xml:space="preserve">3</w:t>
            </w:r>
            <w:r>
              <w:rPr>
                <w:rFonts w:hint="eastAsia" w:ascii="宋体" w:hAnsi="宋体"/>
                <w:szCs w:val="21"/>
              </w:rPr>
              <w:t xml:space="preserve">、</w:t>
            </w:r>
            <w:r>
              <w:rPr>
                <w:rFonts w:hint="eastAsia"/>
              </w:rPr>
              <w:t xml:space="preserve">投标人</w:t>
            </w:r>
            <w:r>
              <w:rPr>
                <w:rFonts w:hint="eastAsia" w:ascii="宋体" w:hAnsi="宋体"/>
                <w:szCs w:val="21"/>
              </w:rPr>
              <w:t xml:space="preserve">必须对项目技术方案以及由采购</w:t>
            </w:r>
            <w:r>
              <w:rPr>
                <w:rFonts w:hint="eastAsia" w:ascii="宋体" w:hAnsi="宋体"/>
                <w:bCs/>
                <w:szCs w:val="21"/>
              </w:rPr>
              <w:t xml:space="preserve">人</w:t>
            </w:r>
            <w:r>
              <w:rPr>
                <w:rFonts w:hint="eastAsia" w:ascii="宋体" w:hAnsi="宋体"/>
                <w:szCs w:val="21"/>
              </w:rPr>
              <w:t xml:space="preserve">提供的所有内部资料、技术文档和信息予以保密，</w:t>
            </w:r>
            <w:r>
              <w:rPr>
                <w:rFonts w:hint="eastAsia"/>
              </w:rPr>
              <w:t xml:space="preserve">投标人</w:t>
            </w:r>
            <w:r>
              <w:rPr>
                <w:rFonts w:hint="eastAsia" w:ascii="宋体" w:hAnsi="宋体"/>
                <w:szCs w:val="21"/>
              </w:rPr>
              <w:t xml:space="preserve">必须遵守与采购</w:t>
            </w:r>
            <w:r>
              <w:rPr>
                <w:rFonts w:hint="eastAsia" w:ascii="宋体" w:hAnsi="宋体"/>
                <w:bCs/>
                <w:szCs w:val="21"/>
              </w:rPr>
              <w:t xml:space="preserve">人</w:t>
            </w:r>
            <w:r>
              <w:rPr>
                <w:rFonts w:hint="eastAsia" w:ascii="宋体" w:hAnsi="宋体"/>
                <w:szCs w:val="21"/>
              </w:rPr>
              <w:t xml:space="preserve">签订的保密协议，未经采购</w:t>
            </w:r>
            <w:r>
              <w:rPr>
                <w:rFonts w:hint="eastAsia" w:ascii="宋体" w:hAnsi="宋体"/>
                <w:bCs/>
                <w:szCs w:val="21"/>
              </w:rPr>
              <w:t xml:space="preserve">人</w:t>
            </w:r>
            <w:r>
              <w:rPr>
                <w:rFonts w:hint="eastAsia" w:ascii="宋体" w:hAnsi="宋体"/>
                <w:szCs w:val="21"/>
              </w:rPr>
              <w:t xml:space="preserve">书面许可，</w:t>
            </w:r>
            <w:r>
              <w:rPr>
                <w:rFonts w:hint="eastAsia"/>
              </w:rPr>
              <w:t xml:space="preserve">投标人</w:t>
            </w:r>
            <w:r>
              <w:rPr>
                <w:rFonts w:hint="eastAsia" w:ascii="宋体" w:hAnsi="宋体"/>
                <w:szCs w:val="21"/>
              </w:rPr>
              <w:t xml:space="preserve">不得基于本项目以外的目的使用，不得以任何形式向第三方透露上述保密内容。</w:t>
            </w:r>
            <w:r/>
          </w:p>
          <w:p>
            <w:pPr>
              <w:ind w:left="8" w:firstLine="359"/>
              <w:spacing w:line="360" w:lineRule="auto"/>
              <w:rPr>
                <w:rFonts w:hint="eastAsia" w:ascii="宋体" w:hAnsi="宋体"/>
                <w:bCs/>
                <w:szCs w:val="21"/>
              </w:rPr>
            </w:pPr>
            <w:r>
              <w:rPr>
                <w:rFonts w:ascii="宋体" w:hAnsi="宋体"/>
                <w:bCs/>
                <w:szCs w:val="21"/>
                <w:highlight w:val="none"/>
              </w:rPr>
              <w:t xml:space="preserve">4</w:t>
            </w:r>
            <w:r>
              <w:rPr>
                <w:rFonts w:hint="eastAsia" w:ascii="宋体" w:hAnsi="宋体"/>
                <w:bCs/>
                <w:szCs w:val="21"/>
                <w:highlight w:val="none"/>
              </w:rPr>
              <w:t xml:space="preserve">、在本项目执行期间，委派具有相应资质、经验的项目负责人一名以及团队成员若干名，项目</w:t>
            </w:r>
            <w:r>
              <w:rPr>
                <w:rFonts w:hint="eastAsia" w:ascii="宋体" w:hAnsi="宋体"/>
                <w:bCs/>
                <w:szCs w:val="21"/>
                <w:highlight w:val="none"/>
                <w:lang w:val="en-US" w:eastAsia="zh-CN"/>
              </w:rPr>
              <w:t xml:space="preserve">项目</w:t>
            </w:r>
            <w:r>
              <w:rPr>
                <w:rFonts w:hint="eastAsia" w:ascii="宋体" w:hAnsi="宋体"/>
                <w:bCs/>
                <w:szCs w:val="21"/>
                <w:highlight w:val="none"/>
              </w:rPr>
              <w:t xml:space="preserve">负责人要专职本项目，核心人员要百分百地投入到本项目中，不得兼职其他项目和工作，并且</w:t>
            </w:r>
            <w:r>
              <w:rPr>
                <w:rFonts w:hint="eastAsia" w:ascii="宋体" w:hAnsi="宋体"/>
                <w:bCs/>
                <w:szCs w:val="21"/>
              </w:rPr>
              <w:t xml:space="preserve">整个项目团队的人员要相对固定，未得到采购人同意不得擅自更换团队服务人员。</w:t>
            </w:r>
            <w:r/>
          </w:p>
          <w:p>
            <w:pPr>
              <w:ind w:firstLine="480"/>
              <w:spacing w:line="360" w:lineRule="auto"/>
              <w:rPr>
                <w:rFonts w:hint="eastAsia" w:ascii="宋体" w:hAnsi="宋体"/>
                <w:bCs/>
                <w:szCs w:val="21"/>
              </w:rPr>
            </w:pPr>
            <w:r>
              <w:rPr>
                <w:rFonts w:hint="eastAsia" w:ascii="宋体" w:hAnsi="宋体"/>
                <w:bCs/>
                <w:szCs w:val="21"/>
              </w:rPr>
              <w:t xml:space="preserve">5、从</w:t>
            </w:r>
            <w:r>
              <w:rPr>
                <w:rFonts w:hint="eastAsia"/>
              </w:rPr>
              <w:t xml:space="preserve">投标人</w:t>
            </w:r>
            <w:r>
              <w:rPr>
                <w:rFonts w:hint="eastAsia" w:ascii="宋体" w:hAnsi="宋体"/>
                <w:bCs/>
                <w:szCs w:val="21"/>
              </w:rPr>
              <w:t xml:space="preserve">征集至最终成果运营提交过程中的各类成果及知识产权均归采购人所有而不被视为侵权，</w:t>
            </w:r>
            <w:r>
              <w:rPr>
                <w:rFonts w:hint="eastAsia"/>
              </w:rPr>
              <w:t xml:space="preserve">投标人</w:t>
            </w:r>
            <w:r>
              <w:rPr>
                <w:rFonts w:hint="eastAsia" w:ascii="宋体" w:hAnsi="宋体"/>
                <w:bCs/>
                <w:szCs w:val="21"/>
              </w:rPr>
              <w:t xml:space="preserve">须无条件提供。</w:t>
            </w:r>
            <w:r/>
          </w:p>
          <w:p>
            <w:pPr>
              <w:ind w:firstLine="480"/>
              <w:spacing w:line="360" w:lineRule="auto"/>
              <w:rPr>
                <w:rFonts w:hint="eastAsia" w:asciiTheme="minorEastAsia" w:hAnsiTheme="minorEastAsia" w:eastAsiaTheme="minorEastAsia"/>
                <w:szCs w:val="21"/>
              </w:rPr>
            </w:pPr>
            <w:r>
              <w:rPr>
                <w:rFonts w:hint="eastAsia" w:ascii="宋体" w:hAnsi="宋体"/>
                <w:bCs/>
                <w:szCs w:val="21"/>
              </w:rPr>
              <w:t xml:space="preserve">6、</w:t>
            </w:r>
            <w:r>
              <w:rPr>
                <w:rFonts w:hint="eastAsia"/>
              </w:rPr>
              <w:t xml:space="preserve">投标人</w:t>
            </w:r>
            <w:r>
              <w:rPr>
                <w:rFonts w:hint="eastAsia" w:ascii="宋体" w:hAnsi="宋体"/>
                <w:bCs/>
                <w:szCs w:val="21"/>
              </w:rPr>
              <w:t xml:space="preserve">应做好场地维护，维护设施设备完好，以及承担运行期间的水、电、物业成本以及相应办公耗材。</w:t>
            </w:r>
            <w:r>
              <w:rPr>
                <w:rFonts w:hint="eastAsia" w:asciiTheme="minorEastAsia" w:hAnsiTheme="minorEastAsia" w:eastAsiaTheme="minorEastAsia"/>
                <w:szCs w:val="21"/>
              </w:rPr>
              <w:t xml:space="preserve"> </w:t>
            </w:r>
            <w:r/>
          </w:p>
        </w:tc>
        <w:tc>
          <w:tcPr>
            <w:tcMar>
              <w:left w:w="10" w:type="dxa"/>
              <w:top w:w="0" w:type="dxa"/>
              <w:right w:w="10" w:type="dxa"/>
              <w:bottom w:w="0" w:type="dxa"/>
            </w:tcMar>
            <w:tcW w:w="1428"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1527"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r>
      <w:tr>
        <w:trPr>
          <w:jc w:val="center"/>
          <w:trHeight w:val="436"/>
        </w:trPr>
        <w:tc>
          <w:tcPr>
            <w:tcMar>
              <w:left w:w="10" w:type="dxa"/>
              <w:top w:w="0" w:type="dxa"/>
              <w:right w:w="10" w:type="dxa"/>
              <w:bottom w:w="0" w:type="dxa"/>
            </w:tcMar>
            <w:tcW w:w="664" w:type="dxa"/>
            <w:vAlign w:val="center"/>
            <w:textDirection w:val="lrTb"/>
            <w:noWrap w:val="false"/>
          </w:tcPr>
          <w:p>
            <w:pPr>
              <w:jc w:val="center"/>
              <w:spacing w:line="360" w:lineRule="auto"/>
              <w:widowControl/>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rPr>
              <w:t xml:space="preserve"> </w:t>
            </w:r>
            <w:r>
              <w:rPr>
                <w:rFonts w:hint="eastAsia" w:asciiTheme="minorEastAsia" w:hAnsiTheme="minorEastAsia" w:eastAsiaTheme="minorEastAsia"/>
                <w:szCs w:val="21"/>
                <w:lang w:val="en-US" w:eastAsia="zh-CN"/>
              </w:rPr>
              <w:t xml:space="preserve">2</w:t>
            </w:r>
            <w:r/>
          </w:p>
        </w:tc>
        <w:tc>
          <w:tcPr>
            <w:tcMar>
              <w:left w:w="10" w:type="dxa"/>
              <w:top w:w="0" w:type="dxa"/>
              <w:right w:w="10" w:type="dxa"/>
              <w:bottom w:w="0" w:type="dxa"/>
            </w:tcMar>
            <w:tcW w:w="6732"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招标文件中其他技术条款</w:t>
            </w:r>
            <w:r>
              <w:rPr>
                <w:rFonts w:hint="eastAsia" w:asciiTheme="minorEastAsia" w:hAnsiTheme="minorEastAsia" w:eastAsiaTheme="minorEastAsia"/>
                <w:szCs w:val="21"/>
              </w:rPr>
              <w:t xml:space="preserve"> </w:t>
            </w:r>
            <w:r/>
          </w:p>
        </w:tc>
        <w:tc>
          <w:tcPr>
            <w:tcMar>
              <w:left w:w="10" w:type="dxa"/>
              <w:top w:w="0" w:type="dxa"/>
              <w:right w:w="10" w:type="dxa"/>
              <w:bottom w:w="0" w:type="dxa"/>
            </w:tcMar>
            <w:tcW w:w="1428"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1527"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bookmarkEnd w:id="163"/>
            <w:r/>
            <w:r/>
          </w:p>
        </w:tc>
      </w:tr>
    </w:tbl>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说明：</w:t>
      </w:r>
      <w:r/>
    </w:p>
    <w:p>
      <w:pPr>
        <w:ind w:firstLine="211"/>
        <w:jc w:val="left"/>
        <w:spacing w:line="360" w:lineRule="auto"/>
        <w:shd w:val="clear" w:color="auto" w:fill="ffffff"/>
        <w:widowControl/>
        <w:rPr>
          <w:rFonts w:hint="eastAsia" w:asciiTheme="minorEastAsia" w:hAnsiTheme="minorEastAsia" w:eastAsiaTheme="minorEastAsia"/>
          <w:b/>
          <w:bCs/>
          <w:szCs w:val="21"/>
        </w:rPr>
      </w:pPr>
      <w:r/>
      <w:bookmarkStart w:id="165" w:name="OLE_LINK37"/>
      <w:r>
        <w:rPr>
          <w:rFonts w:hint="eastAsia" w:asciiTheme="minorEastAsia" w:hAnsiTheme="minorEastAsia" w:eastAsiaTheme="minorEastAsia"/>
          <w:b/>
          <w:bCs/>
          <w:szCs w:val="21"/>
        </w:rPr>
        <w:t xml:space="preserve">1.</w:t>
      </w:r>
      <w:bookmarkStart w:id="166" w:name="OLE_LINK41"/>
      <w:r>
        <w:rPr>
          <w:rFonts w:hint="eastAsia" w:asciiTheme="minorEastAsia" w:hAnsiTheme="minorEastAsia" w:eastAsiaTheme="minorEastAsia"/>
          <w:b/>
          <w:bCs/>
        </w:rPr>
        <w:t xml:space="preserve">投标人</w:t>
      </w:r>
      <w:bookmarkEnd w:id="166"/>
      <w:r>
        <w:rPr>
          <w:rFonts w:hint="eastAsia" w:asciiTheme="minorEastAsia" w:hAnsiTheme="minorEastAsia" w:eastAsiaTheme="minorEastAsia"/>
          <w:b/>
          <w:bCs/>
          <w:szCs w:val="21"/>
        </w:rPr>
        <w:t xml:space="preserve">须对招标文件技术要求中的实质性要求（斜体且有下划线部分，或者打“★”“*”等其他文字说明的商务和技术要求）做出明确响应，</w:t>
      </w:r>
      <w:r>
        <w:rPr>
          <w:rFonts w:hint="eastAsia" w:asciiTheme="minorEastAsia" w:hAnsiTheme="minorEastAsia" w:eastAsiaTheme="minorEastAsia"/>
          <w:b/>
          <w:bCs/>
        </w:rPr>
        <w:t xml:space="preserve">投标人</w:t>
      </w:r>
      <w:r>
        <w:rPr>
          <w:rFonts w:hint="eastAsia" w:asciiTheme="minorEastAsia" w:hAnsiTheme="minorEastAsia" w:eastAsiaTheme="minorEastAsia"/>
          <w:b/>
          <w:bCs/>
          <w:szCs w:val="21"/>
        </w:rPr>
        <w:t xml:space="preserve">未对实质性要求作出明确响应或有负偏离的，视为无效投标。</w:t>
      </w:r>
      <w:r/>
    </w:p>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2.行数不够，可自行添加。</w:t>
      </w:r>
      <w:bookmarkEnd w:id="162"/>
      <w:r/>
      <w:bookmarkEnd w:id="165"/>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cs="宋体" w:asciiTheme="minorEastAsia" w:hAnsiTheme="minorEastAsia" w:eastAsiaTheme="minorEastAsia"/>
          <w:szCs w:val="21"/>
        </w:rPr>
        <w:t xml:space="preserve">投标人（加盖电子公章）：</w:t>
      </w:r>
      <w:r>
        <w:rPr>
          <w:rFonts w:asciiTheme="minorEastAsia" w:hAnsiTheme="minorEastAsia" w:eastAsiaTheme="minorEastAsia"/>
          <w:szCs w:val="21"/>
          <w:u w:val="single"/>
        </w:rPr>
        <w:t xml:space="preserve">                                </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p>
      <w:pPr>
        <w:rPr>
          <w:rFonts w:hint="eastAsia" w:asciiTheme="minorEastAsia" w:hAnsiTheme="minorEastAsia" w:eastAsiaTheme="minorEastAsia"/>
          <w:szCs w:val="21"/>
        </w:rPr>
      </w:pPr>
      <w:r>
        <w:rPr>
          <w:rFonts w:hint="eastAsia" w:asciiTheme="minorEastAsia" w:hAnsiTheme="minorEastAsia" w:eastAsiaTheme="minorEastAsia"/>
          <w:szCs w:val="21"/>
        </w:rPr>
        <w:br w:type="page" w:clear="all"/>
      </w:r>
      <w:r/>
    </w:p>
    <w:p>
      <w:pPr>
        <w:pStyle w:val="921"/>
        <w:numPr>
          <w:ilvl w:val="1"/>
          <w:numId w:val="0"/>
        </w:numPr>
        <w:rPr>
          <w:rFonts w:hint="eastAsia" w:asciiTheme="minorEastAsia" w:hAnsiTheme="minorEastAsia" w:eastAsiaTheme="minorEastAsia"/>
        </w:rPr>
      </w:pPr>
      <w:r/>
      <w:bookmarkStart w:id="167" w:name="_Toc43917776"/>
      <w:r/>
      <w:bookmarkStart w:id="168" w:name="_Toc66375429"/>
      <w:r>
        <w:rPr>
          <w:rFonts w:hint="eastAsia" w:asciiTheme="minorEastAsia" w:hAnsiTheme="minorEastAsia" w:eastAsiaTheme="minorEastAsia"/>
        </w:rPr>
        <w:t xml:space="preserve">附件七、</w:t>
      </w:r>
      <w:bookmarkStart w:id="169" w:name="_Hlk176528748"/>
      <w:r>
        <w:rPr>
          <w:rFonts w:hint="eastAsia" w:asciiTheme="minorEastAsia" w:hAnsiTheme="minorEastAsia" w:eastAsiaTheme="minorEastAsia"/>
        </w:rPr>
        <w:t xml:space="preserve">商务要求响应及偏离表</w:t>
      </w:r>
      <w:bookmarkEnd w:id="167"/>
      <w:r/>
      <w:bookmarkEnd w:id="168"/>
      <w:r/>
      <w:bookmarkEnd w:id="169"/>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bookmarkStart w:id="170" w:name="_Hlk176528759"/>
      <w:r/>
      <w:r/>
    </w:p>
    <w:p>
      <w:pPr>
        <w:jc w:val="center"/>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sz w:val="32"/>
          <w:szCs w:val="32"/>
        </w:rPr>
        <w:t xml:space="preserve">商务要求响应及偏离表</w:t>
      </w:r>
      <w:r/>
    </w:p>
    <w:p>
      <w:pPr>
        <w:ind w:firstLine="306"/>
        <w:jc w:val="left"/>
        <w:spacing w:line="360" w:lineRule="auto"/>
        <w:widowControl/>
        <w:tabs>
          <w:tab w:val="left" w:pos="5366"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项目名称：</w:t>
      </w:r>
      <w:r>
        <w:rPr>
          <w:rFonts w:asciiTheme="minorEastAsia" w:hAnsiTheme="minorEastAsia" w:eastAsiaTheme="minorEastAsia"/>
          <w:szCs w:val="21"/>
        </w:rPr>
        <w:tab/>
      </w:r>
      <w:r>
        <w:rPr>
          <w:rFonts w:hint="eastAsia" w:asciiTheme="minorEastAsia" w:hAnsiTheme="minorEastAsia" w:eastAsiaTheme="minorEastAsia"/>
          <w:szCs w:val="21"/>
        </w:rPr>
        <w:t xml:space="preserve">项目编号：         </w:t>
      </w:r>
      <w:r/>
    </w:p>
    <w:tbl>
      <w:tblPr>
        <w:tblStyle w:val="930"/>
        <w:tblW w:w="106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04"/>
        <w:gridCol w:w="6972"/>
        <w:gridCol w:w="1411"/>
        <w:gridCol w:w="1536"/>
      </w:tblGrid>
      <w:tr>
        <w:trPr>
          <w:jc w:val="center"/>
          <w:trHeight w:val="284"/>
        </w:trPr>
        <w:tc>
          <w:tcPr>
            <w:tcMar>
              <w:left w:w="10" w:type="dxa"/>
              <w:top w:w="0" w:type="dxa"/>
              <w:right w:w="10" w:type="dxa"/>
              <w:bottom w:w="0" w:type="dxa"/>
            </w:tcMar>
            <w:tcW w:w="704" w:type="dxa"/>
            <w:vAlign w:val="center"/>
            <w:textDirection w:val="lrTb"/>
            <w:noWrap w:val="false"/>
          </w:tcPr>
          <w:p>
            <w:pPr>
              <w:jc w:val="center"/>
              <w:spacing w:line="360" w:lineRule="auto"/>
              <w:widowControl/>
              <w:rPr>
                <w:rFonts w:hint="eastAsia" w:asciiTheme="minorEastAsia" w:hAnsiTheme="minorEastAsia" w:eastAsiaTheme="minorEastAsia"/>
                <w:b/>
                <w:szCs w:val="21"/>
              </w:rPr>
            </w:pPr>
            <w:r/>
            <w:bookmarkStart w:id="171" w:name="_Hlk66784541"/>
            <w:r>
              <w:rPr>
                <w:rFonts w:hint="eastAsia" w:asciiTheme="minorEastAsia" w:hAnsiTheme="minorEastAsia" w:eastAsiaTheme="minorEastAsia"/>
                <w:b/>
                <w:szCs w:val="21"/>
              </w:rPr>
              <w:t xml:space="preserve">序号</w:t>
            </w:r>
            <w:r/>
          </w:p>
        </w:tc>
        <w:tc>
          <w:tcPr>
            <w:tcMar>
              <w:left w:w="10" w:type="dxa"/>
              <w:top w:w="0" w:type="dxa"/>
              <w:right w:w="10" w:type="dxa"/>
              <w:bottom w:w="0" w:type="dxa"/>
            </w:tcMar>
            <w:tcW w:w="6972" w:type="dxa"/>
            <w:vAlign w:val="center"/>
            <w:textDirection w:val="lrTb"/>
            <w:noWrap w:val="false"/>
          </w:tcPr>
          <w:p>
            <w:pPr>
              <w:jc w:val="center"/>
              <w:spacing w:line="360" w:lineRule="auto"/>
              <w:widowControl/>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招标文件的商务要求</w:t>
            </w:r>
            <w:r/>
          </w:p>
        </w:tc>
        <w:tc>
          <w:tcPr>
            <w:tcMar>
              <w:left w:w="10" w:type="dxa"/>
              <w:top w:w="0" w:type="dxa"/>
              <w:right w:w="10" w:type="dxa"/>
              <w:bottom w:w="0" w:type="dxa"/>
            </w:tcMar>
            <w:tcW w:w="1411" w:type="dxa"/>
            <w:vAlign w:val="center"/>
            <w:textDirection w:val="lrTb"/>
            <w:noWrap w:val="false"/>
          </w:tcPr>
          <w:p>
            <w:pPr>
              <w:jc w:val="center"/>
              <w:spacing w:line="360" w:lineRule="auto"/>
              <w:widowControl/>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投标响应</w:t>
            </w:r>
            <w:r/>
          </w:p>
          <w:p>
            <w:pPr>
              <w:jc w:val="center"/>
              <w:spacing w:line="360" w:lineRule="auto"/>
              <w:widowControl/>
              <w:rPr>
                <w:rFonts w:hint="eastAsia" w:asciiTheme="minorEastAsia" w:hAnsiTheme="minorEastAsia" w:eastAsiaTheme="minorEastAsia"/>
                <w:b/>
                <w:szCs w:val="21"/>
              </w:rPr>
            </w:pPr>
            <w:r/>
            <w:bookmarkStart w:id="172" w:name="OLE_LINK54"/>
            <w:r>
              <w:rPr>
                <w:rFonts w:hint="eastAsia" w:asciiTheme="minorEastAsia" w:hAnsiTheme="minorEastAsia" w:eastAsiaTheme="minorEastAsia"/>
                <w:b/>
                <w:szCs w:val="21"/>
              </w:rPr>
              <w:t xml:space="preserve">(响应或不响应)</w:t>
            </w:r>
            <w:bookmarkEnd w:id="172"/>
            <w:r/>
            <w:r/>
          </w:p>
        </w:tc>
        <w:tc>
          <w:tcPr>
            <w:tcMar>
              <w:left w:w="10" w:type="dxa"/>
              <w:top w:w="0" w:type="dxa"/>
              <w:right w:w="10" w:type="dxa"/>
              <w:bottom w:w="0" w:type="dxa"/>
            </w:tcMar>
            <w:tcW w:w="1536" w:type="dxa"/>
            <w:vAlign w:val="center"/>
            <w:textDirection w:val="lrTb"/>
            <w:noWrap w:val="false"/>
          </w:tcPr>
          <w:p>
            <w:pPr>
              <w:jc w:val="center"/>
              <w:spacing w:line="360" w:lineRule="auto"/>
              <w:widowControl/>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偏离情况</w:t>
            </w:r>
            <w:r/>
          </w:p>
          <w:p>
            <w:pPr>
              <w:jc w:val="center"/>
              <w:spacing w:line="360" w:lineRule="auto"/>
              <w:widowControl/>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（正偏离、无偏离或负偏离）</w:t>
            </w:r>
            <w:r/>
          </w:p>
        </w:tc>
      </w:tr>
      <w:tr>
        <w:trPr>
          <w:jc w:val="center"/>
          <w:trHeight w:val="284"/>
        </w:trPr>
        <w:tc>
          <w:tcPr>
            <w:tcMar>
              <w:left w:w="10" w:type="dxa"/>
              <w:top w:w="0" w:type="dxa"/>
              <w:right w:w="10" w:type="dxa"/>
              <w:bottom w:w="0" w:type="dxa"/>
            </w:tcMar>
            <w:tcW w:w="704"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1</w:t>
            </w:r>
            <w:r/>
          </w:p>
        </w:tc>
        <w:tc>
          <w:tcPr>
            <w:tcMar>
              <w:left w:w="10" w:type="dxa"/>
              <w:top w:w="0" w:type="dxa"/>
              <w:right w:w="10" w:type="dxa"/>
              <w:bottom w:w="0" w:type="dxa"/>
            </w:tcMar>
            <w:tcW w:w="6972" w:type="dxa"/>
            <w:vAlign w:val="center"/>
            <w:textDirection w:val="lrTb"/>
            <w:noWrap w:val="false"/>
          </w:tcPr>
          <w:p>
            <w:pPr>
              <w:ind w:firstLine="422"/>
              <w:spacing w:line="360" w:lineRule="auto"/>
              <w:rPr>
                <w:rFonts w:hint="eastAsia" w:ascii="宋体" w:hAnsi="宋体"/>
                <w:b/>
                <w:szCs w:val="21"/>
              </w:rPr>
            </w:pPr>
            <w:r>
              <w:rPr>
                <w:rFonts w:hint="eastAsia" w:ascii="宋体" w:hAnsi="宋体"/>
                <w:b/>
                <w:szCs w:val="21"/>
              </w:rPr>
              <w:t xml:space="preserve">（一）服务期限</w:t>
            </w:r>
            <w:r/>
          </w:p>
          <w:p>
            <w:pPr>
              <w:ind w:firstLine="420"/>
              <w:spacing w:line="360" w:lineRule="auto"/>
              <w:rPr>
                <w:rFonts w:hint="eastAsia" w:ascii="宋体" w:hAnsi="宋体"/>
                <w:bCs/>
                <w:szCs w:val="21"/>
              </w:rPr>
            </w:pPr>
            <w:r>
              <w:rPr>
                <w:rFonts w:hint="eastAsia" w:ascii="宋体" w:hAnsi="宋体" w:cs="Arial"/>
                <w:bCs/>
                <w:szCs w:val="21"/>
              </w:rPr>
              <w:t xml:space="preserve">自合同签订起至2028年12月底。（首期服务期为自首期合同签订之日起至 2027 年 12 月底；首期服务届满前，双方对项目完成情况开展考核，若考核完成率达到 70% 及以上，经双方协商一致，可续签一年服务合同，续签周期至 2028年12月底。整体最长服务期限不超过自首期合同签订之日起至 2028 年 12 月底。）</w:t>
            </w:r>
            <w:r/>
          </w:p>
          <w:p>
            <w:pPr>
              <w:ind w:left="8" w:firstLine="361"/>
              <w:spacing w:line="360" w:lineRule="auto"/>
              <w:rPr>
                <w:rFonts w:hint="eastAsia" w:ascii="宋体" w:hAnsi="宋体"/>
                <w:b/>
                <w:szCs w:val="21"/>
              </w:rPr>
            </w:pPr>
            <w:r>
              <w:rPr>
                <w:rFonts w:hint="eastAsia" w:ascii="宋体" w:hAnsi="宋体"/>
                <w:b/>
                <w:szCs w:val="21"/>
              </w:rPr>
              <w:t xml:space="preserve">（二）付款方式</w:t>
            </w:r>
            <w:r/>
          </w:p>
          <w:p>
            <w:pPr>
              <w:ind w:left="8" w:firstLine="359"/>
              <w:spacing w:line="360" w:lineRule="auto"/>
              <w:rPr>
                <w:rFonts w:hint="eastAsia" w:ascii="宋体" w:hAnsi="宋体"/>
                <w:bCs/>
                <w:szCs w:val="21"/>
              </w:rPr>
            </w:pPr>
            <w:r>
              <w:rPr>
                <w:rFonts w:hint="eastAsia" w:ascii="宋体" w:hAnsi="宋体"/>
                <w:bCs/>
                <w:szCs w:val="21"/>
              </w:rPr>
              <w:t xml:space="preserve">1、运营服务费包括完成指标等各项费用，根据合同约定年度运营内容，考核后支付。</w:t>
            </w:r>
            <w:r/>
          </w:p>
          <w:p>
            <w:pPr>
              <w:ind w:left="8" w:firstLine="359"/>
              <w:spacing w:line="360" w:lineRule="auto"/>
              <w:rPr>
                <w:rFonts w:hint="eastAsia" w:ascii="宋体" w:hAnsi="宋体"/>
                <w:bCs/>
                <w:szCs w:val="21"/>
                <w:highlight w:val="none"/>
              </w:rPr>
            </w:pPr>
            <w:r>
              <w:rPr>
                <w:rFonts w:hint="eastAsia" w:ascii="宋体" w:hAnsi="宋体"/>
                <w:bCs/>
                <w:szCs w:val="21"/>
                <w:highlight w:val="none"/>
              </w:rPr>
              <w:t xml:space="preserve">2、服务费按年度平均支付；即每年度结束后，根据考核情况，采购人向中标人支付季度运营期费用。期间因考核导致扣款的，扣除相应款项。运营初期经双方协商可以支付不大于年度运营费用20%，用于支付必要运营成本。</w:t>
            </w:r>
            <w:r/>
          </w:p>
          <w:p>
            <w:pPr>
              <w:ind w:left="8" w:firstLine="359"/>
              <w:spacing w:line="360" w:lineRule="auto"/>
              <w:rPr>
                <w:rFonts w:hint="eastAsia" w:ascii="宋体" w:hAnsi="宋体"/>
                <w:bCs/>
                <w:szCs w:val="21"/>
                <w:highlight w:val="none"/>
              </w:rPr>
            </w:pPr>
            <w:r>
              <w:rPr>
                <w:rFonts w:hint="eastAsia" w:ascii="宋体" w:hAnsi="宋体"/>
                <w:bCs/>
                <w:szCs w:val="21"/>
                <w:highlight w:val="none"/>
              </w:rPr>
              <w:t xml:space="preserve">3、</w:t>
            </w:r>
            <w:r>
              <w:rPr>
                <w:rFonts w:ascii="宋体" w:hAnsi="宋体"/>
                <w:bCs/>
                <w:szCs w:val="21"/>
                <w:highlight w:val="none"/>
              </w:rPr>
              <w:t xml:space="preserve">采购</w:t>
            </w:r>
            <w:r>
              <w:rPr>
                <w:rFonts w:hint="eastAsia" w:ascii="宋体" w:hAnsi="宋体"/>
                <w:bCs/>
                <w:szCs w:val="21"/>
                <w:highlight w:val="none"/>
              </w:rPr>
              <w:t xml:space="preserve">人</w:t>
            </w:r>
            <w:r>
              <w:rPr>
                <w:rFonts w:ascii="宋体" w:hAnsi="宋体"/>
                <w:bCs/>
                <w:szCs w:val="21"/>
                <w:highlight w:val="none"/>
              </w:rPr>
              <w:t xml:space="preserve">因资金拨付、审批流程等因素导致的付款迟延，</w:t>
            </w:r>
            <w:r>
              <w:rPr>
                <w:rFonts w:hint="eastAsia" w:ascii="宋体" w:hAnsi="宋体"/>
                <w:bCs/>
                <w:szCs w:val="21"/>
                <w:highlight w:val="none"/>
              </w:rPr>
              <w:t xml:space="preserve">中标人</w:t>
            </w:r>
            <w:r>
              <w:rPr>
                <w:rFonts w:ascii="宋体" w:hAnsi="宋体"/>
                <w:bCs/>
                <w:szCs w:val="21"/>
                <w:highlight w:val="none"/>
              </w:rPr>
              <w:t xml:space="preserve">表示充分谅解，不作违约行为</w:t>
            </w:r>
            <w:r>
              <w:rPr>
                <w:rFonts w:hint="eastAsia" w:ascii="宋体" w:hAnsi="宋体"/>
                <w:bCs/>
                <w:szCs w:val="21"/>
                <w:highlight w:val="none"/>
              </w:rPr>
              <w:t xml:space="preserve">处理。</w:t>
            </w:r>
            <w:r/>
          </w:p>
          <w:p>
            <w:pPr>
              <w:ind w:left="8" w:firstLine="359"/>
              <w:spacing w:line="360" w:lineRule="auto"/>
              <w:rPr>
                <w:rFonts w:hint="eastAsia" w:ascii="宋体" w:hAnsi="宋体"/>
                <w:bCs/>
                <w:szCs w:val="21"/>
                <w:highlight w:val="none"/>
              </w:rPr>
            </w:pPr>
            <w:r>
              <w:rPr>
                <w:rFonts w:hint="eastAsia" w:ascii="宋体" w:hAnsi="宋体"/>
                <w:bCs/>
                <w:szCs w:val="21"/>
                <w:highlight w:val="none"/>
              </w:rPr>
              <w:t xml:space="preserve">4、该项目如获得省、市上级部门下达给采购人相应扶持资金的，由采购人根据考核情况同比例支付。中标人获得相应款项后，应当在采购人监督下专款专用，用于本项目的相关活动开展、业务推广等，不得作为他用。</w:t>
            </w:r>
            <w:r/>
          </w:p>
          <w:p>
            <w:pPr>
              <w:ind w:left="8" w:firstLine="361"/>
              <w:spacing w:line="360" w:lineRule="auto"/>
              <w:rPr>
                <w:rFonts w:hint="eastAsia" w:ascii="宋体" w:hAnsi="宋体"/>
                <w:b/>
                <w:szCs w:val="21"/>
                <w:highlight w:val="none"/>
              </w:rPr>
            </w:pPr>
            <w:r>
              <w:rPr>
                <w:rFonts w:hint="eastAsia" w:ascii="宋体" w:hAnsi="宋体"/>
                <w:b/>
                <w:szCs w:val="21"/>
                <w:highlight w:val="none"/>
              </w:rPr>
              <w:t xml:space="preserve">（三）考核标准</w:t>
            </w:r>
            <w:r/>
          </w:p>
          <w:p>
            <w:pPr>
              <w:ind w:left="8" w:firstLine="359"/>
              <w:spacing w:line="360" w:lineRule="auto"/>
              <w:rPr>
                <w:rFonts w:hint="eastAsia" w:ascii="宋体" w:hAnsi="宋体"/>
                <w:bCs/>
                <w:szCs w:val="21"/>
                <w:highlight w:val="none"/>
              </w:rPr>
            </w:pPr>
            <w:r>
              <w:rPr>
                <w:rFonts w:hint="eastAsia" w:ascii="宋体" w:hAnsi="宋体"/>
                <w:bCs/>
                <w:szCs w:val="21"/>
                <w:highlight w:val="none"/>
              </w:rPr>
              <w:t xml:space="preserve">考核采取年度考核，具体检查考核等级如下：</w:t>
            </w:r>
            <w:r/>
          </w:p>
          <w:p>
            <w:pPr>
              <w:ind w:left="8" w:firstLine="359"/>
              <w:spacing w:line="360" w:lineRule="auto"/>
              <w:rPr>
                <w:rFonts w:hint="eastAsia" w:ascii="宋体" w:hAnsi="宋体"/>
                <w:bCs/>
                <w:szCs w:val="21"/>
                <w:highlight w:val="none"/>
              </w:rPr>
            </w:pPr>
            <w:r>
              <w:rPr>
                <w:rFonts w:hint="eastAsia" w:ascii="宋体" w:hAnsi="宋体"/>
                <w:bCs/>
                <w:szCs w:val="21"/>
                <w:highlight w:val="none"/>
              </w:rPr>
              <w:t xml:space="preserve">（1）考核完成率达到完成值85%及以上，支付合同金额的100%；</w:t>
            </w:r>
            <w:r/>
          </w:p>
          <w:p>
            <w:pPr>
              <w:ind w:left="8" w:firstLine="359"/>
              <w:spacing w:line="360" w:lineRule="auto"/>
              <w:rPr>
                <w:rFonts w:hint="eastAsia" w:ascii="宋体" w:hAnsi="宋体"/>
                <w:bCs/>
                <w:szCs w:val="21"/>
                <w:highlight w:val="none"/>
              </w:rPr>
            </w:pPr>
            <w:r>
              <w:rPr>
                <w:rFonts w:hint="eastAsia" w:ascii="宋体" w:hAnsi="宋体"/>
                <w:bCs/>
                <w:szCs w:val="21"/>
                <w:highlight w:val="none"/>
              </w:rPr>
              <w:t xml:space="preserve">（2）考核完成率达到完成值85%以下至65%及以上，按比例支付合同金额；</w:t>
            </w:r>
            <w:r/>
          </w:p>
          <w:p>
            <w:pPr>
              <w:ind w:left="8" w:firstLine="359"/>
              <w:spacing w:line="360" w:lineRule="auto"/>
              <w:rPr>
                <w:rFonts w:hint="eastAsia" w:asciiTheme="minorEastAsia" w:hAnsiTheme="minorEastAsia" w:eastAsiaTheme="minorEastAsia"/>
                <w:szCs w:val="21"/>
              </w:rPr>
            </w:pPr>
            <w:r>
              <w:rPr>
                <w:rFonts w:hint="eastAsia" w:ascii="宋体" w:hAnsi="宋体"/>
                <w:bCs/>
                <w:szCs w:val="21"/>
                <w:highlight w:val="none"/>
              </w:rPr>
              <w:t xml:space="preserve">（3）考核完成率低于65%，暂时不予支付，并有权终止合同。</w:t>
            </w:r>
            <w:r>
              <w:rPr>
                <w:rFonts w:hint="eastAsia" w:asciiTheme="minorEastAsia" w:hAnsiTheme="minorEastAsia" w:eastAsiaTheme="minorEastAsia"/>
                <w:szCs w:val="21"/>
              </w:rPr>
              <w:t xml:space="preserve"> </w:t>
            </w:r>
            <w:r/>
          </w:p>
        </w:tc>
        <w:tc>
          <w:tcPr>
            <w:tcMar>
              <w:left w:w="10" w:type="dxa"/>
              <w:top w:w="0" w:type="dxa"/>
              <w:right w:w="10" w:type="dxa"/>
              <w:bottom w:w="0" w:type="dxa"/>
            </w:tcMar>
            <w:tcW w:w="1411"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1536"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r>
      <w:tr>
        <w:trPr>
          <w:jc w:val="center"/>
          <w:trHeight w:val="284"/>
        </w:trPr>
        <w:tc>
          <w:tcPr>
            <w:tcMar>
              <w:left w:w="10" w:type="dxa"/>
              <w:top w:w="0" w:type="dxa"/>
              <w:right w:w="10" w:type="dxa"/>
              <w:bottom w:w="0" w:type="dxa"/>
            </w:tcMar>
            <w:tcW w:w="704" w:type="dxa"/>
            <w:vAlign w:val="center"/>
            <w:textDirection w:val="lrTb"/>
            <w:noWrap w:val="false"/>
          </w:tcPr>
          <w:p>
            <w:pPr>
              <w:ind w:firstLine="420"/>
              <w:jc w:val="both"/>
              <w:spacing w:line="360" w:lineRule="auto"/>
              <w:widowControl/>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2</w:t>
            </w:r>
            <w:r/>
          </w:p>
        </w:tc>
        <w:tc>
          <w:tcPr>
            <w:tcMar>
              <w:left w:w="10" w:type="dxa"/>
              <w:top w:w="0" w:type="dxa"/>
              <w:right w:w="10" w:type="dxa"/>
              <w:bottom w:w="0" w:type="dxa"/>
            </w:tcMar>
            <w:tcW w:w="6972"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招标文件中其他商务条款</w:t>
            </w:r>
            <w:r>
              <w:rPr>
                <w:rFonts w:hint="eastAsia" w:asciiTheme="minorEastAsia" w:hAnsiTheme="minorEastAsia" w:eastAsiaTheme="minorEastAsia"/>
                <w:szCs w:val="21"/>
              </w:rPr>
              <w:t xml:space="preserve">  </w:t>
            </w:r>
            <w:r/>
          </w:p>
        </w:tc>
        <w:tc>
          <w:tcPr>
            <w:tcMar>
              <w:left w:w="10" w:type="dxa"/>
              <w:top w:w="0" w:type="dxa"/>
              <w:right w:w="10" w:type="dxa"/>
              <w:bottom w:w="0" w:type="dxa"/>
            </w:tcMar>
            <w:tcW w:w="1411"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1536"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bookmarkEnd w:id="171"/>
            <w:r/>
            <w:r/>
          </w:p>
        </w:tc>
      </w:tr>
    </w:tbl>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pStyle w:val="958"/>
        <w:ind w:firstLine="480"/>
        <w:spacing w:line="36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说明：</w:t>
      </w:r>
      <w:r/>
    </w:p>
    <w:p>
      <w:pPr>
        <w:pStyle w:val="958"/>
        <w:ind w:firstLine="422"/>
        <w:spacing w:line="360" w:lineRule="auto"/>
        <w:shd w:val="clear" w:color="auto" w:fill="ffffff"/>
        <w:rPr>
          <w:rFonts w:hint="eastAsia" w:asciiTheme="minorEastAsia" w:hAnsiTheme="minorEastAsia" w:eastAsiaTheme="minorEastAsia"/>
          <w:b/>
          <w:bCs/>
          <w:szCs w:val="21"/>
        </w:rPr>
      </w:pPr>
      <w:r>
        <w:rPr>
          <w:rFonts w:asciiTheme="minorEastAsia" w:hAnsiTheme="minorEastAsia" w:eastAsiaTheme="minorEastAsia"/>
          <w:b/>
          <w:bCs/>
          <w:sz w:val="21"/>
          <w:szCs w:val="21"/>
        </w:rPr>
        <w:t xml:space="preserve">1.</w:t>
      </w:r>
      <w:r>
        <w:rPr>
          <w:rFonts w:hint="eastAsia" w:asciiTheme="minorEastAsia" w:hAnsiTheme="minorEastAsia" w:eastAsiaTheme="minorEastAsia"/>
          <w:b/>
          <w:bCs/>
          <w:sz w:val="21"/>
          <w:szCs w:val="21"/>
        </w:rPr>
        <w:t xml:space="preserve">投标人须对招标文件商务要求中的实质性要求（斜体且有下划线部分，或者打“★”“*”等其他文字说明的商务和技术要求）做出明确响应，投标人未对实质性要求作出明确响应或有负偏离的，视为无效投标。</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2.行数不够，可自行添加。</w:t>
      </w:r>
      <w:r/>
    </w:p>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firstLine="210"/>
        <w:jc w:val="left"/>
        <w:spacing w:line="360" w:lineRule="auto"/>
        <w:shd w:val="clear" w:color="auto" w:fill="ffffff"/>
        <w:widowControl/>
        <w:rPr>
          <w:rFonts w:asciiTheme="minorEastAsia" w:hAnsiTheme="minorEastAsia" w:eastAsiaTheme="minorEastAsia"/>
          <w:szCs w:val="21"/>
          <w:u w:val="single"/>
        </w:rPr>
      </w:pPr>
      <w:r>
        <w:rPr>
          <w:rFonts w:hint="eastAsia" w:cs="宋体" w:asciiTheme="minorEastAsia" w:hAnsiTheme="minorEastAsia" w:eastAsiaTheme="minorEastAsia"/>
          <w:szCs w:val="21"/>
        </w:rPr>
        <w:t xml:space="preserve">投标人（加盖电子公章）：</w:t>
      </w:r>
      <w:r>
        <w:rPr>
          <w:rFonts w:asciiTheme="minorEastAsia" w:hAnsiTheme="minorEastAsia" w:eastAsiaTheme="minorEastAsia"/>
          <w:szCs w:val="21"/>
          <w:u w:val="single"/>
        </w:rPr>
        <w:t xml:space="preserve">                                </w:t>
      </w:r>
      <w:r/>
    </w:p>
    <w:p>
      <w:pPr>
        <w:rPr>
          <w:rFonts w:asciiTheme="minorEastAsia" w:hAnsiTheme="minorEastAsia" w:eastAsiaTheme="minorEastAsia"/>
          <w:szCs w:val="21"/>
          <w:u w:val="single"/>
        </w:rPr>
      </w:pPr>
      <w:r>
        <w:rPr>
          <w:rFonts w:asciiTheme="minorEastAsia" w:hAnsiTheme="minorEastAsia" w:eastAsiaTheme="minorEastAsia"/>
          <w:szCs w:val="21"/>
          <w:u w:val="single"/>
        </w:rPr>
        <w:br w:type="page" w:clear="all"/>
      </w:r>
      <w:bookmarkEnd w:id="170"/>
      <w:r/>
      <w:r/>
    </w:p>
    <w:p>
      <w:pPr>
        <w:pStyle w:val="921"/>
        <w:rPr>
          <w:rFonts w:hint="eastAsia" w:asciiTheme="minorEastAsia" w:hAnsiTheme="minorEastAsia" w:eastAsiaTheme="minorEastAsia"/>
        </w:rPr>
      </w:pPr>
      <w:r/>
      <w:bookmarkStart w:id="173" w:name="_Toc66375431"/>
      <w:r/>
      <w:bookmarkStart w:id="174" w:name="_Toc43917778"/>
      <w:r>
        <w:rPr>
          <w:rFonts w:hint="eastAsia" w:asciiTheme="minorEastAsia" w:hAnsiTheme="minorEastAsia" w:eastAsiaTheme="minorEastAsia"/>
        </w:rPr>
        <w:t xml:space="preserve">附件八、拟参与本项目服务人员一览表</w:t>
      </w:r>
      <w:bookmarkEnd w:id="173"/>
      <w:r/>
      <w:bookmarkEnd w:id="174"/>
      <w:r/>
      <w:r/>
    </w:p>
    <w:p>
      <w:pPr>
        <w:spacing w:line="460" w:lineRule="atLeast"/>
        <w:widowControl/>
        <w:rPr>
          <w:rFonts w:hint="eastAsia" w:asciiTheme="minorEastAsia" w:hAnsiTheme="minorEastAsia" w:eastAsiaTheme="minorEastAsia"/>
          <w:b/>
          <w:bCs/>
          <w:sz w:val="24"/>
        </w:rPr>
      </w:pPr>
      <w:r>
        <w:rPr>
          <w:rFonts w:hint="eastAsia" w:asciiTheme="minorEastAsia" w:hAnsiTheme="minorEastAsia" w:eastAsiaTheme="minorEastAsia"/>
          <w:b/>
          <w:bCs/>
          <w:sz w:val="24"/>
        </w:rPr>
      </w:r>
      <w:r/>
    </w:p>
    <w:p>
      <w:pPr>
        <w:ind w:left="420"/>
        <w:jc w:val="center"/>
        <w:spacing w:line="360" w:lineRule="auto"/>
        <w:shd w:val="clear" w:color="auto" w:fill="ffffff"/>
        <w:widowControl/>
        <w:rPr>
          <w:rFonts w:hint="eastAsia" w:asciiTheme="minorEastAsia" w:hAnsiTheme="minorEastAsia" w:eastAsiaTheme="minorEastAsia"/>
          <w:b/>
          <w:sz w:val="30"/>
          <w:szCs w:val="30"/>
        </w:rPr>
      </w:pPr>
      <w:r/>
      <w:bookmarkStart w:id="175" w:name="_Hlk67995747"/>
      <w:r>
        <w:rPr>
          <w:rFonts w:hint="eastAsia" w:asciiTheme="minorEastAsia" w:hAnsiTheme="minorEastAsia" w:eastAsiaTheme="minorEastAsia"/>
          <w:b/>
          <w:sz w:val="32"/>
          <w:szCs w:val="32"/>
        </w:rPr>
        <w:t xml:space="preserve">拟参与本项目服务人员一览表</w:t>
      </w:r>
      <w:bookmarkEnd w:id="175"/>
      <w:r/>
      <w:bookmarkStart w:id="176" w:name="_Hlk66378104"/>
      <w:r/>
      <w:bookmarkEnd w:id="176"/>
      <w:r/>
      <w:r/>
    </w:p>
    <w:p>
      <w:pPr>
        <w:jc w:val="center"/>
        <w:widowControl/>
        <w:rPr>
          <w:rFonts w:hint="eastAsia" w:asciiTheme="minorEastAsia" w:hAnsiTheme="minorEastAsia" w:eastAsiaTheme="minorEastAsia"/>
          <w:b/>
          <w:bCs/>
          <w:sz w:val="24"/>
        </w:rPr>
      </w:pPr>
      <w:r>
        <w:rPr>
          <w:rFonts w:hint="eastAsia" w:asciiTheme="minorEastAsia" w:hAnsiTheme="minorEastAsia" w:eastAsiaTheme="minorEastAsia"/>
          <w:b/>
          <w:bCs/>
          <w:sz w:val="24"/>
        </w:rPr>
      </w:r>
      <w:r/>
    </w:p>
    <w:p>
      <w:pPr>
        <w:widowControl/>
        <w:rPr>
          <w:rFonts w:hint="eastAsia" w:asciiTheme="minorEastAsia" w:hAnsiTheme="minorEastAsia" w:eastAsiaTheme="minorEastAsia"/>
          <w:szCs w:val="21"/>
        </w:rPr>
      </w:pPr>
      <w:r/>
      <w:bookmarkStart w:id="177" w:name="_Hlk66784308"/>
      <w:r>
        <w:rPr>
          <w:rFonts w:hint="eastAsia" w:asciiTheme="minorEastAsia" w:hAnsiTheme="minorEastAsia" w:eastAsiaTheme="minorEastAsia"/>
          <w:szCs w:val="21"/>
        </w:rPr>
        <w:t xml:space="preserve">项目名称：                                 项目编号：</w:t>
      </w:r>
      <w:bookmarkEnd w:id="177"/>
      <w:r/>
      <w:r/>
    </w:p>
    <w:tbl>
      <w:tblPr>
        <w:tblStyle w:val="930"/>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58"/>
        <w:gridCol w:w="890"/>
        <w:gridCol w:w="890"/>
        <w:gridCol w:w="890"/>
        <w:gridCol w:w="890"/>
        <w:gridCol w:w="891"/>
        <w:gridCol w:w="891"/>
        <w:gridCol w:w="891"/>
        <w:gridCol w:w="891"/>
        <w:gridCol w:w="891"/>
        <w:gridCol w:w="89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序号</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姓名</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性别</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年龄</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专业</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学历</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执业</w:t>
            </w:r>
            <w:r/>
          </w:p>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资格</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证书号</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项目负责人</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default"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主要技术负责人</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default" w:asciiTheme="minorEastAsia" w:hAnsiTheme="minorEastAsia" w:eastAsiaTheme="minorEastAsia"/>
                <w:szCs w:val="21"/>
                <w:lang w:val="en-US" w:eastAsia="zh-CN"/>
              </w:rPr>
            </w:pPr>
            <w:r>
              <w:rPr>
                <w:rFonts w:hint="eastAsia" w:asciiTheme="minorEastAsia" w:hAnsiTheme="minorEastAsia" w:eastAsiaTheme="minorEastAsia"/>
                <w:szCs w:val="21"/>
                <w:lang w:val="en-US" w:eastAsia="zh-CN"/>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bl>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说明：</w:t>
      </w:r>
      <w:r>
        <w:rPr>
          <w:rFonts w:asciiTheme="minorEastAsia" w:hAnsiTheme="minorEastAsia" w:eastAsiaTheme="minorEastAsia"/>
          <w:szCs w:val="21"/>
        </w:rPr>
        <w:t xml:space="preserve">如果行数不够，请自行增加。</w:t>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cs="宋体" w:asciiTheme="minorEastAsia" w:hAnsiTheme="minorEastAsia" w:eastAsiaTheme="minorEastAsia"/>
          <w:szCs w:val="21"/>
        </w:rPr>
        <w:t xml:space="preserve">投标人（加盖电子公章）：</w:t>
      </w:r>
      <w:r>
        <w:rPr>
          <w:rFonts w:asciiTheme="minorEastAsia" w:hAnsiTheme="minorEastAsia" w:eastAsiaTheme="minorEastAsia"/>
          <w:szCs w:val="21"/>
          <w:u w:val="single"/>
        </w:rPr>
        <w:t xml:space="preserve">                                         </w:t>
      </w:r>
      <w:r/>
    </w:p>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widowControl/>
        <w:rPr>
          <w:rFonts w:hint="eastAsia" w:asciiTheme="minorEastAsia" w:hAnsiTheme="minorEastAsia" w:eastAsiaTheme="minorEastAsia"/>
          <w:b/>
          <w:bCs/>
          <w:szCs w:val="21"/>
        </w:rPr>
      </w:pPr>
      <w:r>
        <w:rPr>
          <w:rFonts w:asciiTheme="minorEastAsia" w:hAnsiTheme="minorEastAsia" w:eastAsiaTheme="minorEastAsia"/>
          <w:b/>
          <w:bCs/>
          <w:szCs w:val="21"/>
        </w:rPr>
        <w:br w:type="page" w:clear="all"/>
      </w:r>
      <w:r/>
    </w:p>
    <w:p>
      <w:pPr>
        <w:pStyle w:val="921"/>
        <w:rPr>
          <w:rFonts w:hint="eastAsia" w:asciiTheme="minorEastAsia" w:hAnsiTheme="minorEastAsia" w:eastAsiaTheme="minorEastAsia"/>
        </w:rPr>
      </w:pPr>
      <w:r/>
      <w:bookmarkStart w:id="178" w:name="_Toc43917779"/>
      <w:r/>
      <w:bookmarkStart w:id="179" w:name="_Toc66375432"/>
      <w:r>
        <w:rPr>
          <w:rFonts w:hint="eastAsia" w:asciiTheme="minorEastAsia" w:hAnsiTheme="minorEastAsia" w:eastAsiaTheme="minorEastAsia"/>
        </w:rPr>
        <w:t xml:space="preserve">附件九、投标人类似业绩情况表</w:t>
      </w:r>
      <w:bookmarkEnd w:id="178"/>
      <w:r/>
      <w:bookmarkEnd w:id="179"/>
      <w:r/>
      <w:r/>
    </w:p>
    <w:p>
      <w:pPr>
        <w:jc w:val="center"/>
        <w:spacing w:line="360" w:lineRule="auto"/>
        <w:widowControl/>
        <w:rPr>
          <w:rFonts w:hint="eastAsia" w:asciiTheme="minorEastAsia" w:hAnsiTheme="minorEastAsia" w:eastAsiaTheme="minorEastAsia"/>
          <w:b/>
          <w:bCs/>
          <w:sz w:val="24"/>
        </w:rPr>
      </w:pPr>
      <w:r>
        <w:rPr>
          <w:rFonts w:hint="eastAsia" w:asciiTheme="minorEastAsia" w:hAnsiTheme="minorEastAsia" w:eastAsiaTheme="minorEastAsia"/>
          <w:b/>
          <w:bCs/>
          <w:sz w:val="24"/>
        </w:rPr>
      </w:r>
      <w:r/>
    </w:p>
    <w:p>
      <w:pPr>
        <w:jc w:val="center"/>
        <w:spacing w:line="360" w:lineRule="auto"/>
        <w:rPr>
          <w:rFonts w:hint="eastAsia" w:asciiTheme="minorEastAsia" w:hAnsiTheme="minorEastAsia" w:eastAsiaTheme="minorEastAsia"/>
          <w:b/>
          <w:sz w:val="32"/>
          <w:szCs w:val="32"/>
        </w:rPr>
      </w:pPr>
      <w:r>
        <w:rPr>
          <w:rFonts w:hint="eastAsia" w:asciiTheme="minorEastAsia" w:hAnsiTheme="minorEastAsia" w:eastAsiaTheme="minorEastAsia"/>
          <w:b/>
          <w:sz w:val="32"/>
          <w:szCs w:val="32"/>
        </w:rPr>
        <w:t xml:space="preserve">投标人类似业绩情况表</w:t>
      </w:r>
      <w:r/>
    </w:p>
    <w:p>
      <w:pPr>
        <w:jc w:val="left"/>
        <w:spacing w:line="360" w:lineRule="auto"/>
        <w:rPr>
          <w:rFonts w:hint="eastAsia" w:asciiTheme="minorEastAsia" w:hAnsiTheme="minorEastAsia" w:eastAsiaTheme="minorEastAsia"/>
          <w:b/>
          <w:sz w:val="32"/>
          <w:szCs w:val="32"/>
        </w:rPr>
      </w:pPr>
      <w:r>
        <w:rPr>
          <w:rFonts w:hint="eastAsia" w:asciiTheme="minorEastAsia" w:hAnsiTheme="minorEastAsia" w:eastAsiaTheme="minorEastAsia"/>
          <w:szCs w:val="21"/>
        </w:rPr>
        <w:t xml:space="preserve">项目名称：                                 项目编号：</w:t>
      </w:r>
      <w:r/>
    </w:p>
    <w:tbl>
      <w:tblPr>
        <w:tblStyle w:val="930"/>
        <w:tblW w:w="100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310"/>
        <w:gridCol w:w="2257"/>
        <w:gridCol w:w="1255"/>
        <w:gridCol w:w="1341"/>
        <w:gridCol w:w="1211"/>
        <w:gridCol w:w="969"/>
      </w:tblGrid>
      <w:tr>
        <w:trPr>
          <w:jc w:val="center"/>
        </w:trPr>
        <w:tc>
          <w:tcPr>
            <w:tcW w:w="733" w:type="dxa"/>
            <w:vAlign w:val="center"/>
            <w:textDirection w:val="lrTb"/>
            <w:noWrap w:val="false"/>
          </w:tcPr>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序号</w:t>
            </w:r>
            <w:r/>
          </w:p>
        </w:tc>
        <w:tc>
          <w:tcPr>
            <w:tcW w:w="2310" w:type="dxa"/>
            <w:vAlign w:val="center"/>
            <w:textDirection w:val="lrTb"/>
            <w:noWrap w:val="false"/>
          </w:tcPr>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项目名称</w:t>
            </w:r>
            <w:r/>
          </w:p>
        </w:tc>
        <w:tc>
          <w:tcPr>
            <w:tcW w:w="2257" w:type="dxa"/>
            <w:vAlign w:val="center"/>
            <w:textDirection w:val="lrTb"/>
            <w:noWrap w:val="false"/>
          </w:tcPr>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采购单位</w:t>
            </w:r>
            <w:r/>
          </w:p>
        </w:tc>
        <w:tc>
          <w:tcPr>
            <w:tcW w:w="1255" w:type="dxa"/>
            <w:vAlign w:val="center"/>
            <w:textDirection w:val="lrTb"/>
            <w:noWrap w:val="false"/>
          </w:tcPr>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合同金额</w:t>
            </w:r>
            <w:r/>
          </w:p>
        </w:tc>
        <w:tc>
          <w:tcPr>
            <w:tcW w:w="1341" w:type="dxa"/>
            <w:textDirection w:val="lrTb"/>
            <w:noWrap w:val="false"/>
          </w:tcPr>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合同签订</w:t>
            </w:r>
            <w:r/>
          </w:p>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时间</w:t>
            </w:r>
            <w:r/>
          </w:p>
        </w:tc>
        <w:tc>
          <w:tcPr>
            <w:tcW w:w="1211" w:type="dxa"/>
            <w:textDirection w:val="lrTb"/>
            <w:noWrap w:val="false"/>
          </w:tcPr>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联系人及电话</w:t>
            </w:r>
            <w:r/>
          </w:p>
        </w:tc>
        <w:tc>
          <w:tcPr>
            <w:tcW w:w="969" w:type="dxa"/>
            <w:vAlign w:val="center"/>
            <w:textDirection w:val="lrTb"/>
            <w:noWrap w:val="false"/>
          </w:tcPr>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备注</w:t>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310"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257" w:type="dxa"/>
            <w:textDirection w:val="lrTb"/>
            <w:noWrap w:val="false"/>
          </w:tcPr>
          <w:p>
            <w:pPr>
              <w:ind w:firstLine="12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55"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341"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11"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969"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310"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257"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55"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341"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11"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969"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310"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257"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55"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341"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11"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969"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310"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257"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55"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341"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11"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969"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310"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257"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55"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341"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11"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969"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310"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2257"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55"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341"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211"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969" w:type="dxa"/>
            <w:textDirection w:val="lrTb"/>
            <w:noWrap w:val="false"/>
          </w:tcPr>
          <w:p>
            <w:pPr>
              <w:jc w:val="cente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tc>
      </w:tr>
    </w:tbl>
    <w:p>
      <w:pPr>
        <w:spacing w:line="360" w:lineRule="auto"/>
        <w:rPr>
          <w:rFonts w:hint="eastAsia" w:asciiTheme="minorEastAsia" w:hAnsiTheme="minorEastAsia" w:eastAsiaTheme="minorEastAsia"/>
          <w:b/>
          <w:sz w:val="24"/>
        </w:rPr>
      </w:pPr>
      <w:r/>
      <w:bookmarkStart w:id="180" w:name="_Hlk66784249"/>
      <w:r/>
      <w:r/>
    </w:p>
    <w:p>
      <w:pPr>
        <w:spacing w:line="360" w:lineRule="auto"/>
        <w:rPr>
          <w:rFonts w:hint="eastAsia" w:asciiTheme="minorEastAsia" w:hAnsiTheme="minorEastAsia" w:eastAsiaTheme="minorEastAsia"/>
          <w:b/>
          <w:sz w:val="24"/>
        </w:rPr>
      </w:pPr>
      <w:r>
        <w:rPr>
          <w:rFonts w:hint="eastAsia" w:asciiTheme="minorEastAsia" w:hAnsiTheme="minorEastAsia" w:eastAsiaTheme="minorEastAsia"/>
          <w:b/>
          <w:sz w:val="24"/>
        </w:rPr>
        <w:t xml:space="preserve">说</w:t>
      </w:r>
      <w:r>
        <w:rPr>
          <w:rFonts w:hint="eastAsia" w:asciiTheme="minorEastAsia" w:hAnsiTheme="minorEastAsia" w:eastAsiaTheme="minorEastAsia"/>
          <w:b/>
          <w:szCs w:val="21"/>
        </w:rPr>
        <w:t xml:space="preserve">明：投标人如实填写业绩情况表，</w:t>
      </w:r>
      <w:bookmarkStart w:id="181" w:name="_Hlk66378132"/>
      <w:r>
        <w:rPr>
          <w:rFonts w:hint="eastAsia" w:asciiTheme="minorEastAsia" w:hAnsiTheme="minorEastAsia" w:eastAsiaTheme="minorEastAsia"/>
          <w:b/>
          <w:szCs w:val="21"/>
        </w:rPr>
        <w:t xml:space="preserve">并根据招标文件要求附业绩证明材料。</w:t>
      </w:r>
      <w:bookmarkEnd w:id="181"/>
      <w:r/>
      <w:bookmarkEnd w:id="180"/>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cs="宋体" w:asciiTheme="minorEastAsia" w:hAnsiTheme="minorEastAsia" w:eastAsiaTheme="minorEastAsia"/>
          <w:szCs w:val="21"/>
        </w:rPr>
        <w:t xml:space="preserve">投标人（加盖电子公章）：</w:t>
      </w:r>
      <w:r>
        <w:rPr>
          <w:rFonts w:asciiTheme="minorEastAsia" w:hAnsiTheme="minorEastAsia" w:eastAsiaTheme="minorEastAsia"/>
          <w:szCs w:val="21"/>
          <w:u w:val="single"/>
        </w:rPr>
        <w:t xml:space="preserve">                                      </w:t>
      </w:r>
      <w:r/>
    </w:p>
    <w:p>
      <w:pPr>
        <w:spacing w:line="360" w:lineRule="auto"/>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r>
      <w:r/>
    </w:p>
    <w:p>
      <w:pPr>
        <w:spacing w:line="360" w:lineRule="auto"/>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r>
      <w:r/>
    </w:p>
    <w:p>
      <w:pPr>
        <w:spacing w:line="360" w:lineRule="auto"/>
        <w:rPr>
          <w:rFonts w:hint="eastAsia" w:asciiTheme="minorEastAsia" w:hAnsiTheme="minorEastAsia" w:eastAsiaTheme="minorEastAsia"/>
        </w:rPr>
      </w:pPr>
      <w:r>
        <w:rPr>
          <w:rFonts w:asciiTheme="minorEastAsia" w:hAnsiTheme="minorEastAsia" w:eastAsiaTheme="minorEastAsia"/>
        </w:rPr>
        <w:br w:type="page" w:clear="all"/>
      </w:r>
      <w:r/>
    </w:p>
    <w:p>
      <w:pPr>
        <w:pStyle w:val="921"/>
        <w:rPr>
          <w:rFonts w:hint="eastAsia" w:asciiTheme="minorEastAsia" w:hAnsiTheme="minorEastAsia" w:eastAsiaTheme="minorEastAsia"/>
        </w:rPr>
      </w:pPr>
      <w:r/>
      <w:bookmarkStart w:id="182" w:name="_Toc43917780"/>
      <w:r/>
      <w:bookmarkStart w:id="183" w:name="_Toc66375433"/>
      <w:r>
        <w:rPr>
          <w:rFonts w:hint="eastAsia" w:asciiTheme="minorEastAsia" w:hAnsiTheme="minorEastAsia" w:eastAsiaTheme="minorEastAsia"/>
        </w:rPr>
        <w:t xml:space="preserve">附件十、企业声明函</w:t>
      </w:r>
      <w:bookmarkEnd w:id="182"/>
      <w:r/>
      <w:bookmarkEnd w:id="183"/>
      <w:r/>
      <w:r/>
    </w:p>
    <w:p>
      <w:pPr>
        <w:jc w:val="center"/>
        <w:spacing w:line="360" w:lineRule="auto"/>
        <w:rPr>
          <w:rFonts w:hint="eastAsia" w:cs="Arial" w:asciiTheme="minorEastAsia" w:hAnsiTheme="minorEastAsia" w:eastAsiaTheme="minorEastAsia"/>
          <w:b/>
          <w:bCs/>
          <w:sz w:val="28"/>
          <w:szCs w:val="28"/>
        </w:rPr>
      </w:pPr>
      <w:r/>
      <w:bookmarkStart w:id="184" w:name="_Hlk84581158"/>
      <w:r/>
      <w:bookmarkStart w:id="185" w:name="OLE_LINK13"/>
      <w:r/>
      <w:bookmarkStart w:id="186" w:name="OLE_LINK14"/>
      <w:r>
        <w:rPr>
          <w:rFonts w:hint="eastAsia" w:cs="Arial" w:asciiTheme="minorEastAsia" w:hAnsiTheme="minorEastAsia" w:eastAsiaTheme="minorEastAsia"/>
          <w:b/>
          <w:bCs/>
          <w:sz w:val="28"/>
          <w:szCs w:val="28"/>
        </w:rPr>
        <w:t xml:space="preserve">中小企业声明函（工程、服务）</w:t>
      </w:r>
      <w:r/>
    </w:p>
    <w:p>
      <w:pPr>
        <w:ind w:firstLine="420"/>
        <w:jc w:val="left"/>
        <w:spacing w:line="440" w:lineRule="exact"/>
        <w:widowControl/>
        <w:rPr>
          <w:rFonts w:hint="eastAsia" w:cs="Arial" w:asciiTheme="minorEastAsia" w:hAnsiTheme="minorEastAsia" w:eastAsiaTheme="minorEastAsia"/>
          <w:szCs w:val="21"/>
        </w:rPr>
      </w:pPr>
      <w:r>
        <w:rPr>
          <w:rFonts w:hint="eastAsia" w:cs="Arial" w:asciiTheme="minorEastAsia" w:hAnsiTheme="minorEastAsia" w:eastAsiaTheme="minorEastAsia"/>
        </w:rPr>
        <w:t xml:space="preserve">本公司（联合体）郑重声明，根据《政府采购促进中小企业发展管理办法》（财库〔2020 ） 46号）的规定，本公司 （联合体）参加</w:t>
      </w:r>
      <w:r>
        <w:rPr>
          <w:rFonts w:hint="eastAsia" w:cs="Arial" w:asciiTheme="minorEastAsia" w:hAnsiTheme="minorEastAsia" w:eastAsiaTheme="minorEastAsia"/>
          <w:u w:val="single"/>
        </w:rPr>
        <w:t xml:space="preserve">（单位名称）</w:t>
      </w:r>
      <w:r>
        <w:rPr>
          <w:rFonts w:hint="eastAsia" w:cs="Arial" w:asciiTheme="minorEastAsia" w:hAnsiTheme="minorEastAsia" w:eastAsiaTheme="minorEastAsia"/>
        </w:rPr>
        <w:t xml:space="preserve">的</w:t>
      </w:r>
      <w:r>
        <w:rPr>
          <w:rFonts w:hint="eastAsia" w:cs="Arial" w:asciiTheme="minorEastAsia" w:hAnsiTheme="minorEastAsia" w:eastAsiaTheme="minorEastAsia"/>
          <w:u w:val="single"/>
        </w:rPr>
        <w:t xml:space="preserve">（项目名称）</w:t>
      </w:r>
      <w:r>
        <w:rPr>
          <w:rFonts w:hint="eastAsia" w:cs="Arial" w:asciiTheme="minorEastAsia" w:hAnsiTheme="minorEastAsia" w:eastAsiaTheme="minorEastAsia"/>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ind w:firstLine="420"/>
        <w:jc w:val="left"/>
        <w:spacing w:line="440" w:lineRule="exact"/>
        <w:widowControl/>
        <w:rPr>
          <w:rFonts w:hint="eastAsia" w:cs="Arial" w:asciiTheme="minorEastAsia" w:hAnsiTheme="minorEastAsia" w:eastAsiaTheme="minorEastAsia"/>
        </w:rPr>
      </w:pPr>
      <w:r>
        <w:rPr>
          <w:rFonts w:hint="eastAsia" w:cs="Arial" w:asciiTheme="minorEastAsia" w:hAnsiTheme="minorEastAsia" w:eastAsiaTheme="minorEastAsia"/>
        </w:rPr>
        <w:t xml:space="preserve">1</w:t>
      </w:r>
      <w:r>
        <w:rPr>
          <w:rFonts w:cs="Arial" w:asciiTheme="minorEastAsia" w:hAnsiTheme="minorEastAsia" w:eastAsiaTheme="minorEastAsia"/>
        </w:rPr>
        <w:t xml:space="preserve">.</w:t>
      </w:r>
      <w:r>
        <w:rPr>
          <w:rFonts w:hint="eastAsia" w:cs="Arial" w:asciiTheme="minorEastAsia" w:hAnsiTheme="minorEastAsia" w:eastAsiaTheme="minorEastAsia"/>
          <w:u w:val="single"/>
        </w:rPr>
        <w:t xml:space="preserve">（标的名称）</w:t>
      </w:r>
      <w:r>
        <w:rPr>
          <w:rFonts w:hint="eastAsia" w:cs="Arial" w:asciiTheme="minorEastAsia" w:hAnsiTheme="minorEastAsia" w:eastAsiaTheme="minorEastAsia"/>
        </w:rPr>
        <w:t xml:space="preserve">,属于</w:t>
      </w:r>
      <w:r>
        <w:rPr>
          <w:rFonts w:hint="eastAsia" w:cs="Arial" w:asciiTheme="minorEastAsia" w:hAnsiTheme="minorEastAsia" w:eastAsiaTheme="minorEastAsia"/>
          <w:u w:val="single"/>
        </w:rPr>
        <w:t xml:space="preserve">其他未列明行业</w:t>
      </w:r>
      <w:r>
        <w:rPr>
          <w:rFonts w:hint="eastAsia" w:cs="Arial" w:asciiTheme="minorEastAsia" w:hAnsiTheme="minorEastAsia" w:eastAsiaTheme="minorEastAsia"/>
        </w:rPr>
        <w:t xml:space="preserve">, 承建（承接）企业为</w:t>
      </w:r>
      <w:r>
        <w:rPr>
          <w:rFonts w:hint="eastAsia" w:cs="Arial" w:asciiTheme="minorEastAsia" w:hAnsiTheme="minorEastAsia" w:eastAsiaTheme="minorEastAsia"/>
          <w:u w:val="single"/>
        </w:rPr>
        <w:t xml:space="preserve">（企业名称）</w:t>
      </w:r>
      <w:r>
        <w:rPr>
          <w:rFonts w:hint="eastAsia" w:cs="Arial" w:asciiTheme="minorEastAsia" w:hAnsiTheme="minorEastAsia" w:eastAsiaTheme="minorEastAsia"/>
        </w:rPr>
        <w:t xml:space="preserve">,从业人员</w:t>
      </w:r>
      <w:r>
        <w:rPr>
          <w:rFonts w:hint="eastAsia" w:cs="Arial" w:asciiTheme="minorEastAsia" w:hAnsiTheme="minorEastAsia" w:eastAsiaTheme="minorEastAsia"/>
          <w:u w:val="single"/>
        </w:rPr>
        <w:tab/>
      </w:r>
      <w:r>
        <w:rPr>
          <w:rFonts w:hint="eastAsia" w:cs="Arial" w:asciiTheme="minorEastAsia" w:hAnsiTheme="minorEastAsia" w:eastAsiaTheme="minorEastAsia"/>
          <w:u w:val="single"/>
        </w:rPr>
        <w:t xml:space="preserve">人</w:t>
      </w:r>
      <w:r>
        <w:rPr>
          <w:rFonts w:hint="eastAsia" w:cs="Arial" w:asciiTheme="minorEastAsia" w:hAnsiTheme="minorEastAsia" w:eastAsiaTheme="minorEastAsia"/>
        </w:rPr>
        <w:t xml:space="preserve">，营业收入为</w:t>
      </w:r>
      <w:r>
        <w:rPr>
          <w:rFonts w:hint="eastAsia" w:cs="Arial" w:asciiTheme="minorEastAsia" w:hAnsiTheme="minorEastAsia" w:eastAsiaTheme="minorEastAsia"/>
          <w:u w:val="single"/>
        </w:rPr>
        <w:tab/>
      </w:r>
      <w:r>
        <w:rPr>
          <w:rFonts w:hint="eastAsia" w:cs="Arial" w:asciiTheme="minorEastAsia" w:hAnsiTheme="minorEastAsia" w:eastAsiaTheme="minorEastAsia"/>
        </w:rPr>
        <w:t xml:space="preserve">万元，资产总额为</w:t>
      </w:r>
      <w:r>
        <w:rPr>
          <w:rFonts w:hint="eastAsia" w:cs="Arial" w:asciiTheme="minorEastAsia" w:hAnsiTheme="minorEastAsia" w:eastAsiaTheme="minorEastAsia"/>
          <w:u w:val="single"/>
        </w:rPr>
        <w:tab/>
      </w:r>
      <w:r>
        <w:rPr>
          <w:rFonts w:hint="eastAsia" w:cs="Arial" w:asciiTheme="minorEastAsia" w:hAnsiTheme="minorEastAsia" w:eastAsiaTheme="minorEastAsia"/>
        </w:rPr>
        <w:t xml:space="preserve">万元，属于</w:t>
      </w:r>
      <w:r>
        <w:rPr>
          <w:rFonts w:hint="eastAsia" w:cs="Arial" w:asciiTheme="minorEastAsia" w:hAnsiTheme="minorEastAsia" w:eastAsiaTheme="minorEastAsia"/>
          <w:u w:val="single"/>
        </w:rPr>
        <w:t xml:space="preserve">（</w:t>
      </w:r>
      <w:r>
        <w:rPr>
          <w:rFonts w:ascii="Wingdings" w:hAnsi="Wingdings" w:eastAsia="Wingdings" w:cs="Wingdings"/>
          <w:color w:val="000000"/>
          <w:szCs w:val="21"/>
        </w:rPr>
        <w:t xml:space="preserve"></w:t>
      </w:r>
      <w:r>
        <w:rPr>
          <w:rFonts w:hint="eastAsia" w:ascii="宋体" w:hAnsi="宋体"/>
          <w:color w:val="000000"/>
          <w:szCs w:val="21"/>
        </w:rPr>
        <w:t xml:space="preserve">中型企业 </w:t>
      </w:r>
      <w:r>
        <w:rPr>
          <w:rFonts w:ascii="Wingdings" w:hAnsi="Wingdings" w:eastAsia="Wingdings" w:cs="Wingdings"/>
          <w:color w:val="000000"/>
          <w:szCs w:val="21"/>
        </w:rPr>
        <w:t xml:space="preserve"></w:t>
      </w:r>
      <w:r>
        <w:rPr>
          <w:rFonts w:hint="eastAsia" w:ascii="宋体" w:hAnsi="宋体"/>
          <w:color w:val="000000"/>
          <w:szCs w:val="21"/>
        </w:rPr>
        <w:t xml:space="preserve">小型企业 </w:t>
      </w:r>
      <w:r>
        <w:rPr>
          <w:rFonts w:ascii="Wingdings" w:hAnsi="Wingdings" w:eastAsia="Wingdings" w:cs="Wingdings"/>
          <w:color w:val="000000"/>
          <w:szCs w:val="21"/>
        </w:rPr>
        <w:t xml:space="preserve"></w:t>
      </w:r>
      <w:r>
        <w:rPr>
          <w:rFonts w:hint="eastAsia" w:ascii="宋体" w:hAnsi="宋体"/>
          <w:color w:val="000000"/>
          <w:szCs w:val="21"/>
        </w:rPr>
        <w:t xml:space="preserve">微型企业</w:t>
      </w:r>
      <w:r>
        <w:rPr>
          <w:rFonts w:hint="eastAsia" w:cs="Arial" w:asciiTheme="minorEastAsia" w:hAnsiTheme="minorEastAsia" w:eastAsiaTheme="minorEastAsia"/>
          <w:u w:val="single"/>
        </w:rPr>
        <w:t xml:space="preserve">）</w:t>
      </w:r>
      <w:r>
        <w:rPr>
          <w:rFonts w:hint="eastAsia" w:cs="Arial" w:asciiTheme="minorEastAsia" w:hAnsiTheme="minorEastAsia" w:eastAsiaTheme="minorEastAsia"/>
        </w:rPr>
        <w:t xml:space="preserve">；</w:t>
      </w:r>
      <w:r/>
    </w:p>
    <w:p>
      <w:pPr>
        <w:ind w:firstLine="420"/>
        <w:jc w:val="left"/>
        <w:spacing w:line="440" w:lineRule="exact"/>
        <w:widowControl/>
        <w:rPr>
          <w:rFonts w:hint="eastAsia" w:cs="Arial" w:asciiTheme="minorEastAsia" w:hAnsiTheme="minorEastAsia" w:eastAsiaTheme="minorEastAsia"/>
        </w:rPr>
      </w:pPr>
      <w:r>
        <w:rPr>
          <w:rFonts w:hint="eastAsia" w:cs="Arial" w:asciiTheme="minorEastAsia" w:hAnsiTheme="minorEastAsia" w:eastAsiaTheme="minorEastAsia"/>
        </w:rPr>
        <w:t xml:space="preserve">2</w:t>
      </w:r>
      <w:r>
        <w:rPr>
          <w:rFonts w:cs="Arial" w:asciiTheme="minorEastAsia" w:hAnsiTheme="minorEastAsia" w:eastAsiaTheme="minorEastAsia"/>
        </w:rPr>
        <w:t xml:space="preserve">.</w:t>
      </w:r>
      <w:r>
        <w:rPr>
          <w:rFonts w:hint="eastAsia" w:cs="Arial" w:asciiTheme="minorEastAsia" w:hAnsiTheme="minorEastAsia" w:eastAsiaTheme="minorEastAsia"/>
          <w:u w:val="single"/>
        </w:rPr>
        <w:t xml:space="preserve">（标的名称）,</w:t>
      </w:r>
      <w:r>
        <w:rPr>
          <w:rFonts w:hint="eastAsia" w:cs="Arial" w:asciiTheme="minorEastAsia" w:hAnsiTheme="minorEastAsia" w:eastAsiaTheme="minorEastAsia"/>
        </w:rPr>
        <w:t xml:space="preserve">属于</w:t>
      </w:r>
      <w:r>
        <w:rPr>
          <w:rFonts w:hint="eastAsia" w:cs="Arial" w:asciiTheme="minorEastAsia" w:hAnsiTheme="minorEastAsia" w:eastAsiaTheme="minorEastAsia"/>
          <w:u w:val="single"/>
        </w:rPr>
        <w:t xml:space="preserve">其他未列明行业</w:t>
      </w:r>
      <w:r>
        <w:rPr>
          <w:rFonts w:hint="eastAsia" w:cs="Arial" w:asciiTheme="minorEastAsia" w:hAnsiTheme="minorEastAsia" w:eastAsiaTheme="minorEastAsia"/>
        </w:rPr>
        <w:t xml:space="preserve">, 承建（承接）企业为</w:t>
      </w:r>
      <w:r>
        <w:rPr>
          <w:rFonts w:hint="eastAsia" w:cs="Arial" w:asciiTheme="minorEastAsia" w:hAnsiTheme="minorEastAsia" w:eastAsiaTheme="minorEastAsia"/>
          <w:u w:val="single"/>
        </w:rPr>
        <w:t xml:space="preserve">（企业名称）</w:t>
      </w:r>
      <w:r>
        <w:rPr>
          <w:rFonts w:hint="eastAsia" w:cs="Arial" w:asciiTheme="minorEastAsia" w:hAnsiTheme="minorEastAsia" w:eastAsiaTheme="minorEastAsia"/>
        </w:rPr>
        <w:t xml:space="preserve">,从业人员</w:t>
      </w:r>
      <w:r>
        <w:rPr>
          <w:rFonts w:hint="eastAsia" w:cs="Arial" w:asciiTheme="minorEastAsia" w:hAnsiTheme="minorEastAsia" w:eastAsiaTheme="minorEastAsia"/>
          <w:u w:val="single"/>
        </w:rPr>
        <w:tab/>
      </w:r>
      <w:r>
        <w:rPr>
          <w:rFonts w:hint="eastAsia" w:cs="Arial" w:asciiTheme="minorEastAsia" w:hAnsiTheme="minorEastAsia" w:eastAsiaTheme="minorEastAsia"/>
          <w:u w:val="single"/>
        </w:rPr>
        <w:t xml:space="preserve">人</w:t>
      </w:r>
      <w:r>
        <w:rPr>
          <w:rFonts w:hint="eastAsia" w:cs="Arial" w:asciiTheme="minorEastAsia" w:hAnsiTheme="minorEastAsia" w:eastAsiaTheme="minorEastAsia"/>
        </w:rPr>
        <w:t xml:space="preserve">，营业收入为</w:t>
      </w:r>
      <w:r>
        <w:rPr>
          <w:rFonts w:hint="eastAsia" w:cs="Arial" w:asciiTheme="minorEastAsia" w:hAnsiTheme="minorEastAsia" w:eastAsiaTheme="minorEastAsia"/>
          <w:u w:val="single"/>
        </w:rPr>
        <w:tab/>
      </w:r>
      <w:r>
        <w:rPr>
          <w:rFonts w:hint="eastAsia" w:cs="Arial" w:asciiTheme="minorEastAsia" w:hAnsiTheme="minorEastAsia" w:eastAsiaTheme="minorEastAsia"/>
        </w:rPr>
        <w:t xml:space="preserve">万元，资产总额为</w:t>
      </w:r>
      <w:r>
        <w:rPr>
          <w:rFonts w:hint="eastAsia" w:cs="Arial" w:asciiTheme="minorEastAsia" w:hAnsiTheme="minorEastAsia" w:eastAsiaTheme="minorEastAsia"/>
          <w:u w:val="single"/>
        </w:rPr>
        <w:tab/>
      </w:r>
      <w:r>
        <w:rPr>
          <w:rFonts w:hint="eastAsia" w:cs="Arial" w:asciiTheme="minorEastAsia" w:hAnsiTheme="minorEastAsia" w:eastAsiaTheme="minorEastAsia"/>
        </w:rPr>
        <w:t xml:space="preserve">万元，属于</w:t>
      </w:r>
      <w:r>
        <w:rPr>
          <w:rFonts w:hint="eastAsia" w:cs="Arial" w:asciiTheme="minorEastAsia" w:hAnsiTheme="minorEastAsia" w:eastAsiaTheme="minorEastAsia"/>
          <w:u w:val="single"/>
        </w:rPr>
        <w:t xml:space="preserve">（</w:t>
      </w:r>
      <w:r>
        <w:rPr>
          <w:rFonts w:hint="eastAsia" w:cs="Arial" w:asciiTheme="minorEastAsia" w:hAnsiTheme="minorEastAsia" w:eastAsiaTheme="minorEastAsia"/>
          <w:szCs w:val="21"/>
          <w:u w:val="single"/>
        </w:rPr>
        <w:t xml:space="preserve">（</w:t>
      </w:r>
      <w:r>
        <w:rPr>
          <w:rFonts w:ascii="Wingdings" w:hAnsi="Wingdings" w:eastAsia="Wingdings" w:cs="Wingdings"/>
          <w:color w:val="000000"/>
          <w:szCs w:val="21"/>
        </w:rPr>
        <w:t xml:space="preserve"></w:t>
      </w:r>
      <w:r>
        <w:rPr>
          <w:rFonts w:hint="eastAsia" w:ascii="宋体" w:hAnsi="宋体"/>
          <w:color w:val="000000"/>
          <w:szCs w:val="21"/>
        </w:rPr>
        <w:t xml:space="preserve">中型企业 </w:t>
      </w:r>
      <w:r>
        <w:rPr>
          <w:rFonts w:ascii="Wingdings" w:hAnsi="Wingdings" w:eastAsia="Wingdings" w:cs="Wingdings"/>
          <w:color w:val="000000"/>
          <w:szCs w:val="21"/>
        </w:rPr>
        <w:t xml:space="preserve"></w:t>
      </w:r>
      <w:r>
        <w:rPr>
          <w:rFonts w:hint="eastAsia" w:ascii="宋体" w:hAnsi="宋体"/>
          <w:color w:val="000000"/>
          <w:szCs w:val="21"/>
        </w:rPr>
        <w:t xml:space="preserve">小型企业 </w:t>
      </w:r>
      <w:r>
        <w:rPr>
          <w:rFonts w:ascii="Wingdings" w:hAnsi="Wingdings" w:eastAsia="Wingdings" w:cs="Wingdings"/>
          <w:color w:val="000000"/>
          <w:szCs w:val="21"/>
        </w:rPr>
        <w:t xml:space="preserve"></w:t>
      </w:r>
      <w:r>
        <w:rPr>
          <w:rFonts w:hint="eastAsia" w:ascii="宋体" w:hAnsi="宋体"/>
          <w:color w:val="000000"/>
          <w:szCs w:val="21"/>
        </w:rPr>
        <w:t xml:space="preserve">微型企业</w:t>
      </w:r>
      <w:r>
        <w:rPr>
          <w:rFonts w:hint="eastAsia" w:cs="Arial" w:asciiTheme="minorEastAsia" w:hAnsiTheme="minorEastAsia" w:eastAsiaTheme="minorEastAsia"/>
          <w:u w:val="single"/>
        </w:rPr>
        <w:t xml:space="preserve">）</w:t>
      </w:r>
      <w:r>
        <w:rPr>
          <w:rFonts w:hint="eastAsia" w:cs="Arial" w:asciiTheme="minorEastAsia" w:hAnsiTheme="minorEastAsia" w:eastAsiaTheme="minorEastAsia"/>
        </w:rPr>
        <w:t xml:space="preserve">；</w:t>
      </w:r>
      <w:r>
        <w:rPr>
          <w:rFonts w:hint="eastAsia" w:cs="Arial" w:asciiTheme="minorEastAsia" w:hAnsiTheme="minorEastAsia" w:eastAsiaTheme="minorEastAsia"/>
        </w:rPr>
        <w:tab/>
      </w:r>
      <w:r/>
    </w:p>
    <w:p>
      <w:pPr>
        <w:ind w:firstLine="420"/>
        <w:jc w:val="left"/>
        <w:spacing w:line="440" w:lineRule="exact"/>
        <w:widowControl/>
        <w:rPr>
          <w:rFonts w:hint="eastAsia" w:cs="Arial" w:asciiTheme="minorEastAsia" w:hAnsiTheme="minorEastAsia" w:eastAsiaTheme="minorEastAsia"/>
        </w:rPr>
      </w:pPr>
      <w:r>
        <w:rPr>
          <w:rFonts w:hint="eastAsia" w:cs="Arial" w:asciiTheme="minorEastAsia" w:hAnsiTheme="minorEastAsia" w:eastAsiaTheme="minorEastAsia"/>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hint="eastAsia" w:cs="Arial" w:asciiTheme="minorEastAsia" w:hAnsiTheme="minorEastAsia" w:eastAsiaTheme="minorEastAsia"/>
        </w:rPr>
      </w:pPr>
      <w:r>
        <w:rPr>
          <w:rFonts w:hint="eastAsia" w:cs="Arial" w:asciiTheme="minorEastAsia" w:hAnsiTheme="minorEastAsia" w:eastAsiaTheme="minorEastAsia"/>
        </w:rPr>
        <w:t xml:space="preserve">本企业对上述声明内容的真实性负责。如有虚假，将依法承担相应责任。</w:t>
      </w:r>
      <w:r/>
    </w:p>
    <w:p>
      <w:pPr>
        <w:ind w:firstLine="420"/>
        <w:jc w:val="right"/>
        <w:spacing w:line="440" w:lineRule="exact"/>
        <w:widowControl/>
        <w:rPr>
          <w:rFonts w:hint="eastAsia" w:cs="Arial" w:asciiTheme="minorEastAsia" w:hAnsiTheme="minorEastAsia" w:eastAsiaTheme="minorEastAsia"/>
        </w:rPr>
      </w:pPr>
      <w:r>
        <w:rPr>
          <w:rFonts w:hint="eastAsia" w:cs="Arial" w:asciiTheme="minorEastAsia" w:hAnsiTheme="minorEastAsia" w:eastAsiaTheme="minorEastAsia"/>
        </w:rPr>
        <w:t xml:space="preserve">企业名称：（加盖电子公章）</w:t>
      </w:r>
      <w:r/>
    </w:p>
    <w:p>
      <w:pPr>
        <w:ind w:right="1890" w:firstLine="420"/>
        <w:jc w:val="right"/>
        <w:spacing w:line="440" w:lineRule="exact"/>
        <w:widowControl/>
        <w:rPr>
          <w:rFonts w:hint="eastAsia" w:cs="Arial" w:asciiTheme="minorEastAsia" w:hAnsiTheme="minorEastAsia" w:eastAsiaTheme="minorEastAsia"/>
        </w:rPr>
      </w:pPr>
      <w:r>
        <w:rPr>
          <w:rFonts w:hint="eastAsia" w:cs="Arial" w:asciiTheme="minorEastAsia" w:hAnsiTheme="minorEastAsia" w:eastAsiaTheme="minorEastAsia"/>
        </w:rPr>
        <w:t xml:space="preserve">日  期：</w:t>
      </w:r>
      <w:r/>
    </w:p>
    <w:p>
      <w:pPr>
        <w:ind w:firstLine="422"/>
        <w:jc w:val="left"/>
        <w:spacing w:line="440" w:lineRule="exact"/>
        <w:widowControl/>
        <w:rPr>
          <w:rFonts w:hint="eastAsia" w:cs="Arial" w:asciiTheme="minorEastAsia" w:hAnsiTheme="minorEastAsia" w:eastAsiaTheme="minorEastAsia"/>
          <w:b/>
          <w:bCs/>
        </w:rPr>
      </w:pPr>
      <w:r>
        <w:rPr>
          <w:rFonts w:hint="eastAsia" w:cs="Arial" w:asciiTheme="minorEastAsia" w:hAnsiTheme="minorEastAsia" w:eastAsiaTheme="minorEastAsia"/>
          <w:b/>
          <w:bCs/>
        </w:rPr>
        <w:t xml:space="preserve">备注：1. 投标人在所属企业类型前的</w:t>
      </w:r>
      <w:r>
        <w:rPr>
          <w:rFonts w:ascii="Wingdings" w:hAnsi="Wingdings" w:eastAsia="Wingdings" w:cs="Wingdings"/>
          <w:b/>
          <w:bCs/>
          <w:color w:val="000000"/>
          <w:szCs w:val="21"/>
        </w:rPr>
        <w:t xml:space="preserve"></w:t>
      </w:r>
      <w:r>
        <w:rPr>
          <w:rFonts w:hint="eastAsia" w:cs="Arial" w:asciiTheme="minorEastAsia" w:hAnsiTheme="minorEastAsia" w:eastAsiaTheme="minorEastAsia"/>
          <w:b/>
          <w:bCs/>
        </w:rPr>
        <w:t xml:space="preserve">内打“√”。</w:t>
      </w:r>
      <w:r/>
    </w:p>
    <w:p>
      <w:pPr>
        <w:ind w:firstLine="1054"/>
        <w:jc w:val="left"/>
        <w:spacing w:line="440" w:lineRule="exact"/>
        <w:widowControl/>
        <w:rPr>
          <w:rFonts w:hint="eastAsia" w:cs="Arial" w:asciiTheme="minorEastAsia" w:hAnsiTheme="minorEastAsia" w:eastAsiaTheme="minorEastAsia"/>
          <w:b/>
          <w:bCs/>
        </w:rPr>
      </w:pPr>
      <w:r>
        <w:rPr>
          <w:rFonts w:hint="eastAsia" w:cs="Arial" w:asciiTheme="minorEastAsia" w:hAnsiTheme="minorEastAsia" w:eastAsiaTheme="minorEastAsia"/>
          <w:b/>
          <w:bCs/>
        </w:rPr>
        <w:t xml:space="preserve">2.</w:t>
      </w:r>
      <w:bookmarkStart w:id="187" w:name="OLE_LINK59"/>
      <w:r>
        <w:rPr>
          <w:rFonts w:hint="eastAsia" w:cs="Arial" w:asciiTheme="minorEastAsia" w:hAnsiTheme="minorEastAsia" w:eastAsiaTheme="minorEastAsia"/>
          <w:b/>
          <w:bCs/>
        </w:rPr>
        <w:t xml:space="preserve">“中小企业划型标准”详见《关于印发中小企业划型标准规定的通知》工信部联企业〔2011〕300号及《国家统计局关于印发&lt;统计上大中小微型企业划分办法（2017）&gt;的通知》国统字〔2017〕213号）</w:t>
      </w:r>
      <w:bookmarkEnd w:id="187"/>
      <w:r/>
      <w:r/>
    </w:p>
    <w:p>
      <w:pPr>
        <w:spacing w:line="360" w:lineRule="auto"/>
        <w:rPr>
          <w:rFonts w:hint="eastAsia" w:asciiTheme="minorEastAsia" w:hAnsiTheme="minorEastAsia" w:eastAsiaTheme="minorEastAsia"/>
          <w:b/>
          <w:bCs/>
          <w:sz w:val="28"/>
        </w:rPr>
      </w:pPr>
      <w:r>
        <w:rPr>
          <w:rFonts w:hint="eastAsia" w:asciiTheme="minorEastAsia" w:hAnsiTheme="minorEastAsia" w:eastAsiaTheme="minorEastAsia"/>
          <w:b/>
          <w:bCs/>
          <w:sz w:val="28"/>
        </w:rPr>
        <w:br w:type="page" w:clear="all"/>
      </w:r>
      <w:bookmarkEnd w:id="184"/>
      <w:r/>
      <w:r/>
    </w:p>
    <w:p>
      <w:pPr>
        <w:jc w:val="center"/>
        <w:spacing w:line="360" w:lineRule="auto"/>
        <w:rPr>
          <w:rFonts w:hint="eastAsia" w:asciiTheme="minorEastAsia" w:hAnsiTheme="minorEastAsia" w:eastAsiaTheme="minorEastAsia"/>
          <w:b/>
          <w:bCs/>
          <w:sz w:val="28"/>
        </w:rPr>
      </w:pPr>
      <w:r>
        <w:rPr>
          <w:rFonts w:hint="eastAsia" w:asciiTheme="minorEastAsia" w:hAnsiTheme="minorEastAsia" w:eastAsiaTheme="minorEastAsia"/>
          <w:b/>
          <w:bCs/>
          <w:sz w:val="28"/>
        </w:rPr>
        <w:t xml:space="preserve">残疾人福利性单位声明函</w:t>
      </w:r>
      <w:bookmarkEnd w:id="185"/>
      <w:r/>
      <w:bookmarkEnd w:id="186"/>
      <w:r/>
      <w:r/>
    </w:p>
    <w:p>
      <w:pPr>
        <w:ind w:firstLine="420"/>
        <w:jc w:val="left"/>
        <w:spacing w:line="440" w:lineRule="exac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本单位对上述声明的真实性负责。如有虚假，将依法承担相应责任。</w:t>
      </w:r>
      <w:r/>
    </w:p>
    <w:p>
      <w:pPr>
        <w:ind w:firstLine="6300"/>
        <w:jc w:val="left"/>
        <w:spacing w:line="440" w:lineRule="exac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单位名称：（加盖电子公章）</w:t>
      </w:r>
      <w:r/>
    </w:p>
    <w:p>
      <w:pPr>
        <w:ind w:firstLine="6300"/>
        <w:jc w:val="left"/>
        <w:spacing w:line="440" w:lineRule="exac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日  期：</w:t>
      </w:r>
      <w:r/>
    </w:p>
    <w:p>
      <w:pPr>
        <w:spacing w:line="360" w:lineRule="auto"/>
        <w:rPr>
          <w:rFonts w:hint="eastAsia" w:asciiTheme="minorEastAsia" w:hAnsiTheme="minorEastAsia" w:eastAsiaTheme="minorEastAsia"/>
          <w:b/>
          <w:bCs/>
        </w:rPr>
      </w:pPr>
      <w:r>
        <w:rPr>
          <w:rFonts w:hint="eastAsia" w:asciiTheme="minorEastAsia" w:hAnsiTheme="minorEastAsia" w:eastAsiaTheme="minorEastAsia"/>
          <w:b/>
          <w:bCs/>
        </w:rPr>
      </w:r>
      <w:r/>
    </w:p>
    <w:p>
      <w:pPr>
        <w:jc w:val="center"/>
        <w:spacing w:line="360" w:lineRule="auto"/>
        <w:rPr>
          <w:rFonts w:hint="eastAsia" w:asciiTheme="minorEastAsia" w:hAnsiTheme="minorEastAsia" w:eastAsiaTheme="minorEastAsia"/>
          <w:b/>
          <w:bCs/>
          <w:sz w:val="28"/>
        </w:rPr>
      </w:pPr>
      <w:r>
        <w:rPr>
          <w:rFonts w:hint="eastAsia" w:asciiTheme="minorEastAsia" w:hAnsiTheme="minorEastAsia" w:eastAsiaTheme="minorEastAsia"/>
          <w:b/>
          <w:bCs/>
          <w:sz w:val="28"/>
        </w:rPr>
        <w:t xml:space="preserve">属于监狱企业的证明文件</w:t>
      </w:r>
      <w:r/>
    </w:p>
    <w:p>
      <w:pPr>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w:t>
      </w:r>
      <w:r>
        <w:rPr>
          <w:rFonts w:asciiTheme="minorEastAsia" w:hAnsiTheme="minorEastAsia" w:eastAsiaTheme="minorEastAsia"/>
        </w:rPr>
        <w:t xml:space="preserve">提供</w:t>
      </w:r>
      <w:r>
        <w:rPr>
          <w:rFonts w:hint="eastAsia" w:asciiTheme="minorEastAsia" w:hAnsiTheme="minorEastAsia" w:eastAsiaTheme="minorEastAsia"/>
        </w:rPr>
        <w:t xml:space="preserve">由省级以上监狱管理局、戒毒管理局(含新疆生产建设兵团)出具的属于监狱企业的证明文件）</w:t>
      </w:r>
      <w:r>
        <w:rPr>
          <w:rFonts w:asciiTheme="minorEastAsia" w:hAnsiTheme="minorEastAsia" w:eastAsiaTheme="minorEastAsia"/>
        </w:rPr>
        <w:br w:type="page" w:clear="all"/>
      </w:r>
      <w:r/>
    </w:p>
    <w:p>
      <w:pPr>
        <w:pStyle w:val="921"/>
        <w:rPr>
          <w:rFonts w:hint="eastAsia" w:asciiTheme="minorEastAsia" w:hAnsiTheme="minorEastAsia" w:eastAsiaTheme="minorEastAsia"/>
        </w:rPr>
      </w:pPr>
      <w:r/>
      <w:bookmarkStart w:id="188" w:name="_Toc66375434"/>
      <w:r/>
      <w:bookmarkStart w:id="189" w:name="_Toc43917781"/>
      <w:r>
        <w:rPr>
          <w:rFonts w:hint="eastAsia" w:asciiTheme="minorEastAsia" w:hAnsiTheme="minorEastAsia" w:eastAsiaTheme="minorEastAsia"/>
        </w:rPr>
        <w:t xml:space="preserve">附件十一、无重大违法记录声明</w:t>
      </w:r>
      <w:bookmarkEnd w:id="188"/>
      <w:r/>
      <w:bookmarkEnd w:id="189"/>
      <w:r/>
      <w:r/>
    </w:p>
    <w:p>
      <w:pPr>
        <w:jc w:val="center"/>
        <w:spacing w:line="240" w:lineRule="atLeast"/>
        <w:rPr>
          <w:rFonts w:hint="eastAsia" w:asciiTheme="minorEastAsia" w:hAnsiTheme="minorEastAsia" w:eastAsiaTheme="minorEastAsia"/>
          <w:sz w:val="28"/>
          <w:szCs w:val="36"/>
        </w:rPr>
      </w:pPr>
      <w:r>
        <w:rPr>
          <w:rFonts w:hint="eastAsia" w:asciiTheme="minorEastAsia" w:hAnsiTheme="minorEastAsia" w:eastAsiaTheme="minorEastAsia"/>
          <w:sz w:val="28"/>
          <w:szCs w:val="36"/>
        </w:rPr>
      </w:r>
      <w:r/>
    </w:p>
    <w:p>
      <w:pPr>
        <w:jc w:val="center"/>
        <w:spacing w:line="240" w:lineRule="atLeast"/>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t xml:space="preserve">无重大违法记录声明</w:t>
      </w:r>
      <w:r/>
    </w:p>
    <w:p>
      <w:pP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致：</w:t>
      </w:r>
      <w:r>
        <w:rPr>
          <w:rFonts w:hint="eastAsia" w:asciiTheme="minorEastAsia" w:hAnsiTheme="minorEastAsia" w:eastAsiaTheme="minorEastAsia"/>
          <w:szCs w:val="21"/>
        </w:rPr>
        <w:t xml:space="preserve">南京市玄武区发展和改革委员会</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江苏国采工程咨询有限公司</w:t>
      </w:r>
      <w:r/>
    </w:p>
    <w:p>
      <w:pPr>
        <w:ind w:firstLine="420"/>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我单位（投标人名称）郑重声明：</w:t>
      </w:r>
      <w:r/>
    </w:p>
    <w:p>
      <w:pPr>
        <w:ind w:firstLine="420"/>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参加政府采购活动前3年内在经营活动中 （在下划线上如实填写：有或没有）重大违法记录。</w:t>
      </w:r>
      <w:r/>
    </w:p>
    <w:p>
      <w:pPr>
        <w:ind w:firstLine="315"/>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（说明：政府采购法第二十二条第一款第五项所称重大违法记录，是指投标人因违法经营受到刑事处罚或者责令停产停业、吊销许可证或者执照、较大数额罚款等行政处罚。）</w:t>
      </w:r>
      <w:r/>
    </w:p>
    <w:p>
      <w:pPr>
        <w:spacing w:line="360" w:lineRule="auto"/>
        <w:rPr>
          <w:rFonts w:hint="eastAsia" w:asciiTheme="minorEastAsia" w:hAnsiTheme="minorEastAsia" w:eastAsiaTheme="minorEastAsia"/>
        </w:rPr>
      </w:pPr>
      <w:r>
        <w:rPr>
          <w:rFonts w:hint="eastAsia" w:asciiTheme="minorEastAsia" w:hAnsiTheme="minorEastAsia" w:eastAsiaTheme="minorEastAsia"/>
        </w:rPr>
      </w:r>
      <w:r/>
    </w:p>
    <w:p>
      <w:pPr>
        <w:spacing w:line="360" w:lineRule="auto"/>
        <w:rPr>
          <w:rFonts w:hint="eastAsia" w:asciiTheme="minorEastAsia" w:hAnsiTheme="minorEastAsia" w:eastAsiaTheme="minorEastAsia"/>
        </w:rPr>
      </w:pPr>
      <w:r>
        <w:rPr>
          <w:rFonts w:hint="eastAsia" w:asciiTheme="minorEastAsia" w:hAnsiTheme="minorEastAsia" w:eastAsiaTheme="minorEastAsia"/>
        </w:rPr>
      </w:r>
      <w:r/>
    </w:p>
    <w:p>
      <w:pPr>
        <w:ind w:firstLine="5103"/>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声明人： （</w:t>
      </w:r>
      <w:r>
        <w:rPr>
          <w:rFonts w:hint="eastAsia" w:cs="Arial" w:asciiTheme="minorEastAsia" w:hAnsiTheme="minorEastAsia" w:eastAsiaTheme="minorEastAsia"/>
        </w:rPr>
        <w:t xml:space="preserve">加盖电子公章</w:t>
      </w:r>
      <w:r>
        <w:rPr>
          <w:rFonts w:hint="eastAsia" w:asciiTheme="minorEastAsia" w:hAnsiTheme="minorEastAsia" w:eastAsiaTheme="minorEastAsia"/>
        </w:rPr>
        <w:t xml:space="preserve">）</w:t>
      </w:r>
      <w:r/>
    </w:p>
    <w:p>
      <w:pPr>
        <w:ind w:firstLine="5040"/>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t xml:space="preserve">日 期： 年 月 日</w:t>
      </w:r>
      <w:r>
        <w:rPr>
          <w:rFonts w:asciiTheme="minorEastAsia" w:hAnsiTheme="minorEastAsia" w:eastAsiaTheme="minorEastAsia"/>
          <w:szCs w:val="21"/>
          <w:lang w:val="zh-CN"/>
        </w:rPr>
        <w:br w:type="page" w:clear="all"/>
      </w:r>
      <w:r/>
    </w:p>
    <w:p>
      <w:pPr>
        <w:pStyle w:val="921"/>
        <w:rPr>
          <w:rFonts w:hint="eastAsia" w:asciiTheme="minorEastAsia" w:hAnsiTheme="minorEastAsia" w:eastAsiaTheme="minorEastAsia"/>
        </w:rPr>
      </w:pPr>
      <w:r/>
      <w:bookmarkStart w:id="190" w:name="_Toc1487"/>
      <w:r>
        <w:rPr>
          <w:rFonts w:hint="eastAsia" w:asciiTheme="minorEastAsia" w:hAnsiTheme="minorEastAsia" w:eastAsiaTheme="minorEastAsia"/>
        </w:rPr>
        <w:t xml:space="preserve">附件十二、具有履行合同所必需的设备和专业技术能力的声明</w:t>
      </w:r>
      <w:bookmarkEnd w:id="190"/>
      <w:r/>
      <w:r/>
    </w:p>
    <w:p>
      <w:pPr>
        <w:jc w:val="center"/>
        <w:spacing w:line="240" w:lineRule="atLeast"/>
        <w:rPr>
          <w:rFonts w:hint="eastAsia" w:asciiTheme="minorEastAsia" w:hAnsiTheme="minorEastAsia" w:eastAsiaTheme="minorEastAsia"/>
          <w:b/>
          <w:bCs/>
          <w:sz w:val="32"/>
          <w:szCs w:val="32"/>
        </w:rPr>
      </w:pPr>
      <w:r/>
      <w:bookmarkStart w:id="191" w:name="_Toc3130"/>
      <w:r/>
      <w:r/>
    </w:p>
    <w:p>
      <w:pPr>
        <w:jc w:val="center"/>
        <w:spacing w:line="240" w:lineRule="atLeast"/>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t xml:space="preserve">具有履行合同所必需的设备和专业技术能力的声明</w:t>
      </w:r>
      <w:bookmarkEnd w:id="191"/>
      <w:r/>
      <w:r/>
    </w:p>
    <w:p>
      <w:pPr>
        <w:spacing w:line="360" w:lineRule="auto"/>
        <w:rPr>
          <w:rFonts w:hint="eastAsia" w:asciiTheme="minorEastAsia" w:hAnsiTheme="minorEastAsia" w:eastAsiaTheme="minorEastAsia"/>
        </w:rPr>
      </w:pPr>
      <w:r>
        <w:rPr>
          <w:rFonts w:hint="eastAsia" w:asciiTheme="minorEastAsia" w:hAnsiTheme="minorEastAsia" w:eastAsiaTheme="minorEastAsia"/>
        </w:rPr>
      </w:r>
      <w:r/>
    </w:p>
    <w:p>
      <w:pPr>
        <w:spacing w:line="360" w:lineRule="auto"/>
        <w:rPr>
          <w:rFonts w:hint="eastAsia" w:asciiTheme="minorEastAsia" w:hAnsiTheme="minorEastAsia" w:eastAsiaTheme="minorEastAsia"/>
          <w:color w:val="ff0000"/>
        </w:rPr>
      </w:pPr>
      <w:r>
        <w:rPr>
          <w:rFonts w:hint="eastAsia" w:asciiTheme="minorEastAsia" w:hAnsiTheme="minorEastAsia" w:eastAsiaTheme="minorEastAsia"/>
        </w:rPr>
        <w:t xml:space="preserve">致：</w:t>
      </w:r>
      <w:r>
        <w:rPr>
          <w:rFonts w:hint="eastAsia" w:asciiTheme="minorEastAsia" w:hAnsiTheme="minorEastAsia" w:eastAsiaTheme="minorEastAsia"/>
          <w:szCs w:val="21"/>
        </w:rPr>
        <w:t xml:space="preserve">南京市玄武区发展和改革委员会</w:t>
      </w:r>
      <w:r/>
    </w:p>
    <w:p>
      <w:pPr>
        <w:spacing w:line="360" w:lineRule="auto"/>
        <w:rPr>
          <w:rFonts w:hint="eastAsia" w:asciiTheme="minorEastAsia" w:hAnsiTheme="minorEastAsia" w:eastAsiaTheme="minorEastAsia"/>
        </w:rPr>
      </w:pPr>
      <w:r>
        <w:rPr>
          <w:rFonts w:hint="eastAsia" w:asciiTheme="minorEastAsia" w:hAnsiTheme="minorEastAsia" w:eastAsiaTheme="minorEastAsia"/>
          <w:shd w:val="clear" w:color="auto" w:fill="ffffff"/>
          <w:lang w:val="zh-CN"/>
        </w:rPr>
        <w:t xml:space="preserve">    江苏国采工程咨询有限公司</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我单位（投标人名称）郑重声明：</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我单位具备履行本项采购合同所必需的设备和专业技术能力，为履行本项采购合同我单位具备如下主要设备和主要专业技术能力：</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主要设备有：。（材料附后）</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主要专业技术能力有：。（材料附后）</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ind w:left="630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声明人：（</w:t>
      </w:r>
      <w:r>
        <w:rPr>
          <w:rFonts w:hint="eastAsia" w:cs="Arial" w:asciiTheme="minorEastAsia" w:hAnsiTheme="minorEastAsia" w:eastAsiaTheme="minorEastAsia"/>
        </w:rPr>
        <w:t xml:space="preserve">加盖电子公章</w:t>
      </w:r>
      <w:r>
        <w:rPr>
          <w:rFonts w:hint="eastAsia" w:asciiTheme="minorEastAsia" w:hAnsiTheme="minorEastAsia" w:eastAsiaTheme="minorEastAsia"/>
          <w:szCs w:val="21"/>
        </w:rPr>
        <w:t xml:space="preserve">）</w:t>
      </w:r>
      <w:r/>
    </w:p>
    <w:p>
      <w:pPr>
        <w:ind w:left="630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日期：  年  月  日</w:t>
      </w:r>
      <w:r/>
    </w:p>
    <w:p>
      <w:pPr>
        <w:ind w:firstLine="5040"/>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r>
      <w:r/>
    </w:p>
    <w:p>
      <w:pPr>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r>
      <w:r/>
    </w:p>
    <w:p>
      <w:pPr>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r>
      <w:r/>
    </w:p>
    <w:p>
      <w:pPr>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r>
      <w:r/>
    </w:p>
    <w:p>
      <w:pPr>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r>
      <w:r/>
    </w:p>
    <w:p>
      <w:pPr>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r>
      <w:r/>
    </w:p>
    <w:p>
      <w:pPr>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r>
      <w:r/>
    </w:p>
    <w:p>
      <w:pPr>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r>
      <w:r/>
    </w:p>
    <w:p>
      <w:pPr>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r>
      <w:r/>
    </w:p>
    <w:p>
      <w:pPr>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r>
      <w:r/>
    </w:p>
    <w:p>
      <w:pPr>
        <w:pStyle w:val="932"/>
      </w:pPr>
      <w:r/>
      <w:r/>
    </w:p>
    <w:p>
      <w:r/>
      <w:r/>
    </w:p>
    <w:p>
      <w:r/>
      <w:r/>
    </w:p>
    <w:p>
      <w:pPr>
        <w:pStyle w:val="921"/>
        <w:rPr>
          <w:rFonts w:hint="eastAsia" w:asciiTheme="minorEastAsia" w:hAnsiTheme="minorEastAsia" w:eastAsiaTheme="minorEastAsia"/>
        </w:rPr>
      </w:pPr>
      <w:r>
        <w:rPr>
          <w:rFonts w:hint="eastAsia" w:asciiTheme="minorEastAsia" w:hAnsiTheme="minorEastAsia" w:eastAsiaTheme="minorEastAsia"/>
          <w:lang w:val="zh-CN"/>
        </w:rPr>
        <w:t xml:space="preserve">附件十三</w:t>
      </w:r>
      <w:r>
        <w:rPr>
          <w:rFonts w:hint="eastAsia" w:asciiTheme="minorEastAsia" w:hAnsiTheme="minorEastAsia" w:eastAsiaTheme="minorEastAsia"/>
        </w:rPr>
        <w:t xml:space="preserve"> 承诺书</w:t>
      </w:r>
      <w:r/>
    </w:p>
    <w:p>
      <w:pPr>
        <w:spacing w:line="360" w:lineRule="auto"/>
        <w:rPr>
          <w:rFonts w:hint="eastAsia" w:asciiTheme="minorEastAsia" w:hAnsiTheme="minorEastAsia" w:eastAsiaTheme="minorEastAsia"/>
          <w:color w:val="ff0000"/>
          <w:szCs w:val="21"/>
          <w:highlight w:val="yellow"/>
        </w:rPr>
      </w:pPr>
      <w:r>
        <w:rPr>
          <w:rFonts w:hint="eastAsia" w:asciiTheme="minorEastAsia" w:hAnsiTheme="minorEastAsia" w:eastAsiaTheme="minorEastAsia"/>
          <w:color w:val="ff0000"/>
          <w:szCs w:val="21"/>
          <w:highlight w:val="yellow"/>
        </w:rPr>
      </w:r>
      <w:r/>
    </w:p>
    <w:p>
      <w:pPr>
        <w:spacing w:line="360" w:lineRule="auto"/>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致：</w:t>
      </w:r>
      <w:r>
        <w:rPr>
          <w:rFonts w:hint="eastAsia" w:asciiTheme="minorEastAsia" w:hAnsiTheme="minorEastAsia" w:eastAsiaTheme="minorEastAsia"/>
          <w:szCs w:val="21"/>
        </w:rPr>
        <w:t xml:space="preserve">南京市玄武区发展和改革委员会</w:t>
      </w:r>
      <w:r/>
    </w:p>
    <w:p>
      <w:pPr>
        <w:spacing w:line="360" w:lineRule="auto"/>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shd w:val="clear" w:color="auto" w:fill="ffffff"/>
          <w:lang w:val="zh-CN"/>
        </w:rPr>
        <w:t xml:space="preserve">    江苏国采工程咨询有限公司</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我单位（投标人名称）郑重声明和承诺：</w:t>
      </w:r>
      <w:r/>
    </w:p>
    <w:p>
      <w:pPr>
        <w:ind w:firstLine="420"/>
        <w:spacing w:line="360" w:lineRule="auto"/>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我单位</w:t>
      </w:r>
      <w:r>
        <w:rPr>
          <w:rFonts w:hint="eastAsia" w:asciiTheme="minorEastAsia" w:hAnsiTheme="minorEastAsia" w:eastAsiaTheme="minorEastAsia"/>
          <w:color w:val="auto"/>
          <w:szCs w:val="21"/>
          <w:highlight w:val="none"/>
        </w:rPr>
        <w:t xml:space="preserve">承诺</w:t>
      </w:r>
      <w:r>
        <w:rPr>
          <w:rFonts w:hint="eastAsia" w:ascii="宋体" w:hAnsi="宋体" w:cs="宋体"/>
          <w:highlight w:val="none"/>
        </w:rPr>
        <w:t xml:space="preserve">在项目执行过程中，保证人员及物资安全，能够对于所有信息安全内容设有保密措施</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val="en-US" w:eastAsia="zh-CN"/>
        </w:rPr>
        <w:t xml:space="preserve">我单位</w:t>
      </w:r>
      <w:r>
        <w:rPr>
          <w:rFonts w:hint="eastAsia" w:asciiTheme="minorEastAsia" w:hAnsiTheme="minorEastAsia" w:eastAsiaTheme="minorEastAsia"/>
          <w:color w:val="auto"/>
          <w:szCs w:val="21"/>
          <w:highlight w:val="none"/>
        </w:rPr>
        <w:t xml:space="preserve">承诺在项目执行过程中，拟投入</w:t>
      </w:r>
      <w:r>
        <w:rPr>
          <w:rFonts w:hint="eastAsia" w:asciiTheme="minorEastAsia" w:hAnsiTheme="minorEastAsia" w:eastAsiaTheme="minorEastAsia"/>
          <w:color w:val="auto"/>
          <w:szCs w:val="21"/>
          <w:highlight w:val="none"/>
          <w:lang w:val="en-US" w:eastAsia="zh-CN"/>
        </w:rPr>
        <w:t xml:space="preserve">全部</w:t>
      </w:r>
      <w:r>
        <w:rPr>
          <w:rFonts w:hint="eastAsia" w:asciiTheme="minorEastAsia" w:hAnsiTheme="minorEastAsia" w:eastAsiaTheme="minorEastAsia"/>
          <w:color w:val="auto"/>
          <w:szCs w:val="21"/>
          <w:highlight w:val="none"/>
        </w:rPr>
        <w:t xml:space="preserve">团队成员</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含项目</w:t>
      </w:r>
      <w:r>
        <w:rPr>
          <w:rFonts w:hint="eastAsia" w:asciiTheme="minorEastAsia" w:hAnsiTheme="minorEastAsia" w:eastAsiaTheme="minorEastAsia"/>
          <w:color w:val="auto"/>
          <w:szCs w:val="21"/>
          <w:highlight w:val="none"/>
        </w:rPr>
        <w:t xml:space="preserve">负责人和主要技术人员</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rPr>
        <w:t xml:space="preserve">不得随意更换，</w:t>
      </w:r>
      <w:r>
        <w:rPr>
          <w:rFonts w:hint="eastAsia" w:asciiTheme="minorEastAsia" w:hAnsiTheme="minorEastAsia" w:eastAsiaTheme="minorEastAsia"/>
          <w:color w:val="auto"/>
          <w:szCs w:val="21"/>
          <w:highlight w:val="none"/>
          <w:lang w:val="en-US" w:eastAsia="zh-CN"/>
        </w:rPr>
        <w:t xml:space="preserve">其中项目</w:t>
      </w:r>
      <w:r>
        <w:rPr>
          <w:rFonts w:hint="eastAsia" w:asciiTheme="minorEastAsia" w:hAnsiTheme="minorEastAsia" w:eastAsiaTheme="minorEastAsia"/>
          <w:color w:val="auto"/>
          <w:szCs w:val="21"/>
          <w:highlight w:val="none"/>
        </w:rPr>
        <w:t xml:space="preserve">负责人和主要技术人员不得兼职、兼任其他项目</w:t>
      </w:r>
      <w:r>
        <w:rPr>
          <w:rFonts w:hint="eastAsia" w:asciiTheme="minorEastAsia" w:hAnsiTheme="minorEastAsia" w:eastAsiaTheme="minorEastAsia"/>
          <w:color w:val="auto"/>
          <w:szCs w:val="21"/>
          <w:highlight w:val="none"/>
          <w:lang w:val="en-US" w:eastAsia="zh-CN"/>
        </w:rPr>
        <w:t xml:space="preserve">及</w:t>
      </w:r>
      <w:r>
        <w:rPr>
          <w:rFonts w:hint="eastAsia" w:asciiTheme="minorEastAsia" w:hAnsiTheme="minorEastAsia" w:eastAsiaTheme="minorEastAsia"/>
          <w:color w:val="auto"/>
          <w:szCs w:val="21"/>
          <w:highlight w:val="none"/>
        </w:rPr>
        <w:t xml:space="preserve">工作，如有人员调整，须经采购人同意并书面说明告知采购人，采购人有权对规划不适宜人员提出调整，投标人须听从安排。</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left="630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承诺人：（</w:t>
      </w:r>
      <w:r>
        <w:rPr>
          <w:rFonts w:hint="eastAsia" w:cs="Arial" w:asciiTheme="minorEastAsia" w:hAnsiTheme="minorEastAsia" w:eastAsiaTheme="minorEastAsia"/>
          <w:color w:val="auto"/>
          <w:highlight w:val="none"/>
        </w:rPr>
        <w:t xml:space="preserve">加盖电子公章</w:t>
      </w:r>
      <w:r>
        <w:rPr>
          <w:rFonts w:hint="eastAsia" w:asciiTheme="minorEastAsia" w:hAnsiTheme="minorEastAsia" w:eastAsiaTheme="minorEastAsia"/>
          <w:color w:val="auto"/>
          <w:szCs w:val="21"/>
          <w:highlight w:val="none"/>
        </w:rPr>
        <w:t xml:space="preserve">）</w:t>
      </w:r>
      <w:r/>
    </w:p>
    <w:p>
      <w:pPr>
        <w:ind w:left="630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日期：  年  月  日</w:t>
      </w:r>
      <w:r/>
    </w:p>
    <w:p>
      <w:pPr>
        <w:rPr>
          <w:rFonts w:hint="eastAsia" w:asciiTheme="minorEastAsia" w:hAnsiTheme="minorEastAsia" w:eastAsiaTheme="minorEastAsia"/>
          <w:color w:val="auto"/>
        </w:rPr>
      </w:pPr>
      <w:r>
        <w:rPr>
          <w:rFonts w:hint="eastAsia" w:asciiTheme="minorEastAsia" w:hAnsiTheme="minorEastAsia" w:eastAsiaTheme="minorEastAsia"/>
          <w:color w:val="auto"/>
        </w:rPr>
      </w:r>
      <w:r/>
    </w:p>
    <w:sectPr>
      <w:footnotePr/>
      <w:endnotePr/>
      <w:type w:val="nextPage"/>
      <w:pgSz w:w="11906" w:h="16838" w:orient="portrait"/>
      <w:pgMar w:top="1440" w:right="1440" w:bottom="1440" w:left="1440" w:header="850" w:footer="850"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Symbol">
    <w:panose1 w:val="05050102010706020507"/>
  </w:font>
  <w:font w:name="Wingdings">
    <w:panose1 w:val="05000000000000000000"/>
  </w:font>
  <w:font w:name="KNLe">
    <w:panose1 w:val="020B0503020202020204"/>
  </w:font>
  <w:font w:name="Courier New">
    <w:panose1 w:val="02070309020205020404"/>
  </w:font>
  <w:font w:name="Tahoma">
    <w:panose1 w:val="020B0604030504040204"/>
  </w:font>
  <w:font w:name="华文细黑">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Unicode MS">
    <w:panose1 w:val="020B060402020202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25158638"/>
      <w:rPr/>
    </w:sdtPr>
    <w:sdtContent>
      <w:p>
        <w:pPr>
          <w:pStyle w:val="948"/>
          <w:jc w:val="center"/>
        </w:pPr>
        <w:r>
          <w:fldChar w:fldCharType="begin"/>
        </w:r>
        <w:r>
          <w:instrText xml:space="preserve">PAGE   \* MERGEFORMAT</w:instrText>
        </w:r>
        <w:r>
          <w:fldChar w:fldCharType="separate"/>
        </w:r>
        <w:r>
          <w:rPr>
            <w:lang w:val="zh-CN"/>
          </w:rPr>
          <w:t xml:space="preserve">1</w:t>
        </w:r>
        <w:r>
          <w:rPr>
            <w:lang w:val="zh-CN"/>
          </w:rPr>
          <w:fldChar w:fldCharType="end"/>
        </w:r>
        <w:r/>
      </w:p>
    </w:sdtContent>
  </w:sdt>
  <w:p>
    <w:pPr>
      <w:pStyle w:val="94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jc w:val="left"/>
      <w:tabs>
        <w:tab w:val="left" w:pos="444" w:leader="none"/>
        <w:tab w:val="center" w:pos="425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19050</wp:posOffset>
              </wp:positionH>
              <wp:positionV relativeFrom="paragraph">
                <wp:posOffset>-146685</wp:posOffset>
              </wp:positionV>
              <wp:extent cx="326390" cy="259080"/>
              <wp:effectExtent l="0" t="0" r="0" b="0"/>
              <wp:wrapNone/>
              <wp:docPr id="1" name="图片 794094129"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094129" name="图片 794094129" descr="C:\Users\Administrator\Desktop\eb0d.png"/>
                      <pic:cNvPicPr>
                        <a:picLocks noChangeAspect="1"/>
                      </pic:cNvPicPr>
                      <pic:nvPr/>
                    </pic:nvPicPr>
                    <pic:blipFill>
                      <a:blip r:embed="rId1"/>
                      <a:srcRect l="38461" t="15534" r="37413" b="34950"/>
                      <a:stretch/>
                    </pic:blipFill>
                    <pic:spPr bwMode="auto">
                      <a:xfrm>
                        <a:off x="0" y="0"/>
                        <a:ext cx="326390" cy="25908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1312;o:allowoverlap:true;o:allowincell:true;mso-position-horizontal-relative:text;margin-left:1.5pt;mso-position-horizontal:absolute;mso-position-vertical-relative:text;margin-top:-11.5pt;mso-position-vertical:absolute;width:25.7pt;height:20.4pt;mso-wrap-distance-left:9.0pt;mso-wrap-distance-top:0.0pt;mso-wrap-distance-right:9.0pt;mso-wrap-distance-bottom:0.0pt;" stroked="f" strokeweight="0.75pt">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388620</wp:posOffset>
              </wp:positionH>
              <wp:positionV relativeFrom="paragraph">
                <wp:posOffset>-137160</wp:posOffset>
              </wp:positionV>
              <wp:extent cx="2110105" cy="299085"/>
              <wp:effectExtent l="19050" t="0" r="4445" b="0"/>
              <wp:wrapNone/>
              <wp:docPr id="2" name="图片 990525942"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0525942" name="图片 990525942" descr="C:\Users\Administrator\Desktop\eb0d.png"/>
                      <pic:cNvPicPr>
                        <a:picLocks noChangeAspect="1"/>
                      </pic:cNvPicPr>
                      <pic:nvPr/>
                    </pic:nvPicPr>
                    <pic:blipFill>
                      <a:blip r:embed="rId1"/>
                      <a:srcRect l="6617" t="66019" r="7909" b="0"/>
                      <a:stretch/>
                    </pic:blipFill>
                    <pic:spPr bwMode="auto">
                      <a:xfrm>
                        <a:off x="0" y="0"/>
                        <a:ext cx="2110105" cy="299258"/>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30.6pt;mso-position-horizontal:absolute;mso-position-vertical-relative:text;margin-top:-10.8pt;mso-position-vertical:absolute;width:166.2pt;height:23.5pt;mso-wrap-distance-left:9.0pt;mso-wrap-distance-top:0.0pt;mso-wrap-distance-right:9.0pt;mso-wrap-distance-bottom:0.0pt;" stroked="f" strokeweight="0.75pt">
              <v:path textboxrect="0,0,0,0"/>
              <v:imagedata r:id="rId1" o:title=""/>
            </v:shape>
          </w:pict>
        </mc:Fallback>
      </mc:AlternateContent>
    </w:r>
    <w:r>
      <w:tab/>
    </w:r>
    <w:r>
      <w:tab/>
    </w:r>
    <w: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33655</wp:posOffset>
              </wp:positionH>
              <wp:positionV relativeFrom="paragraph">
                <wp:posOffset>-137160</wp:posOffset>
              </wp:positionV>
              <wp:extent cx="326390" cy="243840"/>
              <wp:effectExtent l="0" t="0" r="0" b="0"/>
              <wp:wrapNone/>
              <wp:docPr id="3" name="图片 1337483135"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483135" name="图片 1337483135" descr="C:\Users\Administrator\Desktop\eb0d.png"/>
                      <pic:cNvPicPr>
                        <a:picLocks noChangeAspect="1"/>
                      </pic:cNvPicPr>
                      <pic:nvPr/>
                    </pic:nvPicPr>
                    <pic:blipFill>
                      <a:blip r:embed="rId1"/>
                      <a:srcRect l="38461" t="15534" r="37413" b="34950"/>
                      <a:stretch/>
                    </pic:blipFill>
                    <pic:spPr bwMode="auto">
                      <a:xfrm>
                        <a:off x="0" y="0"/>
                        <a:ext cx="326390" cy="24384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2336;o:allowoverlap:true;o:allowincell:true;mso-position-horizontal-relative:text;margin-left:2.6pt;mso-position-horizontal:absolute;mso-position-vertical-relative:text;margin-top:-10.8pt;mso-position-vertical:absolute;width:25.7pt;height:19.2pt;mso-wrap-distance-left:9.0pt;mso-wrap-distance-top:0.0pt;mso-wrap-distance-right:9.0pt;mso-wrap-distance-bottom:0.0pt;" stroked="f" strokeweight="0.75pt">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389255</wp:posOffset>
              </wp:positionH>
              <wp:positionV relativeFrom="paragraph">
                <wp:posOffset>-152400</wp:posOffset>
              </wp:positionV>
              <wp:extent cx="2110105" cy="299085"/>
              <wp:effectExtent l="0" t="0" r="0" b="0"/>
              <wp:wrapNone/>
              <wp:docPr id="4" name="图片 736630457"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630457" name="图片 736630457" descr="C:\Users\Administrator\Desktop\eb0d.png"/>
                      <pic:cNvPicPr>
                        <a:picLocks noChangeAspect="1"/>
                      </pic:cNvPicPr>
                      <pic:nvPr/>
                    </pic:nvPicPr>
                    <pic:blipFill>
                      <a:blip r:embed="rId1"/>
                      <a:srcRect l="6617" t="66019" r="7909" b="0"/>
                      <a:stretch/>
                    </pic:blipFill>
                    <pic:spPr bwMode="auto">
                      <a:xfrm>
                        <a:off x="0" y="0"/>
                        <a:ext cx="2110105" cy="299085"/>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30.6pt;mso-position-horizontal:absolute;mso-position-vertical-relative:text;margin-top:-12.0pt;mso-position-vertical:absolute;width:166.2pt;height:23.5pt;mso-wrap-distance-left:9.0pt;mso-wrap-distance-top:0.0pt;mso-wrap-distance-right:9.0pt;mso-wrap-distance-bottom:0.0pt;" stroked="f" strokeweight="0.75pt">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920"/>
      <w:isLgl w:val="false"/>
      <w:suff w:val="nothing"/>
      <w:lvlText w:val="第%1章"/>
      <w:lvlJc w:val="left"/>
      <w:pPr>
        <w:ind w:left="567" w:firstLine="0"/>
      </w:pPr>
    </w:lvl>
    <w:lvl w:ilvl="1">
      <w:start w:val="1"/>
      <w:numFmt w:val="none"/>
      <w:pStyle w:val="921"/>
      <w:isLgl w:val="false"/>
      <w:suff w:val="nothing"/>
      <w:lvlText w:val=""/>
      <w:lvlJc w:val="left"/>
      <w:pPr>
        <w:ind w:left="0" w:firstLine="0"/>
      </w:pPr>
    </w:lvl>
    <w:lvl w:ilvl="2">
      <w:start w:val="1"/>
      <w:numFmt w:val="none"/>
      <w:pStyle w:val="922"/>
      <w:isLgl w:val="false"/>
      <w:suff w:val="nothing"/>
      <w:lvlText w:val=""/>
      <w:lvlJc w:val="left"/>
      <w:pPr>
        <w:ind w:left="0" w:firstLine="0"/>
      </w:pPr>
    </w:lvl>
    <w:lvl w:ilvl="3">
      <w:start w:val="1"/>
      <w:numFmt w:val="none"/>
      <w:pStyle w:val="923"/>
      <w:isLgl w:val="false"/>
      <w:suff w:val="nothing"/>
      <w:lvlText w:val=""/>
      <w:lvlJc w:val="left"/>
      <w:pPr>
        <w:ind w:left="0" w:firstLine="0"/>
      </w:pPr>
    </w:lvl>
    <w:lvl w:ilvl="4">
      <w:start w:val="1"/>
      <w:numFmt w:val="none"/>
      <w:pStyle w:val="924"/>
      <w:isLgl w:val="false"/>
      <w:suff w:val="nothing"/>
      <w:lvlText w:val=""/>
      <w:lvlJc w:val="left"/>
      <w:pPr>
        <w:ind w:left="0" w:firstLine="0"/>
      </w:pPr>
    </w:lvl>
    <w:lvl w:ilvl="5">
      <w:start w:val="1"/>
      <w:numFmt w:val="none"/>
      <w:pStyle w:val="925"/>
      <w:isLgl w:val="false"/>
      <w:suff w:val="nothing"/>
      <w:lvlText w:val=""/>
      <w:lvlJc w:val="left"/>
      <w:pPr>
        <w:ind w:left="0" w:firstLine="0"/>
      </w:pPr>
    </w:lvl>
    <w:lvl w:ilvl="6">
      <w:start w:val="1"/>
      <w:numFmt w:val="none"/>
      <w:pStyle w:val="926"/>
      <w:isLgl w:val="false"/>
      <w:suff w:val="nothing"/>
      <w:lvlText w:val=""/>
      <w:lvlJc w:val="left"/>
      <w:pPr>
        <w:ind w:left="0" w:firstLine="0"/>
      </w:pPr>
    </w:lvl>
    <w:lvl w:ilvl="7">
      <w:start w:val="1"/>
      <w:numFmt w:val="none"/>
      <w:pStyle w:val="927"/>
      <w:isLgl w:val="false"/>
      <w:suff w:val="nothing"/>
      <w:lvlText w:val=""/>
      <w:lvlJc w:val="left"/>
      <w:pPr>
        <w:ind w:left="0" w:firstLine="0"/>
      </w:pPr>
    </w:lvl>
    <w:lvl w:ilvl="8">
      <w:start w:val="1"/>
      <w:numFmt w:val="none"/>
      <w:pStyle w:val="928"/>
      <w:isLgl w:val="false"/>
      <w:suff w:val="nothing"/>
      <w:lvlText w:val=""/>
      <w:lvlJc w:val="left"/>
      <w:pPr>
        <w:ind w:left="0" w:firstLine="0"/>
      </w:pPr>
    </w:lvl>
  </w:abstractNum>
  <w:abstractNum w:abstractNumId="1">
    <w:multiLevelType w:val="hybridMultilevel"/>
    <w:lvl w:ilvl="0">
      <w:start w:val="1"/>
      <w:numFmt w:val="chineseCountingThousand"/>
      <w:pStyle w:val="989"/>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009"/>
      <w:isLgl/>
      <w:suff w:val="tab"/>
      <w:lvlText w:val="%1.%2"/>
      <w:lvlJc w:val="left"/>
      <w:pPr>
        <w:ind w:left="425" w:hanging="425"/>
      </w:pPr>
      <w:rPr>
        <w:rFonts w:hint="eastAsia" w:ascii="Arial Unicode MS" w:hAnsi="Arial Unicode MS" w:eastAsia="微软雅黑"/>
        <w:b/>
        <w:i w:val="0"/>
      </w:rPr>
    </w:lvl>
    <w:lvl w:ilvl="2">
      <w:start w:val="1"/>
      <w:numFmt w:val="decimal"/>
      <w:pStyle w:val="1023"/>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113"/>
      <w:isLgl w:val="false"/>
      <w:suff w:val="tab"/>
      <w:lvlText w:val="%6."/>
      <w:lvlJc w:val="left"/>
      <w:pPr>
        <w:ind w:left="4320" w:hanging="360"/>
        <w:tabs>
          <w:tab w:val="left" w:pos="4320" w:leader="none"/>
        </w:tabs>
      </w:pPr>
    </w:lvl>
    <w:lvl w:ilvl="6">
      <w:start w:val="1"/>
      <w:numFmt w:val="decimal"/>
      <w:pStyle w:val="1114"/>
      <w:isLgl w:val="false"/>
      <w:suff w:val="tab"/>
      <w:lvlText w:val="%7."/>
      <w:lvlJc w:val="left"/>
      <w:pPr>
        <w:ind w:left="5040" w:hanging="360"/>
        <w:tabs>
          <w:tab w:val="left" w:pos="5040" w:leader="none"/>
        </w:tabs>
      </w:pPr>
    </w:lvl>
    <w:lvl w:ilvl="7">
      <w:start w:val="1"/>
      <w:numFmt w:val="decimal"/>
      <w:pStyle w:val="1115"/>
      <w:isLgl w:val="false"/>
      <w:suff w:val="tab"/>
      <w:lvlText w:val="%8."/>
      <w:lvlJc w:val="left"/>
      <w:pPr>
        <w:ind w:left="5760" w:hanging="360"/>
        <w:tabs>
          <w:tab w:val="left" w:pos="5760" w:leader="none"/>
        </w:tabs>
      </w:pPr>
    </w:lvl>
    <w:lvl w:ilvl="8">
      <w:start w:val="1"/>
      <w:numFmt w:val="decimal"/>
      <w:pStyle w:val="1116"/>
      <w:isLgl w:val="false"/>
      <w:suff w:val="tab"/>
      <w:lvlText w:val="%9."/>
      <w:lvlJc w:val="left"/>
      <w:pPr>
        <w:ind w:left="6480" w:hanging="360"/>
        <w:tabs>
          <w:tab w:val="left" w:pos="6480"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7">
    <w:name w:val="Heading 1 Char"/>
    <w:basedOn w:val="929"/>
    <w:link w:val="920"/>
    <w:uiPriority w:val="9"/>
    <w:rPr>
      <w:rFonts w:ascii="Arial" w:hAnsi="Arial" w:eastAsia="Arial" w:cs="Arial"/>
      <w:sz w:val="40"/>
      <w:szCs w:val="40"/>
    </w:rPr>
  </w:style>
  <w:style w:type="character" w:styleId="768">
    <w:name w:val="Heading 2 Char"/>
    <w:basedOn w:val="929"/>
    <w:link w:val="921"/>
    <w:uiPriority w:val="9"/>
    <w:rPr>
      <w:rFonts w:ascii="Arial" w:hAnsi="Arial" w:eastAsia="Arial" w:cs="Arial"/>
      <w:sz w:val="34"/>
    </w:rPr>
  </w:style>
  <w:style w:type="character" w:styleId="769">
    <w:name w:val="Heading 3 Char"/>
    <w:basedOn w:val="929"/>
    <w:link w:val="922"/>
    <w:uiPriority w:val="9"/>
    <w:rPr>
      <w:rFonts w:ascii="Arial" w:hAnsi="Arial" w:eastAsia="Arial" w:cs="Arial"/>
      <w:sz w:val="30"/>
      <w:szCs w:val="30"/>
    </w:rPr>
  </w:style>
  <w:style w:type="character" w:styleId="770">
    <w:name w:val="Heading 4 Char"/>
    <w:basedOn w:val="929"/>
    <w:link w:val="923"/>
    <w:uiPriority w:val="9"/>
    <w:rPr>
      <w:rFonts w:ascii="Arial" w:hAnsi="Arial" w:eastAsia="Arial" w:cs="Arial"/>
      <w:b/>
      <w:bCs/>
      <w:sz w:val="26"/>
      <w:szCs w:val="26"/>
    </w:rPr>
  </w:style>
  <w:style w:type="character" w:styleId="771">
    <w:name w:val="Heading 5 Char"/>
    <w:basedOn w:val="929"/>
    <w:link w:val="924"/>
    <w:uiPriority w:val="9"/>
    <w:rPr>
      <w:rFonts w:ascii="Arial" w:hAnsi="Arial" w:eastAsia="Arial" w:cs="Arial"/>
      <w:b/>
      <w:bCs/>
      <w:sz w:val="24"/>
      <w:szCs w:val="24"/>
    </w:rPr>
  </w:style>
  <w:style w:type="character" w:styleId="772">
    <w:name w:val="Heading 6 Char"/>
    <w:basedOn w:val="929"/>
    <w:link w:val="925"/>
    <w:uiPriority w:val="9"/>
    <w:rPr>
      <w:rFonts w:ascii="Arial" w:hAnsi="Arial" w:eastAsia="Arial" w:cs="Arial"/>
      <w:b/>
      <w:bCs/>
      <w:sz w:val="22"/>
      <w:szCs w:val="22"/>
    </w:rPr>
  </w:style>
  <w:style w:type="character" w:styleId="773">
    <w:name w:val="Heading 7 Char"/>
    <w:basedOn w:val="929"/>
    <w:link w:val="926"/>
    <w:uiPriority w:val="9"/>
    <w:rPr>
      <w:rFonts w:ascii="Arial" w:hAnsi="Arial" w:eastAsia="Arial" w:cs="Arial"/>
      <w:b/>
      <w:bCs/>
      <w:i/>
      <w:iCs/>
      <w:sz w:val="22"/>
      <w:szCs w:val="22"/>
    </w:rPr>
  </w:style>
  <w:style w:type="character" w:styleId="774">
    <w:name w:val="Heading 8 Char"/>
    <w:basedOn w:val="929"/>
    <w:link w:val="927"/>
    <w:uiPriority w:val="9"/>
    <w:rPr>
      <w:rFonts w:ascii="Arial" w:hAnsi="Arial" w:eastAsia="Arial" w:cs="Arial"/>
      <w:i/>
      <w:iCs/>
      <w:sz w:val="22"/>
      <w:szCs w:val="22"/>
    </w:rPr>
  </w:style>
  <w:style w:type="character" w:styleId="775">
    <w:name w:val="Heading 9 Char"/>
    <w:basedOn w:val="929"/>
    <w:link w:val="928"/>
    <w:uiPriority w:val="9"/>
    <w:rPr>
      <w:rFonts w:ascii="Arial" w:hAnsi="Arial" w:eastAsia="Arial" w:cs="Arial"/>
      <w:i/>
      <w:iCs/>
      <w:sz w:val="21"/>
      <w:szCs w:val="21"/>
    </w:rPr>
  </w:style>
  <w:style w:type="paragraph" w:styleId="776">
    <w:name w:val="No Spacing"/>
    <w:uiPriority w:val="1"/>
    <w:qFormat/>
    <w:pPr>
      <w:spacing w:before="0" w:after="0" w:line="240" w:lineRule="auto"/>
    </w:pPr>
  </w:style>
  <w:style w:type="character" w:styleId="777">
    <w:name w:val="Title Char"/>
    <w:basedOn w:val="929"/>
    <w:link w:val="960"/>
    <w:uiPriority w:val="10"/>
    <w:rPr>
      <w:sz w:val="48"/>
      <w:szCs w:val="48"/>
    </w:rPr>
  </w:style>
  <w:style w:type="character" w:styleId="778">
    <w:name w:val="Subtitle Char"/>
    <w:basedOn w:val="929"/>
    <w:link w:val="952"/>
    <w:uiPriority w:val="11"/>
    <w:rPr>
      <w:sz w:val="24"/>
      <w:szCs w:val="24"/>
    </w:rPr>
  </w:style>
  <w:style w:type="paragraph" w:styleId="779">
    <w:name w:val="Quote"/>
    <w:basedOn w:val="919"/>
    <w:next w:val="919"/>
    <w:link w:val="780"/>
    <w:uiPriority w:val="29"/>
    <w:qFormat/>
    <w:pPr>
      <w:ind w:left="720" w:right="720"/>
    </w:pPr>
    <w:rPr>
      <w:i/>
    </w:rPr>
  </w:style>
  <w:style w:type="character" w:styleId="780">
    <w:name w:val="Quote Char"/>
    <w:link w:val="779"/>
    <w:uiPriority w:val="29"/>
    <w:rPr>
      <w:i/>
    </w:rPr>
  </w:style>
  <w:style w:type="paragraph" w:styleId="781">
    <w:name w:val="Intense Quote"/>
    <w:basedOn w:val="919"/>
    <w:next w:val="919"/>
    <w:link w:val="78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2">
    <w:name w:val="Intense Quote Char"/>
    <w:link w:val="781"/>
    <w:uiPriority w:val="30"/>
    <w:rPr>
      <w:i/>
    </w:rPr>
  </w:style>
  <w:style w:type="character" w:styleId="783">
    <w:name w:val="Header Char"/>
    <w:basedOn w:val="929"/>
    <w:link w:val="949"/>
    <w:uiPriority w:val="99"/>
  </w:style>
  <w:style w:type="character" w:styleId="784">
    <w:name w:val="Footer Char"/>
    <w:basedOn w:val="929"/>
    <w:link w:val="948"/>
    <w:uiPriority w:val="99"/>
  </w:style>
  <w:style w:type="character" w:styleId="785">
    <w:name w:val="Caption Char"/>
    <w:basedOn w:val="934"/>
    <w:link w:val="948"/>
    <w:uiPriority w:val="99"/>
  </w:style>
  <w:style w:type="table" w:styleId="786">
    <w:name w:val="Table Grid Light"/>
    <w:basedOn w:val="93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7">
    <w:name w:val="Plain Table 1"/>
    <w:basedOn w:val="93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8">
    <w:name w:val="Plain Table 2"/>
    <w:basedOn w:val="93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9">
    <w:name w:val="Plain Table 3"/>
    <w:basedOn w:val="9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0">
    <w:name w:val="Plain Table 4"/>
    <w:basedOn w:val="9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1">
    <w:name w:val="Plain Table 5"/>
    <w:basedOn w:val="9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2">
    <w:name w:val="Grid Table 1 Light"/>
    <w:basedOn w:val="93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3">
    <w:name w:val="Grid Table 1 Light - Accent 1"/>
    <w:basedOn w:val="93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4">
    <w:name w:val="Grid Table 1 Light - Accent 2"/>
    <w:basedOn w:val="93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5">
    <w:name w:val="Grid Table 1 Light - Accent 3"/>
    <w:basedOn w:val="93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6">
    <w:name w:val="Grid Table 1 Light - Accent 4"/>
    <w:basedOn w:val="93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7">
    <w:name w:val="Grid Table 1 Light - Accent 5"/>
    <w:basedOn w:val="93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8">
    <w:name w:val="Grid Table 1 Light - Accent 6"/>
    <w:basedOn w:val="93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9">
    <w:name w:val="Grid Table 2"/>
    <w:basedOn w:val="9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0">
    <w:name w:val="Grid Table 2 - Accent 1"/>
    <w:basedOn w:val="93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1">
    <w:name w:val="Grid Table 2 - Accent 2"/>
    <w:basedOn w:val="93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2">
    <w:name w:val="Grid Table 2 - Accent 3"/>
    <w:basedOn w:val="93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3">
    <w:name w:val="Grid Table 2 - Accent 4"/>
    <w:basedOn w:val="93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4">
    <w:name w:val="Grid Table 2 - Accent 5"/>
    <w:basedOn w:val="93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5">
    <w:name w:val="Grid Table 2 - Accent 6"/>
    <w:basedOn w:val="93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6">
    <w:name w:val="Grid Table 3"/>
    <w:basedOn w:val="9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1"/>
    <w:basedOn w:val="93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2"/>
    <w:basedOn w:val="93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3"/>
    <w:basedOn w:val="93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4"/>
    <w:basedOn w:val="93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5"/>
    <w:basedOn w:val="93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6"/>
    <w:basedOn w:val="93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4"/>
    <w:basedOn w:val="93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4">
    <w:name w:val="Grid Table 4 - Accent 1"/>
    <w:basedOn w:val="93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5">
    <w:name w:val="Grid Table 4 - Accent 2"/>
    <w:basedOn w:val="93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6">
    <w:name w:val="Grid Table 4 - Accent 3"/>
    <w:basedOn w:val="93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7">
    <w:name w:val="Grid Table 4 - Accent 4"/>
    <w:basedOn w:val="93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8">
    <w:name w:val="Grid Table 4 - Accent 5"/>
    <w:basedOn w:val="93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9">
    <w:name w:val="Grid Table 4 - Accent 6"/>
    <w:basedOn w:val="93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0">
    <w:name w:val="Grid Table 5 Dark"/>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1">
    <w:name w:val="Grid Table 5 Dark- Accent 1"/>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2">
    <w:name w:val="Grid Table 5 Dark - Accent 2"/>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3">
    <w:name w:val="Grid Table 5 Dark - Accent 3"/>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4">
    <w:name w:val="Grid Table 5 Dark- Accent 4"/>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5">
    <w:name w:val="Grid Table 5 Dark - Accent 5"/>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6">
    <w:name w:val="Grid Table 5 Dark - Accent 6"/>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7">
    <w:name w:val="Grid Table 6 Colorful"/>
    <w:basedOn w:val="93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8">
    <w:name w:val="Grid Table 6 Colorful - Accent 1"/>
    <w:basedOn w:val="93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9">
    <w:name w:val="Grid Table 6 Colorful - Accent 2"/>
    <w:basedOn w:val="93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0">
    <w:name w:val="Grid Table 6 Colorful - Accent 3"/>
    <w:basedOn w:val="93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1">
    <w:name w:val="Grid Table 6 Colorful - Accent 4"/>
    <w:basedOn w:val="93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2">
    <w:name w:val="Grid Table 6 Colorful - Accent 5"/>
    <w:basedOn w:val="93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3">
    <w:name w:val="Grid Table 6 Colorful - Accent 6"/>
    <w:basedOn w:val="93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4">
    <w:name w:val="Grid Table 7 Colorful"/>
    <w:basedOn w:val="93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5">
    <w:name w:val="Grid Table 7 Colorful - Accent 1"/>
    <w:basedOn w:val="93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6">
    <w:name w:val="Grid Table 7 Colorful - Accent 2"/>
    <w:basedOn w:val="93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7">
    <w:name w:val="Grid Table 7 Colorful - Accent 3"/>
    <w:basedOn w:val="93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8">
    <w:name w:val="Grid Table 7 Colorful - Accent 4"/>
    <w:basedOn w:val="93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9">
    <w:name w:val="Grid Table 7 Colorful - Accent 5"/>
    <w:basedOn w:val="93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0">
    <w:name w:val="Grid Table 7 Colorful - Accent 6"/>
    <w:basedOn w:val="93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1">
    <w:name w:val="List Table 1 Light"/>
    <w:basedOn w:val="93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2">
    <w:name w:val="List Table 1 Light - Accent 1"/>
    <w:basedOn w:val="93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3">
    <w:name w:val="List Table 1 Light - Accent 2"/>
    <w:basedOn w:val="93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4">
    <w:name w:val="List Table 1 Light - Accent 3"/>
    <w:basedOn w:val="93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5">
    <w:name w:val="List Table 1 Light - Accent 4"/>
    <w:basedOn w:val="93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6">
    <w:name w:val="List Table 1 Light - Accent 5"/>
    <w:basedOn w:val="93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7">
    <w:name w:val="List Table 1 Light - Accent 6"/>
    <w:basedOn w:val="93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8">
    <w:name w:val="List Table 2"/>
    <w:basedOn w:val="93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9">
    <w:name w:val="List Table 2 - Accent 1"/>
    <w:basedOn w:val="93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0">
    <w:name w:val="List Table 2 - Accent 2"/>
    <w:basedOn w:val="93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1">
    <w:name w:val="List Table 2 - Accent 3"/>
    <w:basedOn w:val="93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2">
    <w:name w:val="List Table 2 - Accent 4"/>
    <w:basedOn w:val="93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3">
    <w:name w:val="List Table 2 - Accent 5"/>
    <w:basedOn w:val="93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4">
    <w:name w:val="List Table 2 - Accent 6"/>
    <w:basedOn w:val="93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5">
    <w:name w:val="List Table 3"/>
    <w:basedOn w:val="9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6">
    <w:name w:val="List Table 3 - Accent 1"/>
    <w:basedOn w:val="93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7">
    <w:name w:val="List Table 3 - Accent 2"/>
    <w:basedOn w:val="93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8">
    <w:name w:val="List Table 3 - Accent 3"/>
    <w:basedOn w:val="93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9">
    <w:name w:val="List Table 3 - Accent 4"/>
    <w:basedOn w:val="93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0">
    <w:name w:val="List Table 3 - Accent 5"/>
    <w:basedOn w:val="93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1">
    <w:name w:val="List Table 3 - Accent 6"/>
    <w:basedOn w:val="93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2">
    <w:name w:val="List Table 4"/>
    <w:basedOn w:val="9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3">
    <w:name w:val="List Table 4 - Accent 1"/>
    <w:basedOn w:val="93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4">
    <w:name w:val="List Table 4 - Accent 2"/>
    <w:basedOn w:val="93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5">
    <w:name w:val="List Table 4 - Accent 3"/>
    <w:basedOn w:val="93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6">
    <w:name w:val="List Table 4 - Accent 4"/>
    <w:basedOn w:val="93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7">
    <w:name w:val="List Table 4 - Accent 5"/>
    <w:basedOn w:val="93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8">
    <w:name w:val="List Table 4 - Accent 6"/>
    <w:basedOn w:val="93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9">
    <w:name w:val="List Table 5 Dark"/>
    <w:basedOn w:val="93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1"/>
    <w:basedOn w:val="93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2"/>
    <w:basedOn w:val="93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3"/>
    <w:basedOn w:val="93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4"/>
    <w:basedOn w:val="93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5"/>
    <w:basedOn w:val="93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6"/>
    <w:basedOn w:val="93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6 Colorful"/>
    <w:basedOn w:val="93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7">
    <w:name w:val="List Table 6 Colorful - Accent 1"/>
    <w:basedOn w:val="93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8">
    <w:name w:val="List Table 6 Colorful - Accent 2"/>
    <w:basedOn w:val="93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9">
    <w:name w:val="List Table 6 Colorful - Accent 3"/>
    <w:basedOn w:val="93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0">
    <w:name w:val="List Table 6 Colorful - Accent 4"/>
    <w:basedOn w:val="93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1">
    <w:name w:val="List Table 6 Colorful - Accent 5"/>
    <w:basedOn w:val="93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2">
    <w:name w:val="List Table 6 Colorful - Accent 6"/>
    <w:basedOn w:val="93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3">
    <w:name w:val="List Table 7 Colorful"/>
    <w:basedOn w:val="93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4">
    <w:name w:val="List Table 7 Colorful - Accent 1"/>
    <w:basedOn w:val="93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5">
    <w:name w:val="List Table 7 Colorful - Accent 2"/>
    <w:basedOn w:val="93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6">
    <w:name w:val="List Table 7 Colorful - Accent 3"/>
    <w:basedOn w:val="93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7">
    <w:name w:val="List Table 7 Colorful - Accent 4"/>
    <w:basedOn w:val="93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8">
    <w:name w:val="List Table 7 Colorful - Accent 5"/>
    <w:basedOn w:val="93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9">
    <w:name w:val="List Table 7 Colorful - Accent 6"/>
    <w:basedOn w:val="93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0">
    <w:name w:val="Lined - Accent"/>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1">
    <w:name w:val="Lined - Accent 1"/>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2">
    <w:name w:val="Lined - Accent 2"/>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3">
    <w:name w:val="Lined - Accent 3"/>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4">
    <w:name w:val="Lined - Accent 4"/>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5">
    <w:name w:val="Lined - Accent 5"/>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6">
    <w:name w:val="Lined - Accent 6"/>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7">
    <w:name w:val="Bordered &amp; Lined - Accent"/>
    <w:basedOn w:val="93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8">
    <w:name w:val="Bordered &amp; Lined - Accent 1"/>
    <w:basedOn w:val="93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9">
    <w:name w:val="Bordered &amp; Lined - Accent 2"/>
    <w:basedOn w:val="93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0">
    <w:name w:val="Bordered &amp; Lined - Accent 3"/>
    <w:basedOn w:val="93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1">
    <w:name w:val="Bordered &amp; Lined - Accent 4"/>
    <w:basedOn w:val="93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2">
    <w:name w:val="Bordered &amp; Lined - Accent 5"/>
    <w:basedOn w:val="93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3">
    <w:name w:val="Bordered &amp; Lined - Accent 6"/>
    <w:basedOn w:val="93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4">
    <w:name w:val="Bordered"/>
    <w:basedOn w:val="93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5">
    <w:name w:val="Bordered - Accent 1"/>
    <w:basedOn w:val="93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6">
    <w:name w:val="Bordered - Accent 2"/>
    <w:basedOn w:val="93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7">
    <w:name w:val="Bordered - Accent 3"/>
    <w:basedOn w:val="93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8">
    <w:name w:val="Bordered - Accent 4"/>
    <w:basedOn w:val="93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9">
    <w:name w:val="Bordered - Accent 5"/>
    <w:basedOn w:val="93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0">
    <w:name w:val="Bordered - Accent 6"/>
    <w:basedOn w:val="93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11">
    <w:name w:val="footnote text"/>
    <w:basedOn w:val="919"/>
    <w:link w:val="912"/>
    <w:uiPriority w:val="99"/>
    <w:semiHidden/>
    <w:unhideWhenUsed/>
    <w:pPr>
      <w:spacing w:after="40" w:line="240" w:lineRule="auto"/>
    </w:pPr>
    <w:rPr>
      <w:sz w:val="18"/>
    </w:rPr>
  </w:style>
  <w:style w:type="character" w:styleId="912">
    <w:name w:val="Footnote Text Char"/>
    <w:link w:val="911"/>
    <w:uiPriority w:val="99"/>
    <w:rPr>
      <w:sz w:val="18"/>
    </w:rPr>
  </w:style>
  <w:style w:type="character" w:styleId="913">
    <w:name w:val="footnote reference"/>
    <w:basedOn w:val="929"/>
    <w:uiPriority w:val="99"/>
    <w:unhideWhenUsed/>
    <w:rPr>
      <w:vertAlign w:val="superscript"/>
    </w:rPr>
  </w:style>
  <w:style w:type="paragraph" w:styleId="914">
    <w:name w:val="endnote text"/>
    <w:basedOn w:val="919"/>
    <w:link w:val="915"/>
    <w:uiPriority w:val="99"/>
    <w:semiHidden/>
    <w:unhideWhenUsed/>
    <w:pPr>
      <w:spacing w:after="0" w:line="240" w:lineRule="auto"/>
    </w:pPr>
    <w:rPr>
      <w:sz w:val="20"/>
    </w:rPr>
  </w:style>
  <w:style w:type="character" w:styleId="915">
    <w:name w:val="Endnote Text Char"/>
    <w:link w:val="914"/>
    <w:uiPriority w:val="99"/>
    <w:rPr>
      <w:sz w:val="20"/>
    </w:rPr>
  </w:style>
  <w:style w:type="character" w:styleId="916">
    <w:name w:val="endnote reference"/>
    <w:basedOn w:val="929"/>
    <w:uiPriority w:val="99"/>
    <w:semiHidden/>
    <w:unhideWhenUsed/>
    <w:rPr>
      <w:vertAlign w:val="superscript"/>
    </w:rPr>
  </w:style>
  <w:style w:type="paragraph" w:styleId="917">
    <w:name w:val="TOC Heading"/>
    <w:uiPriority w:val="39"/>
    <w:unhideWhenUsed/>
  </w:style>
  <w:style w:type="paragraph" w:styleId="918">
    <w:name w:val="table of figures"/>
    <w:basedOn w:val="919"/>
    <w:next w:val="919"/>
    <w:uiPriority w:val="99"/>
    <w:unhideWhenUsed/>
    <w:pPr>
      <w:spacing w:after="0" w:afterAutospacing="0"/>
    </w:pPr>
  </w:style>
  <w:style w:type="paragraph" w:styleId="919"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20">
    <w:name w:val="Heading 1"/>
    <w:basedOn w:val="919"/>
    <w:next w:val="919"/>
    <w:link w:val="1098"/>
    <w:uiPriority w:val="0"/>
    <w:qFormat/>
    <w:pPr>
      <w:numPr>
        <w:ilvl w:val="0"/>
        <w:numId w:val="1"/>
      </w:numPr>
      <w:jc w:val="center"/>
      <w:keepLines/>
      <w:keepNext/>
      <w:spacing w:before="340" w:after="330" w:line="578" w:lineRule="auto"/>
      <w:outlineLvl w:val="0"/>
    </w:pPr>
    <w:rPr>
      <w:b/>
      <w:bCs/>
      <w:sz w:val="32"/>
      <w:szCs w:val="44"/>
    </w:rPr>
  </w:style>
  <w:style w:type="paragraph" w:styleId="921">
    <w:name w:val="Heading 2"/>
    <w:basedOn w:val="919"/>
    <w:next w:val="919"/>
    <w:link w:val="1035"/>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922">
    <w:name w:val="Heading 3"/>
    <w:basedOn w:val="919"/>
    <w:next w:val="919"/>
    <w:link w:val="1069"/>
    <w:uiPriority w:val="0"/>
    <w:qFormat/>
    <w:pPr>
      <w:numPr>
        <w:ilvl w:val="2"/>
        <w:numId w:val="1"/>
      </w:numPr>
      <w:keepLines/>
      <w:keepNext/>
      <w:spacing w:before="260" w:after="260" w:line="416" w:lineRule="auto"/>
      <w:outlineLvl w:val="2"/>
    </w:pPr>
    <w:rPr>
      <w:b/>
      <w:bCs/>
      <w:sz w:val="32"/>
      <w:szCs w:val="32"/>
    </w:rPr>
  </w:style>
  <w:style w:type="paragraph" w:styleId="923">
    <w:name w:val="Heading 4"/>
    <w:basedOn w:val="919"/>
    <w:next w:val="919"/>
    <w:link w:val="1103"/>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924">
    <w:name w:val="Heading 5"/>
    <w:basedOn w:val="919"/>
    <w:next w:val="919"/>
    <w:link w:val="1059"/>
    <w:uiPriority w:val="0"/>
    <w:qFormat/>
    <w:pPr>
      <w:numPr>
        <w:ilvl w:val="4"/>
        <w:numId w:val="1"/>
      </w:numPr>
      <w:keepLines/>
      <w:keepNext/>
      <w:spacing w:before="280" w:after="290" w:line="376" w:lineRule="auto"/>
      <w:outlineLvl w:val="4"/>
    </w:pPr>
    <w:rPr>
      <w:b/>
      <w:bCs/>
      <w:sz w:val="28"/>
      <w:szCs w:val="28"/>
    </w:rPr>
  </w:style>
  <w:style w:type="paragraph" w:styleId="925">
    <w:name w:val="Heading 6"/>
    <w:basedOn w:val="919"/>
    <w:next w:val="919"/>
    <w:link w:val="1047"/>
    <w:uiPriority w:val="0"/>
    <w:qFormat/>
    <w:pPr>
      <w:numPr>
        <w:ilvl w:val="5"/>
        <w:numId w:val="1"/>
      </w:numPr>
      <w:keepLines/>
      <w:keepNext/>
      <w:spacing w:before="240" w:after="64" w:line="320" w:lineRule="auto"/>
      <w:outlineLvl w:val="5"/>
    </w:pPr>
    <w:rPr>
      <w:rFonts w:ascii="Cambria" w:hAnsi="Cambria"/>
      <w:b/>
      <w:bCs/>
      <w:sz w:val="24"/>
    </w:rPr>
  </w:style>
  <w:style w:type="paragraph" w:styleId="926">
    <w:name w:val="Heading 7"/>
    <w:basedOn w:val="919"/>
    <w:next w:val="919"/>
    <w:link w:val="1097"/>
    <w:uiPriority w:val="0"/>
    <w:qFormat/>
    <w:pPr>
      <w:numPr>
        <w:ilvl w:val="6"/>
        <w:numId w:val="1"/>
      </w:numPr>
      <w:keepLines/>
      <w:keepNext/>
      <w:spacing w:before="240" w:after="64" w:line="320" w:lineRule="auto"/>
      <w:outlineLvl w:val="6"/>
    </w:pPr>
    <w:rPr>
      <w:b/>
      <w:bCs/>
      <w:sz w:val="24"/>
    </w:rPr>
  </w:style>
  <w:style w:type="paragraph" w:styleId="927">
    <w:name w:val="Heading 8"/>
    <w:basedOn w:val="919"/>
    <w:next w:val="919"/>
    <w:link w:val="1083"/>
    <w:uiPriority w:val="0"/>
    <w:qFormat/>
    <w:pPr>
      <w:numPr>
        <w:ilvl w:val="7"/>
        <w:numId w:val="1"/>
      </w:numPr>
      <w:keepLines/>
      <w:keepNext/>
      <w:spacing w:before="240" w:after="64" w:line="320" w:lineRule="auto"/>
      <w:outlineLvl w:val="7"/>
    </w:pPr>
    <w:rPr>
      <w:rFonts w:ascii="Cambria" w:hAnsi="Cambria"/>
      <w:sz w:val="24"/>
    </w:rPr>
  </w:style>
  <w:style w:type="paragraph" w:styleId="928">
    <w:name w:val="Heading 9"/>
    <w:basedOn w:val="919"/>
    <w:next w:val="919"/>
    <w:link w:val="1063"/>
    <w:uiPriority w:val="0"/>
    <w:qFormat/>
    <w:pPr>
      <w:numPr>
        <w:ilvl w:val="8"/>
        <w:numId w:val="1"/>
      </w:numPr>
      <w:keepLines/>
      <w:keepNext/>
      <w:spacing w:before="240" w:after="64" w:line="320" w:lineRule="auto"/>
      <w:outlineLvl w:val="8"/>
    </w:pPr>
    <w:rPr>
      <w:rFonts w:ascii="Cambria" w:hAnsi="Cambria"/>
      <w:szCs w:val="21"/>
    </w:rPr>
  </w:style>
  <w:style w:type="character" w:styleId="929" w:default="1">
    <w:name w:val="Default Paragraph Font"/>
    <w:uiPriority w:val="1"/>
    <w:semiHidden/>
    <w:unhideWhenUsed/>
  </w:style>
  <w:style w:type="table" w:styleId="930" w:default="1">
    <w:name w:val="Normal Table"/>
    <w:uiPriority w:val="99"/>
    <w:semiHidden/>
    <w:unhideWhenUsed/>
    <w:qFormat/>
    <w:tblPr>
      <w:tblCellMar>
        <w:left w:w="108" w:type="dxa"/>
        <w:top w:w="0" w:type="dxa"/>
        <w:right w:w="108" w:type="dxa"/>
        <w:bottom w:w="0" w:type="dxa"/>
      </w:tblCellMar>
    </w:tblPr>
  </w:style>
  <w:style w:type="paragraph" w:styleId="931">
    <w:name w:val="List 3"/>
    <w:basedOn w:val="919"/>
    <w:uiPriority w:val="99"/>
    <w:unhideWhenUsed/>
    <w:qFormat/>
    <w:pPr>
      <w:ind w:left="1260" w:hanging="420"/>
      <w:spacing w:before="100" w:beforeAutospacing="1" w:after="100" w:afterAutospacing="1"/>
    </w:pPr>
    <w:rPr>
      <w:szCs w:val="21"/>
    </w:rPr>
  </w:style>
  <w:style w:type="paragraph" w:styleId="932">
    <w:name w:val="toc 7"/>
    <w:basedOn w:val="919"/>
    <w:next w:val="919"/>
    <w:uiPriority w:val="39"/>
    <w:unhideWhenUsed/>
    <w:qFormat/>
    <w:pPr>
      <w:ind w:left="2520"/>
    </w:pPr>
    <w:rPr>
      <w:rFonts w:ascii="Calibri" w:hAnsi="Calibri"/>
      <w:szCs w:val="22"/>
    </w:rPr>
  </w:style>
  <w:style w:type="paragraph" w:styleId="933">
    <w:name w:val="Normal Indent"/>
    <w:basedOn w:val="919"/>
    <w:link w:val="1117"/>
    <w:uiPriority w:val="0"/>
    <w:qFormat/>
    <w:pPr>
      <w:ind w:firstLine="420"/>
    </w:pPr>
    <w:rPr>
      <w:b/>
      <w:sz w:val="24"/>
      <w:szCs w:val="20"/>
    </w:rPr>
  </w:style>
  <w:style w:type="paragraph" w:styleId="934">
    <w:name w:val="Caption"/>
    <w:basedOn w:val="919"/>
    <w:next w:val="919"/>
    <w:uiPriority w:val="0"/>
    <w:qFormat/>
    <w:rPr>
      <w:rFonts w:ascii="Cambria" w:hAnsi="Cambria" w:eastAsia="黑体"/>
      <w:sz w:val="20"/>
      <w:szCs w:val="22"/>
    </w:rPr>
  </w:style>
  <w:style w:type="paragraph" w:styleId="935">
    <w:name w:val="Document Map"/>
    <w:basedOn w:val="919"/>
    <w:link w:val="1054"/>
    <w:uiPriority w:val="0"/>
    <w:qFormat/>
    <w:rPr>
      <w:rFonts w:ascii="宋体"/>
      <w:sz w:val="18"/>
      <w:szCs w:val="18"/>
    </w:rPr>
  </w:style>
  <w:style w:type="paragraph" w:styleId="936">
    <w:name w:val="annotation text"/>
    <w:basedOn w:val="919"/>
    <w:link w:val="1075"/>
    <w:uiPriority w:val="99"/>
    <w:qFormat/>
    <w:pPr>
      <w:jc w:val="left"/>
    </w:pPr>
  </w:style>
  <w:style w:type="paragraph" w:styleId="937">
    <w:name w:val="Body Text 3"/>
    <w:basedOn w:val="919"/>
    <w:link w:val="1093"/>
    <w:uiPriority w:val="0"/>
    <w:qFormat/>
    <w:rPr>
      <w:rFonts w:ascii="宋体"/>
      <w:sz w:val="24"/>
      <w:szCs w:val="20"/>
    </w:rPr>
  </w:style>
  <w:style w:type="paragraph" w:styleId="938">
    <w:name w:val="Body Text"/>
    <w:basedOn w:val="919"/>
    <w:link w:val="1082"/>
    <w:uiPriority w:val="0"/>
    <w:qFormat/>
    <w:pPr>
      <w:jc w:val="center"/>
    </w:pPr>
    <w:rPr>
      <w:rFonts w:eastAsia="幼圆"/>
      <w:b/>
      <w:bCs/>
      <w:sz w:val="44"/>
    </w:rPr>
  </w:style>
  <w:style w:type="paragraph" w:styleId="939">
    <w:name w:val="Body Text Indent"/>
    <w:basedOn w:val="919"/>
    <w:link w:val="1043"/>
    <w:uiPriority w:val="0"/>
    <w:qFormat/>
    <w:pPr>
      <w:ind w:left="420"/>
      <w:spacing w:after="120"/>
    </w:pPr>
  </w:style>
  <w:style w:type="paragraph" w:styleId="940">
    <w:name w:val="index 4"/>
    <w:basedOn w:val="919"/>
    <w:next w:val="919"/>
    <w:uiPriority w:val="0"/>
    <w:qFormat/>
    <w:pPr>
      <w:ind w:left="600"/>
    </w:pPr>
    <w:rPr>
      <w:rFonts w:ascii="Calibri" w:hAnsi="Calibri"/>
    </w:rPr>
  </w:style>
  <w:style w:type="paragraph" w:styleId="941">
    <w:name w:val="toc 5"/>
    <w:basedOn w:val="919"/>
    <w:next w:val="919"/>
    <w:uiPriority w:val="39"/>
    <w:unhideWhenUsed/>
    <w:qFormat/>
    <w:pPr>
      <w:ind w:left="1680"/>
    </w:pPr>
    <w:rPr>
      <w:rFonts w:ascii="Calibri" w:hAnsi="Calibri"/>
      <w:szCs w:val="22"/>
    </w:rPr>
  </w:style>
  <w:style w:type="paragraph" w:styleId="942">
    <w:name w:val="toc 3"/>
    <w:basedOn w:val="919"/>
    <w:next w:val="919"/>
    <w:uiPriority w:val="39"/>
    <w:qFormat/>
    <w:pPr>
      <w:ind w:left="840"/>
    </w:pPr>
    <w:rPr>
      <w:rFonts w:ascii="Calibri" w:hAnsi="Calibri"/>
      <w:szCs w:val="22"/>
    </w:rPr>
  </w:style>
  <w:style w:type="paragraph" w:styleId="943">
    <w:name w:val="Plain Text"/>
    <w:basedOn w:val="919"/>
    <w:link w:val="1048"/>
    <w:uiPriority w:val="0"/>
    <w:qFormat/>
    <w:rPr>
      <w:rFonts w:ascii="Ari"/>
      <w:sz w:val="20"/>
      <w:szCs w:val="20"/>
    </w:rPr>
  </w:style>
  <w:style w:type="paragraph" w:styleId="944">
    <w:name w:val="toc 8"/>
    <w:basedOn w:val="919"/>
    <w:next w:val="919"/>
    <w:uiPriority w:val="39"/>
    <w:unhideWhenUsed/>
    <w:qFormat/>
    <w:pPr>
      <w:ind w:left="2940"/>
    </w:pPr>
    <w:rPr>
      <w:rFonts w:ascii="Calibri" w:hAnsi="Calibri"/>
      <w:szCs w:val="22"/>
    </w:rPr>
  </w:style>
  <w:style w:type="paragraph" w:styleId="945">
    <w:name w:val="Date"/>
    <w:basedOn w:val="919"/>
    <w:next w:val="919"/>
    <w:link w:val="1055"/>
    <w:uiPriority w:val="0"/>
    <w:unhideWhenUsed/>
    <w:qFormat/>
  </w:style>
  <w:style w:type="paragraph" w:styleId="946">
    <w:name w:val="Body Text Indent 2"/>
    <w:basedOn w:val="919"/>
    <w:link w:val="1074"/>
    <w:uiPriority w:val="99"/>
    <w:unhideWhenUsed/>
    <w:qFormat/>
    <w:pPr>
      <w:ind w:firstLine="525"/>
      <w:spacing w:line="420" w:lineRule="exact"/>
    </w:pPr>
    <w:rPr>
      <w:rFonts w:ascii="宋体"/>
      <w:sz w:val="20"/>
      <w:szCs w:val="20"/>
    </w:rPr>
  </w:style>
  <w:style w:type="paragraph" w:styleId="947">
    <w:name w:val="Balloon Text"/>
    <w:basedOn w:val="919"/>
    <w:link w:val="1096"/>
    <w:uiPriority w:val="0"/>
    <w:qFormat/>
    <w:rPr>
      <w:sz w:val="18"/>
      <w:szCs w:val="18"/>
    </w:rPr>
  </w:style>
  <w:style w:type="paragraph" w:styleId="948">
    <w:name w:val="Footer"/>
    <w:basedOn w:val="919"/>
    <w:link w:val="1087"/>
    <w:uiPriority w:val="99"/>
    <w:qFormat/>
    <w:pPr>
      <w:jc w:val="left"/>
      <w:tabs>
        <w:tab w:val="center" w:pos="4153" w:leader="none"/>
        <w:tab w:val="right" w:pos="8306" w:leader="none"/>
      </w:tabs>
    </w:pPr>
    <w:rPr>
      <w:sz w:val="18"/>
      <w:szCs w:val="18"/>
    </w:rPr>
  </w:style>
  <w:style w:type="paragraph" w:styleId="949">
    <w:name w:val="Header"/>
    <w:basedOn w:val="919"/>
    <w:link w:val="1046"/>
    <w:uiPriority w:val="99"/>
    <w:qFormat/>
    <w:pPr>
      <w:jc w:val="center"/>
      <w:tabs>
        <w:tab w:val="center" w:pos="4153" w:leader="none"/>
        <w:tab w:val="right" w:pos="8306" w:leader="none"/>
      </w:tabs>
      <w:pBdr>
        <w:bottom w:val="single" w:color="auto" w:sz="6" w:space="1"/>
      </w:pBdr>
    </w:pPr>
    <w:rPr>
      <w:sz w:val="18"/>
      <w:szCs w:val="18"/>
    </w:rPr>
  </w:style>
  <w:style w:type="paragraph" w:styleId="950">
    <w:name w:val="toc 1"/>
    <w:basedOn w:val="919"/>
    <w:next w:val="919"/>
    <w:uiPriority w:val="39"/>
    <w:qFormat/>
  </w:style>
  <w:style w:type="paragraph" w:styleId="951">
    <w:name w:val="toc 4"/>
    <w:basedOn w:val="919"/>
    <w:next w:val="919"/>
    <w:uiPriority w:val="39"/>
    <w:unhideWhenUsed/>
    <w:qFormat/>
    <w:pPr>
      <w:ind w:left="1260"/>
    </w:pPr>
    <w:rPr>
      <w:rFonts w:ascii="Calibri" w:hAnsi="Calibri"/>
      <w:szCs w:val="22"/>
    </w:rPr>
  </w:style>
  <w:style w:type="paragraph" w:styleId="952">
    <w:name w:val="Subtitle"/>
    <w:basedOn w:val="919"/>
    <w:next w:val="919"/>
    <w:link w:val="1071"/>
    <w:uiPriority w:val="0"/>
    <w:qFormat/>
    <w:pPr>
      <w:jc w:val="center"/>
      <w:spacing w:before="240" w:after="60" w:line="312" w:lineRule="auto"/>
      <w:outlineLvl w:val="1"/>
    </w:pPr>
    <w:rPr>
      <w:rFonts w:ascii="Cambria" w:hAnsi="Cambria"/>
      <w:b/>
      <w:bCs/>
      <w:sz w:val="32"/>
      <w:szCs w:val="32"/>
    </w:rPr>
  </w:style>
  <w:style w:type="paragraph" w:styleId="953">
    <w:name w:val="toc 6"/>
    <w:basedOn w:val="919"/>
    <w:next w:val="919"/>
    <w:uiPriority w:val="39"/>
    <w:unhideWhenUsed/>
    <w:qFormat/>
    <w:pPr>
      <w:ind w:left="2100"/>
    </w:pPr>
    <w:rPr>
      <w:rFonts w:ascii="Calibri" w:hAnsi="Calibri"/>
      <w:szCs w:val="22"/>
    </w:rPr>
  </w:style>
  <w:style w:type="paragraph" w:styleId="954">
    <w:name w:val="Body Text Indent 3"/>
    <w:basedOn w:val="919"/>
    <w:link w:val="1094"/>
    <w:uiPriority w:val="0"/>
    <w:qFormat/>
    <w:pPr>
      <w:ind w:left="420"/>
      <w:spacing w:after="120"/>
    </w:pPr>
    <w:rPr>
      <w:sz w:val="16"/>
      <w:szCs w:val="20"/>
    </w:rPr>
  </w:style>
  <w:style w:type="paragraph" w:styleId="955">
    <w:name w:val="toc 2"/>
    <w:basedOn w:val="919"/>
    <w:next w:val="919"/>
    <w:uiPriority w:val="39"/>
    <w:qFormat/>
    <w:pPr>
      <w:ind w:left="420"/>
    </w:pPr>
    <w:rPr>
      <w:rFonts w:ascii="Calibri" w:hAnsi="Calibri"/>
      <w:szCs w:val="22"/>
    </w:rPr>
  </w:style>
  <w:style w:type="paragraph" w:styleId="956">
    <w:name w:val="toc 9"/>
    <w:basedOn w:val="919"/>
    <w:next w:val="919"/>
    <w:uiPriority w:val="39"/>
    <w:unhideWhenUsed/>
    <w:qFormat/>
    <w:pPr>
      <w:ind w:left="3360"/>
    </w:pPr>
    <w:rPr>
      <w:rFonts w:ascii="Calibri" w:hAnsi="Calibri"/>
      <w:szCs w:val="22"/>
    </w:rPr>
  </w:style>
  <w:style w:type="paragraph" w:styleId="957">
    <w:name w:val="HTML Preformatted"/>
    <w:basedOn w:val="919"/>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58">
    <w:name w:val="Normal (Web)"/>
    <w:basedOn w:val="919"/>
    <w:uiPriority w:val="99"/>
    <w:qFormat/>
    <w:pPr>
      <w:jc w:val="left"/>
      <w:spacing w:before="100" w:beforeAutospacing="1" w:after="100" w:afterAutospacing="1"/>
      <w:widowControl/>
    </w:pPr>
    <w:rPr>
      <w:rFonts w:ascii="宋体" w:hAnsi="宋体" w:cs="宋体"/>
      <w:sz w:val="24"/>
    </w:rPr>
  </w:style>
  <w:style w:type="paragraph" w:styleId="959">
    <w:name w:val="index 1"/>
    <w:basedOn w:val="919"/>
    <w:next w:val="919"/>
    <w:uiPriority w:val="0"/>
    <w:qFormat/>
    <w:pPr>
      <w:jc w:val="center"/>
      <w:spacing w:line="220" w:lineRule="exact"/>
    </w:pPr>
    <w:rPr>
      <w:rFonts w:ascii="仿宋_GB2312" w:hAnsi="Calibri" w:eastAsia="仿宋_GB2312"/>
      <w:szCs w:val="22"/>
    </w:rPr>
  </w:style>
  <w:style w:type="paragraph" w:styleId="960">
    <w:name w:val="Title"/>
    <w:basedOn w:val="919"/>
    <w:link w:val="1051"/>
    <w:uiPriority w:val="0"/>
    <w:qFormat/>
    <w:pPr>
      <w:jc w:val="center"/>
      <w:spacing w:before="240" w:after="60" w:line="420" w:lineRule="atLeast"/>
      <w:outlineLvl w:val="0"/>
    </w:pPr>
    <w:rPr>
      <w:rFonts w:ascii="Arial" w:hAnsi="Arial"/>
      <w:b/>
      <w:sz w:val="32"/>
      <w:szCs w:val="20"/>
    </w:rPr>
  </w:style>
  <w:style w:type="paragraph" w:styleId="961">
    <w:name w:val="annotation subject"/>
    <w:basedOn w:val="936"/>
    <w:next w:val="936"/>
    <w:link w:val="1085"/>
    <w:uiPriority w:val="0"/>
    <w:qFormat/>
    <w:rPr>
      <w:b/>
      <w:bCs/>
    </w:rPr>
  </w:style>
  <w:style w:type="paragraph" w:styleId="962">
    <w:name w:val="Body Text First Indent"/>
    <w:basedOn w:val="938"/>
    <w:link w:val="1107"/>
    <w:uiPriority w:val="0"/>
    <w:semiHidden/>
    <w:unhideWhenUsed/>
    <w:qFormat/>
    <w:pPr>
      <w:ind w:firstLine="420"/>
      <w:jc w:val="both"/>
      <w:spacing w:after="120"/>
    </w:pPr>
    <w:rPr>
      <w:rFonts w:eastAsia="宋体"/>
      <w:b w:val="0"/>
      <w:bCs w:val="0"/>
      <w:sz w:val="21"/>
    </w:rPr>
  </w:style>
  <w:style w:type="table" w:styleId="963">
    <w:name w:val="Table Grid"/>
    <w:basedOn w:val="930"/>
    <w:uiPriority w:val="39"/>
    <w:qFormat/>
    <w:rPr>
      <w:rFonts w:asciiTheme="minorHAnsi" w:hAnsiTheme="minorHAnsi" w:eastAsiaTheme="minorEastAsia" w:cstheme="minorBid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64">
    <w:name w:val="Strong"/>
    <w:uiPriority w:val="0"/>
    <w:qFormat/>
    <w:rPr>
      <w:rFonts w:cs="Times New Roman"/>
      <w:b/>
    </w:rPr>
  </w:style>
  <w:style w:type="character" w:styleId="965">
    <w:name w:val="page number"/>
    <w:uiPriority w:val="0"/>
    <w:qFormat/>
    <w:rPr>
      <w:rFonts w:eastAsia="宋体"/>
      <w:b/>
      <w:spacing w:val="0"/>
      <w:sz w:val="24"/>
      <w:szCs w:val="24"/>
      <w:lang w:val="en-US" w:eastAsia="zh-CN" w:bidi="ar-SA"/>
    </w:rPr>
  </w:style>
  <w:style w:type="character" w:styleId="966">
    <w:name w:val="FollowedHyperlink"/>
    <w:uiPriority w:val="0"/>
    <w:qFormat/>
    <w:rPr>
      <w:color w:val="800080"/>
      <w:u w:val="single"/>
    </w:rPr>
  </w:style>
  <w:style w:type="character" w:styleId="967">
    <w:name w:val="Emphasis"/>
    <w:uiPriority w:val="0"/>
    <w:qFormat/>
    <w:rPr>
      <w:color w:val="cc0000"/>
    </w:rPr>
  </w:style>
  <w:style w:type="character" w:styleId="968">
    <w:name w:val="Hyperlink"/>
    <w:uiPriority w:val="99"/>
    <w:qFormat/>
    <w:rPr>
      <w:color w:val="0000ff"/>
      <w:u w:val="single"/>
    </w:rPr>
  </w:style>
  <w:style w:type="character" w:styleId="969">
    <w:name w:val="annotation reference"/>
    <w:uiPriority w:val="99"/>
    <w:qFormat/>
    <w:rPr>
      <w:sz w:val="21"/>
      <w:szCs w:val="21"/>
    </w:rPr>
  </w:style>
  <w:style w:type="character" w:styleId="970">
    <w:name w:val="HTML Cite"/>
    <w:uiPriority w:val="0"/>
    <w:qFormat/>
    <w:rPr>
      <w:color w:val="008000"/>
    </w:rPr>
  </w:style>
  <w:style w:type="paragraph" w:styleId="971" w:customStyle="1">
    <w:name w:val="列出段落1"/>
    <w:basedOn w:val="919"/>
    <w:uiPriority w:val="0"/>
    <w:qFormat/>
    <w:pPr>
      <w:ind w:firstLine="420"/>
    </w:pPr>
  </w:style>
  <w:style w:type="paragraph" w:styleId="972" w:customStyle="1">
    <w:name w:val="标题 3_0"/>
    <w:basedOn w:val="973"/>
    <w:next w:val="973"/>
    <w:link w:val="1034"/>
    <w:uiPriority w:val="0"/>
    <w:qFormat/>
    <w:pPr>
      <w:keepLines/>
      <w:keepNext/>
      <w:spacing w:before="260" w:after="260" w:line="416" w:lineRule="auto"/>
      <w:outlineLvl w:val="2"/>
    </w:pPr>
    <w:rPr>
      <w:b/>
      <w:bCs/>
      <w:sz w:val="32"/>
      <w:szCs w:val="32"/>
    </w:rPr>
  </w:style>
  <w:style w:type="paragraph" w:styleId="973"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974" w:customStyle="1">
    <w:name w:val="引用1"/>
    <w:basedOn w:val="919"/>
    <w:next w:val="919"/>
    <w:link w:val="1039"/>
    <w:uiPriority w:val="0"/>
    <w:qFormat/>
    <w:rPr>
      <w:i/>
      <w:iCs/>
      <w:color w:val="000000"/>
      <w:sz w:val="20"/>
      <w:szCs w:val="20"/>
    </w:rPr>
  </w:style>
  <w:style w:type="paragraph" w:styleId="975" w:customStyle="1">
    <w:name w:val="标题 1_0"/>
    <w:basedOn w:val="973"/>
    <w:next w:val="973"/>
    <w:link w:val="1040"/>
    <w:uiPriority w:val="0"/>
    <w:qFormat/>
    <w:pPr>
      <w:keepLines/>
      <w:keepNext/>
      <w:spacing w:before="340" w:after="330" w:line="578" w:lineRule="auto"/>
      <w:outlineLvl w:val="0"/>
    </w:pPr>
    <w:rPr>
      <w:b/>
      <w:bCs/>
      <w:sz w:val="44"/>
      <w:szCs w:val="44"/>
    </w:rPr>
  </w:style>
  <w:style w:type="paragraph" w:styleId="976" w:customStyle="1">
    <w:name w:val="标题 4_0"/>
    <w:basedOn w:val="973"/>
    <w:next w:val="973"/>
    <w:link w:val="1045"/>
    <w:uiPriority w:val="0"/>
    <w:qFormat/>
    <w:pPr>
      <w:keepLines/>
      <w:keepNext/>
      <w:spacing w:before="280" w:after="290" w:line="376" w:lineRule="auto"/>
      <w:outlineLvl w:val="3"/>
    </w:pPr>
    <w:rPr>
      <w:rFonts w:ascii="Arial" w:hAnsi="Arial" w:eastAsia="黑体"/>
      <w:b/>
      <w:bCs/>
      <w:sz w:val="28"/>
      <w:szCs w:val="28"/>
    </w:rPr>
  </w:style>
  <w:style w:type="paragraph" w:styleId="977" w:customStyle="1">
    <w:name w:val="标题5"/>
    <w:basedOn w:val="922"/>
    <w:link w:val="1052"/>
    <w:uiPriority w:val="0"/>
    <w:qFormat/>
    <w:pPr>
      <w:numPr>
        <w:numId w:val="0"/>
      </w:numPr>
      <w:spacing w:line="413" w:lineRule="auto"/>
    </w:pPr>
    <w:rPr>
      <w:rFonts w:ascii="Arial" w:hAnsi="Arial"/>
      <w:sz w:val="24"/>
    </w:rPr>
  </w:style>
  <w:style w:type="paragraph" w:styleId="978" w:customStyle="1">
    <w:name w:val="明显引用1"/>
    <w:basedOn w:val="919"/>
    <w:next w:val="919"/>
    <w:link w:val="1058"/>
    <w:uiPriority w:val="0"/>
    <w:qFormat/>
    <w:pPr>
      <w:ind w:left="936" w:right="936"/>
      <w:spacing w:before="200" w:after="280"/>
      <w:pBdr>
        <w:bottom w:val="single" w:color="4F81BD" w:sz="4" w:space="4"/>
      </w:pBdr>
    </w:pPr>
    <w:rPr>
      <w:b/>
      <w:bCs/>
      <w:i/>
      <w:iCs/>
      <w:color w:val="4f81bd"/>
      <w:sz w:val="20"/>
      <w:szCs w:val="20"/>
    </w:rPr>
  </w:style>
  <w:style w:type="paragraph" w:styleId="979" w:customStyle="1">
    <w:name w:val="正文文本_0"/>
    <w:basedOn w:val="973"/>
    <w:link w:val="1070"/>
    <w:uiPriority w:val="0"/>
    <w:qFormat/>
    <w:pPr>
      <w:spacing w:after="120"/>
    </w:pPr>
    <w:rPr>
      <w:sz w:val="20"/>
    </w:rPr>
  </w:style>
  <w:style w:type="paragraph" w:styleId="980" w:customStyle="1">
    <w:name w:val="标题 5_0"/>
    <w:basedOn w:val="973"/>
    <w:next w:val="973"/>
    <w:link w:val="1073"/>
    <w:uiPriority w:val="0"/>
    <w:qFormat/>
    <w:pPr>
      <w:keepLines/>
      <w:keepNext/>
      <w:spacing w:before="280" w:after="290" w:line="372" w:lineRule="auto"/>
      <w:outlineLvl w:val="4"/>
    </w:pPr>
    <w:rPr>
      <w:rFonts w:ascii="Calibri" w:hAnsi="Calibri"/>
      <w:b/>
      <w:bCs/>
      <w:sz w:val="28"/>
      <w:szCs w:val="28"/>
    </w:rPr>
  </w:style>
  <w:style w:type="paragraph" w:styleId="981" w:customStyle="1">
    <w:name w:val="标题4"/>
    <w:basedOn w:val="921"/>
    <w:next w:val="940"/>
    <w:link w:val="1088"/>
    <w:uiPriority w:val="0"/>
    <w:qFormat/>
    <w:pPr>
      <w:numPr>
        <w:numId w:val="0"/>
      </w:numPr>
      <w:spacing w:line="413" w:lineRule="auto"/>
    </w:pPr>
    <w:rPr>
      <w:rFonts w:ascii="Arial" w:hAnsi="Arial"/>
      <w:sz w:val="24"/>
    </w:rPr>
  </w:style>
  <w:style w:type="paragraph" w:styleId="982" w:customStyle="1">
    <w:name w:val="标题 2_0"/>
    <w:basedOn w:val="973"/>
    <w:next w:val="973"/>
    <w:link w:val="1100"/>
    <w:uiPriority w:val="0"/>
    <w:unhideWhenUsed/>
    <w:qFormat/>
    <w:pPr>
      <w:keepLines/>
      <w:keepNext/>
      <w:spacing w:before="260" w:after="260" w:line="416" w:lineRule="auto"/>
      <w:outlineLvl w:val="1"/>
    </w:pPr>
    <w:rPr>
      <w:rFonts w:ascii="Cambria" w:hAnsi="Cambria"/>
      <w:b/>
      <w:bCs/>
      <w:sz w:val="32"/>
      <w:szCs w:val="32"/>
    </w:rPr>
  </w:style>
  <w:style w:type="paragraph" w:styleId="983" w:customStyle="1">
    <w:name w:val="List Paragraph1"/>
    <w:basedOn w:val="919"/>
    <w:link w:val="1104"/>
    <w:uiPriority w:val="99"/>
    <w:qFormat/>
    <w:pPr>
      <w:ind w:firstLine="420"/>
    </w:pPr>
  </w:style>
  <w:style w:type="paragraph" w:styleId="984" w:customStyle="1">
    <w:name w:val="样式 标题 3 + (中文) 黑体 小四 非加粗 段前: 7.8 磅 段后: 0 磅 行距: 固定值 20 磅"/>
    <w:basedOn w:val="922"/>
    <w:next w:val="919"/>
    <w:uiPriority w:val="0"/>
    <w:qFormat/>
    <w:pPr>
      <w:spacing w:before="0" w:after="0" w:line="400" w:lineRule="exact"/>
    </w:pPr>
    <w:rPr>
      <w:rFonts w:eastAsia="黑体" w:cs="宋体"/>
      <w:b w:val="0"/>
      <w:bCs w:val="0"/>
      <w:sz w:val="24"/>
      <w:szCs w:val="20"/>
    </w:rPr>
  </w:style>
  <w:style w:type="paragraph" w:styleId="985" w:customStyle="1">
    <w:name w:val="_Style 34"/>
    <w:next w:val="919"/>
    <w:uiPriority w:val="0"/>
    <w:qFormat/>
    <w:pPr>
      <w:jc w:val="both"/>
      <w:widowControl w:val="off"/>
    </w:pPr>
    <w:rPr>
      <w:rFonts w:ascii="Times New Roman" w:hAnsi="Times New Roman" w:eastAsia="宋体" w:cs="Times New Roman"/>
      <w:sz w:val="21"/>
      <w:lang w:val="en-US" w:eastAsia="zh-CN" w:bidi="ar-SA"/>
    </w:rPr>
  </w:style>
  <w:style w:type="paragraph" w:styleId="986"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987" w:customStyle="1">
    <w:name w:val="_Style 36"/>
    <w:next w:val="919"/>
    <w:uiPriority w:val="0"/>
    <w:qFormat/>
    <w:pPr>
      <w:jc w:val="both"/>
      <w:widowControl w:val="off"/>
    </w:pPr>
    <w:rPr>
      <w:rFonts w:ascii="Times New Roman" w:hAnsi="Times New Roman" w:eastAsia="宋体" w:cs="Times New Roman"/>
      <w:sz w:val="21"/>
      <w:lang w:val="en-US" w:eastAsia="zh-CN" w:bidi="ar-SA"/>
    </w:rPr>
  </w:style>
  <w:style w:type="paragraph" w:styleId="988" w:customStyle="1">
    <w:name w:val="空半行"/>
    <w:basedOn w:val="919"/>
    <w:uiPriority w:val="0"/>
    <w:qFormat/>
    <w:pPr>
      <w:spacing w:line="120" w:lineRule="exact"/>
    </w:pPr>
    <w:rPr>
      <w:rFonts w:ascii="Calibri" w:hAnsi="Calibri" w:eastAsia="仿宋_GB2312"/>
      <w:color w:val="ffffff"/>
      <w:sz w:val="30"/>
      <w:szCs w:val="22"/>
    </w:rPr>
  </w:style>
  <w:style w:type="paragraph" w:styleId="989" w:customStyle="1">
    <w:name w:val="1方案格式1"/>
    <w:basedOn w:val="920"/>
    <w:uiPriority w:val="0"/>
    <w:qFormat/>
    <w:pPr>
      <w:numPr>
        <w:numId w:val="2"/>
      </w:numPr>
      <w:ind w:left="0" w:firstLine="0"/>
      <w:spacing w:line="360" w:lineRule="auto"/>
      <w:tabs>
        <w:tab w:val="left" w:pos="360" w:leader="none"/>
      </w:tabs>
    </w:pPr>
    <w:rPr>
      <w:rFonts w:eastAsia="微软雅黑"/>
      <w:bCs w:val="0"/>
      <w:sz w:val="48"/>
    </w:rPr>
  </w:style>
  <w:style w:type="paragraph" w:styleId="990" w:customStyle="1">
    <w:name w:val="格式３"/>
    <w:basedOn w:val="919"/>
    <w:uiPriority w:val="0"/>
    <w:qFormat/>
    <w:pPr>
      <w:ind w:left="600" w:hanging="600"/>
      <w:spacing w:line="420" w:lineRule="exact"/>
    </w:pPr>
    <w:rPr>
      <w:rFonts w:ascii="宋体" w:hAnsi="宋体"/>
      <w:color w:val="000000"/>
      <w:sz w:val="24"/>
      <w:szCs w:val="20"/>
    </w:rPr>
  </w:style>
  <w:style w:type="paragraph" w:styleId="991" w:customStyle="1">
    <w:name w:val="正文1"/>
    <w:uiPriority w:val="0"/>
    <w:qFormat/>
    <w:pPr>
      <w:jc w:val="both"/>
      <w:widowControl w:val="off"/>
    </w:pPr>
    <w:rPr>
      <w:rFonts w:ascii="Calibri" w:hAnsi="Calibri" w:eastAsia="宋体" w:cs="Times New Roman"/>
      <w:lang w:val="en-US" w:eastAsia="zh-CN" w:bidi="ar-SA"/>
    </w:rPr>
  </w:style>
  <w:style w:type="paragraph" w:styleId="992" w:customStyle="1">
    <w:name w:val="列出段落111"/>
    <w:basedOn w:val="919"/>
    <w:uiPriority w:val="99"/>
    <w:qFormat/>
    <w:pPr>
      <w:contextualSpacing/>
      <w:ind w:left="720"/>
      <w:jc w:val="left"/>
      <w:widowControl/>
    </w:pPr>
    <w:rPr>
      <w:rFonts w:ascii="Arial" w:hAnsi="Arial" w:eastAsia="黑体"/>
      <w:sz w:val="24"/>
      <w:lang w:eastAsia="en-US"/>
    </w:rPr>
  </w:style>
  <w:style w:type="paragraph" w:styleId="993" w:customStyle="1">
    <w:name w:val="正文空2字"/>
    <w:basedOn w:val="919"/>
    <w:uiPriority w:val="0"/>
    <w:qFormat/>
    <w:pPr>
      <w:ind w:firstLine="200"/>
      <w:spacing w:line="360" w:lineRule="auto"/>
    </w:pPr>
    <w:rPr>
      <w:sz w:val="24"/>
      <w:lang w:bidi="en-US"/>
    </w:rPr>
  </w:style>
  <w:style w:type="paragraph" w:styleId="994"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995" w:customStyle="1">
    <w:name w:val="目录 5_0"/>
    <w:basedOn w:val="973"/>
    <w:next w:val="973"/>
    <w:uiPriority w:val="39"/>
    <w:qFormat/>
    <w:pPr>
      <w:ind w:left="1680"/>
    </w:pPr>
    <w:rPr>
      <w:rFonts w:ascii="Calibri" w:hAnsi="Calibri"/>
    </w:rPr>
  </w:style>
  <w:style w:type="paragraph" w:styleId="996" w:customStyle="1">
    <w:name w:val="修订1"/>
    <w:uiPriority w:val="0"/>
    <w:qFormat/>
    <w:rPr>
      <w:rFonts w:ascii="Times New Roman" w:hAnsi="Times New Roman" w:eastAsia="宋体" w:cs="Times New Roman"/>
      <w:sz w:val="21"/>
      <w:szCs w:val="24"/>
      <w:lang w:val="en-US" w:eastAsia="zh-CN" w:bidi="ar-SA"/>
    </w:rPr>
  </w:style>
  <w:style w:type="paragraph" w:styleId="997" w:customStyle="1">
    <w:name w:val="标题 11"/>
    <w:basedOn w:val="991"/>
    <w:next w:val="991"/>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998" w:customStyle="1">
    <w:name w:val="正文 + 行距: 固定值 20 磅"/>
    <w:basedOn w:val="919"/>
    <w:uiPriority w:val="0"/>
    <w:qFormat/>
    <w:pPr>
      <w:ind w:firstLine="716"/>
      <w:spacing w:line="400" w:lineRule="exact"/>
    </w:pPr>
    <w:rPr>
      <w:rFonts w:ascii="Calibri" w:hAnsi="Calibri"/>
      <w:szCs w:val="22"/>
    </w:rPr>
  </w:style>
  <w:style w:type="paragraph" w:styleId="999" w:customStyle="1">
    <w:name w:val="TOC 标题1"/>
    <w:basedOn w:val="920"/>
    <w:next w:val="919"/>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000" w:customStyle="1">
    <w:name w:val="表格文字"/>
    <w:basedOn w:val="919"/>
    <w:link w:val="1105"/>
    <w:uiPriority w:val="0"/>
    <w:qFormat/>
    <w:pPr>
      <w:jc w:val="left"/>
      <w:spacing w:line="420" w:lineRule="atLeast"/>
    </w:pPr>
    <w:rPr>
      <w:rFonts w:ascii="Calibri" w:hAnsi="Calibri"/>
      <w:szCs w:val="22"/>
    </w:rPr>
  </w:style>
  <w:style w:type="paragraph" w:styleId="1001" w:customStyle="1">
    <w:name w:val="flNote"/>
    <w:basedOn w:val="919"/>
    <w:uiPriority w:val="0"/>
    <w:qFormat/>
    <w:pPr>
      <w:jc w:val="center"/>
      <w:spacing w:before="320" w:after="160" w:line="360" w:lineRule="atLeast"/>
    </w:pPr>
    <w:rPr>
      <w:rFonts w:ascii="Arial" w:hAnsi="Calibri" w:eastAsia="黑体"/>
      <w:sz w:val="30"/>
      <w:szCs w:val="22"/>
    </w:rPr>
  </w:style>
  <w:style w:type="paragraph" w:styleId="1002" w:customStyle="1">
    <w:name w:val="文章正文"/>
    <w:basedOn w:val="919"/>
    <w:uiPriority w:val="99"/>
    <w:qFormat/>
    <w:pPr>
      <w:ind w:firstLine="480"/>
      <w:spacing w:line="360" w:lineRule="auto"/>
    </w:pPr>
    <w:rPr>
      <w:rFonts w:ascii="仿宋_GB2312" w:hAnsi="宋体" w:eastAsia="仿宋_GB2312"/>
      <w:color w:val="ff0000"/>
      <w:sz w:val="24"/>
    </w:rPr>
  </w:style>
  <w:style w:type="paragraph" w:styleId="1003" w:customStyle="1">
    <w:name w:val="表格"/>
    <w:basedOn w:val="919"/>
    <w:uiPriority w:val="0"/>
    <w:qFormat/>
    <w:pPr>
      <w:jc w:val="center"/>
    </w:pPr>
    <w:rPr>
      <w:rFonts w:ascii="华文细黑" w:hAnsi="华文细黑"/>
      <w:szCs w:val="22"/>
    </w:rPr>
  </w:style>
  <w:style w:type="paragraph" w:styleId="1004" w:customStyle="1">
    <w:name w:val="Char"/>
    <w:basedOn w:val="919"/>
    <w:uiPriority w:val="0"/>
    <w:qFormat/>
    <w:pPr>
      <w:jc w:val="left"/>
      <w:spacing w:after="160" w:line="240" w:lineRule="exact"/>
      <w:widowControl/>
    </w:pPr>
    <w:rPr>
      <w:rFonts w:ascii="Verdana" w:hAnsi="Verdana"/>
      <w:sz w:val="20"/>
      <w:szCs w:val="20"/>
      <w:lang w:eastAsia="en-US"/>
    </w:rPr>
  </w:style>
  <w:style w:type="paragraph" w:styleId="1005"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06" w:customStyle="1">
    <w:name w:val="列出段落2"/>
    <w:basedOn w:val="919"/>
    <w:uiPriority w:val="99"/>
    <w:qFormat/>
    <w:pPr>
      <w:ind w:firstLine="420"/>
    </w:pPr>
  </w:style>
  <w:style w:type="paragraph" w:styleId="1007" w:customStyle="1">
    <w:name w:val="6'"/>
    <w:basedOn w:val="919"/>
    <w:uiPriority w:val="0"/>
    <w:qFormat/>
    <w:pPr>
      <w:jc w:val="center"/>
      <w:spacing w:line="320" w:lineRule="exact"/>
    </w:pPr>
    <w:rPr>
      <w:rFonts w:ascii="Calibri" w:hAnsi="Calibri"/>
      <w:spacing w:val="20"/>
      <w:szCs w:val="22"/>
    </w:rPr>
  </w:style>
  <w:style w:type="paragraph" w:styleId="1008" w:customStyle="1">
    <w:name w:val="Char Char Char Char Char Char Char"/>
    <w:basedOn w:val="919"/>
    <w:uiPriority w:val="0"/>
    <w:qFormat/>
    <w:pPr>
      <w:spacing w:line="360" w:lineRule="auto"/>
    </w:pPr>
    <w:rPr>
      <w:sz w:val="24"/>
      <w:szCs w:val="20"/>
    </w:rPr>
  </w:style>
  <w:style w:type="paragraph" w:styleId="1009" w:customStyle="1">
    <w:name w:val="2方案格式2"/>
    <w:basedOn w:val="989"/>
    <w:uiPriority w:val="0"/>
    <w:qFormat/>
    <w:pPr>
      <w:numPr>
        <w:ilvl w:val="1"/>
      </w:numPr>
      <w:spacing w:line="240" w:lineRule="auto"/>
      <w:outlineLvl w:val="1"/>
    </w:pPr>
    <w:rPr>
      <w:sz w:val="44"/>
    </w:rPr>
  </w:style>
  <w:style w:type="paragraph" w:styleId="1010"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1011" w:customStyle="1">
    <w:name w:val="文档正文"/>
    <w:basedOn w:val="919"/>
    <w:uiPriority w:val="0"/>
    <w:qFormat/>
    <w:pPr>
      <w:ind w:firstLine="567"/>
      <w:spacing w:line="480" w:lineRule="atLeast"/>
    </w:pPr>
    <w:rPr>
      <w:rFonts w:ascii="Ari" w:eastAsia="Ari"/>
      <w:sz w:val="28"/>
      <w:szCs w:val="20"/>
    </w:rPr>
  </w:style>
  <w:style w:type="paragraph" w:styleId="1012" w:customStyle="1">
    <w:name w:val="txt"/>
    <w:basedOn w:val="919"/>
    <w:uiPriority w:val="0"/>
    <w:qFormat/>
    <w:pPr>
      <w:jc w:val="left"/>
      <w:spacing w:before="100" w:beforeAutospacing="1" w:after="100" w:afterAutospacing="1"/>
      <w:widowControl/>
    </w:pPr>
    <w:rPr>
      <w:rFonts w:ascii="宋体" w:hAnsi="宋体" w:cs="宋体"/>
      <w:sz w:val="24"/>
    </w:rPr>
  </w:style>
  <w:style w:type="paragraph" w:styleId="1013" w:customStyle="1">
    <w:name w:val="目录 4_0"/>
    <w:basedOn w:val="973"/>
    <w:next w:val="973"/>
    <w:uiPriority w:val="39"/>
    <w:qFormat/>
    <w:pPr>
      <w:ind w:left="1260"/>
    </w:pPr>
    <w:rPr>
      <w:rFonts w:ascii="Calibri" w:hAnsi="Calibri"/>
    </w:rPr>
  </w:style>
  <w:style w:type="paragraph" w:styleId="1014" w:customStyle="1">
    <w:name w:val="目录 3_0"/>
    <w:basedOn w:val="973"/>
    <w:next w:val="973"/>
    <w:uiPriority w:val="39"/>
    <w:qFormat/>
    <w:pPr>
      <w:ind w:left="840"/>
    </w:pPr>
    <w:rPr>
      <w:rFonts w:ascii="Calibri" w:hAnsi="Calibri"/>
    </w:rPr>
  </w:style>
  <w:style w:type="paragraph" w:styleId="1015" w:customStyle="1">
    <w:name w:val="样式 标题 1 + 黑体 三号 非加粗 居中 段前: 6 磅 段后: 6 磅 行距: 固定值 20 磅"/>
    <w:basedOn w:val="920"/>
    <w:uiPriority w:val="0"/>
    <w:qFormat/>
    <w:pPr>
      <w:numPr>
        <w:numId w:val="0"/>
      </w:numPr>
      <w:spacing w:before="120" w:after="120" w:line="400" w:lineRule="exact"/>
    </w:pPr>
    <w:rPr>
      <w:rFonts w:ascii="黑体" w:hAnsi="黑体" w:eastAsia="黑体"/>
      <w:b w:val="0"/>
      <w:bCs w:val="0"/>
      <w:szCs w:val="20"/>
    </w:rPr>
  </w:style>
  <w:style w:type="paragraph" w:styleId="1016" w:customStyle="1">
    <w:name w:val="1"/>
    <w:basedOn w:val="919"/>
    <w:next w:val="919"/>
    <w:uiPriority w:val="0"/>
    <w:qFormat/>
    <w:rPr>
      <w:rFonts w:ascii="Calibri" w:hAnsi="Calibri"/>
      <w:szCs w:val="22"/>
    </w:rPr>
  </w:style>
  <w:style w:type="paragraph" w:styleId="1017" w:customStyle="1">
    <w:name w:val="Blockquote_0"/>
    <w:basedOn w:val="973"/>
    <w:uiPriority w:val="0"/>
    <w:qFormat/>
    <w:pPr>
      <w:ind w:left="360" w:right="360"/>
      <w:jc w:val="left"/>
      <w:spacing w:before="100" w:after="100"/>
    </w:pPr>
    <w:rPr>
      <w:rFonts w:ascii="Calibri" w:hAnsi="Calibri" w:eastAsia="Times New Roman"/>
      <w:sz w:val="24"/>
      <w:szCs w:val="20"/>
    </w:rPr>
  </w:style>
  <w:style w:type="paragraph" w:styleId="1018" w:customStyle="1">
    <w:name w:val="列出段落11"/>
    <w:basedOn w:val="919"/>
    <w:uiPriority w:val="0"/>
    <w:qFormat/>
    <w:pPr>
      <w:contextualSpacing/>
      <w:ind w:left="720"/>
      <w:jc w:val="left"/>
      <w:widowControl/>
    </w:pPr>
    <w:rPr>
      <w:rFonts w:ascii="Arial" w:hAnsi="Arial" w:eastAsia="黑体"/>
      <w:sz w:val="24"/>
      <w:lang w:eastAsia="en-US"/>
    </w:rPr>
  </w:style>
  <w:style w:type="paragraph" w:styleId="1019" w:customStyle="1">
    <w:name w:val="样式 标题 2 + Times New Roman 四号 非加粗 段前: 5 磅 段后: 0 磅 行距: 固定值 20..._0"/>
    <w:basedOn w:val="919"/>
    <w:uiPriority w:val="0"/>
    <w:qFormat/>
    <w:pPr>
      <w:keepLines/>
      <w:keepNext/>
      <w:spacing w:before="100" w:line="360" w:lineRule="auto"/>
      <w:outlineLvl w:val="1"/>
    </w:pPr>
    <w:rPr>
      <w:rFonts w:eastAsia="Times New Roman" w:cs="宋体"/>
      <w:sz w:val="28"/>
      <w:szCs w:val="20"/>
    </w:rPr>
  </w:style>
  <w:style w:type="paragraph" w:styleId="1020" w:customStyle="1">
    <w:name w:val="op_mapdots_left"/>
    <w:basedOn w:val="919"/>
    <w:uiPriority w:val="0"/>
    <w:qFormat/>
    <w:pPr>
      <w:jc w:val="left"/>
      <w:spacing w:before="100" w:beforeAutospacing="1" w:after="100" w:afterAutospacing="1"/>
      <w:widowControl/>
    </w:pPr>
    <w:rPr>
      <w:rFonts w:ascii="宋体" w:hAnsi="宋体" w:cs="宋体"/>
      <w:sz w:val="24"/>
    </w:rPr>
  </w:style>
  <w:style w:type="paragraph" w:styleId="1021" w:customStyle="1">
    <w:name w:val="p0"/>
    <w:basedOn w:val="919"/>
    <w:uiPriority w:val="0"/>
    <w:qFormat/>
    <w:pPr>
      <w:widowControl/>
    </w:pPr>
    <w:rPr>
      <w:b/>
      <w:bCs/>
      <w:sz w:val="24"/>
    </w:rPr>
  </w:style>
  <w:style w:type="paragraph" w:styleId="1022" w:customStyle="1">
    <w:name w:val="Blockquote"/>
    <w:basedOn w:val="919"/>
    <w:uiPriority w:val="0"/>
    <w:qFormat/>
    <w:pPr>
      <w:ind w:left="360" w:right="360"/>
      <w:jc w:val="left"/>
      <w:spacing w:before="100" w:after="100"/>
    </w:pPr>
    <w:rPr>
      <w:rFonts w:ascii="Calibri" w:hAnsi="Calibri"/>
      <w:sz w:val="24"/>
      <w:szCs w:val="22"/>
    </w:rPr>
  </w:style>
  <w:style w:type="paragraph" w:styleId="1023" w:customStyle="1">
    <w:name w:val="3方案格式3"/>
    <w:basedOn w:val="1009"/>
    <w:uiPriority w:val="0"/>
    <w:qFormat/>
    <w:pPr>
      <w:numPr>
        <w:ilvl w:val="2"/>
      </w:numPr>
      <w:outlineLvl w:val="2"/>
    </w:pPr>
    <w:rPr>
      <w:sz w:val="32"/>
    </w:rPr>
  </w:style>
  <w:style w:type="paragraph" w:styleId="1024" w:customStyle="1">
    <w:name w:val="样式 标题 2 + Times New Roman 四号 非加粗 段前: 5 磅 段后: 0 磅 行距: 固定值 20..."/>
    <w:basedOn w:val="921"/>
    <w:uiPriority w:val="0"/>
    <w:qFormat/>
    <w:pPr>
      <w:numPr>
        <w:numId w:val="0"/>
      </w:numPr>
      <w:spacing w:before="100" w:after="0" w:line="400" w:lineRule="exact"/>
    </w:pPr>
    <w:rPr>
      <w:rFonts w:ascii="Times New Roman" w:hAnsi="Times New Roman" w:eastAsia="黑体"/>
      <w:b w:val="0"/>
      <w:bCs w:val="0"/>
      <w:sz w:val="28"/>
      <w:szCs w:val="20"/>
    </w:rPr>
  </w:style>
  <w:style w:type="paragraph" w:styleId="1025" w:customStyle="1">
    <w:name w:val="标题2"/>
    <w:basedOn w:val="921"/>
    <w:next w:val="938"/>
    <w:uiPriority w:val="0"/>
    <w:qFormat/>
    <w:pPr>
      <w:spacing w:before="156" w:after="156" w:line="360" w:lineRule="auto"/>
    </w:pPr>
    <w:rPr>
      <w:bCs w:val="0"/>
      <w:sz w:val="24"/>
    </w:rPr>
  </w:style>
  <w:style w:type="paragraph" w:styleId="1026" w:customStyle="1">
    <w:name w:val="普通正文"/>
    <w:basedOn w:val="919"/>
    <w:uiPriority w:val="0"/>
    <w:qFormat/>
    <w:pPr>
      <w:ind w:firstLine="480"/>
      <w:jc w:val="left"/>
      <w:spacing w:before="120" w:after="120" w:line="360" w:lineRule="auto"/>
    </w:pPr>
    <w:rPr>
      <w:rFonts w:ascii="Arial" w:hAnsi="Arial"/>
      <w:sz w:val="24"/>
    </w:rPr>
  </w:style>
  <w:style w:type="paragraph" w:styleId="1027" w:customStyle="1">
    <w:name w:val="正文11"/>
    <w:uiPriority w:val="0"/>
    <w:qFormat/>
    <w:rPr>
      <w:rFonts w:ascii="Calibri" w:hAnsi="Calibri" w:eastAsia="宋体" w:cs="Calibri"/>
      <w:sz w:val="24"/>
      <w:szCs w:val="24"/>
      <w:lang w:val="en-US" w:eastAsia="zh-CN" w:bidi="ar-SA"/>
    </w:rPr>
  </w:style>
  <w:style w:type="paragraph" w:styleId="1028" w:customStyle="1">
    <w:name w:val="正文2"/>
    <w:basedOn w:val="919"/>
    <w:uiPriority w:val="0"/>
    <w:qFormat/>
    <w:rPr>
      <w:rFonts w:eastAsia="微软雅黑"/>
      <w:sz w:val="24"/>
    </w:rPr>
  </w:style>
  <w:style w:type="paragraph" w:styleId="1029" w:customStyle="1">
    <w:name w:val="列出段落3"/>
    <w:basedOn w:val="919"/>
    <w:uiPriority w:val="0"/>
    <w:qFormat/>
    <w:pPr>
      <w:ind w:firstLine="420"/>
      <w:jc w:val="left"/>
      <w:spacing w:after="200"/>
      <w:widowControl/>
    </w:pPr>
    <w:rPr>
      <w:rFonts w:ascii="Tahoma" w:hAnsi="Tahoma" w:eastAsia="微软雅黑"/>
      <w:sz w:val="22"/>
      <w:szCs w:val="22"/>
    </w:rPr>
  </w:style>
  <w:style w:type="paragraph" w:styleId="1030" w:customStyle="1">
    <w:name w:val="纯文本2"/>
    <w:basedOn w:val="919"/>
    <w:uiPriority w:val="0"/>
    <w:qFormat/>
    <w:pPr>
      <w:jc w:val="left"/>
    </w:pPr>
    <w:rPr>
      <w:rFonts w:hint="eastAsia" w:ascii="宋体" w:hAnsi="宋体" w:cs="Courier New"/>
      <w:sz w:val="24"/>
      <w:szCs w:val="20"/>
    </w:rPr>
  </w:style>
  <w:style w:type="paragraph" w:styleId="1031" w:customStyle="1">
    <w:name w:val="trs_editor"/>
    <w:basedOn w:val="919"/>
    <w:uiPriority w:val="0"/>
    <w:qFormat/>
    <w:pPr>
      <w:jc w:val="left"/>
      <w:spacing w:before="100" w:beforeAutospacing="1" w:after="100" w:afterAutospacing="1"/>
      <w:widowControl/>
    </w:pPr>
    <w:rPr>
      <w:rFonts w:ascii="宋体" w:hAnsi="宋体" w:cs="宋体"/>
      <w:sz w:val="24"/>
    </w:rPr>
  </w:style>
  <w:style w:type="character" w:styleId="1032" w:customStyle="1">
    <w:name w:val="明显强调1"/>
    <w:uiPriority w:val="0"/>
    <w:qFormat/>
    <w:rPr>
      <w:b/>
      <w:bCs/>
      <w:i/>
      <w:iCs/>
      <w:color w:val="4f81bd"/>
    </w:rPr>
  </w:style>
  <w:style w:type="character" w:styleId="1033" w:customStyle="1">
    <w:name w:val="批注文字 Char2"/>
    <w:uiPriority w:val="0"/>
    <w:qFormat/>
    <w:rPr>
      <w:sz w:val="21"/>
    </w:rPr>
  </w:style>
  <w:style w:type="character" w:styleId="1034" w:customStyle="1">
    <w:name w:val="标题 3 Char_0"/>
    <w:link w:val="972"/>
    <w:uiPriority w:val="0"/>
    <w:qFormat/>
    <w:rPr>
      <w:b/>
      <w:bCs/>
      <w:sz w:val="32"/>
      <w:szCs w:val="32"/>
    </w:rPr>
  </w:style>
  <w:style w:type="character" w:styleId="1035" w:customStyle="1">
    <w:name w:val="标题 2 字符"/>
    <w:link w:val="921"/>
    <w:uiPriority w:val="0"/>
    <w:qFormat/>
    <w:rPr>
      <w:rFonts w:ascii="Cambria" w:hAnsi="Cambria"/>
      <w:b/>
      <w:bCs/>
      <w:sz w:val="32"/>
      <w:szCs w:val="32"/>
    </w:rPr>
  </w:style>
  <w:style w:type="character" w:styleId="1036" w:customStyle="1">
    <w:name w:val="正文文本 Char2"/>
    <w:uiPriority w:val="99"/>
    <w:semiHidden/>
    <w:qFormat/>
    <w:rPr>
      <w:rFonts w:ascii="Calibri" w:hAnsi="Calibri" w:eastAsia="宋体" w:cs="Times New Roman"/>
    </w:rPr>
  </w:style>
  <w:style w:type="character" w:styleId="1037" w:customStyle="1">
    <w:name w:val="页脚 Char1"/>
    <w:uiPriority w:val="99"/>
    <w:semiHidden/>
    <w:qFormat/>
    <w:rPr>
      <w:rFonts w:ascii="Calibri" w:hAnsi="Calibri" w:eastAsia="宋体" w:cs="Times New Roman"/>
      <w:sz w:val="18"/>
      <w:szCs w:val="18"/>
    </w:rPr>
  </w:style>
  <w:style w:type="character" w:styleId="1038" w:customStyle="1">
    <w:name w:val="明显引用 Char2"/>
    <w:uiPriority w:val="99"/>
    <w:qFormat/>
    <w:rPr>
      <w:b/>
      <w:bCs/>
      <w:i/>
      <w:iCs/>
      <w:color w:val="4f81bd"/>
      <w:sz w:val="21"/>
      <w:szCs w:val="24"/>
    </w:rPr>
  </w:style>
  <w:style w:type="character" w:styleId="1039" w:customStyle="1">
    <w:name w:val="引用 Char"/>
    <w:link w:val="974"/>
    <w:uiPriority w:val="0"/>
    <w:qFormat/>
    <w:rPr>
      <w:i/>
      <w:iCs/>
      <w:color w:val="000000"/>
    </w:rPr>
  </w:style>
  <w:style w:type="character" w:styleId="1040" w:customStyle="1">
    <w:name w:val="标题 1 Char_0"/>
    <w:link w:val="975"/>
    <w:uiPriority w:val="0"/>
    <w:qFormat/>
    <w:rPr>
      <w:b/>
      <w:bCs/>
      <w:sz w:val="44"/>
      <w:szCs w:val="44"/>
    </w:rPr>
  </w:style>
  <w:style w:type="character" w:styleId="1041" w:customStyle="1">
    <w:name w:val="正文文本缩进 3 Char1"/>
    <w:uiPriority w:val="99"/>
    <w:semiHidden/>
    <w:qFormat/>
    <w:rPr>
      <w:sz w:val="16"/>
      <w:szCs w:val="16"/>
    </w:rPr>
  </w:style>
  <w:style w:type="character" w:styleId="1042" w:customStyle="1">
    <w:name w:val="引用 Char1"/>
    <w:uiPriority w:val="29"/>
    <w:qFormat/>
    <w:rPr>
      <w:i/>
      <w:iCs/>
      <w:color w:val="000000"/>
      <w:sz w:val="21"/>
    </w:rPr>
  </w:style>
  <w:style w:type="character" w:styleId="1043" w:customStyle="1">
    <w:name w:val="正文文本缩进 字符"/>
    <w:link w:val="939"/>
    <w:uiPriority w:val="0"/>
    <w:qFormat/>
    <w:rPr>
      <w:sz w:val="21"/>
      <w:szCs w:val="24"/>
    </w:rPr>
  </w:style>
  <w:style w:type="character" w:styleId="1044" w:customStyle="1">
    <w:name w:val="font161"/>
    <w:uiPriority w:val="0"/>
    <w:qFormat/>
    <w:rPr>
      <w:b/>
      <w:sz w:val="32"/>
    </w:rPr>
  </w:style>
  <w:style w:type="character" w:styleId="1045" w:customStyle="1">
    <w:name w:val="标题 4 Char_0"/>
    <w:link w:val="976"/>
    <w:uiPriority w:val="0"/>
    <w:qFormat/>
    <w:rPr>
      <w:rFonts w:ascii="Arial" w:hAnsi="Arial" w:eastAsia="黑体"/>
      <w:b/>
      <w:bCs/>
      <w:sz w:val="28"/>
      <w:szCs w:val="28"/>
    </w:rPr>
  </w:style>
  <w:style w:type="character" w:styleId="1046" w:customStyle="1">
    <w:name w:val="页眉 字符"/>
    <w:link w:val="949"/>
    <w:uiPriority w:val="99"/>
    <w:qFormat/>
    <w:rPr>
      <w:sz w:val="18"/>
      <w:szCs w:val="18"/>
    </w:rPr>
  </w:style>
  <w:style w:type="character" w:styleId="1047" w:customStyle="1">
    <w:name w:val="标题 6 字符"/>
    <w:link w:val="925"/>
    <w:uiPriority w:val="0"/>
    <w:qFormat/>
    <w:rPr>
      <w:rFonts w:ascii="Cambria" w:hAnsi="Cambria" w:eastAsia="宋体" w:cs="Times New Roman"/>
      <w:b/>
      <w:bCs/>
      <w:sz w:val="24"/>
      <w:szCs w:val="24"/>
    </w:rPr>
  </w:style>
  <w:style w:type="character" w:styleId="1048" w:customStyle="1">
    <w:name w:val="纯文本 字符"/>
    <w:link w:val="943"/>
    <w:uiPriority w:val="0"/>
    <w:qFormat/>
    <w:rPr>
      <w:rFonts w:ascii="Ari"/>
      <w:lang w:val="en-US" w:eastAsia="zh-CN" w:bidi="ar-SA"/>
    </w:rPr>
  </w:style>
  <w:style w:type="character" w:styleId="1049" w:customStyle="1">
    <w:name w:val="引用 Char2"/>
    <w:uiPriority w:val="99"/>
    <w:qFormat/>
    <w:rPr>
      <w:i/>
      <w:iCs/>
      <w:color w:val="000000"/>
      <w:sz w:val="21"/>
      <w:szCs w:val="24"/>
    </w:rPr>
  </w:style>
  <w:style w:type="character" w:styleId="1050" w:customStyle="1">
    <w:name w:val="rvts11"/>
    <w:uiPriority w:val="0"/>
    <w:qFormat/>
    <w:rPr>
      <w:rFonts w:hint="default" w:ascii="KNLe" w:hAnsi="KNLe"/>
      <w:sz w:val="24"/>
      <w:szCs w:val="24"/>
      <w:u w:val="single"/>
    </w:rPr>
  </w:style>
  <w:style w:type="character" w:styleId="1051" w:customStyle="1">
    <w:name w:val="标题 字符"/>
    <w:link w:val="960"/>
    <w:uiPriority w:val="0"/>
    <w:qFormat/>
    <w:rPr>
      <w:rFonts w:ascii="Arial" w:hAnsi="Arial"/>
      <w:b/>
      <w:sz w:val="32"/>
    </w:rPr>
  </w:style>
  <w:style w:type="character" w:styleId="1052" w:customStyle="1">
    <w:name w:val="标题5 Char Char"/>
    <w:link w:val="977"/>
    <w:uiPriority w:val="0"/>
    <w:qFormat/>
    <w:rPr>
      <w:rFonts w:ascii="Arial" w:hAnsi="Arial"/>
      <w:b/>
      <w:bCs/>
      <w:sz w:val="24"/>
      <w:szCs w:val="32"/>
    </w:rPr>
  </w:style>
  <w:style w:type="character" w:styleId="1053" w:customStyle="1">
    <w:name w:val="副标题 Char2"/>
    <w:uiPriority w:val="11"/>
    <w:qFormat/>
    <w:rPr>
      <w:rFonts w:ascii="Cambria" w:hAnsi="Cambria" w:cs="Times New Roman"/>
      <w:b/>
      <w:bCs/>
      <w:sz w:val="32"/>
      <w:szCs w:val="32"/>
    </w:rPr>
  </w:style>
  <w:style w:type="character" w:styleId="1054" w:customStyle="1">
    <w:name w:val="文档结构图 字符"/>
    <w:link w:val="935"/>
    <w:uiPriority w:val="0"/>
    <w:qFormat/>
    <w:rPr>
      <w:rFonts w:ascii="宋体"/>
      <w:sz w:val="18"/>
      <w:szCs w:val="18"/>
    </w:rPr>
  </w:style>
  <w:style w:type="character" w:styleId="1055" w:customStyle="1">
    <w:name w:val="日期 字符"/>
    <w:link w:val="945"/>
    <w:uiPriority w:val="0"/>
    <w:qFormat/>
    <w:rPr>
      <w:sz w:val="21"/>
      <w:szCs w:val="24"/>
    </w:rPr>
  </w:style>
  <w:style w:type="character" w:styleId="1056" w:customStyle="1">
    <w:name w:val="批注主题 Char1"/>
    <w:uiPriority w:val="0"/>
    <w:qFormat/>
    <w:rPr>
      <w:b/>
      <w:bCs/>
      <w:sz w:val="21"/>
      <w:szCs w:val="22"/>
    </w:rPr>
  </w:style>
  <w:style w:type="character" w:styleId="1057" w:customStyle="1">
    <w:name w:val="font31"/>
    <w:uiPriority w:val="0"/>
    <w:qFormat/>
    <w:rPr>
      <w:rFonts w:hint="eastAsia" w:ascii="宋体" w:hAnsi="宋体" w:eastAsia="宋体" w:cs="宋体"/>
      <w:color w:val="000000"/>
      <w:sz w:val="20"/>
      <w:szCs w:val="20"/>
      <w:u w:val="none"/>
    </w:rPr>
  </w:style>
  <w:style w:type="character" w:styleId="1058" w:customStyle="1">
    <w:name w:val="明显引用 Char"/>
    <w:link w:val="978"/>
    <w:uiPriority w:val="0"/>
    <w:qFormat/>
    <w:rPr>
      <w:b/>
      <w:bCs/>
      <w:i/>
      <w:iCs/>
      <w:color w:val="4f81bd"/>
    </w:rPr>
  </w:style>
  <w:style w:type="character" w:styleId="1059" w:customStyle="1">
    <w:name w:val="标题 5 字符"/>
    <w:link w:val="924"/>
    <w:uiPriority w:val="0"/>
    <w:qFormat/>
    <w:rPr>
      <w:b/>
      <w:bCs/>
      <w:sz w:val="28"/>
      <w:szCs w:val="28"/>
    </w:rPr>
  </w:style>
  <w:style w:type="character" w:styleId="1060" w:customStyle="1">
    <w:name w:val="日期 Char1"/>
    <w:uiPriority w:val="0"/>
    <w:qFormat/>
    <w:rPr>
      <w:rFonts w:ascii="Calibri" w:hAnsi="Calibri" w:eastAsia="宋体" w:cs="Times New Roman"/>
    </w:rPr>
  </w:style>
  <w:style w:type="character" w:styleId="1061" w:customStyle="1">
    <w:name w:val="批注框文本 Char1"/>
    <w:uiPriority w:val="0"/>
    <w:qFormat/>
    <w:rPr>
      <w:sz w:val="18"/>
      <w:szCs w:val="18"/>
    </w:rPr>
  </w:style>
  <w:style w:type="character" w:styleId="1062" w:customStyle="1">
    <w:name w:val="标题 Char1"/>
    <w:uiPriority w:val="10"/>
    <w:qFormat/>
    <w:rPr>
      <w:rFonts w:ascii="Cambria" w:hAnsi="Cambria" w:eastAsia="宋体" w:cs="Times New Roman"/>
      <w:b/>
      <w:bCs/>
      <w:sz w:val="32"/>
      <w:szCs w:val="32"/>
    </w:rPr>
  </w:style>
  <w:style w:type="character" w:styleId="1063" w:customStyle="1">
    <w:name w:val="标题 9 字符"/>
    <w:link w:val="928"/>
    <w:uiPriority w:val="0"/>
    <w:qFormat/>
    <w:rPr>
      <w:rFonts w:ascii="Cambria" w:hAnsi="Cambria" w:eastAsia="宋体" w:cs="Times New Roman"/>
      <w:sz w:val="21"/>
      <w:szCs w:val="21"/>
    </w:rPr>
  </w:style>
  <w:style w:type="character" w:styleId="1064" w:customStyle="1">
    <w:name w:val="不明显参考1"/>
    <w:uiPriority w:val="0"/>
    <w:qFormat/>
    <w:rPr>
      <w:smallCaps/>
      <w:color w:val="c0504d"/>
      <w:u w:val="single"/>
    </w:rPr>
  </w:style>
  <w:style w:type="character" w:styleId="1065" w:customStyle="1">
    <w:name w:val="批注文字 Char1"/>
    <w:uiPriority w:val="0"/>
    <w:qFormat/>
    <w:rPr>
      <w:rFonts w:ascii="Calibri" w:hAnsi="Calibri" w:eastAsia="宋体" w:cs="Times New Roman"/>
    </w:rPr>
  </w:style>
  <w:style w:type="character" w:styleId="1066" w:customStyle="1">
    <w:name w:val="标题 Char2"/>
    <w:uiPriority w:val="10"/>
    <w:qFormat/>
    <w:rPr>
      <w:rFonts w:ascii="Cambria" w:hAnsi="Cambria" w:cs="Times New Roman"/>
      <w:b/>
      <w:bCs/>
      <w:sz w:val="32"/>
      <w:szCs w:val="32"/>
    </w:rPr>
  </w:style>
  <w:style w:type="character" w:styleId="1067" w:customStyle="1">
    <w:name w:val="正文文本 3 Char1"/>
    <w:uiPriority w:val="99"/>
    <w:semiHidden/>
    <w:qFormat/>
    <w:rPr>
      <w:sz w:val="16"/>
      <w:szCs w:val="16"/>
    </w:rPr>
  </w:style>
  <w:style w:type="character" w:styleId="1068" w:customStyle="1">
    <w:name w:val="批注主题 Char2"/>
    <w:uiPriority w:val="0"/>
    <w:qFormat/>
    <w:rPr>
      <w:b/>
      <w:bCs/>
      <w:sz w:val="21"/>
    </w:rPr>
  </w:style>
  <w:style w:type="character" w:styleId="1069" w:customStyle="1">
    <w:name w:val="标题 3 字符"/>
    <w:link w:val="922"/>
    <w:uiPriority w:val="0"/>
    <w:qFormat/>
    <w:rPr>
      <w:b/>
      <w:bCs/>
      <w:sz w:val="32"/>
      <w:szCs w:val="32"/>
    </w:rPr>
  </w:style>
  <w:style w:type="character" w:styleId="1070" w:customStyle="1">
    <w:name w:val="正文文本 Char_0"/>
    <w:link w:val="979"/>
    <w:uiPriority w:val="0"/>
    <w:qFormat/>
    <w:rPr>
      <w:szCs w:val="24"/>
    </w:rPr>
  </w:style>
  <w:style w:type="character" w:styleId="1071" w:customStyle="1">
    <w:name w:val="副标题 字符"/>
    <w:link w:val="952"/>
    <w:uiPriority w:val="0"/>
    <w:qFormat/>
    <w:rPr>
      <w:rFonts w:ascii="Cambria" w:hAnsi="Cambria"/>
      <w:b/>
      <w:bCs/>
      <w:sz w:val="32"/>
      <w:szCs w:val="32"/>
    </w:rPr>
  </w:style>
  <w:style w:type="character" w:styleId="1072" w:customStyle="1">
    <w:name w:val="bookmark"/>
    <w:basedOn w:val="929"/>
    <w:uiPriority w:val="0"/>
    <w:qFormat/>
  </w:style>
  <w:style w:type="character" w:styleId="1073" w:customStyle="1">
    <w:name w:val="标题 5 Char_0"/>
    <w:link w:val="980"/>
    <w:uiPriority w:val="0"/>
    <w:qFormat/>
    <w:rPr>
      <w:rFonts w:ascii="Calibri" w:hAnsi="Calibri"/>
      <w:b/>
      <w:bCs/>
      <w:sz w:val="28"/>
      <w:szCs w:val="28"/>
    </w:rPr>
  </w:style>
  <w:style w:type="character" w:styleId="1074" w:customStyle="1">
    <w:name w:val="正文文本缩进 2 字符"/>
    <w:link w:val="946"/>
    <w:uiPriority w:val="99"/>
    <w:qFormat/>
    <w:rPr>
      <w:rFonts w:ascii="宋体"/>
    </w:rPr>
  </w:style>
  <w:style w:type="character" w:styleId="1075" w:customStyle="1">
    <w:name w:val="批注文字 字符"/>
    <w:link w:val="936"/>
    <w:uiPriority w:val="99"/>
    <w:qFormat/>
    <w:rPr>
      <w:sz w:val="21"/>
      <w:szCs w:val="24"/>
    </w:rPr>
  </w:style>
  <w:style w:type="character" w:styleId="1076" w:customStyle="1">
    <w:name w:val="font11"/>
    <w:uiPriority w:val="0"/>
    <w:qFormat/>
    <w:rPr>
      <w:rFonts w:hint="eastAsia" w:ascii="宋体" w:hAnsi="宋体" w:eastAsia="宋体" w:cs="宋体"/>
      <w:color w:val="000000"/>
      <w:sz w:val="20"/>
      <w:szCs w:val="20"/>
      <w:u w:val="none"/>
    </w:rPr>
  </w:style>
  <w:style w:type="character" w:styleId="1077" w:customStyle="1">
    <w:name w:val="明显参考1"/>
    <w:uiPriority w:val="0"/>
    <w:qFormat/>
    <w:rPr>
      <w:b/>
      <w:bCs/>
      <w:smallCaps/>
      <w:color w:val="c0504d"/>
      <w:spacing w:val="5"/>
      <w:u w:val="single"/>
    </w:rPr>
  </w:style>
  <w:style w:type="character" w:styleId="1078" w:customStyle="1">
    <w:name w:val="超链接_0"/>
    <w:uiPriority w:val="99"/>
    <w:qFormat/>
    <w:rPr>
      <w:rFonts w:ascii="Calibri" w:hAnsi="Calibri"/>
      <w:color w:val="0000ff"/>
      <w:u w:val="single"/>
    </w:rPr>
  </w:style>
  <w:style w:type="character" w:styleId="1079" w:customStyle="1">
    <w:name w:val="文档结构图 Char2"/>
    <w:uiPriority w:val="99"/>
    <w:semiHidden/>
    <w:qFormat/>
    <w:rPr>
      <w:rFonts w:ascii="宋体" w:hAnsi="Calibri" w:eastAsia="宋体" w:cs="Times New Roman"/>
      <w:sz w:val="18"/>
      <w:szCs w:val="18"/>
    </w:rPr>
  </w:style>
  <w:style w:type="character" w:styleId="1080" w:customStyle="1">
    <w:name w:val="textcontents"/>
    <w:uiPriority w:val="0"/>
    <w:qFormat/>
    <w:rPr>
      <w:rFonts w:cs="Times New Roman"/>
    </w:rPr>
  </w:style>
  <w:style w:type="character" w:styleId="1081" w:customStyle="1">
    <w:name w:val="标题 1 Char"/>
    <w:uiPriority w:val="0"/>
    <w:qFormat/>
    <w:rPr>
      <w:b/>
      <w:bCs/>
      <w:sz w:val="32"/>
      <w:szCs w:val="44"/>
    </w:rPr>
  </w:style>
  <w:style w:type="character" w:styleId="1082" w:customStyle="1">
    <w:name w:val="正文文本 字符"/>
    <w:link w:val="938"/>
    <w:uiPriority w:val="0"/>
    <w:qFormat/>
    <w:rPr>
      <w:rFonts w:eastAsia="幼圆"/>
      <w:b/>
      <w:bCs/>
      <w:sz w:val="44"/>
      <w:szCs w:val="24"/>
    </w:rPr>
  </w:style>
  <w:style w:type="character" w:styleId="1083" w:customStyle="1">
    <w:name w:val="标题 8 字符"/>
    <w:link w:val="927"/>
    <w:uiPriority w:val="0"/>
    <w:qFormat/>
    <w:rPr>
      <w:rFonts w:ascii="Cambria" w:hAnsi="Cambria" w:eastAsia="宋体" w:cs="Times New Roman"/>
      <w:sz w:val="24"/>
      <w:szCs w:val="24"/>
    </w:rPr>
  </w:style>
  <w:style w:type="character" w:styleId="1084" w:customStyle="1">
    <w:name w:val="副标题 Char1"/>
    <w:uiPriority w:val="11"/>
    <w:qFormat/>
    <w:rPr>
      <w:rFonts w:ascii="Cambria" w:hAnsi="Cambria" w:cs="Times New Roman"/>
      <w:b/>
      <w:bCs/>
      <w:sz w:val="32"/>
      <w:szCs w:val="32"/>
    </w:rPr>
  </w:style>
  <w:style w:type="character" w:styleId="1085" w:customStyle="1">
    <w:name w:val="批注主题 字符"/>
    <w:link w:val="961"/>
    <w:uiPriority w:val="0"/>
    <w:qFormat/>
    <w:rPr>
      <w:b/>
      <w:bCs/>
      <w:sz w:val="21"/>
      <w:szCs w:val="24"/>
    </w:rPr>
  </w:style>
  <w:style w:type="character" w:styleId="1086" w:customStyle="1">
    <w:name w:val="书籍标题1"/>
    <w:uiPriority w:val="0"/>
    <w:qFormat/>
    <w:rPr>
      <w:b/>
      <w:bCs/>
      <w:smallCaps/>
      <w:spacing w:val="5"/>
    </w:rPr>
  </w:style>
  <w:style w:type="character" w:styleId="1087" w:customStyle="1">
    <w:name w:val="页脚 字符"/>
    <w:link w:val="948"/>
    <w:uiPriority w:val="99"/>
    <w:qFormat/>
    <w:rPr>
      <w:sz w:val="18"/>
      <w:szCs w:val="18"/>
    </w:rPr>
  </w:style>
  <w:style w:type="character" w:styleId="1088" w:customStyle="1">
    <w:name w:val="标题4 Char Char"/>
    <w:link w:val="981"/>
    <w:uiPriority w:val="0"/>
    <w:qFormat/>
    <w:rPr>
      <w:rFonts w:ascii="Arial" w:hAnsi="Arial"/>
      <w:b/>
      <w:bCs/>
      <w:sz w:val="24"/>
      <w:szCs w:val="32"/>
    </w:rPr>
  </w:style>
  <w:style w:type="character" w:styleId="1089" w:customStyle="1">
    <w:name w:val="正文文本 Char1"/>
    <w:uiPriority w:val="0"/>
    <w:qFormat/>
    <w:rPr>
      <w:rFonts w:ascii="Calibri" w:hAnsi="Calibri" w:eastAsia="宋体" w:cs="Times New Roman"/>
    </w:rPr>
  </w:style>
  <w:style w:type="character" w:styleId="1090" w:customStyle="1">
    <w:name w:val="明显引用 Char1"/>
    <w:uiPriority w:val="30"/>
    <w:qFormat/>
    <w:rPr>
      <w:b/>
      <w:bCs/>
      <w:i/>
      <w:iCs/>
      <w:color w:val="4f81bd"/>
      <w:sz w:val="21"/>
    </w:rPr>
  </w:style>
  <w:style w:type="character" w:styleId="1091" w:customStyle="1">
    <w:name w:val="页眉 Char1"/>
    <w:uiPriority w:val="99"/>
    <w:semiHidden/>
    <w:qFormat/>
    <w:rPr>
      <w:rFonts w:ascii="Calibri" w:hAnsi="Calibri" w:eastAsia="宋体" w:cs="Times New Roman"/>
      <w:sz w:val="18"/>
      <w:szCs w:val="18"/>
    </w:rPr>
  </w:style>
  <w:style w:type="character" w:styleId="1092" w:customStyle="1">
    <w:name w:val="不明显强调1"/>
    <w:uiPriority w:val="0"/>
    <w:qFormat/>
    <w:rPr>
      <w:i/>
      <w:iCs/>
      <w:color w:val="808080"/>
    </w:rPr>
  </w:style>
  <w:style w:type="character" w:styleId="1093" w:customStyle="1">
    <w:name w:val="正文文本 3 字符"/>
    <w:link w:val="937"/>
    <w:uiPriority w:val="0"/>
    <w:qFormat/>
    <w:rPr>
      <w:rFonts w:ascii="宋体"/>
      <w:sz w:val="24"/>
    </w:rPr>
  </w:style>
  <w:style w:type="character" w:styleId="1094" w:customStyle="1">
    <w:name w:val="正文文本缩进 3 字符"/>
    <w:link w:val="954"/>
    <w:uiPriority w:val="0"/>
    <w:qFormat/>
    <w:rPr>
      <w:sz w:val="16"/>
    </w:rPr>
  </w:style>
  <w:style w:type="character" w:styleId="1095" w:customStyle="1">
    <w:name w:val="font21"/>
    <w:uiPriority w:val="0"/>
    <w:qFormat/>
    <w:rPr>
      <w:rFonts w:hint="eastAsia" w:ascii="宋体" w:hAnsi="宋体" w:eastAsia="宋体" w:cs="宋体"/>
      <w:color w:val="000000"/>
      <w:sz w:val="20"/>
      <w:szCs w:val="20"/>
      <w:u w:val="none"/>
    </w:rPr>
  </w:style>
  <w:style w:type="character" w:styleId="1096" w:customStyle="1">
    <w:name w:val="批注框文本 字符"/>
    <w:link w:val="947"/>
    <w:uiPriority w:val="0"/>
    <w:qFormat/>
    <w:rPr>
      <w:sz w:val="18"/>
      <w:szCs w:val="18"/>
    </w:rPr>
  </w:style>
  <w:style w:type="character" w:styleId="1097" w:customStyle="1">
    <w:name w:val="标题 7 字符"/>
    <w:link w:val="926"/>
    <w:uiPriority w:val="0"/>
    <w:qFormat/>
    <w:rPr>
      <w:b/>
      <w:bCs/>
      <w:sz w:val="24"/>
      <w:szCs w:val="24"/>
    </w:rPr>
  </w:style>
  <w:style w:type="character" w:styleId="1098" w:customStyle="1">
    <w:name w:val="标题 1 字符"/>
    <w:link w:val="920"/>
    <w:uiPriority w:val="0"/>
    <w:qFormat/>
    <w:rPr>
      <w:rFonts w:ascii="Times New Roman" w:hAnsi="Times New Roman" w:eastAsia="宋体" w:cs="Times New Roman"/>
      <w:b/>
      <w:bCs/>
      <w:sz w:val="32"/>
      <w:szCs w:val="44"/>
    </w:rPr>
  </w:style>
  <w:style w:type="character" w:styleId="1099" w:customStyle="1">
    <w:name w:val="文档结构图 Char1"/>
    <w:uiPriority w:val="0"/>
    <w:qFormat/>
    <w:rPr>
      <w:rFonts w:ascii="宋体" w:hAnsi="Calibri" w:eastAsia="宋体" w:cs="Times New Roman"/>
      <w:sz w:val="18"/>
      <w:szCs w:val="18"/>
    </w:rPr>
  </w:style>
  <w:style w:type="character" w:styleId="1100" w:customStyle="1">
    <w:name w:val="标题 2 Char_0"/>
    <w:link w:val="982"/>
    <w:uiPriority w:val="0"/>
    <w:qFormat/>
    <w:rPr>
      <w:rFonts w:ascii="Cambria" w:hAnsi="Cambria"/>
      <w:b/>
      <w:bCs/>
      <w:sz w:val="32"/>
      <w:szCs w:val="32"/>
    </w:rPr>
  </w:style>
  <w:style w:type="character" w:styleId="1101" w:customStyle="1">
    <w:name w:val="日期 Char2"/>
    <w:uiPriority w:val="99"/>
    <w:semiHidden/>
    <w:qFormat/>
    <w:rPr>
      <w:rFonts w:ascii="Calibri" w:hAnsi="Calibri" w:eastAsia="宋体" w:cs="Times New Roman"/>
    </w:rPr>
  </w:style>
  <w:style w:type="character" w:styleId="1102" w:customStyle="1">
    <w:name w:val="批注框文本 Char2"/>
    <w:uiPriority w:val="99"/>
    <w:semiHidden/>
    <w:qFormat/>
    <w:rPr>
      <w:rFonts w:ascii="Calibri" w:hAnsi="Calibri" w:eastAsia="宋体" w:cs="Times New Roman"/>
      <w:sz w:val="18"/>
      <w:szCs w:val="18"/>
    </w:rPr>
  </w:style>
  <w:style w:type="character" w:styleId="1103" w:customStyle="1">
    <w:name w:val="标题 4 字符"/>
    <w:link w:val="923"/>
    <w:uiPriority w:val="0"/>
    <w:qFormat/>
    <w:rPr>
      <w:rFonts w:ascii="Cambria" w:hAnsi="Cambria" w:eastAsia="宋体" w:cs="Times New Roman"/>
      <w:b/>
      <w:bCs/>
      <w:sz w:val="28"/>
      <w:szCs w:val="28"/>
    </w:rPr>
  </w:style>
  <w:style w:type="character" w:styleId="1104" w:customStyle="1">
    <w:name w:val="列出段落 Char"/>
    <w:link w:val="983"/>
    <w:uiPriority w:val="99"/>
    <w:qFormat/>
    <w:rPr>
      <w:sz w:val="21"/>
      <w:szCs w:val="24"/>
    </w:rPr>
  </w:style>
  <w:style w:type="character" w:styleId="1105" w:customStyle="1">
    <w:name w:val="表格文字 字符"/>
    <w:link w:val="1000"/>
    <w:uiPriority w:val="0"/>
    <w:qFormat/>
    <w:rPr>
      <w:rFonts w:ascii="Calibri" w:hAnsi="Calibri" w:eastAsia="宋体" w:cs="Times New Roman"/>
      <w:sz w:val="21"/>
      <w:szCs w:val="22"/>
    </w:rPr>
  </w:style>
  <w:style w:type="paragraph" w:styleId="1106" w:customStyle="1">
    <w:name w:val="修订2"/>
    <w:hidden/>
    <w:uiPriority w:val="99"/>
    <w:semiHidden/>
    <w:qFormat/>
    <w:rPr>
      <w:rFonts w:ascii="Times New Roman" w:hAnsi="Times New Roman" w:eastAsia="宋体" w:cs="Times New Roman"/>
      <w:sz w:val="21"/>
      <w:szCs w:val="24"/>
      <w:lang w:val="en-US" w:eastAsia="zh-CN" w:bidi="ar-SA"/>
    </w:rPr>
  </w:style>
  <w:style w:type="character" w:styleId="1107" w:customStyle="1">
    <w:name w:val="正文文本首行缩进 字符"/>
    <w:basedOn w:val="1082"/>
    <w:link w:val="962"/>
    <w:uiPriority w:val="0"/>
    <w:semiHidden/>
    <w:qFormat/>
    <w:rPr>
      <w:rFonts w:eastAsia="幼圆"/>
      <w:b w:val="0"/>
      <w:bCs w:val="0"/>
      <w:sz w:val="21"/>
      <w:szCs w:val="24"/>
    </w:rPr>
  </w:style>
  <w:style w:type="character" w:styleId="1108" w:customStyle="1">
    <w:name w:val="未处理的提及1"/>
    <w:basedOn w:val="929"/>
    <w:uiPriority w:val="99"/>
    <w:semiHidden/>
    <w:unhideWhenUsed/>
    <w:qFormat/>
    <w:rPr>
      <w:color w:val="605e5c"/>
      <w:shd w:val="clear" w:color="auto" w:fill="e1dfdd"/>
    </w:rPr>
  </w:style>
  <w:style w:type="paragraph" w:styleId="1109" w:customStyle="1">
    <w:name w:val="TOC 标题2"/>
    <w:basedOn w:val="920"/>
    <w:next w:val="919"/>
    <w:uiPriority w:val="39"/>
    <w:unhideWhenUsed/>
    <w:qFormat/>
    <w:pPr>
      <w:numPr>
        <w:numId w:val="0"/>
      </w:numPr>
      <w:jc w:val="left"/>
      <w:spacing w:before="240" w:after="0" w:line="259" w:lineRule="auto"/>
      <w:widowControl/>
      <w:outlineLvl w:val="9"/>
    </w:pPr>
    <w:rPr>
      <w:rFonts w:asciiTheme="majorHAnsi" w:hAnsiTheme="majorHAnsi" w:eastAsiaTheme="majorEastAsia" w:cstheme="majorBidi"/>
      <w:b w:val="0"/>
      <w:bCs w:val="0"/>
      <w:color w:val="366091" w:themeColor="accent1" w:themeShade="BF"/>
      <w:szCs w:val="32"/>
    </w:rPr>
  </w:style>
  <w:style w:type="paragraph" w:styleId="1110">
    <w:name w:val="List Paragraph"/>
    <w:basedOn w:val="919"/>
    <w:uiPriority w:val="34"/>
    <w:qFormat/>
    <w:pPr>
      <w:ind w:firstLine="420"/>
    </w:pPr>
  </w:style>
  <w:style w:type="character" w:styleId="1111" w:customStyle="1">
    <w:name w:val="未处理的提及2"/>
    <w:basedOn w:val="929"/>
    <w:uiPriority w:val="99"/>
    <w:semiHidden/>
    <w:unhideWhenUsed/>
    <w:qFormat/>
    <w:rPr>
      <w:color w:val="605e5c"/>
      <w:shd w:val="clear" w:color="auto" w:fill="e1dfdd"/>
    </w:rPr>
  </w:style>
  <w:style w:type="paragraph" w:styleId="1112"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1113" w:customStyle="1">
    <w:name w:val="标题 61"/>
    <w:basedOn w:val="919"/>
    <w:next w:val="919"/>
    <w:uiPriority w:val="0"/>
    <w:qFormat/>
    <w:pPr>
      <w:numPr>
        <w:ilvl w:val="5"/>
        <w:numId w:val="3"/>
      </w:numPr>
      <w:keepLines/>
      <w:keepNext/>
      <w:spacing w:before="240" w:after="64" w:line="320" w:lineRule="auto"/>
      <w:outlineLvl w:val="5"/>
    </w:pPr>
    <w:rPr>
      <w:rFonts w:ascii="Arial" w:hAnsi="Arial" w:eastAsia="黑体"/>
      <w:b/>
      <w:bCs/>
      <w:sz w:val="24"/>
    </w:rPr>
  </w:style>
  <w:style w:type="paragraph" w:styleId="1114" w:customStyle="1">
    <w:name w:val="标题 71"/>
    <w:basedOn w:val="919"/>
    <w:next w:val="919"/>
    <w:uiPriority w:val="0"/>
    <w:qFormat/>
    <w:pPr>
      <w:numPr>
        <w:ilvl w:val="6"/>
        <w:numId w:val="3"/>
      </w:numPr>
      <w:keepLines/>
      <w:keepNext/>
      <w:spacing w:before="240" w:after="64" w:line="320" w:lineRule="auto"/>
      <w:outlineLvl w:val="6"/>
    </w:pPr>
    <w:rPr>
      <w:b/>
      <w:bCs/>
      <w:sz w:val="24"/>
    </w:rPr>
  </w:style>
  <w:style w:type="paragraph" w:styleId="1115" w:customStyle="1">
    <w:name w:val="标题 81"/>
    <w:basedOn w:val="919"/>
    <w:next w:val="919"/>
    <w:uiPriority w:val="0"/>
    <w:qFormat/>
    <w:pPr>
      <w:numPr>
        <w:ilvl w:val="7"/>
        <w:numId w:val="3"/>
      </w:numPr>
      <w:keepLines/>
      <w:keepNext/>
      <w:spacing w:before="240" w:after="64" w:line="320" w:lineRule="auto"/>
      <w:outlineLvl w:val="7"/>
    </w:pPr>
    <w:rPr>
      <w:rFonts w:ascii="Arial" w:hAnsi="Arial" w:eastAsia="黑体"/>
      <w:sz w:val="24"/>
    </w:rPr>
  </w:style>
  <w:style w:type="paragraph" w:styleId="1116" w:customStyle="1">
    <w:name w:val="标题 91"/>
    <w:basedOn w:val="919"/>
    <w:next w:val="919"/>
    <w:uiPriority w:val="0"/>
    <w:qFormat/>
    <w:pPr>
      <w:numPr>
        <w:ilvl w:val="8"/>
        <w:numId w:val="3"/>
      </w:numPr>
      <w:keepLines/>
      <w:keepNext/>
      <w:spacing w:before="240" w:after="64" w:line="320" w:lineRule="auto"/>
      <w:outlineLvl w:val="8"/>
    </w:pPr>
    <w:rPr>
      <w:rFonts w:ascii="Arial" w:hAnsi="Arial" w:eastAsia="黑体"/>
      <w:szCs w:val="21"/>
    </w:rPr>
  </w:style>
  <w:style w:type="character" w:styleId="1117" w:customStyle="1">
    <w:name w:val="正文缩进 字符"/>
    <w:link w:val="933"/>
    <w:uiPriority w:val="0"/>
    <w:qFormat/>
    <w:rPr>
      <w:b/>
      <w:sz w:val="24"/>
    </w:rPr>
  </w:style>
  <w:style w:type="paragraph" w:styleId="1118" w:customStyle="1">
    <w:name w:val="修订4"/>
    <w:hidden/>
    <w:uiPriority w:val="99"/>
    <w:unhideWhenUsed/>
    <w:qFormat/>
    <w:rPr>
      <w:rFonts w:ascii="Times New Roman" w:hAnsi="Times New Roman" w:eastAsia="宋体" w:cs="Times New Roman"/>
      <w:sz w:val="21"/>
      <w:szCs w:val="24"/>
      <w:lang w:val="en-US" w:eastAsia="zh-CN" w:bidi="ar-SA"/>
    </w:rPr>
  </w:style>
  <w:style w:type="paragraph" w:styleId="1119" w:customStyle="1">
    <w:name w:val="修订5"/>
    <w:hidden/>
    <w:uiPriority w:val="99"/>
    <w:unhideWhenUsed/>
    <w:qFormat/>
    <w:rPr>
      <w:rFonts w:ascii="Times New Roman" w:hAnsi="Times New Roman" w:eastAsia="宋体" w:cs="Times New Roman"/>
      <w:sz w:val="21"/>
      <w:szCs w:val="24"/>
      <w:lang w:val="en-US" w:eastAsia="zh-CN" w:bidi="ar-SA"/>
    </w:rPr>
  </w:style>
  <w:style w:type="paragraph" w:styleId="1120" w:customStyle="1">
    <w:name w:val="修订6"/>
    <w:hidden/>
    <w:uiPriority w:val="99"/>
    <w:unhideWhenUsed/>
    <w:qFormat/>
    <w:rPr>
      <w:rFonts w:ascii="Times New Roman" w:hAnsi="Times New Roman" w:eastAsia="宋体" w:cs="Times New Roman"/>
      <w:sz w:val="21"/>
      <w:szCs w:val="24"/>
      <w:lang w:val="en-US" w:eastAsia="zh-CN" w:bidi="ar-SA"/>
    </w:rPr>
  </w:style>
  <w:style w:type="paragraph" w:styleId="1121" w:customStyle="1">
    <w:name w:val="Revision"/>
    <w:hidden/>
    <w:uiPriority w:val="99"/>
    <w:unhideWhenUsed/>
    <w:qFormat/>
    <w:rPr>
      <w:rFonts w:ascii="Times New Roman" w:hAnsi="Times New Roman" w:eastAsia="宋体" w:cs="Times New Roman"/>
      <w:sz w:val="21"/>
      <w:szCs w:val="24"/>
      <w:lang w:val="en-US" w:eastAsia="zh-CN" w:bidi="ar-SA"/>
    </w:rPr>
  </w:style>
  <w:style w:type="numbering" w:styleId="112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9B6546-41AB-46C7-A7AF-DAB0B29E6272}"/>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张近</cp:lastModifiedBy>
  <cp:revision>14</cp:revision>
  <dcterms:created xsi:type="dcterms:W3CDTF">2026-06-09T06:26:00Z</dcterms:created>
  <dcterms:modified xsi:type="dcterms:W3CDTF">2026-06-23T02:58:13Z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72A8860BE4364374AA942C597CC33235_12</vt:lpwstr>
  </property>
  <property fmtid="{D5CDD505-2E9C-101B-9397-08002B2CF9AE}" pid="4" name="KSOTemplateDocerSaveRecord">
    <vt:lpwstr>eyJoZGlkIjoiM2JiMzkzMTc0ODczMzFmZDU2Zjg4ZTllMWQ3ZTMwZmUiLCJ1c2VySWQiOiI1Mzg2ODMwOTkifQ==</vt:lpwstr>
  </property>
</Properties>
</file>