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 xml:space="preserve"> </w:t>
      </w:r>
      <w:r/>
    </w:p>
    <w:p>
      <w:pPr>
        <w:pStyle w:val="926"/>
        <w:jc w:val="center"/>
        <w:spacing w:beforeAutospacing="0" w:afterAutospacing="0"/>
        <w:rPr>
          <w:rStyle w:val="936"/>
          <w:rFonts w:hint="eastAsia" w:ascii="宋体" w:hAnsi="宋体" w:eastAsia="宋体" w:cs="宋体"/>
          <w:color w:val="000000" w:themeColor="text1"/>
          <w:sz w:val="72"/>
          <w:szCs w:val="72"/>
          <w:highlight w:val="none"/>
          <w14:textFill>
            <w14:solidFill>
              <w14:schemeClr w14:val="tx1"/>
            </w14:solidFill>
          </w14:textFill>
        </w:rPr>
      </w:pPr>
      <w:r/>
      <w:bookmarkStart w:id="11" w:name="_GoBack"/>
      <w:r/>
      <w:bookmarkEnd w:id="11"/>
      <w:r/>
      <w:r/>
    </w:p>
    <w:p>
      <w:pPr>
        <w:pStyle w:val="926"/>
        <w:jc w:val="center"/>
        <w:spacing w:beforeAutospacing="0" w:afterAutospacing="0"/>
        <w:rPr>
          <w:rStyle w:val="936"/>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72"/>
          <w:szCs w:val="72"/>
          <w:highlight w:val="none"/>
          <w14:textFill>
            <w14:solidFill>
              <w14:schemeClr w14:val="tx1"/>
            </w14:solidFill>
          </w14:textFill>
        </w:rPr>
      </w:r>
      <w:r/>
    </w:p>
    <w:p>
      <w:pPr>
        <w:pStyle w:val="926"/>
        <w:jc w:val="center"/>
        <w:spacing w:beforeAutospacing="0" w:afterAutospacing="0"/>
        <w:rPr>
          <w:rStyle w:val="936"/>
          <w:rFonts w:hint="eastAsia" w:ascii="宋体" w:hAnsi="宋体" w:eastAsia="宋体" w:cs="宋体"/>
          <w:color w:val="000000" w:themeColor="text1"/>
          <w:sz w:val="72"/>
          <w:szCs w:val="72"/>
          <w:highlight w:val="none"/>
          <w14:textFill>
            <w14:solidFill>
              <w14:schemeClr w14:val="tx1"/>
            </w14:solidFill>
          </w14:textFill>
        </w:rPr>
      </w:pPr>
      <w:r>
        <w:rPr>
          <w:rStyle w:val="936"/>
          <w:rFonts w:hint="eastAsia" w:ascii="宋体" w:hAnsi="宋体" w:eastAsia="宋体" w:cs="宋体"/>
          <w:color w:val="000000" w:themeColor="text1"/>
          <w:sz w:val="72"/>
          <w:szCs w:val="72"/>
          <w:highlight w:val="none"/>
          <w14:textFill>
            <w14:solidFill>
              <w14:schemeClr w14:val="tx1"/>
            </w14:solidFill>
          </w14:textFill>
        </w:rPr>
        <w:t xml:space="preserve">苏州市</w:t>
      </w:r>
      <w:r>
        <w:rPr>
          <w:rStyle w:val="936"/>
          <w:rFonts w:hint="eastAsia" w:ascii="宋体" w:hAnsi="宋体" w:eastAsia="宋体" w:cs="宋体"/>
          <w:color w:val="000000" w:themeColor="text1"/>
          <w:sz w:val="72"/>
          <w:szCs w:val="72"/>
          <w:highlight w:val="none"/>
          <w:lang w:val="en-US" w:eastAsia="zh-CN"/>
          <w14:textFill>
            <w14:solidFill>
              <w14:schemeClr w14:val="tx1"/>
            </w14:solidFill>
          </w14:textFill>
        </w:rPr>
        <w:t xml:space="preserve">姑苏区</w:t>
      </w:r>
      <w:r>
        <w:rPr>
          <w:rStyle w:val="936"/>
          <w:rFonts w:hint="eastAsia" w:ascii="宋体" w:hAnsi="宋体" w:eastAsia="宋体" w:cs="宋体"/>
          <w:color w:val="000000" w:themeColor="text1"/>
          <w:sz w:val="72"/>
          <w:szCs w:val="72"/>
          <w:highlight w:val="none"/>
          <w14:textFill>
            <w14:solidFill>
              <w14:schemeClr w14:val="tx1"/>
            </w14:solidFill>
          </w14:textFill>
        </w:rPr>
        <w:t xml:space="preserve">政府采购</w:t>
      </w:r>
      <w:r/>
    </w:p>
    <w:p>
      <w:pPr>
        <w:pStyle w:val="926"/>
        <w:jc w:val="center"/>
        <w:spacing w:beforeAutospacing="0" w:afterAutospacing="0"/>
        <w:rPr>
          <w:rStyle w:val="936"/>
          <w:rFonts w:hint="eastAsia" w:ascii="宋体" w:hAnsi="宋体" w:eastAsia="宋体" w:cs="宋体"/>
          <w:color w:val="000000" w:themeColor="text1"/>
          <w:sz w:val="72"/>
          <w:szCs w:val="72"/>
          <w:highlight w:val="none"/>
          <w14:textFill>
            <w14:solidFill>
              <w14:schemeClr w14:val="tx1"/>
            </w14:solidFill>
          </w14:textFill>
        </w:rPr>
      </w:pPr>
      <w:r>
        <w:rPr>
          <w:rStyle w:val="936"/>
          <w:rFonts w:hint="eastAsia" w:ascii="宋体" w:hAnsi="宋体" w:eastAsia="宋体" w:cs="宋体"/>
          <w:color w:val="000000" w:themeColor="text1"/>
          <w:sz w:val="72"/>
          <w:szCs w:val="72"/>
          <w:highlight w:val="none"/>
          <w14:textFill>
            <w14:solidFill>
              <w14:schemeClr w14:val="tx1"/>
            </w14:solidFill>
          </w14:textFill>
        </w:rPr>
        <w:t xml:space="preserve">服务类公开招标项目</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ind w:firstLine="964"/>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项目编号：</w:t>
      </w:r>
      <w:r>
        <w:rPr>
          <w:rFonts w:hint="eastAsia" w:ascii="宋体" w:hAnsi="宋体" w:cs="宋体"/>
          <w:b/>
          <w:bCs/>
          <w:color w:val="000000" w:themeColor="text1"/>
          <w:sz w:val="32"/>
          <w:szCs w:val="32"/>
          <w:highlight w:val="none"/>
          <w:lang w:eastAsia="zh-CN"/>
          <w14:textFill>
            <w14:solidFill>
              <w14:schemeClr w14:val="tx1"/>
            </w14:solidFill>
          </w14:textFill>
        </w:rPr>
        <w:t xml:space="preserve">JSZC-320508-YICH-G2026-0002</w:t>
      </w:r>
      <w:r/>
    </w:p>
    <w:p>
      <w:pPr>
        <w:ind w:left="2564" w:hanging="1606"/>
        <w:jc w:val="left"/>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名称：</w:t>
      </w:r>
      <w:r>
        <w:rPr>
          <w:rFonts w:hint="eastAsia" w:ascii="宋体" w:hAnsi="宋体" w:cs="宋体"/>
          <w:b/>
          <w:bCs/>
          <w:color w:val="000000" w:themeColor="text1"/>
          <w:sz w:val="32"/>
          <w:szCs w:val="32"/>
          <w:highlight w:val="none"/>
          <w:lang w:eastAsia="zh-CN"/>
          <w14:textFill>
            <w14:solidFill>
              <w14:schemeClr w14:val="tx1"/>
            </w14:solidFill>
          </w14:textFill>
        </w:rPr>
        <w:t xml:space="preserve">2026年度市政道路技术状况检测和城市道路养护状况评定检测项目</w:t>
      </w:r>
      <w:r/>
    </w:p>
    <w:p>
      <w:pPr>
        <w:ind w:left="2564" w:hanging="1606"/>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单位</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苏州市市政设施管理处</w:t>
      </w:r>
      <w:r/>
    </w:p>
    <w:p>
      <w:pPr>
        <w:ind w:firstLine="964"/>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eastAsia="宋体" w:cs="宋体"/>
          <w:b/>
          <w:color w:val="000000" w:themeColor="text1"/>
          <w:sz w:val="30"/>
          <w:szCs w:val="30"/>
          <w:highlight w:val="none"/>
          <w:lang w:eastAsia="zh-CN"/>
          <w14:textFill>
            <w14:solidFill>
              <w14:schemeClr w14:val="tx1"/>
            </w14:solidFill>
          </w14:textFill>
        </w:rPr>
        <w:t xml:space="preserve">江苏钇创项目管理咨询有限公司</w:t>
      </w:r>
      <w:r/>
    </w:p>
    <w:p>
      <w:pPr>
        <w:ind w:firstLine="964"/>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采购类别：服务类</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908"/>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26"/>
        <w:jc w:val="center"/>
        <w:spacing w:before="75" w:beforeAutospacing="0" w:after="75" w:afterAutospacing="0"/>
        <w:widowControl/>
        <w:rPr>
          <w:rFonts w:hint="eastAsia" w:ascii="宋体" w:hAnsi="宋体" w:eastAsia="宋体" w:cs="宋体"/>
          <w:b/>
          <w:bCs/>
          <w:color w:val="000000" w:themeColor="text1"/>
          <w:spacing w:val="20"/>
          <w:sz w:val="30"/>
          <w:szCs w:val="30"/>
          <w:highlight w:val="none"/>
          <w14:textFill>
            <w14:solidFill>
              <w14:schemeClr w14:val="tx1"/>
            </w14:solidFill>
          </w14:textFill>
        </w:rPr>
      </w:pPr>
      <w:r>
        <w:rPr>
          <w:rStyle w:val="928"/>
          <w:rFonts w:hint="eastAsia" w:ascii="宋体" w:hAnsi="宋体" w:eastAsia="宋体" w:cs="宋体"/>
          <w:color w:val="000000" w:themeColor="text1"/>
          <w:sz w:val="28"/>
          <w:szCs w:val="28"/>
          <w:highlight w:val="none"/>
          <w14:textFill>
            <w14:solidFill>
              <w14:schemeClr w14:val="tx1"/>
            </w14:solidFill>
          </w14:textFill>
        </w:rPr>
        <w:t xml:space="preserve">202</w:t>
      </w:r>
      <w:r>
        <w:rPr>
          <w:rStyle w:val="928"/>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Style w:val="928"/>
          <w:rFonts w:hint="eastAsia" w:ascii="宋体" w:hAnsi="宋体" w:eastAsia="宋体" w:cs="宋体"/>
          <w:color w:val="000000" w:themeColor="text1"/>
          <w:sz w:val="28"/>
          <w:szCs w:val="28"/>
          <w:highlight w:val="none"/>
          <w14:textFill>
            <w14:solidFill>
              <w14:schemeClr w14:val="tx1"/>
            </w14:solidFill>
          </w14:textFill>
        </w:rPr>
        <w:t xml:space="preserve">年</w:t>
      </w:r>
      <w:r>
        <w:rPr>
          <w:rStyle w:val="928"/>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Style w:val="928"/>
          <w:rFonts w:hint="eastAsia" w:ascii="宋体" w:hAnsi="宋体" w:eastAsia="宋体" w:cs="宋体"/>
          <w:color w:val="000000" w:themeColor="text1"/>
          <w:sz w:val="28"/>
          <w:szCs w:val="28"/>
          <w:highlight w:val="none"/>
          <w14:textFill>
            <w14:solidFill>
              <w14:schemeClr w14:val="tx1"/>
            </w14:solidFill>
          </w14:textFill>
        </w:rPr>
        <w:t xml:space="preserve">月</w:t>
      </w:r>
      <w:r>
        <w:rPr>
          <w:rStyle w:val="928"/>
          <w:rFonts w:hint="eastAsia" w:ascii="宋体" w:hAnsi="宋体" w:cs="宋体"/>
          <w:color w:val="000000" w:themeColor="text1"/>
          <w:sz w:val="28"/>
          <w:szCs w:val="28"/>
          <w:highlight w:val="none"/>
          <w:lang w:val="en-US" w:eastAsia="zh-CN"/>
          <w14:textFill>
            <w14:solidFill>
              <w14:schemeClr w14:val="tx1"/>
            </w14:solidFill>
          </w14:textFill>
        </w:rPr>
        <w:t xml:space="preserve">18</w:t>
      </w:r>
      <w:r>
        <w:rPr>
          <w:rStyle w:val="928"/>
          <w:rFonts w:hint="eastAsia" w:ascii="宋体" w:hAnsi="宋体" w:eastAsia="宋体" w:cs="宋体"/>
          <w:color w:val="000000" w:themeColor="text1"/>
          <w:sz w:val="28"/>
          <w:szCs w:val="28"/>
          <w:highlight w:val="none"/>
          <w14:textFill>
            <w14:solidFill>
              <w14:schemeClr w14:val="tx1"/>
            </w14:solidFill>
          </w14:textFill>
        </w:rPr>
        <w:t xml:space="preserve">日</w:t>
      </w:r>
      <w:r>
        <w:rPr>
          <w:rFonts w:hint="eastAsia" w:ascii="宋体" w:hAnsi="宋体" w:eastAsia="宋体" w:cs="宋体"/>
          <w:b/>
          <w:bCs/>
          <w:color w:val="000000" w:themeColor="text1"/>
          <w:spacing w:val="20"/>
          <w:sz w:val="30"/>
          <w:szCs w:val="30"/>
          <w:highlight w:val="none"/>
          <w14:textFill>
            <w14:solidFill>
              <w14:schemeClr w14:val="tx1"/>
            </w14:solidFill>
          </w14:textFill>
        </w:rPr>
        <w:br w:type="page" w:clear="all"/>
      </w:r>
      <w:r>
        <w:rPr>
          <w:rFonts w:hint="eastAsia" w:ascii="宋体" w:hAnsi="宋体" w:eastAsia="宋体" w:cs="宋体"/>
          <w:b/>
          <w:bCs/>
          <w:color w:val="000000" w:themeColor="text1"/>
          <w:spacing w:val="20"/>
          <w:sz w:val="30"/>
          <w:szCs w:val="30"/>
          <w:highlight w:val="none"/>
          <w14:textFill>
            <w14:solidFill>
              <w14:schemeClr w14:val="tx1"/>
            </w14:solidFill>
          </w14:textFill>
        </w:rPr>
        <w:t xml:space="preserve">前附表</w:t>
      </w:r>
      <w:r/>
    </w:p>
    <w:p>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（下列附表说明是对招标文件的具体补充和修正，如有矛盾之处以本附表为准）</w:t>
      </w:r>
      <w:r/>
    </w:p>
    <w:tbl>
      <w:tblPr>
        <w:tblStyle w:val="708"/>
        <w:tblW w:w="937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1756"/>
        <w:gridCol w:w="6831"/>
      </w:tblGrid>
      <w:tr>
        <w:trPr>
          <w:jc w:val="center"/>
          <w:trHeight w:val="56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内      容</w:t>
            </w:r>
            <w:r/>
          </w:p>
        </w:tc>
      </w:tr>
      <w:tr>
        <w:trPr>
          <w:jc w:val="center"/>
          <w:trHeight w:val="59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苏州市市政设施管理处</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蔡羚杰</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eastAsia="zh-CN"/>
                <w14:textFill>
                  <w14:solidFill>
                    <w14:schemeClr w14:val="tx1"/>
                  </w14:solidFill>
                </w14:textFill>
              </w:rPr>
              <w:t xml:space="preserve">0512-65225692</w:t>
            </w:r>
            <w:r/>
          </w:p>
        </w:tc>
      </w:tr>
      <w:tr>
        <w:trPr>
          <w:jc w:val="center"/>
          <w:trHeight w:val="49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JSZC-320508-YICH-G2026-0002</w:t>
            </w:r>
            <w:r>
              <w:rPr>
                <w:rFonts w:hint="eastAsia" w:ascii="宋体" w:hAnsi="宋体" w:eastAsia="宋体" w:cs="宋体"/>
                <w:color w:val="000000" w:themeColor="text1"/>
                <w:sz w:val="24"/>
                <w:highlight w:val="none"/>
                <w14:textFill>
                  <w14:solidFill>
                    <w14:schemeClr w14:val="tx1"/>
                  </w14:solidFill>
                </w14:textFill>
              </w:rPr>
              <w:t xml:space="preserve">号</w:t>
            </w:r>
            <w:r/>
          </w:p>
        </w:tc>
      </w:tr>
      <w:tr>
        <w:trPr>
          <w:jc w:val="center"/>
          <w:trHeight w:val="478"/>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zh-CN" w:eastAsia="zh-CN"/>
                <w14:textFill>
                  <w14:solidFill>
                    <w14:schemeClr w14:val="tx1"/>
                  </w14:solidFill>
                </w14:textFill>
              </w:rPr>
              <w:t xml:space="preserve">2026年度市政道路技术状况检测和城市道路养护状况评定检测项目</w:t>
            </w:r>
            <w:r/>
          </w:p>
        </w:tc>
      </w:tr>
      <w:tr>
        <w:trPr>
          <w:jc w:val="center"/>
          <w:trHeight w:val="4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投标截止日起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0天（日历日）</w:t>
            </w:r>
            <w:r/>
          </w:p>
        </w:tc>
      </w:tr>
      <w:tr>
        <w:trPr>
          <w:jc w:val="center"/>
          <w:trHeight w:val="51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√不需提交，</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中有关保证金的规定均不适用。</w:t>
            </w:r>
            <w:r/>
          </w:p>
        </w:tc>
      </w:tr>
      <w:tr>
        <w:trPr>
          <w:jc w:val="center"/>
          <w:trHeight w:val="15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地址：苏州市姑苏区福运路198号常润大厦12楼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邮编：215000</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胡孝芳、张弦、徐旸</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联系电话：</w:t>
            </w:r>
            <w:r>
              <w:rPr>
                <w:rFonts w:hint="eastAsia" w:ascii="宋体" w:hAnsi="宋体" w:eastAsia="宋体" w:cs="宋体"/>
                <w:bCs/>
                <w:color w:val="000000" w:themeColor="text1"/>
                <w:sz w:val="24"/>
                <w:highlight w:val="none"/>
                <w:lang w:eastAsia="zh-CN"/>
                <w14:textFill>
                  <w14:solidFill>
                    <w14:schemeClr w14:val="tx1"/>
                  </w14:solidFill>
                </w14:textFill>
              </w:rPr>
              <w:t xml:space="preserve">0512-65008786</w:t>
            </w:r>
            <w:r/>
          </w:p>
        </w:tc>
      </w:tr>
      <w:tr>
        <w:trPr>
          <w:jc w:val="center"/>
          <w:trHeight w:val="56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报名截止时间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文件公告发布之日起5个工作日</w:t>
            </w:r>
            <w:r/>
          </w:p>
        </w:tc>
      </w:tr>
      <w:tr>
        <w:trPr>
          <w:jc w:val="center"/>
          <w:trHeight w:val="434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询问、质疑</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报名成功的供应商在获取招标文件后，对招标文件有疑问的，</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（1）询问：</w:t>
            </w:r>
            <w:bookmarkStart w:id="0" w:name="_Hlk155803320"/>
            <w:r>
              <w:rPr>
                <w:rFonts w:hint="eastAsia" w:ascii="宋体" w:hAnsi="宋体" w:eastAsia="宋体" w:cs="宋体"/>
                <w:color w:val="000000" w:themeColor="text1"/>
                <w:sz w:val="24"/>
                <w:highlight w:val="none"/>
                <w:lang w:val="zh-CN" w:eastAsia="zh-CN"/>
                <w14:textFill>
                  <w14:solidFill>
                    <w14:schemeClr w14:val="tx1"/>
                  </w14:solidFill>
                </w14:textFill>
              </w:rPr>
              <w:t xml:space="preserve">供应商在收到招标文件后</w:t>
            </w:r>
            <w:bookmarkStart w:id="1" w:name="_Hlk157941168"/>
            <w:r>
              <w:rPr>
                <w:rFonts w:hint="eastAsia" w:ascii="宋体" w:hAnsi="宋体" w:eastAsia="宋体" w:cs="宋体"/>
                <w:color w:val="000000" w:themeColor="text1"/>
                <w:sz w:val="24"/>
                <w:highlight w:val="none"/>
                <w:lang w:val="zh-CN" w:eastAsia="zh-CN"/>
                <w14:textFill>
                  <w14:solidFill>
                    <w14:schemeClr w14:val="tx1"/>
                  </w14:solidFill>
                </w14:textFill>
              </w:rPr>
              <w:t xml:space="preserve">，若有问题需要询问，应于下载招标文件后，可通过公告中的联系方式及时提出，采购人或采购代理机构将予以解答</w:t>
            </w:r>
            <w:bookmarkEnd w:id="0"/>
            <w:r/>
            <w:bookmarkEnd w:id="1"/>
            <w:r>
              <w:rPr>
                <w:rFonts w:hint="eastAsia" w:ascii="宋体" w:hAnsi="宋体" w:eastAsia="宋体" w:cs="宋体"/>
                <w:color w:val="000000" w:themeColor="text1"/>
                <w:sz w:val="24"/>
                <w:highlight w:val="none"/>
                <w:lang w:val="zh-CN" w:eastAsia="zh-CN"/>
                <w14:textFill>
                  <w14:solidFill>
                    <w14:schemeClr w14:val="tx1"/>
                  </w14:solidFill>
                </w14:textFill>
              </w:rPr>
              <w:t xml:space="preserve">，但答复内容不得涉及商业秘密。</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询问、质疑递交地点：江苏钇创项目管理咨询有限公司 </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联系地址：苏州市姑苏区福运路198号常润大厦12楼</w:t>
            </w:r>
            <w:r/>
          </w:p>
          <w:p>
            <w:pPr>
              <w:jc w:val="left"/>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电话：0512-65008786</w:t>
            </w:r>
            <w:r/>
          </w:p>
          <w:p>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联系人：胡孝芳、张弦、徐旸</w:t>
            </w:r>
            <w:r/>
          </w:p>
        </w:tc>
      </w:tr>
      <w:tr>
        <w:trPr>
          <w:jc w:val="center"/>
          <w:trHeight w:val="50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本项目采用电子投标文件，供应商按照招标文件要求制作上传电子投标文件，供应商中标后需提供与电子投标文件一致的纸质投标文件一正二副。</w:t>
            </w:r>
            <w:r/>
          </w:p>
        </w:tc>
      </w:tr>
      <w:tr>
        <w:trPr>
          <w:jc w:val="center"/>
          <w:trHeight w:val="49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现场勘查时间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各</w:t>
            </w:r>
            <w:r>
              <w:rPr>
                <w:rFonts w:hint="eastAsia" w:ascii="宋体" w:hAnsi="宋体" w:eastAsia="宋体" w:cs="宋体"/>
                <w:color w:val="000000" w:themeColor="text1"/>
                <w:sz w:val="24"/>
                <w:highlight w:val="none"/>
                <w14:textFill>
                  <w14:solidFill>
                    <w14:schemeClr w14:val="tx1"/>
                  </w14:solidFill>
                </w14:textFill>
              </w:rPr>
              <w:t xml:space="preserve">投标单位</w:t>
            </w:r>
            <w:r>
              <w:rPr>
                <w:rFonts w:hint="eastAsia" w:ascii="宋体" w:hAnsi="宋体" w:eastAsia="宋体" w:cs="宋体"/>
                <w:color w:val="000000" w:themeColor="text1"/>
                <w:sz w:val="24"/>
                <w:highlight w:val="none"/>
                <w:lang w:val="zh-CN"/>
                <w14:textFill>
                  <w14:solidFill>
                    <w14:schemeClr w14:val="tx1"/>
                  </w14:solidFill>
                </w14:textFill>
              </w:rPr>
              <w:t xml:space="preserve">请自行前往勘察现场，</w:t>
            </w:r>
            <w:r>
              <w:rPr>
                <w:rFonts w:hint="eastAsia" w:ascii="宋体" w:hAnsi="宋体" w:eastAsia="宋体" w:cs="宋体"/>
                <w:color w:val="000000" w:themeColor="text1"/>
                <w:sz w:val="24"/>
                <w:highlight w:val="none"/>
                <w14:textFill>
                  <w14:solidFill>
                    <w14:schemeClr w14:val="tx1"/>
                  </w14:solidFill>
                </w14:textFill>
              </w:rPr>
              <w:t xml:space="preserve">了解清楚现场情况后参加投标，勘察现场费用自理。</w:t>
            </w:r>
            <w:r/>
          </w:p>
        </w:tc>
      </w:tr>
      <w:tr>
        <w:trPr>
          <w:jc w:val="center"/>
          <w:trHeight w:val="45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CN"/>
                <w14:textFill>
                  <w14:solidFill>
                    <w14:schemeClr w14:val="tx1"/>
                  </w14:solidFill>
                </w14:textFill>
              </w:rPr>
              <w:t xml:space="preserve">年7月15日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:30</w:t>
            </w:r>
            <w:r>
              <w:rPr>
                <w:rFonts w:hint="eastAsia" w:ascii="宋体" w:hAnsi="宋体" w:eastAsia="宋体" w:cs="宋体"/>
                <w:color w:val="000000" w:themeColor="text1"/>
                <w:sz w:val="24"/>
                <w:highlight w:val="none"/>
                <w:lang w:val="zh-CN"/>
                <w14:textFill>
                  <w14:solidFill>
                    <w14:schemeClr w14:val="tx1"/>
                  </w14:solidFill>
                </w14:textFill>
              </w:rPr>
              <w:t xml:space="preserve">（北京时间）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投标文件必须在截止时间前完成提交（上传），逾期提交（上传）的投标文件恕不接受。</w:t>
            </w:r>
            <w:r/>
          </w:p>
        </w:tc>
      </w:tr>
      <w:tr>
        <w:trPr>
          <w:jc w:val="center"/>
          <w:trHeight w:val="211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spacing w:line="24"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年7月15日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spacing w:line="24"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230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中标服务费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代理服务费收费按以下标准收取：</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预算金额100万元以下部分，费率为该部分预算金额的1.5%；预算金额100万元（含）－500万元部分，费率为该部分预算金额的1.1%。</w:t>
            </w:r>
            <w:r/>
          </w:p>
          <w:p>
            <w:pPr>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每标段收费金额</w:t>
            </w:r>
            <w:r>
              <w:rPr>
                <w:rFonts w:hint="eastAsia" w:ascii="宋体" w:hAnsi="宋体" w:eastAsia="宋体" w:cs="宋体"/>
                <w:color w:val="000000" w:themeColor="text1"/>
                <w:sz w:val="24"/>
                <w:highlight w:val="none"/>
                <w:lang w:val="zh-CN"/>
                <w14:textFill>
                  <w14:solidFill>
                    <w14:schemeClr w14:val="tx1"/>
                  </w14:solidFill>
                </w14:textFill>
              </w:rPr>
              <w:t xml:space="preserve">：人民币玖仟</w:t>
            </w:r>
            <w:r>
              <w:rPr>
                <w:rFonts w:hint="eastAsia" w:ascii="宋体" w:hAnsi="宋体" w:cs="宋体"/>
                <w:color w:val="000000" w:themeColor="text1"/>
                <w:sz w:val="24"/>
                <w:highlight w:val="none"/>
                <w:lang w:val="en-US" w:eastAsia="zh-CN"/>
                <w14:textFill>
                  <w14:solidFill>
                    <w14:schemeClr w14:val="tx1"/>
                  </w14:solidFill>
                </w14:textFill>
              </w:rPr>
              <w:t xml:space="preserve">伍佰</w:t>
            </w:r>
            <w:r>
              <w:rPr>
                <w:rFonts w:hint="eastAsia" w:ascii="宋体" w:hAnsi="宋体" w:eastAsia="宋体" w:cs="宋体"/>
                <w:color w:val="000000" w:themeColor="text1"/>
                <w:sz w:val="24"/>
                <w:highlight w:val="none"/>
                <w:lang w:val="zh-CN"/>
                <w14:textFill>
                  <w14:solidFill>
                    <w14:schemeClr w14:val="tx1"/>
                  </w14:solidFill>
                </w14:textFill>
              </w:rPr>
              <w:t xml:space="preserve">元整（￥9</w:t>
            </w:r>
            <w:r>
              <w:rPr>
                <w:rFonts w:hint="eastAsia" w:ascii="宋体" w:hAnsi="宋体" w:cs="宋体"/>
                <w:color w:val="000000" w:themeColor="text1"/>
                <w:sz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highlight w:val="none"/>
                <w:lang w:val="zh-CN"/>
                <w14:textFill>
                  <w14:solidFill>
                    <w14:schemeClr w14:val="tx1"/>
                  </w14:solidFill>
                </w14:textFill>
              </w:rPr>
              <w:t xml:space="preserve">0.00）</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账号</w:t>
            </w:r>
            <w:r>
              <w:rPr>
                <w:rFonts w:hint="eastAsia" w:ascii="宋体" w:hAnsi="宋体" w:eastAsia="宋体" w:cs="宋体"/>
                <w:color w:val="000000" w:themeColor="text1"/>
                <w:sz w:val="24"/>
                <w:highlight w:val="none"/>
                <w:lang w:val="zh-CN"/>
                <w14:textFill>
                  <w14:solidFill>
                    <w14:schemeClr w14:val="tx1"/>
                  </w14:solidFill>
                </w14:textFill>
              </w:rPr>
              <w:t xml:space="preserve">：5129 0779 4010 303</w:t>
            </w:r>
            <w:r/>
          </w:p>
          <w:p>
            <w:p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开户银行：招商银行苏州</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石湖支行</w:t>
            </w:r>
            <w:r/>
          </w:p>
          <w:p>
            <w:p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代理服务费由采购单位支付</w:t>
            </w:r>
            <w:r/>
          </w:p>
        </w:tc>
      </w:tr>
      <w:tr>
        <w:trPr>
          <w:jc w:val="center"/>
          <w:trHeight w:val="63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highlight w:val="none"/>
                <w:lang w:val="zh-CN"/>
                <w14:textFill>
                  <w14:solidFill>
                    <w14:schemeClr w14:val="tx1"/>
                  </w14:solidFill>
                </w14:textFill>
              </w:rPr>
              <w:t xml:space="preserve">。</w:t>
            </w:r>
            <w:r/>
          </w:p>
        </w:tc>
      </w:tr>
      <w:tr>
        <w:trPr>
          <w:jc w:val="center"/>
          <w:trHeight w:val="236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导致废标因素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现下列情形之一的，为废标： </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（一）符合专业条件的供应商或者对招标文件作实质响应的供应商不足</w:t>
            </w:r>
            <w:r>
              <w:rPr>
                <w:rFonts w:hint="eastAsia" w:ascii="宋体" w:hAnsi="宋体" w:eastAsia="宋体" w:cs="宋体"/>
                <w:color w:val="000000" w:themeColor="text1"/>
                <w:sz w:val="24"/>
                <w:highlight w:val="none"/>
                <w14:textFill>
                  <w14:solidFill>
                    <w14:schemeClr w14:val="tx1"/>
                  </w14:solidFill>
                </w14:textFill>
              </w:rPr>
              <w:t xml:space="preserve">三</w:t>
            </w:r>
            <w:r>
              <w:rPr>
                <w:rFonts w:hint="eastAsia" w:ascii="宋体" w:hAnsi="宋体" w:eastAsia="宋体" w:cs="宋体"/>
                <w:color w:val="000000" w:themeColor="text1"/>
                <w:sz w:val="24"/>
                <w:highlight w:val="none"/>
                <w:lang w:val="zh-CN"/>
                <w14:textFill>
                  <w14:solidFill>
                    <w14:schemeClr w14:val="tx1"/>
                  </w14:solidFill>
                </w14:textFill>
              </w:rPr>
              <w:t xml:space="preserve">家的； </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（二）出现影响采购公正的违法、违规行为的； </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（三）供应商的报价均超过了采购预算（最高限价），采购人不能支付的；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（四）因重大变故，采购任务取消的。 </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245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导致无效标因素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投标文件属下列情况之一的，在资格性、符合性检查时按照无效投标处理：</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（一）未按照招标文件规定要求签署、盖章的；</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（二）不具备招标文件中规定资格要求的；</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（三）报价超过招标文件中规定的预算金额（最高限价）的；</w:t>
            </w:r>
            <w:r/>
          </w:p>
          <w:p>
            <w:pP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（四）投标文件含有采购人不能接受的附加条件的；</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（五）法律、法规和招标文件规定的其他无效情形。</w:t>
            </w:r>
            <w:r/>
          </w:p>
        </w:tc>
      </w:tr>
    </w:tbl>
    <w:p>
      <w:pPr>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jc w:val="center"/>
        <w:rPr>
          <w:rFonts w:hint="eastAsia" w:ascii="宋体" w:hAnsi="宋体" w:eastAsia="宋体" w:cs="宋体"/>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44"/>
          <w:szCs w:val="44"/>
          <w:highlight w:val="none"/>
          <w14:textFill>
            <w14:solidFill>
              <w14:schemeClr w14:val="tx1"/>
            </w14:solidFill>
          </w14:textFill>
        </w:rPr>
      </w:r>
      <w:r/>
    </w:p>
    <w:p>
      <w:pPr>
        <w:jc w:val="both"/>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jc w:val="both"/>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目    录</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第一章  投标邀请函</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第二章  投标人须知</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第三章  投标文件格式</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第四章  招标书</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第五章  合同文本</w:t>
      </w:r>
      <w:r/>
    </w:p>
    <w:p>
      <w:pPr>
        <w:jc w:val="left"/>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pacing w:val="20"/>
          <w:sz w:val="30"/>
          <w:szCs w:val="30"/>
          <w:highlight w:val="none"/>
          <w:lang w:val="en-US" w:eastAsia="zh-CN" w:bidi="ar-SA"/>
          <w14:textFill>
            <w14:solidFill>
              <w14:schemeClr w14:val="tx1"/>
            </w14:solidFill>
          </w14:textFill>
        </w:rPr>
        <w:t xml:space="preserve">第六章  评标办法及评分标准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pStyle w:val="908"/>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 </w:t>
      </w:r>
      <w:r/>
    </w:p>
    <w:p>
      <w:pPr>
        <w:pStyle w:val="934"/>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34"/>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34"/>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34"/>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34"/>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pStyle w:val="934"/>
        <w:ind w:firstLine="1044"/>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bCs/>
          <w:color w:val="000000" w:themeColor="text1"/>
          <w:sz w:val="52"/>
          <w:szCs w:val="52"/>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第一章 投标邀请函</w:t>
      </w:r>
      <w:r/>
    </w:p>
    <w:p>
      <w:pPr>
        <w:pStyle w:val="938"/>
        <w:ind w:firstLine="540"/>
        <w:spacing w:line="36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938"/>
        <w:ind w:firstLine="540"/>
        <w:jc w:val="left"/>
        <w:spacing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cs="宋体"/>
          <w:color w:val="000000" w:themeColor="text1"/>
          <w:sz w:val="24"/>
          <w:szCs w:val="24"/>
          <w:highlight w:val="none"/>
          <w:lang w:eastAsia="zh-CN"/>
          <w14:textFill>
            <w14:solidFill>
              <w14:schemeClr w14:val="tx1"/>
            </w14:solidFill>
          </w14:textFill>
        </w:rPr>
        <w:t xml:space="preserve">2026年度市政道路技术状况检测和城市道路养护状况评定检测项目</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cs="宋体"/>
          <w:color w:val="000000" w:themeColor="text1"/>
          <w:sz w:val="24"/>
          <w:szCs w:val="24"/>
          <w:highlight w:val="none"/>
          <w:lang w:val="zh-CN" w:eastAsia="zh-CN" w:bidi="ar-SA"/>
          <w14:textFill>
            <w14:solidFill>
              <w14:schemeClr w14:val="tx1"/>
            </w14:solidFill>
          </w14:textFill>
        </w:rPr>
        <w:t xml:space="preserve">JSZC-320508-YICH-G2026-0002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 招标项目的潜在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应在苏采云系统获取招标文件，并于 202</w:t>
      </w:r>
      <w:r>
        <w:rPr>
          <w:rFonts w:hint="eastAsia" w:cs="宋体"/>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zh-TW" w:eastAsia="zh-CN" w:bidi="ar-SA"/>
          <w14:textFill>
            <w14:solidFill>
              <w14:schemeClr w14:val="tx1"/>
            </w14:solidFill>
          </w14:textFill>
        </w:rPr>
        <w:t xml:space="preserve">7-</w:t>
      </w:r>
      <w:r>
        <w:rPr>
          <w:rFonts w:hint="eastAsia" w:cs="宋体"/>
          <w:color w:val="000000" w:themeColor="text1"/>
          <w:sz w:val="24"/>
          <w:szCs w:val="24"/>
          <w:highlight w:val="none"/>
          <w:lang w:val="en-US" w:eastAsia="zh-CN" w:bidi="ar-SA"/>
          <w14:textFill>
            <w14:solidFill>
              <w14:schemeClr w14:val="tx1"/>
            </w14:solidFill>
          </w14:textFill>
        </w:rPr>
        <w:t xml:space="preserve">15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:30分（北京时间）前提交投标文件。</w:t>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p>
    <w:p>
      <w:pPr>
        <w:pStyle w:val="938"/>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项目编号：</w:t>
      </w:r>
      <w:r>
        <w:rPr>
          <w:rFonts w:hint="eastAsia" w:cs="宋体"/>
          <w:color w:val="000000" w:themeColor="text1"/>
          <w:sz w:val="24"/>
          <w:szCs w:val="24"/>
          <w:highlight w:val="none"/>
          <w:lang w:val="zh-CN" w:eastAsia="zh-CN"/>
          <w14:textFill>
            <w14:solidFill>
              <w14:schemeClr w14:val="tx1"/>
            </w14:solidFill>
          </w14:textFill>
        </w:rPr>
        <w:t xml:space="preserve">JSZC-320508-YICH-G2026-0002</w:t>
      </w:r>
      <w:r/>
    </w:p>
    <w:p>
      <w:pPr>
        <w:pStyle w:val="938"/>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项目名称：</w:t>
      </w:r>
      <w:r>
        <w:rPr>
          <w:rFonts w:hint="eastAsia" w:cs="宋体"/>
          <w:color w:val="000000" w:themeColor="text1"/>
          <w:sz w:val="24"/>
          <w:szCs w:val="24"/>
          <w:highlight w:val="none"/>
          <w:lang w:val="zh-CN" w:eastAsia="zh-CN"/>
          <w14:textFill>
            <w14:solidFill>
              <w14:schemeClr w14:val="tx1"/>
            </w14:solidFill>
          </w14:textFill>
        </w:rPr>
        <w:t xml:space="preserve">2026年度市政道路技术状况检测和城市道路养护状况评定检测项目</w:t>
      </w:r>
      <w:r/>
    </w:p>
    <w:p>
      <w:pPr>
        <w:pStyle w:val="938"/>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采购方式：公开招标</w:t>
      </w:r>
      <w:r/>
    </w:p>
    <w:p>
      <w:pPr>
        <w:pStyle w:val="938"/>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cs="宋体"/>
          <w:color w:val="000000" w:themeColor="text1"/>
          <w:sz w:val="24"/>
          <w:szCs w:val="24"/>
          <w:highlight w:val="none"/>
          <w:lang w:val="zh-CN" w:eastAsia="zh-CN"/>
          <w14:textFill>
            <w14:solidFill>
              <w14:schemeClr w14:val="tx1"/>
            </w14:solidFill>
          </w14:textFill>
        </w:rPr>
        <w:t xml:space="preserve">预算金额: 147.75万元（采购包1:73.875万元；采购包2:73.875万元）</w:t>
      </w:r>
      <w:r/>
    </w:p>
    <w:p>
      <w:pPr>
        <w:pStyle w:val="938"/>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最高限价：</w:t>
      </w:r>
      <w:r>
        <w:rPr>
          <w:rFonts w:hint="eastAsia" w:cs="宋体"/>
          <w:color w:val="000000" w:themeColor="text1"/>
          <w:sz w:val="24"/>
          <w:szCs w:val="24"/>
          <w:highlight w:val="none"/>
          <w:lang w:val="en-US" w:eastAsia="zh-CN"/>
          <w14:textFill>
            <w14:solidFill>
              <w14:schemeClr w14:val="tx1"/>
            </w14:solidFill>
          </w14:textFill>
        </w:rPr>
        <w:t xml:space="preserve">147.75</w:t>
      </w:r>
      <w:r>
        <w:rPr>
          <w:rFonts w:hint="eastAsia" w:cs="宋体"/>
          <w:color w:val="000000" w:themeColor="text1"/>
          <w:sz w:val="24"/>
          <w:szCs w:val="24"/>
          <w:highlight w:val="none"/>
          <w:lang w:val="zh-CN" w:eastAsia="zh-CN"/>
          <w14:textFill>
            <w14:solidFill>
              <w14:schemeClr w14:val="tx1"/>
            </w14:solidFill>
          </w14:textFill>
        </w:rPr>
        <w:t xml:space="preserve">万元（采购包1:7</w:t>
      </w:r>
      <w:r>
        <w:rPr>
          <w:rFonts w:hint="eastAsia" w:cs="宋体"/>
          <w:color w:val="000000" w:themeColor="text1"/>
          <w:sz w:val="24"/>
          <w:szCs w:val="24"/>
          <w:highlight w:val="none"/>
          <w:lang w:val="en-US" w:eastAsia="zh-CN"/>
          <w14:textFill>
            <w14:solidFill>
              <w14:schemeClr w14:val="tx1"/>
            </w14:solidFill>
          </w14:textFill>
        </w:rPr>
        <w:t xml:space="preserve">3.875</w:t>
      </w:r>
      <w:r>
        <w:rPr>
          <w:rFonts w:hint="eastAsia" w:cs="宋体"/>
          <w:color w:val="000000" w:themeColor="text1"/>
          <w:sz w:val="24"/>
          <w:szCs w:val="24"/>
          <w:highlight w:val="none"/>
          <w:lang w:val="zh-CN" w:eastAsia="zh-CN"/>
          <w14:textFill>
            <w14:solidFill>
              <w14:schemeClr w14:val="tx1"/>
            </w14:solidFill>
          </w14:textFill>
        </w:rPr>
        <w:t xml:space="preserve">万元；采购包2:7</w:t>
      </w:r>
      <w:r>
        <w:rPr>
          <w:rFonts w:hint="eastAsia" w:cs="宋体"/>
          <w:color w:val="000000" w:themeColor="text1"/>
          <w:sz w:val="24"/>
          <w:szCs w:val="24"/>
          <w:highlight w:val="none"/>
          <w:lang w:val="en-US" w:eastAsia="zh-CN"/>
          <w14:textFill>
            <w14:solidFill>
              <w14:schemeClr w14:val="tx1"/>
            </w14:solidFill>
          </w14:textFill>
        </w:rPr>
        <w:t xml:space="preserve">3.875</w:t>
      </w:r>
      <w:r>
        <w:rPr>
          <w:rFonts w:hint="eastAsia" w:cs="宋体"/>
          <w:color w:val="000000" w:themeColor="text1"/>
          <w:sz w:val="24"/>
          <w:szCs w:val="24"/>
          <w:highlight w:val="none"/>
          <w:lang w:val="zh-CN" w:eastAsia="zh-CN"/>
          <w14:textFill>
            <w14:solidFill>
              <w14:schemeClr w14:val="tx1"/>
            </w14:solidFill>
          </w14:textFill>
        </w:rPr>
        <w:t xml:space="preserve">万元）</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标段说明:本次招标项目共二个标段，允许一</w:t>
      </w:r>
      <w:r>
        <w:rPr>
          <w:rFonts w:hint="eastAsia" w:ascii="宋体" w:hAnsi="宋体"/>
          <w:color w:val="000000" w:themeColor="text1"/>
          <w:sz w:val="24"/>
          <w:highlight w:val="none"/>
          <w14:textFill>
            <w14:solidFill>
              <w14:schemeClr w14:val="tx1"/>
            </w14:solidFill>
          </w14:textFill>
        </w:rPr>
        <w:t xml:space="preserve">个供应商报名多个标段，但一个供应商最多只能就其中1个标段中标。每个标段中标单位为一名。标段的开标顺序按标段顺序号进行，按先开先中的原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在合同签订之前，若某标段因质疑、投诉等事项导致中标结果改变的，不影响其它任何标段的中标结果。</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釆购需求：</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根据《城镇道路养护技术规范（CJJ36-2016）》及苏州市城管局（苏城发【2024】88号）发文规定，对城市道路技术状况评价检测和城市道路养护状况评定检测。</w:t>
      </w:r>
      <w:r/>
    </w:p>
    <w:p>
      <w:pPr>
        <w:pStyle w:val="938"/>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合同履行期限：自合同生效至项目竣工验收通过为止。</w:t>
      </w:r>
      <w:r/>
    </w:p>
    <w:p>
      <w:pPr>
        <w:pStyle w:val="938"/>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本项目（是/否）接受联合体投标：不接受联合体。</w:t>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1）具有独立承担民事责任的能力；</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2）具有良好的商业信誉和健全的财务会计制度；</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3）具有履行合同所必需的设备和专业技术能力；</w:t>
      </w:r>
      <w:r>
        <w:rPr>
          <w:rFonts w:hint="eastAsia" w:ascii="宋体" w:hAnsi="宋体" w:eastAsia="宋体" w:cs="宋体"/>
          <w:color w:val="000000" w:themeColor="text1"/>
          <w:sz w:val="24"/>
          <w:highlight w:val="none"/>
          <w14:textFill>
            <w14:solidFill>
              <w14:schemeClr w14:val="tx1"/>
            </w14:solidFill>
          </w14:textFill>
        </w:rPr>
        <w:tab/>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4）有依法缴纳税收和社会保障资金的良好记录；</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5）参加政府采购活动近三年内，在经营活动中没有重大违法记录；</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6）法律、行政法规规定的其他条件。</w:t>
      </w:r>
      <w:r/>
    </w:p>
    <w:p>
      <w:pPr>
        <w:ind w:firstLine="480"/>
        <w:spacing w:line="360" w:lineRule="auto"/>
        <w:shd w:val="clear" w:color="auto" w:fill="ffff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2、落实政府釆购政策需满足的咨格要求：</w:t>
      </w:r>
      <w:r>
        <w:rPr>
          <w:rFonts w:hint="eastAsia"/>
          <w:color w:val="000000" w:themeColor="text1"/>
          <w:sz w:val="24"/>
          <w:highlight w:val="none"/>
          <w14:textFill>
            <w14:solidFill>
              <w14:schemeClr w14:val="tx1"/>
            </w14:solidFill>
          </w14:textFill>
        </w:rPr>
        <w:t xml:space="preserve">本项目专门面向中小微企业采购</w:t>
      </w:r>
      <w:r>
        <w:rPr>
          <w:rFonts w:hint="eastAsia" w:ascii="宋体" w:hAnsi="宋体" w:cs="宋体"/>
          <w:color w:val="000000" w:themeColor="text1"/>
          <w:sz w:val="24"/>
          <w:highlight w:val="none"/>
          <w14:textFill>
            <w14:solidFill>
              <w14:schemeClr w14:val="tx1"/>
            </w14:solidFill>
          </w14:textFill>
        </w:rPr>
        <w:t xml:space="preserve">。所属行业为：其他未列明行业。</w:t>
      </w:r>
      <w:r>
        <w:rPr>
          <w:rFonts w:hint="eastAsia"/>
          <w:color w:val="000000" w:themeColor="text1"/>
          <w:sz w:val="24"/>
          <w:highlight w:val="none"/>
          <w14:textFill>
            <w14:solidFill>
              <w14:schemeClr w14:val="tx1"/>
            </w14:solidFill>
          </w14:textFill>
        </w:rPr>
        <w:t xml:space="preserve">供应商应为中小微企业、监狱企业、残疾人福利性单位。</w:t>
      </w:r>
      <w:r/>
    </w:p>
    <w:p>
      <w:pPr>
        <w:ind w:firstLine="480"/>
        <w:jc w:val="left"/>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3、本项目的特定资格要求:</w:t>
      </w:r>
      <w:r/>
    </w:p>
    <w:p>
      <w:pPr>
        <w:ind w:firstLine="72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720"/>
        <w:jc w:val="left"/>
        <w:spacing w:line="360" w:lineRule="auto"/>
        <w:rPr>
          <w:rFonts w:hint="eastAsia" w:ascii="宋体" w:hAnsi="宋体" w:cs="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2"/>
          <w:highlight w:val="none"/>
          <w:lang w:eastAsia="zh-CN"/>
          <w14:textFill>
            <w14:solidFill>
              <w14:schemeClr w14:val="tx1"/>
            </w14:solidFill>
          </w14:textFill>
        </w:rPr>
        <w:t xml:space="preserve">具有交通行政主管部门颁发的有效期内公路工程甲级试验检测资质。</w:t>
      </w:r>
      <w:r/>
    </w:p>
    <w:p>
      <w:pPr>
        <w:ind w:firstLine="720"/>
        <w:jc w:val="left"/>
        <w:spacing w:line="360" w:lineRule="auto"/>
        <w:rPr>
          <w:rFonts w:hint="eastAsia" w:eastAsia="楷体_GB2312"/>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3）</w:t>
      </w:r>
      <w:r>
        <w:rPr>
          <w:rFonts w:hint="eastAsia" w:ascii="宋体" w:hAnsi="宋体" w:cs="宋体"/>
          <w:color w:val="000000" w:themeColor="text1"/>
          <w:sz w:val="24"/>
          <w:szCs w:val="22"/>
          <w:highlight w:val="none"/>
          <w:lang w:eastAsia="zh-CN"/>
          <w14:textFill>
            <w14:solidFill>
              <w14:schemeClr w14:val="tx1"/>
            </w14:solidFill>
          </w14:textFill>
        </w:rPr>
        <w:t xml:space="preserve">具有省、直辖市或以上质量技术监督部门颁发有效期内的计量认证证书。</w:t>
      </w:r>
      <w:r/>
    </w:p>
    <w:p>
      <w:pPr>
        <w:pStyle w:val="938"/>
        <w:ind w:firstLine="7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bidi="zh-TW"/>
          <w14:textFill>
            <w14:solidFill>
              <w14:schemeClr w14:val="tx1"/>
            </w14:solidFill>
          </w14:textFill>
        </w:rPr>
        <w:t xml:space="preserve">4</w:t>
      </w:r>
      <w:r>
        <w:rPr>
          <w:rFonts w:hint="eastAsia" w:ascii="宋体" w:hAnsi="宋体" w:eastAsia="宋体" w:cs="宋体"/>
          <w:color w:val="000000" w:themeColor="text1"/>
          <w:sz w:val="24"/>
          <w:highlight w:val="none"/>
          <w:lang w:bidi="zh-TW"/>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bidi="zh-TW"/>
          <w14:textFill>
            <w14:solidFill>
              <w14:schemeClr w14:val="tx1"/>
            </w14:solidFill>
          </w14:textFill>
        </w:rPr>
        <w:t xml:space="preserve">时</w:t>
      </w:r>
      <w:r>
        <w:rPr>
          <w:rFonts w:hint="eastAsia" w:ascii="宋体" w:hAnsi="宋体" w:eastAsia="宋体" w:cs="宋体"/>
          <w:color w:val="000000" w:themeColor="text1"/>
          <w:sz w:val="24"/>
          <w:highlight w:val="none"/>
          <w:lang w:val="zh-TW"/>
          <w14:textFill>
            <w14:solidFill>
              <w14:schemeClr w14:val="tx1"/>
            </w14:solidFill>
          </w14:textFill>
        </w:rPr>
        <w:t xml:space="preserve">间：</w:t>
      </w:r>
      <w:r>
        <w:rPr>
          <w:rFonts w:hint="eastAsia" w:ascii="宋体" w:hAnsi="宋体" w:eastAsia="宋体" w:cs="宋体"/>
          <w:color w:val="000000" w:themeColor="text1"/>
          <w:sz w:val="24"/>
          <w:highlight w:val="none"/>
          <w14:textFill>
            <w14:solidFill>
              <w14:schemeClr w14:val="tx1"/>
            </w14:solidFill>
          </w14:textFill>
        </w:rPr>
        <w:t xml:space="preserve">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文件公告发布之日起5个工作日</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地点：苏采云系统 </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方式：线上获取。</w:t>
      </w:r>
      <w:r/>
    </w:p>
    <w:p>
      <w:pPr>
        <w:ind w:firstLine="480"/>
        <w:jc w:val="left"/>
        <w:spacing w:line="360" w:lineRule="auto"/>
        <w:rPr>
          <w:rFonts w:hint="eastAsia" w:ascii="宋体" w:hAnsi="宋体" w:eastAsia="宋体" w:cs="宋体"/>
          <w:color w:val="000000" w:themeColor="text1"/>
          <w:sz w:val="24"/>
          <w:highlight w:val="none"/>
          <w:lang w:val="zh-TW"/>
          <w14:textFill>
            <w14:solidFill>
              <w14:schemeClr w14:val="tx1"/>
            </w14:solidFill>
          </w14:textFill>
        </w:rPr>
      </w:pPr>
      <w:r>
        <w:rPr>
          <w:rFonts w:hint="eastAsia" w:ascii="宋体" w:hAnsi="宋体" w:eastAsia="宋体" w:cs="宋体"/>
          <w:color w:val="000000" w:themeColor="text1"/>
          <w:sz w:val="24"/>
          <w:highlight w:val="none"/>
          <w:lang w:val="zh-TW"/>
          <w14:textFill>
            <w14:solidFill>
              <w14:schemeClr w14:val="tx1"/>
            </w14:solidFill>
          </w14:textFill>
        </w:rPr>
        <w:t xml:space="preserve">售价：0.00元 </w:t>
      </w:r>
      <w:r/>
    </w:p>
    <w:p>
      <w:pPr>
        <w:ind w:firstLine="480"/>
        <w:spacing w:line="360" w:lineRule="auto"/>
        <w:rPr>
          <w:rFonts w:hint="eastAsia" w:ascii="宋体" w:hAnsi="宋体" w:eastAsia="宋体" w:cs="宋体"/>
          <w:color w:val="000000" w:themeColor="text1"/>
          <w:sz w:val="24"/>
          <w:szCs w:val="24"/>
          <w:highlight w:val="none"/>
          <w:lang w:val="zh-TW" w:bidi="zh-TW"/>
          <w14:textFill>
            <w14:solidFill>
              <w14:schemeClr w14:val="tx1"/>
            </w14:solidFill>
          </w14:textFill>
        </w:rPr>
      </w:pPr>
      <w:r>
        <w:rPr>
          <w:rFonts w:hint="eastAsia" w:ascii="宋体" w:hAnsi="宋体" w:eastAsia="宋体" w:cs="宋体"/>
          <w:b/>
          <w:bCs/>
          <w:color w:val="000000" w:themeColor="text1"/>
          <w:sz w:val="24"/>
          <w:highlight w:val="none"/>
          <w:lang w:val="zh-TW" w:bidi="zh-TW"/>
          <w14:textFill>
            <w14:solidFill>
              <w14:schemeClr w14:val="tx1"/>
            </w14:solidFill>
          </w14:textFill>
        </w:rPr>
        <w:t xml:space="preserve">四、</w:t>
      </w:r>
      <w:r>
        <w:rPr>
          <w:rFonts w:hint="eastAsia" w:ascii="宋体" w:hAnsi="宋体" w:eastAsia="宋体" w:cs="宋体"/>
          <w:b/>
          <w:color w:val="000000" w:themeColor="text1"/>
          <w:sz w:val="24"/>
          <w:highlight w:val="none"/>
          <w14:textFill>
            <w14:solidFill>
              <w14:schemeClr w14:val="tx1"/>
            </w14:solidFill>
          </w14:textFill>
        </w:rPr>
        <w:t xml:space="preserve">提交投标文件截止时间、开标时间和地点</w:t>
      </w:r>
      <w:r/>
    </w:p>
    <w:p>
      <w:pPr>
        <w:ind w:firstLine="0"/>
        <w:jc w:val="left"/>
        <w:spacing w:line="360" w:lineRule="auto"/>
        <w:rPr>
          <w:rFonts w:hint="eastAsia" w:ascii="宋体" w:hAnsi="宋体" w:eastAsia="宋体" w:cs="宋体"/>
          <w:color w:val="000000" w:themeColor="text1"/>
          <w:sz w:val="24"/>
          <w:highlight w:val="none"/>
          <w:lang w:val="zh-TW" w:bidi="zh-TW"/>
          <w14:textFill>
            <w14:solidFill>
              <w14:schemeClr w14:val="tx1"/>
            </w14:solidFill>
          </w14:textFill>
        </w:rPr>
      </w:pPr>
      <w:r>
        <w:rPr>
          <w:rFonts w:hint="eastAsia" w:ascii="宋体" w:hAnsi="宋体" w:eastAsia="宋体" w:cs="宋体"/>
          <w:color w:val="000000" w:themeColor="text1"/>
          <w:sz w:val="24"/>
          <w:highlight w:val="none"/>
          <w:lang w:val="zh-TW" w:bidi="zh-TW"/>
          <w14:textFill>
            <w14:solidFill>
              <w14:schemeClr w14:val="tx1"/>
            </w14:solidFill>
          </w14:textFill>
        </w:rPr>
        <w:t xml:space="preserve">   </w:t>
      </w:r>
      <w:r>
        <w:rPr>
          <w:rFonts w:hint="eastAsia" w:ascii="宋体" w:hAnsi="宋体" w:eastAsia="宋体" w:cs="宋体"/>
          <w:color w:val="000000" w:themeColor="text1"/>
          <w:sz w:val="24"/>
          <w:highlight w:val="none"/>
          <w:lang w:val="zh-TW"/>
          <w14:textFill>
            <w14:solidFill>
              <w14:schemeClr w14:val="tx1"/>
            </w14:solidFill>
          </w14:textFill>
        </w:rPr>
        <w:t xml:space="preserve"> </w:t>
      </w:r>
      <w:r>
        <w:rPr>
          <w:rFonts w:hint="eastAsia" w:ascii="宋体" w:hAnsi="宋体" w:eastAsia="宋体" w:cs="宋体"/>
          <w:color w:val="000000" w:themeColor="text1"/>
          <w:sz w:val="24"/>
          <w:highlight w:val="none"/>
          <w:lang w:val="zh-TW"/>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zh-TW"/>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07</w:t>
      </w:r>
      <w:r>
        <w:rPr>
          <w:rFonts w:hint="eastAsia" w:ascii="宋体" w:hAnsi="宋体" w:eastAsia="宋体" w:cs="宋体"/>
          <w:color w:val="000000" w:themeColor="text1"/>
          <w:sz w:val="24"/>
          <w:highlight w:val="none"/>
          <w:lang w:val="zh-TW"/>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lang w:val="zh-TW"/>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val="zh-TW" w:eastAsia="zh-CN"/>
          <w14:textFill>
            <w14:solidFill>
              <w14:schemeClr w14:val="tx1"/>
            </w14:solidFill>
          </w14:textFill>
        </w:rPr>
        <w:t xml:space="preserve">:30</w:t>
      </w:r>
      <w:r>
        <w:rPr>
          <w:rFonts w:hint="eastAsia" w:ascii="宋体" w:hAnsi="宋体" w:eastAsia="宋体" w:cs="宋体"/>
          <w:color w:val="000000" w:themeColor="text1"/>
          <w:sz w:val="24"/>
          <w:highlight w:val="none"/>
          <w:lang w:val="zh-TW" w:bidi="zh-TW"/>
          <w14:textFill>
            <w14:solidFill>
              <w14:schemeClr w14:val="tx1"/>
            </w14:solidFill>
          </w14:textFill>
        </w:rPr>
        <w:t xml:space="preserve">（北京时间）</w:t>
      </w:r>
      <w:r/>
    </w:p>
    <w:p>
      <w:pPr>
        <w:ind w:firstLine="480"/>
        <w:jc w:val="left"/>
        <w:spacing w:line="360" w:lineRule="auto"/>
        <w:rPr>
          <w:rFonts w:hint="eastAsia" w:ascii="宋体" w:hAnsi="宋体" w:eastAsia="宋体" w:cs="宋体"/>
          <w:color w:val="000000" w:themeColor="text1"/>
          <w:highlight w:val="none"/>
          <w:lang w:val="zh-TW" w:eastAsia="zh-TW"/>
          <w14:textFill>
            <w14:solidFill>
              <w14:schemeClr w14:val="tx1"/>
            </w14:solidFill>
          </w14:textFill>
        </w:rPr>
      </w:pPr>
      <w:r>
        <w:rPr>
          <w:rFonts w:hint="eastAsia" w:ascii="宋体" w:hAnsi="宋体" w:eastAsia="宋体" w:cs="宋体"/>
          <w:color w:val="000000" w:themeColor="text1"/>
          <w:sz w:val="24"/>
          <w:highlight w:val="none"/>
          <w:lang w:val="zh-TW" w:eastAsia="zh-TW" w:bidi="zh-TW"/>
          <w14:textFill>
            <w14:solidFill>
              <w14:schemeClr w14:val="tx1"/>
            </w14:solidFill>
          </w14:textFill>
        </w:rPr>
        <w:t xml:space="preserve">地点：苏采云系统（网址：</w:t>
      </w:r>
      <w:r>
        <w:rPr>
          <w:rFonts w:hint="eastAsia" w:ascii="宋体" w:hAnsi="宋体" w:eastAsia="宋体" w:cs="宋体"/>
          <w:color w:val="000000" w:themeColor="text1"/>
          <w:sz w:val="24"/>
          <w:highlight w:val="none"/>
          <w:lang w:val="zh-TW" w:bidi="zh-TW"/>
          <w14:textFill>
            <w14:solidFill>
              <w14:schemeClr w14:val="tx1"/>
            </w14:solidFill>
          </w14:textFill>
        </w:rPr>
        <w:fldChar w:fldCharType="begin"/>
      </w:r>
      <w:r>
        <w:rPr>
          <w:rFonts w:hint="eastAsia" w:ascii="宋体" w:hAnsi="宋体" w:eastAsia="宋体" w:cs="宋体"/>
          <w:color w:val="000000" w:themeColor="text1"/>
          <w:sz w:val="24"/>
          <w:highlight w:val="none"/>
          <w:lang w:val="zh-TW" w:eastAsia="zh-TW" w:bidi="zh-TW"/>
          <w14:textFill>
            <w14:solidFill>
              <w14:schemeClr w14:val="tx1"/>
            </w14:solidFill>
          </w14:textFill>
        </w:rPr>
        <w:instrText xml:space="preserve"> HYPERLINK "http://jszfcg.jsczt.cn/）" </w:instrText>
      </w:r>
      <w:r>
        <w:rPr>
          <w:rFonts w:hint="eastAsia" w:ascii="宋体" w:hAnsi="宋体" w:eastAsia="宋体" w:cs="宋体"/>
          <w:color w:val="000000" w:themeColor="text1"/>
          <w:sz w:val="24"/>
          <w:highlight w:val="none"/>
          <w:lang w:val="zh-TW" w:bidi="zh-TW"/>
          <w14:textFill>
            <w14:solidFill>
              <w14:schemeClr w14:val="tx1"/>
            </w14:solidFill>
          </w14:textFill>
        </w:rPr>
        <w:fldChar w:fldCharType="separate"/>
      </w:r>
      <w:r>
        <w:rPr>
          <w:rFonts w:hint="eastAsia" w:ascii="宋体" w:hAnsi="宋体" w:eastAsia="宋体" w:cs="宋体"/>
          <w:color w:val="000000" w:themeColor="text1"/>
          <w:sz w:val="24"/>
          <w:highlight w:val="none"/>
          <w:lang w:val="zh-TW" w:eastAsia="zh-TW" w:bidi="zh-TW"/>
          <w14:textFill>
            <w14:solidFill>
              <w14:schemeClr w14:val="tx1"/>
            </w14:solidFill>
          </w14:textFill>
        </w:rPr>
        <w:t xml:space="preserve">http://jszfcg.jsczt.cn/）</w:t>
      </w:r>
      <w:r>
        <w:rPr>
          <w:rFonts w:hint="eastAsia" w:ascii="宋体" w:hAnsi="宋体" w:eastAsia="宋体" w:cs="宋体"/>
          <w:color w:val="000000" w:themeColor="text1"/>
          <w:sz w:val="24"/>
          <w:highlight w:val="none"/>
          <w:lang w:val="zh-TW" w:bidi="zh-TW"/>
          <w14:textFill>
            <w14:solidFill>
              <w14:schemeClr w14:val="tx1"/>
            </w14:solidFill>
          </w14:textFill>
        </w:rPr>
        <w:fldChar w:fldCharType="end"/>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五、公告期限</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六、其他补充事宜</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、本次采购的相关信息刊登在苏州市政府采购网、江苏政府采购网。</w:t>
      </w:r>
      <w:r/>
    </w:p>
    <w:p>
      <w:pPr>
        <w:pStyle w:val="938"/>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苏州市姑苏区政府采购管理处监督电话：0512-68728409。</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方式：</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1）CA证书办理</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65737699。</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2）参与采购活动</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时间设定不符合有关法律法规规定等原因使供应商权益受损的除外。</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3）电子投标准备</w:t>
      </w:r>
      <w:r/>
    </w:p>
    <w:p>
      <w:pPr>
        <w:pStyle w:val="938"/>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供应商在“苏采云”系统中操作参与项目后，必须在“已参与项目”界面中下载电子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（后缀名为“.kedt”）并导入政府采购客户端工具后方可进行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14:textFill>
            <w14:solidFill>
              <w14:schemeClr w14:val="tx1"/>
            </w14:solidFill>
          </w14:textFill>
        </w:rPr>
        <w:t xml:space="preserve">制作和提交（具体详见《苏采云系统供应商操作手册》，网址链接</w:t>
      </w:r>
      <w:r>
        <w:rPr>
          <w:rFonts w:ascii="SimSun" w:hAnsi="SimSun" w:eastAsia="SimSun" w:cs="SimSun"/>
          <w:color w:val="000000"/>
          <w:sz w:val="24"/>
        </w:rPr>
        <w:t xml:space="preserve">https://czju.suzhou.gov.cn/zfcg/html/content/20231220161910031.shtml）</w:t>
      </w:r>
      <w:r>
        <w:rPr>
          <w:rFonts w:hint="eastAsia" w:ascii="宋体" w:hAnsi="宋体" w:eastAsia="宋体" w:cs="宋体"/>
          <w:color w:val="000000" w:themeColor="text1"/>
          <w:sz w:val="24"/>
          <w:szCs w:val="24"/>
          <w:highlight w:val="none"/>
          <w14:textFill>
            <w14:solidFill>
              <w14:schemeClr w14:val="tx1"/>
            </w14:solidFill>
          </w14:textFill>
        </w:rPr>
      </w:r>
      <w:r/>
    </w:p>
    <w:p>
      <w:pPr>
        <w:pStyle w:val="938"/>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t xml:space="preserve">在系统操作过程中如有疑问，请按以下方式联系：</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注册咨询：18261002950；</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CA技术咨询电话：400-608-6099；</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签章使用问题：025-83633811、025-83633812、15380932027、15371015030；</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系统使用指导与咨询：联系电话：18261002950；QQ：3048755361、1315179389、895706745。</w:t>
      </w:r>
      <w:r/>
    </w:p>
    <w:p>
      <w:pPr>
        <w:pStyle w:val="938"/>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七、对本次采购提出询问，请按以下方式联系</w:t>
      </w:r>
      <w:r>
        <w:rPr>
          <w:rFonts w:hint="eastAsia" w:ascii="宋体" w:hAnsi="宋体" w:eastAsia="宋体" w:cs="宋体"/>
          <w:b/>
          <w:bCs/>
          <w:color w:val="000000" w:themeColor="text1"/>
          <w:sz w:val="24"/>
          <w:szCs w:val="24"/>
          <w:highlight w:val="none"/>
          <w14:textFill>
            <w14:solidFill>
              <w14:schemeClr w14:val="tx1"/>
            </w14:solidFill>
          </w14:textFill>
        </w:rPr>
        <w:tab/>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1、釆购人信息</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苏州市市政设施管理处</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苏州市姑苏区</w:t>
      </w:r>
      <w:r>
        <w:rPr>
          <w:rFonts w:hint="eastAsia" w:cs="宋体"/>
          <w:color w:val="000000" w:themeColor="text1"/>
          <w:sz w:val="24"/>
          <w:szCs w:val="24"/>
          <w:highlight w:val="none"/>
          <w:lang w:val="en-US" w:eastAsia="zh-CN"/>
          <w14:textFill>
            <w14:solidFill>
              <w14:schemeClr w14:val="tx1"/>
            </w14:solidFill>
          </w14:textFill>
        </w:rPr>
        <w:t xml:space="preserve">友新路999号</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ab/>
      </w:r>
      <w:r/>
    </w:p>
    <w:p>
      <w:pPr>
        <w:pStyle w:val="93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蔡羚杰</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cs="宋体"/>
          <w:color w:val="000000" w:themeColor="text1"/>
          <w:sz w:val="24"/>
          <w:szCs w:val="24"/>
          <w:highlight w:val="none"/>
          <w:lang w:eastAsia="zh-CN"/>
          <w14:textFill>
            <w14:solidFill>
              <w14:schemeClr w14:val="tx1"/>
            </w14:solidFill>
          </w14:textFill>
        </w:rPr>
        <w:t xml:space="preserve">0512-65225692</w:t>
      </w:r>
      <w:r>
        <w:rPr>
          <w:rFonts w:hint="eastAsia" w:ascii="宋体" w:hAnsi="宋体" w:eastAsia="宋体" w:cs="宋体"/>
          <w:color w:val="000000" w:themeColor="text1"/>
          <w:sz w:val="24"/>
          <w:szCs w:val="24"/>
          <w:highlight w:val="none"/>
          <w14:textFill>
            <w14:solidFill>
              <w14:schemeClr w14:val="tx1"/>
            </w14:solidFill>
          </w14:textFill>
        </w:rPr>
        <w:tab/>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2、釆购代理机构信息</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地址：苏州市姑苏区福运路198号常润大厦12楼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0512-65008786</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3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pStyle w:val="938"/>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胡孝芳、张弦、徐旸</w:t>
      </w:r>
      <w:r/>
    </w:p>
    <w:p>
      <w:pPr>
        <w:pStyle w:val="938"/>
        <w:ind w:firstLine="48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0512-65008786</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1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第二章 投标人须知</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A、说明和释义</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1、说明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1.1本招标文件仅适用于</w:t>
      </w: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组织的招标活动。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1.2本次招标活动及因本次招标产生的合同受中国法律制约和保护。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1.3本招标文件的解释权属于</w:t>
      </w: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2、词语释义</w:t>
      </w:r>
      <w:r/>
    </w:p>
    <w:p>
      <w:pPr>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2.1采购人：指依法进行政府采购的国家机关、事业单位、团体组织。</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2.2采购代理机构：指依法接受采购人委托，从事货物、工程和服务等政府采购招标代理业务的社会中介机构。</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2.3投标人（供应商）：投标人是响应招标、参加投标竞争的法人、其他组织或者自然人。</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2.4响应：投标人根据采购代理机构或采购代理机构发布的</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，编制投标文件并按规定投标的行为。</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2.5合同：采供双方根据</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和中标的投标文件及中标通知书规定的内容签署的以书面形式所达成的协议，包括所有的附件、附录和构成协议的所有文件。</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2.6采购方（甲方）：合同中明确规定的实际购买货物和服务的法人或其他组织和自然人（采购人） 。</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2.7供应商（乙方）：合同中规定的向采购方提供货物和服务的法人或其他组织和自然人（中标人）。</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2.8服务：系指本次</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规定</w:t>
      </w:r>
      <w:r>
        <w:rPr>
          <w:rFonts w:hint="eastAsia" w:ascii="宋体" w:hAnsi="宋体" w:eastAsia="宋体" w:cs="宋体"/>
          <w:color w:val="000000" w:themeColor="text1"/>
          <w:szCs w:val="21"/>
          <w:highlight w:val="none"/>
          <w14:textFill>
            <w14:solidFill>
              <w14:schemeClr w14:val="tx1"/>
            </w14:solidFill>
          </w14:textFill>
        </w:rPr>
        <w:t xml:space="preserve">乙</w:t>
      </w:r>
      <w:r>
        <w:rPr>
          <w:rFonts w:hint="eastAsia" w:ascii="宋体" w:hAnsi="宋体" w:eastAsia="宋体" w:cs="宋体"/>
          <w:color w:val="000000" w:themeColor="text1"/>
          <w:sz w:val="24"/>
          <w:highlight w:val="none"/>
          <w14:textFill>
            <w14:solidFill>
              <w14:schemeClr w14:val="tx1"/>
            </w14:solidFill>
          </w14:textFill>
        </w:rPr>
        <w:t xml:space="preserve">方应承担的与提供货物和服务有关的辅助服务，比如运输、保险、安装、调试、提供技术援助、培训、配合措施、维修响应及合同中规定乙方应承担的其它义务。</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2.9知识产权：指专利权、商标权、著作权等无形财产专有权的统称。</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2.10天：日历日。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2.11时间：除特别说明，均指北京时间。</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2.12服务（交货）地点：合同中明确约定的乙方提交的货物和服务最终到达地点。</w:t>
      </w:r>
      <w:r/>
    </w:p>
    <w:p>
      <w:pPr>
        <w:ind w:firstLine="47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2.13合同价款：根据合同规定，乙方在正确地履行合同义务后甲方应支付乙方的价款。</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2.14不可抗力：不能预见、不能避免并且不能克服的客观情况。</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2.15实质响应：</w:t>
      </w:r>
      <w:r>
        <w:rPr>
          <w:rFonts w:hint="eastAsia" w:ascii="宋体" w:hAnsi="宋体" w:eastAsia="宋体" w:cs="宋体"/>
          <w:color w:val="000000" w:themeColor="text1"/>
          <w:sz w:val="24"/>
          <w:highlight w:val="none"/>
          <w14:textFill>
            <w14:solidFill>
              <w14:schemeClr w14:val="tx1"/>
            </w14:solidFill>
          </w14:textFill>
        </w:rPr>
        <w:t xml:space="preserve">满足有关本次采购标的、数量、质量、价款或者报酬、履行期限、履行地点和方式、违约责任和解决争议方法等要求。</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2.16书面形式：指书面文字、合同书、信件和传真等可以有形地表现所载内容的形式。</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2.17产地：货物开采、生长、生产、最终制造、加工或提供服务的来源地。</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2.18进口产品：通过中国海关报关验放进入中国境内且产自关境外的产品。</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B、投标人（供应商）</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3、合格投标人的一般条件：</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3.1具有独立承担民事责任的能力；</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3.2具有良好的商业信誉和健全的财务会计制度；</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3.3具有履行合同所必需的设备和专业技术能力；</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3.4有依法缴纳税收和社会保障资金的良好记录；</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3.5参加政府采购活动前三年内，在经营活动中没有重大违法记录；</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3.6法律、行政法规规定的其他条件；</w:t>
      </w:r>
      <w:r/>
    </w:p>
    <w:p>
      <w:pPr>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4、供应商应当具备下列特殊条件：</w:t>
      </w:r>
      <w:r/>
    </w:p>
    <w:p>
      <w:pPr>
        <w:ind w:firstLine="480"/>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4.1落实政府采购政策需满足的资格要求：</w:t>
      </w:r>
      <w:r>
        <w:rPr>
          <w:rFonts w:hint="eastAsia" w:ascii="宋体" w:hAnsi="宋体" w:cs="宋体"/>
          <w:b/>
          <w:bCs/>
          <w:color w:val="000000" w:themeColor="text1"/>
          <w:sz w:val="24"/>
          <w:highlight w:val="none"/>
          <w14:textFill>
            <w14:solidFill>
              <w14:schemeClr w14:val="tx1"/>
            </w14:solidFill>
          </w14:textFill>
        </w:rPr>
        <w:t xml:space="preserve">本项目专门面向中小微企业采购。</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 xml:space="preserve">4.3</w:t>
      </w:r>
      <w:r>
        <w:rPr>
          <w:rFonts w:hint="eastAsia" w:ascii="宋体" w:hAnsi="宋体" w:cs="宋体"/>
          <w:color w:val="000000" w:themeColor="text1"/>
          <w:sz w:val="24"/>
          <w:szCs w:val="22"/>
          <w:highlight w:val="none"/>
          <w:lang w:eastAsia="zh-CN"/>
          <w14:textFill>
            <w14:solidFill>
              <w14:schemeClr w14:val="tx1"/>
            </w14:solidFill>
          </w14:textFill>
        </w:rPr>
        <w:t xml:space="preserve">具有交通行政主管部门颁发的有效期内公路工程甲级试验检测资质。</w:t>
      </w:r>
      <w:r/>
    </w:p>
    <w:p>
      <w:pPr>
        <w:pStyle w:val="938"/>
        <w:ind w:left="0" w:firstLine="480"/>
        <w:spacing w:line="360" w:lineRule="auto"/>
        <w:rPr>
          <w:rFonts w:hint="eastAsia" w:ascii="宋体" w:hAnsi="宋体" w:cs="宋体"/>
          <w:color w:val="000000" w:themeColor="text1"/>
          <w:sz w:val="24"/>
          <w:szCs w:val="22"/>
          <w:highlight w:val="none"/>
          <w:lang w:eastAsia="zh-CN"/>
          <w14:textFill>
            <w14:solidFill>
              <w14:schemeClr w14:val="tx1"/>
            </w14:solidFill>
          </w14:textFill>
        </w:rPr>
      </w:pPr>
      <w:r>
        <w:rPr>
          <w:rFonts w:hint="eastAsia" w:cs="宋体"/>
          <w:color w:val="000000" w:themeColor="text1"/>
          <w:sz w:val="24"/>
          <w:szCs w:val="22"/>
          <w:highlight w:val="none"/>
          <w:lang w:val="en-US" w:eastAsia="zh-CN"/>
          <w14:textFill>
            <w14:solidFill>
              <w14:schemeClr w14:val="tx1"/>
            </w14:solidFill>
          </w14:textFill>
        </w:rPr>
        <w:t xml:space="preserve">4.4</w:t>
      </w:r>
      <w:r>
        <w:rPr>
          <w:rFonts w:hint="eastAsia" w:cs="宋体"/>
          <w:color w:val="000000" w:themeColor="text1"/>
          <w:sz w:val="24"/>
          <w:szCs w:val="22"/>
          <w:highlight w:val="none"/>
          <w:lang w:eastAsia="zh-CN"/>
          <w14:textFill>
            <w14:solidFill>
              <w14:schemeClr w14:val="tx1"/>
            </w14:solidFill>
          </w14:textFill>
        </w:rPr>
        <w:t xml:space="preserve">具有省、直辖市或以上质量技术监督部门颁发有效期内的计量认证证书。</w:t>
      </w:r>
      <w:r/>
    </w:p>
    <w:p>
      <w:pPr>
        <w:pStyle w:val="938"/>
        <w:ind w:left="0"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投标人代表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5.1指全权代表投标人参加投标活动并签署投标文件的人，如果投标人代表不是法定代表人，须持有《法定代表人授权委托书》（详见统一格式）。</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6</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投标费用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6.1无论投标过程中的做法和结果如何，投标人自行承担所有与参加投标活动有关的全部费用。</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7</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联合投标及转包、分包</w:t>
      </w:r>
      <w:r/>
    </w:p>
    <w:p>
      <w:pPr>
        <w:ind w:firstLine="42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7.1本次招标不接受联合体投标。</w:t>
      </w:r>
      <w:r/>
    </w:p>
    <w:p>
      <w:pPr>
        <w:ind w:firstLine="42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7.2本项目不接受转包、分包。</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C、招标文件的说明</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8、招标文件</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8.2招标文件及其补充通知（包括更正公告）不是直接从财政部门指定的政府采购信息发布媒体上下载获得的，采购人或采购代理机构对招标文件及其补遗的真实性、完整性不承担任何责任。</w:t>
      </w:r>
      <w:r/>
    </w:p>
    <w:p>
      <w:pPr>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9、招标文件的询问、澄清及修改</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9.2为使投标人有足够的时间按</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的修改要求考虑修正投标文件，或出于其他原因，采购代理机构有权推迟投标截止日期和开标日期。</w:t>
      </w:r>
      <w:r/>
    </w:p>
    <w:p>
      <w:pPr>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9.3采购代理机构对</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勘察现场及投标答疑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10.1勘察现场：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10.1.3 经采购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允许，投标人可为勘察目的进入采购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的项目现场，但投标人不得因此使采购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承担有关的责任和蒙受损失。投标人应承担勘察现场的责任和风险。</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投标答疑包括采购人或采购代理机构认为可以回答且不会引起投标人误解的相关问题和答复。由于投标答疑而产生的对招标文件内容的澄清或者修改，由采购代理机构按照本须知有关规定，以更正公告的方式发出。</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D、投标文件说明</w:t>
      </w:r>
      <w:r/>
    </w:p>
    <w:p>
      <w:pPr>
        <w:ind w:left="459" w:hanging="459"/>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11、提示与要求</w:t>
      </w:r>
      <w:r/>
    </w:p>
    <w:p>
      <w:pPr>
        <w:ind w:firstLine="502"/>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11.2无论是否递交投标文件，投标人都应将招标文件及以后的所有通知、文件等视为保密文件。</w:t>
      </w:r>
      <w:r/>
    </w:p>
    <w:p>
      <w:pPr>
        <w:jc w:val="left"/>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12、投标文件计量单位和使用文字</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12.1投标文件中所使用的计量单位，除招标文件中有特殊要求外，均应使用中华人民共和国法定计量单位。</w:t>
      </w:r>
      <w:r/>
    </w:p>
    <w:p>
      <w:pPr>
        <w:ind w:firstLine="439"/>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13、投标文件的组成</w:t>
      </w:r>
      <w:r/>
    </w:p>
    <w:p>
      <w:pPr>
        <w:ind w:firstLine="482"/>
        <w:jc w:val="left"/>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13.1 报价部分</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（1）封面</w:t>
      </w:r>
      <w:r>
        <w:rPr>
          <w:rFonts w:hint="eastAsia" w:ascii="宋体" w:hAnsi="宋体" w:eastAsia="宋体" w:cs="宋体"/>
          <w:color w:val="000000" w:themeColor="text1"/>
          <w:sz w:val="24"/>
          <w:highlight w:val="none"/>
          <w14:textFill>
            <w14:solidFill>
              <w14:schemeClr w14:val="tx1"/>
            </w14:solidFill>
          </w14:textFill>
        </w:rPr>
        <w:t xml:space="preserve">（格式见第三章）；</w:t>
      </w:r>
      <w:r/>
    </w:p>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（2）开标一览表、分项报价表</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如有</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（格式见第三章）；</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13.2 资格审查部分</w:t>
      </w:r>
      <w:r/>
    </w:p>
    <w:p>
      <w:pPr>
        <w:pStyle w:val="896"/>
        <w:numPr>
          <w:ilvl w:val="0"/>
          <w:numId w:val="1"/>
        </w:numPr>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具有独立承担民事责任的能力证明。包括法人或者其他组织的营业执照等证明文件，自然人的身份证明；</w:t>
      </w:r>
      <w:r/>
    </w:p>
    <w:p>
      <w:pPr>
        <w:pStyle w:val="896"/>
        <w:numPr>
          <w:ilvl w:val="0"/>
          <w:numId w:val="1"/>
        </w:numPr>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具有良好的商业信誉和健全的财务会计制度证明。包括但不限于最近一期经审计的财务报告，其他组织、自然人及成立未满一年的法人应提供银行出具的资信证明；</w:t>
      </w:r>
      <w:r/>
    </w:p>
    <w:p>
      <w:pPr>
        <w:pStyle w:val="896"/>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（3）具备履行合同所必需的设备和专业技术能力的证明材料或承诺；</w:t>
      </w:r>
      <w:r/>
    </w:p>
    <w:p>
      <w:pPr>
        <w:pStyle w:val="896"/>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（4）依法缴纳税收和社会保障资金的相关资料；</w:t>
      </w:r>
      <w:r/>
    </w:p>
    <w:p>
      <w:pPr>
        <w:pStyle w:val="896"/>
        <w:ind w:firstLine="48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（5）参加政府采购活动前三年内在经营活动中没有重大违法记录的书面声明函</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pStyle w:val="896"/>
        <w:ind w:firstLine="480"/>
        <w:spacing w:line="360" w:lineRule="auto"/>
        <w:tabs>
          <w:tab w:val="left" w:pos="0" w:leader="none"/>
        </w:tabs>
        <w:rPr>
          <w:rFonts w:hint="eastAsia"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14:textFill>
            <w14:solidFill>
              <w14:schemeClr w14:val="tx1"/>
            </w14:solidFill>
          </w14:textFill>
        </w:rPr>
        <w:t xml:space="preserve">《中小企业声明函》、《残疾人福利性单位声明函》、省级以上监狱管理局、戒毒管理局（含新疆生产建设兵团）出具的《监狱企业声明函》（格式见第三章）</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pStyle w:val="896"/>
        <w:ind w:firstLine="48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val="en-US"/>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4"/>
          <w:highlight w:val="none"/>
          <w:lang w:val="en-US"/>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p>
    <w:p>
      <w:pPr>
        <w:pStyle w:val="896"/>
        <w:ind w:firstLine="48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具有交通行政主管部门颁发的有效期内公路工程甲级试验检测资质</w:t>
      </w:r>
      <w:r>
        <w:rPr>
          <w:rFonts w:hint="eastAsia" w:ascii="宋体" w:hAnsi="宋体" w:eastAsia="宋体" w:cs="宋体"/>
          <w:color w:val="000000" w:themeColor="text1"/>
          <w:szCs w:val="24"/>
          <w:highlight w:val="none"/>
          <w:lang w:eastAsia="zh-CN"/>
          <w14:textFill>
            <w14:solidFill>
              <w14:schemeClr w14:val="tx1"/>
            </w14:solidFill>
          </w14:textFill>
        </w:rPr>
        <w:t xml:space="preserve">；具有省、直辖市或以上质量技术监督部门颁发有效期内的计量认证证书。</w:t>
      </w:r>
      <w:r/>
    </w:p>
    <w:p>
      <w:pPr>
        <w:pStyle w:val="896"/>
        <w:ind w:firstLine="48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zh-CN"/>
          <w14:textFill>
            <w14:solidFill>
              <w14:schemeClr w14:val="tx1"/>
            </w14:solidFill>
          </w14:textFill>
        </w:rPr>
        <w:t xml:space="preserve">关于资格文件的声明函》、</w:t>
      </w:r>
      <w:r>
        <w:rPr>
          <w:rFonts w:hint="eastAsia" w:ascii="宋体" w:hAnsi="宋体" w:eastAsia="宋体" w:cs="宋体"/>
          <w:color w:val="000000" w:themeColor="text1"/>
          <w:szCs w:val="24"/>
          <w:highlight w:val="none"/>
          <w14:textFill>
            <w14:solidFill>
              <w14:schemeClr w14:val="tx1"/>
            </w14:solidFill>
          </w14:textFill>
        </w:rPr>
        <w:t xml:space="preserve">《投标单位与其他单位存在控股、管理关系情况表》（格式见第三章）；</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13.3 符合性审查部分</w:t>
      </w:r>
      <w:r/>
    </w:p>
    <w:p>
      <w:pPr>
        <w:pStyle w:val="896"/>
        <w:ind w:left="420" w:firstLine="0"/>
        <w:spacing w:line="360" w:lineRule="auto"/>
        <w:tabs>
          <w:tab w:val="left" w:pos="0" w:leader="none"/>
        </w:tabs>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投标书（格式见第三章）；</w:t>
      </w:r>
      <w:r/>
    </w:p>
    <w:p>
      <w:pPr>
        <w:pStyle w:val="896"/>
        <w:spacing w:line="360" w:lineRule="auto"/>
        <w:tabs>
          <w:tab w:val="left" w:pos="0" w:leader="none"/>
        </w:tabs>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4"/>
          <w:highlight w:val="none"/>
          <w:lang w:val="zh-CN"/>
          <w14:textFill>
            <w14:solidFill>
              <w14:schemeClr w14:val="tx1"/>
            </w14:solidFill>
          </w14:textFill>
        </w:rPr>
        <w:t xml:space="preserve">单位法定代表人（负责人）的授权委托书；（如有授权，格式见第</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4"/>
          <w:highlight w:val="none"/>
          <w:lang w:val="zh-CN"/>
          <w14:textFill>
            <w14:solidFill>
              <w14:schemeClr w14:val="tx1"/>
            </w14:solidFill>
          </w14:textFill>
        </w:rPr>
        <w:t xml:space="preserve">章）；</w:t>
      </w:r>
      <w:r/>
    </w:p>
    <w:p>
      <w:pPr>
        <w:pStyle w:val="896"/>
        <w:ind w:left="420" w:firstLine="0"/>
        <w:spacing w:line="360" w:lineRule="auto"/>
        <w:tabs>
          <w:tab w:val="left" w:pos="0" w:leader="none"/>
        </w:tabs>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（3）投标</w:t>
      </w:r>
      <w:r>
        <w:rPr>
          <w:rFonts w:hint="eastAsia" w:ascii="宋体" w:hAnsi="宋体" w:eastAsia="宋体" w:cs="宋体"/>
          <w:color w:val="000000" w:themeColor="text1"/>
          <w:szCs w:val="24"/>
          <w:highlight w:val="none"/>
          <w:lang w:val="zh-CN"/>
          <w14:textFill>
            <w14:solidFill>
              <w14:schemeClr w14:val="tx1"/>
            </w14:solidFill>
          </w14:textFill>
        </w:rPr>
        <w:t xml:space="preserve">单位情况介绍</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（格式见第</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章）；</w:t>
      </w:r>
      <w:r/>
    </w:p>
    <w:p>
      <w:pPr>
        <w:pStyle w:val="896"/>
        <w:ind w:left="420" w:firstLine="0"/>
        <w:spacing w:line="360" w:lineRule="auto"/>
        <w:tabs>
          <w:tab w:val="left" w:pos="0" w:leader="none"/>
        </w:tabs>
        <w:rPr>
          <w:rFonts w:hint="eastAsia" w:ascii="宋体" w:hAnsi="宋体" w:eastAsia="宋体" w:cs="宋体"/>
          <w:color w:val="000000" w:themeColor="text1"/>
          <w:szCs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（4）《服</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务要求偏离表》、《合同部分或全部</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不可转包承诺书》、《商务条款偏离表》（格式见第三章）；</w:t>
      </w:r>
      <w:r/>
    </w:p>
    <w:p>
      <w:pPr>
        <w:pStyle w:val="896"/>
        <w:ind w:left="420" w:firstLine="0"/>
        <w:spacing w:line="360" w:lineRule="auto"/>
        <w:tabs>
          <w:tab w:val="left" w:pos="0" w:leader="none"/>
        </w:tabs>
        <w:rPr>
          <w:rFonts w:hint="eastAsia" w:ascii="宋体" w:hAnsi="宋体" w:eastAsia="宋体" w:cs="宋体"/>
          <w:color w:val="000000" w:themeColor="text1"/>
          <w:szCs w:val="24"/>
          <w:highlight w:val="none"/>
          <w:lang w:val="zh-CN" w:eastAsia="zh-CN"/>
          <w14:textFill>
            <w14:solidFill>
              <w14:schemeClr w14:val="tx1"/>
            </w14:solidFill>
          </w14:textFill>
        </w:rPr>
      </w:pPr>
      <w:r>
        <w:rPr>
          <w:rFonts w:hint="eastAsia" w:ascii="宋体" w:hAnsi="宋体" w:eastAsia="宋体" w:cs="宋体"/>
          <w:color w:val="000000" w:themeColor="text1"/>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）《拟投入本项目人员表》、《拟投入本项目</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项目负责人</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情况表》、《主要检测仪器设备配置表》（格式见第三章）；</w:t>
      </w:r>
      <w:r/>
    </w:p>
    <w:p>
      <w:pPr>
        <w:pStyle w:val="896"/>
        <w:ind w:left="420" w:firstLine="0"/>
        <w:spacing w:line="360" w:lineRule="auto"/>
        <w:tabs>
          <w:tab w:val="left" w:pos="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4"/>
          <w:highlight w:val="none"/>
          <w:lang w:val="zh-CN" w:eastAsia="zh-CN"/>
          <w14:textFill>
            <w14:solidFill>
              <w14:schemeClr w14:val="tx1"/>
            </w14:solidFill>
          </w14:textFill>
        </w:rPr>
        <w:t xml:space="preserve">投标保证承诺书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》、其他有关符合性证明的文件。</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13.4 综合评审部分</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）针对本项目的技术评审</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详见 评审方法及评分标准</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ab/>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）针对本项目的商务评审</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详见 评审方法及评分标准</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）其他可以证明投标人资质、服务质量的证书、文件等相关资料。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）本次采购相关的其他证明材料。</w:t>
      </w:r>
      <w:r/>
    </w:p>
    <w:p>
      <w:pPr>
        <w:pStyle w:val="943"/>
        <w:ind w:firstLine="49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注：（1）以上</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13.2（1）~（9）</w:t>
      </w:r>
      <w:r>
        <w:rPr>
          <w:rFonts w:hint="eastAsia" w:ascii="宋体" w:hAnsi="宋体" w:eastAsia="宋体" w:cs="宋体"/>
          <w:b/>
          <w:bCs/>
          <w:color w:val="000000" w:themeColor="text1"/>
          <w:sz w:val="24"/>
          <w:szCs w:val="24"/>
          <w:highlight w:val="none"/>
          <w14:textFill>
            <w14:solidFill>
              <w14:schemeClr w14:val="tx1"/>
            </w14:solidFill>
          </w14:textFill>
        </w:rPr>
        <w:t xml:space="preserve">为资格审查要求提供的材料，是作为对供应商资格审查、质疑身份认定的依据，投标人必须提供并加盖电子公章。否则，投标文件将被认定为不符合资格审查要求。</w:t>
      </w:r>
      <w:r/>
    </w:p>
    <w:p>
      <w:pPr>
        <w:pStyle w:val="943"/>
        <w:ind w:firstLine="49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（2）以上</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13.3（1）~（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为符合性审查须提供的资料，投标人必须提供并加盖电子公章。否则，投标文件将被认定为未实质性响应。</w:t>
      </w:r>
      <w:r/>
    </w:p>
    <w:p>
      <w:pPr>
        <w:pStyle w:val="943"/>
        <w:ind w:firstLine="492"/>
        <w:spacing w:line="360" w:lineRule="auto"/>
        <w:shd w:val="clear" w:color="auto" w:fill="ffff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以上</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13.4（1）~（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为</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综合评审</w:t>
      </w:r>
      <w:r>
        <w:rPr>
          <w:rFonts w:hint="eastAsia" w:ascii="宋体" w:hAnsi="宋体" w:eastAsia="宋体" w:cs="宋体"/>
          <w:b/>
          <w:bCs/>
          <w:color w:val="000000" w:themeColor="text1"/>
          <w:sz w:val="24"/>
          <w:szCs w:val="24"/>
          <w:highlight w:val="none"/>
          <w14:textFill>
            <w14:solidFill>
              <w14:schemeClr w14:val="tx1"/>
            </w14:solidFill>
          </w14:textFill>
        </w:rPr>
        <w:t xml:space="preserve">须提供的资料，投标人所提交的资料的完整与否，将直接影响投标人的评分。</w:t>
      </w:r>
      <w:r/>
    </w:p>
    <w:p>
      <w:pPr>
        <w:pStyle w:val="943"/>
        <w:ind w:firstLine="49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（4）制作电子投标文件时必须与投标文件制作软件目录一一对应，将相关资料上传至相应模块。</w:t>
      </w:r>
      <w:r/>
    </w:p>
    <w:p>
      <w:pPr>
        <w:pStyle w:val="943"/>
        <w:ind w:firstLine="492"/>
        <w:spacing w:line="360" w:lineRule="auto"/>
        <w:shd w:val="clear" w:color="auto" w:fill="ffff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43"/>
        <w:ind w:firstLine="492"/>
        <w:spacing w:line="360" w:lineRule="auto"/>
        <w:shd w:val="clear" w:color="auto" w:fill="ffff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文件编制要求：</w:t>
      </w: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本项目采用电子招投标形式，请供应商按照《苏采云系统供应商操作手册》进行制作、上传电子</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b/>
          <w:bCs/>
          <w:color w:val="000000" w:themeColor="text1"/>
          <w:sz w:val="24"/>
          <w:szCs w:val="24"/>
          <w:highlight w:val="none"/>
          <w14:textFill>
            <w14:solidFill>
              <w14:schemeClr w14:val="tx1"/>
            </w14:solidFill>
          </w14:textFill>
        </w:rPr>
        <w:t xml:space="preserve">电子</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文件制作完成后请于</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文件递交截止时间前成功上传至“苏采云”系统，否则视为放弃参加该采购项目。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文件上传不成功由供应商自行承担全部责任。</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14、投标文件编制要求</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14.1投标文件按统一格式、顺序编写。</w:t>
      </w:r>
      <w:r/>
    </w:p>
    <w:p>
      <w:pPr>
        <w:ind w:firstLine="480"/>
        <w:spacing w:line="360" w:lineRule="auto"/>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14.2《开标一览表》（以系统格式为准）为在开标仪式上唱标的内容，要求按格式填写，统一规范，不得自行增减内容。</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15、投标报价（编制）要求的说明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15.1除非合同中另有规定，</w:t>
      </w:r>
      <w:r>
        <w:rPr>
          <w:rFonts w:hint="eastAsia" w:ascii="宋体" w:hAnsi="宋体"/>
          <w:color w:val="000000" w:themeColor="text1"/>
          <w:sz w:val="24"/>
          <w:highlight w:val="none"/>
          <w14:textFill>
            <w14:solidFill>
              <w14:schemeClr w14:val="tx1"/>
            </w14:solidFill>
          </w14:textFill>
        </w:rPr>
        <w:t xml:space="preserve">投标人的投标报价应</w:t>
      </w:r>
      <w:r>
        <w:rPr>
          <w:rFonts w:hint="eastAsia" w:ascii="宋体" w:hAnsi="宋体"/>
          <w:bCs/>
          <w:color w:val="000000" w:themeColor="text1"/>
          <w:sz w:val="24"/>
          <w:highlight w:val="none"/>
          <w14:textFill>
            <w14:solidFill>
              <w14:schemeClr w14:val="tx1"/>
            </w14:solidFill>
          </w14:textFill>
        </w:rPr>
        <w:t xml:space="preserve">包括完成本项目的人员服务费、交通费、管理费、办公设备、用品费、食宿费、检测设备使用维护费、税金、利润、风险费、保险费等一切费用、以及成交服务费、利润、税金、政策性文件规定及合同包含的所有风险、责任等完成本项目的各项应有费用。</w:t>
      </w:r>
      <w:r>
        <w:rPr>
          <w:rFonts w:hint="eastAsia" w:ascii="宋体" w:hAnsi="宋体"/>
          <w:color w:val="000000" w:themeColor="text1"/>
          <w:sz w:val="24"/>
          <w:highlight w:val="none"/>
          <w14:textFill>
            <w14:solidFill>
              <w14:schemeClr w14:val="tx1"/>
            </w14:solidFill>
          </w14:textFill>
        </w:rPr>
        <w:t xml:space="preserve">同时，除非合同条款中另有规定，否则，投标人所报价格在合同实施期间不因市场变化因素而变动。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w:t>
      </w:r>
      <w:r>
        <w:rPr>
          <w:rFonts w:hint="eastAsia" w:ascii="宋体" w:hAnsi="宋体"/>
          <w:color w:val="000000" w:themeColor="text1"/>
          <w:sz w:val="24"/>
          <w:highlight w:val="none"/>
          <w14:textFill>
            <w14:solidFill>
              <w14:schemeClr w14:val="tx1"/>
            </w14:solidFill>
          </w14:textFill>
        </w:rPr>
        <w:t xml:space="preserve">投标人应按投标报价表中的</w:t>
      </w:r>
      <w:r>
        <w:rPr>
          <w:rFonts w:hint="eastAsia" w:ascii="宋体" w:hAnsi="宋体" w:cs="Arial"/>
          <w:color w:val="000000" w:themeColor="text1"/>
          <w:sz w:val="24"/>
          <w:highlight w:val="none"/>
          <w14:textFill>
            <w14:solidFill>
              <w14:schemeClr w14:val="tx1"/>
            </w14:solidFill>
          </w14:textFill>
        </w:rPr>
        <w:t xml:space="preserve">整个投标项目</w:t>
      </w:r>
      <w:r>
        <w:rPr>
          <w:rFonts w:hint="eastAsia" w:ascii="宋体" w:hAnsi="宋体"/>
          <w:color w:val="000000" w:themeColor="text1"/>
          <w:sz w:val="24"/>
          <w:highlight w:val="none"/>
          <w14:textFill>
            <w14:solidFill>
              <w14:schemeClr w14:val="tx1"/>
            </w14:solidFill>
          </w14:textFill>
        </w:rPr>
        <w:t xml:space="preserve">计算单价和总价。投标报价表中的每一单项均应计算并填写单价和总价，由法定代表人或代理人签署。投标人未填单价或合价的项目，在实施后，采购人将不予支付，并视为该项费用已包括在其他有价款的单价或合价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15.3</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投标人应对招标文件内所要采购的全部内容进行报价，只投其中部分内容者，其标书将被拒绝（如为多标段项目，则上述提到的全部内容是指所投标段对应采购的全部内容）。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15.4 一项投标内容只允许一个报价，</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不接受任何有选择性的投标报价。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15.5投标文件报价中的单价和总价全部采用人民币表示，除非合同的特殊条款另有规定。</w:t>
      </w:r>
      <w:r/>
    </w:p>
    <w:p>
      <w:pPr>
        <w:ind w:left="420" w:firstLine="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15.6</w:t>
      </w:r>
      <w:r>
        <w:rPr>
          <w:rFonts w:hint="eastAsia" w:ascii="宋体" w:hAnsi="宋体" w:eastAsia="宋体" w:cs="宋体"/>
          <w:b/>
          <w:bCs/>
          <w:color w:val="000000" w:themeColor="text1"/>
          <w:sz w:val="24"/>
          <w:highlight w:val="none"/>
          <w14:textFill>
            <w14:solidFill>
              <w14:schemeClr w14:val="tx1"/>
            </w14:solidFill>
          </w14:textFill>
        </w:rPr>
        <w:t xml:space="preserve">最低报价不能作为中标的保证</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16、投标保证金：本项目不收取投标保证金。</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17、投标文件的有效期</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17.1自开标日起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0天内，投标书应保持有效。有效期短于这个规定期限的投标将被拒绝。</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17.2在特殊情况下，采购人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采购代理机构可与投标人协商延长投标书的有效期。这种要求和答复都应以书面形式进行。同意延长有效期的投标人不能修改投标文件，拒绝接受延期要求的投标人的投标将被拒绝。</w:t>
      </w:r>
      <w:r/>
    </w:p>
    <w:p>
      <w:pPr>
        <w:numPr>
          <w:ilvl w:val="0"/>
          <w:numId w:val="2"/>
        </w:num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投标文件的制作、签署、上传</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18.1本项目采用电子招投标形式，请供应商按照《苏采云系统供应商操作手册》进行制作、上传电子投标文件。</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18.2制作电子投标文件时，应按照招标文件要求加盖投标人电子公章。</w:t>
      </w:r>
      <w:r/>
    </w:p>
    <w:p>
      <w:pPr>
        <w:ind w:firstLine="480"/>
        <w:spacing w:line="360" w:lineRule="auto"/>
        <w:tabs>
          <w:tab w:val="left" w:pos="90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w:t>
      </w:r>
      <w:r>
        <w:rPr>
          <w:rFonts w:hint="eastAsia" w:ascii="宋体" w:hAnsi="宋体" w:eastAsia="宋体" w:cs="宋体"/>
          <w:b/>
          <w:bCs/>
          <w:color w:val="000000" w:themeColor="text1"/>
          <w:sz w:val="24"/>
          <w:highlight w:val="none"/>
          <w14:textFill>
            <w14:solidFill>
              <w14:schemeClr w14:val="tx1"/>
            </w14:solidFill>
          </w14:textFill>
        </w:rPr>
        <w:t xml:space="preserve">电子投标文件制作完成后请于投标文件网上提交截止时间前成功上传至“苏采云”系统，否则视为放弃参加该采购项目。</w:t>
      </w:r>
      <w:r>
        <w:rPr>
          <w:rFonts w:hint="eastAsia" w:ascii="宋体" w:hAnsi="宋体" w:eastAsia="宋体" w:cs="宋体"/>
          <w:color w:val="000000" w:themeColor="text1"/>
          <w:sz w:val="24"/>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E、投标文件的提交</w:t>
      </w:r>
      <w:r/>
    </w:p>
    <w:p>
      <w:pPr>
        <w:spacing w:line="360" w:lineRule="auto"/>
        <w:tabs>
          <w:tab w:val="left" w:pos="900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19、投标文件的提交（上传）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19.1投标人应当在投标截止时间前制作并上传电子投标文件。</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19.2投标人通过“苏采云”系统不见面开标大厅在线参与开标活动。（具体操作详见《苏采云系统供应商操作手册》，网址链接https://czju.suzhou.gov.cn/zfcg/html/content/20231220161910031.shtml</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20、投标截止时间</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20.1投标人应当在招标文件要求投标文件网上提交截止时间前，将投标文件完成提交（上传）。逾期提交（上传）的投标文件，采购人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采购代理机构拒绝接收。</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highlight w:val="none"/>
          <w14:textFill>
            <w14:solidFill>
              <w14:schemeClr w14:val="tx1"/>
            </w14:solidFill>
          </w14:textFill>
        </w:rPr>
        <w:t xml:space="preserve">采购代理机构推迟投标截止时间时，将按本须知规定的更正公告的方式对外发布。在这种情况下，采购人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采购代理机构和投标人的权利和义务将受到新的截止期的约束。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20.3在投标截止时间止成功解密的投标文件少于三份，</w:t>
      </w:r>
      <w:r>
        <w:rPr>
          <w:rFonts w:hint="eastAsia" w:ascii="宋体" w:hAnsi="宋体" w:eastAsia="宋体" w:cs="宋体"/>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14:textFill>
            <w14:solidFill>
              <w14:schemeClr w14:val="tx1"/>
            </w14:solidFill>
          </w14:textFill>
        </w:rPr>
        <w:t xml:space="preserve">有权宣布本次招标失败。</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21、投标文件的补充、修改和撤回</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21.1投标人在提交投标文件截止时间前，可以对所递交的投标文件进行补充、修改或者撤回，具体操作方法见《操作手册》。提交投标文件截止时间后供应商不得撤回投标文件</w:t>
      </w:r>
      <w:r>
        <w:rPr>
          <w:rFonts w:hint="eastAsia" w:ascii="宋体" w:hAnsi="宋体" w:eastAsia="宋体" w:cs="宋体"/>
          <w:color w:val="000000" w:themeColor="text1"/>
          <w:highlight w:val="none"/>
          <w14:textFill>
            <w14:solidFill>
              <w14:schemeClr w14:val="tx1"/>
            </w14:solidFill>
          </w14:textFill>
        </w:rPr>
        <w:t xml:space="preserve">。</w:t>
      </w:r>
      <w:r/>
    </w:p>
    <w:p>
      <w:pPr>
        <w:pStyle w:val="943"/>
        <w:numPr>
          <w:ilvl w:val="0"/>
          <w:numId w:val="3"/>
        </w:numPr>
        <w:ind w:firstLine="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开标和评标</w:t>
      </w:r>
      <w:r/>
    </w:p>
    <w:p>
      <w:pPr>
        <w:pStyle w:val="943"/>
        <w:ind w:firstLine="0"/>
        <w:spacing w:line="360" w:lineRule="auto"/>
        <w:rPr>
          <w:rFonts w:hint="eastAsia" w:ascii="宋体" w:hAnsi="宋体" w:eastAsia="宋体" w:cs="宋体"/>
          <w:b/>
          <w:bCs/>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lang w:val="en-US"/>
          <w14:textFill>
            <w14:solidFill>
              <w14:schemeClr w14:val="tx1"/>
            </w14:solidFill>
          </w14:textFill>
        </w:rPr>
        <w:t xml:space="preserve">22、开标</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22.1</w:t>
      </w:r>
      <w:r>
        <w:rPr>
          <w:rFonts w:hint="eastAsia" w:ascii="宋体" w:hAnsi="宋体" w:eastAsia="宋体" w:cs="宋体"/>
          <w:color w:val="000000" w:themeColor="text1"/>
          <w:sz w:val="24"/>
          <w:szCs w:val="24"/>
          <w:highlight w:val="none"/>
          <w14:textFill>
            <w14:solidFill>
              <w14:schemeClr w14:val="tx1"/>
            </w14:solidFill>
          </w14:textFill>
        </w:rPr>
        <w:t xml:space="preserve">开标由采购代理机构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主持，邀请投标人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。评标委员会成员不得参加开标活动。</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22.2</w:t>
      </w:r>
      <w:r>
        <w:rPr>
          <w:rFonts w:hint="eastAsia" w:ascii="宋体" w:hAnsi="宋体" w:eastAsia="宋体" w:cs="宋体"/>
          <w:color w:val="000000" w:themeColor="text1"/>
          <w:sz w:val="24"/>
          <w:szCs w:val="24"/>
          <w:highlight w:val="none"/>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22.3公开招标采购项目开标结束后，采购代理机构依法对投标人的资格进行审查，未通过资格审查的投标文件将作无效标处理。合格投标人不足三家的，不得评标。</w:t>
      </w:r>
      <w:r/>
    </w:p>
    <w:p>
      <w:pPr>
        <w:pStyle w:val="943"/>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.1公开招标采购项目开标结束后，采购人或者采购代理机构应当依法对投标人的资格进行审查，未通过资格审查的视为无效投标。</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.2.1查询时间：投标文件提交截止时间。</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.2.2查询渠道：通过“信用中国”、“信用江苏”及“中国政府采购网” 上的信用信息查询供应商的信用记录。 </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2.3查询证据留存方式：对存在失信信息的供应商，评审小组应填写《苏州市级政府采购供应商失信信息确认函》，由失信供应商应签名确认。采购代理机构工作人员应登陆到来源网站页面进行复核并打印，作为证据留存。</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信用记录使用规则：评审小组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投标单位负责人为同一人或者存在直接控股、管理关系的不同供应商，不得参与同一合同项下的投标活动。</w:t>
      </w:r>
      <w:r/>
    </w:p>
    <w:p>
      <w:pPr>
        <w:pStyle w:val="943"/>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24、</w:t>
      </w:r>
      <w:r>
        <w:rPr>
          <w:rFonts w:hint="eastAsia" w:ascii="宋体" w:hAnsi="宋体" w:eastAsia="宋体" w:cs="宋体"/>
          <w:b/>
          <w:bCs/>
          <w:color w:val="000000" w:themeColor="text1"/>
          <w:sz w:val="24"/>
          <w:szCs w:val="24"/>
          <w:highlight w:val="none"/>
          <w14:textFill>
            <w14:solidFill>
              <w14:schemeClr w14:val="tx1"/>
            </w14:solidFill>
          </w14:textFill>
        </w:rPr>
        <w:t xml:space="preserve">评标委员会</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24.1评标委员会负责具体评标事务，并独立履行下列职责；</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24.1.1审查、评价投标文件是否符合招标文件的商务、技术等实质性要求；</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24.1.2要求投标人对投标文件有关事项作出澄清或者说明；</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24.1.3对投标文件进行比较和评价；</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24.1.4确定中标候选人名单，以及根据采购人委托直接确定中标人；</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24.1.5向采购人、采购代理机构或者有关部门报告评标中发现的违法行为。</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24.2评标委员会成员应当履行下列义务：</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24.2.1遵纪守法，客观、公正、廉洁地履行职责；</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24.2.2按照招标文件规定的评标办法和评标标准进行评标，对评标意见承担个人责任；</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24.2.3对评标过程和结果，以及投标人的商业秘密保密；</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24.2.4根据全体评标成员签字的原始评标记录和评标结果编写评标报告；</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24.2.5配合相关部门的投诉处理工作；</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24.2.6配合采购人、采购代理机构答复投标人提出的质疑。</w:t>
      </w:r>
      <w:r/>
    </w:p>
    <w:p>
      <w:pPr>
        <w:pStyle w:val="943"/>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25、评标内容的保密</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25.2在投标文件的审查、澄清、评价和比较以及授予合同的过程中，投标人对采购人、采购代理机构和评标委员会成员施加影响的任何行为，都将取消其中标资格。</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25.3在评标期间，采购人或采购代理机构将通过指定联络人与投标人进行联系。</w:t>
      </w:r>
      <w:r/>
    </w:p>
    <w:p>
      <w:pPr>
        <w:pStyle w:val="943"/>
        <w:ind w:firstLine="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26、对投标文件初审</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评委会将对资格符合的投标文件进行符合性审查。即依据招标文件规定，从投标文件有效性、完整性和对招标文件响应程度进行审查，以确定是否对招标文件实质性要求作出响应。投标文件有下列情况之一者将被认定为无效投标：</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26.1.1投标文件未按照本须知规定签署和盖章；</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26.1.2投标人不具备招标文件中规定的资格要求的；</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26.1.3投标人的报价是选择性的或只投了招标内容中部分内容；投标人拒绝修正错误；</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26.1.4投标人的投标文件中出现评委会认为不应雷同的或其他被评委会认定无效的情况。</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26.1.5</w:t>
      </w:r>
      <w:r>
        <w:rPr>
          <w:rFonts w:hint="eastAsia" w:ascii="宋体" w:hAnsi="宋体" w:eastAsia="宋体" w:cs="宋体"/>
          <w:color w:val="000000" w:themeColor="text1"/>
          <w:sz w:val="24"/>
          <w:szCs w:val="24"/>
          <w:highlight w:val="none"/>
          <w14:textFill>
            <w14:solidFill>
              <w14:schemeClr w14:val="tx1"/>
            </w14:solidFill>
          </w14:textFill>
        </w:rPr>
        <w:t xml:space="preserve">法律、法规和招标文件规定的其他无效情形。</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书是否实质响应了招标文件的要求。实质性响应的投标应该是与招标文件的全部条款、条件和规格相符，没有重大偏离或保留。不得限制合同中买方的权利或投标人的义务，也不得对其他实质性响应的投标人的竞争地位产生不公正影响。</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26.3对于投标文件中含义不明确、同类问题表述不一致或者有明显文字和计算错误的内容，评标委员会应当以书面形式要求投标人作出必要的澄清、说明或者补正。</w:t>
      </w:r>
      <w:r/>
    </w:p>
    <w:p>
      <w:pPr>
        <w:pStyle w:val="943"/>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26.4投标人的澄清、说明或者补正应当采用书面形式，并加盖其单位电子公章。投标人的澄清、说明或者补正不得超出投标文件的范围或者改变投标文件的实质性内容。</w:t>
      </w:r>
      <w:r>
        <w:rPr>
          <w:rFonts w:hint="eastAsia" w:ascii="宋体" w:hAnsi="宋体" w:eastAsia="宋体" w:cs="宋体"/>
          <w:b/>
          <w:color w:val="000000" w:themeColor="text1"/>
          <w:sz w:val="24"/>
          <w:szCs w:val="24"/>
          <w:highlight w:val="none"/>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26.5评标委员会将对确定为实质性响应的投标进行审核，看其是否有计算上或累加上的算术错误。投标文件报价出现前后不一致的，除招标文件另有规定外，按照下列规定修正：</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26.5.1投标文件中开标一览表（报价表）内容与投标文件中相应内容不一致的，以开标一览表（报价表）为准；</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26.5.2大写金额和小写金额不一致的，以大写金额为准；</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26.5.3单价金额小数点或者百分比有明显错位的，以开标一览表的总价为准，并修改单价；</w:t>
      </w:r>
      <w:r/>
    </w:p>
    <w:p>
      <w:pPr>
        <w:pStyle w:val="943"/>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26.5.4总价金额与按单价汇总金额不一致的，以单价金额计算结果为准。</w:t>
      </w:r>
      <w:r>
        <w:rPr>
          <w:rFonts w:hint="eastAsia" w:ascii="宋体" w:hAnsi="宋体" w:eastAsia="宋体" w:cs="宋体"/>
          <w:b/>
          <w:color w:val="000000" w:themeColor="text1"/>
          <w:sz w:val="24"/>
          <w:highlight w:val="none"/>
          <w14:textFill>
            <w14:solidFill>
              <w14:schemeClr w14:val="tx1"/>
            </w14:solidFill>
          </w14:textFill>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除上述情形外，对投标文件的判定，只依据投标文件本身，不依靠开标后的任何外来证明。</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采购代理机构将拒绝被确定为非实质性响应的投标，投标人不能通过修正或撤销不符之处而使其投标成为实质性响应的投标。</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对不同文字文本投标文件的解释发生异议的，以中文文本为准。</w:t>
      </w:r>
      <w:r/>
    </w:p>
    <w:p>
      <w:pPr>
        <w:pStyle w:val="94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43"/>
        <w:ind w:firstLine="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14:textFill>
            <w14:solidFill>
              <w14:schemeClr w14:val="tx1"/>
            </w14:solidFill>
          </w14:textFill>
        </w:rPr>
        <w:t xml:space="preserve">27、</w:t>
      </w:r>
      <w:r>
        <w:rPr>
          <w:rFonts w:hint="eastAsia" w:ascii="宋体" w:hAnsi="宋体" w:eastAsia="宋体" w:cs="宋体"/>
          <w:b/>
          <w:color w:val="000000" w:themeColor="text1"/>
          <w:sz w:val="24"/>
          <w:highlight w:val="none"/>
          <w14:textFill>
            <w14:solidFill>
              <w14:schemeClr w14:val="tx1"/>
            </w14:solidFill>
          </w14:textFill>
        </w:rPr>
        <w:t xml:space="preserve">废标</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.1无效投标的具体情形有：</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.1.1机器码检查中，出现不同投标人投标文件机器码一致情形的；</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.1.2未按照招标文件规定要求签署、盖章</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.1.3未按本须知规定提交资格证明文件；</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.1.4与招标文件有重大偏离；</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.1.5投标人拒绝修正错误；</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.1.6投标人的报价是选择性的；</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.1.7投标人的报价只响应了部分招标内容；</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.1.8招标文件规定的其他认定无效的情况。 </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.2在招标过程中，出现下列情况之一的，应予废标： </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.2.1符合专业条件的供应商或者对招标文件作实质响应的供应商不足三家的；</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.2.2出现影响采购公正的违法、违规行为的；</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.2.3投标人的报价均超过了采购预算，采购人不能支付的； </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.2.4因重大变故，采购任务取消的。</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.3投标人对电子投标文件解密失败的。</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.4 废标后，招标代理机构将把废标的理由通知所有投标单位。</w:t>
      </w:r>
      <w:r/>
    </w:p>
    <w:p>
      <w:pPr>
        <w:pStyle w:val="943"/>
        <w:ind w:firstLine="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28、投标文件的评价和比较</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28.1评标委员会将仅对按照本须知有关规定确定为实质性响应招标文件要求的投标文件进行评价和比较。</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28.2评价和比较采用综合评分法，即投标文件满足招标文件全部实质性要求，且按照评审因素的量化指标评审得分最高的投标人为中标候选人。</w:t>
      </w:r>
      <w:r/>
    </w:p>
    <w:p>
      <w:pPr>
        <w:pStyle w:val="94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28.3最低的投标报价或最高的折扣比例是中标的重要条件，但不是唯一条件。</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G、中标人的确认及合同授予</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29、中标单位的确认</w:t>
      </w:r>
      <w:r/>
    </w:p>
    <w:p>
      <w:pPr>
        <w:ind w:firstLine="501"/>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29.1评标委员会根据投标人资格审查情况，对投标文件进行评价和比较，按照评标办法和标准进行评标，并按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的委托向采购</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推荐中标</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43"/>
        <w:ind w:firstLine="4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4"/>
        </w:num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中标通知书、未中标通知书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30.1确定出中标人后，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30.2中标通知书将成为合同的组成部分，对采购人和中标人具有同等法律效力。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30.3中标通知书发出后，采购人不得违法改变中标结果，中标人无正当理由不得放弃中标。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30.4采购代理机构对未中标人不承担解释未中标原因的义务。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30.5未中标供应商须在中标公告发出之日起2个工作日内向采购代理机构另行提供用以接收《未中标通知书》的电子邮件地址，未按时提供电子邮件地址或提供信息有误的，视为自动放弃并自行承担相应后果。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31、合同授予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31.1采购人将把合同授予其投标文件在实质性响应招标文件要求和按本须知规定评选出的投标人。确定为中标的投标人必须具有实施本合同的能力和资源。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采购人和中标人所签订的合同不得对招标文件确定的事项和中标人投标文件作实质性修改；</w:t>
      </w:r>
      <w:r>
        <w:rPr>
          <w:rFonts w:hint="eastAsia" w:ascii="宋体" w:hAnsi="宋体" w:eastAsia="宋体" w:cs="宋体"/>
          <w:color w:val="000000" w:themeColor="text1"/>
          <w:sz w:val="24"/>
          <w:highlight w:val="none"/>
          <w:lang w:val="zh-CN"/>
          <w14:textFill>
            <w14:solidFill>
              <w14:schemeClr w14:val="tx1"/>
            </w14:solidFill>
          </w14:textFill>
        </w:rPr>
        <w:t xml:space="preserve">招标文件、中标供应商的投标文件及其澄清文件等，均为签订合同的依据</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zh-CN"/>
          <w14:textFill>
            <w14:solidFill>
              <w14:schemeClr w14:val="tx1"/>
            </w14:solidFill>
          </w14:textFill>
        </w:rPr>
        <w:t xml:space="preserve">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zh-CN"/>
          <w14:textFill>
            <w14:solidFill>
              <w14:schemeClr w14:val="tx1"/>
            </w14:solidFill>
          </w14:textFill>
        </w:rPr>
        <w:t xml:space="preserve">中标人无正当理由不得拒绝签订政府采购合同；采购人和中标人应当根据合同的约定依法履行合同义务。</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zh-CN"/>
          <w14:textFill>
            <w14:solidFill>
              <w14:schemeClr w14:val="tx1"/>
            </w14:solidFill>
          </w14:textFill>
        </w:rPr>
        <w:t xml:space="preserve">中标人拒绝签订</w:t>
      </w:r>
      <w:r>
        <w:rPr>
          <w:rFonts w:hint="eastAsia" w:ascii="宋体" w:hAnsi="宋体" w:eastAsia="宋体" w:cs="宋体"/>
          <w:color w:val="000000" w:themeColor="text1"/>
          <w:sz w:val="24"/>
          <w:highlight w:val="none"/>
          <w14:textFill>
            <w14:solidFill>
              <w14:schemeClr w14:val="tx1"/>
            </w14:solidFill>
          </w14:textFill>
        </w:rPr>
        <w:t xml:space="preserve">政府</w:t>
      </w:r>
      <w:r>
        <w:rPr>
          <w:rFonts w:hint="eastAsia" w:ascii="宋体" w:hAnsi="宋体" w:eastAsia="宋体" w:cs="宋体"/>
          <w:color w:val="000000" w:themeColor="text1"/>
          <w:sz w:val="24"/>
          <w:highlight w:val="none"/>
          <w:lang w:val="zh-CN"/>
          <w14:textFill>
            <w14:solidFill>
              <w14:schemeClr w14:val="tx1"/>
            </w14:solidFill>
          </w14:textFill>
        </w:rPr>
        <w:t xml:space="preserve">采购合同的，采购人可以按照从评审报告提出的</w:t>
      </w:r>
      <w:r>
        <w:rPr>
          <w:rFonts w:hint="eastAsia" w:ascii="宋体" w:hAnsi="宋体" w:eastAsia="宋体" w:cs="宋体"/>
          <w:color w:val="000000" w:themeColor="text1"/>
          <w:sz w:val="24"/>
          <w:highlight w:val="none"/>
          <w14:textFill>
            <w14:solidFill>
              <w14:schemeClr w14:val="tx1"/>
            </w14:solidFill>
          </w14:textFill>
        </w:rPr>
        <w:t xml:space="preserve">中标</w:t>
      </w:r>
      <w:r>
        <w:rPr>
          <w:rFonts w:hint="eastAsia" w:ascii="宋体" w:hAnsi="宋体" w:eastAsia="宋体" w:cs="宋体"/>
          <w:color w:val="000000" w:themeColor="text1"/>
          <w:sz w:val="24"/>
          <w:highlight w:val="none"/>
          <w:lang w:val="zh-CN"/>
          <w14:textFill>
            <w14:solidFill>
              <w14:schemeClr w14:val="tx1"/>
            </w14:solidFill>
          </w14:textFill>
        </w:rPr>
        <w:t xml:space="preserve">候选人中，按照排序由高到低的原则重新确定其他投标响应人作为中标人并签订政府采购合同，也可以重新开展政府采购活动。拒绝签订政府采购合同的中标人不得参加对该项目重新开展的政府采购活动。</w:t>
      </w:r>
      <w:r/>
    </w:p>
    <w:p>
      <w:pPr>
        <w:pStyle w:val="952"/>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31.6</w:t>
      </w:r>
      <w:r>
        <w:rPr>
          <w:rFonts w:hint="eastAsia" w:ascii="宋体" w:hAnsi="宋体" w:eastAsia="宋体"/>
          <w:color w:val="000000" w:themeColor="text1"/>
          <w:sz w:val="24"/>
          <w:szCs w:val="24"/>
          <w:highlight w:val="none"/>
          <w14:textFill>
            <w14:solidFill>
              <w14:schemeClr w14:val="tx1"/>
            </w14:solidFill>
          </w14:textFill>
        </w:rPr>
        <w:t xml:space="preserve">签订合同后，中标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olor w:val="000000" w:themeColor="text1"/>
          <w:sz w:val="24"/>
          <w:szCs w:val="24"/>
          <w:highlight w:val="none"/>
          <w14:textFill>
            <w14:solidFill>
              <w14:schemeClr w14:val="tx1"/>
            </w14:solidFill>
          </w14:textFill>
        </w:rPr>
        <w:t xml:space="preserve">不得将相关服务进行转包。未经采购人同意，中标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olor w:val="000000" w:themeColor="text1"/>
          <w:sz w:val="24"/>
          <w:szCs w:val="24"/>
          <w:highlight w:val="none"/>
          <w14:textFill>
            <w14:solidFill>
              <w14:schemeClr w14:val="tx1"/>
            </w14:solidFill>
          </w14:textFill>
        </w:rPr>
        <w:t xml:space="preserve">也不得采用分包的形式履行合同，否则采购人有权终止合同。转包或分包造成采购人损失的，中标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olor w:val="000000" w:themeColor="text1"/>
          <w:sz w:val="24"/>
          <w:szCs w:val="24"/>
          <w:highlight w:val="none"/>
          <w14:textFill>
            <w14:solidFill>
              <w14:schemeClr w14:val="tx1"/>
            </w14:solidFill>
          </w14:textFill>
        </w:rPr>
        <w:t xml:space="preserve">应承担相应赔偿责任。</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31.</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numPr>
          <w:ilvl w:val="0"/>
          <w:numId w:val="5"/>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其他事项</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32、质疑与投诉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32.1质疑的提出和答复、投诉的提起和处理须按《政府采购质疑和投诉办法》（中华人民共和国财政部令第 94 号）相关规定执行。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32.2质疑的提出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32.2.1 提出质疑的供应商应当是参与所质疑项目采购活动的供应商。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32.2.2 潜在供应商已依法获取其可质疑的</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的，可以对该文件提出质疑。对</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提出质疑的，应当在获取</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或者</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公告期限届满之日起 7 个工作日内以书面形式提出。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32.2.3 供应商认为</w:t>
      </w:r>
      <w:r>
        <w:rPr>
          <w:rFonts w:hint="eastAsia" w:ascii="宋体" w:hAnsi="宋体" w:eastAsia="宋体" w:cs="宋体"/>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4"/>
          <w:highlight w:val="none"/>
          <w14:textFill>
            <w14:solidFill>
              <w14:schemeClr w14:val="tx1"/>
            </w14:solidFill>
          </w14:textFill>
        </w:rPr>
        <w:t xml:space="preserve">、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32.2.4 供应商提出质疑应当提交质疑函和必要的证明材料。质疑函应当包括下列内容：</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（1）供应商的姓名或者名称、地址、邮编、联系人及联系电话；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（2）质疑项目的名称、编号；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（3）具体、明确的质疑事项和与质疑事项相关的请求；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（4）事实依据；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（5）必要的法律依据；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（6）提出质疑的日期。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32.2.5 供应商为自然人的，质疑函应当由本人签字；供应商为法人或者其他组织的，应当由法定代表人、主要负责人，或者其授权代表签字或者盖章，并加盖公章。</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32.2.6 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32.2.7 以联合体形式参加政府采购活动的，其投诉应当由组成联合体的所有供应商共同提出。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32.3质疑的受理与答复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32.3.1 采购人负责供应商质疑答复。采购人委托采购代理机构采购的，采购代理机构在委托授权范围内作出答复。</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32.3.2 质疑函由采购代理机构办理签收手续。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32.3.3 质疑函接收单位信息：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接收单位：</w:t>
      </w:r>
      <w:r>
        <w:rPr>
          <w:rFonts w:hint="eastAsia" w:ascii="宋体" w:hAnsi="宋体" w:eastAsia="宋体" w:cs="宋体"/>
          <w:bCs/>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地址：苏州市姑苏区福运路198号常润大厦12楼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邮编：215000</w:t>
      </w:r>
      <w:r/>
    </w:p>
    <w:p>
      <w:pPr>
        <w:ind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联系人：</w:t>
      </w:r>
      <w:r>
        <w:rPr>
          <w:rFonts w:hint="eastAsia" w:ascii="宋体" w:hAnsi="宋体" w:eastAsia="宋体" w:cs="宋体"/>
          <w:bCs/>
          <w:color w:val="000000" w:themeColor="text1"/>
          <w:sz w:val="24"/>
          <w:highlight w:val="none"/>
          <w:lang w:eastAsia="zh-CN"/>
          <w14:textFill>
            <w14:solidFill>
              <w14:schemeClr w14:val="tx1"/>
            </w14:solidFill>
          </w14:textFill>
        </w:rPr>
        <w:t xml:space="preserve">胡孝芳、张弦、徐旸</w:t>
      </w:r>
      <w:r/>
    </w:p>
    <w:p>
      <w:pPr>
        <w:ind w:firstLine="480"/>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电话：</w:t>
      </w:r>
      <w:r>
        <w:rPr>
          <w:rFonts w:hint="eastAsia" w:ascii="宋体" w:hAnsi="宋体" w:eastAsia="宋体" w:cs="宋体"/>
          <w:bCs/>
          <w:color w:val="000000" w:themeColor="text1"/>
          <w:sz w:val="24"/>
          <w:highlight w:val="none"/>
          <w:lang w:eastAsia="zh-CN"/>
          <w14:textFill>
            <w14:solidFill>
              <w14:schemeClr w14:val="tx1"/>
            </w14:solidFill>
          </w14:textFill>
        </w:rPr>
        <w:t xml:space="preserve">0512-65008786</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32.3.4 采购人、采购代理机构应当在收到质疑函后7个工作日内作出答复，并以书面形式通知质疑供应商和其他有关供应商。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32.3.5采购人、采购代理机构处理的其他要求按《政府采购质疑和投诉办法》（中华人民共和国财政部令第94号）相关规定执行。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32.4投诉的提起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32.4.1质疑供应商对采购人、采购代理机构的答复不满意，或者采购人、采购代理机构未在规定时间内作出答复的，可以在答复期满后15个工作日内向采购人所属预算级次的财政部门提起投诉。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32.4.2供应商投诉时,应当提交投诉书和必要的证明材料，并按照被投诉采购人、采购代理机构（以下简称被投诉人）和与投诉事项有关的供应商数量提供投诉书的副本。投诉书应当包括下列内容：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（1）投诉人和被投诉人的姓名或者名称、通讯地址、邮编、联系人及联系电话；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（2）质疑和质疑答复情况说明及相关证明材料；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（3）具体、明确的投诉事项和与投诉事项相关的投诉请求；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（4）事实依据；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（5）法律依据；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（6）提起投诉的日期。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32.4.3投诉人为自然人的，投诉书应当由本人签字；投诉人为法人或者其他组织的，投诉书应当由法定代表人、主要负责人，或者其授权代表签字或者盖章，并加盖公章。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32.4.4投诉人提起投诉应当符合下列条件：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（1）提起投诉前已依法进行质疑；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（2）投诉书内容符合本办法的规定；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（3）在投诉有效期限内提起投诉；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（4）同一投诉事项未经财政部门投诉处理；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（5）财政部规定的其他条件。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32.4.5供应商投诉的事项不得超出已质疑事项的范围，但基于质疑答复内容提出的投诉事项除外。 </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32.5由采购人所属预算级次的财政部门根据《政府采购质疑和投诉办法》（中华人民共和国财政部令第94号）相关规定进行投诉处理。</w:t>
      </w:r>
      <w:r/>
    </w:p>
    <w:p>
      <w:pPr>
        <w:numPr>
          <w:ilvl w:val="0"/>
          <w:numId w:val="6"/>
        </w:num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履约保证金：</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无。</w:t>
      </w:r>
      <w:r/>
    </w:p>
    <w:p>
      <w:pP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34、代理服务费</w:t>
      </w:r>
      <w:r>
        <w:rPr>
          <w:rFonts w:hint="eastAsia" w:ascii="宋体" w:hAnsi="宋体" w:cs="宋体"/>
          <w:b/>
          <w:color w:val="000000" w:themeColor="text1"/>
          <w:sz w:val="24"/>
          <w:highlight w:val="none"/>
          <w:lang w:eastAsia="zh-CN"/>
          <w14:textFill>
            <w14:solidFill>
              <w14:schemeClr w14:val="tx1"/>
            </w14:solidFill>
          </w14:textFill>
        </w:rPr>
        <w:t xml:space="preserve">：由苏州市市政设施管理处支付</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35、监督和公证</w:t>
      </w:r>
      <w:r/>
    </w:p>
    <w:p>
      <w:pPr>
        <w:ind w:firstLine="50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35.1有关监督部门将对招投标全过程进行监督。</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36、未尽事宜</w:t>
      </w:r>
      <w:r/>
    </w:p>
    <w:p>
      <w:pPr>
        <w:ind w:firstLine="549"/>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按《中华人民共和国政府采购法》及其他有关的法律法规的规定执行。</w:t>
      </w:r>
      <w:r/>
    </w:p>
    <w:p>
      <w:pPr>
        <w:ind w:firstLine="549"/>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第三章 投标文件格式</w:t>
      </w:r>
      <w:r/>
    </w:p>
    <w:p>
      <w:pPr>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说明：</w:t>
      </w:r>
      <w:r/>
    </w:p>
    <w:p>
      <w:pPr>
        <w:pStyle w:val="943"/>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926"/>
        <w:jc w:val="center"/>
        <w:keepLines/>
        <w:keepNext w:val="0"/>
        <w:pageBreakBefore w:val="0"/>
        <w:spacing w:beforeAutospacing="0" w:afterAutospacing="0"/>
        <w:widowControl w:val="off"/>
        <w:rPr>
          <w:rFonts w:hint="eastAsia" w:ascii="宋体" w:hAnsi="宋体" w:eastAsia="宋体" w:cs="宋体"/>
          <w:color w:val="000000" w:themeColor="text1"/>
          <w:highlight w:val="none"/>
          <w14:textFill>
            <w14:solidFill>
              <w14:schemeClr w14:val="tx1"/>
            </w14:solidFill>
          </w14:textFill>
        </w:rPr>
      </w:pPr>
      <w:r>
        <w:rPr>
          <w:rStyle w:val="928"/>
          <w:rFonts w:hint="eastAsia" w:ascii="宋体" w:hAnsi="宋体" w:eastAsia="宋体" w:cs="宋体"/>
          <w:color w:val="000000" w:themeColor="text1"/>
          <w:sz w:val="36"/>
          <w:szCs w:val="36"/>
          <w:highlight w:val="none"/>
          <w14:textFill>
            <w14:solidFill>
              <w14:schemeClr w14:val="tx1"/>
            </w14:solidFill>
          </w14:textFill>
        </w:rPr>
        <w:t xml:space="preserve">公开招标投标文件</w:t>
      </w:r>
      <w:r/>
    </w:p>
    <w:p>
      <w:pPr>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p>
      <w:pPr>
        <w:pStyle w:val="934"/>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843"/>
        <w:jc w:val="left"/>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项目编号：</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p>
    <w:p>
      <w:pPr>
        <w:ind w:firstLine="843"/>
        <w:jc w:val="left"/>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项目名称：</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p>
    <w:p>
      <w:pPr>
        <w:ind w:firstLine="843"/>
        <w:jc w:val="left"/>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供应商名称：</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p>
    <w:p>
      <w:pPr>
        <w:jc w:val="left"/>
        <w:spacing w:line="60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      日   期：</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b/>
          <w:color w:val="000000" w:themeColor="text1"/>
          <w:sz w:val="32"/>
          <w:szCs w:val="32"/>
          <w:highlight w:val="none"/>
          <w:u w:val="single"/>
          <w14:textFill>
            <w14:solidFill>
              <w14:schemeClr w14:val="tx1"/>
            </w14:solidFill>
          </w14:textFill>
        </w:rPr>
        <w:t xml:space="preserve"> </w:t>
      </w:r>
      <w:r/>
    </w:p>
    <w:p>
      <w:pPr>
        <w:jc w:val="center"/>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br w:type="textWrapping" w:clear="all"/>
      </w:r>
      <w:r/>
    </w:p>
    <w:p>
      <w:pPr>
        <w:jc w:val="center"/>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jc w:val="center"/>
        <w:widowControl/>
        <w:rPr>
          <w:rFonts w:hint="eastAsia" w:ascii="宋体" w:hAnsi="宋体" w:eastAsia="宋体" w:cs="宋体"/>
          <w:b/>
          <w:color w:val="000000" w:themeColor="text1"/>
          <w:sz w:val="24"/>
          <w:highlight w:val="none"/>
          <w:u w:val="single"/>
          <w14:textFill>
            <w14:solidFill>
              <w14:schemeClr w14:val="tx1"/>
            </w14:solidFill>
          </w14:textFill>
        </w:rPr>
      </w:pPr>
      <w:r>
        <w:rPr>
          <w:rFonts w:hint="eastAsia" w:ascii="宋体" w:hAnsi="宋体" w:eastAsia="宋体" w:cs="宋体"/>
          <w:b/>
          <w:color w:val="000000" w:themeColor="text1"/>
          <w:sz w:val="24"/>
          <w:highlight w:val="none"/>
          <w:u w:val="single"/>
          <w14:textFill>
            <w14:solidFill>
              <w14:schemeClr w14:val="tx1"/>
            </w14:solidFill>
          </w14:textFill>
        </w:rPr>
      </w:r>
      <w:r/>
    </w:p>
    <w:p>
      <w:pP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926"/>
        <w:jc w:val="center"/>
        <w:spacing w:beforeAutospacing="0" w:afterAutospacing="0"/>
        <w:widowControl/>
        <w:rPr>
          <w:rStyle w:val="928"/>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clear="all"/>
      </w:r>
      <w:r/>
    </w:p>
    <w:p>
      <w:pPr>
        <w:keepLines w:val="0"/>
        <w:keepNext/>
        <w:pageBreakBefore/>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投标文件格式一： </w:t>
      </w:r>
      <w:r/>
    </w:p>
    <w:p>
      <w:pPr>
        <w:contextualSpacing/>
        <w:jc w:val="center"/>
        <w:keepLines/>
        <w:keepNext/>
        <w:spacing w:line="600" w:lineRule="exact"/>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开标一览表</w:t>
      </w:r>
      <w:r>
        <w:rPr>
          <w:rFonts w:hint="eastAsia" w:ascii="宋体" w:hAnsi="宋体" w:eastAsia="宋体" w:cs="宋体"/>
          <w:b/>
          <w:color w:val="000000" w:themeColor="text1"/>
          <w:sz w:val="24"/>
          <w:highlight w:val="none"/>
          <w14:textFill>
            <w14:solidFill>
              <w14:schemeClr w14:val="tx1"/>
            </w14:solidFill>
          </w14:textFill>
        </w:rPr>
        <w:t xml:space="preserve">（以系统格式为准）</w:t>
      </w:r>
      <w:r/>
    </w:p>
    <w:p>
      <w:pPr>
        <w:contextualSpacing/>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投标人全称（加盖公章）：</w:t>
      </w:r>
      <w:bookmarkStart w:id="2" w:name="TBR"/>
      <w:r/>
      <w:bookmarkEnd w:id="2"/>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  </w:t>
      </w:r>
      <w:bookmarkStart w:id="3" w:name="XMBH"/>
      <w:r/>
      <w:bookmarkEnd w:id="3"/>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分包号：</w:t>
      </w:r>
      <w:bookmarkStart w:id="4" w:name="FBH"/>
      <w:r/>
      <w:bookmarkEnd w:id="4"/>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投标总报价</w:t>
            </w:r>
            <w:r/>
          </w:p>
        </w:tc>
      </w:tr>
      <w:tr>
        <w:trPr>
          <w:cantSplit/>
          <w:trHeight w:val="1117"/>
        </w:trPr>
        <w:tc>
          <w:tcPr>
            <w:tcW w:w="2481" w:type="dxa"/>
            <w:vAlign w:val="center"/>
            <w:textDirection w:val="lrTb"/>
            <w:noWrap w:val="false"/>
          </w:tcPr>
          <w:p>
            <w:pPr>
              <w:contextualSpacing/>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bookmarkStart w:id="5" w:name="XMMC"/>
            <w:r/>
            <w:bookmarkEnd w:id="5"/>
            <w:r/>
            <w:r/>
          </w:p>
        </w:tc>
        <w:tc>
          <w:tcPr>
            <w:tcW w:w="6405" w:type="dxa"/>
            <w:vAlign w:val="center"/>
            <w:textDirection w:val="lrTb"/>
            <w:noWrap w:val="false"/>
          </w:tcPr>
          <w:p>
            <w:pPr>
              <w:contextualSpacing/>
              <w:jc w:val="left"/>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w:t>
            </w:r>
            <w:bookmarkStart w:id="6" w:name="JEXX"/>
            <w:r/>
            <w:bookmarkEnd w:id="6"/>
            <w:r>
              <w:rPr>
                <w:rFonts w:hint="eastAsia" w:ascii="宋体" w:hAnsi="宋体" w:eastAsia="宋体" w:cs="宋体"/>
                <w:color w:val="000000" w:themeColor="text1"/>
                <w:sz w:val="24"/>
                <w:highlight w:val="none"/>
                <w14:textFill>
                  <w14:solidFill>
                    <w14:schemeClr w14:val="tx1"/>
                  </w14:solidFill>
                </w14:textFill>
              </w:rPr>
              <w:t xml:space="preserve">     （元人民币）</w:t>
            </w:r>
            <w:r/>
          </w:p>
        </w:tc>
      </w:tr>
      <w:tr>
        <w:trPr>
          <w:cantSplit/>
          <w:trHeight w:val="1151"/>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投标报价大写金额</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bookmarkStart w:id="7" w:name="JEDX"/>
            <w:r/>
            <w:bookmarkEnd w:id="7"/>
            <w:r/>
            <w:r/>
          </w:p>
        </w:tc>
      </w:tr>
    </w:tbl>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contextualSpacing/>
        <w:spacing w:line="600" w:lineRule="exact"/>
        <w:shd w:val="clear" w:color="auto" w:fill="ffff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p>
      <w:pPr>
        <w:contextualSpacing/>
        <w:ind w:firstLine="480"/>
        <w:spacing w:line="600" w:lineRule="exact"/>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8" w:name="NF"/>
      <w:r/>
      <w:bookmarkEnd w:id="8"/>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9" w:name="YF"/>
      <w:r/>
      <w:bookmarkEnd w:id="9"/>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0" w:name="RI"/>
      <w:r/>
      <w:bookmarkEnd w:id="10"/>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80"/>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填写说明：</w:t>
      </w:r>
      <w:r/>
    </w:p>
    <w:p>
      <w:pPr>
        <w:ind w:firstLine="480"/>
        <w:spacing w:line="360" w:lineRule="auto"/>
        <w:shd w:val="clear" w:color="auto" w:fill="ffff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1、</w:t>
      </w:r>
      <w:r>
        <w:rPr>
          <w:rFonts w:hint="eastAsia" w:ascii="宋体" w:hAnsi="宋体" w:eastAsia="宋体" w:cs="宋体"/>
          <w:bCs/>
          <w:i/>
          <w:iCs/>
          <w:color w:val="000000" w:themeColor="text1"/>
          <w:sz w:val="24"/>
          <w:highlight w:val="none"/>
          <w:u w:val="single"/>
          <w14:textFill>
            <w14:solidFill>
              <w14:schemeClr w14:val="tx1"/>
            </w14:solidFill>
          </w14:textFill>
        </w:rPr>
        <w:t xml:space="preserve">开标一览表必须加盖投标人公章（复印件无效）</w:t>
      </w:r>
      <w:r>
        <w:rPr>
          <w:rFonts w:hint="eastAsia" w:ascii="宋体" w:hAnsi="宋体" w:eastAsia="宋体" w:cs="宋体"/>
          <w:i/>
          <w:color w:val="000000" w:themeColor="text1"/>
          <w:sz w:val="24"/>
          <w:highlight w:val="none"/>
          <w14:textFill>
            <w14:solidFill>
              <w14:schemeClr w14:val="tx1"/>
            </w14:solidFill>
          </w14:textFill>
        </w:rPr>
        <w:t xml:space="preserve">。</w:t>
      </w:r>
      <w:r/>
    </w:p>
    <w:p>
      <w:pPr>
        <w:ind w:firstLine="420"/>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2、如有分包，投标人投任何一个包的标的，都需单独填写开标一览表。</w:t>
      </w:r>
      <w:r/>
    </w:p>
    <w:p>
      <w:pPr>
        <w:pStyle w:val="951"/>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51"/>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51"/>
        <w:keepLines w:val="0"/>
        <w:keepNext/>
        <w:pageBreakBefore/>
        <w:spacing w:line="360" w:lineRule="auto"/>
        <w:shd w:val="clear" w:color="auto" w:fill="ffffff"/>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投标文件格式二：</w:t>
      </w:r>
      <w:r/>
    </w:p>
    <w:p>
      <w:pPr>
        <w:numPr>
          <w:ilvl w:val="0"/>
          <w:numId w:val="0"/>
        </w:numPr>
        <w:jc w:val="center"/>
        <w:shd w:val="clear" w:color="auto" w:fill="ffffff"/>
        <w:widowControl/>
        <w:rPr>
          <w:rFonts w:hint="eastAsia" w:ascii="宋体" w:hAnsi="宋体" w:cs="Arial"/>
          <w:b/>
          <w:bCs/>
          <w:color w:val="000000" w:themeColor="text1"/>
          <w:sz w:val="24"/>
          <w:highlight w:val="none"/>
          <w14:textFill>
            <w14:solidFill>
              <w14:schemeClr w14:val="tx1"/>
            </w14:solidFill>
          </w14:textFill>
        </w:rPr>
      </w:pPr>
      <w:r>
        <w:rPr>
          <w:rFonts w:hint="eastAsia" w:ascii="宋体" w:hAnsi="宋体" w:cs="Arial"/>
          <w:b/>
          <w:bCs/>
          <w:color w:val="000000" w:themeColor="text1"/>
          <w:sz w:val="24"/>
          <w:highlight w:val="none"/>
          <w14:textFill>
            <w14:solidFill>
              <w14:schemeClr w14:val="tx1"/>
            </w14:solidFill>
          </w14:textFill>
        </w:rPr>
        <w:t xml:space="preserve">分项报价表（如有）</w:t>
      </w:r>
      <w:r/>
    </w:p>
    <w:p>
      <w:pPr>
        <w:jc w:val="left"/>
        <w:rPr>
          <w:rFonts w:hint="eastAsia" w:ascii="宋体" w:hAnsi="宋体" w:cs="宋体"/>
          <w:color w:val="000000" w:themeColor="text1"/>
          <w:sz w:val="24"/>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标段号：</w:t>
      </w:r>
      <w:r/>
    </w:p>
    <w:tbl>
      <w:tblPr>
        <w:tblStyle w:val="70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人民币（小写）       元</w:t>
            </w:r>
            <w:r/>
          </w:p>
        </w:tc>
      </w:tr>
    </w:tbl>
    <w:p>
      <w:pPr>
        <w:jc w:val="left"/>
        <w:shd w:val="clear" w:color="auto" w:fill="ffffff"/>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944"/>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投标人须对全部采购内容进行报价。总价金额应与开标一览表投标报价金额一致；否则，以开标一览表为准。</w:t>
      </w:r>
      <w:r/>
    </w:p>
    <w:p>
      <w:pPr>
        <w:pStyle w:val="944"/>
        <w:jc w:val="left"/>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hAnsi="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检测桥梁详见附件</w:t>
      </w:r>
      <w:r>
        <w:rPr>
          <w:rFonts w:hint="eastAsia" w:hAnsi="宋体" w:cs="宋体"/>
          <w:color w:val="000000" w:themeColor="text1"/>
          <w:sz w:val="24"/>
          <w:highlight w:val="none"/>
          <w:lang w:eastAsia="zh-CN"/>
          <w14:textFill>
            <w14:solidFill>
              <w14:schemeClr w14:val="tx1"/>
            </w14:solidFill>
          </w14:textFill>
        </w:rPr>
        <w:t xml:space="preserve">。</w:t>
      </w:r>
      <w:r/>
    </w:p>
    <w:p>
      <w:pPr>
        <w:jc w:val="left"/>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1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投标文件格式三：</w:t>
      </w:r>
      <w:r/>
    </w:p>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关于资格文件的声明函</w:t>
      </w:r>
      <w:r/>
    </w:p>
    <w:p>
      <w:pPr>
        <w:ind w:firstLine="42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（采购代理机构名称）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本公司愿就由贵方组织实施的编号为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号（项目编号）的招标活动进行投标。本公司所提交的投标文件中所有关于投标资格的文件、证明和陈述均是真实的、准确的。若与真实情况不符，本公司愿意承担由此而产生的一切后果。</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0"/>
        <w:spacing w:after="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1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pStyle w:val="91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投标文件格式四：</w:t>
      </w:r>
      <w:r/>
    </w:p>
    <w:p>
      <w:pPr>
        <w:ind w:firstLine="42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投标单位情况表</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bl>
      <w:tblPr>
        <w:tblStyle w:val="7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60"/>
        <w:gridCol w:w="2360"/>
        <w:gridCol w:w="1645"/>
        <w:gridCol w:w="2608"/>
      </w:tblGrid>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23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45"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8"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注册地址</w:t>
            </w:r>
            <w:r/>
          </w:p>
        </w:tc>
        <w:tc>
          <w:tcPr>
            <w:tcW w:w="23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45"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注册资金</w:t>
            </w:r>
            <w:r/>
          </w:p>
        </w:tc>
        <w:tc>
          <w:tcPr>
            <w:tcW w:w="2608" w:type="dxa"/>
            <w:vAlign w:val="top"/>
            <w:textDirection w:val="lrTb"/>
            <w:noWrap w:val="false"/>
          </w:tcPr>
          <w:p>
            <w:pPr>
              <w:ind w:firstLine="216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企业资质等级</w:t>
            </w:r>
            <w:r/>
          </w:p>
        </w:tc>
        <w:tc>
          <w:tcPr>
            <w:tcW w:w="2360"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45"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员工总人数</w:t>
            </w:r>
            <w:r/>
          </w:p>
        </w:tc>
        <w:tc>
          <w:tcPr>
            <w:tcW w:w="2608"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570"/>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资产总计</w:t>
            </w:r>
            <w:r/>
          </w:p>
        </w:tc>
        <w:tc>
          <w:tcPr>
            <w:tcW w:w="2360"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1645"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营业收入</w:t>
            </w:r>
            <w:r/>
          </w:p>
        </w:tc>
        <w:tc>
          <w:tcPr>
            <w:tcW w:w="2608"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cantSplit/>
          <w:jc w:val="center"/>
        </w:trPr>
        <w:tc>
          <w:tcPr>
            <w:tcW w:w="2460" w:type="dxa"/>
            <w:vAlign w:val="center"/>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实现利润</w:t>
            </w:r>
            <w:r/>
          </w:p>
        </w:tc>
        <w:tc>
          <w:tcPr>
            <w:tcW w:w="2360"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1645"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营业面积（含厂房面积）</w:t>
            </w:r>
            <w:r/>
          </w:p>
        </w:tc>
        <w:tc>
          <w:tcPr>
            <w:tcW w:w="2608" w:type="dxa"/>
            <w:vAlign w:val="bottom"/>
            <w:textDirection w:val="lrTb"/>
            <w:noWrap w:val="false"/>
          </w:tcPr>
          <w:p>
            <w:pPr>
              <w:jc w:val="righ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平方米</w:t>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873"/>
        </w:trPr>
        <w:tc>
          <w:tcPr>
            <w:tcW w:w="2460"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069"/>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商业信誉和健全的财务会计制度介绍</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023"/>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履行合同所必需的设备和专业技术能力情况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981"/>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依法缴纳税收和社会保障资金情况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257"/>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参加采购活动前三年内，在经营活动中有无重大违法记录</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860"/>
        </w:trPr>
        <w:tc>
          <w:tcPr>
            <w:tcW w:w="246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3"/>
            <w:tcW w:w="6613" w:type="dxa"/>
            <w:vAlign w:val="top"/>
            <w:textDirection w:val="lrTb"/>
            <w:noWrap w:val="false"/>
          </w:tcPr>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投标文件格式五：</w:t>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法定代表人授权委托书</w:t>
      </w:r>
      <w:r/>
    </w:p>
    <w:p>
      <w:pPr>
        <w:ind w:firstLine="4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本授权委托书声明：我 </w:t>
      </w:r>
      <w:r>
        <w:rPr>
          <w:rFonts w:hint="eastAsia" w:ascii="宋体" w:hAnsi="宋体" w:eastAsia="宋体" w:cs="宋体"/>
          <w:color w:val="000000" w:themeColor="text1"/>
          <w:sz w:val="24"/>
          <w:highlight w:val="none"/>
          <w:u w:val="single"/>
          <w14:textFill>
            <w14:solidFill>
              <w14:schemeClr w14:val="tx1"/>
            </w14:solidFill>
          </w14:textFill>
        </w:rPr>
        <w:t xml:space="preserve"> ××× （姓名）</w:t>
      </w:r>
      <w:r>
        <w:rPr>
          <w:rFonts w:hint="eastAsia" w:ascii="宋体" w:hAnsi="宋体" w:eastAsia="宋体" w:cs="宋体"/>
          <w:color w:val="000000" w:themeColor="text1"/>
          <w:sz w:val="24"/>
          <w:highlight w:val="none"/>
          <w14:textFill>
            <w14:solidFill>
              <w14:schemeClr w14:val="tx1"/>
            </w14:solidFill>
          </w14:textFill>
        </w:rPr>
        <w:t xml:space="preserve">系</w:t>
      </w:r>
      <w:r>
        <w:rPr>
          <w:rFonts w:hint="eastAsia" w:ascii="宋体" w:hAnsi="宋体" w:eastAsia="宋体" w:cs="宋体"/>
          <w:color w:val="000000" w:themeColor="text1"/>
          <w:sz w:val="24"/>
          <w:highlight w:val="none"/>
          <w:u w:val="single"/>
          <w14:textFill>
            <w14:solidFill>
              <w14:schemeClr w14:val="tx1"/>
            </w14:solidFill>
          </w14:textFill>
        </w:rPr>
        <w:t xml:space="preserve"> ××××（投标单位名称）</w:t>
      </w:r>
      <w:r>
        <w:rPr>
          <w:rFonts w:hint="eastAsia" w:ascii="宋体" w:hAnsi="宋体" w:eastAsia="宋体" w:cs="宋体"/>
          <w:color w:val="000000" w:themeColor="text1"/>
          <w:sz w:val="24"/>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4"/>
          <w:highlight w:val="none"/>
          <w:u w:val="single"/>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为我单位本项目代理人，以本单位的名义参加</w:t>
      </w:r>
      <w:r>
        <w:rPr>
          <w:rFonts w:hint="eastAsia" w:ascii="宋体" w:hAnsi="宋体" w:eastAsia="宋体" w:cs="宋体"/>
          <w:color w:val="000000" w:themeColor="text1"/>
          <w:sz w:val="24"/>
          <w:highlight w:val="none"/>
          <w:u w:val="single"/>
          <w14:textFill>
            <w14:solidFill>
              <w14:schemeClr w14:val="tx1"/>
            </w14:solidFill>
          </w14:textFill>
        </w:rPr>
        <w:t xml:space="preserve">××××（采购代理机构名称）</w:t>
      </w:r>
      <w:r>
        <w:rPr>
          <w:rFonts w:hint="eastAsia" w:ascii="宋体" w:hAnsi="宋体" w:eastAsia="宋体" w:cs="宋体"/>
          <w:color w:val="000000" w:themeColor="text1"/>
          <w:sz w:val="24"/>
          <w:highlight w:val="none"/>
          <w14:textFill>
            <w14:solidFill>
              <w14:schemeClr w14:val="tx1"/>
            </w14:solidFill>
          </w14:textFill>
        </w:rPr>
        <w:t xml:space="preserve">组织实施的编号为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代理人无转委托权。特此委托。</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法定代表人：（签字或签章）</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代理人：（签字或签章）</w:t>
      </w:r>
      <w:r/>
    </w:p>
    <w:p>
      <w:pPr>
        <w:ind w:right="210"/>
        <w:jc w:val="both"/>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jc w:val="left"/>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附：法人及授权代表的身份证正反面复印件</w:t>
      </w:r>
      <w:r/>
    </w:p>
    <w:tbl>
      <w:tblPr>
        <w:tblStyle w:val="708"/>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要求：真实、有效、清晰</w:t>
            </w:r>
            <w:r/>
          </w:p>
          <w:p>
            <w:pPr>
              <w:jc w:val="center"/>
              <w:spacing w:line="40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tc>
      </w:tr>
    </w:tbl>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投标文件格式六：</w:t>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主要设备有：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ab/>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75" w:after="75" w:line="435" w:lineRule="atLeas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投标文件格式七：</w:t>
      </w:r>
      <w:r/>
    </w:p>
    <w:p>
      <w:pPr>
        <w:jc w:val="left"/>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参加采购活动前三年内在经营活动中</w:t>
      </w:r>
      <w:r/>
    </w:p>
    <w:p>
      <w:pPr>
        <w:jc w:val="center"/>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没有重大违法记录书面声明</w:t>
      </w:r>
      <w:r/>
    </w:p>
    <w:p>
      <w:pPr>
        <w:jc w:val="left"/>
        <w:spacing w:before="75" w:after="75" w:line="435"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34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投标文件格式八：</w:t>
      </w:r>
      <w:r/>
    </w:p>
    <w:p>
      <w:pPr>
        <w:pStyle w:val="908"/>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投标单位与其他单位存在控股、管理关系情况表</w:t>
      </w:r>
      <w:r/>
    </w:p>
    <w:p>
      <w:pPr>
        <w:ind w:firstLine="60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bl>
      <w:tblPr>
        <w:tblStyle w:val="708"/>
        <w:tblW w:w="9155" w:type="dxa"/>
        <w:tblInd w:w="-86" w:type="dxa"/>
        <w:tblLayout w:type="fixed"/>
        <w:tblCellMar>
          <w:left w:w="108" w:type="dxa"/>
          <w:top w:w="0" w:type="dxa"/>
          <w:right w:w="108" w:type="dxa"/>
          <w:bottom w:w="0" w:type="dxa"/>
        </w:tblCellMar>
        <w:tblLook w:val="04A0" w:firstRow="1" w:lastRow="0" w:firstColumn="1" w:lastColumn="0" w:noHBand="0" w:noVBand="1"/>
      </w:tblPr>
      <w:tblGrid>
        <w:gridCol w:w="5245"/>
        <w:gridCol w:w="391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与投标单位存在控股、管理关系的单位名称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注：投标单位应当按实填写所有与之有控股、管理关系的情况，如果没有请填“无”。</w:t>
      </w:r>
      <w:r/>
    </w:p>
    <w:p>
      <w:pPr>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pacing w:line="3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jc w:val="center"/>
        <w:spacing w:line="3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w:t>
      </w:r>
      <w:r/>
    </w:p>
    <w:p>
      <w:pPr>
        <w:pStyle w:val="908"/>
        <w:spacing w:after="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投标文件格式九：</w:t>
      </w:r>
      <w:r/>
    </w:p>
    <w:p>
      <w:pPr>
        <w:jc w:val="center"/>
        <w:spacing w:line="360" w:lineRule="auto"/>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投标书</w:t>
      </w:r>
      <w:r/>
    </w:p>
    <w:p>
      <w:pPr>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（采购代理机构名称）     </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我方收到贵</w:t>
      </w:r>
      <w:r>
        <w:rPr>
          <w:rFonts w:hint="eastAsia" w:ascii="宋体" w:hAnsi="宋体" w:eastAsia="宋体" w:cs="宋体"/>
          <w:color w:val="000000" w:themeColor="text1"/>
          <w:sz w:val="24"/>
          <w:highlight w:val="none"/>
          <w14:textFill>
            <w14:solidFill>
              <w14:schemeClr w14:val="tx1"/>
            </w14:solidFill>
          </w14:textFill>
        </w:rPr>
        <w:t xml:space="preserve">方</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val="zh-CN"/>
          <w14:textFill>
            <w14:solidFill>
              <w14:schemeClr w14:val="tx1"/>
            </w14:solidFill>
          </w14:textFill>
        </w:rPr>
        <w:t xml:space="preserve">）招标文件，经仔细阅读和研究，我方决定参加投标，并向贵</w:t>
      </w:r>
      <w:r>
        <w:rPr>
          <w:rFonts w:hint="eastAsia" w:ascii="宋体" w:hAnsi="宋体" w:eastAsia="宋体" w:cs="宋体"/>
          <w:color w:val="000000" w:themeColor="text1"/>
          <w:sz w:val="24"/>
          <w:highlight w:val="none"/>
          <w14:textFill>
            <w14:solidFill>
              <w14:schemeClr w14:val="tx1"/>
            </w14:solidFill>
          </w14:textFill>
        </w:rPr>
        <w:t xml:space="preserve">司</w:t>
      </w:r>
      <w:r>
        <w:rPr>
          <w:rFonts w:hint="eastAsia" w:ascii="宋体" w:hAnsi="宋体" w:eastAsia="宋体" w:cs="宋体"/>
          <w:color w:val="000000" w:themeColor="text1"/>
          <w:sz w:val="24"/>
          <w:highlight w:val="none"/>
          <w:lang w:val="zh-CN"/>
          <w14:textFill>
            <w14:solidFill>
              <w14:schemeClr w14:val="tx1"/>
            </w14:solidFill>
          </w14:textFill>
        </w:rPr>
        <w:t xml:space="preserve">作出如下承诺：</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1、我方愿意按照招标文件的一切要求，提供本项目的所有内容，我方投标的报价包括完成本项工作所需的一切应有费用。</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2、如果我方的投标书被接受，我方将严格履行招标文件中规定的每一项要求，严格履行合同的责任和义务，保证按期、按质履行合同，完成合同所规定的全部内容。</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3、我方已详细审查并同意招标文件及更正文件（若有）中的规定。我方完全理解并同意放弃对这方面有不明及误解的权利。</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4、本投标书的有效期限为投标截止时间之日起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eastAsia="宋体" w:cs="宋体"/>
          <w:color w:val="000000" w:themeColor="text1"/>
          <w:sz w:val="24"/>
          <w:highlight w:val="none"/>
          <w:lang w:val="zh-CN"/>
          <w14:textFill>
            <w14:solidFill>
              <w14:schemeClr w14:val="tx1"/>
            </w14:solidFill>
          </w14:textFill>
        </w:rPr>
        <w:t xml:space="preserve">天。</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5、我方保证所提交的投标文件中所有资料均是真实的、准确的。若与真实情况不符，我方愿意承担由此而产生的一切后果。</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6、我方承诺该项投标在开标后的全过程中保持有效，不作任何更改和变动。</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7、我方承诺满足《中华人民共和国政府采购法》第二十二条规定的所有条件。</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8、与本投标有关的通讯地址：</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单   位：                                 联 系 人： </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地   址：                                 邮政编码： </w:t>
      </w:r>
      <w:r/>
    </w:p>
    <w:p>
      <w:pPr>
        <w:ind w:firstLine="480"/>
        <w:spacing w:line="44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联系电话：                                电子邮箱：</w:t>
      </w:r>
      <w:r/>
    </w:p>
    <w:p>
      <w:pPr>
        <w:pStyle w:val="913"/>
        <w:ind w:left="1080" w:hanging="5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91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1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p>
    <w:p>
      <w:pPr>
        <w:jc w:val="cente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t xml:space="preserve">（</w:t>
      </w:r>
      <w:r>
        <w:rPr>
          <w:rFonts w:hint="eastAsia" w:ascii="宋体" w:hAnsi="宋体" w:eastAsia="宋体" w:cs="宋体"/>
          <w:b/>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pacing w:val="6"/>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服务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b/>
          <w:color w:val="000000" w:themeColor="text1"/>
          <w:sz w:val="24"/>
          <w:szCs w:val="24"/>
          <w:highlight w:val="none"/>
          <w14:textFill>
            <w14:solidFill>
              <w14:schemeClr w14:val="tx1"/>
            </w14:solidFill>
          </w14:textFill>
        </w:rPr>
        <w:t xml:space="preserve">偏离表</w:t>
      </w:r>
      <w:r/>
    </w:p>
    <w:tbl>
      <w:tblPr>
        <w:tblStyle w:val="708"/>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Borders>
              <w:top w:val="single" w:color="auto" w:sz="4" w:space="0"/>
              <w:lef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tcBorders>
            <w:tcW w:w="167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p>
        </w:tc>
        <w:tc>
          <w:tcPr>
            <w:tcBorders>
              <w:top w:val="single" w:color="auto" w:sz="4" w:space="0"/>
            </w:tcBorders>
            <w:tcW w:w="151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招标要求</w:t>
            </w:r>
            <w:r/>
          </w:p>
        </w:tc>
        <w:tc>
          <w:tcPr>
            <w:tcBorders>
              <w:top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p>
        </w:tc>
        <w:tc>
          <w:tcPr>
            <w:tcBorders>
              <w:top w:val="single" w:color="auto" w:sz="4" w:space="0"/>
            </w:tcBorders>
            <w:tcW w:w="15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Borders>
              <w:top w:val="single" w:color="auto" w:sz="4" w:space="0"/>
              <w:right w:val="single" w:color="auto" w:sz="4" w:space="0"/>
            </w:tcBorders>
            <w:tcW w:w="163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left w:val="single" w:color="auto" w:sz="4" w:space="0"/>
              <w:bottom w:val="single" w:color="auto" w:sz="4" w:space="0"/>
            </w:tcBorders>
            <w:tcW w:w="77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67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51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342"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58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right w:val="single" w:color="auto" w:sz="4" w:space="0"/>
            </w:tcBorders>
            <w:tcW w:w="163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注：1.投标人应对照招标文件</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要求等，所投标的</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与招标文件的规定有偏离的，应在此表中申明与</w:t>
      </w: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要求条文的偏差和例外。</w:t>
      </w:r>
      <w:r/>
    </w:p>
    <w:p>
      <w:pPr>
        <w:numPr>
          <w:ilvl w:val="0"/>
          <w:numId w:val="7"/>
        </w:num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未在上表中说明的，如在投标文件其他内容中已有文字说明的，则以已有文字说明为准，否则，将被认为完全响应招标文件的规定。但该表不作为投标人对所投标服务关于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14:textFill>
            <w14:solidFill>
              <w14:schemeClr w14:val="tx1"/>
            </w14:solidFill>
          </w14:textFill>
        </w:rPr>
        <w:t xml:space="preserve">条款等详细描述和说明的替代。</w:t>
      </w:r>
      <w:r/>
    </w:p>
    <w:p>
      <w:pPr>
        <w:numPr>
          <w:ilvl w:val="0"/>
          <w:numId w:val="0"/>
        </w:num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r/>
    </w:p>
    <w:p>
      <w:pPr>
        <w:jc w:val="center"/>
        <w:spacing w:line="400" w:lineRule="exact"/>
        <w:rPr>
          <w:rFonts w:hint="eastAsia" w:ascii="宋体" w:hAnsi="宋体"/>
          <w:b/>
          <w:bCs/>
          <w:sz w:val="24"/>
          <w:szCs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合同部分或全部不可转包承诺书（格式自拟）</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r>
      <w:r/>
    </w:p>
    <w:p>
      <w:pPr>
        <w:spacing w:line="400" w:lineRule="exact"/>
        <w:rPr>
          <w:rFonts w:hint="eastAsia"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pacing w:val="6"/>
          <w:sz w:val="24"/>
          <w:szCs w:val="24"/>
          <w:highlight w:val="none"/>
          <w:lang w:eastAsia="zh-CN"/>
          <w14:textFill>
            <w14:solidFill>
              <w14:schemeClr w14:val="tx1"/>
            </w14:solidFill>
          </w14:textFill>
        </w:rPr>
        <w:t xml:space="preserve">（</w:t>
      </w:r>
      <w:r>
        <w:rPr>
          <w:rFonts w:hint="eastAsia" w:ascii="宋体" w:hAnsi="宋体" w:cs="宋体"/>
          <w:b/>
          <w:color w:val="000000" w:themeColor="text1"/>
          <w:spacing w:val="6"/>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pacing w:val="6"/>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商务条款偏离表</w:t>
      </w:r>
      <w:r/>
    </w:p>
    <w:tbl>
      <w:tblPr>
        <w:tblStyle w:val="708"/>
        <w:tblW w:w="9412" w:type="dxa"/>
        <w:tblInd w:w="-8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08"/>
        <w:gridCol w:w="2438"/>
        <w:gridCol w:w="1807"/>
        <w:gridCol w:w="1305"/>
        <w:gridCol w:w="1080"/>
      </w:tblGrid>
      <w:tr>
        <w:trPr>
          <w:trHeight w:val="507"/>
        </w:trPr>
        <w:tc>
          <w:tcPr>
            <w:tcBorders>
              <w:top w:val="single" w:color="auto" w:sz="4" w:space="0"/>
              <w:left w:val="single" w:color="auto" w:sz="4" w:space="0"/>
            </w:tcBorders>
            <w:tcW w:w="774"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tcBorders>
            <w:tcW w:w="2008"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招标文件条目号</w:t>
            </w:r>
            <w:r/>
          </w:p>
        </w:tc>
        <w:tc>
          <w:tcPr>
            <w:tcBorders>
              <w:top w:val="single" w:color="auto" w:sz="4" w:space="0"/>
            </w:tcBorders>
            <w:tcW w:w="2438"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招标文件的商务条款</w:t>
            </w:r>
            <w:r/>
          </w:p>
        </w:tc>
        <w:tc>
          <w:tcPr>
            <w:tcBorders>
              <w:top w:val="single" w:color="auto" w:sz="4" w:space="0"/>
            </w:tcBorders>
            <w:tcW w:w="1807"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p>
        </w:tc>
        <w:tc>
          <w:tcPr>
            <w:tcBorders>
              <w:top w:val="single" w:color="auto" w:sz="4" w:space="0"/>
            </w:tcBorders>
            <w:tcW w:w="1305"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Borders>
              <w:top w:val="single" w:color="auto" w:sz="4" w:space="0"/>
              <w:right w:val="single" w:color="auto" w:sz="4" w:space="0"/>
            </w:tcBorders>
            <w:tcW w:w="1080" w:type="dxa"/>
            <w:vAlign w:val="top"/>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53"/>
        </w:trPr>
        <w:tc>
          <w:tcPr>
            <w:tcBorders>
              <w:left w:val="single" w:color="auto" w:sz="4" w:space="0"/>
              <w:bottom w:val="single" w:color="auto" w:sz="4" w:space="0"/>
            </w:tcBorders>
            <w:tcW w:w="774"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200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2438"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807"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tcBorders>
            <w:tcW w:w="1305"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bottom w:val="single" w:color="auto" w:sz="4" w:space="0"/>
              <w:right w:val="single" w:color="auto" w:sz="4" w:space="0"/>
            </w:tcBorders>
            <w:tcW w:w="1080"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400" w:lineRule="exact"/>
        <w:rPr>
          <w:rFonts w:hint="eastAsia"/>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b/>
          <w:color w:val="000000" w:themeColor="text1"/>
          <w:spacing w:val="6"/>
          <w:sz w:val="24"/>
          <w:highlight w:val="none"/>
          <w14:textFill>
            <w14:solidFill>
              <w14:schemeClr w14:val="tx1"/>
            </w14:solidFill>
          </w14:textFill>
        </w:rPr>
        <w:t xml:space="preserve">（1）拟投入本项目人员表</w:t>
      </w:r>
      <w:r/>
    </w:p>
    <w:p>
      <w:pPr>
        <w:pStyle w:val="722"/>
        <w:shd w:val="clear" w:color="auto" w:fill="ffffff"/>
        <w:rPr>
          <w:rFonts w:hint="eastAsia" w:eastAsia="宋体" w:cs="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 </w:t>
      </w:r>
      <w:r/>
    </w:p>
    <w:tbl>
      <w:tblPr>
        <w:tblStyle w:val="708"/>
        <w:tblW w:w="10120" w:type="dxa"/>
        <w:jc w:val="center"/>
        <w:tblLayout w:type="fixed"/>
        <w:tblCellMar>
          <w:left w:w="10" w:type="dxa"/>
          <w:top w:w="0" w:type="dxa"/>
          <w:right w:w="10" w:type="dxa"/>
          <w:bottom w:w="0" w:type="dxa"/>
        </w:tblCellMar>
        <w:tblLook w:val="04A0" w:firstRow="1" w:lastRow="0" w:firstColumn="1" w:lastColumn="0" w:noHBand="0" w:noVBand="1"/>
      </w:tblPr>
      <w:tblGrid>
        <w:gridCol w:w="501"/>
        <w:gridCol w:w="937"/>
        <w:gridCol w:w="727"/>
        <w:gridCol w:w="837"/>
        <w:gridCol w:w="1144"/>
        <w:gridCol w:w="1080"/>
        <w:gridCol w:w="1155"/>
        <w:gridCol w:w="1770"/>
        <w:gridCol w:w="1095"/>
        <w:gridCol w:w="874"/>
      </w:tblGrid>
      <w:tr>
        <w:trPr>
          <w:jc w:val="center"/>
          <w:trHeight w:val="537"/>
        </w:trPr>
        <w:tc>
          <w:tcPr>
            <w:tcBorders>
              <w:top w:val="single" w:color="auto" w:sz="6" w:space="0"/>
              <w:left w:val="single" w:color="auto" w:sz="6" w:space="0"/>
              <w:right w:val="single" w:color="auto" w:sz="6" w:space="0"/>
            </w:tcBorders>
            <w:tcW w:w="501"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序号</w:t>
            </w:r>
            <w:r/>
          </w:p>
        </w:tc>
        <w:tc>
          <w:tcPr>
            <w:tcBorders>
              <w:top w:val="single" w:color="auto" w:sz="6" w:space="0"/>
              <w:left w:val="single" w:color="auto" w:sz="6" w:space="0"/>
              <w:right w:val="single" w:color="auto" w:sz="6" w:space="0"/>
            </w:tcBorders>
            <w:tcW w:w="937"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姓名</w:t>
            </w:r>
            <w:r/>
          </w:p>
        </w:tc>
        <w:tc>
          <w:tcPr>
            <w:tcBorders>
              <w:top w:val="single" w:color="auto" w:sz="6" w:space="0"/>
              <w:left w:val="single" w:color="auto" w:sz="6" w:space="0"/>
              <w:right w:val="single" w:color="auto" w:sz="6" w:space="0"/>
            </w:tcBorders>
            <w:tcW w:w="727"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性别</w:t>
            </w:r>
            <w:r/>
          </w:p>
        </w:tc>
        <w:tc>
          <w:tcPr>
            <w:tcBorders>
              <w:top w:val="single" w:color="auto" w:sz="6" w:space="0"/>
              <w:left w:val="single" w:color="auto" w:sz="6" w:space="0"/>
              <w:right w:val="single" w:color="auto" w:sz="6" w:space="0"/>
            </w:tcBorders>
            <w:tcW w:w="837" w:type="dxa"/>
            <w:vAlign w:val="center"/>
            <w:vMerge w:val="restart"/>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年龄</w:t>
            </w:r>
            <w:r/>
          </w:p>
        </w:tc>
        <w:tc>
          <w:tcPr>
            <w:tcBorders>
              <w:top w:val="single" w:color="auto" w:sz="6" w:space="0"/>
              <w:left w:val="single" w:color="auto" w:sz="6" w:space="0"/>
              <w:right w:val="single" w:color="auto" w:sz="6" w:space="0"/>
            </w:tcBorders>
            <w:tcW w:w="1144"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文化程度</w:t>
            </w:r>
            <w:r/>
          </w:p>
        </w:tc>
        <w:tc>
          <w:tcPr>
            <w:tcBorders>
              <w:top w:val="single" w:color="auto" w:sz="6" w:space="0"/>
              <w:left w:val="single" w:color="auto" w:sz="6" w:space="0"/>
              <w:right w:val="single" w:color="auto" w:sz="6" w:space="0"/>
            </w:tcBorders>
            <w:tcW w:w="1080"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技术职称</w:t>
            </w:r>
            <w:r/>
          </w:p>
        </w:tc>
        <w:tc>
          <w:tcPr>
            <w:gridSpan w:val="2"/>
            <w:tcBorders>
              <w:top w:val="single" w:color="auto" w:sz="6" w:space="0"/>
              <w:left w:val="none" w:color="000000" w:sz="4" w:space="0"/>
              <w:bottom w:val="single" w:color="auto" w:sz="6" w:space="0"/>
              <w:right w:val="single" w:color="auto" w:sz="6" w:space="0"/>
            </w:tcBorders>
            <w:tcW w:w="2925" w:type="dxa"/>
            <w:vAlign w:val="center"/>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资格证书</w:t>
            </w:r>
            <w:r/>
          </w:p>
        </w:tc>
        <w:tc>
          <w:tcPr>
            <w:tcBorders>
              <w:top w:val="single" w:color="auto" w:sz="6" w:space="0"/>
              <w:left w:val="single" w:color="auto" w:sz="6" w:space="0"/>
              <w:right w:val="single" w:color="auto" w:sz="6" w:space="0"/>
            </w:tcBorders>
            <w:tcW w:w="1095"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本行业内工作年限</w:t>
            </w:r>
            <w:r/>
          </w:p>
        </w:tc>
        <w:tc>
          <w:tcPr>
            <w:tcBorders>
              <w:top w:val="single" w:color="auto" w:sz="6" w:space="0"/>
              <w:left w:val="single" w:color="auto" w:sz="6" w:space="0"/>
              <w:right w:val="single" w:color="auto" w:sz="6" w:space="0"/>
            </w:tcBorders>
            <w:tcW w:w="874" w:type="dxa"/>
            <w:vAlign w:val="center"/>
            <w:vMerge w:val="restart"/>
            <w:textDirection w:val="lrTb"/>
            <w:noWrap w:val="false"/>
          </w:tcPr>
          <w:p>
            <w:pPr>
              <w:jc w:val="center"/>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备注</w:t>
            </w:r>
            <w:r/>
          </w:p>
        </w:tc>
      </w:tr>
      <w:tr>
        <w:trPr>
          <w:jc w:val="center"/>
          <w:trHeight w:val="479"/>
        </w:trPr>
        <w:tc>
          <w:tcPr>
            <w:tcBorders>
              <w:left w:val="single" w:color="auto" w:sz="6" w:space="0"/>
              <w:bottom w:val="single" w:color="auto" w:sz="6" w:space="0"/>
              <w:right w:val="single" w:color="auto" w:sz="6" w:space="0"/>
            </w:tcBorders>
            <w:tcW w:w="501"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937"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727"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837"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1144"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1080"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类别</w:t>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编号</w:t>
            </w:r>
            <w:r/>
          </w:p>
        </w:tc>
        <w:tc>
          <w:tcPr>
            <w:tcBorders>
              <w:left w:val="single" w:color="auto" w:sz="6" w:space="0"/>
              <w:bottom w:val="single" w:color="auto" w:sz="6" w:space="0"/>
              <w:right w:val="single" w:color="auto" w:sz="6" w:space="0"/>
            </w:tcBorders>
            <w:tcW w:w="1095"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left w:val="single" w:color="auto" w:sz="6" w:space="0"/>
              <w:bottom w:val="single" w:color="auto" w:sz="6" w:space="0"/>
              <w:right w:val="single" w:color="auto" w:sz="6" w:space="0"/>
            </w:tcBorders>
            <w:tcW w:w="874" w:type="dxa"/>
            <w:vAlign w:val="top"/>
            <w:vMerge w:val="continue"/>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r>
        <w:trPr>
          <w:jc w:val="center"/>
          <w:trHeight w:val="506"/>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tc>
      </w:tr>
    </w:tbl>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shd w:val="clear" w:color="auto" w:fill="ffff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pageBreakBefore/>
        <w:spacing w:line="360" w:lineRule="auto"/>
        <w:shd w:val="clear" w:color="auto" w:fill="ffffff"/>
        <w:widowControl w:val="o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（2）拟投入本项目</w:t>
      </w:r>
      <w:r>
        <w:rPr>
          <w:rFonts w:hint="eastAsia" w:ascii="宋体" w:hAnsi="宋体"/>
          <w:b/>
          <w:color w:val="000000" w:themeColor="text1"/>
          <w:sz w:val="24"/>
          <w:highlight w:val="none"/>
          <w:lang w:val="en-US" w:eastAsia="zh-CN"/>
          <w14:textFill>
            <w14:solidFill>
              <w14:schemeClr w14:val="tx1"/>
            </w14:solidFill>
          </w14:textFill>
        </w:rPr>
        <w:t xml:space="preserve">项目负责人</w:t>
      </w:r>
      <w:r>
        <w:rPr>
          <w:rFonts w:hint="eastAsia" w:ascii="宋体" w:hAnsi="宋体"/>
          <w:b/>
          <w:color w:val="000000" w:themeColor="text1"/>
          <w:sz w:val="24"/>
          <w:highlight w:val="none"/>
          <w14:textFill>
            <w14:solidFill>
              <w14:schemeClr w14:val="tx1"/>
            </w14:solidFill>
          </w14:textFill>
        </w:rPr>
        <w:t xml:space="preserve">情况表</w:t>
      </w:r>
      <w:r/>
    </w:p>
    <w:p>
      <w:pPr>
        <w:spacing w:line="360" w:lineRule="auto"/>
        <w:shd w:val="clear" w:color="auto" w:fill="ffffff"/>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bl>
      <w:tblPr>
        <w:tblStyle w:val="708"/>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14"/>
        <w:gridCol w:w="1539"/>
        <w:gridCol w:w="1807"/>
        <w:gridCol w:w="1368"/>
        <w:gridCol w:w="89"/>
        <w:gridCol w:w="1666"/>
        <w:gridCol w:w="1585"/>
      </w:tblGrid>
      <w:tr>
        <w:trPr>
          <w:jc w:val="center"/>
          <w:trHeight w:val="687"/>
        </w:trPr>
        <w:tc>
          <w:tcPr>
            <w:gridSpan w:val="2"/>
            <w:tcW w:w="144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p>
        </w:tc>
        <w:tc>
          <w:tcPr>
            <w:tcW w:w="1539"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80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年龄</w:t>
            </w:r>
            <w:r/>
          </w:p>
        </w:tc>
        <w:tc>
          <w:tcPr>
            <w:tcW w:w="1368"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75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专业</w:t>
            </w:r>
            <w:r/>
          </w:p>
        </w:tc>
        <w:tc>
          <w:tcPr>
            <w:tcW w:w="1585" w:type="dxa"/>
            <w:vAlign w:val="center"/>
            <w:textDirection w:val="lrTb"/>
            <w:noWrap w:val="false"/>
          </w:tcPr>
          <w:p>
            <w:pPr>
              <w:jc w:val="center"/>
              <w:spacing w:line="276" w:lineRule="auto"/>
              <w:shd w:val="clear" w:color="auto" w:fill="ffffff"/>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755"/>
        </w:trPr>
        <w:tc>
          <w:tcPr>
            <w:gridSpan w:val="2"/>
            <w:tcW w:w="144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职称</w:t>
            </w:r>
            <w:r/>
          </w:p>
        </w:tc>
        <w:tc>
          <w:tcPr>
            <w:tcW w:w="1539"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80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职务</w:t>
            </w:r>
            <w:r/>
          </w:p>
        </w:tc>
        <w:tc>
          <w:tcPr>
            <w:tcW w:w="1368"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75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证书</w:t>
            </w:r>
            <w:r>
              <w:rPr>
                <w:rFonts w:hint="eastAsia" w:ascii="宋体" w:hAnsi="宋体" w:cs="宋体"/>
                <w:bCs/>
                <w:color w:val="000000" w:themeColor="text1"/>
                <w:sz w:val="24"/>
                <w:highlight w:val="none"/>
                <w:lang w:val="en-US" w:eastAsia="zh-CN"/>
                <w14:textFill>
                  <w14:solidFill>
                    <w14:schemeClr w14:val="tx1"/>
                  </w14:solidFill>
                </w14:textFill>
              </w:rPr>
              <w:t xml:space="preserve">&amp;</w:t>
            </w:r>
            <w:r>
              <w:rPr>
                <w:rFonts w:hint="eastAsia" w:ascii="宋体" w:hAnsi="宋体" w:cs="宋体"/>
                <w:bCs/>
                <w:color w:val="000000" w:themeColor="text1"/>
                <w:sz w:val="24"/>
                <w:highlight w:val="none"/>
                <w14:textFill>
                  <w14:solidFill>
                    <w14:schemeClr w14:val="tx1"/>
                  </w14:solidFill>
                </w14:textFill>
              </w:rPr>
              <w:t xml:space="preserve">编号</w:t>
            </w:r>
            <w:r/>
          </w:p>
        </w:tc>
        <w:tc>
          <w:tcPr>
            <w:tcW w:w="1585" w:type="dxa"/>
            <w:vAlign w:val="center"/>
            <w:textDirection w:val="lrTb"/>
            <w:noWrap w:val="false"/>
          </w:tcPr>
          <w:p>
            <w:pPr>
              <w:jc w:val="center"/>
              <w:spacing w:line="276" w:lineRule="auto"/>
              <w:shd w:val="clear" w:color="auto" w:fill="ffffff"/>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642"/>
        </w:trPr>
        <w:tc>
          <w:tcPr>
            <w:gridSpan w:val="8"/>
            <w:tcW w:w="950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工作经历</w:t>
            </w:r>
            <w:r/>
          </w:p>
        </w:tc>
      </w:tr>
      <w:tr>
        <w:trPr>
          <w:jc w:val="center"/>
          <w:trHeight w:val="62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时间</w:t>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参加过检测的项目名称</w:t>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合同金额</w:t>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担任职位</w:t>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备注</w:t>
            </w:r>
            <w:r/>
          </w:p>
        </w:tc>
      </w:tr>
      <w:tr>
        <w:trPr>
          <w:jc w:val="center"/>
          <w:trHeight w:val="65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2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657"/>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r>
        <w:trPr>
          <w:jc w:val="center"/>
          <w:trHeight w:val="703"/>
        </w:trPr>
        <w:tc>
          <w:tcPr>
            <w:tcW w:w="1232"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666"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c>
          <w:tcPr>
            <w:tcW w:w="1585" w:type="dxa"/>
            <w:vAlign w:val="center"/>
            <w:textDirection w:val="lrTb"/>
            <w:noWrap w:val="false"/>
          </w:tcPr>
          <w:p>
            <w:pPr>
              <w:jc w:val="center"/>
              <w:spacing w:line="276" w:lineRule="auto"/>
              <w:shd w:val="clear" w:color="auto" w:fill="ffffff"/>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c>
      </w:tr>
    </w:tbl>
    <w:p>
      <w:pPr>
        <w:pStyle w:val="722"/>
        <w:shd w:val="clear" w:color="auto" w:fill="ffffff"/>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r>
      <w:r/>
    </w:p>
    <w:p>
      <w:pPr>
        <w:pStyle w:val="722"/>
        <w:shd w:val="clear" w:color="auto" w:fill="ffffff"/>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r>
      <w:r/>
    </w:p>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shd w:val="clear" w:color="auto" w:fill="ffff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keepLines w:val="0"/>
        <w:keepNext/>
        <w:pageBreakBefore/>
        <w:spacing w:line="360" w:lineRule="auto"/>
        <w:shd w:val="clear" w:color="auto" w:fill="ffffff"/>
        <w:widowControl w:val="off"/>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lang w:val="zh-CN"/>
          <w14:textFill>
            <w14:solidFill>
              <w14:schemeClr w14:val="tx1"/>
            </w14:solidFill>
          </w14:textFill>
        </w:rPr>
        <w:t xml:space="preserve">主要</w:t>
      </w:r>
      <w:r>
        <w:rPr>
          <w:rFonts w:hint="eastAsia" w:ascii="宋体" w:hAnsi="宋体"/>
          <w:b/>
          <w:color w:val="000000" w:themeColor="text1"/>
          <w:sz w:val="24"/>
          <w:highlight w:val="none"/>
          <w14:textFill>
            <w14:solidFill>
              <w14:schemeClr w14:val="tx1"/>
            </w14:solidFill>
          </w14:textFill>
        </w:rPr>
        <w:t xml:space="preserve">检测仪器设备配置表</w:t>
      </w:r>
      <w:r/>
    </w:p>
    <w:p>
      <w:pPr>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708"/>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7"/>
        <w:gridCol w:w="1561"/>
        <w:gridCol w:w="1367"/>
        <w:gridCol w:w="1519"/>
        <w:gridCol w:w="1064"/>
        <w:gridCol w:w="911"/>
        <w:gridCol w:w="1520"/>
        <w:gridCol w:w="911"/>
      </w:tblGrid>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hd w:val="clear" w:color="auto" w:fill="ffffff"/>
              <w:rPr>
                <w:rFonts w:hint="eastAsia" w:ascii="宋体" w:hAnsi="宋体" w:cs="宋体"/>
                <w:b w:val="0"/>
                <w:bCs w:val="0"/>
                <w:color w:val="000000" w:themeColor="text1"/>
                <w:sz w:val="24"/>
                <w:highlight w:val="none"/>
                <w:lang w:val="zh-CN"/>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仪器设备</w:t>
            </w:r>
            <w:r/>
          </w:p>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品牌规格</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shd w:val="clear" w:color="auto" w:fill="ffffff"/>
              <w:rPr>
                <w:rFonts w:ascii="宋体" w:hAnsi="宋体" w:cs="宋体"/>
                <w:b w:val="0"/>
                <w:bCs w:val="0"/>
                <w:color w:val="000000" w:themeColor="text1"/>
                <w:sz w:val="24"/>
                <w:highlight w:val="none"/>
                <w:lang w:val="zh-CN"/>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生产厂家</w:t>
            </w:r>
            <w:r/>
          </w:p>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hd w:val="clear" w:color="auto" w:fill="ffffff"/>
              <w:rPr>
                <w:rFonts w:ascii="宋体" w:hAnsi="宋体" w:cs="宋体"/>
                <w:b w:val="0"/>
                <w:bCs w:val="0"/>
                <w:color w:val="000000" w:themeColor="text1"/>
                <w:sz w:val="24"/>
                <w:highlight w:val="none"/>
                <w:lang w:val="zh-CN"/>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自有/租赁</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hd w:val="clear" w:color="auto" w:fill="ffffff"/>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zh-CN"/>
                <w14:textFill>
                  <w14:solidFill>
                    <w14:schemeClr w14:val="tx1"/>
                  </w14:solidFill>
                </w14:textFill>
              </w:rPr>
              <w:t xml:space="preserve">备注</w:t>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819"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hint="eastAsia"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r>
      <w:r/>
    </w:p>
    <w:p>
      <w:pPr>
        <w:rPr>
          <w:rFonts w:hint="eastAsia" w:ascii="宋体" w:hAnsi="宋体" w:cs="Calibri"/>
          <w:color w:val="000000" w:themeColor="text1"/>
          <w:sz w:val="24"/>
          <w:highlight w:val="none"/>
          <w14:textFill>
            <w14:solidFill>
              <w14:schemeClr w14:val="tx1"/>
            </w14:solidFill>
          </w14:textFill>
        </w:rPr>
      </w:pPr>
      <w:r>
        <w:rPr>
          <w:rFonts w:hint="eastAsia" w:ascii="宋体" w:hAnsi="宋体" w:cs="Calibri"/>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13"/>
        <w:spacing w:line="360" w:lineRule="auto"/>
        <w:shd w:val="clear" w:color="auto" w:fill="ffffff"/>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13"/>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90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投标单位类似业绩一览表</w:t>
      </w:r>
      <w:r/>
    </w:p>
    <w:tbl>
      <w:tblPr>
        <w:tblStyle w:val="708"/>
        <w:tblW w:w="10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457"/>
        <w:gridCol w:w="1578"/>
        <w:gridCol w:w="1429"/>
        <w:gridCol w:w="2040"/>
        <w:gridCol w:w="1530"/>
        <w:gridCol w:w="1519"/>
      </w:tblGrid>
      <w:tr>
        <w:trPr>
          <w:jc w:val="center"/>
          <w:trHeight w:val="703"/>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规模</w:t>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完成时间</w:t>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业主单位名称</w:t>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业主方</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w:t>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p>
        </w:tc>
      </w:tr>
      <w:tr>
        <w:trPr>
          <w:jc w:val="center"/>
          <w:trHeight w:val="523"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45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7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2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3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19"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shd w:val="clear" w:color="auto" w:fill="ffff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360" w:lineRule="auto"/>
        <w:shd w:val="clear" w:color="auto" w:fill="ffff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中小企业声明函（服务）</w:t>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4"/>
          <w:highlight w:val="none"/>
          <w:lang w:val="zh-CN"/>
          <w14:textFill>
            <w14:solidFill>
              <w14:schemeClr w14:val="tx1"/>
            </w14:solidFill>
          </w14:textFill>
        </w:rPr>
        <w:t xml:space="preserve">的</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4"/>
          <w:highlight w:val="none"/>
          <w:lang w:val="zh-CN"/>
          <w14:textFill>
            <w14:solidFill>
              <w14:schemeClr w14:val="tx1"/>
            </w14:solidFill>
          </w14:textFill>
        </w:rPr>
        <w:t xml:space="preserve">采购活动，服务全部由符合政策要求的中小企业承接。相关企业的具体情况如下：</w:t>
      </w:r>
      <w:r/>
    </w:p>
    <w:p>
      <w:pPr>
        <w:numPr>
          <w:ilvl w:val="0"/>
          <w:numId w:val="8"/>
        </w:numPr>
        <w:ind w:firstLine="480"/>
        <w:jc w:val="left"/>
        <w:spacing w:line="360" w:lineRule="auto"/>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u w:val="single"/>
          <w:lang w:val="zh-CN"/>
          <w14:textFill>
            <w14:solidFill>
              <w14:schemeClr w14:val="tx1"/>
            </w14:solidFill>
          </w14:textFill>
        </w:rPr>
        <w:t xml:space="preserve">（标的名称）</w:t>
      </w:r>
      <w:r>
        <w:rPr>
          <w:rFonts w:hint="eastAsia" w:ascii="宋体" w:hAnsi="宋体" w:eastAsia="宋体" w:cs="宋体"/>
          <w:color w:val="000000" w:themeColor="text1"/>
          <w:sz w:val="24"/>
          <w:highlight w:val="none"/>
          <w:lang w:val="zh-CN"/>
          <w14:textFill>
            <w14:solidFill>
              <w14:schemeClr w14:val="tx1"/>
            </w14:solidFill>
          </w14:textFill>
        </w:rPr>
        <w:t xml:space="preserve">，属于</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（其他未列明行业）</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 xml:space="preserve">；承接企业为</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4"/>
          <w:highlight w:val="none"/>
          <w:lang w:val="zh-CN"/>
          <w14:textFill>
            <w14:solidFill>
              <w14:schemeClr w14:val="tx1"/>
            </w14:solidFill>
          </w14:textFill>
        </w:rPr>
        <w:t xml:space="preserve">，从业人员____人，营业收入为____万元，资产总额为____万元，属于</w:t>
      </w:r>
      <w:r>
        <w:rPr>
          <w:rFonts w:hint="eastAsia" w:ascii="宋体" w:hAnsi="宋体" w:eastAsia="宋体" w:cs="宋体"/>
          <w:color w:val="000000" w:themeColor="text1"/>
          <w:sz w:val="24"/>
          <w:highlight w:val="none"/>
          <w:u w:val="single"/>
          <w:lang w:val="zh-CN"/>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pStyle w:val="949"/>
        <w:ind w:firstLine="472"/>
        <w:spacing w:line="360" w:lineRule="auto"/>
        <w:rPr>
          <w:rFonts w:hint="eastAsia" w:ascii="宋体" w:hAnsi="宋体" w:eastAsia="宋体" w:cs="宋体"/>
          <w:color w:val="000000" w:themeColor="text1"/>
          <w:spacing w:val="-2"/>
          <w:sz w:val="24"/>
          <w:highlight w:val="none"/>
          <w14:textFill>
            <w14:solidFill>
              <w14:schemeClr w14:val="tx1"/>
            </w14:solidFill>
          </w14:textFill>
        </w:rPr>
      </w:pPr>
      <w:r>
        <w:rPr>
          <w:rFonts w:hint="eastAsia" w:ascii="宋体" w:hAnsi="宋体" w:eastAsia="宋体" w:cs="宋体"/>
          <w:color w:val="000000" w:themeColor="text1"/>
          <w:spacing w:val="-2"/>
          <w:sz w:val="24"/>
          <w:highlight w:val="none"/>
          <w14:textFill>
            <w14:solidFill>
              <w14:schemeClr w14:val="tx1"/>
            </w14:solidFill>
          </w14:textFill>
        </w:rPr>
        <w:t xml:space="preserve">2、</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pacing w:val="-2"/>
          <w:sz w:val="24"/>
          <w:highlight w:val="none"/>
          <w14:textFill>
            <w14:solidFill>
              <w14:schemeClr w14:val="tx1"/>
            </w14:solidFill>
          </w14:textFill>
        </w:rPr>
        <w:t xml:space="preserve">，属于</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w:t>
      </w:r>
      <w:r>
        <w:rPr>
          <w:rFonts w:hint="eastAsia" w:ascii="宋体" w:hAnsi="宋体" w:eastAsia="宋体" w:cs="宋体"/>
          <w:color w:val="000000" w:themeColor="text1"/>
          <w:spacing w:val="-2"/>
          <w:sz w:val="24"/>
          <w:highlight w:val="none"/>
          <w:u w:val="single"/>
          <w:lang w:eastAsia="zh-CN"/>
          <w14:textFill>
            <w14:solidFill>
              <w14:schemeClr w14:val="tx1"/>
            </w14:solidFill>
          </w14:textFill>
        </w:rPr>
        <w:t xml:space="preserve">招标文件</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中明确的所属行业）</w:t>
      </w:r>
      <w:r>
        <w:rPr>
          <w:rFonts w:hint="eastAsia" w:ascii="宋体" w:hAnsi="宋体" w:eastAsia="宋体" w:cs="宋体"/>
          <w:color w:val="000000" w:themeColor="text1"/>
          <w:spacing w:val="-2"/>
          <w:sz w:val="24"/>
          <w:highlight w:val="none"/>
          <w14:textFill>
            <w14:solidFill>
              <w14:schemeClr w14:val="tx1"/>
            </w14:solidFill>
          </w14:textFill>
        </w:rPr>
        <w:t xml:space="preserve">行业；制造商为</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pacing w:val="-2"/>
          <w:sz w:val="24"/>
          <w:highlight w:val="none"/>
          <w14:textFill>
            <w14:solidFill>
              <w14:schemeClr w14:val="tx1"/>
            </w14:solidFill>
          </w14:textFill>
        </w:rPr>
        <w:t xml:space="preserve">，从业人员</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highlight w:val="none"/>
          <w14:textFill>
            <w14:solidFill>
              <w14:schemeClr w14:val="tx1"/>
            </w14:solidFill>
          </w14:textFill>
        </w:rPr>
        <w:t xml:space="preserve">人，营业收入为</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highlight w:val="none"/>
          <w14:textFill>
            <w14:solidFill>
              <w14:schemeClr w14:val="tx1"/>
            </w14:solidFill>
          </w14:textFill>
        </w:rPr>
        <w:t xml:space="preserve">万元，资产总额为</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2"/>
          <w:sz w:val="24"/>
          <w:highlight w:val="none"/>
          <w14:textFill>
            <w14:solidFill>
              <w14:schemeClr w14:val="tx1"/>
            </w14:solidFill>
          </w14:textFill>
        </w:rPr>
        <w:t xml:space="preserve">万元，属于</w:t>
      </w:r>
      <w:r>
        <w:rPr>
          <w:rFonts w:hint="eastAsia" w:ascii="宋体" w:hAnsi="宋体" w:eastAsia="宋体" w:cs="宋体"/>
          <w:color w:val="000000" w:themeColor="text1"/>
          <w:spacing w:val="-2"/>
          <w:sz w:val="24"/>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spacing w:val="-2"/>
          <w:sz w:val="24"/>
          <w:highlight w:val="none"/>
          <w14:textFill>
            <w14:solidFill>
              <w14:schemeClr w14:val="tx1"/>
            </w14:solidFill>
          </w14:textFill>
        </w:rPr>
        <w:t xml:space="preserve">；</w:t>
      </w:r>
      <w:r/>
    </w:p>
    <w:p>
      <w:pPr>
        <w:pStyle w:val="908"/>
        <w:spacing w:line="360" w:lineRule="auto"/>
        <w:rPr>
          <w:rFonts w:hint="eastAsia" w:ascii="宋体" w:hAnsi="宋体" w:eastAsia="宋体" w:cs="宋体"/>
          <w:b/>
          <w:bCs/>
          <w:color w:val="000000" w:themeColor="text1"/>
          <w:highlight w:val="none"/>
          <w:lang w:val="zh-CN"/>
          <w14:textFill>
            <w14:solidFill>
              <w14:schemeClr w14:val="tx1"/>
            </w14:solidFill>
          </w14:textFill>
        </w:rPr>
      </w:pPr>
      <w:r>
        <w:rPr>
          <w:rFonts w:hint="eastAsia" w:ascii="宋体" w:hAnsi="宋体" w:eastAsia="宋体" w:cs="宋体"/>
          <w:color w:val="000000" w:themeColor="text1"/>
          <w:spacing w:val="-2"/>
          <w:sz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本企业对上述声明内容的真实性负责。如有虚假，将依法承担相应责任。</w:t>
      </w:r>
      <w:r/>
    </w:p>
    <w:p>
      <w:pPr>
        <w:ind w:firstLine="600"/>
        <w:spacing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before="75" w:after="75" w:line="360" w:lineRule="auto"/>
        <w:shd w:val="clear" w:color="auto" w:fill="ffff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10"/>
        <w:jc w:val="left"/>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2"/>
        <w:jc w:val="left"/>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注：</w:t>
      </w:r>
      <w:r>
        <w:rPr>
          <w:rFonts w:hint="eastAsia" w:ascii="宋体" w:hAnsi="宋体" w:eastAsia="宋体" w:cs="宋体"/>
          <w:color w:val="000000" w:themeColor="text1"/>
          <w:szCs w:val="21"/>
          <w:highlight w:val="none"/>
          <w14:textFill>
            <w14:solidFill>
              <w14:schemeClr w14:val="tx1"/>
            </w14:solidFill>
          </w14:textFill>
        </w:rPr>
        <w:t xml:space="preserve">1.不同行业的中小微企业划分标准以工信部、国家统计局、国家发改委、财政部《关于印发中小企业划型标准规定的通知》（工信部联企业[2011]300号）为准。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2.中小微企业在投标文件中，提供签署《中小企业声明函》，可以认定为中小微企业。未在投标文件中提供《中小企业声明函》的，不享受促进中小微企业发展的相关政府采购政策。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3.从业人员、营业收入、资产总额填报上一年度数据，无上一年度数据的新成立企业可不填报。</w:t>
      </w:r>
      <w:r/>
    </w:p>
    <w:p>
      <w:pPr>
        <w:keepLines w:val="0"/>
        <w:keepNext/>
        <w:pageBreakBefore/>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5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监狱企业声明函</w:t>
      </w:r>
      <w:r/>
    </w:p>
    <w:p>
      <w:pPr>
        <w:ind w:firstLine="480"/>
        <w:jc w:val="left"/>
        <w:spacing w:line="435"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本企业（单位）郑重声明下列事项（按照实际情况勾选或填空）：</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本企业（单位）为直接投标人提供本企业（单位）的货物。</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（1）本企业（单位）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（2）本企业（单位）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（请填写：是、不是）为联合体一方，提供本企业（单位）的货物。本企业（单位）提供协议合同金额占到共同投标协议合同总金额的比例为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本企业（单位）对上述声明的真实性负责。如有虚假，将依法承担相应责任。</w:t>
      </w:r>
      <w:r/>
    </w:p>
    <w:p>
      <w:pPr>
        <w:ind w:firstLine="480"/>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keepLines w:val="0"/>
        <w:keepNext/>
        <w:pageBreakBefore/>
        <w:spacing w:line="580" w:lineRule="exact"/>
        <w:widowControl w:val="off"/>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spacing w:line="580" w:lineRule="exact"/>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残疾人福利性单位声明函</w:t>
      </w:r>
      <w:r/>
    </w:p>
    <w:p>
      <w:pPr>
        <w:ind w:firstLine="480"/>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080"/>
        <w:spacing w:line="435"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30"/>
          <w:szCs w:val="30"/>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keepLines w:val="0"/>
        <w:keepNext/>
        <w:pageBreakBefore/>
        <w:spacing w:line="5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投标文件格式十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14:textFill>
            <w14:solidFill>
              <w14:schemeClr w14:val="tx1"/>
            </w14:solidFill>
          </w14:textFill>
        </w:rPr>
        <w:t xml:space="preserve">：</w:t>
      </w:r>
      <w:r/>
    </w:p>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投标保证承诺书</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：（采购代理机构名称）</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我（单位/本人，以下统称我单位）自愿参加（项目名称和采购编号）的响应,并做出如下承诺：</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（或采购人）</w:t>
      </w:r>
      <w:r>
        <w:rPr>
          <w:rFonts w:hint="eastAsia" w:ascii="宋体" w:hAnsi="宋体" w:eastAsia="宋体" w:cs="宋体"/>
          <w:color w:val="000000" w:themeColor="text1"/>
          <w:sz w:val="24"/>
          <w:szCs w:val="24"/>
          <w:highlight w:val="none"/>
          <w14:textFill>
            <w14:solidFill>
              <w14:schemeClr w14:val="tx1"/>
            </w14:solidFill>
          </w14:textFill>
        </w:rPr>
        <w:t xml:space="preserve">支付本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公布的预算金额（或最高限价）的2%作为违约赔偿金（数量不确定的单价采购须约定具体金额）。</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1.自响应截止时间至本项目发布成交公告为止，撤销响应；</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2.中标后不依法与采购人签订合同；</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3.中标后不按本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规定向采购人提交履约保证金；</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中标后不按本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规定向贵方缴纳采购代理费。</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投标单位：        （签章）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电子邮件：                 邮编：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法定代表人或委托代理人(签字或签章)：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第四章 招标书</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ind w:right="31"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江苏钇创项目管理咨询有限公司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受</w:t>
      </w:r>
      <w:r>
        <w:rPr>
          <w:rFonts w:hint="eastAsia" w:ascii="宋体" w:hAnsi="宋体" w:eastAsia="宋体" w:cs="宋体"/>
          <w:color w:val="000000" w:themeColor="text1"/>
          <w:sz w:val="24"/>
          <w:highlight w:val="none"/>
          <w:lang w:eastAsia="zh-CN"/>
          <w14:textFill>
            <w14:solidFill>
              <w14:schemeClr w14:val="tx1"/>
            </w14:solidFill>
          </w14:textFill>
        </w:rPr>
        <w:t xml:space="preserve">苏州市市政设施管理处</w:t>
      </w:r>
      <w:r>
        <w:rPr>
          <w:rFonts w:hint="eastAsia" w:ascii="宋体" w:hAnsi="宋体" w:eastAsia="宋体" w:cs="宋体"/>
          <w:color w:val="000000" w:themeColor="text1"/>
          <w:sz w:val="24"/>
          <w:highlight w:val="none"/>
          <w14:textFill>
            <w14:solidFill>
              <w14:schemeClr w14:val="tx1"/>
            </w14:solidFill>
          </w14:textFill>
        </w:rPr>
        <w:t xml:space="preserve">委托，就其所需的</w:t>
      </w:r>
      <w:r>
        <w:rPr>
          <w:rFonts w:hint="eastAsia" w:ascii="宋体" w:hAnsi="宋体" w:cs="宋体"/>
          <w:bCs/>
          <w:color w:val="000000" w:themeColor="text1"/>
          <w:sz w:val="24"/>
          <w:highlight w:val="none"/>
          <w:lang w:eastAsia="zh-CN"/>
          <w14:textFill>
            <w14:solidFill>
              <w14:schemeClr w14:val="tx1"/>
            </w14:solidFill>
          </w14:textFill>
        </w:rPr>
        <w:t xml:space="preserve">2026年度市政道路技术状况检测和城市道路养护状况评定检测项目</w:t>
      </w:r>
      <w:r>
        <w:rPr>
          <w:rFonts w:hint="eastAsia" w:ascii="宋体" w:hAnsi="宋体" w:eastAsia="宋体" w:cs="宋体"/>
          <w:color w:val="000000" w:themeColor="text1"/>
          <w:sz w:val="24"/>
          <w:highlight w:val="none"/>
          <w14:textFill>
            <w14:solidFill>
              <w14:schemeClr w14:val="tx1"/>
            </w14:solidFill>
          </w14:textFill>
        </w:rPr>
        <w:t xml:space="preserve">进行国内公开招标，欢迎符合本次招标要求的供应商参加投标。</w:t>
      </w:r>
      <w:r/>
    </w:p>
    <w:p>
      <w:pPr>
        <w:pStyle w:val="915"/>
        <w:ind w:firstLine="482"/>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w:t>
      </w:r>
      <w:r>
        <w:rPr>
          <w:rFonts w:hint="eastAsia" w:ascii="宋体" w:hAnsi="宋体" w:eastAsia="宋体" w:cs="宋体"/>
          <w:b/>
          <w:color w:val="000000" w:themeColor="text1"/>
          <w:highlight w:val="none"/>
          <w:lang w:eastAsia="zh-CN"/>
          <w14:textFill>
            <w14:solidFill>
              <w14:schemeClr w14:val="tx1"/>
            </w14:solidFill>
          </w14:textFill>
        </w:rPr>
        <w:t xml:space="preserve">项目编号</w:t>
      </w:r>
      <w:r>
        <w:rPr>
          <w:rFonts w:hint="eastAsia" w:ascii="宋体" w:hAnsi="宋体" w:eastAsia="宋体" w:cs="宋体"/>
          <w:b/>
          <w:color w:val="000000" w:themeColor="text1"/>
          <w:highlight w:val="none"/>
          <w14:textFill>
            <w14:solidFill>
              <w14:schemeClr w14:val="tx1"/>
            </w14:solidFill>
          </w14:textFill>
        </w:rPr>
        <w:t xml:space="preserve">：</w:t>
      </w:r>
      <w:r>
        <w:rPr>
          <w:rFonts w:hint="eastAsia" w:eastAsia="宋体" w:cs="宋体"/>
          <w:color w:val="000000" w:themeColor="text1"/>
          <w:highlight w:val="none"/>
          <w:lang w:eastAsia="zh-CN"/>
          <w14:textFill>
            <w14:solidFill>
              <w14:schemeClr w14:val="tx1"/>
            </w14:solidFill>
          </w14:textFill>
        </w:rPr>
        <w:t xml:space="preserve">JSZC-320508-YICH-G2026-0002</w:t>
      </w:r>
      <w:r/>
    </w:p>
    <w:p>
      <w:pPr>
        <w:ind w:right="31" w:firstLine="482"/>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二、采购项目名称：</w:t>
      </w:r>
      <w:r>
        <w:rPr>
          <w:rFonts w:hint="eastAsia" w:ascii="宋体" w:hAnsi="宋体" w:cs="宋体"/>
          <w:bCs/>
          <w:color w:val="000000" w:themeColor="text1"/>
          <w:sz w:val="24"/>
          <w:highlight w:val="none"/>
          <w:lang w:eastAsia="zh-CN"/>
          <w14:textFill>
            <w14:solidFill>
              <w14:schemeClr w14:val="tx1"/>
            </w14:solidFill>
          </w14:textFill>
        </w:rPr>
        <w:t xml:space="preserve">2026年度市政道路技术状况检测和城市道路养护状况评定检测项目</w:t>
      </w:r>
      <w:r/>
    </w:p>
    <w:p>
      <w:pPr>
        <w:pStyle w:val="938"/>
        <w:ind w:firstLine="482"/>
        <w:spacing w:line="360" w:lineRule="auto"/>
        <w:rPr>
          <w:rFonts w:hint="eastAsia"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三、采购预算：</w:t>
      </w:r>
      <w:r>
        <w:rPr>
          <w:rFonts w:hint="eastAsia" w:cs="宋体"/>
          <w:color w:val="000000" w:themeColor="text1"/>
          <w:sz w:val="24"/>
          <w:szCs w:val="24"/>
          <w:highlight w:val="none"/>
          <w:lang w:val="en-US" w:eastAsia="zh-CN"/>
          <w14:textFill>
            <w14:solidFill>
              <w14:schemeClr w14:val="tx1"/>
            </w14:solidFill>
          </w14:textFill>
        </w:rPr>
        <w:t xml:space="preserve">147.75万元（采购包1:73.875万元；采购包2:73.875万元）</w:t>
      </w:r>
      <w:r/>
    </w:p>
    <w:p>
      <w:pPr>
        <w:pStyle w:val="938"/>
        <w:ind w:firstLine="480"/>
        <w:spacing w:line="360" w:lineRule="auto"/>
        <w:rPr>
          <w:rFonts w:hint="default"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注：本项目预算=项目采购预算+招标代理费预算+专家评审费预算+其他采购费用预算。即：150万元=147.75万元+1.9万元+0.35万元。</w:t>
      </w:r>
      <w:r/>
    </w:p>
    <w:p>
      <w:pPr>
        <w:pStyle w:val="938"/>
        <w:ind w:firstLine="482"/>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四、最高限价：</w:t>
      </w:r>
      <w:r>
        <w:rPr>
          <w:rFonts w:hint="eastAsia" w:cs="宋体"/>
          <w:color w:val="000000" w:themeColor="text1"/>
          <w:sz w:val="24"/>
          <w:szCs w:val="24"/>
          <w:highlight w:val="none"/>
          <w:lang w:val="en-US" w:eastAsia="zh-CN"/>
          <w14:textFill>
            <w14:solidFill>
              <w14:schemeClr w14:val="tx1"/>
            </w14:solidFill>
          </w14:textFill>
        </w:rPr>
        <w:t xml:space="preserve">147.75</w:t>
      </w:r>
      <w:r>
        <w:rPr>
          <w:rFonts w:hint="eastAsia" w:cs="宋体"/>
          <w:color w:val="000000" w:themeColor="text1"/>
          <w:sz w:val="24"/>
          <w:szCs w:val="24"/>
          <w:highlight w:val="none"/>
          <w:lang w:val="zh-CN" w:eastAsia="zh-CN"/>
          <w14:textFill>
            <w14:solidFill>
              <w14:schemeClr w14:val="tx1"/>
            </w14:solidFill>
          </w14:textFill>
        </w:rPr>
        <w:t xml:space="preserve">万元（采购包1:7</w:t>
      </w:r>
      <w:r>
        <w:rPr>
          <w:rFonts w:hint="eastAsia" w:cs="宋体"/>
          <w:color w:val="000000" w:themeColor="text1"/>
          <w:sz w:val="24"/>
          <w:szCs w:val="24"/>
          <w:highlight w:val="none"/>
          <w:lang w:val="en-US" w:eastAsia="zh-CN"/>
          <w14:textFill>
            <w14:solidFill>
              <w14:schemeClr w14:val="tx1"/>
            </w14:solidFill>
          </w14:textFill>
        </w:rPr>
        <w:t xml:space="preserve">3.875</w:t>
      </w:r>
      <w:r>
        <w:rPr>
          <w:rFonts w:hint="eastAsia" w:cs="宋体"/>
          <w:color w:val="000000" w:themeColor="text1"/>
          <w:sz w:val="24"/>
          <w:szCs w:val="24"/>
          <w:highlight w:val="none"/>
          <w:lang w:val="zh-CN" w:eastAsia="zh-CN"/>
          <w14:textFill>
            <w14:solidFill>
              <w14:schemeClr w14:val="tx1"/>
            </w14:solidFill>
          </w14:textFill>
        </w:rPr>
        <w:t xml:space="preserve">万元；采购包2:</w:t>
      </w:r>
      <w:r>
        <w:rPr>
          <w:rFonts w:hint="eastAsia" w:cs="宋体"/>
          <w:color w:val="000000" w:themeColor="text1"/>
          <w:sz w:val="24"/>
          <w:szCs w:val="24"/>
          <w:highlight w:val="none"/>
          <w:lang w:val="en-US" w:eastAsia="zh-CN"/>
          <w14:textFill>
            <w14:solidFill>
              <w14:schemeClr w14:val="tx1"/>
            </w14:solidFill>
          </w14:textFill>
        </w:rPr>
        <w:t xml:space="preserve">73.875</w:t>
      </w:r>
      <w:r>
        <w:rPr>
          <w:rFonts w:hint="eastAsia" w:cs="宋体"/>
          <w:color w:val="000000" w:themeColor="text1"/>
          <w:sz w:val="24"/>
          <w:szCs w:val="24"/>
          <w:highlight w:val="none"/>
          <w:lang w:val="zh-CN" w:eastAsia="zh-CN"/>
          <w14:textFill>
            <w14:solidFill>
              <w14:schemeClr w14:val="tx1"/>
            </w14:solidFill>
          </w14:textFill>
        </w:rPr>
        <w:t xml:space="preserve">万元）</w:t>
      </w:r>
      <w:r/>
    </w:p>
    <w:p>
      <w:pPr>
        <w:ind w:firstLine="482"/>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自合同生效至项目竣工验收通过为止。</w:t>
      </w:r>
      <w:r/>
    </w:p>
    <w:p>
      <w:pPr>
        <w:ind w:right="31"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六、采购人的采购需求：</w:t>
      </w:r>
      <w:r/>
    </w:p>
    <w:p>
      <w:pPr>
        <w:ind w:right="31" w:firstLine="480"/>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项目概况</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本项目包含城市道路技术状况评价</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检测</w:t>
      </w:r>
      <w:r>
        <w:rPr>
          <w:rFonts w:hint="eastAsia" w:ascii="宋体" w:hAnsi="宋体" w:eastAsia="宋体" w:cs="宋体"/>
          <w:color w:val="000000" w:themeColor="text1"/>
          <w:sz w:val="24"/>
          <w:highlight w:val="none"/>
          <w:lang w:eastAsia="zh-CN"/>
          <w14:textFill>
            <w14:solidFill>
              <w14:schemeClr w14:val="tx1"/>
            </w14:solidFill>
          </w14:textFill>
        </w:rPr>
        <w:t xml:space="preserve">和城市道路养护状况评定检测工作。</w:t>
      </w:r>
      <w:r/>
    </w:p>
    <w:p>
      <w:pPr>
        <w:ind w:right="31"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城市道路</w:t>
      </w:r>
      <w:r>
        <w:rPr>
          <w:rFonts w:hint="eastAsia" w:ascii="宋体" w:hAnsi="宋体" w:cs="宋体"/>
          <w:color w:val="000000" w:themeColor="text1"/>
          <w:sz w:val="24"/>
          <w:highlight w:val="none"/>
          <w:lang w:val="en-US" w:eastAsia="zh-CN"/>
          <w14:textFill>
            <w14:solidFill>
              <w14:schemeClr w14:val="tx1"/>
            </w14:solidFill>
          </w14:textFill>
        </w:rPr>
        <w:t xml:space="preserve">检测明细详见附件。</w:t>
      </w:r>
      <w:r/>
    </w:p>
    <w:p>
      <w:pPr>
        <w:ind w:right="31" w:firstLine="480"/>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技术规范及要求</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根据《城镇道路养护技术规范》（CJJ36-2016）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highlight w:val="none"/>
          <w:lang w:eastAsia="zh-CN"/>
          <w14:textFill>
            <w14:solidFill>
              <w14:schemeClr w14:val="tx1"/>
            </w14:solidFill>
          </w14:textFill>
        </w:rPr>
        <w:t xml:space="preserve">苏城发【2024】88号</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相关规定</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完成本次</w:t>
      </w:r>
      <w:r>
        <w:rPr>
          <w:rFonts w:hint="eastAsia" w:ascii="宋体" w:hAnsi="宋体" w:eastAsia="宋体" w:cs="宋体"/>
          <w:color w:val="000000" w:themeColor="text1"/>
          <w:sz w:val="24"/>
          <w:highlight w:val="none"/>
          <w:lang w:eastAsia="zh-CN"/>
          <w14:textFill>
            <w14:solidFill>
              <w14:schemeClr w14:val="tx1"/>
            </w14:solidFill>
          </w14:textFill>
        </w:rPr>
        <w:t xml:space="preserve">城市道路技术状况评价，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w:t>
      </w:r>
      <w:r>
        <w:rPr>
          <w:rFonts w:hint="eastAsia" w:ascii="宋体" w:hAnsi="宋体" w:eastAsia="宋体" w:cs="宋体"/>
          <w:color w:val="000000" w:themeColor="text1"/>
          <w:sz w:val="24"/>
          <w:highlight w:val="none"/>
          <w:lang w:eastAsia="zh-CN"/>
          <w14:textFill>
            <w14:solidFill>
              <w14:schemeClr w14:val="tx1"/>
            </w14:solidFill>
          </w14:textFill>
        </w:rPr>
        <w:t xml:space="preserve">工作主要包括：</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路网基础信息和模型参数整理；</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现场路况检测与调查；</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现场检测数据统计分析；</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形成城市道路技术状况评价报告；</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更新苏州市城市道桥及照明信息管理系统检测数据。</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根据《城镇道路养护技术规范》（CJJ36-2016</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相关规定</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完成本次</w:t>
      </w:r>
      <w:r>
        <w:rPr>
          <w:rFonts w:hint="eastAsia" w:ascii="宋体" w:hAnsi="宋体" w:eastAsia="宋体" w:cs="宋体"/>
          <w:color w:val="000000" w:themeColor="text1"/>
          <w:sz w:val="24"/>
          <w:highlight w:val="none"/>
          <w:lang w:eastAsia="zh-CN"/>
          <w14:textFill>
            <w14:solidFill>
              <w14:schemeClr w14:val="tx1"/>
            </w14:solidFill>
          </w14:textFill>
        </w:rPr>
        <w:t xml:space="preserve">城市道路养护状况评定，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w:t>
      </w:r>
      <w:r>
        <w:rPr>
          <w:rFonts w:hint="eastAsia" w:ascii="宋体" w:hAnsi="宋体" w:eastAsia="宋体" w:cs="宋体"/>
          <w:color w:val="000000" w:themeColor="text1"/>
          <w:sz w:val="24"/>
          <w:highlight w:val="none"/>
          <w:lang w:eastAsia="zh-CN"/>
          <w14:textFill>
            <w14:solidFill>
              <w14:schemeClr w14:val="tx1"/>
            </w14:solidFill>
          </w14:textFill>
        </w:rPr>
        <w:t xml:space="preserve">工作主要包括：</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路网基础信息和模型参数整理；</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现场路况检测与调查；</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现场检测数据统计分析；</w:t>
      </w:r>
      <w:r/>
    </w:p>
    <w:p>
      <w:pPr>
        <w:ind w:right="31"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形成城市道路养护状况评定报告；</w:t>
      </w:r>
      <w:r/>
    </w:p>
    <w:p>
      <w:pPr>
        <w:numPr>
          <w:ilvl w:val="0"/>
          <w:numId w:val="9"/>
        </w:numPr>
        <w:ind w:right="-159" w:firstLine="482"/>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检测内容</w:t>
      </w:r>
      <w:r/>
    </w:p>
    <w:p>
      <w:pPr>
        <w:numPr>
          <w:ilvl w:val="0"/>
          <w:numId w:val="0"/>
        </w:numPr>
        <w:ind w:right="-159"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道路技术</w:t>
      </w:r>
      <w:r/>
    </w:p>
    <w:p>
      <w:pPr>
        <w:ind w:right="3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（1）沥青路面技术状况评价内容应包括路面行驶质量、路面损坏状况、路面</w:t>
      </w:r>
      <w:r>
        <w:rPr>
          <w:rFonts w:hint="eastAsia" w:ascii="宋体" w:hAnsi="宋体" w:cs="宋体"/>
          <w:color w:val="000000" w:themeColor="text1"/>
          <w:sz w:val="24"/>
          <w:highlight w:val="none"/>
          <w14:textFill>
            <w14:solidFill>
              <w14:schemeClr w14:val="tx1"/>
            </w14:solidFill>
          </w14:textFill>
        </w:rPr>
        <w:t xml:space="preserve">结构强度、路面抗滑能力和综合评价，相应的评价指标为路面行驶质量指数(RQI)、路面状况指数(PCI)、路面回弹弯沉值、抗滑系数(BPN、TD或SFC)和路面综合评价指数(PQI)。</w:t>
      </w:r>
      <w:r/>
    </w:p>
    <w:p>
      <w:pPr>
        <w:ind w:right="-15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（2）水泥混凝土路面技术状况评价内容应包括路面行驶质量、路面损坏状况和综合评价，相应的评价指标为路面行驶质量指数(RQI)、路面状况指数(PCI)和路面综合评价指数(PQI)。</w:t>
      </w:r>
      <w:r/>
    </w:p>
    <w:p>
      <w:pPr>
        <w:ind w:right="-15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（3）人行道铺装技术状况评价内容应包括平整度评价和损坏状况评价，相应的评价指标为人行道平整度和人行道状况指数（FCI）。</w:t>
      </w:r>
      <w:r/>
    </w:p>
    <w:p>
      <w:pPr>
        <w:pStyle w:val="718"/>
        <w:ind w:left="0" w:firstLine="480"/>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2.道路养护</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（1）城镇道路养护状况评定指标应包括道路各设施合格率和综合完好率。道路各设施包括车行道设施、人行道设施。</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（2）城镇道路养护状况调查内容应包括车行道、人行道（含路缘石）的破损状况，调查可采用全面或抽样调查方式，较大规模调查工作宜采用先进仪器设备快速检查，或设备检查与人工调查相结合的方法。</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（3）车行道设施检测破损与平整度指标；人行道设施检测破损与平整度指标。</w:t>
      </w:r>
      <w:r/>
    </w:p>
    <w:p>
      <w:pPr>
        <w:ind w:firstLine="480"/>
        <w:spacing w:line="360" w:lineRule="auto"/>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3.检测道路明细中（详见附件），所有道路都需完成风险评估。</w:t>
      </w:r>
      <w:r/>
    </w:p>
    <w:p>
      <w:pPr>
        <w:ind w:firstLine="482"/>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四</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检测成果</w:t>
      </w:r>
      <w:r>
        <w:rPr>
          <w:rFonts w:hint="eastAsia" w:ascii="宋体" w:hAnsi="宋体"/>
          <w:b/>
          <w:bCs/>
          <w:color w:val="000000" w:themeColor="text1"/>
          <w:sz w:val="24"/>
          <w:highlight w:val="none"/>
          <w14:textFill>
            <w14:solidFill>
              <w14:schemeClr w14:val="tx1"/>
            </w14:solidFill>
          </w14:textFill>
        </w:rPr>
        <w:t xml:space="preserve">要求</w:t>
      </w:r>
      <w:r/>
    </w:p>
    <w:p>
      <w:pPr>
        <w:ind w:firstLine="480"/>
        <w:spacing w:line="360" w:lineRule="auto"/>
        <w:widowControl/>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在检测完毕后向</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提供</w:t>
      </w:r>
      <w:r>
        <w:rPr>
          <w:rFonts w:hint="eastAsia" w:ascii="宋体" w:hAnsi="宋体"/>
          <w:color w:val="000000" w:themeColor="text1"/>
          <w:sz w:val="24"/>
          <w:szCs w:val="24"/>
          <w:highlight w:val="none"/>
          <w:lang w:val="en-US" w:eastAsia="zh-CN"/>
          <w14:textFill>
            <w14:solidFill>
              <w14:schemeClr w14:val="tx1"/>
            </w14:solidFill>
          </w14:textFill>
        </w:rPr>
        <w:t xml:space="preserve">评定报告</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提交的资料包括4份定期检测报告</w:t>
      </w:r>
      <w:r>
        <w:rPr>
          <w:rFonts w:hint="eastAsia" w:ascii="宋体" w:hAnsi="宋体"/>
          <w:color w:val="000000" w:themeColor="text1"/>
          <w:sz w:val="24"/>
          <w:szCs w:val="24"/>
          <w:highlight w:val="none"/>
          <w:lang w:val="en-US" w:eastAsia="zh-CN"/>
          <w14:textFill>
            <w14:solidFill>
              <w14:schemeClr w14:val="tx1"/>
            </w14:solidFill>
          </w14:textFill>
        </w:rPr>
        <w:t xml:space="preserve">及</w:t>
      </w:r>
      <w:r>
        <w:rPr>
          <w:rFonts w:hint="eastAsia" w:ascii="宋体" w:hAnsi="宋体"/>
          <w:color w:val="000000" w:themeColor="text1"/>
          <w:sz w:val="24"/>
          <w:highlight w:val="none"/>
          <w:lang w:val="en-US" w:eastAsia="zh-CN"/>
          <w14:textFill>
            <w14:solidFill>
              <w14:schemeClr w14:val="tx1"/>
            </w14:solidFill>
          </w14:textFill>
        </w:rPr>
        <w:t xml:space="preserve">风险评估报告</w:t>
      </w:r>
      <w:r>
        <w:rPr>
          <w:rFonts w:hint="eastAsia" w:ascii="宋体" w:hAnsi="宋体"/>
          <w:color w:val="000000" w:themeColor="text1"/>
          <w:sz w:val="24"/>
          <w:szCs w:val="24"/>
          <w:highlight w:val="none"/>
          <w14:textFill>
            <w14:solidFill>
              <w14:schemeClr w14:val="tx1"/>
            </w14:solidFill>
          </w14:textFill>
        </w:rPr>
        <w:t xml:space="preserve">、1份电子文档。</w:t>
      </w:r>
      <w:r/>
    </w:p>
    <w:p>
      <w:pPr>
        <w:ind w:firstLine="482"/>
        <w:spacing w:line="360" w:lineRule="auto"/>
        <w:rPr>
          <w:rFonts w:hint="default"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五</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其他要求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项目组负责人是组织和完成工作的技术核心人员，须是该项目实施全过程的真正组织者和指导者，担负实质性工作。项目组负责人需要有较强的组织和协调能力，具有承担过类似项目的成功经验，并有较高的理论素养和分析解决问题的能力。</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中标单位对</w:t>
      </w:r>
      <w:r>
        <w:rPr>
          <w:rFonts w:hint="eastAsia" w:ascii="宋体" w:hAnsi="宋体"/>
          <w:color w:val="000000" w:themeColor="text1"/>
          <w:sz w:val="24"/>
          <w:highlight w:val="none"/>
          <w:lang w:val="en-US" w:eastAsia="zh-CN"/>
          <w14:textFill>
            <w14:solidFill>
              <w14:schemeClr w14:val="tx1"/>
            </w14:solidFill>
          </w14:textFill>
        </w:rPr>
        <w:t xml:space="preserve">道路</w:t>
      </w:r>
      <w:r>
        <w:rPr>
          <w:rFonts w:hint="eastAsia" w:ascii="宋体" w:hAnsi="宋体"/>
          <w:color w:val="000000" w:themeColor="text1"/>
          <w:sz w:val="24"/>
          <w:highlight w:val="none"/>
          <w14:textFill>
            <w14:solidFill>
              <w14:schemeClr w14:val="tx1"/>
            </w14:solidFill>
          </w14:textFill>
        </w:rPr>
        <w:t xml:space="preserve">检测工作缺陷不予更正，</w:t>
      </w:r>
      <w:r>
        <w:rPr>
          <w:rFonts w:hint="eastAsia" w:ascii="宋体" w:hAnsi="宋体"/>
          <w:color w:val="000000" w:themeColor="text1"/>
          <w:sz w:val="24"/>
          <w:highlight w:val="none"/>
          <w:lang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有权另请其他单位更正，所发生的费用在合同金额中予以扣除。</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中标单位须按照本</w:t>
      </w:r>
      <w:r>
        <w:rPr>
          <w:rFonts w:hint="eastAsia" w:ascii="宋体" w:hAnsi="宋体"/>
          <w:color w:val="000000" w:themeColor="text1"/>
          <w:sz w:val="24"/>
          <w:highlight w:val="none"/>
          <w:lang w:eastAsia="zh-CN"/>
          <w14:textFill>
            <w14:solidFill>
              <w14:schemeClr w14:val="tx1"/>
            </w14:solidFill>
          </w14:textFill>
        </w:rPr>
        <w:t xml:space="preserve">招标文件</w:t>
      </w:r>
      <w:r>
        <w:rPr>
          <w:rFonts w:hint="eastAsia" w:ascii="宋体" w:hAnsi="宋体"/>
          <w:color w:val="000000" w:themeColor="text1"/>
          <w:sz w:val="24"/>
          <w:highlight w:val="none"/>
          <w14:textFill>
            <w14:solidFill>
              <w14:schemeClr w14:val="tx1"/>
            </w14:solidFill>
          </w14:textFill>
        </w:rPr>
        <w:t xml:space="preserve">的要求对</w:t>
      </w:r>
      <w:r>
        <w:rPr>
          <w:rFonts w:hint="eastAsia" w:ascii="宋体" w:hAnsi="宋体"/>
          <w:color w:val="000000" w:themeColor="text1"/>
          <w:sz w:val="24"/>
          <w:highlight w:val="none"/>
          <w:lang w:val="en-US" w:eastAsia="zh-CN"/>
          <w14:textFill>
            <w14:solidFill>
              <w14:schemeClr w14:val="tx1"/>
            </w14:solidFill>
          </w14:textFill>
        </w:rPr>
        <w:t xml:space="preserve">本</w:t>
      </w:r>
      <w:r>
        <w:rPr>
          <w:rFonts w:hint="eastAsia" w:ascii="宋体" w:hAnsi="宋体"/>
          <w:color w:val="000000" w:themeColor="text1"/>
          <w:sz w:val="24"/>
          <w:highlight w:val="none"/>
          <w14:textFill>
            <w14:solidFill>
              <w14:schemeClr w14:val="tx1"/>
            </w14:solidFill>
          </w14:textFill>
        </w:rPr>
        <w:t xml:space="preserve">项目进行检测工作。如在检测过程中有大的调整等其它重大情况发生，中标单位应提前告知采购</w:t>
      </w:r>
      <w:r>
        <w:rPr>
          <w:rFonts w:hint="eastAsia" w:ascii="宋体" w:hAnsi="宋体"/>
          <w:color w:val="000000" w:themeColor="text1"/>
          <w:sz w:val="24"/>
          <w:highlight w:val="none"/>
          <w:lang w:val="en-US" w:eastAsia="zh-CN"/>
          <w14:textFill>
            <w14:solidFill>
              <w14:schemeClr w14:val="tx1"/>
            </w14:solidFill>
          </w14:textFill>
        </w:rPr>
        <w:t xml:space="preserve">人</w:t>
      </w:r>
      <w:r>
        <w:rPr>
          <w:rFonts w:hint="eastAsia" w:ascii="宋体" w:hAnsi="宋体"/>
          <w:color w:val="000000" w:themeColor="text1"/>
          <w:sz w:val="24"/>
          <w:highlight w:val="none"/>
          <w14:textFill>
            <w14:solidFill>
              <w14:schemeClr w14:val="tx1"/>
            </w14:solidFill>
          </w14:textFill>
        </w:rPr>
        <w:t xml:space="preserve">，双方协商调整。</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投标报价应当包括</w:t>
      </w:r>
      <w:r>
        <w:rPr>
          <w:rFonts w:hint="eastAsia" w:ascii="宋体" w:hAnsi="宋体"/>
          <w:bCs/>
          <w:color w:val="000000" w:themeColor="text1"/>
          <w:sz w:val="24"/>
          <w:highlight w:val="none"/>
          <w14:textFill>
            <w14:solidFill>
              <w14:schemeClr w14:val="tx1"/>
            </w14:solidFill>
          </w14:textFill>
        </w:rPr>
        <w:t xml:space="preserve">完成本项目的人员服务费、交通费、管理费、办公设备、用品费、食宿费、检测设备使用维护费、税金、利润、风险费、保险费等一切费用、以及成交服务费、利润、税金、政策性文件规定及合同包含的所有风险、责任等完成本项目的各项应有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投标人在编制</w:t>
      </w:r>
      <w:r>
        <w:rPr>
          <w:rFonts w:hint="eastAsia" w:ascii="宋体" w:hAnsi="宋体"/>
          <w:color w:val="000000" w:themeColor="text1"/>
          <w:sz w:val="24"/>
          <w:highlight w:val="none"/>
          <w:lang w:val="en-US" w:eastAsia="zh-CN"/>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报价时，应考虑以下因素：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.1检测人员的住房办公、生活设施、设备以及交通工具等由检测单位自备、自购或租用，其设施费用及维修服务费用由投标人计入各项检测单价中，此项费用仅计入折旧费、维修保养费和消耗费。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.2工程一切险和第三方责任险由检测单位投保，包含在合同总价中，不单独计量与支付。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.3投标人的雇员及装备的保险由投标人自行投保，包含在合同总价中，不单独计量与支付。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.4为实施本合同工程采取的安全保通措施，其中应配备必要的安全负责人，需配置临时交通安全设施，以及到交警、路政部门完善相关手续费用等，此费用包含在合同总价中，不单独计量与支付。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.5投标人为实施本合同检测须遵守国家和地方有关法律法规并将其措施实施到位。所需费用包含在合同总价中，不单独计量与支付。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.6投标人在实施作业过程中应做到文明检测，由此发生的费用包含在合同报价清单单价中，不单独报价。</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.7投标人在实施作业过程中，临时工程其有关费用包含在合同总价中，不单独计量与支付。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.8投标人在投标时应主动查阅本项目的有关设计文件、技术经济等资料。作为一个有经验的检测单位，应充分考虑到</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提供的清单以及相关资料和数据与合同实施过程中存有偏差。投标人应综合考虑到报价中，</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对投标人的合同总价不因此而进行调整。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.9 在合同执行期间，由于价格上涨、政策性调整等因素对项目成本的影响，</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对合同价格不予调整。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.10投标人应承担其投标文件编制与递交所涉及的一切费用，不管结果如何，</w:t>
      </w:r>
      <w:r>
        <w:rPr>
          <w:rFonts w:hint="eastAsia" w:ascii="宋体" w:hAnsi="宋体"/>
          <w:color w:val="000000" w:themeColor="text1"/>
          <w:sz w:val="24"/>
          <w:highlight w:val="none"/>
          <w:lang w:val="en-US"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对上述费用不负任何责任。</w:t>
      </w:r>
      <w:r/>
    </w:p>
    <w:p>
      <w:pPr>
        <w:ind w:firstLine="480"/>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本项目工作人员的工资社保待遇不得低于苏州地区目前人均最低工资标准和社保缴费标准，并按照国家劳动法规定的工作时间安排员工工作。合同履行期间，服务人员与采购人无任何劳动人事关系，用工事宜由投标人负责。</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七、综合说明</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供应商提供的服务能够达到</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的要求，同时明确详细的服务方案。</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供应商所提供的相关服务应根据国家标准和规范进行，并遵循</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的要求，其服务的质量等应达到或优于采购要求，如其中某些条款不能完全满足时，应在</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中逐条列出，未列出的视同响应。</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必须如实进行实质性响应，量化指标必须列明具体数值。供应商提供的技术资料必须真实、准确，如提供的参数虚假或对</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所要求说明的情况故意隐瞒或虚报，视为不实质性响应采购要求，其</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文件将被拒绝。</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w:t>
      </w:r>
      <w:r>
        <w:rPr>
          <w:rFonts w:hint="eastAsia" w:ascii="宋体" w:hAnsi="宋体" w:cs="宋体"/>
          <w:color w:val="000000" w:themeColor="text1"/>
          <w:sz w:val="24"/>
          <w:szCs w:val="24"/>
          <w:highlight w:val="none"/>
          <w:lang w:val="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提出的是最低限度的要求，并未对一切细节作出规定，也未充分引述全部有关标准和规范的条文，供应商提供的所有服务都应符合已颁布的现行中华人民共和国认可的国家标准、地方标准和行业标准。如果这些标准内容有矛盾时，应按最高标准的条款执行。</w:t>
      </w:r>
      <w:r/>
    </w:p>
    <w:p>
      <w:pPr>
        <w:ind w:firstLine="480"/>
        <w:spacing w:line="360" w:lineRule="auto"/>
        <w:rPr>
          <w:rFonts w:hint="eastAsia"/>
          <w:color w:val="000000" w:themeColor="text1"/>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供应商应对所响应项目的全部内容进行报价，只报其中部分内容者，其</w:t>
      </w:r>
      <w:r>
        <w:rPr>
          <w:rFonts w:hint="eastAsia" w:ascii="宋体" w:hAnsi="宋体" w:cs="宋体"/>
          <w:color w:val="000000" w:themeColor="text1"/>
          <w:sz w:val="24"/>
          <w:szCs w:val="24"/>
          <w:highlight w:val="none"/>
          <w:lang w:val="zh-CN"/>
          <w14:textFill>
            <w14:solidFill>
              <w14:schemeClr w14:val="tx1"/>
            </w14:solidFill>
          </w14:textFill>
        </w:rPr>
        <w:t xml:space="preserve">投标文件</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将被拒绝。</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报价</w:t>
      </w:r>
      <w:r>
        <w:rPr>
          <w:rFonts w:hint="eastAsia" w:ascii="宋体" w:hAnsi="宋体" w:cs="宋体"/>
          <w:color w:val="000000" w:themeColor="text1"/>
          <w:spacing w:val="-4"/>
          <w:sz w:val="24"/>
          <w:szCs w:val="24"/>
          <w:highlight w:val="none"/>
          <w14:textFill>
            <w14:solidFill>
              <w14:schemeClr w14:val="tx1"/>
            </w14:solidFill>
          </w14:textFill>
        </w:rPr>
        <w:t xml:space="preserve">包含完成本项服务工作所需的全部服务成本、经营成本、法定税费和管理企业的利润、合同包含的所有风险、责任等各项应有费用。</w:t>
      </w:r>
      <w:r/>
    </w:p>
    <w:p>
      <w:pPr>
        <w:pStyle w:val="952"/>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6.供应商须提供如本次招标中标后，合同部分或全部不可转包承诺书，</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发现供应商私自转包即刻取消其中标资格。已签订合同的，采购人有权终止合同。造成采购人损失的，中标人应承担相应赔偿责任。</w:t>
      </w:r>
      <w:r/>
    </w:p>
    <w:p>
      <w:pPr>
        <w:ind w:firstLine="420"/>
        <w:spacing w:line="360" w:lineRule="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在履行合同期间，若所提供的服务不能令采购人满意，如减少双方约定的服务范围，服务人员的素质水平、工作态度等，则采购人有权要求</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中标人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在指定时间内更换管理及服务人员。</w:t>
      </w:r>
      <w:r/>
    </w:p>
    <w:p>
      <w:pPr>
        <w:ind w:firstLine="42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履行验收方案</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8.1验收内容：供应商</w:t>
      </w:r>
      <w:r>
        <w:rPr>
          <w:rFonts w:hint="eastAsia" w:ascii="宋体" w:hAnsi="宋体" w:eastAsia="宋体" w:cs="宋体"/>
          <w:color w:val="000000" w:themeColor="text1"/>
          <w:sz w:val="24"/>
          <w:szCs w:val="24"/>
          <w:highlight w:val="none"/>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文件的要求提交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进行验收，完成项目的验收和交付。</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.2验收标准：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根据国家标准、行业标准和规范要求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以及采购合同指定的所有文件、报告。</w:t>
      </w:r>
      <w:r/>
    </w:p>
    <w:p>
      <w:pPr>
        <w:ind w:firstLine="420"/>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8.3</w:t>
      </w:r>
      <w:r>
        <w:rPr>
          <w:rFonts w:hint="eastAsia" w:ascii="宋体" w:hAnsi="宋体" w:eastAsia="宋体" w:cs="宋体"/>
          <w:color w:val="000000" w:themeColor="text1"/>
          <w:sz w:val="24"/>
          <w:szCs w:val="24"/>
          <w:highlight w:val="none"/>
          <w14:textFill>
            <w14:solidFill>
              <w14:schemeClr w14:val="tx1"/>
            </w14:solidFill>
          </w14:textFill>
        </w:rPr>
        <w:t xml:space="preserve">验收方法:</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val="0"/>
          <w:bCs w:val="0"/>
          <w:color w:val="000000" w:themeColor="text1"/>
          <w:sz w:val="24"/>
          <w:szCs w:val="24"/>
          <w:highlight w:val="none"/>
          <w14:textFill>
            <w14:solidFill>
              <w14:schemeClr w14:val="tx1"/>
            </w14:solidFill>
          </w14:textFill>
        </w:rPr>
        <w:t xml:space="preserve">根据项目具体情况，成立由相关人员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专家）</w:t>
      </w:r>
      <w:r>
        <w:rPr>
          <w:rFonts w:hint="eastAsia" w:ascii="宋体" w:hAnsi="宋体" w:cs="宋体"/>
          <w:b w:val="0"/>
          <w:bCs w:val="0"/>
          <w:color w:val="000000" w:themeColor="text1"/>
          <w:sz w:val="24"/>
          <w:szCs w:val="24"/>
          <w:highlight w:val="none"/>
          <w14:textFill>
            <w14:solidFill>
              <w14:schemeClr w14:val="tx1"/>
            </w14:solidFill>
          </w14:textFill>
        </w:rPr>
        <w:t xml:space="preserve">组成的验收小组，负责具体验收工作。验收小组应按照验收标准对供应商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提交的检测</w:t>
      </w:r>
      <w:r>
        <w:rPr>
          <w:rFonts w:hint="eastAsia" w:ascii="宋体" w:hAnsi="宋体" w:cs="宋体"/>
          <w:b w:val="0"/>
          <w:bCs w:val="0"/>
          <w:color w:val="000000" w:themeColor="text1"/>
          <w:sz w:val="24"/>
          <w:szCs w:val="24"/>
          <w:highlight w:val="none"/>
          <w14:textFill>
            <w14:solidFill>
              <w14:schemeClr w14:val="tx1"/>
            </w14:solidFill>
          </w14:textFill>
        </w:rPr>
        <w:t xml:space="preserve">成果进行验收和评审，并出具详细的验收报告，明确各项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技术、服务的</w:t>
      </w:r>
      <w:r>
        <w:rPr>
          <w:rFonts w:hint="eastAsia" w:ascii="宋体" w:hAnsi="宋体" w:cs="宋体"/>
          <w:b w:val="0"/>
          <w:bCs w:val="0"/>
          <w:color w:val="000000" w:themeColor="text1"/>
          <w:sz w:val="24"/>
          <w:szCs w:val="24"/>
          <w:highlight w:val="none"/>
          <w14:textFill>
            <w14:solidFill>
              <w14:schemeClr w14:val="tx1"/>
            </w14:solidFill>
          </w14:textFill>
        </w:rPr>
        <w:t xml:space="preserve">履约情况。如果验收不合格，</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val="0"/>
          <w:bCs w:val="0"/>
          <w:color w:val="000000" w:themeColor="text1"/>
          <w:sz w:val="24"/>
          <w:szCs w:val="24"/>
          <w:highlight w:val="none"/>
          <w14:textFill>
            <w14:solidFill>
              <w14:schemeClr w14:val="tx1"/>
            </w14:solidFill>
          </w14:textFill>
        </w:rPr>
        <w:t xml:space="preserve">向供应商发出整改通知书，要求供应商进行整改。整改完成后，由供应商通知验收组织主体重新验收。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8.4</w:t>
      </w:r>
      <w:r>
        <w:rPr>
          <w:rFonts w:hint="eastAsia" w:ascii="宋体" w:hAnsi="宋体" w:eastAsia="宋体" w:cs="宋体"/>
          <w:color w:val="000000" w:themeColor="text1"/>
          <w:sz w:val="24"/>
          <w:szCs w:val="24"/>
          <w:highlight w:val="none"/>
          <w14:textFill>
            <w14:solidFill>
              <w14:schemeClr w14:val="tx1"/>
            </w14:solidFill>
          </w14:textFill>
        </w:rPr>
        <w:t xml:space="preserve">验收的时间和地点: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双方共同商定验收地点，开展验收评审工作。如需延长时间，双方另行商定。</w:t>
      </w:r>
      <w:r/>
    </w:p>
    <w:p>
      <w:pPr>
        <w:ind w:firstLine="420"/>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color w:val="000000" w:themeColor="text1"/>
          <w:sz w:val="24"/>
          <w:szCs w:val="24"/>
          <w:highlight w:val="none"/>
          <w14:textFill>
            <w14:solidFill>
              <w14:schemeClr w14:val="tx1"/>
            </w14:solidFill>
          </w14:textFill>
        </w:rPr>
        <w:t xml:space="preserve">验收结果不符合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要求的，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有权终止合同，一切损失、检测费用及专家费用等由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right="31"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八、政府采购政策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小、微企业</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根据《政府采购促进中小企业发展管理办法》（财库〔2020〕46号）、《关于做好政府采购支持企业发展有关</w:t>
      </w:r>
      <w:r>
        <w:rPr>
          <w:rFonts w:hint="eastAsia" w:ascii="宋体" w:hAnsi="宋体"/>
          <w:color w:val="000000" w:themeColor="text1"/>
          <w:sz w:val="24"/>
          <w:highlight w:val="none"/>
          <w14:textFill>
            <w14:solidFill>
              <w14:schemeClr w14:val="tx1"/>
            </w14:solidFill>
          </w14:textFill>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其中，供应商提供的货物既有中小企业制造货物，也有大型企业制造货物的，不享受中小企业扶持政策。</w:t>
      </w:r>
      <w:r/>
    </w:p>
    <w:p>
      <w:pPr>
        <w:ind w:firstLine="480"/>
        <w:spacing w:line="360" w:lineRule="auto"/>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b/>
          <w:bCs/>
          <w:color w:val="000000" w:themeColor="text1"/>
          <w:sz w:val="24"/>
          <w:highlight w:val="none"/>
          <w14:textFill>
            <w14:solidFill>
              <w14:schemeClr w14:val="tx1"/>
            </w14:solidFill>
          </w14:textFill>
        </w:rPr>
        <w:t xml:space="preserve">本采购标的对应的中小企业划分标准所属行业为：其他未列明行业。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4、绿色采购</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根据《关于调整优化节能产品、环境标志产品政府采购执行机制的通知》（财库〔2019〕9号）等相关文件的规定，对属于《节能产品政府采购品目清单》中强制采购范围内产品的</w:t>
      </w:r>
      <w:r>
        <w:rPr>
          <w:rFonts w:hint="eastAsia" w:ascii="宋体" w:hAnsi="宋体"/>
          <w:b/>
          <w:color w:val="000000" w:themeColor="text1"/>
          <w:sz w:val="24"/>
          <w:highlight w:val="none"/>
          <w14:textFill>
            <w14:solidFill>
              <w14:schemeClr w14:val="tx1"/>
            </w14:solidFill>
          </w14:textFill>
        </w:rPr>
        <w:t xml:space="preserve">（如：计算机设备、激光打印机、针式打印机、液晶显示器、制冷压缩机、空调机组、专用制冷、空调设备、镇流器、空调机、电热水器、普通照明用双端荧光灯、电视设备、视频设备、坐便器、蹲便器、小便器、水嘴）</w:t>
      </w:r>
      <w:r>
        <w:rPr>
          <w:rFonts w:hint="eastAsia" w:ascii="宋体" w:hAnsi="宋体"/>
          <w:color w:val="000000" w:themeColor="text1"/>
          <w:sz w:val="24"/>
          <w:highlight w:val="none"/>
          <w14:textFill>
            <w14:solidFill>
              <w14:schemeClr w14:val="tx1"/>
            </w14:solidFill>
          </w14:textFill>
        </w:rPr>
        <w:t xml:space="preserve">，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numPr>
          <w:ilvl w:val="0"/>
          <w:numId w:val="10"/>
        </w:num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凡涉及本项目的补充说明和修改，均以苏州市政府采购网上发布的通知为准。</w:t>
      </w:r>
      <w:r/>
    </w:p>
    <w:p>
      <w:pPr>
        <w:pStyle w:val="9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第五章 合同文本</w:t>
      </w:r>
      <w:r/>
    </w:p>
    <w:p>
      <w:pPr>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项目名称：</w:t>
      </w:r>
      <w:r>
        <w:rPr>
          <w:rFonts w:hint="eastAsia" w:ascii="宋体" w:hAnsi="宋体" w:cs="宋体"/>
          <w:bCs/>
          <w:color w:val="000000" w:themeColor="text1"/>
          <w:sz w:val="24"/>
          <w:szCs w:val="24"/>
          <w:highlight w:val="none"/>
          <w:lang w:eastAsia="zh-CN"/>
          <w14:textFill>
            <w14:solidFill>
              <w14:schemeClr w14:val="tx1"/>
            </w14:solidFill>
          </w14:textFill>
        </w:rPr>
        <w:t xml:space="preserve">2026年度市政道路技术状况检测和城市道路养护状况评定检测项目</w:t>
      </w:r>
      <w:r/>
    </w:p>
    <w:p>
      <w:pPr>
        <w:jc w:val="left"/>
        <w:spacing w:line="360" w:lineRule="auto"/>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苏州市市政设施管理处</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苏州市姑苏区</w:t>
      </w:r>
      <w:r>
        <w:rPr>
          <w:rFonts w:hint="eastAsia" w:cs="宋体"/>
          <w:color w:val="000000" w:themeColor="text1"/>
          <w:sz w:val="24"/>
          <w:szCs w:val="24"/>
          <w:highlight w:val="none"/>
          <w:lang w:val="en-US" w:eastAsia="zh-CN"/>
          <w14:textFill>
            <w14:solidFill>
              <w14:schemeClr w14:val="tx1"/>
            </w14:solidFill>
          </w14:textFill>
        </w:rPr>
        <w:t xml:space="preserve">友新路999号</w:t>
      </w:r>
      <w:r/>
    </w:p>
    <w:p>
      <w:pPr>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0512-65225692</w:t>
      </w:r>
      <w:r/>
    </w:p>
    <w:p>
      <w:pPr>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31"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根据苏州市政府采购招标编号</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bidi="ar-SA"/>
          <w14:textFill>
            <w14:solidFill>
              <w14:schemeClr w14:val="tx1"/>
            </w14:solidFill>
          </w14:textFill>
        </w:rPr>
        <w:t xml:space="preserve">JSZC-320508-YICH-G2026-0002</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号招标文件及该文件的投标文件和中标通知书，甲乙双方就此次中标的</w:t>
      </w:r>
      <w:r>
        <w:rPr>
          <w:rFonts w:hint="eastAsia" w:ascii="宋体" w:hAnsi="宋体" w:eastAsia="宋体"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宋体"/>
          <w:bCs/>
          <w:color w:val="000000" w:themeColor="text1"/>
          <w:sz w:val="24"/>
          <w:highlight w:val="none"/>
          <w:u w:val="single"/>
          <w:lang w:eastAsia="zh-CN"/>
          <w14:textFill>
            <w14:solidFill>
              <w14:schemeClr w14:val="tx1"/>
            </w14:solidFill>
          </w14:textFill>
        </w:rPr>
        <w:t xml:space="preserve">2026年度市政道路技术状况检测和城市道路养护状况评定检测项目</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事宜，签订本合同书。</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一、下列文件为本合同不可分割部分</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中标通知书；</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招标文件； </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乙方中标的</w:t>
      </w:r>
      <w:r>
        <w:rPr>
          <w:rFonts w:hint="eastAsia" w:ascii="宋体" w:hAnsi="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olor w:val="000000" w:themeColor="text1"/>
          <w:sz w:val="24"/>
          <w:szCs w:val="24"/>
          <w:highlight w:val="none"/>
          <w14:textFill>
            <w14:solidFill>
              <w14:schemeClr w14:val="tx1"/>
            </w14:solidFill>
          </w14:textFill>
        </w:rPr>
        <w:t xml:space="preserve">文件；</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乙方在招标过程中所作的其它承诺、声明、书面澄清等。</w:t>
      </w:r>
      <w:r/>
    </w:p>
    <w:p>
      <w:pPr>
        <w:ind w:firstLine="482"/>
        <w:spacing w:line="360" w:lineRule="auto"/>
        <w:shd w:val="clear" w:color="auto" w:fill="ffffff"/>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二、合同内容</w:t>
      </w:r>
      <w:r/>
    </w:p>
    <w:p>
      <w:pPr>
        <w:ind w:firstLine="480"/>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服务内容：乙方负责完成甲方的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u w:val="single"/>
          <w:lang w:eastAsia="zh-CN"/>
          <w14:textFill>
            <w14:solidFill>
              <w14:schemeClr w14:val="tx1"/>
            </w14:solidFill>
          </w14:textFill>
        </w:rPr>
        <w:t xml:space="preserve">2026年度市政道路技术状况检测和城市道路养护状况评定检测项目</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服务。</w:t>
      </w:r>
      <w:r/>
    </w:p>
    <w:p>
      <w:pPr>
        <w:ind w:firstLine="480"/>
        <w:spacing w:line="360" w:lineRule="auto"/>
        <w:shd w:val="clear" w:color="auto" w:fill="ffffff"/>
        <w:widowControl/>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服务期限：</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自合同生效至项目竣工验收通过为止。                       </w:t>
      </w:r>
      <w:r/>
    </w:p>
    <w:p>
      <w:pPr>
        <w:ind w:firstLine="480"/>
        <w:spacing w:line="36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内容及要求：</w:t>
      </w:r>
      <w:r/>
    </w:p>
    <w:p>
      <w:pPr>
        <w:ind w:firstLine="480"/>
        <w:spacing w:line="360" w:lineRule="auto"/>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根据《城镇道路养护技术规范》（CJJ36-2016）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highlight w:val="none"/>
          <w:lang w:eastAsia="zh-CN"/>
          <w14:textFill>
            <w14:solidFill>
              <w14:schemeClr w14:val="tx1"/>
            </w14:solidFill>
          </w14:textFill>
        </w:rPr>
        <w:t xml:space="preserve">苏城发【2024】88号</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文件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相关规定</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highlight w:val="none"/>
          <w:lang w:eastAsia="zh-CN"/>
          <w14:textFill>
            <w14:solidFill>
              <w14:schemeClr w14:val="tx1"/>
            </w14:solidFill>
          </w14:textFill>
        </w:rPr>
        <w:t xml:space="preserve">道路技术状况</w:t>
      </w:r>
      <w:r>
        <w:rPr>
          <w:rFonts w:hint="eastAsia" w:ascii="宋体" w:hAnsi="宋体" w:cs="宋体"/>
          <w:color w:val="000000" w:themeColor="text1"/>
          <w:sz w:val="24"/>
          <w:highlight w:val="none"/>
          <w:lang w:val="en-US" w:eastAsia="zh-CN"/>
          <w14:textFill>
            <w14:solidFill>
              <w14:schemeClr w14:val="tx1"/>
            </w14:solidFill>
          </w14:textFill>
        </w:rPr>
        <w:t xml:space="preserve">评价及</w:t>
      </w:r>
      <w:r>
        <w:rPr>
          <w:rFonts w:hint="eastAsia" w:ascii="宋体" w:hAnsi="宋体" w:eastAsia="宋体" w:cs="宋体"/>
          <w:color w:val="000000" w:themeColor="text1"/>
          <w:sz w:val="24"/>
          <w:highlight w:val="none"/>
          <w:lang w:eastAsia="zh-CN"/>
          <w14:textFill>
            <w14:solidFill>
              <w14:schemeClr w14:val="tx1"/>
            </w14:solidFill>
          </w14:textFill>
        </w:rPr>
        <w:t xml:space="preserve">道路养护状况评定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检测道路明细见附件</w:t>
      </w:r>
      <w:r>
        <w:rPr>
          <w:rFonts w:hint="eastAsia" w:ascii="宋体" w:hAnsi="宋体" w:cs="宋体"/>
          <w:color w:val="000000" w:themeColor="text1"/>
          <w:sz w:val="24"/>
          <w:highlight w:val="none"/>
          <w:lang w:eastAsia="zh-CN"/>
          <w14:textFill>
            <w14:solidFill>
              <w14:schemeClr w14:val="tx1"/>
            </w14:solidFill>
          </w14:textFill>
        </w:rPr>
        <w:t xml:space="preserve">）</w:t>
      </w:r>
      <w:r/>
    </w:p>
    <w:p>
      <w:pPr>
        <w:numPr>
          <w:ilvl w:val="0"/>
          <w:numId w:val="0"/>
        </w:numPr>
        <w:ind w:right="-159"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道路技术</w:t>
      </w:r>
      <w:r/>
    </w:p>
    <w:p>
      <w:pPr>
        <w:ind w:right="3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1）沥青路面技术状况评价内容应包括路面行驶质量、路面损坏状况、路面</w:t>
      </w:r>
      <w:r>
        <w:rPr>
          <w:rFonts w:hint="eastAsia" w:ascii="宋体" w:hAnsi="宋体" w:cs="宋体"/>
          <w:color w:val="000000" w:themeColor="text1"/>
          <w:sz w:val="24"/>
          <w:highlight w:val="none"/>
          <w14:textFill>
            <w14:solidFill>
              <w14:schemeClr w14:val="tx1"/>
            </w14:solidFill>
          </w14:textFill>
        </w:rPr>
        <w:t xml:space="preserve">结构强度、路面抗滑能力和综合评价，相应的评价指标为路面行驶质量指数(RQI)、路面状况指数(PCI)、路面回弹弯沉值、抗滑系数(BPN、TD或SFC)和路面综合评价指数(PQI)。</w:t>
      </w:r>
      <w:r/>
    </w:p>
    <w:p>
      <w:pPr>
        <w:ind w:right="-15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2）水泥混凝土路面技术状况评价内容应包括路面行驶质量、路面损坏状况和综合评价，相应的评价指标为路面行驶质量指数(RQI)、路面状况指数(PCI)和路面综合评价指数(PQI)。</w:t>
      </w:r>
      <w:r/>
    </w:p>
    <w:p>
      <w:pPr>
        <w:ind w:right="-159"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3）人行道铺装技术状况评价内容应包括平整度评价和损坏状况评价，相应的评价指标为人行道平整度和人行道状况指数（FCI）。</w:t>
      </w:r>
      <w:r/>
    </w:p>
    <w:p>
      <w:pPr>
        <w:ind w:right="-159" w:firstLine="480"/>
        <w:spacing w:line="360" w:lineRule="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道路养护</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1）城镇道路养护状况评定指标应包括道路各设施合格率和综合完好率。道路各设施包括车行道设施、人行道设施。</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2）城镇道路养护状况调查内容应包括车行道、人行道（含路缘石）的破损状况，调查可采用全面或抽样调查方式，较大规模调查工作宜采用先进仪器设备快速检查，或设备检查与人工调查相结合的方法。</w:t>
      </w:r>
      <w:r/>
    </w:p>
    <w:p>
      <w:pPr>
        <w:ind w:firstLine="480"/>
        <w:spacing w:line="360" w:lineRule="auto"/>
        <w:widowControl/>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3）车行道设施检测破损与平整度指标；人行道设施检测破损与平整度指标。</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（4）检测道路明细中（详见附件），所有道路都需完成风险评估。</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三、价格与支付</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合同总金额为</w:t>
      </w:r>
      <w:r>
        <w:rPr>
          <w:rFonts w:hint="eastAsia" w:ascii="宋体" w:hAnsi="宋体"/>
          <w:color w:val="000000" w:themeColor="text1"/>
          <w:sz w:val="24"/>
          <w:szCs w:val="24"/>
          <w:highlight w:val="none"/>
          <w:u w:val="single"/>
          <w14:textFill>
            <w14:solidFill>
              <w14:schemeClr w14:val="tx1"/>
            </w14:solidFill>
          </w14:textFill>
        </w:rPr>
        <w:t xml:space="preserve">人民币（大写）              元（￥：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highlight w:val="none"/>
          <w14:textFill>
            <w14:solidFill>
              <w14:schemeClr w14:val="tx1"/>
            </w14:solidFill>
          </w14:textFill>
        </w:rPr>
        <w:t xml:space="preserve">完成本项目的人员服务费、交通费、管理费、办公设备、用品费、食宿费、检测设备使用维护费、税金、利润、风险费、保险费等一切费用、以及成交服务费、利润、税金、政策性文件规定及合同包含的所有风险、责任等完成本项目的各项应有费用。</w:t>
      </w:r>
      <w:r>
        <w:rPr>
          <w:rFonts w:hint="eastAsia" w:ascii="宋体" w:hAnsi="宋体"/>
          <w:color w:val="000000" w:themeColor="text1"/>
          <w:sz w:val="24"/>
          <w:szCs w:val="24"/>
          <w:highlight w:val="none"/>
          <w14:textFill>
            <w14:solidFill>
              <w14:schemeClr w14:val="tx1"/>
            </w14:solidFill>
          </w14:textFill>
        </w:rPr>
        <w:t xml:space="preserve">同时，除非合同条款中另有规定，否则，乙方所报价格在合同实施期间不因市场变化因素而变动。</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合同价款的支付及付款方式：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合同签订生效后30日内，甲方支付合同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价款</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为预付款</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乙方在完成所有检测工作并通过资料验收评审（通过甲方组织的专家评审），由甲方向乙方付清余款。付款时乙方提供合法有效的增值税专用发票及由甲乙双方及招标代理机构签章的《政府采购合同履行验收报告》。</w:t>
      </w:r>
      <w:r/>
    </w:p>
    <w:p>
      <w:pPr>
        <w:ind w:firstLine="480"/>
        <w:spacing w:line="36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付款方式：结算使用数字人民币。</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四、甲方权利和义务</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w:t>
      </w:r>
      <w:r>
        <w:rPr>
          <w:rFonts w:hint="eastAsia" w:ascii="宋体" w:hAnsi="宋体"/>
          <w:color w:val="000000" w:themeColor="text1"/>
          <w:sz w:val="24"/>
          <w:szCs w:val="24"/>
          <w:highlight w:val="none"/>
          <w:lang w:val="en-US" w:eastAsia="zh-CN"/>
          <w14:textFill>
            <w14:solidFill>
              <w14:schemeClr w14:val="tx1"/>
            </w14:solidFill>
          </w14:textFill>
        </w:rPr>
        <w:t xml:space="preserve">向乙方</w:t>
      </w:r>
      <w:r>
        <w:rPr>
          <w:rFonts w:hint="eastAsia" w:ascii="宋体" w:hAnsi="宋体"/>
          <w:color w:val="000000" w:themeColor="text1"/>
          <w:sz w:val="24"/>
          <w:szCs w:val="24"/>
          <w:highlight w:val="none"/>
          <w14:textFill>
            <w14:solidFill>
              <w14:schemeClr w14:val="tx1"/>
            </w14:solidFill>
          </w14:textFill>
        </w:rPr>
        <w:t xml:space="preserve">免费提供与履行定期检测服务有关的资料。</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甲方应按照合同的规定，向</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提供履行定期检测服务所必需的工作条件，包括定期检测必须的道路交通管制方面的协助。</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甲方应在合同规定的时间内，就</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书面提交并要求答复的重大问题，做出书面决定。在合同履行过程中，对于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按约定提交的技术报告、数据成果等，甲方应及时审批验收。</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按本合同付款方式向</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支付合同价款。</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甲方有对</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派出的机构与人员进行审查，并对其工作进行检查和监督的权利，对不称职的、严重失职的、有故意或恶意违约行为的人员有权要求</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更换。</w:t>
      </w:r>
      <w:r/>
    </w:p>
    <w:p>
      <w:pPr>
        <w:ind w:firstLine="480"/>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甲方指定一名授权代表与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olor w:val="000000" w:themeColor="text1"/>
          <w:sz w:val="24"/>
          <w:szCs w:val="24"/>
          <w:highlight w:val="none"/>
          <w14:textFill>
            <w14:solidFill>
              <w14:schemeClr w14:val="tx1"/>
            </w14:solidFill>
          </w14:textFill>
        </w:rPr>
        <w:t xml:space="preserve">建立工作联系参与本项目全过程的监督、协调、沟通工作。更换该代表或变更其授权时，应及时通知</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w:t>
      </w:r>
      <w:r/>
    </w:p>
    <w:p>
      <w:pPr>
        <w:ind w:firstLine="482"/>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五、乙方权利和义务</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将对本合同项下的工作全面负责。</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应严格遵照国家、省市</w:t>
      </w:r>
      <w:r>
        <w:rPr>
          <w:rFonts w:hint="eastAsia" w:ascii="宋体" w:hAnsi="宋体"/>
          <w:color w:val="000000" w:themeColor="text1"/>
          <w:sz w:val="24"/>
          <w:szCs w:val="24"/>
          <w:highlight w:val="none"/>
          <w:lang w:val="en-US" w:eastAsia="zh-CN"/>
          <w14:textFill>
            <w14:solidFill>
              <w14:schemeClr w14:val="tx1"/>
            </w14:solidFill>
          </w14:textFill>
        </w:rPr>
        <w:t xml:space="preserve">道路</w:t>
      </w:r>
      <w:r>
        <w:rPr>
          <w:rFonts w:hint="eastAsia" w:ascii="宋体" w:hAnsi="宋体"/>
          <w:color w:val="000000" w:themeColor="text1"/>
          <w:sz w:val="24"/>
          <w:szCs w:val="24"/>
          <w:highlight w:val="none"/>
          <w14:textFill>
            <w14:solidFill>
              <w14:schemeClr w14:val="tx1"/>
            </w14:solidFill>
          </w14:textFill>
        </w:rPr>
        <w:t xml:space="preserve">检测的有关规定开展工作。</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在签订合同之后，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向甲方提交本工程定期检测工作细则，经甲方批准同意后执行，并在实际工作中切实加以执行，并受其约束。同时作为甲方检查监督和验收</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检测工作的依据。</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收到甲方提供的定期检测工作依据的基础资料后，应仔细阅读，如发现任何错误、失误或缺陷，应在发现后及时通知甲方。</w:t>
      </w:r>
      <w:r/>
    </w:p>
    <w:p>
      <w:pPr>
        <w:ind w:firstLine="480"/>
        <w:spacing w:line="360" w:lineRule="auto"/>
        <w:widowControl/>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4.乙方</w:t>
      </w:r>
      <w:r>
        <w:rPr>
          <w:rFonts w:hint="eastAsia" w:ascii="宋体" w:hAnsi="宋体"/>
          <w:color w:val="000000" w:themeColor="text1"/>
          <w:sz w:val="24"/>
          <w:szCs w:val="24"/>
          <w:highlight w:val="none"/>
          <w14:textFill>
            <w14:solidFill>
              <w14:schemeClr w14:val="tx1"/>
            </w14:solidFill>
          </w14:textFill>
        </w:rPr>
        <w:t xml:space="preserve">如需查阅本</w:t>
      </w: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的有关设计文件、技术经济资料，应征得甲方同意。</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必须严格执行国家、相关部委和上级行政主管部门有关公路工程现行的法规和技术标准、规范、规程《城镇道路养护技术规范（CJJ36-2016）》及苏州市城管局（苏城发【2024】88号）发文规定及本项目的技术要求开展检测工作，坚持原则、秉公办事，提供科学、准确的数据和报告。</w:t>
      </w:r>
      <w:r/>
    </w:p>
    <w:p>
      <w:pPr>
        <w:ind w:firstLine="480"/>
        <w:spacing w:line="360" w:lineRule="auto"/>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在定期检测完毕后向甲方提供检测成果和数据。提交的资料包括4份定期检测报告</w:t>
      </w:r>
      <w:r>
        <w:rPr>
          <w:rFonts w:hint="eastAsia" w:ascii="宋体" w:hAnsi="宋体"/>
          <w:color w:val="000000" w:themeColor="text1"/>
          <w:sz w:val="24"/>
          <w:szCs w:val="24"/>
          <w:highlight w:val="none"/>
          <w:lang w:val="en-US" w:eastAsia="zh-CN"/>
          <w14:textFill>
            <w14:solidFill>
              <w14:schemeClr w14:val="tx1"/>
            </w14:solidFill>
          </w14:textFill>
        </w:rPr>
        <w:t xml:space="preserve">及</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风险评估报告</w:t>
      </w:r>
      <w:r>
        <w:rPr>
          <w:rFonts w:hint="eastAsia" w:ascii="宋体" w:hAnsi="宋体"/>
          <w:color w:val="000000" w:themeColor="text1"/>
          <w:sz w:val="24"/>
          <w:szCs w:val="24"/>
          <w:highlight w:val="none"/>
          <w14:textFill>
            <w14:solidFill>
              <w14:schemeClr w14:val="tx1"/>
            </w14:solidFill>
          </w14:textFill>
        </w:rPr>
        <w:t xml:space="preserve">、1份电子文档</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此费用已含在检测费中，甲方不另外支付</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甲方不提供现场办公场所，</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应根据现场要求自行解决现场办公室，此费用包含在合同总价中。</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在合同有效期间或合同专用条件规定的期限内，未经甲方的书面同意，</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不得泄露甲方与本项目、本工程、本合同有关的保密资料。</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在检测服务期间及合格的检测数据交付后1年时间内，不得将工程的任何资料向第三方泄露，除非征得甲方的书面同意。</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在履行合同过程中，</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应遵守有关法律、法规以及有关主管部门的规章，并按照其要求支付所有费用。此费用已含在检测费中，甲方不另外支付。</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对所有技术方法的完备性、稳定性和安全性承担全部责任，对其所有工作人员工作中的失误、疏忽、玩忽职守承担全部责任。</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可以按照合同规定获得甲方必要的帮助与配合。</w:t>
      </w:r>
      <w:r/>
    </w:p>
    <w:p>
      <w:pPr>
        <w:ind w:firstLine="4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约</w:t>
      </w:r>
      <w:r>
        <w:rPr>
          <w:rFonts w:hint="eastAsia" w:ascii="宋体" w:hAnsi="宋体" w:eastAsia="宋体" w:cs="宋体"/>
          <w:b/>
          <w:bCs/>
          <w:color w:val="000000" w:themeColor="text1"/>
          <w:sz w:val="24"/>
          <w:szCs w:val="24"/>
          <w:highlight w:val="none"/>
          <w14:textFill>
            <w14:solidFill>
              <w14:schemeClr w14:val="tx1"/>
            </w14:solidFill>
          </w14:textFill>
        </w:rPr>
        <w:t xml:space="preserve">验收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1.验收内容：乙方</w:t>
      </w:r>
      <w:r>
        <w:rPr>
          <w:rFonts w:hint="eastAsia" w:ascii="宋体" w:hAnsi="宋体" w:eastAsia="宋体" w:cs="宋体"/>
          <w:color w:val="000000" w:themeColor="text1"/>
          <w:sz w:val="24"/>
          <w:szCs w:val="24"/>
          <w:highlight w:val="none"/>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文件的要求提交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需配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进行验收，完成项目的验收和交付。</w:t>
      </w:r>
      <w:r/>
    </w:p>
    <w:p>
      <w:pPr>
        <w:ind w:firstLine="42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验收标准：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根据国家标准、行业标准和规范要求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以及采购合同指定的所有文件、报告。</w:t>
      </w:r>
      <w:r/>
    </w:p>
    <w:p>
      <w:pPr>
        <w:ind w:firstLine="420"/>
        <w:spacing w:line="360" w:lineRule="auto"/>
        <w:rPr>
          <w:rFonts w:hint="eastAsia"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验收方法:</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14:textFill>
            <w14:solidFill>
              <w14:schemeClr w14:val="tx1"/>
            </w14:solidFill>
          </w14:textFill>
        </w:rPr>
        <w:t xml:space="preserve">根据项目具体情况，成立由相关人员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专家）</w:t>
      </w:r>
      <w:r>
        <w:rPr>
          <w:rFonts w:hint="eastAsia" w:ascii="宋体" w:hAnsi="宋体" w:cs="宋体"/>
          <w:b w:val="0"/>
          <w:bCs w:val="0"/>
          <w:color w:val="000000" w:themeColor="text1"/>
          <w:sz w:val="24"/>
          <w:szCs w:val="24"/>
          <w:highlight w:val="none"/>
          <w14:textFill>
            <w14:solidFill>
              <w14:schemeClr w14:val="tx1"/>
            </w14:solidFill>
          </w14:textFill>
        </w:rPr>
        <w:t xml:space="preserve">组成的验收小组，负责具体验收工作。验收小组应按照验收标准对供应商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提交的检测</w:t>
      </w:r>
      <w:r>
        <w:rPr>
          <w:rFonts w:hint="eastAsia" w:ascii="宋体" w:hAnsi="宋体" w:cs="宋体"/>
          <w:b w:val="0"/>
          <w:bCs w:val="0"/>
          <w:color w:val="000000" w:themeColor="text1"/>
          <w:sz w:val="24"/>
          <w:szCs w:val="24"/>
          <w:highlight w:val="none"/>
          <w14:textFill>
            <w14:solidFill>
              <w14:schemeClr w14:val="tx1"/>
            </w14:solidFill>
          </w14:textFill>
        </w:rPr>
        <w:t xml:space="preserve">成果进行验收和评审，并出具详细的验收报告，明确各项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技术、服务的</w:t>
      </w:r>
      <w:r>
        <w:rPr>
          <w:rFonts w:hint="eastAsia" w:ascii="宋体" w:hAnsi="宋体" w:cs="宋体"/>
          <w:b w:val="0"/>
          <w:bCs w:val="0"/>
          <w:color w:val="000000" w:themeColor="text1"/>
          <w:sz w:val="24"/>
          <w:szCs w:val="24"/>
          <w:highlight w:val="none"/>
          <w14:textFill>
            <w14:solidFill>
              <w14:schemeClr w14:val="tx1"/>
            </w14:solidFill>
          </w14:textFill>
        </w:rPr>
        <w:t xml:space="preserve">履约情况。如果验收不合格，</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14:textFill>
            <w14:solidFill>
              <w14:schemeClr w14:val="tx1"/>
            </w14:solidFill>
          </w14:textFill>
        </w:rPr>
        <w:t xml:space="preserve">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 w:val="24"/>
          <w:szCs w:val="24"/>
          <w:highlight w:val="none"/>
          <w14:textFill>
            <w14:solidFill>
              <w14:schemeClr w14:val="tx1"/>
            </w14:solidFill>
          </w14:textFill>
        </w:rPr>
        <w:t xml:space="preserve">发出整改通知书，要求供应商进行整改。整改完成后，由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 w:val="24"/>
          <w:szCs w:val="24"/>
          <w:highlight w:val="none"/>
          <w14:textFill>
            <w14:solidFill>
              <w14:schemeClr w14:val="tx1"/>
            </w14:solidFill>
          </w14:textFill>
        </w:rPr>
        <w:t xml:space="preserve">通知验收组织主体重新验收。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验收的时间和地点: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highlight w:val="none"/>
          <w14:textFill>
            <w14:solidFill>
              <w14:schemeClr w14:val="tx1"/>
            </w14:solidFill>
          </w14:textFill>
        </w:rPr>
        <w:t xml:space="preserve">成果提交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双方共同商定验收地点，开展验收评审工作。如需延长时间，双方另行商定。</w:t>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验收结果不符合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要求的，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有权终止合同，一切损失、检测费用及专家费用等由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b/>
          <w:bCs/>
          <w:color w:val="000000" w:themeColor="text1"/>
          <w:sz w:val="24"/>
          <w:szCs w:val="24"/>
          <w:highlight w:val="none"/>
          <w14:textFill>
            <w14:solidFill>
              <w14:schemeClr w14:val="tx1"/>
            </w14:solidFill>
          </w14:textFill>
        </w:rPr>
        <w:t xml:space="preserve">、安全措施及责任</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在现场工作时，</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应遵守政府有关安全法律法规，并对其人员的安全负责，在作业现场，</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应采取必要的安全措施，并应保障甲方免于承担由此导致的一切诉讼、争执、索赔、罚款，任何事故和责任均由</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承担。</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b/>
          <w:bCs/>
          <w:color w:val="000000" w:themeColor="text1"/>
          <w:sz w:val="24"/>
          <w:szCs w:val="24"/>
          <w:highlight w:val="none"/>
          <w14:textFill>
            <w14:solidFill>
              <w14:schemeClr w14:val="tx1"/>
            </w14:solidFill>
          </w14:textFill>
        </w:rPr>
        <w:t xml:space="preserve">、不可抗力</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因不可抗力不能履行合同的，根据不可抗力的影响，部分或者全部免除责任。但合同一方迟延履行后发生严重后果的，不能免除责任。</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b/>
          <w:bCs/>
          <w:color w:val="000000" w:themeColor="text1"/>
          <w:sz w:val="24"/>
          <w:szCs w:val="24"/>
          <w:highlight w:val="none"/>
          <w14:textFill>
            <w14:solidFill>
              <w14:schemeClr w14:val="tx1"/>
            </w14:solidFill>
          </w14:textFill>
        </w:rPr>
        <w:t xml:space="preserve">、合同的解除和转让</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合同的解除</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甲方和乙方协商一致，可以解除合同。并报政府采购监管部门审查备案。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有下列情形之一，合同一方可以解除合同：</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因合同一方违约导致合同不能履行，另一方有权解除合同。</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合同的转让</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合同的部分和全部都不得转让。</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b/>
          <w:bCs/>
          <w:color w:val="000000" w:themeColor="text1"/>
          <w:sz w:val="24"/>
          <w:szCs w:val="24"/>
          <w:highlight w:val="none"/>
          <w14:textFill>
            <w14:solidFill>
              <w14:schemeClr w14:val="tx1"/>
            </w14:solidFill>
          </w14:textFill>
        </w:rPr>
        <w:t xml:space="preserve">、合同的生效</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甲、乙双方代表在合同上签字盖章（公章或合同章）后即生效。</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w:t>
      </w:r>
      <w:r>
        <w:rPr>
          <w:rFonts w:hint="eastAsia" w:ascii="宋体" w:hAnsi="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b/>
          <w:bCs/>
          <w:color w:val="000000" w:themeColor="text1"/>
          <w:sz w:val="24"/>
          <w:szCs w:val="24"/>
          <w:highlight w:val="none"/>
          <w14:textFill>
            <w14:solidFill>
              <w14:schemeClr w14:val="tx1"/>
            </w14:solidFill>
          </w14:textFill>
        </w:rPr>
        <w:t xml:space="preserve">、争议解决</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甲乙双方因合同发生争议，签约双方应友好协商解决。协商不成，任何一方可以向甲方所在地人民法院起诉。</w:t>
      </w:r>
      <w:r/>
    </w:p>
    <w:p>
      <w:pPr>
        <w:ind w:firstLine="482"/>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十</w:t>
      </w:r>
      <w:r>
        <w:rPr>
          <w:rFonts w:hint="eastAsia" w:ascii="宋体" w:hAnsi="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b/>
          <w:bCs/>
          <w:color w:val="000000" w:themeColor="text1"/>
          <w:sz w:val="24"/>
          <w:szCs w:val="24"/>
          <w:highlight w:val="none"/>
          <w14:textFill>
            <w14:solidFill>
              <w14:schemeClr w14:val="tx1"/>
            </w14:solidFill>
          </w14:textFill>
        </w:rPr>
        <w:t xml:space="preserve">、其他附则</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合同份数：本合同一式五份，甲乙双方各执二份，招标代理机构一份。</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合同未尽事宜应按《中华人民共和国民典法》、《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注：合同条款内容将根据中标人承诺的实际服务内容进行调整。</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盖</w:t>
      </w:r>
      <w:r>
        <w:rPr>
          <w:rFonts w:hint="eastAsia" w:ascii="宋体" w:hAnsi="宋体" w:eastAsia="宋体" w:cs="宋体"/>
          <w:color w:val="000000" w:themeColor="text1"/>
          <w:sz w:val="24"/>
          <w:szCs w:val="24"/>
          <w:highlight w:val="none"/>
          <w14:textFill>
            <w14:solidFill>
              <w14:schemeClr w14:val="tx1"/>
            </w14:solidFill>
          </w14:textFill>
        </w:rPr>
        <w:t xml:space="preserve">章）：                        乙方（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盖</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（签字或盖章）：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（签字或盖章）：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签约日期：                            签约日期：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合同签定地：</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附件：（采购包1）检测道路明细</w:t>
      </w:r>
      <w:r/>
    </w:p>
    <w:tbl>
      <w:tblPr>
        <w:tblStyle w:val="708"/>
        <w:tblW w:w="8277" w:type="dxa"/>
        <w:tblInd w:w="-252" w:type="dxa"/>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87"/>
        <w:gridCol w:w="1370"/>
        <w:gridCol w:w="1070"/>
        <w:gridCol w:w="1921"/>
        <w:gridCol w:w="1829"/>
        <w:gridCol w:w="1200"/>
      </w:tblGrid>
      <w:tr>
        <w:trPr>
          <w:trHeight w:val="23"/>
        </w:trPr>
        <w:tc>
          <w:tcPr>
            <w:shd w:val="clear" w:color="auto" w:fill="auto"/>
            <w:tcBorders>
              <w:bottom w:val="single" w:color="000000" w:sz="4" w:space="0"/>
            </w:tcBorders>
            <w:tcW w:w="887" w:type="dxa"/>
            <w:vAlign w:val="center"/>
            <w:vMerge w:val="restart"/>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序号</w:t>
            </w:r>
            <w:r/>
          </w:p>
        </w:tc>
        <w:tc>
          <w:tcPr>
            <w:shd w:val="clear" w:color="auto" w:fill="auto"/>
            <w:tcBorders>
              <w:bottom w:val="single" w:color="000000" w:sz="4" w:space="0"/>
            </w:tcBorders>
            <w:tcW w:w="1370" w:type="dxa"/>
            <w:vAlign w:val="center"/>
            <w:vMerge w:val="restart"/>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道路名称</w:t>
            </w:r>
            <w:r/>
          </w:p>
        </w:tc>
        <w:tc>
          <w:tcPr>
            <w:shd w:val="clear" w:color="auto" w:fill="auto"/>
            <w:tcBorders>
              <w:bottom w:val="single" w:color="000000" w:sz="4" w:space="0"/>
            </w:tcBorders>
            <w:tcW w:w="1070" w:type="dxa"/>
            <w:vAlign w:val="center"/>
            <w:vMerge w:val="restart"/>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道路等级</w:t>
            </w:r>
            <w:r/>
          </w:p>
        </w:tc>
        <w:tc>
          <w:tcPr>
            <w:gridSpan w:val="2"/>
            <w:shd w:val="clear" w:color="auto" w:fill="auto"/>
            <w:tcBorders>
              <w:bottom w:val="single" w:color="000000" w:sz="4" w:space="0"/>
            </w:tcBorders>
            <w:tcW w:w="3750" w:type="dxa"/>
            <w:vAlign w:val="center"/>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道路起止点</w:t>
            </w:r>
            <w:r/>
          </w:p>
        </w:tc>
        <w:tc>
          <w:tcPr>
            <w:shd w:val="clear" w:color="auto" w:fill="auto"/>
            <w:tcW w:w="1200" w:type="dxa"/>
            <w:vAlign w:val="center"/>
            <w:vMerge w:val="restart"/>
            <w:textDirection w:val="lrTb"/>
            <w:noWrap w:val="false"/>
          </w:tcPr>
          <w:p>
            <w:pPr>
              <w:jc w:val="center"/>
              <w:spacing w:line="24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道路长度m</w:t>
            </w:r>
            <w:r/>
          </w:p>
        </w:tc>
      </w:tr>
      <w:tr>
        <w:trPr>
          <w:trHeight w:val="23"/>
        </w:trPr>
        <w:tc>
          <w:tcPr>
            <w:shd w:val="clear" w:color="auto" w:fill="auto"/>
            <w:tcBorders>
              <w:top w:val="single" w:color="000000" w:sz="4" w:space="0"/>
              <w:bottom w:val="single" w:color="000000" w:sz="4" w:space="0"/>
            </w:tcBorders>
            <w:tcW w:w="887" w:type="dxa"/>
            <w:vAlign w:val="center"/>
            <w:vMerge w:val="continue"/>
            <w:textDirection w:val="lrTb"/>
            <w:noWrap w:val="false"/>
          </w:tcPr>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bottom w:val="single" w:color="000000" w:sz="4" w:space="0"/>
            </w:tcBorders>
            <w:tcW w:w="1370" w:type="dxa"/>
            <w:vAlign w:val="center"/>
            <w:vMerge w:val="continue"/>
            <w:textDirection w:val="lrTb"/>
            <w:noWrap w:val="false"/>
          </w:tcPr>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bottom w:val="single" w:color="000000" w:sz="4" w:space="0"/>
            </w:tcBorders>
            <w:tcW w:w="1070" w:type="dxa"/>
            <w:vAlign w:val="center"/>
            <w:vMerge w:val="continue"/>
            <w:textDirection w:val="lrTb"/>
            <w:noWrap w:val="false"/>
          </w:tcPr>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起</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止</w:t>
            </w:r>
            <w:r/>
          </w:p>
        </w:tc>
        <w:tc>
          <w:tcPr>
            <w:shd w:val="clear" w:color="auto" w:fill="auto"/>
            <w:tcW w:w="1200" w:type="dxa"/>
            <w:vAlign w:val="center"/>
            <w:vMerge w:val="continue"/>
            <w:textDirection w:val="lrTb"/>
            <w:noWrap w:val="false"/>
          </w:tcPr>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r>
      <w:tr>
        <w:trPr>
          <w:trHeight w:val="293"/>
        </w:trPr>
        <w:tc>
          <w:tcPr>
            <w:shd w:val="clear" w:color="auto" w:fill="ffffff" w:themeFill="background1"/>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p>
        </w:tc>
        <w:tc>
          <w:tcPr>
            <w:shd w:val="clear" w:color="auto" w:fill="ffffff" w:themeFill="background1"/>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ffffff" w:themeFill="background1"/>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ffffff" w:themeFill="background1"/>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平门桥</w:t>
            </w:r>
            <w:r/>
          </w:p>
        </w:tc>
        <w:tc>
          <w:tcPr>
            <w:shd w:val="clear" w:color="auto" w:fill="ffffff" w:themeFill="background1"/>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南环东路</w:t>
            </w:r>
            <w:r/>
          </w:p>
        </w:tc>
        <w:tc>
          <w:tcPr>
            <w:shd w:val="clear" w:color="auto" w:fill="ffffff" w:themeFill="background1"/>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5353.01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东吴北路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团结桥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301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西二路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东大街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506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东大街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书院巷</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西二路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919.51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司前街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道前街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书院巷</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364.36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新市路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盘胥路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1295.72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道前街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姑胥桥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1160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养育巷</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景德路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道前街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1037.79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学士街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胥门路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741.8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竹辉路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莫邪路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2386.71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带城桥路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十全街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竹辉路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688.08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平桥直街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十梓街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十全街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324.55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五卅路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十梓街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650.79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十梓街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苏州大学</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1672.31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凤凰街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十全街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1011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公园路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十梓街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664</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民治路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五卅路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凤凰街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555.31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南园南路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南园大桥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793.82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南园北路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竹辉路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南园大桥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501.27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南环东路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2515.02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3622.63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南门路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觅渡桥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2605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盘门路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盘门路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1220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杨枝塘路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莫邪路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东环路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720.9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葑门路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葑门桥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东环路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917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迎春路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吴中东路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895.27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盘胥路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泰让桥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1998.45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劳动路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西环路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阊胥路/三香路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3788.52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双元路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胥江实验中学东门</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劳动路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电厂路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劳动路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电力建设工程公司</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胥江路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盘胥路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桐泾南路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1280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胥门路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万年桥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吉庆街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阊胥路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上塘街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泰让桥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2557.83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烽火路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三香路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563.32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三香路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西环路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姑胥桥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3365.41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桐泾南路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2885.59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上塘街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广济路东匝道口</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阊胥路交叉口东</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298.57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西环路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北环西路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5711.26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干将东路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东环路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1745.8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西环路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3033.37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盘蠡路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盘蠡桥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197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莫邪路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塘坊湾桥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新觅渡桥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5942.3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福星路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友新路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669.9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福运路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太湖西路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1350.85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东环路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北环东路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东兴路北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6573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宝带西路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石湖大桥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宝运路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1685.95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庄先湾路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莫邪路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东环路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720.97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冬青路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觅度桥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南朱泾桥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1441.96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解放东路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桐泾南路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盘胥路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1297.62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晋源桥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桐泾南路西</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1463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友新路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新郭港桥</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2817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吴越路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上方山东大门</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越湖路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5663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十全街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莫邪路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2074</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西大街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侍其巷</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新市路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670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吉庆街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道前街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侍其巷</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376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鹅颈湾</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凤凰街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218.4</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三山街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憩桥巷</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86.95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憩桥巷</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鹰扬巷</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120.97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通关坊</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锦帆路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101.84</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锦帆路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干将东路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十梓街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522.29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太湖西路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福运路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典雅花园南门</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1993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吴中西路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福运路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盘蠡路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1203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长吴路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吴中西路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宝带西路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607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湄长路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湄长新村</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439.26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新郭路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吴中西路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宝带西路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553.59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杨素路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福运路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友新路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1232.82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金筑街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长浒大桥</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1348.43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华亭路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劳动路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枣市街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263.05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虎池路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黄花泾河</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金湾街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3742.69</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金储街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虎林路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1326.4</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乌鹊桥路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十全街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竹辉路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665.26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宝运路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宝带西路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太湖西路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625.64</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东一路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轮船码头</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金政街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虎林路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京沪高速</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1522.48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藕前路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金筑街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1424.7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陆步桥街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虎池路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虎殿路（新莲路）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987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虎林路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金筑街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虎泉路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1976.35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藕巷街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城北西路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藕前路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306.97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端文路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孙伦路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人民路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385.92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联洋街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虎池路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1047.72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范成大路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吴中西路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太湖西路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957.75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翠庭路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南门路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南环东路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836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长泾塘路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长泾庙街北侧</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白洋街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1643.25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长泾庙街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和平路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长泾塘路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477.03</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宝新路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吴中西路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宝带西路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1052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胥涛路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劳动路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凤凰熙岸</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2028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虎北路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白洋街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城北路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1379.52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胥台路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劳动路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新康路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910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横越路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吴越路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致能大道</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602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白塘泾街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城北西路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藕前路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310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台角街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城北西路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沪宁高铁</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605</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运智路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西环路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怡然路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271</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93</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虎泉路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主干道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黄花泾</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北环西路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4522</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94</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郭运路（防汛）</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吴越路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新郭港路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387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95</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长青街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虎池路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金储街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537</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96</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盘联街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卧金浜西岸</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桐泾南路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590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97</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板桥街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北纬路（盘联路）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解放东路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488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98</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潘慈巷</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何家路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市人民检察院</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98</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99</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三角圩路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金筑街</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金政街</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616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100</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太宴街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福运路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宴宫路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750</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101</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苏纶路</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端文路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南环西路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476</w:t>
            </w:r>
            <w:r/>
          </w:p>
        </w:tc>
      </w:tr>
      <w:tr>
        <w:trPr>
          <w:trHeight w:val="23"/>
        </w:trPr>
        <w:tc>
          <w:tcPr>
            <w:shd w:val="clear" w:color="auto" w:fill="auto"/>
            <w:tcBorders>
              <w:top w:val="single" w:color="000000" w:sz="4" w:space="0"/>
              <w:bottom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102</w:t>
            </w:r>
            <w:r/>
          </w:p>
        </w:tc>
        <w:tc>
          <w:tcPr>
            <w:shd w:val="clear" w:color="auto" w:fill="auto"/>
            <w:tcBorders>
              <w:top w:val="single" w:color="000000" w:sz="4" w:space="0"/>
              <w:bottom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凝合街</w:t>
            </w:r>
            <w:r/>
          </w:p>
        </w:tc>
        <w:tc>
          <w:tcPr>
            <w:shd w:val="clear" w:color="auto" w:fill="auto"/>
            <w:tcBorders>
              <w:top w:val="single" w:color="000000" w:sz="4" w:space="0"/>
              <w:bottom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支路</w:t>
            </w:r>
            <w:r/>
          </w:p>
        </w:tc>
        <w:tc>
          <w:tcPr>
            <w:shd w:val="clear" w:color="auto" w:fill="auto"/>
            <w:tcBorders>
              <w:top w:val="single" w:color="000000" w:sz="4" w:space="0"/>
              <w:bottom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湄长路</w:t>
            </w:r>
            <w:r/>
          </w:p>
        </w:tc>
        <w:tc>
          <w:tcPr>
            <w:shd w:val="clear" w:color="auto" w:fill="auto"/>
            <w:tcBorders>
              <w:top w:val="single" w:color="000000" w:sz="4" w:space="0"/>
              <w:bottom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迎春路</w:t>
            </w:r>
            <w:r/>
          </w:p>
        </w:tc>
        <w:tc>
          <w:tcPr>
            <w:shd w:val="clear" w:color="auto" w:fill="auto"/>
            <w:tcBorders>
              <w:top w:val="single" w:color="000000" w:sz="4" w:space="0"/>
              <w:bottom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100</w:t>
            </w:r>
            <w:r/>
          </w:p>
        </w:tc>
      </w:tr>
      <w:tr>
        <w:trPr>
          <w:trHeight w:val="23"/>
        </w:trPr>
        <w:tc>
          <w:tcPr>
            <w:shd w:val="clear" w:color="auto" w:fill="auto"/>
            <w:tcBorders>
              <w:top w:val="single" w:color="000000" w:sz="4" w:space="0"/>
            </w:tcBorders>
            <w:tcW w:w="887"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103</w:t>
            </w:r>
            <w:r/>
          </w:p>
        </w:tc>
        <w:tc>
          <w:tcPr>
            <w:shd w:val="clear" w:color="auto" w:fill="auto"/>
            <w:tcBorders>
              <w:top w:val="single" w:color="000000" w:sz="4" w:space="0"/>
            </w:tcBorders>
            <w:tcW w:w="13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学庭街</w:t>
            </w:r>
            <w:r/>
          </w:p>
        </w:tc>
        <w:tc>
          <w:tcPr>
            <w:shd w:val="clear" w:color="auto" w:fill="auto"/>
            <w:tcBorders>
              <w:top w:val="single" w:color="000000" w:sz="4" w:space="0"/>
            </w:tcBorders>
            <w:tcW w:w="107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次干道</w:t>
            </w:r>
            <w:r/>
          </w:p>
        </w:tc>
        <w:tc>
          <w:tcPr>
            <w:shd w:val="clear" w:color="auto" w:fill="auto"/>
            <w:tcBorders>
              <w:top w:val="single" w:color="000000" w:sz="4" w:space="0"/>
            </w:tcBorders>
            <w:tcW w:w="1921"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胥台路</w:t>
            </w:r>
            <w:r/>
          </w:p>
        </w:tc>
        <w:tc>
          <w:tcPr>
            <w:shd w:val="clear" w:color="auto" w:fill="auto"/>
            <w:tcBorders>
              <w:top w:val="single" w:color="000000" w:sz="4" w:space="0"/>
            </w:tcBorders>
            <w:tcW w:w="1829"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枣市街</w:t>
            </w:r>
            <w:r/>
          </w:p>
        </w:tc>
        <w:tc>
          <w:tcPr>
            <w:shd w:val="clear" w:color="auto" w:fill="auto"/>
            <w:tcBorders>
              <w:top w:val="single" w:color="000000" w:sz="4" w:space="0"/>
            </w:tcBorders>
            <w:tcW w:w="1200" w:type="dxa"/>
            <w:vAlign w:val="center"/>
            <w:textDirection w:val="lrTb"/>
            <w:noWrap w:val="false"/>
          </w:tcPr>
          <w:p>
            <w:pPr>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140</w:t>
            </w:r>
            <w:r/>
          </w:p>
        </w:tc>
      </w:tr>
    </w:tbl>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附件：（采购包2）检测道路明细</w:t>
      </w:r>
      <w:r/>
    </w:p>
    <w:tbl>
      <w:tblPr>
        <w:tblStyle w:val="708"/>
        <w:tblW w:w="0" w:type="auto"/>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8"/>
        <w:gridCol w:w="1476"/>
        <w:gridCol w:w="1159"/>
        <w:gridCol w:w="2085"/>
        <w:gridCol w:w="1893"/>
        <w:gridCol w:w="1218"/>
      </w:tblGrid>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vMerge w:val="restart"/>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vMerge w:val="restart"/>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vMerge w:val="restart"/>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道路等级</w:t>
            </w: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3968" w:type="dxa"/>
            <w:vAlign w:val="center"/>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道路起止点</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vMerge w:val="restart"/>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道路长度m</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vMerge w:val="continue"/>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vMerge w:val="continue"/>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vMerge w:val="continue"/>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止</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vMerge w:val="continue"/>
            <w:textDirection w:val="lrTb"/>
            <w:noWrap w:val="false"/>
          </w:tcPr>
          <w:p>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观前街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777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太监弄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邵磨针巷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宫巷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小公园广场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人民商场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大光明影城</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北局三弄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观前街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小公园广场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邵磨针巷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观前街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392.58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大井巷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邵磨针巷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1508.73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大儒巷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平江路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398.34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白塔东路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老动物园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892.84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白塔西路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园林路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白塔东路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北环东路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1025.71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齐门外大街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958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平齐路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906.28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娄门桥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742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735.62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百家巷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普福寺路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唐家巷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1049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景德路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金门路/景德桥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1306</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桃花坞大街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景德路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1142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东中市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皋桥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1005.01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西中市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吊桥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皋桥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570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阊门西街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西中市</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325.15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校场桥路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林机场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363.87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桐泾北路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北环西路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2406.17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爱河桥路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金门路/广济南路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阊胥路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505.8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何山大桥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景德路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3493.84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钱万里桥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2143.68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707.81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留园路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桐泾北路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982.25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枫桥路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何山大桥东堍</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3252.13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西园弄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桐泾北路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桐泾路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1428.93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望山桥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桐泾北路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2185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北环西路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寒山桥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平门转盘</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5529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北环东路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平门转盘</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官渎里立交</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3610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清塘路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2228.13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江星路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安利桥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1628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平四路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桃花坞大街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514.18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桃花坞大街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266.08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三新路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莫邪路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塘坊湾支路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莫邪路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3048.64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汽车北站</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925.24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日规路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莫邪路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531.46</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山塘街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山塘桥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渡僧桥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159.8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平四路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桃花桥路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838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塘坊湾桥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1300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北局一弄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富仁坊巷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小公园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北局</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邵磨针巷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小公园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第一天门</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小公园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宫巷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珍珠弄</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小公园</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宫巷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宫巷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观前街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娄门路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娄门桥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向阳桥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656.32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建新巷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丁家巷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106.97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丁家巷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建新巷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98.73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庆元坊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嘉余坊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干将西路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178.3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嘉余坊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庆元坊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158.48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富仁坊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宫巷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422.03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吉由巷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邵磨针巷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155.91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娄门内大街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白塔东路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550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江月路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平川路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平泉路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1857.48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金湾街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虎池路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江星路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2432.05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挹秀巷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北环路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平川路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清塘路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2561.13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平泉路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上高路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3723.19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清塘路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齐门外大街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2494.55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因果巷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皮市街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395.56</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旧学前</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皮市街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临顿路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401.22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平泉路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平川路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江坤路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997.12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广济北路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平泉路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杨埂桥</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4060.64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黄花泾河</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十字洋河</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4852.15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江乾路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东和合街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人民路北延</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平门塘大桥北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3890.1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富中街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藕前路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195.36</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金业街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虎池路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虎殿路（新莲路）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874</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半爿营街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1533</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十字洋河</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元和塘</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3677.01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西和合街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广济路（原创新路）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火车站北广场西侧</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1043.45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半爿营街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苏五南路西侧停车场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城际铁路地块以南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695.95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莲升路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江日路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江乾路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1117.42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锦荷街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半爿营街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454.39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总官堂路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水岸家园南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1211.12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锦堂街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总官堂路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457.68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东汇路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1015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江莲路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春分街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城北东路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748.11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旺宅路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330.02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齐溪街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506.42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火车站北广场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火车站北广场西</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火车站北广场东</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1082.1</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朱家湾街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和平路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长泾塘路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489.69</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文里街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平川路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310</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白洋街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虎池路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城北西路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1277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江坤路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平川路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159.12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锦芳街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苏站路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和合街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庭园路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星桥巷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436.7</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火车站南广场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火车站南广场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火车站南广场</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秋分街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312国道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总官堂路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328.8</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江天路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平泷路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平河路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643.25</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晋源桥引道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晋源桥东堍</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晋源桥西堍</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332</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大唐家巷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东北街</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北园路</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522</w:t>
            </w:r>
            <w:r/>
          </w:p>
        </w:tc>
      </w:tr>
      <w:tr>
        <w:trPr>
          <w:trHeight w:val="23"/>
        </w:trPr>
        <w:tc>
          <w:tcPr>
            <w:tcBorders>
              <w:top w:val="single" w:color="000000" w:sz="4" w:space="0"/>
              <w:left w:val="single" w:color="000000" w:sz="4" w:space="0"/>
              <w:bottom w:val="single" w:color="auto"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105</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金姬墩路</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金湾街</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虎金路</w:t>
            </w:r>
            <w:r/>
          </w:p>
        </w:tc>
        <w:tc>
          <w:tcPr>
            <w:tcBorders>
              <w:top w:val="single" w:color="000000" w:sz="4" w:space="0"/>
              <w:left w:val="single" w:color="000000" w:sz="4" w:space="0"/>
              <w:bottom w:val="single" w:color="auto" w:sz="4" w:space="0"/>
              <w:right w:val="single" w:color="000000"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744</w:t>
            </w:r>
            <w:r/>
          </w:p>
        </w:tc>
      </w:tr>
      <w:tr>
        <w:trPr>
          <w:trHeight w:val="23"/>
        </w:trPr>
        <w:tc>
          <w:tcPr>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106</w:t>
            </w:r>
            <w:r/>
          </w:p>
        </w:tc>
        <w:tc>
          <w:tcPr>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海峰路</w:t>
            </w:r>
            <w:r/>
          </w:p>
        </w:tc>
        <w:tc>
          <w:tcPr>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城北西路</w:t>
            </w:r>
            <w:r/>
          </w:p>
        </w:tc>
        <w:tc>
          <w:tcPr>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虎丘路匝道</w:t>
            </w:r>
            <w:r/>
          </w:p>
        </w:tc>
        <w:tc>
          <w:tcPr>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齐门北大街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齐门立交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沪宁高速高架桥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平泓路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永方路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广济北路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720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洋泾角路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齐门北大街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娄门派出所</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590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江昊路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平泓路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苏定路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787</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海涌山路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城北西路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虎阜路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989</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苏城大道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黄花泾</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洋泾河桥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10954.55</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平润路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永方路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人民路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1800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友谊河路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北圩角桥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苏城大道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2754</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锦莉街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次干道</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花南河路南侧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平润路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292</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梅林庙街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平润路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平海路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643</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中张家巷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平江路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仓街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430</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新马路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1158"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支路</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20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西中市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缦亭酒店</w:t>
            </w:r>
            <w:r/>
          </w:p>
        </w:tc>
        <w:tc>
          <w:tcPr>
            <w:shd w:val="clear" w:color="auto" w:fill="auto"/>
            <w:tcBorders>
              <w:top w:val="single" w:color="auto" w:sz="4" w:space="0"/>
              <w:left w:val="single" w:color="auto" w:sz="4" w:space="0"/>
              <w:bottom w:val="single" w:color="auto" w:sz="4" w:space="0"/>
              <w:right w:val="single" w:color="auto" w:sz="4" w:space="0"/>
            </w:tcBorders>
            <w:tcMar>
              <w:left w:w="108" w:type="dxa"/>
              <w:right w:w="108" w:type="dxa"/>
            </w:tcMar>
            <w:tcW w:w="0" w:type="auto"/>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center"/>
        <w:keepLines w:val="0"/>
        <w:keepNext/>
        <w:pageBreakBefore/>
        <w:widowControl w:val="off"/>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30"/>
          <w:szCs w:val="30"/>
          <w:highlight w:val="none"/>
          <w:lang w:val="en-US" w:eastAsia="zh-CN" w:bidi="ar-SA"/>
          <w14:textFill>
            <w14:solidFill>
              <w14:schemeClr w14:val="tx1"/>
            </w14:solidFill>
          </w14:textFill>
        </w:rPr>
        <w:t xml:space="preserve">第六章 评标办法及评分标准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一、评标办法：</w:t>
      </w:r>
      <w:r/>
    </w:p>
    <w:p>
      <w:p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tabs>
          <w:tab w:val="left" w:pos="851"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二、评分标准：</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（一）报价得分（10分）</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投标报价超过采购预算</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价格的为无效投标报价。无效投标报价的投标文件不进行评审，也不得标。</w:t>
      </w:r>
      <w:r/>
    </w:p>
    <w:p>
      <w:pPr>
        <w:pStyle w:val="934"/>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在所有有效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报价中选择报价最低的确定为基准报价。</w:t>
      </w:r>
      <w:r/>
    </w:p>
    <w:p>
      <w:pPr>
        <w:pStyle w:val="934"/>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将所有有效报价与基准报价相比较：等于基准报价的得10分，其他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单位的价格分按照下列公式计算（计算结果四舍五入保留两位小数）：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报价得分＝（基准报价/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报价）×10％×100</w:t>
      </w:r>
      <w:r/>
    </w:p>
    <w:p>
      <w:pPr>
        <w:ind w:firstLine="480"/>
        <w:spacing w:line="360" w:lineRule="auto"/>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针对小微企业、监狱企业及残疾人企业的评审：</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000000" w:themeColor="text1"/>
          <w:sz w:val="24"/>
          <w:highlight w:val="none"/>
          <w14:textFill>
            <w14:solidFill>
              <w14:schemeClr w14:val="tx1"/>
            </w14:solidFill>
          </w14:textFill>
        </w:rPr>
        <w:t xml:space="preserve">本项目为专门面向中小企业采购的项目，不再执行价格评审优惠的扶持政策。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①填报“中小企业声明函”需严格按“工信部联企业〔2011〕300号通知中的《中小企业划型标准规定》进行。</w:t>
      </w:r>
      <w:r/>
    </w:p>
    <w:p>
      <w:pPr>
        <w:ind w:firstLine="240"/>
        <w:spacing w:line="360" w:lineRule="auto"/>
        <w:tabs>
          <w:tab w:val="left" w:pos="567"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82"/>
        <w:jc w:val="left"/>
        <w:keepLines w:val="0"/>
        <w:keepNext w:val="0"/>
        <w:spacing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强化政府采购异常低价审查</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评审过程中出现下列情形之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的，评审委员会应当启动异常低价投标(响应)审查程序:</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应)报价低于全部通过符合性审查供应商投标(响应)报价平均值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%的，即投标(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应)报价&lt;全部通过符合性审查供应商投标(响应)报价平均值×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投标(响应)报价低于通过符合性审查的次低报价供应商投标(响应)报价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%的，即投标(响应)报价&lt;通过符合性审查的次低报价供应商投标(响应)报价×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(响应)报价低于采购项目最高限价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%的，即投标(响应)报价&lt;采购项目最高限价×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pStyle w:val="943"/>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pStyle w:val="943"/>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000000" w:themeColor="text1"/>
          <w:sz w:val="24"/>
          <w:highlight w:val="none"/>
          <w14:textFill>
            <w14:solidFill>
              <w14:schemeClr w14:val="tx1"/>
            </w14:solidFill>
          </w14:textFill>
        </w:rPr>
        <w:t xml:space="preserve">本项目投标人的澄清、说明或者补正采用线上澄清。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异常低价审查有关要求，均以财库(2026)2号为准。</w:t>
      </w:r>
      <w:r/>
    </w:p>
    <w:p>
      <w:pPr>
        <w:ind w:firstLine="241"/>
        <w:spacing w:line="360" w:lineRule="auto"/>
        <w:tabs>
          <w:tab w:val="left" w:pos="567" w:leader="none"/>
        </w:tabs>
        <w:rPr>
          <w:rFonts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t xml:space="preserve">（二）技术评审（</w:t>
      </w:r>
      <w:r>
        <w:rPr>
          <w:rFonts w:hint="eastAsia" w:ascii="宋体" w:hAnsi="宋体"/>
          <w:b/>
          <w:color w:val="000000" w:themeColor="text1"/>
          <w:sz w:val="24"/>
          <w:highlight w:val="none"/>
          <w:lang w:val="en-US" w:eastAsia="zh-CN"/>
          <w14:textFill>
            <w14:solidFill>
              <w14:schemeClr w14:val="tx1"/>
            </w14:solidFill>
          </w14:textFill>
        </w:rPr>
        <w:t xml:space="preserve">57</w:t>
      </w:r>
      <w:r>
        <w:rPr>
          <w:rFonts w:hint="eastAsia" w:ascii="宋体" w:hAnsi="宋体"/>
          <w:b/>
          <w:color w:val="000000" w:themeColor="text1"/>
          <w:sz w:val="24"/>
          <w:highlight w:val="none"/>
          <w14:textFill>
            <w14:solidFill>
              <w14:schemeClr w14:val="tx1"/>
            </w14:solidFill>
          </w14:textFill>
        </w:rPr>
        <w:t xml:space="preserve">分）</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2.1对本项目的总体规划及建议</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10分</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通过对本项目的理解后对项目</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实施</w:t>
      </w:r>
      <w:r>
        <w:rPr>
          <w:rFonts w:hint="eastAsia" w:ascii="宋体" w:hAnsi="宋体"/>
          <w:color w:val="000000" w:themeColor="text1"/>
          <w:sz w:val="24"/>
          <w:highlight w:val="none"/>
          <w:lang w:val="en-US" w:eastAsia="zh-CN"/>
          <w14:textFill>
            <w14:solidFill>
              <w14:schemeClr w14:val="tx1"/>
            </w14:solidFill>
          </w14:textFill>
        </w:rPr>
        <w:t xml:space="preserve">内容：1.</w:t>
      </w:r>
      <w:r>
        <w:rPr>
          <w:rFonts w:hint="eastAsia" w:ascii="宋体" w:hAnsi="宋体"/>
          <w:color w:val="000000" w:themeColor="text1"/>
          <w:sz w:val="24"/>
          <w:highlight w:val="none"/>
          <w14:textFill>
            <w14:solidFill>
              <w14:schemeClr w14:val="tx1"/>
            </w14:solidFill>
          </w14:textFill>
        </w:rPr>
        <w:t xml:space="preserve">总体规划</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2.实施</w:t>
      </w:r>
      <w:r>
        <w:rPr>
          <w:rFonts w:hint="eastAsia" w:ascii="宋体" w:hAnsi="宋体"/>
          <w:color w:val="000000" w:themeColor="text1"/>
          <w:sz w:val="24"/>
          <w:highlight w:val="none"/>
          <w14:textFill>
            <w14:solidFill>
              <w14:schemeClr w14:val="tx1"/>
            </w14:solidFill>
          </w14:textFill>
        </w:rPr>
        <w:t xml:space="preserve">建议：</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内容描述详细</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符合本项目实际需求的，每项得5分，未提供不得分；每项内容里有一处内容不合理或不完整的得2.5分，不提供不得分。最高分10分。</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2.2试验检测工作的程序与方法</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12分</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eastAsia="宋体"/>
          <w:b/>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针对本项</w:t>
      </w:r>
      <w:r>
        <w:rPr>
          <w:rFonts w:hint="eastAsia" w:ascii="宋体" w:hAnsi="宋体"/>
          <w:b w:val="0"/>
          <w:bCs/>
          <w:color w:val="000000" w:themeColor="text1"/>
          <w:sz w:val="24"/>
          <w:highlight w:val="none"/>
          <w14:textFill>
            <w14:solidFill>
              <w14:schemeClr w14:val="tx1"/>
            </w14:solidFill>
          </w14:textFill>
        </w:rPr>
        <w:t xml:space="preserve">试验检测工作</w:t>
      </w:r>
      <w:r>
        <w:rPr>
          <w:rFonts w:hint="eastAsia" w:ascii="宋体" w:hAnsi="宋体"/>
          <w:b w:val="0"/>
          <w:bCs/>
          <w:color w:val="000000" w:themeColor="text1"/>
          <w:sz w:val="24"/>
          <w:highlight w:val="none"/>
          <w:lang w:val="en-US" w:eastAsia="zh-CN"/>
          <w14:textFill>
            <w14:solidFill>
              <w14:schemeClr w14:val="tx1"/>
            </w14:solidFill>
          </w14:textFill>
        </w:rPr>
        <w:t xml:space="preserve">的</w:t>
      </w:r>
      <w:r>
        <w:rPr>
          <w:rFonts w:hint="eastAsia" w:ascii="宋体" w:hAnsi="宋体"/>
          <w:b w:val="0"/>
          <w:bCs/>
          <w:color w:val="000000" w:themeColor="text1"/>
          <w:sz w:val="24"/>
          <w:highlight w:val="none"/>
          <w14:textFill>
            <w14:solidFill>
              <w14:schemeClr w14:val="tx1"/>
            </w14:solidFill>
          </w14:textFill>
        </w:rPr>
        <w:t xml:space="preserve">程序与方法</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试验检测工作程序</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试验检测内容</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方法</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最终报告形成</w:t>
      </w:r>
      <w:r>
        <w:rPr>
          <w:rFonts w:hint="eastAsia" w:ascii="宋体" w:hAnsi="宋体"/>
          <w:bCs/>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w:t>
      </w:r>
      <w:r>
        <w:rPr>
          <w:rFonts w:hint="eastAsia" w:ascii="宋体" w:hAnsi="宋体"/>
          <w:b w:val="0"/>
          <w:bCs/>
          <w:color w:val="000000" w:themeColor="text1"/>
          <w:sz w:val="24"/>
          <w:highlight w:val="none"/>
          <w:lang w:val="en-US" w:eastAsia="zh-CN"/>
          <w14:textFill>
            <w14:solidFill>
              <w14:schemeClr w14:val="tx1"/>
            </w14:solidFill>
          </w14:textFill>
        </w:rPr>
        <w:t xml:space="preserve">完整、专业</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符合本项目实际需求的，每项得4分，未提供不得分；每项内容里有一处内容不合理或不完整的得2分，不提供不得分。最高分12分。</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2.3试验检测工作服务的目标及保证措施</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cs="Times New Roman"/>
          <w:b/>
          <w:color w:val="000000" w:themeColor="text1"/>
          <w:sz w:val="24"/>
          <w:highlight w:val="none"/>
          <w:lang w:val="en-US" w:eastAsia="zh-CN"/>
          <w14:textFill>
            <w14:solidFill>
              <w14:schemeClr w14:val="tx1"/>
            </w14:solidFill>
          </w14:textFill>
        </w:rPr>
        <w:t xml:space="preserve">20分</w:t>
      </w:r>
      <w:r>
        <w:rPr>
          <w:rFonts w:hint="eastAsia" w:ascii="宋体" w:hAnsi="宋体" w:cs="Times New Roman"/>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eastAsia="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针对本</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项目试验检测工作服务内容：1.</w:t>
      </w:r>
      <w:r>
        <w:rPr>
          <w:rFonts w:hint="eastAsia" w:ascii="宋体" w:hAnsi="宋体"/>
          <w:bCs/>
          <w:color w:val="000000" w:themeColor="text1"/>
          <w:sz w:val="24"/>
          <w:highlight w:val="none"/>
          <w14:textFill>
            <w14:solidFill>
              <w14:schemeClr w14:val="tx1"/>
            </w14:solidFill>
          </w14:textFill>
        </w:rPr>
        <w:t xml:space="preserve">检测工作</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服务目标、2.</w:t>
      </w:r>
      <w:r>
        <w:rPr>
          <w:rFonts w:hint="eastAsia" w:ascii="宋体" w:hAnsi="宋体"/>
          <w:bCs/>
          <w:color w:val="000000" w:themeColor="text1"/>
          <w:sz w:val="24"/>
          <w:highlight w:val="none"/>
          <w14:textFill>
            <w14:solidFill>
              <w14:schemeClr w14:val="tx1"/>
            </w14:solidFill>
          </w14:textFill>
        </w:rPr>
        <w:t xml:space="preserve">检测精度技术</w:t>
      </w:r>
      <w:r>
        <w:rPr>
          <w:rFonts w:hint="eastAsia" w:ascii="宋体" w:hAnsi="宋体"/>
          <w:bCs/>
          <w:color w:val="000000" w:themeColor="text1"/>
          <w:sz w:val="24"/>
          <w:highlight w:val="none"/>
          <w:lang w:val="en-US" w:eastAsia="zh-CN"/>
          <w14:textFill>
            <w14:solidFill>
              <w14:schemeClr w14:val="tx1"/>
            </w14:solidFill>
          </w14:textFill>
        </w:rPr>
        <w:t xml:space="preserve">措施</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检测进度计划</w:t>
      </w:r>
      <w:r>
        <w:rPr>
          <w:rFonts w:hint="eastAsia" w:ascii="宋体" w:hAnsi="宋体"/>
          <w:bCs/>
          <w:color w:val="000000" w:themeColor="text1"/>
          <w:sz w:val="24"/>
          <w:highlight w:val="none"/>
          <w:lang w:val="en-US" w:eastAsia="zh-CN"/>
          <w14:textFill>
            <w14:solidFill>
              <w14:schemeClr w14:val="tx1"/>
            </w14:solidFill>
          </w14:textFill>
        </w:rPr>
        <w:t xml:space="preserve">及</w:t>
      </w:r>
      <w:r>
        <w:rPr>
          <w:rFonts w:hint="eastAsia" w:ascii="宋体" w:hAnsi="宋体"/>
          <w:bCs/>
          <w:color w:val="000000" w:themeColor="text1"/>
          <w:sz w:val="24"/>
          <w:highlight w:val="none"/>
          <w14:textFill>
            <w14:solidFill>
              <w14:schemeClr w14:val="tx1"/>
            </w14:solidFill>
          </w14:textFill>
        </w:rPr>
        <w:t xml:space="preserve">措施</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检测质量与服务</w:t>
      </w:r>
      <w:r>
        <w:rPr>
          <w:rFonts w:hint="eastAsia" w:ascii="宋体" w:hAnsi="宋体"/>
          <w:bCs/>
          <w:color w:val="000000" w:themeColor="text1"/>
          <w:sz w:val="24"/>
          <w:highlight w:val="none"/>
          <w:lang w:val="en-US" w:eastAsia="zh-CN"/>
          <w14:textFill>
            <w14:solidFill>
              <w14:schemeClr w14:val="tx1"/>
            </w14:solidFill>
          </w14:textFill>
        </w:rPr>
        <w:t xml:space="preserve">措施、5.</w:t>
      </w:r>
      <w:r>
        <w:rPr>
          <w:rFonts w:hint="eastAsia" w:ascii="宋体" w:hAnsi="宋体"/>
          <w:bCs/>
          <w:color w:val="000000" w:themeColor="text1"/>
          <w:sz w:val="24"/>
          <w:highlight w:val="none"/>
          <w14:textFill>
            <w14:solidFill>
              <w14:schemeClr w14:val="tx1"/>
            </w14:solidFill>
          </w14:textFill>
        </w:rPr>
        <w:t xml:space="preserve">安全生产管理措施</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w:t>
      </w:r>
      <w:r>
        <w:rPr>
          <w:rFonts w:hint="eastAsia" w:ascii="宋体" w:hAnsi="宋体"/>
          <w:b w:val="0"/>
          <w:bCs/>
          <w:color w:val="000000" w:themeColor="text1"/>
          <w:sz w:val="24"/>
          <w:highlight w:val="none"/>
          <w:lang w:val="en-US" w:eastAsia="zh-CN"/>
          <w14:textFill>
            <w14:solidFill>
              <w14:schemeClr w14:val="tx1"/>
            </w14:solidFill>
          </w14:textFill>
        </w:rPr>
        <w:t xml:space="preserve">完整、专业</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符合本项目实际需求的，每项得4分，未提供不得分；每项内容里有一处内容不合理或不完整的得2分，不提供不得分。最高分20分。</w:t>
      </w:r>
      <w:r/>
    </w:p>
    <w:p>
      <w:pPr>
        <w:ind w:firstLine="482"/>
        <w:jc w:val="left"/>
        <w:spacing w:line="360" w:lineRule="auto"/>
        <w:shd w:val="clear" w:color="auto" w:fill="ffffff"/>
        <w:rPr>
          <w:rFonts w:hint="eastAsia" w:ascii="宋体" w:hAnsi="宋体"/>
          <w:b/>
          <w:color w:val="000000" w:themeColor="text1"/>
          <w:sz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2.4本项目的重点和难点分析及对策措施</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10分</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rPr>
          <w:rFonts w:hint="eastAsia" w:ascii="宋体" w:hAnsi="宋体"/>
          <w:b w:val="0"/>
          <w:bCs/>
          <w:color w:val="000000" w:themeColor="text1"/>
          <w:sz w:val="24"/>
          <w:highlight w:val="none"/>
          <w:lang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针对本</w:t>
      </w:r>
      <w:r>
        <w:rPr>
          <w:rFonts w:hint="eastAsia" w:ascii="宋体" w:hAnsi="宋体" w:eastAsia="宋体"/>
          <w:b w:val="0"/>
          <w:bCs/>
          <w:color w:val="000000" w:themeColor="text1"/>
          <w:sz w:val="24"/>
          <w:highlight w:val="none"/>
          <w:lang w:val="en-US" w:eastAsia="zh-CN"/>
          <w14:textFill>
            <w14:solidFill>
              <w14:schemeClr w14:val="tx1"/>
            </w14:solidFill>
          </w14:textFill>
        </w:rPr>
        <w:t xml:space="preserve">项目</w:t>
      </w:r>
      <w:r>
        <w:rPr>
          <w:rFonts w:hint="eastAsia" w:ascii="宋体" w:hAnsi="宋体"/>
          <w:b w:val="0"/>
          <w:bCs/>
          <w:color w:val="000000" w:themeColor="text1"/>
          <w:sz w:val="24"/>
          <w:highlight w:val="none"/>
          <w14:textFill>
            <w14:solidFill>
              <w14:schemeClr w14:val="tx1"/>
            </w14:solidFill>
          </w14:textFill>
        </w:rPr>
        <w:t xml:space="preserve">重点和难点分析及对策措施</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内容包括：1.</w:t>
      </w:r>
      <w:r>
        <w:rPr>
          <w:rFonts w:hint="eastAsia" w:ascii="宋体" w:hAnsi="宋体"/>
          <w:b w:val="0"/>
          <w:bCs/>
          <w:color w:val="000000" w:themeColor="text1"/>
          <w:sz w:val="24"/>
          <w:highlight w:val="none"/>
          <w14:textFill>
            <w14:solidFill>
              <w14:schemeClr w14:val="tx1"/>
            </w14:solidFill>
          </w14:textFill>
        </w:rPr>
        <w:t xml:space="preserve">重点和难点分析</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lang w:val="en-US" w:eastAsia="zh-CN"/>
          <w14:textFill>
            <w14:solidFill>
              <w14:schemeClr w14:val="tx1"/>
            </w14:solidFill>
          </w14:textFill>
        </w:rPr>
        <w:t xml:space="preserve">2.</w:t>
      </w:r>
      <w:r>
        <w:rPr>
          <w:rFonts w:hint="eastAsia" w:ascii="宋体" w:hAnsi="宋体"/>
          <w:b w:val="0"/>
          <w:bCs/>
          <w:color w:val="000000" w:themeColor="text1"/>
          <w:sz w:val="24"/>
          <w:highlight w:val="none"/>
          <w14:textFill>
            <w14:solidFill>
              <w14:schemeClr w14:val="tx1"/>
            </w14:solidFill>
          </w14:textFill>
        </w:rPr>
        <w:t xml:space="preserve">对策措施</w:t>
      </w:r>
      <w:r>
        <w:rPr>
          <w:rFonts w:hint="eastAsia" w:ascii="宋体" w:hAnsi="宋体"/>
          <w:b w:val="0"/>
          <w:bCs/>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内容描述</w:t>
      </w:r>
      <w:r>
        <w:rPr>
          <w:rFonts w:hint="eastAsia" w:ascii="宋体" w:hAnsi="宋体"/>
          <w:b w:val="0"/>
          <w:bCs/>
          <w:color w:val="000000" w:themeColor="text1"/>
          <w:sz w:val="24"/>
          <w:highlight w:val="none"/>
          <w:lang w:val="en-US" w:eastAsia="zh-CN"/>
          <w14:textFill>
            <w14:solidFill>
              <w14:schemeClr w14:val="tx1"/>
            </w14:solidFill>
          </w14:textFill>
        </w:rPr>
        <w:t xml:space="preserve">完整、科学</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符合本项目实际需求的，每项得5分，未提供不得分；每项内容里有一处内容不合理或不完整的得2.5分，不提供不得分。最高分10分。</w:t>
      </w:r>
      <w:r/>
    </w:p>
    <w:p>
      <w:pPr>
        <w:ind w:firstLine="480"/>
        <w:jc w:val="left"/>
        <w:spacing w:line="360" w:lineRule="auto"/>
        <w:shd w:val="clear" w:color="auto" w:fill="ffffff"/>
        <w:rPr>
          <w:rFonts w:ascii="宋体" w:hAnsi="宋体"/>
          <w:b w:val="0"/>
          <w:bCs w:val="0"/>
          <w:color w:val="000000" w:themeColor="text1"/>
          <w:sz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shd w:val="clear" w:color="auto" w:fill="ffffff"/>
          <w:lang w:val="en-US" w:eastAsia="zh-CN"/>
          <w14:textFill>
            <w14:solidFill>
              <w14:schemeClr w14:val="tx1"/>
            </w14:solidFill>
          </w14:textFill>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2.5</w:t>
      </w:r>
      <w:r>
        <w:rPr>
          <w:rFonts w:hint="eastAsia" w:ascii="宋体" w:hAnsi="宋体"/>
          <w:b/>
          <w:color w:val="000000" w:themeColor="text1"/>
          <w:sz w:val="24"/>
          <w:highlight w:val="none"/>
          <w:lang w:val="en-US" w:eastAsia="zh-CN"/>
          <w14:textFill>
            <w14:solidFill>
              <w14:schemeClr w14:val="tx1"/>
            </w14:solidFill>
          </w14:textFill>
        </w:rPr>
        <w:t xml:space="preserve">应急响应（5分）</w:t>
      </w:r>
      <w:r>
        <w:rPr>
          <w:rFonts w:hint="eastAsia" w:ascii="宋体" w:hAnsi="宋体"/>
          <w:b/>
          <w:color w:val="000000" w:themeColor="text1"/>
          <w:sz w:val="24"/>
          <w:highlight w:val="none"/>
          <w14:textFill>
            <w14:solidFill>
              <w14:schemeClr w14:val="tx1"/>
            </w14:solidFill>
          </w14:textFill>
        </w:rPr>
        <w:t xml:space="preserve">：</w:t>
      </w:r>
      <w:r/>
    </w:p>
    <w:p>
      <w:pPr>
        <w:numPr>
          <w:ilvl w:val="0"/>
          <w:numId w:val="0"/>
        </w:numPr>
        <w:ind w:firstLine="480"/>
        <w:spacing w:line="360" w:lineRule="auto"/>
        <w:rPr>
          <w:rFonts w:ascii="宋体" w:cs="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应急</w:t>
      </w:r>
      <w:r>
        <w:rPr>
          <w:rFonts w:ascii="宋体" w:hAnsi="宋体"/>
          <w:b w:val="0"/>
          <w:bCs w:val="0"/>
          <w:color w:val="000000" w:themeColor="text1"/>
          <w:sz w:val="24"/>
          <w:highlight w:val="none"/>
          <w14:textFill>
            <w14:solidFill>
              <w14:schemeClr w14:val="tx1"/>
            </w14:solidFill>
          </w14:textFill>
        </w:rPr>
        <w:t xml:space="preserve">响应并到场处理时间</w:t>
      </w:r>
      <w:r>
        <w:rPr>
          <w:rFonts w:hint="eastAsia" w:ascii="宋体" w:hAnsi="宋体" w:cs="宋体"/>
          <w:color w:val="000000" w:themeColor="text1"/>
          <w:sz w:val="24"/>
          <w:szCs w:val="24"/>
          <w:highlight w:val="none"/>
          <w14:textFill>
            <w14:solidFill>
              <w14:schemeClr w14:val="tx1"/>
            </w14:solidFill>
          </w14:textFill>
        </w:rPr>
        <w:t xml:space="preserve">≤30分钟</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应急</w:t>
      </w:r>
      <w:r>
        <w:rPr>
          <w:rFonts w:ascii="宋体" w:hAnsi="宋体"/>
          <w:b w:val="0"/>
          <w:bCs w:val="0"/>
          <w:color w:val="000000" w:themeColor="text1"/>
          <w:sz w:val="24"/>
          <w:highlight w:val="none"/>
          <w14:textFill>
            <w14:solidFill>
              <w14:schemeClr w14:val="tx1"/>
            </w14:solidFill>
          </w14:textFill>
        </w:rPr>
        <w:t xml:space="preserve">响应并到场处理时间</w:t>
      </w:r>
      <w:r>
        <w:rPr>
          <w:rFonts w:hint="eastAsia" w:ascii="宋体" w:hAnsi="宋体" w:cs="宋体"/>
          <w:color w:val="000000" w:themeColor="text1"/>
          <w:sz w:val="24"/>
          <w:szCs w:val="24"/>
          <w:highlight w:val="none"/>
          <w14:textFill>
            <w14:solidFill>
              <w14:schemeClr w14:val="tx1"/>
            </w14:solidFill>
          </w14:textFill>
        </w:rPr>
        <w:t xml:space="preserve">30分钟＜</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单位承诺响应时间≤45分钟</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应急</w:t>
      </w:r>
      <w:r>
        <w:rPr>
          <w:rFonts w:ascii="宋体" w:hAnsi="宋体"/>
          <w:b w:val="0"/>
          <w:bCs w:val="0"/>
          <w:color w:val="000000" w:themeColor="text1"/>
          <w:sz w:val="24"/>
          <w:highlight w:val="none"/>
          <w14:textFill>
            <w14:solidFill>
              <w14:schemeClr w14:val="tx1"/>
            </w14:solidFill>
          </w14:textFill>
        </w:rPr>
        <w:t xml:space="preserve">响应并到场处理时间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cs="宋体"/>
          <w:color w:val="000000" w:themeColor="text1"/>
          <w:sz w:val="24"/>
          <w:szCs w:val="24"/>
          <w:highlight w:val="none"/>
          <w14:textFill>
            <w14:solidFill>
              <w14:schemeClr w14:val="tx1"/>
            </w14:solidFill>
          </w14:textFill>
        </w:rPr>
        <w:t xml:space="preserve">分钟＜</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单位承诺响应时间≤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cs="宋体"/>
          <w:color w:val="000000" w:themeColor="text1"/>
          <w:sz w:val="24"/>
          <w:szCs w:val="24"/>
          <w:highlight w:val="none"/>
          <w14:textFill>
            <w14:solidFill>
              <w14:schemeClr w14:val="tx1"/>
            </w14:solidFill>
          </w14:textFill>
        </w:rPr>
        <w:t xml:space="preserve">分钟</w:t>
      </w:r>
      <w:r>
        <w:rPr>
          <w:rFonts w:hint="eastAsia" w:ascii="宋体" w:hAnsi="宋体"/>
          <w:b w:val="0"/>
          <w:bCs w:val="0"/>
          <w:color w:val="000000" w:themeColor="text1"/>
          <w:sz w:val="24"/>
          <w:highlight w:val="none"/>
          <w:lang w:val="en-US" w:eastAsia="zh-CN"/>
          <w14:textFill>
            <w14:solidFill>
              <w14:schemeClr w14:val="tx1"/>
            </w14:solidFill>
          </w14:textFill>
        </w:rPr>
        <w:t xml:space="preserve">的</w:t>
      </w:r>
      <w:r>
        <w:rPr>
          <w:rFonts w:ascii="宋体" w:hAnsi="宋体"/>
          <w:b w:val="0"/>
          <w:bCs w:val="0"/>
          <w:color w:val="000000" w:themeColor="text1"/>
          <w:sz w:val="24"/>
          <w:highlight w:val="none"/>
          <w14:textFill>
            <w14:solidFill>
              <w14:schemeClr w14:val="tx1"/>
            </w14:solidFill>
          </w14:textFill>
        </w:rPr>
        <w:t xml:space="preserve">得</w:t>
      </w:r>
      <w:r>
        <w:rPr>
          <w:rFonts w:hint="eastAsia" w:ascii="宋体" w:hAnsi="宋体"/>
          <w:b w:val="0"/>
          <w:bCs w:val="0"/>
          <w:color w:val="000000" w:themeColor="text1"/>
          <w:sz w:val="24"/>
          <w:highlight w:val="none"/>
          <w:lang w:val="en-US" w:eastAsia="zh-CN"/>
          <w14:textFill>
            <w14:solidFill>
              <w14:schemeClr w14:val="tx1"/>
            </w14:solidFill>
          </w14:textFill>
        </w:rPr>
        <w:t xml:space="preserve">1</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其他情况</w:t>
      </w:r>
      <w:r>
        <w:rPr>
          <w:rFonts w:ascii="宋体" w:hAnsi="宋体"/>
          <w:b w:val="0"/>
          <w:bCs w:val="0"/>
          <w:color w:val="000000" w:themeColor="text1"/>
          <w:sz w:val="24"/>
          <w:highlight w:val="none"/>
          <w14:textFill>
            <w14:solidFill>
              <w14:schemeClr w14:val="tx1"/>
            </w14:solidFill>
          </w14:textFill>
        </w:rPr>
        <w:t xml:space="preserve">不得分。</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cs="宋体"/>
          <w:color w:val="000000" w:themeColor="text1"/>
          <w:sz w:val="24"/>
          <w:szCs w:val="24"/>
          <w:highlight w:val="none"/>
          <w14:textFill>
            <w14:solidFill>
              <w14:schemeClr w14:val="tx1"/>
            </w14:solidFill>
          </w14:textFill>
        </w:rPr>
        <w:t xml:space="preserve">文件中提供承诺函。</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numPr>
          <w:ilvl w:val="0"/>
          <w:numId w:val="11"/>
        </w:numPr>
        <w:ind w:firstLine="480"/>
        <w:spacing w:line="360" w:lineRule="auto"/>
        <w:rPr>
          <w:rFonts w:ascii="宋体" w:cs="宋体"/>
          <w:b/>
          <w:bCs/>
          <w:color w:val="000000" w:themeColor="text1"/>
          <w:sz w:val="24"/>
          <w:highlight w:val="none"/>
          <w14:textFill>
            <w14:solidFill>
              <w14:schemeClr w14:val="tx1"/>
            </w14:solidFill>
          </w14:textFill>
        </w:rPr>
      </w:pPr>
      <w:r>
        <w:rPr>
          <w:rFonts w:hint="eastAsia" w:ascii="宋体" w:cs="宋体"/>
          <w:b/>
          <w:bCs/>
          <w:color w:val="000000" w:themeColor="text1"/>
          <w:sz w:val="24"/>
          <w:highlight w:val="none"/>
          <w14:textFill>
            <w14:solidFill>
              <w14:schemeClr w14:val="tx1"/>
            </w14:solidFill>
          </w14:textFill>
        </w:rPr>
        <w:t xml:space="preserve">商务评审（</w:t>
      </w:r>
      <w:r>
        <w:rPr>
          <w:rFonts w:hint="eastAsia" w:ascii="宋体" w:cs="宋体"/>
          <w:b/>
          <w:bCs/>
          <w:color w:val="000000" w:themeColor="text1"/>
          <w:sz w:val="24"/>
          <w:highlight w:val="none"/>
          <w:lang w:val="en-US" w:eastAsia="zh-CN"/>
          <w14:textFill>
            <w14:solidFill>
              <w14:schemeClr w14:val="tx1"/>
            </w14:solidFill>
          </w14:textFill>
        </w:rPr>
        <w:t xml:space="preserve">33</w:t>
      </w:r>
      <w:r>
        <w:rPr>
          <w:rFonts w:hint="eastAsia" w:ascii="宋体" w:cs="宋体"/>
          <w:b/>
          <w:bCs/>
          <w:color w:val="000000" w:themeColor="text1"/>
          <w:sz w:val="24"/>
          <w:highlight w:val="none"/>
          <w14:textFill>
            <w14:solidFill>
              <w14:schemeClr w14:val="tx1"/>
            </w14:solidFill>
          </w14:textFill>
        </w:rPr>
        <w:t xml:space="preserve">分）</w:t>
      </w:r>
      <w:r/>
    </w:p>
    <w:p>
      <w:pPr>
        <w:ind w:firstLine="480"/>
        <w:jc w:val="left"/>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3.1企业具有环境管理体系证书、质量管理体系证书、职业健康安全管理体系证书，每一项得</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分，最高得</w:t>
      </w: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14:textFill>
            <w14:solidFill>
              <w14:schemeClr w14:val="tx1"/>
            </w14:solidFill>
          </w14:textFill>
        </w:rPr>
        <w:t xml:space="preserve">分。（提供有效证明文件的扫描件并加盖公章，同时提供该证书在中国国家认证认可监督管理委员会网站http://www.cnca.gov.cn/上查询的页面截图，材料未提供或提供不完整的，对应项不得分。）  </w:t>
      </w:r>
      <w:r/>
    </w:p>
    <w:p>
      <w:pPr>
        <w:numPr>
          <w:ilvl w:val="0"/>
          <w:numId w:val="0"/>
        </w:numPr>
        <w:ind w:firstLine="482"/>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w:t>
      </w: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ascii="宋体" w:hAnsi="宋体"/>
          <w:b/>
          <w:bCs/>
          <w:color w:val="000000" w:themeColor="text1"/>
          <w:sz w:val="24"/>
          <w:highlight w:val="none"/>
          <w14:textFill>
            <w14:solidFill>
              <w14:schemeClr w14:val="tx1"/>
            </w14:solidFill>
          </w14:textFill>
        </w:rPr>
        <w:t xml:space="preserve">项目负责人</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w:t>
      </w:r>
      <w:r>
        <w:rPr>
          <w:rFonts w:ascii="宋体" w:hAnsi="宋体"/>
          <w:b w:val="0"/>
          <w:bCs w:val="0"/>
          <w:color w:val="000000" w:themeColor="text1"/>
          <w:sz w:val="24"/>
          <w:highlight w:val="none"/>
          <w14:textFill>
            <w14:solidFill>
              <w14:schemeClr w14:val="tx1"/>
            </w14:solidFill>
          </w14:textFill>
        </w:rPr>
        <w:t xml:space="preserve">高级</w:t>
      </w:r>
      <w:r>
        <w:rPr>
          <w:rFonts w:hint="eastAsia" w:ascii="宋体" w:hAnsi="宋体"/>
          <w:b w:val="0"/>
          <w:bCs w:val="0"/>
          <w:color w:val="000000" w:themeColor="text1"/>
          <w:sz w:val="24"/>
          <w:highlight w:val="none"/>
          <w:lang w:val="en-US" w:eastAsia="zh-CN"/>
          <w14:textFill>
            <w14:solidFill>
              <w14:schemeClr w14:val="tx1"/>
            </w14:solidFill>
          </w14:textFill>
        </w:rPr>
        <w:t xml:space="preserve">及以上</w:t>
      </w:r>
      <w:r>
        <w:rPr>
          <w:rFonts w:ascii="宋体" w:hAnsi="宋体"/>
          <w:b w:val="0"/>
          <w:bCs w:val="0"/>
          <w:color w:val="000000" w:themeColor="text1"/>
          <w:sz w:val="24"/>
          <w:highlight w:val="none"/>
          <w14:textFill>
            <w14:solidFill>
              <w14:schemeClr w14:val="tx1"/>
            </w14:solidFill>
          </w14:textFill>
        </w:rPr>
        <w:t xml:space="preserve">工程师技术职称的得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w:t>
      </w:r>
      <w:r>
        <w:rPr>
          <w:rFonts w:ascii="宋体" w:hAnsi="宋体"/>
          <w:b w:val="0"/>
          <w:bCs w:val="0"/>
          <w:color w:val="000000" w:themeColor="text1"/>
          <w:sz w:val="24"/>
          <w:highlight w:val="none"/>
          <w14:textFill>
            <w14:solidFill>
              <w14:schemeClr w14:val="tx1"/>
            </w14:solidFill>
          </w14:textFill>
        </w:rPr>
        <w:t xml:space="preserve">工程师技术职称的得</w:t>
      </w:r>
      <w:r>
        <w:rPr>
          <w:rFonts w:hint="eastAsia" w:ascii="宋体" w:hAnsi="宋体"/>
          <w:b w:val="0"/>
          <w:bCs w:val="0"/>
          <w:color w:val="000000" w:themeColor="text1"/>
          <w:sz w:val="24"/>
          <w:highlight w:val="none"/>
          <w:lang w:val="en-US" w:eastAsia="zh-CN"/>
          <w14:textFill>
            <w14:solidFill>
              <w14:schemeClr w14:val="tx1"/>
            </w14:solidFill>
          </w14:textFill>
        </w:rPr>
        <w:t xml:space="preserve">2</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具有初级</w:t>
      </w:r>
      <w:r>
        <w:rPr>
          <w:rFonts w:ascii="宋体" w:hAnsi="宋体"/>
          <w:b w:val="0"/>
          <w:bCs w:val="0"/>
          <w:color w:val="000000" w:themeColor="text1"/>
          <w:sz w:val="24"/>
          <w:highlight w:val="none"/>
          <w14:textFill>
            <w14:solidFill>
              <w14:schemeClr w14:val="tx1"/>
            </w14:solidFill>
          </w14:textFill>
        </w:rPr>
        <w:t xml:space="preserve">工程师技术职称的得1分，本项最高得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分。(需提供</w:t>
      </w:r>
      <w:r>
        <w:rPr>
          <w:rFonts w:hint="eastAsia" w:ascii="宋体" w:hAnsi="宋体"/>
          <w:b w:val="0"/>
          <w:bCs w:val="0"/>
          <w:color w:val="000000" w:themeColor="text1"/>
          <w:sz w:val="24"/>
          <w:highlight w:val="none"/>
          <w:lang w:val="en-US" w:eastAsia="zh-CN"/>
          <w14:textFill>
            <w14:solidFill>
              <w14:schemeClr w14:val="tx1"/>
            </w14:solidFill>
          </w14:textFill>
        </w:rPr>
        <w:t xml:space="preserve">相关</w:t>
      </w:r>
      <w:r>
        <w:rPr>
          <w:rFonts w:ascii="宋体" w:hAnsi="宋体"/>
          <w:b w:val="0"/>
          <w:bCs w:val="0"/>
          <w:color w:val="000000" w:themeColor="text1"/>
          <w:sz w:val="24"/>
          <w:highlight w:val="none"/>
          <w14:textFill>
            <w14:solidFill>
              <w14:schemeClr w14:val="tx1"/>
            </w14:solidFill>
          </w14:textFill>
        </w:rPr>
        <w:t xml:space="preserve">证书及</w:t>
      </w:r>
      <w:r>
        <w:rPr>
          <w:rFonts w:hint="eastAsia" w:ascii="宋体" w:hAnsi="宋体"/>
          <w:b w:val="0"/>
          <w:bCs w:val="0"/>
          <w:color w:val="000000" w:themeColor="text1"/>
          <w:sz w:val="24"/>
          <w:highlight w:val="none"/>
          <w:lang w:val="en-US" w:eastAsia="zh-CN"/>
          <w14:textFill>
            <w14:solidFill>
              <w14:schemeClr w14:val="tx1"/>
            </w14:solidFill>
          </w14:textFill>
        </w:rPr>
        <w:t xml:space="preserve">最近一期</w:t>
      </w:r>
      <w:r>
        <w:rPr>
          <w:rFonts w:ascii="宋体" w:hAnsi="宋体"/>
          <w:b w:val="0"/>
          <w:bCs w:val="0"/>
          <w:color w:val="000000" w:themeColor="text1"/>
          <w:sz w:val="24"/>
          <w:highlight w:val="none"/>
          <w14:textFill>
            <w14:solidFill>
              <w14:schemeClr w14:val="tx1"/>
            </w14:solidFill>
          </w14:textFill>
        </w:rPr>
        <w:t xml:space="preserve">人员社保证明扫描件并加盖公章，</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p>
    <w:p>
      <w:pPr>
        <w:numPr>
          <w:ilvl w:val="0"/>
          <w:numId w:val="0"/>
        </w:numPr>
        <w:ind w:firstLine="482"/>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w:t>
      </w:r>
      <w:r>
        <w:rPr>
          <w:rFonts w:hint="eastAsia" w:ascii="宋体" w:hAnsi="宋体"/>
          <w:b/>
          <w:bCs/>
          <w:color w:val="000000" w:themeColor="text1"/>
          <w:sz w:val="24"/>
          <w:highlight w:val="none"/>
          <w:lang w:val="en-US" w:eastAsia="zh-CN"/>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项目技术负责人</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w:t>
      </w:r>
      <w:r>
        <w:rPr>
          <w:rFonts w:ascii="宋体" w:hAnsi="宋体"/>
          <w:b w:val="0"/>
          <w:bCs w:val="0"/>
          <w:color w:val="000000" w:themeColor="text1"/>
          <w:sz w:val="24"/>
          <w:highlight w:val="none"/>
          <w14:textFill>
            <w14:solidFill>
              <w14:schemeClr w14:val="tx1"/>
            </w14:solidFill>
          </w14:textFill>
        </w:rPr>
        <w:t xml:space="preserve">高级</w:t>
      </w:r>
      <w:r>
        <w:rPr>
          <w:rFonts w:hint="eastAsia" w:ascii="宋体" w:hAnsi="宋体"/>
          <w:b w:val="0"/>
          <w:bCs w:val="0"/>
          <w:color w:val="000000" w:themeColor="text1"/>
          <w:sz w:val="24"/>
          <w:highlight w:val="none"/>
          <w:lang w:val="en-US" w:eastAsia="zh-CN"/>
          <w14:textFill>
            <w14:solidFill>
              <w14:schemeClr w14:val="tx1"/>
            </w14:solidFill>
          </w14:textFill>
        </w:rPr>
        <w:t xml:space="preserve">及以上</w:t>
      </w:r>
      <w:r>
        <w:rPr>
          <w:rFonts w:ascii="宋体" w:hAnsi="宋体"/>
          <w:b w:val="0"/>
          <w:bCs w:val="0"/>
          <w:color w:val="000000" w:themeColor="text1"/>
          <w:sz w:val="24"/>
          <w:highlight w:val="none"/>
          <w14:textFill>
            <w14:solidFill>
              <w14:schemeClr w14:val="tx1"/>
            </w14:solidFill>
          </w14:textFill>
        </w:rPr>
        <w:t xml:space="preserve">工程师技术职称的得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w:t>
      </w:r>
      <w:r>
        <w:rPr>
          <w:rFonts w:ascii="宋体" w:hAnsi="宋体"/>
          <w:b w:val="0"/>
          <w:bCs w:val="0"/>
          <w:color w:val="000000" w:themeColor="text1"/>
          <w:sz w:val="24"/>
          <w:highlight w:val="none"/>
          <w14:textFill>
            <w14:solidFill>
              <w14:schemeClr w14:val="tx1"/>
            </w14:solidFill>
          </w14:textFill>
        </w:rPr>
        <w:t xml:space="preserve">工程师技术职称的得</w:t>
      </w:r>
      <w:r>
        <w:rPr>
          <w:rFonts w:hint="eastAsia" w:ascii="宋体" w:hAnsi="宋体"/>
          <w:b w:val="0"/>
          <w:bCs w:val="0"/>
          <w:color w:val="000000" w:themeColor="text1"/>
          <w:sz w:val="24"/>
          <w:highlight w:val="none"/>
          <w:lang w:val="en-US" w:eastAsia="zh-CN"/>
          <w14:textFill>
            <w14:solidFill>
              <w14:schemeClr w14:val="tx1"/>
            </w14:solidFill>
          </w14:textFill>
        </w:rPr>
        <w:t xml:space="preserve">2</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val="en-US" w:eastAsia="zh-CN"/>
          <w14:textFill>
            <w14:solidFill>
              <w14:schemeClr w14:val="tx1"/>
            </w14:solidFill>
          </w14:textFill>
        </w:rPr>
        <w:t xml:space="preserve">具有初级</w:t>
      </w:r>
      <w:r>
        <w:rPr>
          <w:rFonts w:ascii="宋体" w:hAnsi="宋体"/>
          <w:b w:val="0"/>
          <w:bCs w:val="0"/>
          <w:color w:val="000000" w:themeColor="text1"/>
          <w:sz w:val="24"/>
          <w:highlight w:val="none"/>
          <w14:textFill>
            <w14:solidFill>
              <w14:schemeClr w14:val="tx1"/>
            </w14:solidFill>
          </w14:textFill>
        </w:rPr>
        <w:t xml:space="preserve">工程师技术职称的得1分，本项最高得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分。(需提供</w:t>
      </w:r>
      <w:r>
        <w:rPr>
          <w:rFonts w:hint="eastAsia" w:ascii="宋体" w:hAnsi="宋体"/>
          <w:b w:val="0"/>
          <w:bCs w:val="0"/>
          <w:color w:val="000000" w:themeColor="text1"/>
          <w:sz w:val="24"/>
          <w:highlight w:val="none"/>
          <w:lang w:val="en-US" w:eastAsia="zh-CN"/>
          <w14:textFill>
            <w14:solidFill>
              <w14:schemeClr w14:val="tx1"/>
            </w14:solidFill>
          </w14:textFill>
        </w:rPr>
        <w:t xml:space="preserve">相关</w:t>
      </w:r>
      <w:r>
        <w:rPr>
          <w:rFonts w:ascii="宋体" w:hAnsi="宋体"/>
          <w:b w:val="0"/>
          <w:bCs w:val="0"/>
          <w:color w:val="000000" w:themeColor="text1"/>
          <w:sz w:val="24"/>
          <w:highlight w:val="none"/>
          <w14:textFill>
            <w14:solidFill>
              <w14:schemeClr w14:val="tx1"/>
            </w14:solidFill>
          </w14:textFill>
        </w:rPr>
        <w:t xml:space="preserve">证书及</w:t>
      </w:r>
      <w:r>
        <w:rPr>
          <w:rFonts w:hint="eastAsia" w:ascii="宋体" w:hAnsi="宋体"/>
          <w:b w:val="0"/>
          <w:bCs w:val="0"/>
          <w:color w:val="000000" w:themeColor="text1"/>
          <w:sz w:val="24"/>
          <w:highlight w:val="none"/>
          <w:lang w:val="en-US" w:eastAsia="zh-CN"/>
          <w14:textFill>
            <w14:solidFill>
              <w14:schemeClr w14:val="tx1"/>
            </w14:solidFill>
          </w14:textFill>
        </w:rPr>
        <w:t xml:space="preserve">最近一期</w:t>
      </w:r>
      <w:r>
        <w:rPr>
          <w:rFonts w:ascii="宋体" w:hAnsi="宋体"/>
          <w:b w:val="0"/>
          <w:bCs w:val="0"/>
          <w:color w:val="000000" w:themeColor="text1"/>
          <w:sz w:val="24"/>
          <w:highlight w:val="none"/>
          <w14:textFill>
            <w14:solidFill>
              <w14:schemeClr w14:val="tx1"/>
            </w14:solidFill>
          </w14:textFill>
        </w:rPr>
        <w:t xml:space="preserve">人员社保证明扫描件并加盖公章，</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p>
    <w:p>
      <w:pPr>
        <w:numPr>
          <w:ilvl w:val="0"/>
          <w:numId w:val="0"/>
        </w:numPr>
        <w:ind w:firstLine="482"/>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3.</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ascii="宋体" w:hAnsi="宋体"/>
          <w:b/>
          <w:bCs/>
          <w:color w:val="000000" w:themeColor="text1"/>
          <w:sz w:val="24"/>
          <w:highlight w:val="none"/>
          <w14:textFill>
            <w14:solidFill>
              <w14:schemeClr w14:val="tx1"/>
            </w14:solidFill>
          </w14:textFill>
        </w:rPr>
        <w:t xml:space="preserve">拟投入本项目人员(</w:t>
      </w:r>
      <w:r>
        <w:rPr>
          <w:b/>
          <w:bCs/>
          <w:color w:val="000000" w:themeColor="text1"/>
          <w:spacing w:val="4"/>
          <w:sz w:val="24"/>
          <w:szCs w:val="24"/>
          <w:highlight w:val="none"/>
          <w14:textFill>
            <w14:solidFill>
              <w14:schemeClr w14:val="tx1"/>
            </w14:solidFill>
          </w14:textFill>
        </w:rPr>
        <w:t xml:space="preserve">项目负责人、技术负责人除外</w:t>
      </w:r>
      <w:r>
        <w:rPr>
          <w:rFonts w:ascii="宋体" w:hAnsi="宋体"/>
          <w:b/>
          <w:bCs/>
          <w:color w:val="000000" w:themeColor="text1"/>
          <w:sz w:val="24"/>
          <w:highlight w:val="none"/>
          <w14:textFill>
            <w14:solidFill>
              <w14:schemeClr w14:val="tx1"/>
            </w14:solidFill>
          </w14:textFill>
        </w:rPr>
        <w:t xml:space="preserve">)</w:t>
      </w:r>
      <w:r>
        <w:rPr>
          <w:rFonts w:ascii="宋体" w:hAnsi="宋体"/>
          <w:b w:val="0"/>
          <w:bCs w:val="0"/>
          <w:color w:val="000000" w:themeColor="text1"/>
          <w:sz w:val="24"/>
          <w:highlight w:val="none"/>
          <w14:textFill>
            <w14:solidFill>
              <w14:schemeClr w14:val="tx1"/>
            </w14:solidFill>
          </w14:textFill>
        </w:rPr>
        <w:t xml:space="preserve">具有高级</w:t>
      </w:r>
      <w:r>
        <w:rPr>
          <w:rFonts w:hint="eastAsia" w:ascii="宋体" w:hAnsi="宋体"/>
          <w:b w:val="0"/>
          <w:bCs w:val="0"/>
          <w:color w:val="000000" w:themeColor="text1"/>
          <w:sz w:val="24"/>
          <w:highlight w:val="none"/>
          <w:lang w:val="en-US" w:eastAsia="zh-CN"/>
          <w14:textFill>
            <w14:solidFill>
              <w14:schemeClr w14:val="tx1"/>
            </w14:solidFill>
          </w14:textFill>
        </w:rPr>
        <w:t xml:space="preserve">及以上</w:t>
      </w:r>
      <w:r>
        <w:rPr>
          <w:rFonts w:ascii="宋体" w:hAnsi="宋体"/>
          <w:b w:val="0"/>
          <w:bCs w:val="0"/>
          <w:color w:val="000000" w:themeColor="text1"/>
          <w:sz w:val="24"/>
          <w:highlight w:val="none"/>
          <w14:textFill>
            <w14:solidFill>
              <w14:schemeClr w14:val="tx1"/>
            </w14:solidFill>
          </w14:textFill>
        </w:rPr>
        <w:t xml:space="preserve">工程师职称证书的，有一人得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分；具有工程师职称证书的，有一人得</w:t>
      </w:r>
      <w:r>
        <w:rPr>
          <w:rFonts w:hint="eastAsia" w:ascii="宋体" w:hAnsi="宋体"/>
          <w:b w:val="0"/>
          <w:bCs w:val="0"/>
          <w:color w:val="000000" w:themeColor="text1"/>
          <w:sz w:val="24"/>
          <w:highlight w:val="none"/>
          <w:lang w:val="en-US" w:eastAsia="zh-CN"/>
          <w14:textFill>
            <w14:solidFill>
              <w14:schemeClr w14:val="tx1"/>
            </w14:solidFill>
          </w14:textFill>
        </w:rPr>
        <w:t xml:space="preserve">2</w:t>
      </w:r>
      <w:r>
        <w:rPr>
          <w:rFonts w:ascii="宋体" w:hAnsi="宋体"/>
          <w:b w:val="0"/>
          <w:bCs w:val="0"/>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具有初级工程师技术职称的得</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分；</w:t>
      </w:r>
      <w:r>
        <w:rPr>
          <w:rFonts w:ascii="宋体" w:hAnsi="宋体"/>
          <w:b w:val="0"/>
          <w:bCs w:val="0"/>
          <w:color w:val="000000" w:themeColor="text1"/>
          <w:sz w:val="24"/>
          <w:highlight w:val="none"/>
          <w14:textFill>
            <w14:solidFill>
              <w14:schemeClr w14:val="tx1"/>
            </w14:solidFill>
          </w14:textFill>
        </w:rPr>
        <w:t xml:space="preserve">本项最高得</w:t>
      </w: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ascii="宋体" w:hAnsi="宋体"/>
          <w:b w:val="0"/>
          <w:bCs w:val="0"/>
          <w:color w:val="000000" w:themeColor="text1"/>
          <w:sz w:val="24"/>
          <w:highlight w:val="none"/>
          <w14:textFill>
            <w14:solidFill>
              <w14:schemeClr w14:val="tx1"/>
            </w14:solidFill>
          </w14:textFill>
        </w:rPr>
        <w:t xml:space="preserve">分。(需提供</w:t>
      </w:r>
      <w:r>
        <w:rPr>
          <w:rFonts w:hint="eastAsia" w:ascii="宋体" w:hAnsi="宋体"/>
          <w:b w:val="0"/>
          <w:bCs w:val="0"/>
          <w:color w:val="000000" w:themeColor="text1"/>
          <w:sz w:val="24"/>
          <w:highlight w:val="none"/>
          <w:lang w:val="en-US" w:eastAsia="zh-CN"/>
          <w14:textFill>
            <w14:solidFill>
              <w14:schemeClr w14:val="tx1"/>
            </w14:solidFill>
          </w14:textFill>
        </w:rPr>
        <w:t xml:space="preserve">相关</w:t>
      </w:r>
      <w:r>
        <w:rPr>
          <w:rFonts w:ascii="宋体" w:hAnsi="宋体"/>
          <w:b w:val="0"/>
          <w:bCs w:val="0"/>
          <w:color w:val="000000" w:themeColor="text1"/>
          <w:sz w:val="24"/>
          <w:highlight w:val="none"/>
          <w14:textFill>
            <w14:solidFill>
              <w14:schemeClr w14:val="tx1"/>
            </w14:solidFill>
          </w14:textFill>
        </w:rPr>
        <w:t xml:space="preserve">证书及</w:t>
      </w:r>
      <w:r>
        <w:rPr>
          <w:rFonts w:hint="eastAsia" w:ascii="宋体" w:hAnsi="宋体"/>
          <w:b w:val="0"/>
          <w:bCs w:val="0"/>
          <w:color w:val="000000" w:themeColor="text1"/>
          <w:sz w:val="24"/>
          <w:highlight w:val="none"/>
          <w:lang w:val="en-US" w:eastAsia="zh-CN"/>
          <w14:textFill>
            <w14:solidFill>
              <w14:schemeClr w14:val="tx1"/>
            </w14:solidFill>
          </w14:textFill>
        </w:rPr>
        <w:t xml:space="preserve">最近一期</w:t>
      </w:r>
      <w:r>
        <w:rPr>
          <w:rFonts w:ascii="宋体" w:hAnsi="宋体"/>
          <w:b w:val="0"/>
          <w:bCs w:val="0"/>
          <w:color w:val="000000" w:themeColor="text1"/>
          <w:sz w:val="24"/>
          <w:highlight w:val="none"/>
          <w14:textFill>
            <w14:solidFill>
              <w14:schemeClr w14:val="tx1"/>
            </w14:solidFill>
          </w14:textFill>
        </w:rPr>
        <w:t xml:space="preserve">人员社保证明扫描件并加盖公章，资料不全不得分。)</w:t>
      </w:r>
      <w:r/>
    </w:p>
    <w:p>
      <w:pPr>
        <w:numPr>
          <w:ilvl w:val="0"/>
          <w:numId w:val="0"/>
        </w:numPr>
        <w:ind w:firstLine="480"/>
        <w:spacing w:line="360" w:lineRule="auto"/>
        <w:rPr>
          <w:rFonts w:hint="eastAsia" w:ascii="宋体" w:hAnsi="宋体"/>
          <w:b w:val="0"/>
          <w:bCs w:val="0"/>
          <w:color w:val="000000" w:themeColor="text1"/>
          <w:sz w:val="24"/>
          <w:highlight w:val="none"/>
          <w:lang w:eastAsia="zh-CN"/>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w:t>
      </w: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ascii="宋体" w:hAnsi="宋体"/>
          <w:b w:val="0"/>
          <w:bCs w:val="0"/>
          <w:color w:val="000000" w:themeColor="text1"/>
          <w:sz w:val="24"/>
          <w:highlight w:val="none"/>
          <w14:textFill>
            <w14:solidFill>
              <w14:schemeClr w14:val="tx1"/>
            </w14:solidFill>
          </w14:textFill>
        </w:rPr>
        <w:t xml:space="preserve">企业自202</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年1月至今(以合同签订日期为准)</w:t>
      </w:r>
      <w:r>
        <w:rPr>
          <w:rFonts w:hint="eastAsia" w:ascii="宋体" w:hAnsi="宋体"/>
          <w:b w:val="0"/>
          <w:bCs w:val="0"/>
          <w:color w:val="000000" w:themeColor="text1"/>
          <w:sz w:val="24"/>
          <w:highlight w:val="none"/>
          <w14:textFill>
            <w14:solidFill>
              <w14:schemeClr w14:val="tx1"/>
            </w14:solidFill>
          </w14:textFill>
        </w:rPr>
        <w:t xml:space="preserve">承担过类似项目</w:t>
      </w:r>
      <w:r>
        <w:rPr>
          <w:rFonts w:hint="eastAsia" w:ascii="宋体" w:hAnsi="宋体"/>
          <w:b w:val="0"/>
          <w:bCs w:val="0"/>
          <w:color w:val="000000" w:themeColor="text1"/>
          <w:sz w:val="24"/>
          <w:highlight w:val="none"/>
          <w:lang w:val="en-US" w:eastAsia="zh-CN"/>
          <w14:textFill>
            <w14:solidFill>
              <w14:schemeClr w14:val="tx1"/>
            </w14:solidFill>
          </w14:textFill>
        </w:rPr>
        <w:t xml:space="preserve">业绩</w:t>
      </w:r>
      <w:r>
        <w:rPr>
          <w:rFonts w:hint="eastAsia" w:ascii="宋体" w:hAnsi="宋体"/>
          <w:b w:val="0"/>
          <w:bCs w:val="0"/>
          <w:color w:val="000000" w:themeColor="text1"/>
          <w:sz w:val="24"/>
          <w:highlight w:val="none"/>
          <w14:textFill>
            <w14:solidFill>
              <w14:schemeClr w14:val="tx1"/>
            </w14:solidFill>
          </w14:textFill>
        </w:rPr>
        <w:t xml:space="preserve">，</w:t>
      </w:r>
      <w:r>
        <w:rPr>
          <w:rFonts w:ascii="宋体" w:hAnsi="宋体"/>
          <w:b w:val="0"/>
          <w:bCs w:val="0"/>
          <w:color w:val="000000" w:themeColor="text1"/>
          <w:sz w:val="24"/>
          <w:highlight w:val="none"/>
          <w14:textFill>
            <w14:solidFill>
              <w14:schemeClr w14:val="tx1"/>
            </w14:solidFill>
          </w14:textFill>
        </w:rPr>
        <w:t xml:space="preserve">有一项得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分，本项最多得</w:t>
      </w:r>
      <w:r>
        <w:rPr>
          <w:rFonts w:hint="eastAsia" w:ascii="宋体" w:hAnsi="宋体"/>
          <w:b w:val="0"/>
          <w:bCs w:val="0"/>
          <w:color w:val="000000" w:themeColor="text1"/>
          <w:sz w:val="24"/>
          <w:highlight w:val="none"/>
          <w:lang w:val="en-US" w:eastAsia="zh-CN"/>
          <w14:textFill>
            <w14:solidFill>
              <w14:schemeClr w14:val="tx1"/>
            </w14:solidFill>
          </w14:textFill>
        </w:rPr>
        <w:t xml:space="preserve">9</w:t>
      </w:r>
      <w:r>
        <w:rPr>
          <w:rFonts w:ascii="宋体" w:hAnsi="宋体"/>
          <w:b w:val="0"/>
          <w:bCs w:val="0"/>
          <w:color w:val="000000" w:themeColor="text1"/>
          <w:sz w:val="24"/>
          <w:highlight w:val="none"/>
          <w14:textFill>
            <w14:solidFill>
              <w14:schemeClr w14:val="tx1"/>
            </w14:solidFill>
          </w14:textFill>
        </w:rPr>
        <w:t xml:space="preserve">分。(需提供业绩</w:t>
      </w:r>
      <w:r>
        <w:rPr>
          <w:rFonts w:hint="eastAsia" w:ascii="宋体" w:hAnsi="宋体"/>
          <w:b w:val="0"/>
          <w:bCs w:val="0"/>
          <w:color w:val="000000" w:themeColor="text1"/>
          <w:sz w:val="24"/>
          <w:highlight w:val="none"/>
          <w:lang w:val="en-US" w:eastAsia="zh-CN"/>
          <w14:textFill>
            <w14:solidFill>
              <w14:schemeClr w14:val="tx1"/>
            </w14:solidFill>
          </w14:textFill>
        </w:rPr>
        <w:t xml:space="preserve">合同</w:t>
      </w:r>
      <w:r>
        <w:rPr>
          <w:rFonts w:hint="eastAsia" w:ascii="宋体" w:hAnsi="宋体"/>
          <w:b w:val="0"/>
          <w:bCs w:val="0"/>
          <w:color w:val="000000" w:themeColor="text1"/>
          <w:sz w:val="24"/>
          <w:highlight w:val="none"/>
          <w14:textFill>
            <w14:solidFill>
              <w14:schemeClr w14:val="tx1"/>
            </w14:solidFill>
          </w14:textFill>
        </w:rPr>
        <w:t xml:space="preserve">扫描件并加盖公章</w:t>
      </w:r>
      <w:r>
        <w:rPr>
          <w:rFonts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14:textFill>
            <w14:solidFill>
              <w14:schemeClr w14:val="tx1"/>
            </w14:solidFill>
          </w14:textFill>
        </w:rPr>
        <w:t xml:space="preserve">未按要求提供不得分</w:t>
      </w:r>
      <w:r>
        <w:rPr>
          <w:rFonts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w:t>
      </w:r>
      <w:r/>
    </w:p>
    <w:p>
      <w:pPr>
        <w:numPr>
          <w:ilvl w:val="0"/>
          <w:numId w:val="0"/>
        </w:numPr>
        <w:ind w:firstLine="48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3.6</w:t>
      </w:r>
      <w:r>
        <w:rPr>
          <w:rFonts w:ascii="宋体" w:hAnsi="宋体"/>
          <w:b w:val="0"/>
          <w:bCs w:val="0"/>
          <w:color w:val="000000" w:themeColor="text1"/>
          <w:sz w:val="24"/>
          <w:highlight w:val="none"/>
          <w14:textFill>
            <w14:solidFill>
              <w14:schemeClr w14:val="tx1"/>
            </w14:solidFill>
          </w14:textFill>
        </w:rPr>
        <w:t xml:space="preserve">企业自有自动化路况检测车的得</w:t>
      </w:r>
      <w:r>
        <w:rPr>
          <w:rFonts w:hint="eastAsia" w:ascii="宋体" w:hAnsi="宋体"/>
          <w:b w:val="0"/>
          <w:bCs w:val="0"/>
          <w:color w:val="000000" w:themeColor="text1"/>
          <w:sz w:val="24"/>
          <w:highlight w:val="none"/>
          <w:lang w:val="en-US" w:eastAsia="zh-CN"/>
          <w14:textFill>
            <w14:solidFill>
              <w14:schemeClr w14:val="tx1"/>
            </w14:solidFill>
          </w14:textFill>
        </w:rPr>
        <w:t xml:space="preserve">3</w:t>
      </w:r>
      <w:r>
        <w:rPr>
          <w:rFonts w:ascii="宋体" w:hAnsi="宋体"/>
          <w:b w:val="0"/>
          <w:bCs w:val="0"/>
          <w:color w:val="000000" w:themeColor="text1"/>
          <w:sz w:val="24"/>
          <w:highlight w:val="none"/>
          <w14:textFill>
            <w14:solidFill>
              <w14:schemeClr w14:val="tx1"/>
            </w14:solidFill>
          </w14:textFill>
        </w:rPr>
        <w:t xml:space="preserve">分(需提供发票和行驶证复印件)。</w:t>
      </w:r>
      <w:r/>
    </w:p>
    <w:p>
      <w:pPr>
        <w:numPr>
          <w:ilvl w:val="0"/>
          <w:numId w:val="0"/>
        </w:numPr>
        <w:ind w:firstLine="480"/>
        <w:spacing w:line="360" w:lineRule="auto"/>
        <w:rPr>
          <w:rFonts w:hint="default" w:ascii="宋体" w:hAnsi="宋体"/>
          <w:b w:val="0"/>
          <w:bCs w:val="0"/>
          <w:color w:val="000000" w:themeColor="text1"/>
          <w:sz w:val="24"/>
          <w:highlight w:val="none"/>
          <w:lang w:val="en-US" w:eastAsia="zh-CN"/>
          <w14:textFill>
            <w14:solidFill>
              <w14:schemeClr w14:val="tx1"/>
            </w14:solidFill>
          </w14:textFill>
        </w:rPr>
      </w:pPr>
      <w:r>
        <w:rPr>
          <w:rFonts w:hint="default" w:ascii="宋体" w:hAnsi="宋体"/>
          <w:b w:val="0"/>
          <w:bCs w:val="0"/>
          <w:color w:val="000000" w:themeColor="text1"/>
          <w:sz w:val="24"/>
          <w:highlight w:val="none"/>
          <w:lang w:val="en-US" w:eastAsia="zh-CN"/>
          <w14:textFill>
            <w14:solidFill>
              <w14:schemeClr w14:val="tx1"/>
            </w14:solidFill>
          </w14:textFill>
        </w:rPr>
      </w:r>
      <w:r/>
    </w:p>
    <w:p>
      <w:pPr>
        <w:spacing w:line="400" w:lineRule="atLeast"/>
        <w:rPr>
          <w:rFonts w:hint="eastAsia" w:ascii="宋体" w:hAnsi="宋体" w:cs="宋体"/>
          <w:b/>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u w:val="single"/>
          <w14:textFill>
            <w14:solidFill>
              <w14:schemeClr w14:val="tx1"/>
            </w14:solidFill>
          </w14:textFill>
        </w:rPr>
      </w:r>
      <w:r/>
    </w:p>
    <w:p>
      <w:pPr>
        <w:ind w:firstLine="482"/>
        <w:jc w:val="righ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（全文完）</w:t>
      </w:r>
      <w:r/>
    </w:p>
    <w:sectPr>
      <w:footerReference w:type="default" r:id="rId9"/>
      <w:footnotePr/>
      <w:endnotePr/>
      <w:type w:val="nextPage"/>
      <w:pgSz w:w="11906" w:h="16838" w:orient="portrait"/>
      <w:pgMar w:top="1417" w:right="1559"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7642" cy="16278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87642"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1</w:t>
                          </w:r>
                          <w:r>
                            <w:fldChar w:fldCharType="end"/>
                          </w:r>
                          <w:r>
                            <w:t xml:space="preserve">/67 </w:t>
                          </w:r>
                          <w:r>
                            <w:fldChar w:fldCharType="begin"/>
                          </w:r>
                          <w:r>
                            <w:instrText xml:space="preserve"> NUMPAGES  \* MERGEFORMAT </w:instrText>
                          </w:r>
                          <w:r>
                            <w:fldChar w:fldCharType="separate"/>
                          </w:r>
                          <w:r>
                            <w:t xml:space="preserve">66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0.5pt;height:12.8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1</w:t>
                    </w:r>
                    <w:r>
                      <w:fldChar w:fldCharType="end"/>
                    </w:r>
                    <w:r>
                      <w:t xml:space="preserve">/67 </w:t>
                    </w:r>
                    <w:r>
                      <w:fldChar w:fldCharType="begin"/>
                    </w:r>
                    <w:r>
                      <w:instrText xml:space="preserve"> NUMPAGES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1"/>
  </w:num>
  <w:num w:numId="6">
    <w:abstractNumId w:val="2"/>
  </w:num>
  <w:num w:numId="7">
    <w:abstractNumId w:val="6"/>
  </w:num>
  <w:num w:numId="8">
    <w:abstractNumId w:val="8"/>
  </w:num>
  <w:num w:numId="9">
    <w:abstractNumId w:val="0"/>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953"/>
    <w:uiPriority w:val="0"/>
    <w:qFormat/>
    <w:pPr>
      <w:jc w:val="both"/>
      <w:widowControl w:val="off"/>
    </w:pPr>
    <w:rPr>
      <w:rFonts w:hint="default" w:ascii="Calibri" w:hAnsi="Calibri" w:eastAsia="宋体" w:cs="Times New Roman"/>
      <w:sz w:val="21"/>
      <w:szCs w:val="24"/>
      <w:lang w:val="en-US" w:eastAsia="zh-CN" w:bidi="ar-SA"/>
    </w:rPr>
  </w:style>
  <w:style w:type="paragraph" w:styleId="698">
    <w:name w:val="Heading 1"/>
    <w:basedOn w:val="697"/>
    <w:next w:val="697"/>
    <w:link w:val="745"/>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6"/>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8"/>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9"/>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50"/>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52"/>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3"/>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Normal Indent"/>
    <w:basedOn w:val="697"/>
    <w:next w:val="697"/>
    <w:uiPriority w:val="0"/>
    <w:qFormat/>
    <w:pPr>
      <w:ind w:firstLine="420"/>
      <w:jc w:val="left"/>
    </w:pPr>
    <w:rPr>
      <w:rFonts w:ascii="Times New Roman" w:hAnsi="Times New Roman" w:eastAsia="楷体_GB2312" w:cs="Times New Roman"/>
      <w:sz w:val="24"/>
      <w:szCs w:val="20"/>
    </w:r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Document Map"/>
    <w:basedOn w:val="697"/>
    <w:next w:val="713"/>
    <w:uiPriority w:val="0"/>
    <w:qFormat/>
    <w:rPr>
      <w:rFonts w:ascii="宋体"/>
      <w:sz w:val="18"/>
    </w:rPr>
  </w:style>
  <w:style w:type="paragraph" w:styleId="713">
    <w:name w:val="annotation subject"/>
    <w:basedOn w:val="714"/>
    <w:next w:val="697"/>
    <w:uiPriority w:val="99"/>
    <w:semiHidden/>
    <w:unhideWhenUsed/>
    <w:qFormat/>
    <w:rPr>
      <w:b/>
      <w:bCs/>
    </w:rPr>
  </w:style>
  <w:style w:type="paragraph" w:styleId="714">
    <w:name w:val="annotation text"/>
    <w:basedOn w:val="697"/>
    <w:uiPriority w:val="99"/>
    <w:semiHidden/>
    <w:unhideWhenUsed/>
    <w:qFormat/>
    <w:pPr>
      <w:jc w:val="left"/>
    </w:pPr>
  </w:style>
  <w:style w:type="paragraph" w:styleId="715">
    <w:name w:val="toa heading"/>
    <w:basedOn w:val="697"/>
    <w:next w:val="697"/>
    <w:uiPriority w:val="0"/>
    <w:qFormat/>
    <w:pPr>
      <w:jc w:val="center"/>
      <w:spacing w:before="200" w:line="360" w:lineRule="atLeast"/>
    </w:pPr>
    <w:rPr>
      <w:rFonts w:eastAsia="黑体"/>
      <w:sz w:val="44"/>
      <w:szCs w:val="20"/>
    </w:rPr>
  </w:style>
  <w:style w:type="paragraph" w:styleId="716">
    <w:name w:val="Body Text"/>
    <w:basedOn w:val="697"/>
    <w:uiPriority w:val="0"/>
    <w:semiHidden/>
    <w:qFormat/>
    <w:rPr>
      <w:rFonts w:ascii="宋体" w:hAnsi="宋体" w:eastAsia="宋体" w:cs="宋体"/>
      <w:sz w:val="23"/>
      <w:szCs w:val="23"/>
      <w:lang w:val="en-US" w:eastAsia="en-US" w:bidi="ar-SA"/>
    </w:rPr>
  </w:style>
  <w:style w:type="paragraph" w:styleId="717">
    <w:name w:val="Body Text Indent"/>
    <w:basedOn w:val="697"/>
    <w:next w:val="718"/>
    <w:uiPriority w:val="99"/>
    <w:unhideWhenUsed/>
    <w:qFormat/>
    <w:pPr>
      <w:ind w:left="420"/>
      <w:spacing w:after="120"/>
    </w:pPr>
    <w:rPr>
      <w:szCs w:val="24"/>
    </w:rPr>
  </w:style>
  <w:style w:type="paragraph" w:styleId="718">
    <w:name w:val="Body Text First Indent 2"/>
    <w:basedOn w:val="717"/>
    <w:next w:val="719"/>
    <w:uiPriority w:val="0"/>
    <w:qFormat/>
    <w:pPr>
      <w:ind w:firstLine="420"/>
    </w:pPr>
    <w:rPr>
      <w:rFonts w:eastAsia="楷体_GB2312"/>
      <w:sz w:val="28"/>
    </w:rPr>
  </w:style>
  <w:style w:type="paragraph" w:styleId="719">
    <w:name w:val="Body Text Indent 3"/>
    <w:basedOn w:val="697"/>
    <w:next w:val="715"/>
    <w:uiPriority w:val="0"/>
    <w:qFormat/>
    <w:pPr>
      <w:ind w:left="420"/>
      <w:spacing w:after="120"/>
    </w:pPr>
    <w:rPr>
      <w:sz w:val="16"/>
      <w:szCs w:val="16"/>
    </w:rPr>
  </w:style>
  <w:style w:type="paragraph" w:styleId="720">
    <w:name w:val="toc 5"/>
    <w:basedOn w:val="697"/>
    <w:next w:val="697"/>
    <w:uiPriority w:val="39"/>
    <w:unhideWhenUsed/>
    <w:qFormat/>
    <w:pPr>
      <w:ind w:left="1134" w:right="0" w:firstLine="0"/>
      <w:spacing w:after="57"/>
    </w:pPr>
  </w:style>
  <w:style w:type="paragraph" w:styleId="721">
    <w:name w:val="toc 3"/>
    <w:basedOn w:val="697"/>
    <w:next w:val="697"/>
    <w:uiPriority w:val="39"/>
    <w:unhideWhenUsed/>
    <w:qFormat/>
    <w:pPr>
      <w:ind w:left="567" w:right="0" w:firstLine="0"/>
      <w:spacing w:after="57"/>
    </w:pPr>
  </w:style>
  <w:style w:type="paragraph" w:styleId="722">
    <w:name w:val="Plain Text"/>
    <w:basedOn w:val="697"/>
    <w:uiPriority w:val="0"/>
    <w:qFormat/>
    <w:rPr>
      <w:rFonts w:ascii="宋体" w:hAnsi="宋体" w:eastAsia="楷体_GB2312" w:cs="宋体"/>
      <w:sz w:val="28"/>
      <w:szCs w:val="28"/>
    </w:rPr>
  </w:style>
  <w:style w:type="paragraph" w:styleId="723">
    <w:name w:val="toc 8"/>
    <w:basedOn w:val="697"/>
    <w:next w:val="697"/>
    <w:uiPriority w:val="39"/>
    <w:unhideWhenUsed/>
    <w:qFormat/>
    <w:pPr>
      <w:ind w:left="1984" w:right="0" w:firstLine="0"/>
      <w:spacing w:after="57"/>
    </w:pPr>
  </w:style>
  <w:style w:type="paragraph" w:styleId="724">
    <w:name w:val="endnote text"/>
    <w:basedOn w:val="697"/>
    <w:link w:val="891"/>
    <w:uiPriority w:val="99"/>
    <w:semiHidden/>
    <w:unhideWhenUsed/>
    <w:qFormat/>
    <w:pPr>
      <w:spacing w:after="0" w:line="240" w:lineRule="auto"/>
    </w:pPr>
    <w:rPr>
      <w:sz w:val="20"/>
    </w:rPr>
  </w:style>
  <w:style w:type="paragraph" w:styleId="725">
    <w:name w:val="Footer"/>
    <w:basedOn w:val="697"/>
    <w:link w:val="764"/>
    <w:uiPriority w:val="99"/>
    <w:unhideWhenUsed/>
    <w:qFormat/>
    <w:pPr>
      <w:spacing w:after="0" w:line="240" w:lineRule="auto"/>
      <w:tabs>
        <w:tab w:val="center" w:pos="7143" w:leader="none"/>
        <w:tab w:val="right" w:pos="14287" w:leader="none"/>
      </w:tabs>
    </w:pPr>
  </w:style>
  <w:style w:type="paragraph" w:styleId="726">
    <w:name w:val="Header"/>
    <w:basedOn w:val="697"/>
    <w:link w:val="762"/>
    <w:uiPriority w:val="99"/>
    <w:unhideWhenUsed/>
    <w:qFormat/>
    <w:pPr>
      <w:spacing w:after="0" w:line="240" w:lineRule="auto"/>
      <w:tabs>
        <w:tab w:val="center" w:pos="7143" w:leader="none"/>
        <w:tab w:val="right" w:pos="14287" w:leader="none"/>
      </w:tabs>
    </w:pPr>
  </w:style>
  <w:style w:type="paragraph" w:styleId="727">
    <w:name w:val="toc 1"/>
    <w:basedOn w:val="697"/>
    <w:next w:val="697"/>
    <w:uiPriority w:val="39"/>
    <w:unhideWhenUsed/>
    <w:qFormat/>
    <w:pPr>
      <w:ind w:left="0" w:right="0" w:firstLine="0"/>
      <w:spacing w:after="57"/>
    </w:pPr>
  </w:style>
  <w:style w:type="paragraph" w:styleId="728">
    <w:name w:val="toc 4"/>
    <w:basedOn w:val="697"/>
    <w:next w:val="697"/>
    <w:uiPriority w:val="39"/>
    <w:unhideWhenUsed/>
    <w:qFormat/>
    <w:pPr>
      <w:ind w:left="850" w:right="0" w:firstLine="0"/>
      <w:spacing w:after="57"/>
    </w:pPr>
  </w:style>
  <w:style w:type="paragraph" w:styleId="729">
    <w:name w:val="Subtitle"/>
    <w:basedOn w:val="697"/>
    <w:next w:val="697"/>
    <w:link w:val="757"/>
    <w:uiPriority w:val="11"/>
    <w:qFormat/>
    <w:pPr>
      <w:spacing w:before="200" w:after="200"/>
    </w:pPr>
    <w:rPr>
      <w:sz w:val="24"/>
      <w:szCs w:val="24"/>
    </w:rPr>
  </w:style>
  <w:style w:type="paragraph" w:styleId="730">
    <w:name w:val="footnote text"/>
    <w:basedOn w:val="697"/>
    <w:link w:val="890"/>
    <w:uiPriority w:val="99"/>
    <w:semiHidden/>
    <w:unhideWhenUsed/>
    <w:qFormat/>
    <w:pPr>
      <w:spacing w:after="40" w:line="240" w:lineRule="auto"/>
    </w:pPr>
    <w:rPr>
      <w:sz w:val="18"/>
    </w:rPr>
  </w:style>
  <w:style w:type="paragraph" w:styleId="731">
    <w:name w:val="toc 6"/>
    <w:basedOn w:val="697"/>
    <w:next w:val="697"/>
    <w:uiPriority w:val="39"/>
    <w:unhideWhenUsed/>
    <w:qFormat/>
    <w:pPr>
      <w:ind w:left="1417" w:right="0" w:firstLine="0"/>
      <w:spacing w:after="57"/>
    </w:pPr>
  </w:style>
  <w:style w:type="paragraph" w:styleId="732">
    <w:name w:val="table of figures"/>
    <w:basedOn w:val="697"/>
    <w:next w:val="697"/>
    <w:uiPriority w:val="99"/>
    <w:unhideWhenUsed/>
    <w:qFormat/>
    <w:pPr>
      <w:spacing w:after="0" w:afterAutospacing="0"/>
    </w:pPr>
  </w:style>
  <w:style w:type="paragraph" w:styleId="733">
    <w:name w:val="toc 2"/>
    <w:basedOn w:val="697"/>
    <w:next w:val="697"/>
    <w:uiPriority w:val="39"/>
    <w:unhideWhenUsed/>
    <w:qFormat/>
    <w:pPr>
      <w:ind w:left="283" w:right="0" w:firstLine="0"/>
      <w:spacing w:after="57"/>
    </w:pPr>
  </w:style>
  <w:style w:type="paragraph" w:styleId="734">
    <w:name w:val="toc 9"/>
    <w:basedOn w:val="697"/>
    <w:next w:val="697"/>
    <w:uiPriority w:val="39"/>
    <w:unhideWhenUsed/>
    <w:qFormat/>
    <w:pPr>
      <w:ind w:left="2268" w:right="0" w:firstLine="0"/>
      <w:spacing w:after="57"/>
    </w:pPr>
  </w:style>
  <w:style w:type="paragraph" w:styleId="735">
    <w:name w:val="Normal (Web)"/>
    <w:basedOn w:val="697"/>
    <w:uiPriority w:val="99"/>
    <w:qFormat/>
    <w:pPr>
      <w:jc w:val="left"/>
      <w:spacing w:beforeAutospacing="1" w:afterAutospacing="1"/>
    </w:pPr>
    <w:rPr>
      <w:rFonts w:ascii="Times New Roman" w:hAnsi="Times New Roman" w:eastAsia="宋体" w:cs="Times New Roman"/>
      <w:sz w:val="24"/>
      <w:szCs w:val="24"/>
    </w:rPr>
  </w:style>
  <w:style w:type="paragraph" w:styleId="736">
    <w:name w:val="Title"/>
    <w:basedOn w:val="697"/>
    <w:next w:val="697"/>
    <w:link w:val="756"/>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page number"/>
    <w:uiPriority w:val="99"/>
    <w:unhideWhenUsed/>
    <w:qFormat/>
    <w:rPr>
      <w:rFonts w:ascii="Calibri" w:hAnsi="Calibri" w:eastAsia="宋体" w:cs="Times New Roman"/>
    </w:rPr>
  </w:style>
  <w:style w:type="character" w:styleId="740">
    <w:name w:val="FollowedHyperlink"/>
    <w:basedOn w:val="707"/>
    <w:uiPriority w:val="99"/>
    <w:semiHidden/>
    <w:unhideWhenUsed/>
    <w:qFormat/>
    <w:rPr>
      <w:color w:val="333333"/>
      <w:u w:val="none"/>
    </w:rPr>
  </w:style>
  <w:style w:type="character" w:styleId="741">
    <w:name w:val="Emphasis"/>
    <w:basedOn w:val="707"/>
    <w:uiPriority w:val="20"/>
    <w:qFormat/>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标题 31"/>
    <w:basedOn w:val="697"/>
    <w:next w:val="697"/>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745" w:customStyle="1">
    <w:name w:val="Heading 1 Char"/>
    <w:link w:val="698"/>
    <w:uiPriority w:val="9"/>
    <w:qFormat/>
    <w:rPr>
      <w:rFonts w:ascii="Arial" w:hAnsi="Arial" w:eastAsia="Arial" w:cs="Arial"/>
      <w:sz w:val="40"/>
      <w:szCs w:val="40"/>
    </w:rPr>
  </w:style>
  <w:style w:type="character" w:styleId="746" w:customStyle="1">
    <w:name w:val="Heading 2 Char"/>
    <w:link w:val="699"/>
    <w:uiPriority w:val="9"/>
    <w:qFormat/>
    <w:rPr>
      <w:rFonts w:ascii="Arial" w:hAnsi="Arial" w:eastAsia="Arial" w:cs="Arial"/>
      <w:sz w:val="34"/>
    </w:rPr>
  </w:style>
  <w:style w:type="character" w:styleId="747" w:customStyle="1">
    <w:name w:val="Heading 3 Char"/>
    <w:link w:val="700"/>
    <w:uiPriority w:val="9"/>
    <w:qFormat/>
    <w:rPr>
      <w:rFonts w:ascii="Arial" w:hAnsi="Arial" w:eastAsia="Arial" w:cs="Arial"/>
      <w:sz w:val="30"/>
      <w:szCs w:val="30"/>
    </w:rPr>
  </w:style>
  <w:style w:type="character" w:styleId="748" w:customStyle="1">
    <w:name w:val="Heading 4 Char"/>
    <w:link w:val="701"/>
    <w:uiPriority w:val="9"/>
    <w:qFormat/>
    <w:rPr>
      <w:rFonts w:ascii="Arial" w:hAnsi="Arial" w:eastAsia="Arial" w:cs="Arial"/>
      <w:b/>
      <w:bCs/>
      <w:sz w:val="26"/>
      <w:szCs w:val="26"/>
    </w:rPr>
  </w:style>
  <w:style w:type="character" w:styleId="749" w:customStyle="1">
    <w:name w:val="Heading 5 Char"/>
    <w:link w:val="702"/>
    <w:uiPriority w:val="9"/>
    <w:qFormat/>
    <w:rPr>
      <w:rFonts w:ascii="Arial" w:hAnsi="Arial" w:eastAsia="Arial" w:cs="Arial"/>
      <w:b/>
      <w:bCs/>
      <w:sz w:val="24"/>
      <w:szCs w:val="24"/>
    </w:rPr>
  </w:style>
  <w:style w:type="character" w:styleId="750" w:customStyle="1">
    <w:name w:val="Heading 6 Char"/>
    <w:link w:val="703"/>
    <w:uiPriority w:val="9"/>
    <w:qFormat/>
    <w:rPr>
      <w:rFonts w:ascii="Arial" w:hAnsi="Arial" w:eastAsia="Arial" w:cs="Arial"/>
      <w:b/>
      <w:bCs/>
      <w:sz w:val="22"/>
      <w:szCs w:val="22"/>
    </w:rPr>
  </w:style>
  <w:style w:type="character" w:styleId="751" w:customStyle="1">
    <w:name w:val="Heading 7 Char"/>
    <w:link w:val="704"/>
    <w:uiPriority w:val="9"/>
    <w:qFormat/>
    <w:rPr>
      <w:rFonts w:ascii="Arial" w:hAnsi="Arial" w:eastAsia="Arial" w:cs="Arial"/>
      <w:b/>
      <w:bCs/>
      <w:i/>
      <w:iCs/>
      <w:sz w:val="22"/>
      <w:szCs w:val="22"/>
    </w:rPr>
  </w:style>
  <w:style w:type="character" w:styleId="752" w:customStyle="1">
    <w:name w:val="Heading 8 Char"/>
    <w:link w:val="705"/>
    <w:uiPriority w:val="9"/>
    <w:qFormat/>
    <w:rPr>
      <w:rFonts w:ascii="Arial" w:hAnsi="Arial" w:eastAsia="Arial" w:cs="Arial"/>
      <w:i/>
      <w:iCs/>
      <w:sz w:val="22"/>
      <w:szCs w:val="22"/>
    </w:rPr>
  </w:style>
  <w:style w:type="character" w:styleId="753" w:customStyle="1">
    <w:name w:val="Heading 9 Char"/>
    <w:link w:val="706"/>
    <w:uiPriority w:val="9"/>
    <w:qFormat/>
    <w:rPr>
      <w:rFonts w:ascii="Arial" w:hAnsi="Arial" w:eastAsia="Arial" w:cs="Arial"/>
      <w:i/>
      <w:iCs/>
      <w:sz w:val="21"/>
      <w:szCs w:val="21"/>
    </w:rPr>
  </w:style>
  <w:style w:type="paragraph" w:styleId="754">
    <w:name w:val="List Paragraph"/>
    <w:basedOn w:val="697"/>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6"/>
    <w:uiPriority w:val="10"/>
    <w:qFormat/>
    <w:rPr>
      <w:sz w:val="48"/>
      <w:szCs w:val="48"/>
    </w:rPr>
  </w:style>
  <w:style w:type="character" w:styleId="757" w:customStyle="1">
    <w:name w:val="Subtitle Char"/>
    <w:link w:val="729"/>
    <w:uiPriority w:val="11"/>
    <w:qFormat/>
    <w:rPr>
      <w:sz w:val="24"/>
      <w:szCs w:val="24"/>
    </w:rPr>
  </w:style>
  <w:style w:type="paragraph" w:styleId="758">
    <w:name w:val="Quote"/>
    <w:basedOn w:val="697"/>
    <w:next w:val="697"/>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97"/>
    <w:next w:val="697"/>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26"/>
    <w:uiPriority w:val="99"/>
    <w:qFormat/>
  </w:style>
  <w:style w:type="character" w:styleId="763" w:customStyle="1">
    <w:name w:val="Footer Char"/>
    <w:link w:val="725"/>
    <w:uiPriority w:val="99"/>
    <w:qFormat/>
  </w:style>
  <w:style w:type="character" w:styleId="764" w:customStyle="1">
    <w:name w:val="Caption Char"/>
    <w:link w:val="725"/>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0"/>
    <w:uiPriority w:val="99"/>
    <w:qFormat/>
    <w:rPr>
      <w:sz w:val="18"/>
    </w:rPr>
  </w:style>
  <w:style w:type="character" w:styleId="891" w:customStyle="1">
    <w:name w:val="Endnote Text Char"/>
    <w:link w:val="724"/>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697"/>
    <w:next w:val="697"/>
    <w:link w:val="900"/>
    <w:uiPriority w:val="0"/>
    <w:qFormat/>
    <w:pPr>
      <w:keepLines/>
      <w:keepNext/>
      <w:spacing w:before="340" w:after="330" w:line="578" w:lineRule="auto"/>
      <w:outlineLvl w:val="0"/>
    </w:pPr>
    <w:rPr>
      <w:b/>
      <w:bCs/>
      <w:sz w:val="44"/>
      <w:szCs w:val="44"/>
    </w:rPr>
  </w:style>
  <w:style w:type="paragraph" w:styleId="894" w:customStyle="1">
    <w:name w:val="标题 21"/>
    <w:basedOn w:val="697"/>
    <w:next w:val="697"/>
    <w:link w:val="901"/>
    <w:uiPriority w:val="0"/>
    <w:qFormat/>
    <w:pPr>
      <w:keepLines/>
      <w:keepNext/>
      <w:spacing w:before="260" w:after="260" w:line="416" w:lineRule="auto"/>
      <w:outlineLvl w:val="1"/>
    </w:pPr>
    <w:rPr>
      <w:rFonts w:ascii="Cambria" w:hAnsi="Cambria"/>
      <w:b/>
      <w:bCs/>
      <w:sz w:val="32"/>
      <w:szCs w:val="32"/>
    </w:rPr>
  </w:style>
  <w:style w:type="paragraph" w:styleId="895" w:customStyle="1">
    <w:name w:val="标题 311"/>
    <w:basedOn w:val="697"/>
    <w:next w:val="896"/>
    <w:link w:val="902"/>
    <w:uiPriority w:val="0"/>
    <w:qFormat/>
    <w:pPr>
      <w:keepLines/>
      <w:keepNext/>
      <w:spacing w:before="260" w:after="260" w:line="416" w:lineRule="auto"/>
      <w:outlineLvl w:val="2"/>
    </w:pPr>
    <w:rPr>
      <w:rFonts w:ascii="Times New Roman" w:hAnsi="Times New Roman"/>
      <w:b/>
      <w:sz w:val="32"/>
      <w:szCs w:val="20"/>
    </w:rPr>
  </w:style>
  <w:style w:type="paragraph" w:styleId="896" w:customStyle="1">
    <w:name w:val="正文缩进1"/>
    <w:basedOn w:val="697"/>
    <w:next w:val="697"/>
    <w:link w:val="903"/>
    <w:uiPriority w:val="0"/>
    <w:unhideWhenUsed/>
    <w:qFormat/>
    <w:pPr>
      <w:ind w:firstLine="420"/>
      <w:jc w:val="left"/>
    </w:pPr>
    <w:rPr>
      <w:rFonts w:ascii="Times New Roman" w:hAnsi="Times New Roman" w:eastAsia="楷体_GB2312"/>
      <w:sz w:val="24"/>
      <w:szCs w:val="20"/>
    </w:rPr>
  </w:style>
  <w:style w:type="paragraph" w:styleId="897" w:customStyle="1">
    <w:name w:val="标题 51"/>
    <w:basedOn w:val="697"/>
    <w:next w:val="697"/>
    <w:link w:val="904"/>
    <w:uiPriority w:val="0"/>
    <w:qFormat/>
    <w:pPr>
      <w:jc w:val="left"/>
      <w:keepLines/>
      <w:keepNext/>
      <w:spacing w:before="280" w:after="290" w:line="376" w:lineRule="auto"/>
      <w:widowControl/>
      <w:outlineLvl w:val="4"/>
    </w:pPr>
    <w:rPr>
      <w:rFonts w:ascii="Times New Roman" w:hAnsi="Times New Roman"/>
      <w:b/>
      <w:bCs/>
      <w:sz w:val="28"/>
      <w:szCs w:val="28"/>
    </w:rPr>
  </w:style>
  <w:style w:type="character" w:styleId="898" w:customStyle="1">
    <w:name w:val="默认段落字体1"/>
    <w:link w:val="697"/>
    <w:uiPriority w:val="1"/>
    <w:unhideWhenUsed/>
    <w:qFormat/>
  </w:style>
  <w:style w:type="table" w:styleId="899"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00" w:customStyle="1">
    <w:name w:val="标题 1 Char"/>
    <w:link w:val="893"/>
    <w:uiPriority w:val="0"/>
    <w:qFormat/>
    <w:rPr>
      <w:rFonts w:ascii="Calibri" w:hAnsi="Calibri" w:eastAsia="宋体" w:cs="Times New Roman"/>
      <w:b/>
      <w:bCs/>
      <w:sz w:val="44"/>
      <w:szCs w:val="44"/>
    </w:rPr>
  </w:style>
  <w:style w:type="character" w:styleId="901" w:customStyle="1">
    <w:name w:val="标题 2 Char"/>
    <w:link w:val="894"/>
    <w:uiPriority w:val="0"/>
    <w:qFormat/>
    <w:rPr>
      <w:rFonts w:ascii="Cambria" w:hAnsi="Cambria" w:eastAsia="宋体" w:cs="Times New Roman"/>
      <w:b/>
      <w:bCs/>
      <w:sz w:val="32"/>
      <w:szCs w:val="32"/>
    </w:rPr>
  </w:style>
  <w:style w:type="character" w:styleId="902" w:customStyle="1">
    <w:name w:val="标题 3 Char"/>
    <w:link w:val="895"/>
    <w:uiPriority w:val="0"/>
    <w:qFormat/>
    <w:rPr>
      <w:rFonts w:ascii="Times New Roman" w:hAnsi="Times New Roman" w:eastAsia="宋体" w:cs="Times New Roman"/>
      <w:b/>
      <w:sz w:val="32"/>
      <w:szCs w:val="20"/>
    </w:rPr>
  </w:style>
  <w:style w:type="character" w:styleId="903" w:customStyle="1">
    <w:name w:val="正文缩进 Char"/>
    <w:link w:val="896"/>
    <w:uiPriority w:val="0"/>
    <w:qFormat/>
    <w:rPr>
      <w:rFonts w:ascii="Times New Roman" w:hAnsi="Times New Roman" w:eastAsia="楷体_GB2312" w:cs="Times New Roman"/>
      <w:sz w:val="24"/>
      <w:szCs w:val="20"/>
    </w:rPr>
  </w:style>
  <w:style w:type="character" w:styleId="904" w:customStyle="1">
    <w:name w:val="标题 5 Char"/>
    <w:link w:val="897"/>
    <w:uiPriority w:val="0"/>
    <w:qFormat/>
    <w:rPr>
      <w:rFonts w:ascii="Times New Roman" w:hAnsi="Times New Roman" w:eastAsia="宋体" w:cs="Times New Roman"/>
      <w:b/>
      <w:bCs/>
      <w:sz w:val="28"/>
      <w:szCs w:val="28"/>
    </w:rPr>
  </w:style>
  <w:style w:type="paragraph" w:styleId="905" w:customStyle="1">
    <w:name w:val="文档结构图1"/>
    <w:basedOn w:val="697"/>
    <w:next w:val="906"/>
    <w:uiPriority w:val="0"/>
    <w:qFormat/>
    <w:rPr>
      <w:rFonts w:ascii="宋体"/>
      <w:sz w:val="18"/>
    </w:rPr>
  </w:style>
  <w:style w:type="paragraph" w:styleId="906" w:customStyle="1">
    <w:name w:val="批注主题1"/>
    <w:basedOn w:val="907"/>
    <w:next w:val="697"/>
    <w:uiPriority w:val="99"/>
    <w:unhideWhenUsed/>
    <w:qFormat/>
    <w:rPr>
      <w:b/>
      <w:bCs/>
    </w:rPr>
  </w:style>
  <w:style w:type="paragraph" w:styleId="907" w:customStyle="1">
    <w:name w:val="批注文字1"/>
    <w:basedOn w:val="697"/>
    <w:uiPriority w:val="99"/>
    <w:unhideWhenUsed/>
    <w:qFormat/>
    <w:pPr>
      <w:jc w:val="left"/>
    </w:pPr>
  </w:style>
  <w:style w:type="paragraph" w:styleId="908" w:customStyle="1">
    <w:name w:val="正文文本1"/>
    <w:basedOn w:val="697"/>
    <w:link w:val="909"/>
    <w:uiPriority w:val="99"/>
    <w:unhideWhenUsed/>
    <w:qFormat/>
    <w:pPr>
      <w:spacing w:after="120"/>
    </w:pPr>
    <w:rPr>
      <w:rFonts w:ascii="Times New Roman" w:hAnsi="Times New Roman"/>
      <w:sz w:val="20"/>
    </w:rPr>
  </w:style>
  <w:style w:type="character" w:styleId="909" w:customStyle="1">
    <w:name w:val="正文文本 Char1"/>
    <w:link w:val="908"/>
    <w:uiPriority w:val="99"/>
    <w:qFormat/>
    <w:rPr>
      <w:rFonts w:ascii="Times New Roman" w:hAnsi="Times New Roman" w:eastAsia="宋体" w:cs="Times New Roman"/>
      <w:szCs w:val="24"/>
    </w:rPr>
  </w:style>
  <w:style w:type="paragraph" w:styleId="910" w:customStyle="1">
    <w:name w:val="正文文本缩进1"/>
    <w:basedOn w:val="697"/>
    <w:next w:val="911"/>
    <w:uiPriority w:val="99"/>
    <w:unhideWhenUsed/>
    <w:qFormat/>
    <w:pPr>
      <w:ind w:left="420"/>
      <w:spacing w:after="120"/>
    </w:pPr>
    <w:rPr>
      <w:szCs w:val="24"/>
    </w:rPr>
  </w:style>
  <w:style w:type="paragraph" w:styleId="911" w:customStyle="1">
    <w:name w:val="寄信人地址1"/>
    <w:basedOn w:val="697"/>
    <w:uiPriority w:val="99"/>
    <w:unhideWhenUsed/>
    <w:qFormat/>
    <w:rPr>
      <w:rFonts w:ascii="Arial" w:hAnsi="Arial" w:cs="Arial"/>
      <w:szCs w:val="21"/>
    </w:rPr>
  </w:style>
  <w:style w:type="paragraph" w:styleId="912" w:customStyle="1">
    <w:name w:val="文本块1"/>
    <w:basedOn w:val="697"/>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13" w:customStyle="1">
    <w:name w:val="纯文本12"/>
    <w:basedOn w:val="697"/>
    <w:link w:val="914"/>
    <w:uiPriority w:val="0"/>
    <w:unhideWhenUsed/>
    <w:qFormat/>
    <w:pPr>
      <w:jc w:val="left"/>
      <w:widowControl/>
    </w:pPr>
    <w:rPr>
      <w:rFonts w:ascii="宋体" w:hAnsi="Courier New" w:eastAsia="楷体_GB2312"/>
      <w:sz w:val="26"/>
      <w:szCs w:val="20"/>
    </w:rPr>
  </w:style>
  <w:style w:type="character" w:styleId="914" w:customStyle="1">
    <w:name w:val="纯文本 Char1"/>
    <w:link w:val="913"/>
    <w:uiPriority w:val="0"/>
    <w:qFormat/>
    <w:rPr>
      <w:rFonts w:ascii="宋体" w:hAnsi="Courier New" w:eastAsia="楷体_GB2312" w:cs="Times New Roman"/>
      <w:sz w:val="26"/>
    </w:rPr>
  </w:style>
  <w:style w:type="paragraph" w:styleId="915" w:customStyle="1">
    <w:name w:val="日期1"/>
    <w:basedOn w:val="697"/>
    <w:next w:val="697"/>
    <w:link w:val="916"/>
    <w:uiPriority w:val="0"/>
    <w:unhideWhenUsed/>
    <w:qFormat/>
    <w:rPr>
      <w:rFonts w:ascii="宋体" w:hAnsi="宋体" w:eastAsia="楷体_GB2312"/>
      <w:sz w:val="24"/>
    </w:rPr>
  </w:style>
  <w:style w:type="character" w:styleId="916" w:customStyle="1">
    <w:name w:val="日期 Char"/>
    <w:link w:val="915"/>
    <w:uiPriority w:val="0"/>
    <w:qFormat/>
    <w:rPr>
      <w:rFonts w:ascii="宋体" w:hAnsi="宋体" w:eastAsia="楷体_GB2312" w:cs="宋体"/>
      <w:sz w:val="24"/>
      <w:szCs w:val="24"/>
    </w:rPr>
  </w:style>
  <w:style w:type="paragraph" w:styleId="917" w:customStyle="1">
    <w:name w:val="批注框文本1"/>
    <w:basedOn w:val="697"/>
    <w:link w:val="918"/>
    <w:uiPriority w:val="0"/>
    <w:unhideWhenUsed/>
    <w:qFormat/>
    <w:rPr>
      <w:sz w:val="18"/>
      <w:szCs w:val="18"/>
    </w:rPr>
  </w:style>
  <w:style w:type="character" w:styleId="918" w:customStyle="1">
    <w:name w:val="批注框文本 Char"/>
    <w:link w:val="917"/>
    <w:uiPriority w:val="0"/>
    <w:qFormat/>
    <w:rPr>
      <w:rFonts w:ascii="Calibri" w:hAnsi="Calibri" w:eastAsia="宋体" w:cs="Times New Roman"/>
      <w:sz w:val="18"/>
      <w:szCs w:val="18"/>
    </w:rPr>
  </w:style>
  <w:style w:type="paragraph" w:styleId="919" w:customStyle="1">
    <w:name w:val="页脚1"/>
    <w:basedOn w:val="697"/>
    <w:link w:val="920"/>
    <w:uiPriority w:val="0"/>
    <w:unhideWhenUsed/>
    <w:qFormat/>
    <w:pPr>
      <w:jc w:val="left"/>
      <w:tabs>
        <w:tab w:val="center" w:pos="4153" w:leader="none"/>
        <w:tab w:val="right" w:pos="8306" w:leader="none"/>
      </w:tabs>
    </w:pPr>
    <w:rPr>
      <w:sz w:val="18"/>
      <w:szCs w:val="18"/>
    </w:rPr>
  </w:style>
  <w:style w:type="character" w:styleId="920" w:customStyle="1">
    <w:name w:val="页脚 Char"/>
    <w:link w:val="919"/>
    <w:uiPriority w:val="0"/>
    <w:qFormat/>
    <w:rPr>
      <w:rFonts w:ascii="Calibri" w:hAnsi="Calibri" w:eastAsia="宋体" w:cs="Times New Roman"/>
      <w:sz w:val="18"/>
      <w:szCs w:val="18"/>
    </w:rPr>
  </w:style>
  <w:style w:type="paragraph" w:styleId="921" w:customStyle="1">
    <w:name w:val="页眉1"/>
    <w:basedOn w:val="697"/>
    <w:link w:val="922"/>
    <w:uiPriority w:val="0"/>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922" w:customStyle="1">
    <w:name w:val="页眉 Char"/>
    <w:link w:val="921"/>
    <w:uiPriority w:val="0"/>
    <w:qFormat/>
    <w:rPr>
      <w:rFonts w:ascii="Calibri" w:hAnsi="Calibri" w:eastAsia="宋体" w:cs="Times New Roman"/>
      <w:sz w:val="18"/>
    </w:rPr>
  </w:style>
  <w:style w:type="paragraph" w:styleId="923" w:customStyle="1">
    <w:name w:val="目录 11"/>
    <w:basedOn w:val="697"/>
    <w:next w:val="697"/>
    <w:uiPriority w:val="39"/>
    <w:unhideWhenUsed/>
    <w:qFormat/>
    <w:pPr>
      <w:jc w:val="left"/>
    </w:pPr>
    <w:rPr>
      <w:rFonts w:ascii="Times New Roman" w:hAnsi="Times New Roman" w:eastAsia="楷体_GB2312" w:cs="Times New Roman"/>
      <w:sz w:val="24"/>
      <w:szCs w:val="20"/>
    </w:rPr>
  </w:style>
  <w:style w:type="paragraph" w:styleId="924" w:customStyle="1">
    <w:name w:val="正文文本缩进 31"/>
    <w:basedOn w:val="697"/>
    <w:link w:val="925"/>
    <w:uiPriority w:val="0"/>
    <w:unhideWhenUsed/>
    <w:qFormat/>
    <w:pPr>
      <w:ind w:firstLine="480"/>
      <w:jc w:val="left"/>
      <w:spacing w:line="440" w:lineRule="atLeast"/>
    </w:pPr>
    <w:rPr>
      <w:rFonts w:ascii="Times New Roman" w:hAnsi="Times New Roman"/>
      <w:sz w:val="24"/>
      <w:szCs w:val="20"/>
    </w:rPr>
  </w:style>
  <w:style w:type="character" w:styleId="925" w:customStyle="1">
    <w:name w:val="正文文本缩进 3 Char1"/>
    <w:link w:val="924"/>
    <w:uiPriority w:val="0"/>
    <w:qFormat/>
    <w:rPr>
      <w:rFonts w:ascii="Times New Roman" w:hAnsi="Times New Roman" w:eastAsia="宋体" w:cs="Times New Roman"/>
      <w:sz w:val="24"/>
    </w:rPr>
  </w:style>
  <w:style w:type="paragraph" w:styleId="926" w:customStyle="1">
    <w:name w:val="普通(网站)1"/>
    <w:basedOn w:val="697"/>
    <w:uiPriority w:val="99"/>
    <w:qFormat/>
    <w:pPr>
      <w:jc w:val="left"/>
      <w:spacing w:beforeAutospacing="1" w:afterAutospacing="1"/>
    </w:pPr>
    <w:rPr>
      <w:rFonts w:cs="Times New Roman"/>
      <w:sz w:val="24"/>
    </w:rPr>
  </w:style>
  <w:style w:type="paragraph" w:styleId="927" w:customStyle="1">
    <w:name w:val="正文首行缩进 21"/>
    <w:basedOn w:val="910"/>
    <w:uiPriority w:val="99"/>
    <w:unhideWhenUsed/>
    <w:qFormat/>
    <w:pPr>
      <w:ind w:firstLine="420"/>
    </w:pPr>
  </w:style>
  <w:style w:type="character" w:styleId="928" w:customStyle="1">
    <w:name w:val="要点1"/>
    <w:basedOn w:val="898"/>
    <w:link w:val="697"/>
    <w:uiPriority w:val="0"/>
    <w:qFormat/>
    <w:rPr>
      <w:rFonts w:ascii="Calibri" w:hAnsi="Calibri" w:eastAsia="宋体" w:cs="Times New Roman"/>
      <w:b/>
    </w:rPr>
  </w:style>
  <w:style w:type="character" w:styleId="929" w:customStyle="1">
    <w:name w:val="页码1"/>
    <w:link w:val="697"/>
    <w:uiPriority w:val="99"/>
    <w:unhideWhenUsed/>
    <w:qFormat/>
    <w:rPr>
      <w:rFonts w:ascii="Calibri" w:hAnsi="Calibri" w:eastAsia="宋体" w:cs="Times New Roman"/>
    </w:rPr>
  </w:style>
  <w:style w:type="character" w:styleId="930" w:customStyle="1">
    <w:name w:val="已访问的超链接1"/>
    <w:basedOn w:val="898"/>
    <w:link w:val="697"/>
    <w:uiPriority w:val="99"/>
    <w:unhideWhenUsed/>
    <w:qFormat/>
    <w:rPr>
      <w:color w:val="333333"/>
      <w:u w:val="none"/>
    </w:rPr>
  </w:style>
  <w:style w:type="character" w:styleId="931" w:customStyle="1">
    <w:name w:val="强调1"/>
    <w:basedOn w:val="898"/>
    <w:link w:val="697"/>
    <w:uiPriority w:val="20"/>
    <w:qFormat/>
  </w:style>
  <w:style w:type="character" w:styleId="932" w:customStyle="1">
    <w:name w:val="超链接1"/>
    <w:basedOn w:val="898"/>
    <w:link w:val="697"/>
    <w:uiPriority w:val="99"/>
    <w:unhideWhenUsed/>
    <w:qFormat/>
    <w:rPr>
      <w:color w:val="333333"/>
      <w:u w:val="none"/>
    </w:rPr>
  </w:style>
  <w:style w:type="character" w:styleId="933" w:customStyle="1">
    <w:name w:val="批注引用1"/>
    <w:link w:val="697"/>
    <w:uiPriority w:val="99"/>
    <w:unhideWhenUsed/>
    <w:qFormat/>
    <w:rPr>
      <w:rFonts w:ascii="Calibri" w:hAnsi="Calibri" w:eastAsia="宋体" w:cs="Times New Roman"/>
      <w:sz w:val="21"/>
      <w:szCs w:val="21"/>
    </w:rPr>
  </w:style>
  <w:style w:type="paragraph" w:styleId="934" w:customStyle="1">
    <w:name w:val="段"/>
    <w:basedOn w:val="935"/>
    <w:next w:val="697"/>
    <w:uiPriority w:val="0"/>
    <w:qFormat/>
    <w:pPr>
      <w:ind w:firstLine="200"/>
      <w:widowControl/>
    </w:pPr>
    <w:rPr>
      <w:rFonts w:ascii="宋体" w:hAnsi="宋体" w:cs="宋体"/>
      <w:szCs w:val="21"/>
    </w:rPr>
  </w:style>
  <w:style w:type="paragraph" w:styleId="935" w:customStyle="1">
    <w:name w:val="正文_6"/>
    <w:uiPriority w:val="0"/>
    <w:qFormat/>
    <w:pPr>
      <w:jc w:val="both"/>
      <w:widowControl w:val="off"/>
    </w:pPr>
    <w:rPr>
      <w:rFonts w:hint="default" w:ascii="Calibri" w:hAnsi="Calibri" w:eastAsia="宋体" w:cs="Times New Roman"/>
      <w:sz w:val="21"/>
      <w:szCs w:val="22"/>
      <w:lang w:eastAsia="zh-CN"/>
    </w:rPr>
  </w:style>
  <w:style w:type="character" w:styleId="936" w:customStyle="1">
    <w:name w:val="15"/>
    <w:link w:val="697"/>
    <w:uiPriority w:val="0"/>
    <w:qFormat/>
    <w:rPr>
      <w:rFonts w:ascii="Calibri" w:hAnsi="Calibri" w:eastAsia="宋体" w:cs="Times New Roman"/>
      <w:b/>
    </w:rPr>
  </w:style>
  <w:style w:type="character" w:styleId="937" w:customStyle="1">
    <w:name w:val="正文文本缩进 3 Char"/>
    <w:link w:val="697"/>
    <w:uiPriority w:val="99"/>
    <w:semiHidden/>
    <w:qFormat/>
    <w:rPr>
      <w:rFonts w:ascii="Calibri" w:hAnsi="Calibri" w:eastAsia="宋体" w:cs="Times New Roman"/>
      <w:sz w:val="16"/>
      <w:szCs w:val="16"/>
    </w:rPr>
  </w:style>
  <w:style w:type="paragraph" w:styleId="938" w:customStyle="1">
    <w:name w:val="Body text|1"/>
    <w:basedOn w:val="697"/>
    <w:uiPriority w:val="0"/>
    <w:qFormat/>
    <w:pPr>
      <w:ind w:firstLine="320"/>
    </w:pPr>
    <w:rPr>
      <w:rFonts w:ascii="宋体" w:hAnsi="宋体" w:cs="宋体"/>
      <w:szCs w:val="21"/>
    </w:rPr>
  </w:style>
  <w:style w:type="paragraph" w:styleId="939" w:customStyle="1">
    <w:name w:val="纯文本11"/>
    <w:basedOn w:val="697"/>
    <w:uiPriority w:val="0"/>
    <w:qFormat/>
    <w:rPr>
      <w:rFonts w:ascii="宋体" w:hAnsi="Courier New" w:eastAsia="楷体_GB2312" w:cs="宋体"/>
      <w:sz w:val="26"/>
      <w:szCs w:val="26"/>
    </w:rPr>
  </w:style>
  <w:style w:type="paragraph" w:styleId="940" w:customStyle="1">
    <w:name w:val="纯文本1"/>
    <w:basedOn w:val="697"/>
    <w:uiPriority w:val="0"/>
    <w:qFormat/>
    <w:rPr>
      <w:rFonts w:ascii="宋体" w:hAnsi="Courier New" w:eastAsia="楷体_GB2312" w:cs="宋体"/>
      <w:sz w:val="26"/>
      <w:szCs w:val="26"/>
    </w:rPr>
  </w:style>
  <w:style w:type="character" w:styleId="941" w:customStyle="1">
    <w:name w:val="正文文本 Char"/>
    <w:link w:val="697"/>
    <w:uiPriority w:val="99"/>
    <w:qFormat/>
    <w:rPr>
      <w:rFonts w:ascii="Calibri" w:hAnsi="Calibri" w:eastAsia="宋体" w:cs="Times New Roman"/>
      <w:szCs w:val="24"/>
    </w:rPr>
  </w:style>
  <w:style w:type="character" w:styleId="942" w:customStyle="1">
    <w:name w:val="纯文本 Char"/>
    <w:link w:val="697"/>
    <w:uiPriority w:val="0"/>
    <w:qFormat/>
    <w:rPr>
      <w:rFonts w:ascii="宋体" w:hAnsi="Courier New" w:eastAsia="宋体" w:cs="Courier New"/>
      <w:szCs w:val="21"/>
    </w:rPr>
  </w:style>
  <w:style w:type="paragraph" w:styleId="943" w:customStyle="1">
    <w:name w:val="首行缩进"/>
    <w:basedOn w:val="697"/>
    <w:uiPriority w:val="99"/>
    <w:qFormat/>
    <w:pPr>
      <w:ind w:firstLine="480"/>
    </w:pPr>
    <w:rPr>
      <w:rFonts w:ascii="Times New Roman" w:hAnsi="Times New Roman" w:eastAsia="宋体" w:cs="Times New Roman"/>
      <w:szCs w:val="20"/>
      <w:lang w:val="zh-CN"/>
    </w:rPr>
  </w:style>
  <w:style w:type="paragraph" w:styleId="944" w:customStyle="1">
    <w:name w:val="纯文本2"/>
    <w:basedOn w:val="697"/>
    <w:uiPriority w:val="0"/>
    <w:qFormat/>
    <w:rPr>
      <w:rFonts w:ascii="宋体" w:hAnsi="Courier New" w:eastAsia="宋体" w:cs="Times New Roman"/>
    </w:rPr>
  </w:style>
  <w:style w:type="character" w:styleId="945" w:customStyle="1">
    <w:name w:val="Plain Text Char"/>
    <w:link w:val="946"/>
    <w:uiPriority w:val="0"/>
    <w:qFormat/>
    <w:rPr>
      <w:rFonts w:ascii="宋体" w:hAnsi="Courier New" w:eastAsia="楷体_GB2312" w:cs="Times New Roman"/>
      <w:sz w:val="26"/>
      <w:szCs w:val="22"/>
    </w:rPr>
  </w:style>
  <w:style w:type="paragraph" w:styleId="946" w:customStyle="1">
    <w:name w:val="纯文本3"/>
    <w:basedOn w:val="697"/>
    <w:link w:val="945"/>
    <w:uiPriority w:val="0"/>
    <w:qFormat/>
    <w:rPr>
      <w:rFonts w:ascii="宋体" w:hAnsi="Courier New" w:eastAsia="楷体_GB2312"/>
      <w:sz w:val="26"/>
      <w:szCs w:val="22"/>
    </w:rPr>
  </w:style>
  <w:style w:type="character" w:styleId="947" w:customStyle="1">
    <w:name w:val="日期 Char1"/>
    <w:link w:val="697"/>
    <w:uiPriority w:val="0"/>
    <w:qFormat/>
    <w:rPr>
      <w:rFonts w:ascii="Calibri" w:hAnsi="Calibri" w:eastAsia="宋体" w:cs="Times New Roman"/>
      <w:szCs w:val="24"/>
    </w:rPr>
  </w:style>
  <w:style w:type="paragraph" w:styleId="948" w:customStyle="1">
    <w:name w:val="纯文本4"/>
    <w:basedOn w:val="697"/>
    <w:uiPriority w:val="0"/>
    <w:qFormat/>
    <w:rPr>
      <w:rFonts w:ascii="宋体" w:hAnsi="Courier New" w:eastAsia="楷体_GB2312" w:cs="Times New Roman"/>
      <w:sz w:val="26"/>
      <w:szCs w:val="20"/>
    </w:rPr>
  </w:style>
  <w:style w:type="paragraph" w:styleId="949" w:customStyle="1">
    <w:name w:val="列出段落"/>
    <w:basedOn w:val="697"/>
    <w:uiPriority w:val="99"/>
    <w:qFormat/>
    <w:pPr>
      <w:ind w:firstLine="420"/>
    </w:pPr>
  </w:style>
  <w:style w:type="paragraph" w:styleId="950" w:customStyle="1">
    <w:name w:val="纯文本5"/>
    <w:basedOn w:val="697"/>
    <w:uiPriority w:val="0"/>
    <w:qFormat/>
    <w:rPr>
      <w:rFonts w:ascii="宋体" w:hAnsi="Courier New" w:eastAsia="楷体_GB2312" w:cs="Times New Roman"/>
      <w:sz w:val="26"/>
      <w:szCs w:val="20"/>
    </w:rPr>
  </w:style>
  <w:style w:type="paragraph" w:styleId="951" w:customStyle="1">
    <w:name w:val="纯文本111"/>
    <w:basedOn w:val="697"/>
    <w:uiPriority w:val="0"/>
    <w:qFormat/>
    <w:rPr>
      <w:rFonts w:ascii="宋体" w:hAnsi="Courier New" w:eastAsia="楷体_GB2312" w:cs="宋体"/>
      <w:sz w:val="26"/>
      <w:szCs w:val="26"/>
    </w:rPr>
  </w:style>
  <w:style w:type="paragraph" w:styleId="952" w:customStyle="1">
    <w:name w:val="正文空2格  1."/>
    <w:basedOn w:val="697"/>
    <w:uiPriority w:val="0"/>
    <w:qFormat/>
    <w:pPr>
      <w:ind w:firstLine="480"/>
      <w:spacing w:line="360" w:lineRule="auto"/>
    </w:pPr>
    <w:rPr>
      <w:rFonts w:eastAsia="仿宋" w:cs="宋体"/>
      <w:sz w:val="28"/>
    </w:rPr>
  </w:style>
  <w:style w:type="character" w:styleId="953" w:customStyle="1">
    <w:name w:val="NormalCharacter1"/>
    <w:link w:val="697"/>
    <w:uiPriority w:val="99"/>
    <w:qFormat/>
    <w:rPr>
      <w:rFonts w:ascii="Calibri" w:hAnsi="Calibri" w:eastAsia="宋体" w:cs="Times New Roman"/>
    </w:rPr>
  </w:style>
  <w:style w:type="paragraph" w:styleId="954" w:customStyle="1">
    <w:name w:val="000左齐平"/>
    <w:basedOn w:val="697"/>
    <w:uiPriority w:val="0"/>
    <w:qFormat/>
    <w:pPr>
      <w:jc w:val="left"/>
    </w:pPr>
    <w:rPr>
      <w:color w:val="000000"/>
    </w:rPr>
  </w:style>
  <w:style w:type="character" w:styleId="955" w:customStyle="1">
    <w:name w:val="16"/>
    <w:uiPriority w:val="0"/>
    <w:qFormat/>
    <w:rPr>
      <w:rFonts w:hint="default" w:ascii="Times New Roman" w:hAnsi="Times New Roman" w:cs="Times New Roman"/>
    </w:rPr>
  </w:style>
  <w:style w:type="paragraph" w:styleId="956" w:customStyle="1">
    <w:name w:val="PlainText"/>
    <w:basedOn w:val="697"/>
    <w:uiPriority w:val="99"/>
    <w:qFormat/>
    <w:pPr>
      <w:jc w:val="left"/>
    </w:pPr>
    <w:rPr>
      <w:rFonts w:ascii="宋体" w:hAnsi="Courier New" w:eastAsia="楷体_GB2312"/>
      <w:sz w:val="24"/>
      <w:szCs w:val="20"/>
    </w:rPr>
  </w:style>
  <w:style w:type="paragraph" w:styleId="957" w:customStyle="1">
    <w:name w:val="Plain Text"/>
    <w:basedOn w:val="697"/>
    <w:uiPriority w:val="0"/>
    <w:qFormat/>
    <w:rPr>
      <w:rFonts w:ascii="宋体" w:hAnsi="Courier New" w:eastAsia="楷体_GB2312"/>
      <w:sz w:val="26"/>
    </w:rPr>
  </w:style>
  <w:style w:type="paragraph" w:styleId="958" w:customStyle="1">
    <w:name w:val="正文文本11"/>
    <w:basedOn w:val="697"/>
    <w:uiPriority w:val="99"/>
    <w:unhideWhenUsed/>
    <w:qFormat/>
    <w:pPr>
      <w:spacing w:after="120"/>
    </w:pPr>
    <w:rPr>
      <w:rFonts w:ascii="Times New Roman" w:hAnsi="Times New Roman"/>
      <w:sz w:val="20"/>
      <w:lang w:val="zh-CN" w:eastAsia="zh-CN"/>
    </w:rPr>
  </w:style>
  <w:style w:type="paragraph" w:styleId="959" w:customStyle="1">
    <w:name w:val="标题 411"/>
    <w:basedOn w:val="697"/>
    <w:next w:val="69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60" w:customStyle="1">
    <w:name w:val="Table Text"/>
    <w:basedOn w:val="697"/>
    <w:uiPriority w:val="0"/>
    <w:semiHidden/>
    <w:qFormat/>
    <w:rPr>
      <w:rFonts w:ascii="宋体" w:hAnsi="宋体" w:eastAsia="宋体" w:cs="宋体"/>
      <w:sz w:val="14"/>
      <w:szCs w:val="14"/>
      <w:lang w:val="en-US" w:eastAsia="en-US" w:bidi="ar-SA"/>
    </w:rPr>
  </w:style>
  <w:style w:type="table" w:styleId="961" w:customStyle="1">
    <w:name w:val="Table Normal"/>
    <w:uiPriority w:val="0"/>
    <w:semiHidden/>
    <w:unhideWhenUsed/>
    <w:qFormat/>
    <w:tblPr>
      <w:tblCellMar>
        <w:left w:w="0" w:type="dxa"/>
        <w:top w:w="0" w:type="dxa"/>
        <w:right w:w="0" w:type="dxa"/>
        <w:bottom w:w="0" w:type="dxa"/>
      </w:tblCellMar>
    </w:tbl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胡孝芳</cp:lastModifiedBy>
  <cp:revision>12</cp:revision>
  <dcterms:created xsi:type="dcterms:W3CDTF">2023-11-02T05:21:00Z</dcterms:created>
  <dcterms:modified xsi:type="dcterms:W3CDTF">2026-06-18T02:35:58Z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C47E0A1C4E924E9B84281A47278AFE80_13</vt:lpwstr>
  </property>
  <property fmtid="{D5CDD505-2E9C-101B-9397-08002B2CF9AE}" pid="4" name="KSOTemplateDocerSaveRecord">
    <vt:lpwstr>eyJoZGlkIjoiMTFiMzMxZTc1Yjg4Yjk2NTM0YzAxZGIyZmE5NWY5MDkiLCJ1c2VySWQiOiIyNjQ2MTg1NjEifQ==</vt:lpwstr>
  </property>
</Properties>
</file>