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b/>
          <w:color w:val="auto"/>
          <w:spacing w:val="100"/>
          <w:sz w:val="48"/>
        </w:rPr>
      </w:pPr>
      <w:r>
        <w:rPr>
          <w:b/>
          <w:color w:val="auto"/>
          <w:spacing w:val="100"/>
          <w:sz w:val="48"/>
        </w:rPr>
      </w:r>
      <w:r/>
    </w:p>
    <w:p>
      <w:pPr>
        <w:jc w:val="center"/>
        <w:spacing w:line="600" w:lineRule="exact"/>
        <w:rPr>
          <w:b/>
          <w:color w:val="auto"/>
          <w:spacing w:val="100"/>
          <w:sz w:val="48"/>
        </w:rPr>
      </w:pPr>
      <w:r>
        <w:rPr>
          <w:b/>
          <w:color w:val="auto"/>
          <w:spacing w:val="100"/>
          <w:sz w:val="48"/>
        </w:rPr>
      </w:r>
      <w:r/>
    </w:p>
    <w:p>
      <w:pPr>
        <w:jc w:val="center"/>
        <w:spacing w:line="600" w:lineRule="exact"/>
        <w:rPr>
          <w:rFonts w:hint="eastAsia" w:ascii="方正小标宋简体" w:hAnsi="方正小标宋简体" w:eastAsia="方正小标宋简体"/>
          <w:bCs/>
          <w:color w:val="auto"/>
          <w:spacing w:val="100"/>
          <w:sz w:val="52"/>
          <w:szCs w:val="52"/>
        </w:rPr>
      </w:pPr>
      <w:r>
        <w:rPr>
          <w:rFonts w:ascii="方正小标宋简体" w:hAnsi="方正小标宋简体" w:eastAsia="方正小标宋简体"/>
          <w:bCs/>
          <w:color w:val="auto"/>
          <w:spacing w:val="84"/>
          <w:sz w:val="52"/>
          <w:szCs w:val="52"/>
        </w:rPr>
        <w:t xml:space="preserve">太仓市政府采购</w:t>
      </w:r>
      <w:r/>
    </w:p>
    <w:p>
      <w:pPr>
        <w:jc w:val="center"/>
        <w:spacing w:line="600" w:lineRule="exact"/>
        <w:rPr>
          <w:rFonts w:hint="eastAsia" w:ascii="方正小标宋简体" w:hAnsi="方正小标宋简体" w:eastAsia="方正小标宋简体"/>
          <w:color w:val="auto"/>
          <w:szCs w:val="24"/>
        </w:rPr>
      </w:pPr>
      <w:r>
        <w:rPr>
          <w:rFonts w:ascii="方正小标宋简体" w:hAnsi="方正小标宋简体" w:eastAsia="方正小标宋简体"/>
          <w:color w:val="auto"/>
          <w:szCs w:val="24"/>
        </w:rPr>
        <w:t xml:space="preserve">TAICANG PROCUREMENT GOVERNMENT</w:t>
      </w:r>
      <w:r/>
    </w:p>
    <w:p>
      <w:pPr>
        <w:jc w:val="center"/>
        <w:rPr>
          <w:rFonts w:hint="eastAsia" w:ascii="方正小标宋简体" w:hAnsi="方正小标宋简体" w:eastAsia="方正小标宋简体"/>
          <w:color w:val="auto"/>
          <w:sz w:val="32"/>
          <w:szCs w:val="32"/>
        </w:rPr>
      </w:pPr>
      <w:r>
        <w:rPr>
          <w:rFonts w:hint="eastAsia" w:ascii="方正小标宋简体" w:hAnsi="方正小标宋简体" w:eastAsia="方正小标宋简体"/>
          <w:color w:val="auto"/>
          <w:sz w:val="32"/>
          <w:szCs w:val="32"/>
        </w:rPr>
      </w:r>
      <w:r/>
    </w:p>
    <w:p>
      <w:pPr>
        <w:jc w:val="center"/>
        <w:rPr>
          <w:rFonts w:hint="eastAsia" w:ascii="方正小标宋简体" w:hAnsi="方正小标宋简体" w:eastAsia="方正小标宋简体"/>
          <w:color w:val="auto"/>
          <w:sz w:val="32"/>
          <w:szCs w:val="32"/>
        </w:rPr>
      </w:pPr>
      <w:r>
        <w:rPr>
          <w:rFonts w:hint="eastAsia" w:ascii="方正小标宋简体" w:hAnsi="方正小标宋简体" w:eastAsia="方正小标宋简体"/>
          <w:color w:val="auto"/>
          <w:sz w:val="32"/>
          <w:szCs w:val="32"/>
        </w:rPr>
      </w:r>
      <w:r/>
    </w:p>
    <w:p>
      <w:pPr>
        <w:jc w:val="center"/>
        <w:rPr>
          <w:rFonts w:hint="eastAsia" w:ascii="方正小标宋简体" w:hAnsi="方正小标宋简体" w:eastAsia="方正小标宋简体"/>
          <w:color w:val="auto"/>
          <w:sz w:val="52"/>
          <w:szCs w:val="52"/>
        </w:rPr>
      </w:pPr>
      <w:r>
        <w:rPr>
          <w:rFonts w:hint="eastAsia" w:ascii="方正小标宋简体" w:hAnsi="方正小标宋简体" w:eastAsia="方正小标宋简体"/>
          <w:color w:val="auto"/>
          <w:sz w:val="52"/>
          <w:szCs w:val="52"/>
        </w:rPr>
      </w:r>
      <w:r/>
    </w:p>
    <w:p>
      <w:pPr>
        <w:jc w:val="center"/>
        <w:rPr>
          <w:rFonts w:hint="eastAsia" w:ascii="方正小标宋简体" w:hAnsi="方正小标宋简体" w:eastAsia="方正小标宋简体"/>
          <w:color w:val="auto"/>
          <w:sz w:val="52"/>
          <w:szCs w:val="52"/>
        </w:rPr>
      </w:pPr>
      <w:r>
        <w:rPr>
          <w:rFonts w:hint="eastAsia" w:ascii="方正小标宋简体" w:hAnsi="方正小标宋简体" w:eastAsia="方正小标宋简体"/>
          <w:color w:val="auto"/>
          <w:sz w:val="52"/>
          <w:szCs w:val="52"/>
        </w:rPr>
      </w:r>
      <w:r/>
    </w:p>
    <w:p>
      <w:pPr>
        <w:jc w:val="center"/>
        <w:rPr>
          <w:rFonts w:hint="eastAsia" w:ascii="黑体" w:hAnsi="黑体" w:eastAsia="黑体"/>
          <w:b/>
          <w:bCs/>
          <w:color w:val="auto"/>
          <w:sz w:val="96"/>
          <w:szCs w:val="96"/>
        </w:rPr>
      </w:pPr>
      <w:r>
        <w:rPr>
          <w:rFonts w:ascii="黑体" w:hAnsi="黑体" w:eastAsia="黑体"/>
          <w:b/>
          <w:bCs/>
          <w:color w:val="auto"/>
          <w:spacing w:val="77"/>
          <w:sz w:val="96"/>
          <w:szCs w:val="96"/>
        </w:rPr>
        <w:t xml:space="preserve">招标文</w:t>
      </w:r>
      <w:r>
        <w:rPr>
          <w:rFonts w:ascii="黑体" w:hAnsi="黑体" w:eastAsia="黑体"/>
          <w:b/>
          <w:bCs/>
          <w:color w:val="auto"/>
          <w:spacing w:val="1"/>
          <w:sz w:val="96"/>
          <w:szCs w:val="96"/>
        </w:rPr>
        <w:t xml:space="preserve">件</w:t>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tbl>
      <w:tblPr>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74"/>
        <w:gridCol w:w="4714"/>
      </w:tblGrid>
      <w:tr>
        <w:trPr>
          <w:jc w:val="center"/>
          <w:trHeight w:val="626"/>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18"/>
              <w:ind w:firstLine="0"/>
              <w:jc w:val="both"/>
              <w:spacing w:line="240" w:lineRule="auto"/>
              <w:rPr>
                <w:rFonts w:hint="eastAsia" w:ascii="仿宋" w:hAnsi="仿宋" w:eastAsia="仿宋"/>
                <w:sz w:val="28"/>
              </w:rPr>
            </w:pPr>
            <w:r>
              <w:rPr>
                <w:rFonts w:hint="eastAsia" w:ascii="仿宋" w:hAnsi="仿宋" w:eastAsia="仿宋"/>
                <w:sz w:val="28"/>
              </w:rPr>
              <w:t xml:space="preserve">项目编号：</w:t>
            </w:r>
            <w:r/>
          </w:p>
        </w:tc>
        <w:tc>
          <w:tcPr>
            <w:tcBorders>
              <w:top w:val="none" w:color="000000" w:sz="4" w:space="0"/>
              <w:left w:val="none" w:color="000000" w:sz="4" w:space="0"/>
              <w:bottom w:val="single" w:color="auto" w:sz="4" w:space="0"/>
              <w:right w:val="none" w:color="000000" w:sz="4" w:space="0"/>
            </w:tcBorders>
            <w:tcW w:w="4714" w:type="dxa"/>
            <w:vAlign w:val="center"/>
            <w:textDirection w:val="lrTb"/>
            <w:noWrap w:val="false"/>
          </w:tcPr>
          <w:p>
            <w:pPr>
              <w:pStyle w:val="1218"/>
              <w:ind w:firstLine="0"/>
              <w:jc w:val="center"/>
              <w:spacing w:line="240" w:lineRule="auto"/>
              <w:rPr>
                <w:rFonts w:hint="eastAsia" w:ascii="仿宋" w:hAnsi="仿宋" w:eastAsia="仿宋"/>
                <w:color w:val="ee0000"/>
                <w:sz w:val="28"/>
              </w:rPr>
            </w:pPr>
            <w:r>
              <w:rPr>
                <w:rFonts w:ascii="仿宋" w:hAnsi="仿宋" w:eastAsia="仿宋"/>
                <w:sz w:val="28"/>
              </w:rPr>
              <w:t xml:space="preserve">JSZC-320585-HXGW-G2026-0027</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18"/>
              <w:ind w:firstLine="0"/>
              <w:jc w:val="both"/>
              <w:spacing w:line="240" w:lineRule="auto"/>
              <w:rPr>
                <w:rFonts w:hint="eastAsia" w:ascii="仿宋" w:hAnsi="仿宋" w:eastAsia="仿宋"/>
                <w:sz w:val="28"/>
              </w:rPr>
            </w:pPr>
            <w:r>
              <w:rPr>
                <w:rFonts w:hint="eastAsia" w:ascii="仿宋" w:hAnsi="仿宋" w:eastAsia="仿宋"/>
                <w:sz w:val="28"/>
              </w:rPr>
              <w:t xml:space="preserve">项 目 名 称 ：</w:t>
            </w:r>
            <w:r/>
          </w:p>
        </w:tc>
        <w:tc>
          <w:tcPr>
            <w:tcBorders>
              <w:top w:val="single" w:color="auto" w:sz="4" w:space="0"/>
              <w:left w:val="none" w:color="000000" w:sz="4" w:space="0"/>
              <w:bottom w:val="single" w:color="auto" w:sz="4" w:space="0"/>
              <w:right w:val="none" w:color="000000" w:sz="4" w:space="0"/>
            </w:tcBorders>
            <w:tcW w:w="4714" w:type="dxa"/>
            <w:vAlign w:val="center"/>
            <w:textDirection w:val="lrTb"/>
            <w:noWrap w:val="false"/>
          </w:tcPr>
          <w:p>
            <w:pPr>
              <w:pStyle w:val="1218"/>
              <w:ind w:firstLine="0"/>
              <w:jc w:val="center"/>
              <w:spacing w:line="240" w:lineRule="auto"/>
              <w:rPr>
                <w:rFonts w:hint="eastAsia" w:ascii="仿宋" w:hAnsi="仿宋" w:eastAsia="仿宋"/>
                <w:sz w:val="28"/>
              </w:rPr>
            </w:pPr>
            <w:r>
              <w:rPr>
                <w:rFonts w:hint="eastAsia" w:ascii="仿宋" w:hAnsi="仿宋" w:eastAsia="仿宋"/>
                <w:sz w:val="28"/>
              </w:rPr>
              <w:t xml:space="preserve">2026年度太仓市交通运输局信息化系统运维项目</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18"/>
              <w:ind w:firstLine="0"/>
              <w:jc w:val="both"/>
              <w:spacing w:line="240" w:lineRule="auto"/>
              <w:rPr>
                <w:rFonts w:hint="eastAsia" w:ascii="仿宋" w:hAnsi="仿宋" w:eastAsia="仿宋"/>
                <w:sz w:val="28"/>
              </w:rPr>
            </w:pPr>
            <w:r>
              <w:rPr>
                <w:rFonts w:hint="eastAsia" w:ascii="仿宋" w:hAnsi="仿宋" w:eastAsia="仿宋"/>
                <w:sz w:val="28"/>
              </w:rPr>
              <w:t xml:space="preserve">采购单位：</w:t>
            </w:r>
            <w:r/>
          </w:p>
        </w:tc>
        <w:tc>
          <w:tcPr>
            <w:tcBorders>
              <w:top w:val="single" w:color="auto" w:sz="4" w:space="0"/>
              <w:left w:val="none" w:color="000000" w:sz="4" w:space="0"/>
              <w:bottom w:val="single" w:color="auto" w:sz="4" w:space="0"/>
              <w:right w:val="none" w:color="000000" w:sz="4" w:space="0"/>
            </w:tcBorders>
            <w:tcW w:w="4714" w:type="dxa"/>
            <w:vAlign w:val="center"/>
            <w:textDirection w:val="lrTb"/>
            <w:noWrap w:val="false"/>
          </w:tcPr>
          <w:p>
            <w:pPr>
              <w:pStyle w:val="1218"/>
              <w:ind w:firstLine="0"/>
              <w:jc w:val="center"/>
              <w:spacing w:line="240" w:lineRule="auto"/>
              <w:rPr>
                <w:rFonts w:hint="eastAsia" w:ascii="仿宋" w:hAnsi="仿宋" w:eastAsia="仿宋"/>
                <w:sz w:val="28"/>
              </w:rPr>
            </w:pPr>
            <w:r>
              <w:rPr>
                <w:rFonts w:hint="eastAsia" w:ascii="仿宋" w:hAnsi="仿宋" w:eastAsia="仿宋"/>
                <w:sz w:val="28"/>
              </w:rPr>
              <w:t xml:space="preserve">太仓市交通运输局</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18"/>
              <w:ind w:firstLine="0"/>
              <w:jc w:val="both"/>
              <w:spacing w:line="240" w:lineRule="auto"/>
              <w:rPr>
                <w:rFonts w:hint="eastAsia" w:ascii="仿宋" w:hAnsi="仿宋" w:eastAsia="仿宋"/>
                <w:sz w:val="28"/>
              </w:rPr>
            </w:pPr>
            <w:r>
              <w:rPr>
                <w:rFonts w:hint="eastAsia" w:ascii="仿宋" w:hAnsi="仿宋" w:eastAsia="仿宋"/>
                <w:sz w:val="28"/>
              </w:rPr>
              <w:t xml:space="preserve">采购代理机构：</w:t>
            </w:r>
            <w:r/>
          </w:p>
        </w:tc>
        <w:tc>
          <w:tcPr>
            <w:tcBorders>
              <w:top w:val="single" w:color="auto" w:sz="4" w:space="0"/>
              <w:left w:val="none" w:color="000000" w:sz="4" w:space="0"/>
              <w:bottom w:val="single" w:color="auto" w:sz="4" w:space="0"/>
              <w:right w:val="none" w:color="000000" w:sz="4" w:space="0"/>
            </w:tcBorders>
            <w:tcW w:w="4714" w:type="dxa"/>
            <w:vAlign w:val="center"/>
            <w:textDirection w:val="lrTb"/>
            <w:noWrap w:val="false"/>
          </w:tcPr>
          <w:p>
            <w:pPr>
              <w:pStyle w:val="1218"/>
              <w:ind w:firstLine="0"/>
              <w:jc w:val="center"/>
              <w:spacing w:line="240" w:lineRule="auto"/>
              <w:rPr>
                <w:rFonts w:hint="eastAsia" w:ascii="仿宋" w:hAnsi="仿宋" w:eastAsia="仿宋"/>
                <w:sz w:val="28"/>
              </w:rPr>
            </w:pPr>
            <w:r>
              <w:rPr>
                <w:rFonts w:hint="eastAsia" w:ascii="仿宋" w:hAnsi="仿宋" w:eastAsia="仿宋"/>
                <w:sz w:val="28"/>
              </w:rPr>
              <w:t xml:space="preserve">涵熙（苏州）工程顾问有限公司</w:t>
            </w:r>
            <w:r/>
          </w:p>
        </w:tc>
      </w:tr>
    </w:tbl>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rPr>
          <w:rFonts w:hint="eastAsia" w:ascii="仿宋" w:hAnsi="仿宋" w:eastAsia="仿宋"/>
          <w:b/>
          <w:color w:val="auto"/>
          <w:sz w:val="28"/>
          <w:szCs w:val="28"/>
        </w:rPr>
      </w:pPr>
      <w:r>
        <w:rPr>
          <w:rFonts w:hint="eastAsia" w:ascii="仿宋" w:hAnsi="仿宋" w:eastAsia="仿宋"/>
          <w:b/>
          <w:color w:val="auto"/>
          <w:sz w:val="28"/>
          <w:szCs w:val="28"/>
        </w:rPr>
      </w:r>
      <w:r/>
    </w:p>
    <w:p>
      <w:pPr>
        <w:jc w:val="center"/>
        <w:spacing w:line="520" w:lineRule="exact"/>
        <w:rPr>
          <w:rFonts w:eastAsia="黑体"/>
          <w:bCs/>
          <w:color w:val="auto"/>
          <w:sz w:val="28"/>
          <w:szCs w:val="21"/>
        </w:rPr>
        <w:sectPr>
          <w:headerReference w:type="first" r:id="rId9"/>
          <w:footnotePr/>
          <w:endnotePr/>
          <w:type w:val="nextPage"/>
          <w:pgSz w:w="11906" w:h="16838" w:orient="portrait"/>
          <w:pgMar w:top="1440" w:right="1418" w:bottom="1440" w:left="1418" w:header="851" w:footer="992" w:gutter="0"/>
          <w:pgNumType w:start="0"/>
          <w:cols w:num="1" w:sep="0" w:space="720" w:equalWidth="1"/>
          <w:docGrid w:linePitch="360"/>
          <w:titlePg/>
        </w:sectPr>
      </w:pPr>
      <w:r>
        <w:rPr>
          <w:rFonts w:ascii="仿宋" w:hAnsi="仿宋" w:eastAsia="仿宋"/>
          <w:bCs/>
          <w:color w:val="auto"/>
          <w:sz w:val="28"/>
          <w:szCs w:val="21"/>
        </w:rPr>
        <w:t xml:space="preserve">二</w:t>
      </w:r>
      <w:r>
        <w:rPr>
          <w:rFonts w:hint="eastAsia" w:ascii="仿宋" w:hAnsi="仿宋" w:eastAsia="仿宋"/>
          <w:bCs/>
          <w:color w:val="auto"/>
          <w:sz w:val="28"/>
          <w:szCs w:val="21"/>
        </w:rPr>
        <w:t xml:space="preserve">○</w:t>
      </w:r>
      <w:r>
        <w:rPr>
          <w:rFonts w:ascii="仿宋" w:hAnsi="仿宋" w:eastAsia="仿宋"/>
          <w:bCs/>
          <w:color w:val="auto"/>
          <w:sz w:val="28"/>
          <w:szCs w:val="21"/>
        </w:rPr>
        <w:t xml:space="preserve">二</w:t>
      </w:r>
      <w:r>
        <w:rPr>
          <w:rFonts w:hint="eastAsia" w:ascii="仿宋" w:hAnsi="仿宋" w:eastAsia="仿宋"/>
          <w:bCs/>
          <w:color w:val="auto"/>
          <w:sz w:val="28"/>
          <w:szCs w:val="21"/>
        </w:rPr>
        <w:t xml:space="preserve">六</w:t>
      </w:r>
      <w:r>
        <w:rPr>
          <w:rFonts w:ascii="仿宋" w:hAnsi="仿宋" w:eastAsia="仿宋"/>
          <w:bCs/>
          <w:color w:val="auto"/>
          <w:sz w:val="28"/>
          <w:szCs w:val="21"/>
        </w:rPr>
        <w:t xml:space="preserve">年</w:t>
      </w:r>
      <w:r>
        <w:rPr>
          <w:rFonts w:hint="eastAsia" w:ascii="仿宋" w:hAnsi="仿宋" w:eastAsia="仿宋"/>
          <w:bCs/>
          <w:color w:val="auto"/>
          <w:sz w:val="28"/>
          <w:szCs w:val="21"/>
        </w:rPr>
        <w:t xml:space="preserve">七</w:t>
      </w:r>
      <w:r>
        <w:rPr>
          <w:rFonts w:ascii="仿宋" w:hAnsi="仿宋" w:eastAsia="仿宋"/>
          <w:bCs/>
          <w:color w:val="auto"/>
          <w:sz w:val="28"/>
          <w:szCs w:val="21"/>
        </w:rPr>
        <w:t xml:space="preserve">月</w:t>
      </w:r>
      <w:r/>
    </w:p>
    <w:p>
      <w:pPr>
        <w:pStyle w:val="1221"/>
        <w:rPr>
          <w:rFonts w:hint="eastAsia"/>
          <w:color w:val="auto"/>
        </w:rPr>
      </w:pPr>
      <w:r>
        <w:rPr>
          <w:rFonts w:hint="eastAsia"/>
          <w:color w:val="auto"/>
        </w:rPr>
      </w:r>
      <w:r/>
    </w:p>
    <w:p>
      <w:pPr>
        <w:pStyle w:val="1221"/>
        <w:rPr>
          <w:rFonts w:hint="eastAsia" w:ascii="仿宋" w:hAnsi="仿宋" w:eastAsia="仿宋"/>
          <w:b/>
          <w:bCs/>
          <w:color w:val="auto"/>
        </w:rPr>
      </w:pPr>
      <w:r>
        <w:rPr>
          <w:rFonts w:hint="eastAsia" w:ascii="仿宋" w:hAnsi="仿宋" w:eastAsia="仿宋"/>
          <w:b/>
          <w:bCs/>
          <w:color w:val="auto"/>
        </w:rPr>
        <w:t xml:space="preserve">目 </w:t>
      </w:r>
      <w:r>
        <w:rPr>
          <w:rFonts w:ascii="仿宋" w:hAnsi="仿宋" w:eastAsia="仿宋"/>
          <w:b/>
          <w:bCs/>
          <w:color w:val="auto"/>
        </w:rPr>
        <w:t xml:space="preserve">   </w:t>
      </w:r>
      <w:r>
        <w:rPr>
          <w:rFonts w:hint="eastAsia" w:ascii="仿宋" w:hAnsi="仿宋" w:eastAsia="仿宋"/>
          <w:b/>
          <w:bCs/>
          <w:color w:val="auto"/>
        </w:rPr>
        <w:t xml:space="preserve">录</w:t>
      </w:r>
      <w:r/>
    </w:p>
    <w:p>
      <w:pPr>
        <w:rPr>
          <w:color w:val="auto"/>
          <w:lang w:val="zh-CN"/>
        </w:rPr>
      </w:pPr>
      <w:r>
        <w:rPr>
          <w:color w:val="auto"/>
          <w:lang w:val="zh-CN"/>
        </w:rPr>
      </w:r>
      <w:r/>
    </w:p>
    <w:p>
      <w:pPr>
        <w:pStyle w:val="869"/>
        <w:spacing w:line="360" w:lineRule="auto"/>
        <w:tabs>
          <w:tab w:val="right" w:pos="9060" w:leader="dot"/>
        </w:tabs>
        <w:rPr>
          <w:rFonts w:hint="eastAsia" w:ascii="仿宋" w:hAnsi="仿宋" w:eastAsia="仿宋" w:cstheme="minorBidi"/>
          <w:color w:val="auto"/>
          <w:sz w:val="28"/>
          <w:szCs w:val="28"/>
        </w:rPr>
      </w:pPr>
      <w:r>
        <w:rPr>
          <w:rFonts w:hint="eastAsia" w:ascii="仿宋" w:hAnsi="仿宋" w:eastAsia="仿宋"/>
          <w:color w:val="auto"/>
          <w:szCs w:val="24"/>
        </w:rPr>
        <w:fldChar w:fldCharType="begin"/>
      </w:r>
      <w:r>
        <w:rPr>
          <w:rFonts w:hint="eastAsia" w:ascii="仿宋" w:hAnsi="仿宋" w:eastAsia="仿宋"/>
          <w:color w:val="auto"/>
          <w:szCs w:val="24"/>
        </w:rPr>
        <w:instrText xml:space="preserve"> TOC \o "1-3" \h \z \u </w:instrText>
      </w:r>
      <w:r>
        <w:rPr>
          <w:rFonts w:hint="eastAsia" w:ascii="仿宋" w:hAnsi="仿宋" w:eastAsia="仿宋"/>
          <w:color w:val="auto"/>
          <w:szCs w:val="24"/>
        </w:rPr>
        <w:fldChar w:fldCharType="separate"/>
      </w:r>
      <w:hyperlink w:tooltip="#_Toc155263069" w:anchor="_Toc155263069" w:history="1">
        <w:r>
          <w:rPr>
            <w:rStyle w:val="896"/>
            <w:rFonts w:ascii="仿宋" w:hAnsi="仿宋" w:eastAsia="仿宋"/>
            <w:color w:val="auto"/>
            <w:sz w:val="28"/>
            <w:szCs w:val="28"/>
          </w:rPr>
          <w:t xml:space="preserve">招标公告</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_Toc155263069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1</w:t>
        </w:r>
        <w:r>
          <w:rPr>
            <w:rFonts w:ascii="仿宋" w:hAnsi="仿宋" w:eastAsia="仿宋"/>
            <w:color w:val="auto"/>
            <w:sz w:val="28"/>
            <w:szCs w:val="28"/>
          </w:rPr>
          <w:fldChar w:fldCharType="end"/>
        </w:r>
      </w:hyperlink>
      <w:r/>
      <w:r/>
    </w:p>
    <w:p>
      <w:pPr>
        <w:pStyle w:val="869"/>
        <w:spacing w:line="360" w:lineRule="auto"/>
        <w:tabs>
          <w:tab w:val="right" w:pos="9060" w:leader="dot"/>
        </w:tabs>
        <w:rPr>
          <w:rFonts w:hint="eastAsia" w:ascii="仿宋" w:hAnsi="仿宋" w:eastAsia="仿宋" w:cstheme="minorBidi"/>
          <w:color w:val="auto"/>
          <w:sz w:val="28"/>
          <w:szCs w:val="28"/>
        </w:rPr>
      </w:pPr>
      <w:r/>
      <w:hyperlink w:tooltip="#_Toc155263070" w:anchor="_Toc155263070" w:history="1">
        <w:r>
          <w:rPr>
            <w:rStyle w:val="896"/>
            <w:rFonts w:ascii="仿宋" w:hAnsi="仿宋" w:eastAsia="仿宋"/>
            <w:color w:val="auto"/>
            <w:sz w:val="28"/>
            <w:szCs w:val="28"/>
          </w:rPr>
          <w:t xml:space="preserve">第一章 投标人须知</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_Toc155263070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7</w:t>
        </w:r>
        <w:r>
          <w:rPr>
            <w:rFonts w:ascii="仿宋" w:hAnsi="仿宋" w:eastAsia="仿宋"/>
            <w:color w:val="auto"/>
            <w:sz w:val="28"/>
            <w:szCs w:val="28"/>
          </w:rPr>
          <w:fldChar w:fldCharType="end"/>
        </w:r>
      </w:hyperlink>
      <w:r/>
      <w:r/>
    </w:p>
    <w:p>
      <w:pPr>
        <w:pStyle w:val="869"/>
        <w:spacing w:line="360" w:lineRule="auto"/>
        <w:tabs>
          <w:tab w:val="right" w:pos="9060" w:leader="dot"/>
        </w:tabs>
        <w:rPr>
          <w:rFonts w:hint="eastAsia" w:ascii="仿宋" w:hAnsi="仿宋" w:eastAsia="仿宋" w:cstheme="minorBidi"/>
          <w:color w:val="auto"/>
          <w:sz w:val="28"/>
          <w:szCs w:val="28"/>
        </w:rPr>
      </w:pPr>
      <w:r/>
      <w:hyperlink w:tooltip="#_Toc155263073" w:anchor="_Toc155263073" w:history="1">
        <w:r>
          <w:rPr>
            <w:rStyle w:val="896"/>
            <w:rFonts w:ascii="仿宋" w:hAnsi="仿宋" w:eastAsia="仿宋"/>
            <w:color w:val="auto"/>
            <w:sz w:val="28"/>
            <w:szCs w:val="28"/>
          </w:rPr>
          <w:t xml:space="preserve">第二章  采购需求</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_Toc155263073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21</w:t>
        </w:r>
        <w:r>
          <w:rPr>
            <w:rFonts w:ascii="仿宋" w:hAnsi="仿宋" w:eastAsia="仿宋"/>
            <w:color w:val="auto"/>
            <w:sz w:val="28"/>
            <w:szCs w:val="28"/>
          </w:rPr>
          <w:fldChar w:fldCharType="end"/>
        </w:r>
      </w:hyperlink>
      <w:r/>
      <w:r/>
    </w:p>
    <w:p>
      <w:pPr>
        <w:pStyle w:val="869"/>
        <w:spacing w:line="360" w:lineRule="auto"/>
        <w:tabs>
          <w:tab w:val="right" w:pos="9060" w:leader="dot"/>
        </w:tabs>
        <w:rPr>
          <w:rFonts w:hint="eastAsia" w:ascii="仿宋" w:hAnsi="仿宋" w:eastAsia="仿宋" w:cstheme="minorBidi"/>
          <w:color w:val="auto"/>
          <w:sz w:val="28"/>
          <w:szCs w:val="28"/>
        </w:rPr>
      </w:pPr>
      <w:r/>
      <w:hyperlink w:tooltip="#_Toc155263079" w:anchor="_Toc155263079" w:history="1">
        <w:r>
          <w:rPr>
            <w:rStyle w:val="896"/>
            <w:rFonts w:ascii="仿宋" w:hAnsi="仿宋" w:eastAsia="仿宋"/>
            <w:color w:val="auto"/>
            <w:sz w:val="28"/>
            <w:szCs w:val="28"/>
          </w:rPr>
          <w:t xml:space="preserve">第三章 投标文件组成及格式</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_Toc155263079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21</w:t>
        </w:r>
        <w:r>
          <w:rPr>
            <w:rFonts w:ascii="仿宋" w:hAnsi="仿宋" w:eastAsia="仿宋"/>
            <w:color w:val="auto"/>
            <w:sz w:val="28"/>
            <w:szCs w:val="28"/>
          </w:rPr>
          <w:fldChar w:fldCharType="end"/>
        </w:r>
      </w:hyperlink>
      <w:r/>
      <w:r/>
    </w:p>
    <w:p>
      <w:pPr>
        <w:pStyle w:val="869"/>
        <w:spacing w:line="360" w:lineRule="auto"/>
        <w:tabs>
          <w:tab w:val="right" w:pos="9060" w:leader="dot"/>
        </w:tabs>
        <w:rPr>
          <w:rFonts w:hint="eastAsia" w:ascii="仿宋" w:hAnsi="仿宋" w:eastAsia="仿宋" w:cstheme="minorBidi"/>
          <w:color w:val="auto"/>
          <w:sz w:val="28"/>
          <w:szCs w:val="28"/>
        </w:rPr>
      </w:pPr>
      <w:r/>
      <w:hyperlink w:tooltip="#_Toc155263080" w:anchor="_Toc155263080" w:history="1">
        <w:r>
          <w:rPr>
            <w:rStyle w:val="896"/>
            <w:rFonts w:ascii="仿宋" w:hAnsi="仿宋" w:eastAsia="仿宋"/>
            <w:color w:val="auto"/>
            <w:sz w:val="28"/>
            <w:szCs w:val="28"/>
          </w:rPr>
          <w:t xml:space="preserve">第四章  合同格式</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_Toc155263080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62</w:t>
        </w:r>
        <w:r>
          <w:rPr>
            <w:rFonts w:ascii="仿宋" w:hAnsi="仿宋" w:eastAsia="仿宋"/>
            <w:color w:val="auto"/>
            <w:sz w:val="28"/>
            <w:szCs w:val="28"/>
          </w:rPr>
          <w:fldChar w:fldCharType="end"/>
        </w:r>
      </w:hyperlink>
      <w:r/>
      <w:r/>
    </w:p>
    <w:p>
      <w:pPr>
        <w:pStyle w:val="869"/>
        <w:spacing w:line="360" w:lineRule="auto"/>
        <w:tabs>
          <w:tab w:val="right" w:pos="9060" w:leader="dot"/>
        </w:tabs>
        <w:rPr>
          <w:rFonts w:hint="eastAsia" w:ascii="仿宋" w:hAnsi="仿宋" w:eastAsia="仿宋" w:cstheme="minorBidi"/>
          <w:color w:val="auto"/>
          <w:sz w:val="28"/>
          <w:szCs w:val="28"/>
        </w:rPr>
      </w:pPr>
      <w:r/>
      <w:hyperlink w:tooltip="#_Toc155263082" w:anchor="_Toc155263082" w:history="1">
        <w:r>
          <w:rPr>
            <w:rStyle w:val="896"/>
            <w:rFonts w:ascii="仿宋" w:hAnsi="仿宋" w:eastAsia="仿宋"/>
            <w:color w:val="auto"/>
            <w:sz w:val="28"/>
            <w:szCs w:val="28"/>
          </w:rPr>
          <w:t xml:space="preserve">第五章 评标方法、评分标准</w:t>
        </w:r>
        <w:r>
          <w:rPr>
            <w:rFonts w:ascii="仿宋" w:hAnsi="仿宋" w:eastAsia="仿宋"/>
            <w:color w:val="auto"/>
            <w:sz w:val="28"/>
            <w:szCs w:val="28"/>
          </w:rPr>
          <w:tab/>
        </w:r>
        <w:r>
          <w:rPr>
            <w:rFonts w:ascii="仿宋" w:hAnsi="仿宋" w:eastAsia="仿宋"/>
            <w:color w:val="auto"/>
            <w:sz w:val="28"/>
            <w:szCs w:val="28"/>
          </w:rPr>
          <w:fldChar w:fldCharType="begin"/>
        </w:r>
        <w:r>
          <w:rPr>
            <w:rFonts w:ascii="仿宋" w:hAnsi="仿宋" w:eastAsia="仿宋"/>
            <w:color w:val="auto"/>
            <w:sz w:val="28"/>
            <w:szCs w:val="28"/>
          </w:rPr>
          <w:instrText xml:space="preserve"> PAGEREF _Toc155263082 \h </w:instrText>
        </w:r>
        <w:r>
          <w:rPr>
            <w:rFonts w:ascii="仿宋" w:hAnsi="仿宋" w:eastAsia="仿宋"/>
            <w:color w:val="auto"/>
            <w:sz w:val="28"/>
            <w:szCs w:val="28"/>
          </w:rPr>
        </w:r>
        <w:r>
          <w:rPr>
            <w:rFonts w:ascii="仿宋" w:hAnsi="仿宋" w:eastAsia="仿宋"/>
            <w:color w:val="auto"/>
            <w:sz w:val="28"/>
            <w:szCs w:val="28"/>
          </w:rPr>
          <w:fldChar w:fldCharType="separate"/>
        </w:r>
        <w:r>
          <w:rPr>
            <w:rFonts w:hint="eastAsia" w:ascii="仿宋" w:hAnsi="仿宋" w:eastAsia="仿宋"/>
            <w:color w:val="auto"/>
            <w:sz w:val="28"/>
            <w:szCs w:val="28"/>
          </w:rPr>
          <w:t xml:space="preserve">77</w:t>
        </w:r>
        <w:r>
          <w:rPr>
            <w:rFonts w:ascii="仿宋" w:hAnsi="仿宋" w:eastAsia="仿宋"/>
            <w:color w:val="auto"/>
            <w:sz w:val="28"/>
            <w:szCs w:val="28"/>
          </w:rPr>
          <w:fldChar w:fldCharType="end"/>
        </w:r>
      </w:hyperlink>
      <w:r/>
      <w:r/>
    </w:p>
    <w:p>
      <w:pPr>
        <w:spacing w:line="360" w:lineRule="auto"/>
        <w:rPr>
          <w:rFonts w:hint="eastAsia" w:ascii="仿宋" w:hAnsi="仿宋" w:eastAsia="仿宋"/>
          <w:b/>
          <w:bCs/>
          <w:color w:val="auto"/>
          <w:sz w:val="28"/>
          <w:szCs w:val="28"/>
          <w:lang w:val="zh-CN"/>
        </w:rPr>
        <w:sectPr>
          <w:headerReference w:type="default" r:id="rId10"/>
          <w:headerReference w:type="first" r:id="rId11"/>
          <w:footerReference w:type="default" r:id="rId12"/>
          <w:footerReference w:type="first" r:id="rId13"/>
          <w:footnotePr/>
          <w:endnotePr/>
          <w:type w:val="nextPage"/>
          <w:pgSz w:w="11906" w:h="16838" w:orient="portrait"/>
          <w:pgMar w:top="1440" w:right="1418" w:bottom="1440" w:left="1418" w:header="851" w:footer="992" w:gutter="0"/>
          <w:pgNumType w:start="1"/>
          <w:cols w:num="1" w:sep="0" w:space="720" w:equalWidth="1"/>
          <w:docGrid w:linePitch="360"/>
        </w:sectPr>
      </w:pPr>
      <w:r>
        <w:rPr>
          <w:rFonts w:hint="eastAsia" w:ascii="仿宋" w:hAnsi="仿宋" w:eastAsia="仿宋"/>
          <w:b/>
          <w:bCs/>
          <w:color w:val="auto"/>
          <w:szCs w:val="24"/>
          <w:lang w:val="zh-CN"/>
        </w:rPr>
        <w:fldChar w:fldCharType="end"/>
      </w:r>
      <w:r/>
    </w:p>
    <w:p>
      <w:pPr>
        <w:pStyle w:val="831"/>
        <w:rPr>
          <w:rFonts w:hint="eastAsia" w:ascii="仿宋" w:hAnsi="仿宋" w:eastAsia="仿宋"/>
        </w:rPr>
      </w:pPr>
      <w:r/>
      <w:bookmarkStart w:id="0" w:name="_Toc155263069"/>
      <w:r>
        <w:rPr>
          <w:rFonts w:ascii="仿宋" w:hAnsi="仿宋" w:eastAsia="仿宋"/>
        </w:rPr>
        <w:t xml:space="preserve">招标公告</w:t>
      </w:r>
      <w:bookmarkEnd w:id="0"/>
      <w:r/>
      <w:r/>
    </w:p>
    <w:p>
      <w:pPr>
        <w:ind w:firstLine="432"/>
        <w:spacing w:line="360" w:lineRule="auto"/>
        <w:rPr>
          <w:rFonts w:hint="eastAsia" w:ascii="仿宋" w:hAnsi="仿宋" w:eastAsia="仿宋" w:cs="宋体"/>
          <w:color w:val="auto"/>
          <w:szCs w:val="24"/>
        </w:rPr>
      </w:pPr>
      <w:r/>
      <w:bookmarkStart w:id="1" w:name="OLE_LINK1"/>
      <w:r/>
      <w:bookmarkStart w:id="2" w:name="_Hlk45533744"/>
      <w:r/>
      <w:r/>
    </w:p>
    <w:tbl>
      <w:tblPr>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14"/>
      </w:tblGrid>
      <w:tr>
        <w:trPr/>
        <w:tc>
          <w:tcPr>
            <w:tcW w:w="9214" w:type="dxa"/>
            <w:textDirection w:val="lrTb"/>
            <w:noWrap w:val="false"/>
          </w:tcPr>
          <w:p>
            <w:pPr>
              <w:jc w:val="both"/>
              <w:spacing w:line="276" w:lineRule="auto"/>
              <w:widowControl w:val="off"/>
              <w:rPr>
                <w:rFonts w:hint="eastAsia" w:ascii="仿宋" w:hAnsi="仿宋" w:eastAsia="仿宋" w:cs="宋体"/>
                <w:color w:val="auto"/>
                <w:szCs w:val="24"/>
              </w:rPr>
            </w:pPr>
            <w:r>
              <w:rPr>
                <w:rFonts w:hint="eastAsia" w:ascii="仿宋" w:hAnsi="仿宋" w:eastAsia="仿宋" w:cs="宋体"/>
                <w:color w:val="auto"/>
                <w:szCs w:val="24"/>
              </w:rPr>
              <w:t xml:space="preserve">项目概况</w:t>
            </w:r>
            <w:r/>
          </w:p>
          <w:p>
            <w:pPr>
              <w:ind w:firstLine="480"/>
              <w:jc w:val="both"/>
              <w:spacing w:line="276" w:lineRule="auto"/>
              <w:widowControl w:val="off"/>
              <w:rPr>
                <w:rFonts w:hint="eastAsia" w:ascii="仿宋" w:hAnsi="仿宋" w:eastAsia="仿宋" w:cs="宋体"/>
                <w:color w:val="auto"/>
                <w:szCs w:val="24"/>
              </w:rPr>
            </w:pPr>
            <w:r>
              <w:rPr>
                <w:rFonts w:hint="eastAsia" w:ascii="仿宋" w:hAnsi="仿宋" w:eastAsia="仿宋" w:cs="宋体"/>
                <w:color w:val="auto"/>
                <w:szCs w:val="24"/>
                <w:u w:val="single"/>
              </w:rPr>
              <w:t xml:space="preserve">太仓市交通运输局</w:t>
            </w:r>
            <w:r>
              <w:rPr>
                <w:rFonts w:hint="eastAsia" w:ascii="仿宋" w:hAnsi="仿宋" w:eastAsia="仿宋" w:cs="宋体"/>
                <w:color w:val="auto"/>
                <w:szCs w:val="24"/>
              </w:rPr>
              <w:t xml:space="preserve">的</w:t>
            </w:r>
            <w:r>
              <w:rPr>
                <w:rFonts w:hint="eastAsia" w:ascii="仿宋" w:hAnsi="仿宋" w:eastAsia="仿宋"/>
                <w:color w:val="auto"/>
                <w:szCs w:val="18"/>
                <w:u w:val="single"/>
              </w:rPr>
              <w:t xml:space="preserve">2026年度太仓市交通运输局信息化系统运维项目</w:t>
            </w:r>
            <w:r>
              <w:rPr>
                <w:rFonts w:hint="eastAsia" w:ascii="仿宋" w:hAnsi="仿宋" w:eastAsia="仿宋" w:cs="宋体"/>
                <w:color w:val="auto"/>
                <w:szCs w:val="24"/>
              </w:rPr>
              <w:t xml:space="preserve">的潜在投标人应在</w:t>
            </w:r>
            <w:r>
              <w:rPr>
                <w:rFonts w:hint="eastAsia" w:ascii="仿宋" w:hAnsi="仿宋" w:eastAsia="仿宋" w:cs="宋体"/>
                <w:color w:val="auto"/>
                <w:szCs w:val="24"/>
                <w:u w:val="single"/>
              </w:rPr>
              <w:t xml:space="preserve">“苏采云政府采购一体化平台”</w:t>
            </w:r>
            <w:r>
              <w:rPr>
                <w:rFonts w:hint="eastAsia" w:ascii="仿宋" w:hAnsi="仿宋" w:eastAsia="仿宋" w:cs="宋体"/>
                <w:color w:val="auto"/>
                <w:szCs w:val="24"/>
              </w:rPr>
              <w:t xml:space="preserve">中参与项目并下载获取电子招标文件，并于</w:t>
            </w:r>
            <w:r>
              <w:rPr>
                <w:rFonts w:hint="eastAsia" w:ascii="仿宋" w:hAnsi="仿宋" w:eastAsia="仿宋"/>
                <w:color w:val="000000" w:themeColor="text1"/>
                <w:u w:val="single"/>
              </w:rPr>
              <w:t xml:space="preserve">2026</w:t>
            </w:r>
            <w:r>
              <w:rPr>
                <w:rFonts w:hint="eastAsia" w:ascii="仿宋" w:hAnsi="仿宋" w:eastAsia="仿宋"/>
                <w:color w:val="000000" w:themeColor="text1"/>
              </w:rPr>
              <w:t xml:space="preserve">年</w:t>
            </w:r>
            <w:r>
              <w:rPr>
                <w:rFonts w:hint="eastAsia" w:ascii="仿宋" w:hAnsi="仿宋" w:eastAsia="仿宋"/>
                <w:color w:val="000000" w:themeColor="text1"/>
                <w:u w:val="single"/>
              </w:rPr>
              <w:t xml:space="preserve">07</w:t>
            </w:r>
            <w:r>
              <w:rPr>
                <w:rFonts w:hint="eastAsia" w:ascii="仿宋" w:hAnsi="仿宋" w:eastAsia="仿宋"/>
                <w:color w:val="000000" w:themeColor="text1"/>
              </w:rPr>
              <w:t xml:space="preserve">月</w:t>
            </w:r>
            <w:r>
              <w:rPr>
                <w:rFonts w:hint="eastAsia" w:ascii="仿宋" w:hAnsi="仿宋" w:eastAsia="仿宋"/>
                <w:color w:val="000000" w:themeColor="text1"/>
                <w:u w:val="single"/>
              </w:rPr>
              <w:t xml:space="preserve">27</w:t>
            </w:r>
            <w:r>
              <w:rPr>
                <w:rFonts w:hint="eastAsia" w:ascii="仿宋" w:hAnsi="仿宋" w:eastAsia="仿宋"/>
                <w:color w:val="000000" w:themeColor="text1"/>
              </w:rPr>
              <w:t xml:space="preserve">日</w:t>
            </w:r>
            <w:r>
              <w:rPr>
                <w:rFonts w:hint="eastAsia" w:ascii="仿宋" w:hAnsi="仿宋" w:eastAsia="仿宋"/>
                <w:color w:val="000000" w:themeColor="text1"/>
                <w:u w:val="single"/>
              </w:rPr>
              <w:t xml:space="preserve">14</w:t>
            </w:r>
            <w:r>
              <w:rPr>
                <w:rFonts w:hint="eastAsia" w:ascii="仿宋" w:hAnsi="仿宋" w:eastAsia="仿宋"/>
                <w:color w:val="000000" w:themeColor="text1"/>
              </w:rPr>
              <w:t xml:space="preserve">时</w:t>
            </w:r>
            <w:r>
              <w:rPr>
                <w:rFonts w:hint="eastAsia" w:ascii="仿宋" w:hAnsi="仿宋" w:eastAsia="仿宋"/>
                <w:color w:val="000000" w:themeColor="text1"/>
                <w:u w:val="single"/>
              </w:rPr>
              <w:t xml:space="preserve">00</w:t>
            </w:r>
            <w:r>
              <w:rPr>
                <w:rFonts w:hint="eastAsia" w:ascii="仿宋" w:hAnsi="仿宋" w:eastAsia="仿宋"/>
                <w:color w:val="000000" w:themeColor="text1"/>
              </w:rPr>
              <w:t xml:space="preserve">分</w:t>
            </w:r>
            <w:r>
              <w:rPr>
                <w:rFonts w:hint="eastAsia" w:ascii="仿宋" w:hAnsi="仿宋" w:eastAsia="仿宋" w:cs="宋体"/>
                <w:color w:val="auto"/>
                <w:szCs w:val="24"/>
              </w:rPr>
              <w:t xml:space="preserve">（北京时间）前上传电子投标文件。</w:t>
            </w:r>
            <w:r/>
          </w:p>
        </w:tc>
      </w:tr>
    </w:tbl>
    <w:p>
      <w:pPr>
        <w:ind w:firstLine="432"/>
        <w:spacing w:line="360" w:lineRule="auto"/>
        <w:rPr>
          <w:rFonts w:hint="eastAsia" w:ascii="仿宋" w:hAnsi="仿宋" w:eastAsia="仿宋" w:cs="宋体"/>
          <w:color w:val="auto"/>
          <w:szCs w:val="24"/>
        </w:rPr>
      </w:pPr>
      <w:r>
        <w:rPr>
          <w:rFonts w:hint="eastAsia" w:ascii="仿宋" w:hAnsi="仿宋" w:eastAsia="仿宋" w:cs="宋体"/>
          <w:color w:val="auto"/>
          <w:szCs w:val="24"/>
        </w:rPr>
      </w:r>
      <w:r/>
    </w:p>
    <w:p>
      <w:pPr>
        <w:spacing w:line="360" w:lineRule="auto"/>
        <w:rPr>
          <w:rFonts w:hint="eastAsia" w:ascii="仿宋" w:hAnsi="仿宋" w:eastAsia="仿宋" w:cs="宋体"/>
          <w:b/>
          <w:bCs/>
          <w:color w:val="auto"/>
          <w:sz w:val="28"/>
          <w:szCs w:val="28"/>
        </w:rPr>
      </w:pPr>
      <w:r/>
      <w:bookmarkStart w:id="3" w:name="_Hlk47693441"/>
      <w:r/>
      <w:bookmarkStart w:id="4" w:name="_Hlk39824210"/>
      <w:r>
        <w:rPr>
          <w:rFonts w:hint="eastAsia" w:ascii="仿宋" w:hAnsi="仿宋" w:eastAsia="仿宋" w:cs="宋体"/>
          <w:b/>
          <w:bCs/>
          <w:color w:val="auto"/>
          <w:sz w:val="28"/>
          <w:szCs w:val="28"/>
        </w:rPr>
        <w:t xml:space="preserve">一、项目基本情况</w:t>
      </w:r>
      <w:r/>
    </w:p>
    <w:p>
      <w:pPr>
        <w:ind w:firstLine="560"/>
        <w:jc w:val="both"/>
        <w:spacing w:line="360" w:lineRule="auto"/>
        <w:rPr>
          <w:rFonts w:hint="eastAsia" w:ascii="仿宋" w:hAnsi="仿宋" w:eastAsia="仿宋" w:cs="宋体"/>
          <w:color w:val="000000" w:themeColor="text1"/>
          <w:sz w:val="28"/>
          <w:szCs w:val="28"/>
        </w:rPr>
      </w:pPr>
      <w:r/>
      <w:bookmarkStart w:id="5" w:name="_Hlk50632523"/>
      <w:r/>
      <w:bookmarkStart w:id="6" w:name="_Hlk38575609"/>
      <w:r/>
      <w:bookmarkStart w:id="7" w:name="_Hlk38566924"/>
      <w:r>
        <w:rPr>
          <w:rFonts w:hint="eastAsia" w:ascii="仿宋" w:hAnsi="仿宋" w:eastAsia="仿宋" w:cs="宋体"/>
          <w:color w:val="auto"/>
          <w:sz w:val="28"/>
          <w:szCs w:val="28"/>
        </w:rPr>
        <w:t xml:space="preserve">1.项目编号：</w:t>
      </w:r>
      <w:r>
        <w:rPr>
          <w:rFonts w:ascii="仿宋" w:hAnsi="仿宋" w:eastAsia="仿宋" w:cs="宋体"/>
          <w:color w:val="auto"/>
          <w:sz w:val="28"/>
          <w:szCs w:val="28"/>
        </w:rPr>
        <w:t xml:space="preserve">JSZC-320585-HXGW-G2026-0027</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2.项目名称：</w:t>
      </w:r>
      <w:r>
        <w:rPr>
          <w:rFonts w:hint="eastAsia" w:ascii="仿宋" w:hAnsi="仿宋" w:eastAsia="仿宋"/>
          <w:color w:val="auto"/>
          <w:sz w:val="28"/>
        </w:rPr>
        <w:t xml:space="preserve">2026年度太仓市交通运输局信息化系统运维项目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3.预算金额：人民币壹佰玖拾柒万元整（</w:t>
      </w:r>
      <w:r>
        <w:rPr>
          <w:rFonts w:ascii="Calibri" w:hAnsi="Calibri" w:eastAsia="仿宋" w:cs="Calibri"/>
          <w:color w:val="auto"/>
          <w:sz w:val="28"/>
          <w:szCs w:val="28"/>
        </w:rPr>
        <w:t xml:space="preserve">¥</w:t>
      </w:r>
      <w:r>
        <w:rPr>
          <w:rFonts w:hint="eastAsia" w:ascii="仿宋" w:hAnsi="仿宋" w:eastAsia="仿宋" w:cs="宋体"/>
          <w:color w:val="auto"/>
          <w:sz w:val="28"/>
          <w:szCs w:val="28"/>
        </w:rPr>
        <w:t xml:space="preserve">1970000.00）</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4.最高限价：</w:t>
      </w:r>
      <w:bookmarkStart w:id="8" w:name="_Hlk182559009"/>
      <w:r>
        <w:rPr>
          <w:rFonts w:hint="eastAsia" w:ascii="仿宋" w:hAnsi="仿宋" w:eastAsia="仿宋" w:cs="宋体"/>
          <w:color w:val="auto"/>
          <w:sz w:val="28"/>
          <w:szCs w:val="28"/>
        </w:rPr>
        <w:t xml:space="preserve">本项目按系统设最高限价，详见下表（投标人报价超过最高限价的投标无效）</w:t>
      </w:r>
      <w:bookmarkEnd w:id="8"/>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w:t>
      </w:r>
      <w:bookmarkStart w:id="9" w:name="_Hlk62464501"/>
      <w:r>
        <w:rPr>
          <w:rFonts w:hint="eastAsia" w:ascii="仿宋" w:hAnsi="仿宋" w:eastAsia="仿宋" w:cs="宋体"/>
          <w:color w:val="auto"/>
          <w:sz w:val="28"/>
          <w:szCs w:val="28"/>
        </w:rPr>
        <w:t xml:space="preserve">.采购需求：</w:t>
      </w:r>
      <w:bookmarkEnd w:id="3"/>
      <w:r/>
      <w:bookmarkEnd w:id="5"/>
      <w:r/>
      <w:bookmarkEnd w:id="9"/>
      <w:r/>
      <w:r/>
    </w:p>
    <w:tbl>
      <w:tblPr>
        <w:tblStyle w:val="890"/>
        <w:tblW w:w="9209" w:type="dxa"/>
        <w:tblLook w:val="04A0" w:firstRow="1" w:lastRow="0" w:firstColumn="1" w:lastColumn="0" w:noHBand="0" w:noVBand="1"/>
      </w:tblPr>
      <w:tblGrid>
        <w:gridCol w:w="704"/>
        <w:gridCol w:w="1559"/>
        <w:gridCol w:w="2694"/>
        <w:gridCol w:w="2835"/>
        <w:gridCol w:w="1417"/>
      </w:tblGrid>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序号</w:t>
            </w:r>
            <w:r/>
          </w:p>
        </w:tc>
        <w:tc>
          <w:tcPr>
            <w:gridSpan w:val="2"/>
            <w:tcW w:w="4253"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系统名称</w:t>
            </w:r>
            <w:r/>
          </w:p>
        </w:tc>
        <w:tc>
          <w:tcPr>
            <w:tcW w:w="283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运维时间</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最高限价（万元）</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2026年度大交通数据与信息服务平台运维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2026/7/15-</w:t>
            </w:r>
            <w:r>
              <w:rPr>
                <w:rFonts w:hint="eastAsia" w:ascii="仿宋" w:hAnsi="仿宋" w:eastAsia="仿宋" w:cs="宋体"/>
                <w:color w:val="auto"/>
                <w:szCs w:val="24"/>
              </w:rPr>
              <w:t xml:space="preserve">2</w:t>
            </w:r>
            <w:r>
              <w:rPr>
                <w:rFonts w:ascii="仿宋" w:hAnsi="仿宋" w:eastAsia="仿宋" w:cs="宋体"/>
                <w:color w:val="auto"/>
                <w:szCs w:val="24"/>
              </w:rPr>
              <w:t xml:space="preserve">027/6/30</w:t>
            </w:r>
            <w:r/>
          </w:p>
        </w:tc>
        <w:tc>
          <w:tcPr>
            <w:tcW w:w="1417"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33.4490</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2</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2026年度执法一体化平台运维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2026/7/3-2027/6/30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5.5614</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3</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2026年度太仓公交智能排班系统运维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w:t>
            </w:r>
            <w:r>
              <w:rPr>
                <w:rFonts w:hint="eastAsia" w:ascii="仿宋" w:hAnsi="仿宋" w:eastAsia="仿宋" w:cs="宋体"/>
                <w:color w:val="auto"/>
                <w:szCs w:val="24"/>
              </w:rPr>
              <w:t xml:space="preserve">1</w:t>
            </w:r>
            <w:r>
              <w:rPr>
                <w:rFonts w:ascii="仿宋" w:hAnsi="仿宋" w:eastAsia="仿宋" w:cs="宋体"/>
                <w:color w:val="auto"/>
                <w:szCs w:val="24"/>
              </w:rPr>
              <w:t xml:space="preserve">-2027/6/30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6.2038</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4</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2026年度视频联网监控平台运维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2027/1/24</w:t>
            </w:r>
            <w:r>
              <w:rPr>
                <w:rFonts w:hint="eastAsia" w:ascii="仿宋" w:hAnsi="仿宋" w:eastAsia="仿宋" w:cs="宋体"/>
                <w:color w:val="auto"/>
                <w:szCs w:val="24"/>
              </w:rPr>
              <w:t xml:space="preserve">-2</w:t>
            </w:r>
            <w:r>
              <w:rPr>
                <w:rFonts w:ascii="仿宋" w:hAnsi="仿宋" w:eastAsia="仿宋" w:cs="宋体"/>
                <w:color w:val="auto"/>
                <w:szCs w:val="24"/>
              </w:rPr>
              <w:t xml:space="preserve">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4.6329</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5</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2026年度出租车视频监控系统运维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w:t>
            </w:r>
            <w:r>
              <w:rPr>
                <w:rFonts w:hint="eastAsia" w:ascii="仿宋" w:hAnsi="仿宋" w:eastAsia="仿宋" w:cs="宋体"/>
                <w:color w:val="auto"/>
                <w:szCs w:val="24"/>
              </w:rPr>
              <w:t xml:space="preserve">1</w:t>
            </w:r>
            <w:r>
              <w:rPr>
                <w:rFonts w:ascii="仿宋" w:hAnsi="仿宋" w:eastAsia="仿宋" w:cs="宋体"/>
                <w:color w:val="auto"/>
                <w:szCs w:val="24"/>
              </w:rPr>
              <w:t xml:space="preserve">-2027/06/30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2.9249</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6</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2026年度公交站台视频平台运维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2026/8/29-2027/6/30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2.243</w:t>
            </w:r>
            <w:r>
              <w:rPr>
                <w:rFonts w:hint="eastAsia" w:ascii="仿宋" w:hAnsi="仿宋" w:eastAsia="仿宋" w:cs="宋体"/>
                <w:color w:val="auto"/>
                <w:szCs w:val="24"/>
              </w:rPr>
              <w:t xml:space="preserve">0</w:t>
            </w:r>
            <w:r/>
          </w:p>
        </w:tc>
      </w:tr>
      <w:tr>
        <w:trPr/>
        <w:tc>
          <w:tcPr>
            <w:tcW w:w="704"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7</w:t>
            </w:r>
            <w:r/>
          </w:p>
        </w:tc>
        <w:tc>
          <w:tcPr>
            <w:tcBorders>
              <w:right w:val="single" w:color="auto" w:sz="4" w:space="0"/>
            </w:tcBorders>
            <w:tcW w:w="1559" w:type="dxa"/>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2026年度交通卡、市民卡、三代社保卡积分清算系统运维</w:t>
            </w:r>
            <w:r/>
          </w:p>
        </w:tc>
        <w:tc>
          <w:tcPr>
            <w:tcBorders>
              <w:left w:val="single" w:color="auto" w:sz="4" w:space="0"/>
            </w:tcBorders>
            <w:tcW w:w="2694" w:type="dxa"/>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公交刷卡运维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2026/11/22-2027/6/30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16.2003</w:t>
            </w:r>
            <w:r/>
          </w:p>
        </w:tc>
      </w:tr>
      <w:tr>
        <w:trPr/>
        <w:tc>
          <w:tcPr>
            <w:tcW w:w="704" w:type="dxa"/>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right w:val="single" w:color="auto" w:sz="4" w:space="0"/>
            </w:tcBorders>
            <w:tcW w:w="1559" w:type="dxa"/>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auto" w:sz="4" w:space="0"/>
            </w:tcBorders>
            <w:tcW w:w="2694" w:type="dxa"/>
            <w:textDirection w:val="lrTb"/>
            <w:noWrap w:val="false"/>
          </w:tcPr>
          <w:p>
            <w:pPr>
              <w:jc w:val="center"/>
              <w:rPr>
                <w:rFonts w:hint="eastAsia" w:ascii="仿宋" w:hAnsi="仿宋" w:eastAsia="仿宋"/>
              </w:rPr>
            </w:pPr>
            <w:r>
              <w:rPr>
                <w:rFonts w:ascii="仿宋" w:hAnsi="仿宋" w:eastAsia="仿宋"/>
              </w:rPr>
              <w:t xml:space="preserve">对接苏周到运维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2026/07/03-2027/6/30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16.8528</w:t>
            </w:r>
            <w:r/>
          </w:p>
        </w:tc>
      </w:tr>
      <w:tr>
        <w:trPr/>
        <w:tc>
          <w:tcPr>
            <w:tcW w:w="704" w:type="dxa"/>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right w:val="single" w:color="auto" w:sz="4" w:space="0"/>
            </w:tcBorders>
            <w:tcW w:w="1559" w:type="dxa"/>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auto" w:sz="4" w:space="0"/>
            </w:tcBorders>
            <w:tcW w:w="2694" w:type="dxa"/>
            <w:textDirection w:val="lrTb"/>
            <w:noWrap w:val="false"/>
          </w:tcPr>
          <w:p>
            <w:pPr>
              <w:jc w:val="center"/>
              <w:rPr>
                <w:rFonts w:hint="eastAsia" w:ascii="仿宋" w:hAnsi="仿宋" w:eastAsia="仿宋"/>
              </w:rPr>
            </w:pPr>
            <w:r>
              <w:rPr>
                <w:rFonts w:ascii="仿宋" w:hAnsi="仿宋" w:eastAsia="仿宋"/>
              </w:rPr>
              <w:t xml:space="preserve">上下车刷卡（码）运维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w:t>
            </w:r>
            <w:r>
              <w:rPr>
                <w:rFonts w:hint="eastAsia" w:ascii="仿宋" w:hAnsi="仿宋" w:eastAsia="仿宋" w:cs="宋体"/>
                <w:color w:val="auto"/>
                <w:szCs w:val="24"/>
              </w:rPr>
              <w:t xml:space="preserve">1</w:t>
            </w:r>
            <w:r>
              <w:rPr>
                <w:rFonts w:ascii="仿宋" w:hAnsi="仿宋" w:eastAsia="仿宋" w:cs="宋体"/>
                <w:color w:val="auto"/>
                <w:szCs w:val="24"/>
              </w:rPr>
              <w:t xml:space="preserve">-2027/6/30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18.4313</w:t>
            </w:r>
            <w:r/>
          </w:p>
        </w:tc>
      </w:tr>
      <w:tr>
        <w:trPr/>
        <w:tc>
          <w:tcPr>
            <w:tcW w:w="704" w:type="dxa"/>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right w:val="single" w:color="auto" w:sz="4" w:space="0"/>
            </w:tcBorders>
            <w:tcW w:w="1559" w:type="dxa"/>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auto" w:sz="4" w:space="0"/>
            </w:tcBorders>
            <w:tcW w:w="2694" w:type="dxa"/>
            <w:textDirection w:val="lrTb"/>
            <w:noWrap w:val="false"/>
          </w:tcPr>
          <w:p>
            <w:pPr>
              <w:jc w:val="center"/>
              <w:rPr>
                <w:rFonts w:hint="eastAsia" w:ascii="仿宋" w:hAnsi="仿宋" w:eastAsia="仿宋"/>
              </w:rPr>
            </w:pPr>
            <w:r>
              <w:rPr>
                <w:rFonts w:ascii="仿宋" w:hAnsi="仿宋" w:eastAsia="仿宋"/>
              </w:rPr>
              <w:t xml:space="preserve">沪苏“一码通行”、扫码换乘运维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2026/7/1-2027/6/30</w:t>
            </w:r>
            <w:r/>
          </w:p>
        </w:tc>
        <w:tc>
          <w:tcPr>
            <w:tcW w:w="1417" w:type="dxa"/>
            <w:vAlign w:val="center"/>
            <w:textDirection w:val="lrTb"/>
            <w:noWrap w:val="false"/>
          </w:tcPr>
          <w:p>
            <w:pPr>
              <w:jc w:val="center"/>
              <w:rPr>
                <w:rFonts w:hint="eastAsia" w:ascii="仿宋" w:hAnsi="仿宋" w:eastAsia="仿宋" w:cs="宋体"/>
                <w:color w:val="ee0000"/>
                <w:szCs w:val="24"/>
              </w:rPr>
            </w:pPr>
            <w:r>
              <w:rPr>
                <w:rFonts w:hint="eastAsia" w:ascii="仿宋" w:hAnsi="仿宋" w:eastAsia="仿宋" w:cs="宋体"/>
                <w:color w:val="auto"/>
                <w:szCs w:val="24"/>
              </w:rPr>
              <w:t xml:space="preserve">13.378</w:t>
            </w:r>
            <w:r>
              <w:rPr>
                <w:rFonts w:hint="eastAsia" w:ascii="仿宋" w:hAnsi="仿宋" w:eastAsia="仿宋" w:cs="宋体"/>
                <w:color w:val="auto"/>
                <w:szCs w:val="24"/>
              </w:rPr>
              <w:t xml:space="preserve">0</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8</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2026年度太仓公交主动安全智能防控系统运维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2027/1/24</w:t>
            </w:r>
            <w:r>
              <w:rPr>
                <w:rFonts w:hint="eastAsia" w:ascii="仿宋" w:hAnsi="仿宋" w:eastAsia="仿宋" w:cs="宋体"/>
                <w:color w:val="auto"/>
                <w:szCs w:val="24"/>
              </w:rPr>
              <w:t xml:space="preserve">-</w:t>
            </w:r>
            <w:r>
              <w:rPr>
                <w:rFonts w:ascii="仿宋" w:hAnsi="仿宋" w:eastAsia="仿宋" w:cs="宋体"/>
                <w:color w:val="auto"/>
                <w:szCs w:val="24"/>
              </w:rPr>
              <w:t xml:space="preserve">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1.1582</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9</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2026年度太仓公路智慧工区运维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/1-2027/6/30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8.8054</w:t>
            </w:r>
            <w:r/>
          </w:p>
        </w:tc>
      </w:tr>
      <w:tr>
        <w:trPr/>
        <w:tc>
          <w:tcPr>
            <w:tcW w:w="704"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10</w:t>
            </w:r>
            <w:r/>
          </w:p>
        </w:tc>
        <w:tc>
          <w:tcPr>
            <w:gridSpan w:val="2"/>
            <w:tcW w:w="4253" w:type="dxa"/>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2026年度太仓执法水上电子卡口监管平台运维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w:t>
            </w:r>
            <w:r>
              <w:rPr>
                <w:rFonts w:hint="eastAsia" w:ascii="仿宋" w:hAnsi="仿宋" w:eastAsia="仿宋" w:cs="宋体"/>
                <w:color w:val="auto"/>
                <w:szCs w:val="24"/>
              </w:rPr>
              <w:t xml:space="preserve">1</w:t>
            </w:r>
            <w:r>
              <w:rPr>
                <w:rFonts w:ascii="仿宋" w:hAnsi="仿宋" w:eastAsia="仿宋" w:cs="宋体"/>
                <w:color w:val="auto"/>
                <w:szCs w:val="24"/>
              </w:rPr>
              <w:t xml:space="preserve">-2027/6/30</w:t>
            </w:r>
            <w:r/>
          </w:p>
        </w:tc>
        <w:tc>
          <w:tcPr>
            <w:tcW w:w="1417"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1.1016</w:t>
            </w:r>
            <w:r/>
          </w:p>
        </w:tc>
      </w:tr>
      <w:tr>
        <w:trPr/>
        <w:tc>
          <w:tcPr>
            <w:tcW w:w="704"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11</w:t>
            </w:r>
            <w:r/>
          </w:p>
        </w:tc>
        <w:tc>
          <w:tcPr>
            <w:tcBorders>
              <w:right w:val="single" w:color="auto" w:sz="4" w:space="0"/>
            </w:tcBorders>
            <w:tcW w:w="1559" w:type="dxa"/>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2026年度交通系统网络</w:t>
            </w:r>
            <w:r>
              <w:rPr>
                <w:rFonts w:hint="eastAsia" w:ascii="仿宋" w:hAnsi="仿宋" w:eastAsia="仿宋"/>
              </w:rPr>
              <w:t xml:space="preserve">安全运维项目</w:t>
            </w:r>
            <w:r/>
          </w:p>
        </w:tc>
        <w:tc>
          <w:tcPr>
            <w:tcBorders>
              <w:left w:val="single" w:color="auto" w:sz="4" w:space="0"/>
            </w:tcBorders>
            <w:tcW w:w="2694" w:type="dxa"/>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交通运输系统网络安全服务运维</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2026/9/28-2027/6/30</w:t>
            </w:r>
            <w:r/>
          </w:p>
        </w:tc>
        <w:tc>
          <w:tcPr>
            <w:tcW w:w="1417"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15.6970</w:t>
            </w:r>
            <w:r/>
          </w:p>
        </w:tc>
      </w:tr>
      <w:tr>
        <w:trPr/>
        <w:tc>
          <w:tcPr>
            <w:tcW w:w="704" w:type="dxa"/>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right w:val="single" w:color="auto" w:sz="4" w:space="0"/>
            </w:tcBorders>
            <w:tcW w:w="1559" w:type="dxa"/>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auto" w:sz="4" w:space="0"/>
            </w:tcBorders>
            <w:tcW w:w="2694" w:type="dxa"/>
            <w:textDirection w:val="lrTb"/>
            <w:noWrap w:val="false"/>
          </w:tcPr>
          <w:p>
            <w:pPr>
              <w:jc w:val="center"/>
              <w:rPr>
                <w:rFonts w:hint="eastAsia" w:ascii="仿宋" w:hAnsi="仿宋" w:eastAsia="仿宋"/>
              </w:rPr>
            </w:pPr>
            <w:r>
              <w:rPr>
                <w:rFonts w:ascii="仿宋" w:hAnsi="仿宋" w:eastAsia="仿宋"/>
              </w:rPr>
              <w:t xml:space="preserve">APT攻击预警平台服务</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2026/9/28-2027/6/30</w:t>
            </w:r>
            <w:r/>
          </w:p>
        </w:tc>
        <w:tc>
          <w:tcPr>
            <w:tcW w:w="1417"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30.3482</w:t>
            </w:r>
            <w:r/>
          </w:p>
        </w:tc>
      </w:tr>
      <w:tr>
        <w:trPr/>
        <w:tc>
          <w:tcPr>
            <w:tcW w:w="704" w:type="dxa"/>
            <w:vAlign w:val="center"/>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right w:val="single" w:color="auto" w:sz="4" w:space="0"/>
            </w:tcBorders>
            <w:tcW w:w="1559" w:type="dxa"/>
            <w:vMerge w:val="continue"/>
            <w:textDirection w:val="lrTb"/>
            <w:noWrap w:val="false"/>
          </w:tcPr>
          <w:p>
            <w:pPr>
              <w:jc w:val="center"/>
              <w:rPr>
                <w:rFonts w:hint="eastAsia" w:ascii="仿宋" w:hAnsi="仿宋" w:eastAsia="仿宋"/>
              </w:rPr>
            </w:pPr>
            <w:r>
              <w:rPr>
                <w:rFonts w:hint="eastAsia" w:ascii="仿宋" w:hAnsi="仿宋" w:eastAsia="仿宋"/>
              </w:rPr>
            </w:r>
            <w:r/>
          </w:p>
        </w:tc>
        <w:tc>
          <w:tcPr>
            <w:tcBorders>
              <w:left w:val="single" w:color="auto" w:sz="4" w:space="0"/>
            </w:tcBorders>
            <w:tcW w:w="2694" w:type="dxa"/>
            <w:textDirection w:val="lrTb"/>
            <w:noWrap w:val="false"/>
          </w:tcPr>
          <w:p>
            <w:pPr>
              <w:jc w:val="center"/>
              <w:rPr>
                <w:rFonts w:hint="eastAsia" w:ascii="仿宋" w:hAnsi="仿宋" w:eastAsia="仿宋"/>
              </w:rPr>
            </w:pPr>
            <w:r>
              <w:rPr>
                <w:rFonts w:ascii="仿宋" w:hAnsi="仿宋" w:eastAsia="仿宋"/>
              </w:rPr>
              <w:t xml:space="preserve">公路中心骨干网络安全提升及整改项目</w:t>
            </w:r>
            <w:r/>
          </w:p>
        </w:tc>
        <w:tc>
          <w:tcPr>
            <w:tcW w:w="2835"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/1-2027/6/30</w:t>
            </w:r>
            <w:r/>
          </w:p>
        </w:tc>
        <w:tc>
          <w:tcPr>
            <w:tcW w:w="1417"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20.0122</w:t>
            </w:r>
            <w:r/>
          </w:p>
        </w:tc>
      </w:tr>
    </w:tbl>
    <w:p>
      <w:pPr>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6.合同履行期限：见采购需求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7.标的所属行业：（十二）软件和信息技术服务业</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8.本项目不接受联合体投标</w:t>
      </w:r>
      <w:bookmarkEnd w:id="6"/>
      <w:r/>
      <w:bookmarkEnd w:id="7"/>
      <w:r/>
      <w:r/>
    </w:p>
    <w:p>
      <w:pPr>
        <w:jc w:val="both"/>
        <w:spacing w:line="360" w:lineRule="auto"/>
        <w:rPr>
          <w:rFonts w:hint="eastAsia" w:ascii="仿宋" w:hAnsi="仿宋" w:eastAsia="仿宋" w:cs="宋体"/>
          <w:b/>
          <w:color w:val="auto"/>
          <w:sz w:val="28"/>
          <w:szCs w:val="28"/>
        </w:rPr>
      </w:pPr>
      <w:r>
        <w:rPr>
          <w:rFonts w:hint="eastAsia" w:ascii="仿宋" w:hAnsi="仿宋" w:eastAsia="仿宋" w:cs="宋体"/>
          <w:b/>
          <w:color w:val="auto"/>
          <w:sz w:val="28"/>
          <w:szCs w:val="28"/>
        </w:rPr>
        <w:t xml:space="preserve">二、 申请人的资格要求</w:t>
      </w:r>
      <w:bookmarkEnd w:id="4"/>
      <w:r/>
      <w:r/>
    </w:p>
    <w:p>
      <w:pPr>
        <w:ind w:firstLine="48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（一）满足《中华人民共和国政府采购法》第二十二条规定：</w:t>
      </w:r>
      <w:r/>
    </w:p>
    <w:p>
      <w:pPr>
        <w:ind w:firstLine="48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1.具有独立承担民事责任的能力（提供法人或者其他组织的营业执照等证明文件，自然人的身份证明）；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2.具有良好的商业信誉和健全的财务会计制度（包括但不限于最近一期的财务报告，其他组织、自然人及成立未满一年的法人应提供银行出具的资信证明）；</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3.具有履行合同所必须的设备和专业技术能力（根据项目需求提供履行合同所必需的设备和专业技术能力的证明材料）；</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4.有依法缴纳税收和社会保障资金的良好记录（提供参加本次政府采购活动前半年（至少一个月）依法缴纳税收和社会保障资金的相关材料）；</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5.参加政府采购活动前三年内，在经营活动中没有重大违法记录（提供参加本次政府采购活动前三年内在经营活动中没有重大违法记录的书面声明）；</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6.法律、行政法规规定的其他条件。</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（二）落实政府采购政策需满足的资格要求：</w:t>
      </w:r>
      <w:r>
        <w:rPr>
          <w:rFonts w:ascii="仿宋" w:hAnsi="仿宋" w:eastAsia="仿宋" w:cs="宋体"/>
          <w:color w:val="auto"/>
          <w:sz w:val="28"/>
          <w:szCs w:val="28"/>
          <w:u w:val="single"/>
        </w:rPr>
        <w:t xml:space="preserve">本项目专门面向中小企业采购</w:t>
      </w:r>
      <w:r>
        <w:rPr>
          <w:rFonts w:hint="eastAsia" w:ascii="仿宋" w:hAnsi="仿宋" w:eastAsia="仿宋" w:cs="宋体"/>
          <w:color w:val="auto"/>
          <w:sz w:val="28"/>
          <w:szCs w:val="28"/>
          <w:u w:val="single"/>
        </w:rPr>
        <w:t xml:space="preserve">。投标人应为符合</w:t>
      </w:r>
      <w:r>
        <w:rPr>
          <w:rFonts w:ascii="仿宋" w:hAnsi="仿宋" w:eastAsia="仿宋" w:cs="宋体"/>
          <w:color w:val="auto"/>
          <w:sz w:val="28"/>
          <w:szCs w:val="28"/>
          <w:u w:val="single"/>
        </w:rPr>
        <w:t xml:space="preserve">《政府采购促进中小企业发展管理办法》（财库〔2020〕46号）规定</w:t>
      </w:r>
      <w:r>
        <w:rPr>
          <w:rFonts w:hint="eastAsia" w:ascii="仿宋" w:hAnsi="仿宋" w:eastAsia="仿宋" w:cs="宋体"/>
          <w:color w:val="auto"/>
          <w:sz w:val="28"/>
          <w:szCs w:val="28"/>
          <w:u w:val="single"/>
        </w:rPr>
        <w:t xml:space="preserve">的中小企业</w:t>
      </w:r>
      <w:r>
        <w:rPr>
          <w:rFonts w:ascii="仿宋" w:hAnsi="仿宋" w:eastAsia="仿宋" w:cs="宋体"/>
          <w:color w:val="auto"/>
          <w:sz w:val="28"/>
          <w:szCs w:val="28"/>
          <w:u w:val="single"/>
        </w:rPr>
        <w:t xml:space="preserve">，</w:t>
      </w:r>
      <w:r>
        <w:rPr>
          <w:rFonts w:hint="eastAsia" w:ascii="仿宋" w:hAnsi="仿宋" w:eastAsia="仿宋" w:cs="宋体"/>
          <w:color w:val="auto"/>
          <w:sz w:val="28"/>
          <w:szCs w:val="28"/>
          <w:u w:val="single"/>
        </w:rPr>
        <w:t xml:space="preserve">并在投标文件中</w:t>
      </w:r>
      <w:r>
        <w:rPr>
          <w:rFonts w:ascii="仿宋" w:hAnsi="仿宋" w:eastAsia="仿宋" w:cs="宋体"/>
          <w:color w:val="auto"/>
          <w:sz w:val="28"/>
          <w:szCs w:val="28"/>
          <w:u w:val="single"/>
        </w:rPr>
        <w:t xml:space="preserve">提供</w:t>
      </w:r>
      <w:r>
        <w:rPr>
          <w:rFonts w:hint="eastAsia" w:ascii="仿宋" w:hAnsi="仿宋" w:eastAsia="仿宋" w:cs="宋体"/>
          <w:color w:val="auto"/>
          <w:sz w:val="28"/>
          <w:szCs w:val="28"/>
          <w:u w:val="single"/>
        </w:rPr>
        <w:t xml:space="preserve">《</w:t>
      </w:r>
      <w:r>
        <w:rPr>
          <w:rFonts w:ascii="仿宋" w:hAnsi="仿宋" w:eastAsia="仿宋" w:cs="宋体"/>
          <w:color w:val="auto"/>
          <w:sz w:val="28"/>
          <w:szCs w:val="28"/>
          <w:u w:val="single"/>
        </w:rPr>
        <w:t xml:space="preserve">中小企业声明函</w:t>
      </w:r>
      <w:r>
        <w:rPr>
          <w:rFonts w:hint="eastAsia" w:ascii="仿宋" w:hAnsi="仿宋" w:eastAsia="仿宋" w:cs="宋体"/>
          <w:color w:val="auto"/>
          <w:sz w:val="28"/>
          <w:szCs w:val="28"/>
          <w:u w:val="single"/>
        </w:rPr>
        <w:t xml:space="preserve">》</w:t>
      </w:r>
      <w:r>
        <w:rPr>
          <w:rFonts w:ascii="仿宋" w:hAnsi="仿宋" w:eastAsia="仿宋" w:cs="宋体"/>
          <w:color w:val="auto"/>
          <w:sz w:val="28"/>
          <w:szCs w:val="28"/>
          <w:u w:val="single"/>
        </w:rPr>
        <w:t xml:space="preserve">或</w:t>
      </w:r>
      <w:r>
        <w:rPr>
          <w:rFonts w:hint="eastAsia" w:ascii="仿宋" w:hAnsi="仿宋" w:eastAsia="仿宋" w:cs="宋体"/>
          <w:color w:val="auto"/>
          <w:sz w:val="28"/>
          <w:szCs w:val="28"/>
          <w:u w:val="single"/>
        </w:rPr>
        <w:t xml:space="preserve">《</w:t>
      </w:r>
      <w:r>
        <w:rPr>
          <w:rFonts w:ascii="仿宋" w:hAnsi="仿宋" w:eastAsia="仿宋" w:cs="宋体"/>
          <w:color w:val="auto"/>
          <w:sz w:val="28"/>
          <w:szCs w:val="28"/>
          <w:u w:val="single"/>
        </w:rPr>
        <w:t xml:space="preserve">残疾人福利性单位声明函</w:t>
      </w:r>
      <w:r>
        <w:rPr>
          <w:rFonts w:hint="eastAsia" w:ascii="仿宋" w:hAnsi="仿宋" w:eastAsia="仿宋" w:cs="宋体"/>
          <w:color w:val="auto"/>
          <w:sz w:val="28"/>
          <w:szCs w:val="28"/>
          <w:u w:val="single"/>
        </w:rPr>
        <w:t xml:space="preserve">》</w:t>
      </w:r>
      <w:r>
        <w:rPr>
          <w:rFonts w:ascii="仿宋" w:hAnsi="仿宋" w:eastAsia="仿宋" w:cs="宋体"/>
          <w:color w:val="auto"/>
          <w:sz w:val="28"/>
          <w:szCs w:val="28"/>
          <w:u w:val="single"/>
        </w:rPr>
        <w:t xml:space="preserve">或省级以上监狱管理局、戒毒管理局（含新疆生产建设兵团）出具的属于监狱企业的证明文件</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（三）本项目的特定资格要求：</w:t>
      </w:r>
      <w:r>
        <w:rPr>
          <w:rFonts w:hint="eastAsia" w:ascii="仿宋" w:hAnsi="仿宋" w:eastAsia="仿宋" w:cs="宋体"/>
          <w:color w:val="auto"/>
          <w:sz w:val="28"/>
          <w:szCs w:val="28"/>
          <w:u w:val="single"/>
        </w:rPr>
        <w:t xml:space="preserve">无</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（四）本项目拒绝以下申请人：</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1.供应商单位负责人为同一人或者存在直接控股、管理关系的不同供应商，不得参加同一合同项下的政府采购活动。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2.法人的分支机构不得参加投标（银行、保险、石油石化、电力、电信等有行业特殊情况的除外）。</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3.凡为采购项目提供整体设计、规范编制或者项目管理、监理、检测等服务的供应商，不得再参加本项目的其他政府采购活动。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根据《中华人民共和国政府采购法》及《国务院关于建立完善守信联合激励和失信联合惩戒制度加快推进社会诚信体系建设的指导意见》（国发〔2016〕33号）、财政部《关于在政府采购活动中查询及使用信用记录有关问题的通知》（财库〔2016〕125号）的规定，采购代理人将对供应商进行信用查询。对列入失信被执行人、重大税收违法案件当事人名单、政府采购严重违法失信行为记录名单的供应商，拒绝其参与本次政府采购活动。</w:t>
      </w:r>
      <w:r/>
    </w:p>
    <w:p>
      <w:pPr>
        <w:ind w:right="-159"/>
        <w:jc w:val="both"/>
        <w:spacing w:line="360" w:lineRule="auto"/>
        <w:tabs>
          <w:tab w:val="left" w:pos="567" w:leader="none"/>
        </w:tabs>
        <w:rPr>
          <w:rFonts w:hint="eastAsia" w:ascii="仿宋" w:hAnsi="仿宋" w:eastAsia="仿宋" w:cs="宋体"/>
          <w:b/>
          <w:color w:val="auto"/>
          <w:sz w:val="28"/>
          <w:szCs w:val="28"/>
        </w:rPr>
      </w:pPr>
      <w:r>
        <w:rPr>
          <w:rFonts w:hint="eastAsia" w:ascii="仿宋" w:hAnsi="仿宋" w:eastAsia="仿宋"/>
          <w:b/>
          <w:color w:val="auto"/>
          <w:sz w:val="28"/>
          <w:szCs w:val="28"/>
        </w:rPr>
        <w:t xml:space="preserve">三、获取招标文件：</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1.时间：自</w:t>
      </w:r>
      <w:r>
        <w:rPr>
          <w:rFonts w:hint="eastAsia" w:ascii="仿宋" w:hAnsi="仿宋" w:eastAsia="仿宋"/>
          <w:color w:val="auto"/>
          <w:sz w:val="28"/>
          <w:szCs w:val="28"/>
          <w:u w:val="single"/>
        </w:rPr>
        <w:t xml:space="preserve">本公告发布之日</w:t>
      </w:r>
      <w:r>
        <w:rPr>
          <w:rFonts w:hint="eastAsia" w:ascii="仿宋" w:hAnsi="仿宋" w:eastAsia="仿宋"/>
          <w:color w:val="auto"/>
          <w:sz w:val="28"/>
          <w:szCs w:val="28"/>
        </w:rPr>
        <w:t xml:space="preserve">起至</w:t>
      </w:r>
      <w:r>
        <w:rPr>
          <w:rFonts w:hint="eastAsia" w:ascii="仿宋" w:hAnsi="仿宋" w:eastAsia="仿宋"/>
          <w:color w:val="000000" w:themeColor="text1"/>
          <w:sz w:val="28"/>
          <w:szCs w:val="28"/>
          <w:u w:val="single"/>
        </w:rPr>
        <w:t xml:space="preserve">2026</w:t>
      </w:r>
      <w:r>
        <w:rPr>
          <w:rFonts w:hint="eastAsia" w:ascii="仿宋" w:hAnsi="仿宋" w:eastAsia="仿宋"/>
          <w:color w:val="000000" w:themeColor="text1"/>
          <w:sz w:val="28"/>
          <w:szCs w:val="28"/>
        </w:rPr>
        <w:t xml:space="preserve">年</w:t>
      </w:r>
      <w:r>
        <w:rPr>
          <w:rFonts w:hint="eastAsia" w:ascii="仿宋" w:hAnsi="仿宋" w:eastAsia="仿宋"/>
          <w:color w:val="000000" w:themeColor="text1"/>
          <w:sz w:val="28"/>
          <w:szCs w:val="28"/>
          <w:u w:val="single"/>
        </w:rPr>
        <w:t xml:space="preserve">07</w:t>
      </w:r>
      <w:r>
        <w:rPr>
          <w:rFonts w:hint="eastAsia" w:ascii="仿宋" w:hAnsi="仿宋" w:eastAsia="仿宋"/>
          <w:color w:val="000000" w:themeColor="text1"/>
          <w:sz w:val="28"/>
          <w:szCs w:val="28"/>
        </w:rPr>
        <w:t xml:space="preserve">月</w:t>
      </w:r>
      <w:r>
        <w:rPr>
          <w:rFonts w:hint="eastAsia" w:ascii="仿宋" w:hAnsi="仿宋" w:eastAsia="仿宋"/>
          <w:color w:val="000000" w:themeColor="text1"/>
          <w:sz w:val="28"/>
          <w:szCs w:val="28"/>
          <w:u w:val="single"/>
        </w:rPr>
        <w:t xml:space="preserve">13</w:t>
      </w:r>
      <w:r>
        <w:rPr>
          <w:rFonts w:hint="eastAsia" w:ascii="仿宋" w:hAnsi="仿宋" w:eastAsia="仿宋"/>
          <w:color w:val="000000" w:themeColor="text1"/>
          <w:sz w:val="28"/>
          <w:szCs w:val="28"/>
        </w:rPr>
        <w:t xml:space="preserve">日</w:t>
      </w:r>
      <w:r>
        <w:rPr>
          <w:rFonts w:hint="eastAsia" w:ascii="仿宋" w:hAnsi="仿宋" w:eastAsia="仿宋"/>
          <w:color w:val="000000" w:themeColor="text1"/>
          <w:sz w:val="28"/>
          <w:szCs w:val="28"/>
          <w:u w:val="single"/>
        </w:rPr>
        <w:t xml:space="preserve">23</w:t>
      </w:r>
      <w:r>
        <w:rPr>
          <w:rFonts w:hint="eastAsia" w:ascii="仿宋" w:hAnsi="仿宋" w:eastAsia="仿宋"/>
          <w:color w:val="auto"/>
          <w:sz w:val="28"/>
          <w:szCs w:val="28"/>
        </w:rPr>
        <w:t xml:space="preserve">时</w:t>
      </w:r>
      <w:r>
        <w:rPr>
          <w:rFonts w:hint="eastAsia" w:ascii="仿宋" w:hAnsi="仿宋" w:eastAsia="仿宋"/>
          <w:color w:val="auto"/>
          <w:sz w:val="28"/>
          <w:szCs w:val="28"/>
          <w:u w:val="single"/>
        </w:rPr>
        <w:t xml:space="preserve">59</w:t>
      </w:r>
      <w:r>
        <w:rPr>
          <w:rFonts w:hint="eastAsia" w:ascii="仿宋" w:hAnsi="仿宋" w:eastAsia="仿宋"/>
          <w:color w:val="auto"/>
          <w:sz w:val="28"/>
          <w:szCs w:val="28"/>
        </w:rPr>
        <w:t xml:space="preserve">分时止。</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2.地点：苏采云系统。</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3.方式：网上下载电子招标文件。</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4.售价：</w:t>
      </w:r>
      <w:r>
        <w:rPr>
          <w:rFonts w:hint="eastAsia" w:ascii="仿宋" w:hAnsi="仿宋" w:eastAsia="仿宋"/>
          <w:color w:val="auto"/>
          <w:sz w:val="28"/>
          <w:szCs w:val="28"/>
          <w:u w:val="single"/>
        </w:rPr>
        <w:t xml:space="preserve">免费</w:t>
      </w:r>
      <w:r>
        <w:rPr>
          <w:rFonts w:hint="eastAsia" w:ascii="仿宋" w:hAnsi="仿宋" w:eastAsia="仿宋"/>
          <w:color w:val="auto"/>
          <w:sz w:val="28"/>
          <w:szCs w:val="28"/>
        </w:rPr>
        <w:t xml:space="preserve">。</w:t>
      </w:r>
      <w:r/>
    </w:p>
    <w:p>
      <w:pPr>
        <w:jc w:val="both"/>
        <w:spacing w:line="360" w:lineRule="auto"/>
        <w:rPr>
          <w:rFonts w:hint="eastAsia" w:ascii="仿宋" w:hAnsi="仿宋" w:eastAsia="仿宋"/>
          <w:b/>
          <w:color w:val="auto"/>
          <w:sz w:val="28"/>
          <w:szCs w:val="28"/>
        </w:rPr>
      </w:pPr>
      <w:r>
        <w:rPr>
          <w:rFonts w:hint="eastAsia" w:ascii="仿宋" w:hAnsi="仿宋" w:eastAsia="仿宋"/>
          <w:b/>
          <w:color w:val="auto"/>
          <w:sz w:val="28"/>
          <w:szCs w:val="28"/>
        </w:rPr>
        <w:t xml:space="preserve">四、提交投标文件截止时间、开标时间和地点</w:t>
      </w:r>
      <w:r/>
    </w:p>
    <w:p>
      <w:pPr>
        <w:ind w:firstLine="560"/>
        <w:jc w:val="both"/>
        <w:spacing w:line="360" w:lineRule="auto"/>
        <w:widowControl w:val="off"/>
        <w:rPr>
          <w:rFonts w:hint="eastAsia" w:ascii="仿宋" w:hAnsi="仿宋" w:eastAsia="仿宋"/>
          <w:color w:val="000000" w:themeColor="text1"/>
          <w:sz w:val="28"/>
          <w:szCs w:val="28"/>
        </w:rPr>
      </w:pPr>
      <w:r>
        <w:rPr>
          <w:rFonts w:hint="eastAsia" w:ascii="仿宋" w:hAnsi="仿宋" w:eastAsia="仿宋"/>
          <w:color w:val="auto"/>
          <w:sz w:val="28"/>
          <w:szCs w:val="28"/>
        </w:rPr>
        <w:t xml:space="preserve">1.电子投标文件上传截止时间</w:t>
      </w:r>
      <w:r>
        <w:rPr>
          <w:rFonts w:hint="eastAsia" w:ascii="仿宋" w:hAnsi="仿宋" w:eastAsia="仿宋"/>
          <w:color w:val="000000" w:themeColor="text1"/>
          <w:sz w:val="28"/>
          <w:szCs w:val="28"/>
        </w:rPr>
        <w:t xml:space="preserve">：2026年</w:t>
      </w:r>
      <w:bookmarkStart w:id="10" w:name="_Hlk172105271"/>
      <w:r>
        <w:rPr>
          <w:rFonts w:hint="eastAsia" w:ascii="仿宋" w:hAnsi="仿宋" w:eastAsia="仿宋"/>
          <w:color w:val="000000" w:themeColor="text1"/>
          <w:sz w:val="28"/>
          <w:szCs w:val="28"/>
        </w:rPr>
        <w:t xml:space="preserve">07</w:t>
      </w:r>
      <w:r>
        <w:rPr>
          <w:rFonts w:hint="eastAsia" w:ascii="仿宋" w:hAnsi="仿宋" w:eastAsia="仿宋"/>
          <w:color w:val="000000" w:themeColor="text1"/>
          <w:sz w:val="28"/>
          <w:szCs w:val="28"/>
        </w:rPr>
        <w:t xml:space="preserve">月</w:t>
      </w:r>
      <w:r>
        <w:rPr>
          <w:rFonts w:hint="eastAsia" w:ascii="仿宋" w:hAnsi="仿宋" w:eastAsia="仿宋"/>
          <w:color w:val="000000" w:themeColor="text1"/>
          <w:sz w:val="28"/>
          <w:szCs w:val="28"/>
        </w:rPr>
        <w:t xml:space="preserve">27</w:t>
      </w:r>
      <w:r>
        <w:rPr>
          <w:rFonts w:hint="eastAsia" w:ascii="仿宋" w:hAnsi="仿宋" w:eastAsia="仿宋"/>
          <w:color w:val="000000" w:themeColor="text1"/>
          <w:sz w:val="28"/>
          <w:szCs w:val="28"/>
        </w:rPr>
        <w:t xml:space="preserve">日</w:t>
      </w:r>
      <w:r>
        <w:rPr>
          <w:rFonts w:hint="eastAsia" w:ascii="仿宋" w:hAnsi="仿宋" w:eastAsia="仿宋"/>
          <w:color w:val="000000" w:themeColor="text1"/>
          <w:sz w:val="28"/>
          <w:szCs w:val="28"/>
        </w:rPr>
        <w:t xml:space="preserve">14</w:t>
      </w:r>
      <w:r>
        <w:rPr>
          <w:rFonts w:hint="eastAsia" w:ascii="仿宋" w:hAnsi="仿宋" w:eastAsia="仿宋"/>
          <w:color w:val="000000" w:themeColor="text1"/>
          <w:sz w:val="28"/>
          <w:szCs w:val="28"/>
        </w:rPr>
        <w:t xml:space="preserve">时</w:t>
      </w:r>
      <w:r>
        <w:rPr>
          <w:rFonts w:hint="eastAsia" w:ascii="仿宋" w:hAnsi="仿宋" w:eastAsia="仿宋"/>
          <w:color w:val="000000" w:themeColor="text1"/>
          <w:sz w:val="28"/>
          <w:szCs w:val="28"/>
        </w:rPr>
        <w:t xml:space="preserve">00</w:t>
      </w:r>
      <w:r>
        <w:rPr>
          <w:rFonts w:hint="eastAsia" w:ascii="仿宋" w:hAnsi="仿宋" w:eastAsia="仿宋"/>
          <w:color w:val="000000" w:themeColor="text1"/>
          <w:sz w:val="28"/>
          <w:szCs w:val="28"/>
        </w:rPr>
        <w:t xml:space="preserve">分</w:t>
      </w:r>
      <w:bookmarkEnd w:id="10"/>
      <w:r>
        <w:rPr>
          <w:rFonts w:hint="eastAsia" w:ascii="仿宋" w:hAnsi="仿宋" w:eastAsia="仿宋"/>
          <w:color w:val="000000" w:themeColor="text1"/>
          <w:sz w:val="28"/>
          <w:szCs w:val="28"/>
        </w:rPr>
        <w:t xml:space="preserve">（北京时间）</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000000" w:themeColor="text1"/>
          <w:sz w:val="28"/>
          <w:szCs w:val="28"/>
        </w:rPr>
        <w:t xml:space="preserve">2.开标时间：</w:t>
      </w:r>
      <w:r>
        <w:rPr>
          <w:rFonts w:hint="eastAsia" w:ascii="仿宋" w:hAnsi="仿宋" w:eastAsia="仿宋"/>
          <w:b/>
          <w:bCs/>
          <w:color w:val="000000" w:themeColor="text1"/>
          <w:sz w:val="28"/>
          <w:szCs w:val="28"/>
        </w:rPr>
        <w:t xml:space="preserve">2026年</w:t>
      </w:r>
      <w:r>
        <w:rPr>
          <w:rFonts w:hint="eastAsia" w:ascii="仿宋" w:hAnsi="仿宋" w:eastAsia="仿宋"/>
          <w:b/>
          <w:bCs/>
          <w:color w:val="000000" w:themeColor="text1"/>
          <w:sz w:val="28"/>
          <w:szCs w:val="28"/>
        </w:rPr>
        <w:t xml:space="preserve">07</w:t>
      </w:r>
      <w:r>
        <w:rPr>
          <w:rFonts w:hint="eastAsia" w:ascii="仿宋" w:hAnsi="仿宋" w:eastAsia="仿宋"/>
          <w:b/>
          <w:bCs/>
          <w:color w:val="000000" w:themeColor="text1"/>
          <w:sz w:val="28"/>
          <w:szCs w:val="28"/>
        </w:rPr>
        <w:t xml:space="preserve">月</w:t>
      </w:r>
      <w:r>
        <w:rPr>
          <w:rFonts w:hint="eastAsia" w:ascii="仿宋" w:hAnsi="仿宋" w:eastAsia="仿宋"/>
          <w:b/>
          <w:bCs/>
          <w:color w:val="000000" w:themeColor="text1"/>
          <w:sz w:val="28"/>
          <w:szCs w:val="28"/>
        </w:rPr>
        <w:t xml:space="preserve">27</w:t>
      </w:r>
      <w:r>
        <w:rPr>
          <w:rFonts w:hint="eastAsia" w:ascii="仿宋" w:hAnsi="仿宋" w:eastAsia="仿宋"/>
          <w:b/>
          <w:bCs/>
          <w:color w:val="000000" w:themeColor="text1"/>
          <w:sz w:val="28"/>
          <w:szCs w:val="28"/>
        </w:rPr>
        <w:t xml:space="preserve">日</w:t>
      </w:r>
      <w:r>
        <w:rPr>
          <w:rFonts w:hint="eastAsia" w:ascii="仿宋" w:hAnsi="仿宋" w:eastAsia="仿宋"/>
          <w:b/>
          <w:bCs/>
          <w:color w:val="000000" w:themeColor="text1"/>
          <w:sz w:val="28"/>
          <w:szCs w:val="28"/>
        </w:rPr>
        <w:t xml:space="preserve">14</w:t>
      </w:r>
      <w:r>
        <w:rPr>
          <w:rFonts w:hint="eastAsia" w:ascii="仿宋" w:hAnsi="仿宋" w:eastAsia="仿宋"/>
          <w:b/>
          <w:bCs/>
          <w:color w:val="000000" w:themeColor="text1"/>
          <w:sz w:val="28"/>
          <w:szCs w:val="28"/>
        </w:rPr>
        <w:t xml:space="preserve">时</w:t>
      </w:r>
      <w:r>
        <w:rPr>
          <w:rFonts w:hint="eastAsia" w:ascii="仿宋" w:hAnsi="仿宋" w:eastAsia="仿宋"/>
          <w:b/>
          <w:bCs/>
          <w:color w:val="000000" w:themeColor="text1"/>
          <w:sz w:val="28"/>
          <w:szCs w:val="28"/>
        </w:rPr>
        <w:t xml:space="preserve">00</w:t>
      </w:r>
      <w:r>
        <w:rPr>
          <w:rFonts w:hint="eastAsia" w:ascii="仿宋" w:hAnsi="仿宋" w:eastAsia="仿宋"/>
          <w:b/>
          <w:bCs/>
          <w:color w:val="000000" w:themeColor="text1"/>
          <w:sz w:val="28"/>
          <w:szCs w:val="28"/>
        </w:rPr>
        <w:t xml:space="preserve">分</w:t>
      </w:r>
      <w:r>
        <w:rPr>
          <w:rFonts w:hint="eastAsia" w:ascii="仿宋" w:hAnsi="仿宋" w:eastAsia="仿宋"/>
          <w:color w:val="auto"/>
          <w:sz w:val="28"/>
          <w:szCs w:val="28"/>
        </w:rPr>
        <w:t xml:space="preserve">（北京时间）</w:t>
      </w:r>
      <w:r/>
    </w:p>
    <w:p>
      <w:pPr>
        <w:ind w:firstLine="560"/>
        <w:jc w:val="both"/>
        <w:spacing w:line="360" w:lineRule="auto"/>
        <w:widowControl w:val="off"/>
        <w:rPr>
          <w:rFonts w:hint="eastAsia"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.地点：</w:t>
      </w:r>
      <w:r>
        <w:rPr>
          <w:rFonts w:hint="eastAsia" w:ascii="仿宋" w:hAnsi="仿宋" w:eastAsia="仿宋"/>
          <w:b/>
          <w:bCs/>
          <w:color w:val="auto"/>
          <w:sz w:val="28"/>
          <w:szCs w:val="28"/>
        </w:rPr>
        <w:t xml:space="preserve">苏采云网上不见面开标大厅</w:t>
      </w:r>
      <w:r>
        <w:rPr>
          <w:rFonts w:hint="eastAsia" w:ascii="仿宋" w:hAnsi="仿宋" w:eastAsia="仿宋"/>
          <w:color w:val="auto"/>
          <w:sz w:val="28"/>
          <w:szCs w:val="28"/>
        </w:rPr>
        <w:t xml:space="preserve">。</w:t>
      </w:r>
      <w:r/>
    </w:p>
    <w:p>
      <w:pPr>
        <w:jc w:val="both"/>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rPr>
        <w:t xml:space="preserve">五、公告期限</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自公告发布之日起5个工作日。</w:t>
      </w:r>
      <w:r/>
    </w:p>
    <w:p>
      <w:pPr>
        <w:jc w:val="both"/>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rPr>
        <w:t xml:space="preserve">六、其他补充事宜</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（一）获取招标文件、电子投标文件制作及上传、不见面开标流程</w:t>
      </w:r>
      <w:r/>
    </w:p>
    <w:p>
      <w:pPr>
        <w:ind w:firstLine="560"/>
        <w:jc w:val="both"/>
        <w:spacing w:line="360" w:lineRule="auto"/>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本项目使用CA数字证书进行电子投标，请供应商在参加投标活动前办理好CA数字证书申领及电子签章等操作。CA证书办理详见“江苏省政府采购”官网首页―“苏采云”―进入“苏采云政府采购一体化平台”―点击“新CA办理指南”。</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2.获取招标文件</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（1）确认参与：供应商插入CA证书登陆“苏采云”系统后选择具体项目，点击“我要参与”并签章提交《投标供应商确认函》，提交《投标供应商确认函》日期视同为依法获取招标文件日期。</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（3）获取招标文件：苏采云系统自行下载电子招标文件。</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（4）供应商应随时登录交易网站自行查看本项目的补充通知和网上答疑，以便获悉最新信息。因供应商未及时查看相关信息导致的投标失误，由供应商自行承担。</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3.电子投标文件制作、上传</w:t>
      </w:r>
      <w:r/>
    </w:p>
    <w:p>
      <w:pPr>
        <w:ind w:firstLine="561"/>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（1）供应商在“苏采云”系统中操作成功参与项目后，必须在“已参与项目”界面中下载电子招标文件（后缀名为“.</w:t>
      </w:r>
      <w:r>
        <w:rPr>
          <w:rFonts w:hint="eastAsia" w:ascii="仿宋" w:hAnsi="仿宋" w:eastAsia="仿宋"/>
          <w:color w:val="auto"/>
          <w:sz w:val="28"/>
          <w:szCs w:val="28"/>
        </w:rPr>
        <w:t xml:space="preserve">kedt</w:t>
      </w:r>
      <w:r>
        <w:rPr>
          <w:rFonts w:hint="eastAsia" w:ascii="仿宋" w:hAnsi="仿宋" w:eastAsia="仿宋"/>
          <w:color w:val="auto"/>
          <w:sz w:val="28"/>
          <w:szCs w:val="28"/>
        </w:rPr>
        <w:t xml:space="preserve">”）并导入政府采购客户端工具后方可进行投标文件制作和提交（具体详见《苏采云系统供应商操作手册》，网址链接https://czju.suzhou.gov.cn/zfcg/html/content</w:t>
      </w:r>
      <w:r>
        <w:rPr>
          <w:rFonts w:hint="eastAsia" w:ascii="仿宋" w:hAnsi="仿宋" w:eastAsia="仿宋"/>
          <w:color w:val="auto"/>
          <w:sz w:val="28"/>
          <w:szCs w:val="28"/>
        </w:rPr>
        <w:t xml:space="preserve">/20231220161910031.shtml）。</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4.开标</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（1）供应商登录“苏采云”系统在平台首页点击“开标大厅”，进入江苏省政府采购一体化不见面开标（采购）大厅，在今日项目列表，点击项目，进入不见面开标系统。</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（2）本项目为不见面开标项目，开标阶段供应商在【供应商解密】环节必须使用 CA证书解密电子投标文件，如在系统规定的解密时间（投标文件提交截止时间后15分钟）内未能完成解密的视为放弃投标。</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（3）在开标、评标过程中供应商代表须在网上不见面开标系统中保持在线状态，以应对可能发生的澄清、说明等回复，由于供应商代表不在线所造成的一切后果由供应商自行承担。</w:t>
      </w:r>
      <w:r/>
    </w:p>
    <w:p>
      <w:pPr>
        <w:ind w:firstLine="560"/>
        <w:jc w:val="both"/>
        <w:spacing w:line="360" w:lineRule="auto"/>
        <w:rPr>
          <w:rFonts w:hint="eastAsia" w:ascii="仿宋" w:hAnsi="仿宋" w:eastAsia="仿宋"/>
          <w:color w:val="auto"/>
          <w:sz w:val="28"/>
          <w:szCs w:val="28"/>
        </w:rPr>
      </w:pPr>
      <w:r>
        <w:rPr>
          <w:rFonts w:ascii="仿宋" w:hAnsi="仿宋" w:eastAsia="仿宋"/>
          <w:color w:val="auto"/>
          <w:sz w:val="28"/>
          <w:szCs w:val="28"/>
        </w:rPr>
        <w:t xml:space="preserve">5</w:t>
      </w:r>
      <w:r>
        <w:rPr>
          <w:rFonts w:hint="eastAsia" w:ascii="仿宋" w:hAnsi="仿宋" w:eastAsia="仿宋"/>
          <w:color w:val="auto"/>
          <w:sz w:val="28"/>
          <w:szCs w:val="28"/>
        </w:rPr>
        <w:t xml:space="preserve">.有关电子投标的技术疑问：</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请咨询苏采云软件公司客服：18261002950、0512-69820854、0519-86722802</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（二）投标保证金</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本项目不需要缴纳投标保证金。</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（三）代理服务费</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本项目代理费由采购人支付，具体为：按预算总金额的如下比例差额定率累进法计算服务费总收取额，100万元以内1.5%，100~ 500万元1.1%</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不足3500元的按3500元支付。</w:t>
      </w:r>
      <w:r>
        <w:rPr>
          <w:rFonts w:hint="eastAsia" w:ascii="仿宋" w:hAnsi="仿宋" w:eastAsia="仿宋"/>
          <w:color w:val="auto"/>
          <w:sz w:val="28"/>
          <w:szCs w:val="28"/>
        </w:rPr>
        <w:t xml:space="preserve">经协商本项目代理服务费：</w:t>
      </w:r>
      <w:r>
        <w:rPr>
          <w:rFonts w:hint="eastAsia" w:ascii="仿宋" w:hAnsi="仿宋" w:eastAsia="仿宋"/>
          <w:color w:val="auto"/>
          <w:sz w:val="28"/>
          <w:szCs w:val="28"/>
        </w:rPr>
        <w:t xml:space="preserve">贰万肆仟</w:t>
      </w:r>
      <w:r>
        <w:rPr>
          <w:rFonts w:hint="eastAsia" w:ascii="仿宋" w:hAnsi="仿宋" w:eastAsia="仿宋"/>
          <w:color w:val="auto"/>
          <w:sz w:val="28"/>
          <w:szCs w:val="28"/>
        </w:rPr>
        <w:t xml:space="preserve">元</w:t>
      </w:r>
      <w:r>
        <w:rPr>
          <w:rFonts w:hint="eastAsia" w:ascii="仿宋" w:hAnsi="仿宋" w:eastAsia="仿宋"/>
          <w:color w:val="auto"/>
          <w:sz w:val="28"/>
          <w:szCs w:val="28"/>
        </w:rPr>
        <w:t xml:space="preserve">整</w:t>
      </w:r>
      <w:r>
        <w:rPr>
          <w:rFonts w:hint="eastAsia" w:ascii="仿宋" w:hAnsi="仿宋" w:eastAsia="仿宋"/>
          <w:color w:val="auto"/>
          <w:sz w:val="28"/>
          <w:szCs w:val="28"/>
        </w:rPr>
        <w:t xml:space="preserve">。专家评审费</w:t>
      </w:r>
      <w:r>
        <w:rPr>
          <w:rFonts w:hint="eastAsia" w:ascii="仿宋" w:hAnsi="仿宋" w:eastAsia="仿宋"/>
          <w:color w:val="auto"/>
          <w:sz w:val="28"/>
          <w:szCs w:val="28"/>
        </w:rPr>
        <w:t xml:space="preserve">按实际发生金额结算</w:t>
      </w:r>
      <w:r>
        <w:rPr>
          <w:rFonts w:hint="eastAsia" w:ascii="仿宋" w:hAnsi="仿宋" w:eastAsia="仿宋"/>
          <w:color w:val="auto"/>
          <w:sz w:val="28"/>
          <w:szCs w:val="28"/>
        </w:rPr>
        <w:t xml:space="preserve">由采购人支付。</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四</w:t>
      </w:r>
      <w:r>
        <w:rPr>
          <w:rFonts w:hint="eastAsia" w:ascii="仿宋" w:hAnsi="仿宋" w:eastAsia="仿宋"/>
          <w:color w:val="auto"/>
          <w:sz w:val="28"/>
          <w:szCs w:val="28"/>
        </w:rPr>
        <w:t xml:space="preserve">）政府采购履约资金扶持政策</w:t>
      </w:r>
      <w:r/>
    </w:p>
    <w:p>
      <w:pPr>
        <w:ind w:firstLine="56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中标供应商可凭政府采购合同办理融资贷款，详情请见江苏政府采购网“政采贷”专栏。</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五</w:t>
      </w:r>
      <w:r>
        <w:rPr>
          <w:rFonts w:hint="eastAsia" w:ascii="仿宋" w:hAnsi="仿宋" w:eastAsia="仿宋"/>
          <w:color w:val="auto"/>
          <w:sz w:val="28"/>
          <w:szCs w:val="28"/>
        </w:rPr>
        <w:t xml:space="preserve">）政府采购监督电话：0512-53512539</w:t>
      </w:r>
      <w:r/>
    </w:p>
    <w:p>
      <w:pPr>
        <w:jc w:val="both"/>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七、对本次招标提出询问，请按以下方式联系</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1.采购人信息</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名称：</w:t>
      </w:r>
      <w:r>
        <w:rPr>
          <w:rFonts w:hint="eastAsia" w:ascii="仿宋" w:hAnsi="仿宋" w:eastAsia="仿宋"/>
          <w:color w:val="auto"/>
          <w:sz w:val="28"/>
          <w:szCs w:val="28"/>
          <w:u w:val="single"/>
        </w:rPr>
        <w:t xml:space="preserve">太仓市交通运输局</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县府东街99号</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联系电话：</w:t>
      </w:r>
      <w:r>
        <w:rPr>
          <w:rFonts w:ascii="仿宋" w:hAnsi="仿宋" w:eastAsia="仿宋"/>
          <w:color w:val="auto"/>
          <w:sz w:val="28"/>
          <w:szCs w:val="28"/>
          <w:u w:val="single"/>
        </w:rPr>
        <w:t xml:space="preserve">0512-53891085</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名称：</w:t>
      </w:r>
      <w:r>
        <w:rPr>
          <w:rFonts w:hint="eastAsia" w:ascii="仿宋" w:hAnsi="仿宋" w:eastAsia="仿宋"/>
          <w:color w:val="auto"/>
          <w:sz w:val="28"/>
          <w:szCs w:val="28"/>
          <w:u w:val="single"/>
        </w:rPr>
        <w:t xml:space="preserve">涵熙（苏州）工程顾问有限公司</w:t>
      </w:r>
      <w:r/>
    </w:p>
    <w:p>
      <w:pPr>
        <w:ind w:firstLine="560"/>
        <w:jc w:val="both"/>
        <w:spacing w:line="360" w:lineRule="auto"/>
        <w:widowControl w:val="off"/>
        <w:rPr>
          <w:rFonts w:hint="eastAsia" w:ascii="仿宋" w:hAnsi="仿宋" w:eastAsia="仿宋"/>
          <w:color w:val="auto"/>
          <w:sz w:val="28"/>
          <w:szCs w:val="28"/>
          <w:u w:val="single"/>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太仓市东亭北路22号</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联系方式：</w:t>
      </w:r>
      <w:r>
        <w:rPr>
          <w:rFonts w:ascii="仿宋" w:hAnsi="仿宋" w:eastAsia="仿宋"/>
          <w:color w:val="auto"/>
          <w:sz w:val="28"/>
          <w:szCs w:val="28"/>
          <w:u w:val="single"/>
        </w:rPr>
        <w:t xml:space="preserve">18020209421</w:t>
      </w:r>
      <w:r/>
    </w:p>
    <w:p>
      <w:pPr>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    3.项目联系方式</w:t>
      </w:r>
      <w:r/>
    </w:p>
    <w:p>
      <w:pPr>
        <w:ind w:firstLine="560"/>
        <w:jc w:val="both"/>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项目联系人：</w:t>
      </w:r>
      <w:r>
        <w:rPr>
          <w:rFonts w:hint="eastAsia" w:ascii="仿宋" w:hAnsi="仿宋" w:eastAsia="仿宋"/>
          <w:color w:val="auto"/>
          <w:sz w:val="28"/>
          <w:szCs w:val="28"/>
          <w:u w:val="single"/>
        </w:rPr>
        <w:t xml:space="preserve">王明洋</w:t>
      </w:r>
      <w:r/>
    </w:p>
    <w:p>
      <w:pPr>
        <w:ind w:firstLine="560"/>
        <w:jc w:val="both"/>
        <w:spacing w:line="360" w:lineRule="auto"/>
        <w:widowControl w:val="off"/>
        <w:rPr>
          <w:rFonts w:hint="eastAsia" w:ascii="方正小标宋简体" w:hAnsi="方正小标宋简体" w:eastAsia="方正小标宋简体" w:cs="Arial"/>
          <w:bCs/>
          <w:color w:val="auto"/>
          <w:sz w:val="32"/>
          <w:szCs w:val="32"/>
        </w:rPr>
      </w:pPr>
      <w:r>
        <w:rPr>
          <w:rFonts w:hint="eastAsia" w:ascii="仿宋" w:hAnsi="仿宋" w:eastAsia="仿宋"/>
          <w:color w:val="auto"/>
          <w:sz w:val="28"/>
          <w:szCs w:val="28"/>
        </w:rPr>
        <w:t xml:space="preserve">电话：</w:t>
      </w:r>
      <w:r>
        <w:rPr>
          <w:rFonts w:ascii="仿宋" w:hAnsi="仿宋" w:eastAsia="仿宋"/>
          <w:color w:val="auto"/>
          <w:sz w:val="28"/>
          <w:szCs w:val="28"/>
          <w:u w:val="single"/>
        </w:rPr>
        <w:t xml:space="preserve">18020209421</w:t>
      </w:r>
      <w:r>
        <w:rPr>
          <w:rFonts w:hint="eastAsia" w:ascii="仿宋" w:hAnsi="仿宋" w:eastAsia="仿宋"/>
          <w:color w:val="auto"/>
          <w:sz w:val="28"/>
          <w:szCs w:val="28"/>
        </w:rPr>
        <w:t xml:space="preserve"> E-Mail：</w:t>
      </w:r>
      <w:r>
        <w:fldChar w:fldCharType="begin"/>
      </w:r>
      <w:r>
        <w:instrText xml:space="preserve">HYPERLINK "mailto:2712877421@qq.com" \o "mailto:2712877421@qq.com"</w:instrText>
      </w:r>
      <w:r>
        <w:fldChar w:fldCharType="separate"/>
      </w:r>
      <w:r>
        <w:fldChar w:fldCharType="end"/>
      </w:r>
      <w:bookmarkEnd w:id="1"/>
      <w:r/>
      <w:bookmarkEnd w:id="2"/>
      <w:r>
        <w:rPr>
          <w:rFonts w:ascii="仿宋" w:hAnsi="仿宋" w:eastAsia="仿宋"/>
          <w:color w:val="auto"/>
          <w:sz w:val="28"/>
          <w:szCs w:val="28"/>
          <w:u w:val="single"/>
        </w:rPr>
        <w:t xml:space="preserve">3768423339@qq.com </w:t>
      </w:r>
      <w:r>
        <w:rPr>
          <w:color w:val="auto"/>
        </w:rPr>
        <w:br w:type="page" w:clear="all"/>
      </w:r>
      <w:r/>
    </w:p>
    <w:p>
      <w:pPr>
        <w:pStyle w:val="831"/>
        <w:rPr>
          <w:rFonts w:hint="eastAsia" w:ascii="仿宋" w:hAnsi="仿宋" w:eastAsia="仿宋"/>
        </w:rPr>
      </w:pPr>
      <w:r/>
      <w:bookmarkStart w:id="11" w:name="_Toc155263070"/>
      <w:r>
        <w:rPr>
          <w:rFonts w:hint="eastAsia" w:ascii="仿宋" w:hAnsi="仿宋" w:eastAsia="仿宋"/>
        </w:rPr>
        <w:t xml:space="preserve">第一章 投标人须知</w:t>
      </w:r>
      <w:bookmarkEnd w:id="11"/>
      <w:r/>
      <w:r/>
    </w:p>
    <w:p>
      <w:pPr>
        <w:pStyle w:val="832"/>
        <w:rPr>
          <w:rFonts w:hint="eastAsia" w:ascii="仿宋" w:hAnsi="仿宋" w:eastAsia="仿宋"/>
        </w:rPr>
      </w:pPr>
      <w:r/>
      <w:bookmarkStart w:id="12" w:name="_Toc155263071"/>
      <w:r>
        <w:rPr>
          <w:rFonts w:ascii="仿宋" w:hAnsi="仿宋" w:eastAsia="仿宋"/>
        </w:rPr>
        <w:t xml:space="preserve">投标人须知前附表</w:t>
      </w:r>
      <w:bookmarkEnd w:id="12"/>
      <w:r/>
      <w:r/>
    </w:p>
    <w:tbl>
      <w:tblPr>
        <w:tblW w:w="9214" w:type="dxa"/>
        <w:tblInd w:w="108" w:type="dxa"/>
        <w:tblLook w:val="04A0" w:firstRow="1" w:lastRow="0" w:firstColumn="1" w:lastColumn="0" w:noHBand="0" w:noVBand="1"/>
      </w:tblPr>
      <w:tblGrid>
        <w:gridCol w:w="766"/>
        <w:gridCol w:w="1928"/>
        <w:gridCol w:w="6520"/>
      </w:tblGrid>
      <w:tr>
        <w:trPr>
          <w:trHeight w:val="492"/>
          <w:tblHeader/>
        </w:trPr>
        <w:tc>
          <w:tcPr>
            <w:tcBorders>
              <w:top w:val="single" w:color="000000" w:sz="2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bookmarkStart w:id="13" w:name="_Hlk495669091"/>
            <w:r/>
            <w:bookmarkEnd w:id="13"/>
            <w:r>
              <w:rPr>
                <w:rFonts w:hint="eastAsia" w:ascii="仿宋" w:hAnsi="仿宋" w:eastAsia="仿宋" w:cs="楷体"/>
                <w:color w:val="auto"/>
                <w:szCs w:val="24"/>
              </w:rPr>
              <w:t xml:space="preserve">序号</w:t>
            </w:r>
            <w:r/>
          </w:p>
        </w:tc>
        <w:tc>
          <w:tcPr>
            <w:tcBorders>
              <w:top w:val="single" w:color="000000" w:sz="24" w:space="0"/>
              <w:left w:val="single" w:color="000000"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内容</w:t>
            </w:r>
            <w:r/>
          </w:p>
        </w:tc>
        <w:tc>
          <w:tcPr>
            <w:tcBorders>
              <w:top w:val="single" w:color="000000" w:sz="24" w:space="0"/>
              <w:left w:val="single" w:color="000000" w:sz="4" w:space="0"/>
              <w:bottom w:val="single" w:color="000000" w:sz="4" w:space="0"/>
              <w:right w:val="single" w:color="000000" w:sz="24" w:space="0"/>
            </w:tcBorders>
            <w:tcW w:w="6520"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说明与要求</w:t>
            </w:r>
            <w:r/>
          </w:p>
        </w:tc>
      </w:tr>
      <w:tr>
        <w:trPr>
          <w:cantSplit/>
          <w:trHeight w:val="409"/>
        </w:trPr>
        <w:tc>
          <w:tcPr>
            <w:tcBorders>
              <w:top w:val="single" w:color="000000" w:sz="4" w:space="0"/>
              <w:left w:val="single" w:color="000000" w:sz="24" w:space="0"/>
              <w:bottom w:val="single" w:color="000000" w:sz="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项目名称</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spacing w:line="380" w:lineRule="exact"/>
              <w:rPr>
                <w:rFonts w:hint="eastAsia" w:ascii="仿宋" w:hAnsi="仿宋" w:eastAsia="仿宋" w:cs="楷体"/>
                <w:color w:val="auto"/>
                <w:szCs w:val="24"/>
              </w:rPr>
            </w:pPr>
            <w:r>
              <w:rPr>
                <w:rFonts w:hint="eastAsia" w:ascii="仿宋" w:hAnsi="仿宋" w:eastAsia="仿宋" w:cs="楷体"/>
                <w:color w:val="auto"/>
                <w:szCs w:val="24"/>
              </w:rPr>
              <w:t xml:space="preserve">2026年度太仓市交通运输局信息化系统运维项目</w:t>
            </w:r>
            <w:r/>
          </w:p>
        </w:tc>
      </w:tr>
      <w:tr>
        <w:trPr>
          <w:cantSplit/>
          <w:trHeight w:val="495"/>
        </w:trPr>
        <w:tc>
          <w:tcPr>
            <w:tcBorders>
              <w:top w:val="single" w:color="000000" w:sz="4" w:space="0"/>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项目编号</w:t>
            </w:r>
            <w:r/>
          </w:p>
        </w:tc>
        <w:tc>
          <w:tcPr>
            <w:tcBorders>
              <w:top w:val="single" w:color="000000" w:sz="4" w:space="0"/>
              <w:left w:val="single" w:color="000000" w:sz="4" w:space="0"/>
              <w:right w:val="single" w:color="000000" w:sz="24" w:space="0"/>
            </w:tcBorders>
            <w:tcW w:w="6520" w:type="dxa"/>
            <w:vAlign w:val="center"/>
            <w:textDirection w:val="lrTb"/>
            <w:noWrap w:val="false"/>
          </w:tcPr>
          <w:p>
            <w:pPr>
              <w:spacing w:line="380" w:lineRule="exact"/>
              <w:rPr>
                <w:rFonts w:hint="eastAsia" w:ascii="仿宋" w:hAnsi="仿宋" w:eastAsia="仿宋" w:cs="楷体"/>
                <w:color w:val="auto"/>
                <w:szCs w:val="24"/>
              </w:rPr>
            </w:pPr>
            <w:r>
              <w:rPr>
                <w:rFonts w:ascii="仿宋" w:hAnsi="仿宋" w:eastAsia="仿宋" w:cs="楷体"/>
                <w:color w:val="000000" w:themeColor="text1"/>
                <w:szCs w:val="24"/>
              </w:rPr>
              <w:t xml:space="preserve">JSZC-320585-HXGW-G2026-0027</w:t>
            </w:r>
            <w:r/>
          </w:p>
        </w:tc>
      </w:tr>
      <w:tr>
        <w:trPr>
          <w:cantSplit/>
          <w:trHeight w:val="949"/>
        </w:trPr>
        <w:tc>
          <w:tcPr>
            <w:tcBorders>
              <w:top w:val="single" w:color="000000" w:sz="4" w:space="0"/>
              <w:left w:val="single" w:color="000000" w:sz="24" w:space="0"/>
              <w:bottom w:val="single" w:color="auto" w:sz="4" w:space="0"/>
              <w:right w:val="single" w:color="auto" w:sz="4" w:space="0"/>
            </w:tcBorders>
            <w:tcW w:w="766" w:type="dxa"/>
            <w:vAlign w:val="center"/>
            <w:textDirection w:val="lrTb"/>
            <w:noWrap w:val="false"/>
          </w:tcPr>
          <w:p>
            <w:pPr>
              <w:jc w:val="center"/>
              <w:widowControl w:val="off"/>
              <w:rPr>
                <w:rFonts w:hint="eastAsia" w:ascii="仿宋" w:hAnsi="仿宋" w:eastAsia="仿宋" w:cs="宋体"/>
                <w:color w:val="auto"/>
                <w:spacing w:val="-2"/>
                <w:szCs w:val="24"/>
              </w:rPr>
            </w:pPr>
            <w:r>
              <w:rPr>
                <w:rFonts w:hint="eastAsia" w:ascii="仿宋" w:hAnsi="仿宋" w:eastAsia="仿宋" w:cs="宋体"/>
                <w:color w:val="auto"/>
                <w:spacing w:val="-2"/>
                <w:szCs w:val="24"/>
              </w:rPr>
              <w:t xml:space="preserve">2.1</w:t>
            </w:r>
            <w:r/>
          </w:p>
        </w:tc>
        <w:tc>
          <w:tcPr>
            <w:tcBorders>
              <w:top w:val="single" w:color="000000" w:sz="4" w:space="0"/>
              <w:left w:val="single" w:color="auto" w:sz="4" w:space="0"/>
              <w:bottom w:val="single" w:color="auto"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采购单位</w:t>
            </w:r>
            <w:r/>
          </w:p>
        </w:tc>
        <w:tc>
          <w:tcPr>
            <w:tcBorders>
              <w:top w:val="single" w:color="000000" w:sz="4" w:space="0"/>
              <w:left w:val="single" w:color="000000" w:sz="4" w:space="0"/>
              <w:bottom w:val="single" w:color="auto" w:sz="4" w:space="0"/>
              <w:right w:val="single" w:color="000000" w:sz="24" w:space="0"/>
            </w:tcBorders>
            <w:tcW w:w="6520" w:type="dxa"/>
            <w:textDirection w:val="lrTb"/>
            <w:noWrap w:val="false"/>
          </w:tcPr>
          <w:p>
            <w:pPr>
              <w:jc w:val="both"/>
              <w:rPr>
                <w:rFonts w:hint="eastAsia" w:ascii="仿宋" w:hAnsi="仿宋" w:eastAsia="仿宋"/>
                <w:color w:val="auto"/>
              </w:rPr>
            </w:pPr>
            <w:r>
              <w:rPr>
                <w:rFonts w:hint="eastAsia" w:ascii="仿宋" w:hAnsi="仿宋" w:eastAsia="仿宋"/>
                <w:color w:val="auto"/>
              </w:rPr>
              <w:t xml:space="preserve">名称：太仓市交通运输局</w:t>
            </w:r>
            <w:r/>
          </w:p>
          <w:p>
            <w:pPr>
              <w:jc w:val="both"/>
              <w:rPr>
                <w:rFonts w:hint="eastAsia" w:ascii="仿宋" w:hAnsi="仿宋" w:eastAsia="仿宋"/>
                <w:color w:val="auto"/>
              </w:rPr>
            </w:pPr>
            <w:r>
              <w:rPr>
                <w:rFonts w:hint="eastAsia" w:ascii="仿宋" w:hAnsi="仿宋" w:eastAsia="仿宋"/>
                <w:color w:val="auto"/>
              </w:rPr>
              <w:t xml:space="preserve">地址：县府东街99号</w:t>
            </w:r>
            <w:r/>
          </w:p>
          <w:p>
            <w:pPr>
              <w:jc w:val="both"/>
              <w:rPr>
                <w:rFonts w:hint="eastAsia" w:ascii="仿宋" w:hAnsi="仿宋" w:eastAsia="仿宋"/>
                <w:color w:val="auto"/>
              </w:rPr>
            </w:pPr>
            <w:r>
              <w:rPr>
                <w:rFonts w:hint="eastAsia" w:ascii="仿宋" w:hAnsi="仿宋" w:eastAsia="仿宋"/>
                <w:color w:val="auto"/>
              </w:rPr>
              <w:t xml:space="preserve">联系电话：</w:t>
            </w:r>
            <w:r>
              <w:rPr>
                <w:rFonts w:ascii="仿宋" w:hAnsi="仿宋" w:eastAsia="仿宋"/>
                <w:color w:val="auto"/>
              </w:rPr>
              <w:t xml:space="preserve">0512-53891085</w:t>
            </w:r>
            <w:r/>
          </w:p>
        </w:tc>
      </w:tr>
      <w:tr>
        <w:trPr>
          <w:cantSplit/>
          <w:trHeight w:val="1215"/>
        </w:trPr>
        <w:tc>
          <w:tcPr>
            <w:tcBorders>
              <w:top w:val="single" w:color="auto" w:sz="4" w:space="0"/>
              <w:left w:val="single" w:color="000000" w:sz="24" w:space="0"/>
              <w:bottom w:val="single" w:color="000000" w:sz="4" w:space="0"/>
              <w:right w:val="single" w:color="auto" w:sz="4" w:space="0"/>
            </w:tcBorders>
            <w:tcW w:w="766" w:type="dxa"/>
            <w:vAlign w:val="center"/>
            <w:textDirection w:val="lrTb"/>
            <w:noWrap w:val="false"/>
          </w:tcPr>
          <w:p>
            <w:pPr>
              <w:jc w:val="center"/>
              <w:widowControl w:val="off"/>
              <w:rPr>
                <w:rFonts w:hint="eastAsia" w:ascii="仿宋" w:hAnsi="仿宋" w:eastAsia="仿宋" w:cs="宋体"/>
                <w:color w:val="auto"/>
                <w:spacing w:val="-2"/>
                <w:szCs w:val="24"/>
              </w:rPr>
            </w:pPr>
            <w:r>
              <w:rPr>
                <w:rFonts w:hint="eastAsia" w:ascii="仿宋" w:hAnsi="仿宋" w:eastAsia="仿宋" w:cs="宋体"/>
                <w:color w:val="auto"/>
                <w:spacing w:val="-2"/>
                <w:szCs w:val="24"/>
              </w:rPr>
              <w:t xml:space="preserve">2.2</w:t>
            </w:r>
            <w:r/>
          </w:p>
        </w:tc>
        <w:tc>
          <w:tcPr>
            <w:tcBorders>
              <w:top w:val="single" w:color="auto" w:sz="4" w:space="0"/>
              <w:left w:val="single" w:color="auto"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采购代理机构</w:t>
            </w:r>
            <w:r/>
          </w:p>
        </w:tc>
        <w:tc>
          <w:tcPr>
            <w:tcBorders>
              <w:top w:val="single" w:color="auto" w:sz="4" w:space="0"/>
              <w:left w:val="single" w:color="000000" w:sz="4" w:space="0"/>
              <w:bottom w:val="single" w:color="000000" w:sz="4" w:space="0"/>
              <w:right w:val="single" w:color="000000" w:sz="24" w:space="0"/>
            </w:tcBorders>
            <w:tcW w:w="6520" w:type="dxa"/>
            <w:textDirection w:val="lrTb"/>
            <w:noWrap w:val="false"/>
          </w:tcPr>
          <w:p>
            <w:pPr>
              <w:jc w:val="both"/>
              <w:rPr>
                <w:rFonts w:hint="eastAsia" w:ascii="仿宋" w:hAnsi="仿宋" w:eastAsia="仿宋"/>
                <w:color w:val="auto"/>
              </w:rPr>
            </w:pPr>
            <w:r>
              <w:rPr>
                <w:rFonts w:hint="eastAsia" w:ascii="仿宋" w:hAnsi="仿宋" w:eastAsia="仿宋"/>
                <w:color w:val="auto"/>
              </w:rPr>
              <w:t xml:space="preserve">名称：涵熙（苏州）工程顾问有限公司</w:t>
            </w:r>
            <w:r/>
          </w:p>
          <w:p>
            <w:pPr>
              <w:jc w:val="both"/>
              <w:rPr>
                <w:rFonts w:hint="eastAsia" w:ascii="仿宋" w:hAnsi="仿宋" w:eastAsia="仿宋"/>
                <w:color w:val="auto"/>
              </w:rPr>
            </w:pPr>
            <w:r>
              <w:rPr>
                <w:rFonts w:hint="eastAsia" w:ascii="仿宋" w:hAnsi="仿宋" w:eastAsia="仿宋"/>
                <w:color w:val="auto"/>
              </w:rPr>
              <w:t xml:space="preserve">地址：太仓市东亭北路22号</w:t>
            </w:r>
            <w:r/>
          </w:p>
          <w:p>
            <w:pPr>
              <w:jc w:val="both"/>
              <w:rPr>
                <w:rFonts w:hint="eastAsia" w:ascii="仿宋" w:hAnsi="仿宋" w:eastAsia="仿宋"/>
                <w:color w:val="auto"/>
              </w:rPr>
            </w:pPr>
            <w:r>
              <w:rPr>
                <w:rFonts w:hint="eastAsia" w:ascii="仿宋" w:hAnsi="仿宋" w:eastAsia="仿宋"/>
                <w:color w:val="auto"/>
              </w:rPr>
              <w:t xml:space="preserve">联系人：王明洋</w:t>
            </w:r>
            <w:r/>
          </w:p>
          <w:p>
            <w:pPr>
              <w:jc w:val="both"/>
              <w:rPr>
                <w:rFonts w:hint="eastAsia" w:ascii="仿宋" w:hAnsi="仿宋" w:eastAsia="仿宋"/>
                <w:color w:val="auto"/>
              </w:rPr>
            </w:pPr>
            <w:r>
              <w:rPr>
                <w:rFonts w:hint="eastAsia" w:ascii="仿宋" w:hAnsi="仿宋" w:eastAsia="仿宋"/>
                <w:color w:val="auto"/>
              </w:rPr>
              <w:t xml:space="preserve">联系电话：</w:t>
            </w:r>
            <w:r>
              <w:rPr>
                <w:rFonts w:ascii="仿宋" w:hAnsi="仿宋" w:eastAsia="仿宋"/>
                <w:color w:val="auto"/>
              </w:rPr>
              <w:t xml:space="preserve">18020209421</w:t>
            </w:r>
            <w:r/>
          </w:p>
          <w:p>
            <w:pPr>
              <w:jc w:val="both"/>
              <w:rPr>
                <w:rFonts w:hint="eastAsia" w:ascii="仿宋" w:hAnsi="仿宋" w:eastAsia="仿宋"/>
                <w:color w:val="auto"/>
              </w:rPr>
            </w:pPr>
            <w:r>
              <w:rPr>
                <w:rFonts w:hint="eastAsia" w:ascii="仿宋" w:hAnsi="仿宋" w:eastAsia="仿宋"/>
                <w:color w:val="auto"/>
              </w:rPr>
              <w:t xml:space="preserve">Email：</w:t>
            </w:r>
            <w:r>
              <w:rPr>
                <w:rFonts w:ascii="仿宋" w:hAnsi="仿宋" w:eastAsia="仿宋"/>
                <w:color w:val="auto"/>
              </w:rPr>
              <w:t xml:space="preserve">3768423339@qq.com</w:t>
            </w:r>
            <w:r/>
          </w:p>
        </w:tc>
      </w:tr>
      <w:tr>
        <w:trPr>
          <w:trHeight w:val="588"/>
        </w:trPr>
        <w:tc>
          <w:tcPr>
            <w:tcBorders>
              <w:top w:val="single" w:color="000000" w:sz="4" w:space="0"/>
              <w:left w:val="single" w:color="000000" w:sz="2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采购内容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rPr>
                <w:rFonts w:hint="eastAsia" w:ascii="仿宋" w:hAnsi="仿宋" w:eastAsia="仿宋" w:cs="Times New Roman"/>
                <w:color w:val="auto"/>
              </w:rPr>
            </w:pPr>
            <w:r>
              <w:rPr>
                <w:rFonts w:ascii="仿宋" w:hAnsi="仿宋" w:eastAsia="仿宋" w:cs="楷体"/>
                <w:color w:val="auto"/>
                <w:szCs w:val="24"/>
              </w:rPr>
              <w:t xml:space="preserve">信息化系统运维</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采购预算</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s="Times New Roman"/>
                <w:color w:val="auto"/>
              </w:rPr>
            </w:pPr>
            <w:r>
              <w:rPr>
                <w:rFonts w:hint="eastAsia" w:ascii="仿宋" w:hAnsi="仿宋" w:eastAsia="仿宋"/>
                <w:color w:val="auto"/>
                <w:szCs w:val="24"/>
              </w:rPr>
              <w:t xml:space="preserve">人民币壹佰玖拾柒万元整（</w:t>
            </w:r>
            <w:r>
              <w:rPr>
                <w:rFonts w:ascii="Calibri" w:hAnsi="Calibri" w:eastAsia="仿宋" w:cs="Calibri"/>
                <w:color w:val="auto"/>
                <w:szCs w:val="24"/>
              </w:rPr>
              <w:t xml:space="preserve">¥</w:t>
            </w:r>
            <w:r>
              <w:rPr>
                <w:rFonts w:hint="eastAsia" w:ascii="仿宋" w:hAnsi="仿宋" w:eastAsia="仿宋"/>
                <w:color w:val="auto"/>
                <w:szCs w:val="24"/>
              </w:rPr>
              <w:t xml:space="preserve">1970000.00））</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最高限价</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s="Times New Roman"/>
                <w:color w:val="auto"/>
              </w:rPr>
            </w:pPr>
            <w:r>
              <w:rPr>
                <w:rFonts w:hint="eastAsia" w:ascii="仿宋" w:hAnsi="仿宋" w:eastAsia="仿宋" w:cs="Times New Roman"/>
                <w:color w:val="auto"/>
              </w:rPr>
              <w:t xml:space="preserve">单项限价，详见招标公告（投标人报价超过最高限价的其投标无效）</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合同履行期限</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s="楷体"/>
                <w:color w:val="auto"/>
                <w:spacing w:val="-2"/>
                <w:szCs w:val="24"/>
              </w:rPr>
            </w:pPr>
            <w:r>
              <w:rPr>
                <w:rFonts w:hint="eastAsia" w:ascii="仿宋" w:hAnsi="仿宋" w:eastAsia="仿宋" w:cs="楷体"/>
                <w:color w:val="auto"/>
                <w:spacing w:val="-2"/>
                <w:szCs w:val="24"/>
              </w:rPr>
              <w:t xml:space="preserve">详见采购需求</w:t>
            </w:r>
            <w:r/>
          </w:p>
        </w:tc>
      </w:tr>
      <w:tr>
        <w:trPr>
          <w:trHeight w:val="600"/>
        </w:trPr>
        <w:tc>
          <w:tcPr>
            <w:tcBorders>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所属行业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s="楷体"/>
                <w:color w:val="auto"/>
                <w:spacing w:val="-2"/>
                <w:szCs w:val="24"/>
              </w:rPr>
            </w:pPr>
            <w:r>
              <w:rPr>
                <w:rFonts w:hint="eastAsia" w:ascii="仿宋" w:hAnsi="仿宋" w:eastAsia="仿宋" w:cs="楷体"/>
                <w:color w:val="auto"/>
                <w:spacing w:val="-2"/>
                <w:szCs w:val="24"/>
              </w:rPr>
              <w:t xml:space="preserve">（十二）软件和信息技术服务业</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3</w:t>
            </w:r>
            <w:r>
              <w:rPr>
                <w:rFonts w:ascii="仿宋" w:hAnsi="仿宋" w:eastAsia="仿宋" w:cs="楷体"/>
                <w:color w:val="auto"/>
                <w:szCs w:val="24"/>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投标人的一般资格条件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落实政府采购政策需满足的资格要求</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3</w:t>
            </w:r>
            <w:r>
              <w:rPr>
                <w:rFonts w:ascii="仿宋" w:hAnsi="仿宋" w:eastAsia="仿宋" w:cs="楷体"/>
                <w:color w:val="auto"/>
                <w:szCs w:val="24"/>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投标人的特定资格条件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联合体</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rPr>
            </w:pPr>
            <w:r>
              <w:rPr>
                <w:rFonts w:hint="eastAsia" w:ascii="仿宋" w:hAnsi="仿宋" w:eastAsia="仿宋" w:cs="楷体"/>
                <w:color w:val="auto"/>
                <w:szCs w:val="24"/>
              </w:rPr>
              <w:t xml:space="preserve">见招标公告要求</w:t>
            </w:r>
            <w:r/>
          </w:p>
        </w:tc>
      </w:tr>
      <w:tr>
        <w:trPr>
          <w:cantSplit/>
          <w:trHeight w:val="758"/>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rPr>
                <w:rFonts w:hint="eastAsia" w:ascii="仿宋" w:hAnsi="仿宋" w:eastAsia="仿宋" w:cs="楷体"/>
                <w:color w:val="auto"/>
                <w:szCs w:val="24"/>
              </w:rPr>
            </w:pPr>
            <w:r>
              <w:rPr>
                <w:rFonts w:ascii="仿宋" w:hAnsi="仿宋" w:eastAsia="仿宋" w:cs="楷体"/>
                <w:color w:val="auto"/>
                <w:szCs w:val="24"/>
              </w:rPr>
              <w:t xml:space="preserve">8.2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投标人要求澄清招标文件的截止时间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rPr>
            </w:pPr>
            <w:r>
              <w:rPr>
                <w:rFonts w:hint="eastAsia" w:ascii="仿宋" w:hAnsi="仿宋" w:eastAsia="仿宋" w:cs="宋体"/>
                <w:color w:val="000000" w:themeColor="text1"/>
                <w:spacing w:val="-2"/>
                <w:szCs w:val="24"/>
              </w:rPr>
              <w:t xml:space="preserve">2026年</w:t>
            </w:r>
            <w:r>
              <w:rPr>
                <w:rFonts w:hint="eastAsia" w:ascii="仿宋" w:hAnsi="仿宋" w:eastAsia="仿宋" w:cs="宋体"/>
                <w:color w:val="000000" w:themeColor="text1"/>
                <w:spacing w:val="-2"/>
                <w:szCs w:val="24"/>
              </w:rPr>
              <w:t xml:space="preserve">07</w:t>
            </w:r>
            <w:r>
              <w:rPr>
                <w:rFonts w:hint="eastAsia" w:ascii="仿宋" w:hAnsi="仿宋" w:eastAsia="仿宋" w:cs="宋体"/>
                <w:color w:val="000000" w:themeColor="text1"/>
                <w:spacing w:val="-2"/>
                <w:szCs w:val="24"/>
              </w:rPr>
              <w:t xml:space="preserve">月</w:t>
            </w:r>
            <w:r>
              <w:rPr>
                <w:rFonts w:hint="eastAsia" w:ascii="仿宋" w:hAnsi="仿宋" w:eastAsia="仿宋" w:cs="宋体"/>
                <w:color w:val="000000" w:themeColor="text1"/>
                <w:spacing w:val="-2"/>
                <w:szCs w:val="24"/>
              </w:rPr>
              <w:t xml:space="preserve">14日</w:t>
            </w:r>
            <w:r>
              <w:rPr>
                <w:rFonts w:hint="eastAsia" w:ascii="仿宋" w:hAnsi="仿宋" w:eastAsia="仿宋" w:cs="宋体"/>
                <w:color w:val="000000" w:themeColor="text1"/>
                <w:spacing w:val="-2"/>
                <w:szCs w:val="24"/>
              </w:rPr>
              <w:t xml:space="preserve">12</w:t>
            </w:r>
            <w:r>
              <w:rPr>
                <w:rFonts w:hint="eastAsia" w:ascii="仿宋" w:hAnsi="仿宋" w:eastAsia="仿宋" w:cs="宋体"/>
                <w:color w:val="000000" w:themeColor="text1"/>
                <w:spacing w:val="-2"/>
                <w:szCs w:val="24"/>
              </w:rPr>
              <w:t xml:space="preserve">时</w:t>
            </w:r>
            <w:r>
              <w:rPr>
                <w:rFonts w:hint="eastAsia" w:ascii="仿宋" w:hAnsi="仿宋" w:eastAsia="仿宋" w:cs="宋体"/>
                <w:color w:val="000000" w:themeColor="text1"/>
                <w:spacing w:val="-2"/>
                <w:szCs w:val="24"/>
              </w:rPr>
              <w:t xml:space="preserve">00</w:t>
            </w:r>
            <w:r>
              <w:rPr>
                <w:rFonts w:hint="eastAsia" w:ascii="仿宋" w:hAnsi="仿宋" w:eastAsia="仿宋" w:cs="宋体"/>
                <w:color w:val="000000" w:themeColor="text1"/>
                <w:spacing w:val="-2"/>
                <w:szCs w:val="24"/>
              </w:rPr>
              <w:t xml:space="preserve">分止（</w:t>
            </w:r>
            <w:r>
              <w:rPr>
                <w:rFonts w:hint="eastAsia" w:ascii="仿宋" w:hAnsi="仿宋" w:eastAsia="仿宋" w:cs="宋体"/>
                <w:color w:val="auto"/>
                <w:spacing w:val="-2"/>
                <w:szCs w:val="24"/>
              </w:rPr>
              <w:t xml:space="preserve">北京时间）</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8.3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olor w:val="auto"/>
                <w:szCs w:val="24"/>
              </w:rPr>
              <w:t xml:space="preserve">招标人对招标文件澄清时间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pacing w:val="-2"/>
                <w:szCs w:val="24"/>
              </w:rPr>
            </w:pPr>
            <w:r>
              <w:rPr>
                <w:rFonts w:hint="eastAsia" w:ascii="仿宋" w:hAnsi="仿宋" w:eastAsia="仿宋" w:cs="宋体"/>
                <w:color w:val="000000" w:themeColor="text1"/>
                <w:spacing w:val="-2"/>
                <w:szCs w:val="24"/>
              </w:rPr>
              <w:t xml:space="preserve">2026年</w:t>
            </w:r>
            <w:r>
              <w:rPr>
                <w:rFonts w:hint="eastAsia" w:ascii="仿宋" w:hAnsi="仿宋" w:eastAsia="仿宋" w:cs="宋体"/>
                <w:color w:val="000000" w:themeColor="text1"/>
                <w:spacing w:val="-2"/>
                <w:szCs w:val="24"/>
              </w:rPr>
              <w:t xml:space="preserve">07</w:t>
            </w:r>
            <w:r>
              <w:rPr>
                <w:rFonts w:hint="eastAsia" w:ascii="仿宋" w:hAnsi="仿宋" w:eastAsia="仿宋" w:cs="宋体"/>
                <w:color w:val="000000" w:themeColor="text1"/>
                <w:spacing w:val="-2"/>
                <w:szCs w:val="24"/>
              </w:rPr>
              <w:t xml:space="preserve">月</w:t>
            </w:r>
            <w:r>
              <w:rPr>
                <w:rFonts w:hint="eastAsia" w:ascii="仿宋" w:hAnsi="仿宋" w:eastAsia="仿宋" w:cs="宋体"/>
                <w:color w:val="000000" w:themeColor="text1"/>
                <w:spacing w:val="-2"/>
                <w:szCs w:val="24"/>
              </w:rPr>
              <w:t xml:space="preserve">14</w:t>
            </w:r>
            <w:r>
              <w:rPr>
                <w:rFonts w:hint="eastAsia" w:ascii="仿宋" w:hAnsi="仿宋" w:eastAsia="仿宋" w:cs="宋体"/>
                <w:color w:val="000000" w:themeColor="text1"/>
                <w:spacing w:val="-2"/>
                <w:szCs w:val="24"/>
              </w:rPr>
              <w:t xml:space="preserve">日</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9.3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招标人对招标文件修改时间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投标截止时间十五天前</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0.1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招标答疑会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本项目不召开招标答疑会</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0.3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现场勘察</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本次招标活动不组织统一现场勘察，投标单位可根据自身需要自行前往勘察现场，并承担其投标风险。</w:t>
            </w:r>
            <w:r/>
          </w:p>
        </w:tc>
      </w:tr>
      <w:tr>
        <w:trPr>
          <w:trHeight w:val="600"/>
        </w:trPr>
        <w:tc>
          <w:tcPr>
            <w:tcBorders>
              <w:top w:val="single" w:color="000000" w:sz="4" w:space="0"/>
              <w:left w:val="single" w:color="000000" w:sz="2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15.1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投标文件类型及份数</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电子文件，网上上传。</w:t>
            </w:r>
            <w:r/>
          </w:p>
          <w:p>
            <w:pPr>
              <w:rPr>
                <w:rFonts w:hint="eastAsia" w:ascii="仿宋" w:hAnsi="仿宋" w:eastAsia="仿宋"/>
                <w:color w:val="auto"/>
              </w:rPr>
            </w:pPr>
            <w:r>
              <w:rPr>
                <w:rFonts w:hint="eastAsia" w:ascii="仿宋" w:hAnsi="仿宋" w:eastAsia="仿宋"/>
                <w:color w:val="auto"/>
              </w:rPr>
              <w:t xml:space="preserve">中标人中标后须向代理机构提供与电子投标文件一致的纸质投标文件二套（一正一副）。</w:t>
            </w:r>
            <w:r/>
          </w:p>
        </w:tc>
      </w:tr>
      <w:tr>
        <w:trPr>
          <w:trHeight w:val="600"/>
        </w:trPr>
        <w:tc>
          <w:tcPr>
            <w:tcBorders>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是否退还投标文件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是</w:t>
            </w:r>
            <w:r/>
          </w:p>
          <w:p>
            <w:pPr>
              <w:rPr>
                <w:rFonts w:hint="eastAsia" w:ascii="仿宋" w:hAnsi="仿宋" w:eastAsia="仿宋"/>
                <w:color w:val="auto"/>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否</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6.3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投标保证金</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本项目不需要投标保证金</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1</w:t>
            </w:r>
            <w:r>
              <w:rPr>
                <w:rFonts w:ascii="仿宋" w:hAnsi="仿宋" w:eastAsia="仿宋" w:cs="楷体"/>
                <w:color w:val="auto"/>
                <w:szCs w:val="24"/>
              </w:rPr>
              <w:t xml:space="preserve">7.1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投标有效期</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投标截止期结束后90天</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19.1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投标文件递交截止时间及地点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olor w:val="auto"/>
                <w:spacing w:val="-2"/>
                <w:szCs w:val="24"/>
              </w:rPr>
            </w:pPr>
            <w:r>
              <w:rPr>
                <w:rFonts w:hint="eastAsia" w:ascii="仿宋" w:hAnsi="仿宋" w:eastAsia="仿宋"/>
                <w:color w:val="auto"/>
                <w:spacing w:val="-2"/>
                <w:szCs w:val="24"/>
              </w:rPr>
              <w:t xml:space="preserve">1.</w:t>
            </w:r>
            <w:r>
              <w:rPr>
                <w:rFonts w:hint="eastAsia" w:ascii="仿宋" w:hAnsi="仿宋" w:eastAsia="仿宋"/>
                <w:color w:val="auto"/>
                <w:szCs w:val="24"/>
              </w:rPr>
              <w:t xml:space="preserve">上传截止时间:见招标公告</w:t>
            </w:r>
            <w:r/>
          </w:p>
          <w:p>
            <w:pPr>
              <w:pStyle w:val="884"/>
              <w:spacing w:before="0" w:beforeAutospacing="0" w:after="0" w:afterAutospacing="0"/>
              <w:rPr>
                <w:rFonts w:hint="eastAsia" w:ascii="仿宋" w:hAnsi="仿宋" w:eastAsia="仿宋"/>
                <w:color w:val="auto"/>
                <w:spacing w:val="-2"/>
                <w:szCs w:val="24"/>
              </w:rPr>
            </w:pPr>
            <w:r>
              <w:rPr>
                <w:rFonts w:hint="eastAsia" w:ascii="仿宋" w:hAnsi="仿宋" w:eastAsia="仿宋"/>
                <w:color w:val="auto"/>
                <w:spacing w:val="-2"/>
                <w:szCs w:val="24"/>
              </w:rPr>
              <w:t xml:space="preserve">2.</w:t>
            </w:r>
            <w:r>
              <w:rPr>
                <w:rFonts w:hint="eastAsia" w:ascii="仿宋" w:hAnsi="仿宋" w:eastAsia="仿宋"/>
                <w:color w:val="auto"/>
                <w:szCs w:val="24"/>
              </w:rPr>
              <w:t xml:space="preserve">递交地点:网上上传</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开标时间及地点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1.开标时间：见招标公告</w:t>
            </w:r>
            <w:r/>
          </w:p>
          <w:p>
            <w:pPr>
              <w:rPr>
                <w:rFonts w:hint="eastAsia" w:ascii="仿宋" w:hAnsi="仿宋" w:eastAsia="仿宋"/>
                <w:color w:val="auto"/>
              </w:rPr>
            </w:pPr>
            <w:r>
              <w:rPr>
                <w:rFonts w:hint="eastAsia" w:ascii="仿宋" w:hAnsi="仿宋" w:eastAsia="仿宋"/>
                <w:color w:val="auto"/>
              </w:rPr>
              <w:t xml:space="preserve">2.开标地点：网上不见面开标大厅。</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hint="eastAsia" w:ascii="仿宋" w:hAnsi="仿宋" w:eastAsia="仿宋" w:cs="楷体"/>
                <w:color w:val="auto"/>
                <w:szCs w:val="24"/>
              </w:rPr>
              <w:t xml:space="preserve">2</w:t>
            </w:r>
            <w:r>
              <w:rPr>
                <w:rFonts w:ascii="仿宋" w:hAnsi="仿宋" w:eastAsia="仿宋" w:cs="楷体"/>
                <w:color w:val="auto"/>
                <w:szCs w:val="24"/>
              </w:rPr>
              <w:t xml:space="preserve">2.1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s="楷体"/>
                <w:color w:val="auto"/>
                <w:szCs w:val="24"/>
              </w:rPr>
              <w:t xml:space="preserve">评标委员会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s="楷体"/>
                <w:color w:val="auto"/>
                <w:szCs w:val="24"/>
              </w:rPr>
            </w:pPr>
            <w:r>
              <w:rPr>
                <w:rFonts w:hint="eastAsia" w:ascii="仿宋" w:hAnsi="仿宋" w:eastAsia="仿宋" w:cs="楷体"/>
                <w:color w:val="auto"/>
                <w:szCs w:val="24"/>
              </w:rPr>
              <w:t xml:space="preserve">人数：</w:t>
            </w:r>
            <w:r>
              <w:rPr>
                <w:rFonts w:hint="eastAsia" w:ascii="仿宋" w:hAnsi="仿宋" w:eastAsia="仿宋" w:cs="楷体"/>
                <w:color w:val="auto"/>
                <w:szCs w:val="24"/>
                <w:u w:val="single"/>
              </w:rPr>
              <w:t xml:space="preserve">5</w:t>
            </w:r>
            <w:r>
              <w:rPr>
                <w:rFonts w:hint="eastAsia" w:ascii="仿宋" w:hAnsi="仿宋" w:eastAsia="仿宋" w:cs="楷体"/>
                <w:color w:val="auto"/>
                <w:szCs w:val="24"/>
              </w:rPr>
              <w:t xml:space="preserve">人。</w:t>
            </w:r>
            <w:r/>
          </w:p>
          <w:p>
            <w:pPr>
              <w:pStyle w:val="884"/>
              <w:spacing w:before="0" w:beforeAutospacing="0" w:after="0" w:afterAutospacing="0"/>
              <w:rPr>
                <w:rFonts w:hint="eastAsia" w:ascii="仿宋" w:hAnsi="仿宋" w:eastAsia="仿宋" w:cs="Times New Roman"/>
                <w:color w:val="auto"/>
              </w:rPr>
            </w:pPr>
            <w:r>
              <w:rPr>
                <w:rFonts w:hint="eastAsia" w:ascii="仿宋" w:hAnsi="仿宋" w:eastAsia="仿宋" w:cs="楷体"/>
                <w:color w:val="auto"/>
                <w:szCs w:val="24"/>
              </w:rPr>
              <w:t xml:space="preserve">其中：专家</w:t>
            </w:r>
            <w:r>
              <w:rPr>
                <w:rFonts w:hint="eastAsia" w:ascii="仿宋" w:hAnsi="仿宋" w:eastAsia="仿宋" w:cs="楷体"/>
                <w:color w:val="auto"/>
                <w:szCs w:val="24"/>
                <w:u w:val="single"/>
              </w:rPr>
              <w:t xml:space="preserve">4</w:t>
            </w:r>
            <w:r>
              <w:rPr>
                <w:rFonts w:hint="eastAsia" w:ascii="仿宋" w:hAnsi="仿宋" w:eastAsia="仿宋" w:cs="楷体"/>
                <w:color w:val="auto"/>
                <w:szCs w:val="24"/>
              </w:rPr>
              <w:t xml:space="preserve">人，采购人代表</w:t>
            </w:r>
            <w:r>
              <w:rPr>
                <w:rFonts w:hint="eastAsia" w:ascii="仿宋" w:hAnsi="仿宋" w:eastAsia="仿宋" w:cs="楷体"/>
                <w:color w:val="auto"/>
                <w:szCs w:val="24"/>
                <w:u w:val="single"/>
              </w:rPr>
              <w:t xml:space="preserve">1</w:t>
            </w:r>
            <w:r>
              <w:rPr>
                <w:rFonts w:hint="eastAsia" w:ascii="仿宋" w:hAnsi="仿宋" w:eastAsia="仿宋" w:cs="楷体"/>
                <w:color w:val="auto"/>
                <w:szCs w:val="24"/>
              </w:rPr>
              <w:t xml:space="preserve">人。</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24.1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资格审查</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84"/>
              <w:spacing w:before="0" w:beforeAutospacing="0" w:after="0" w:afterAutospacing="0"/>
              <w:rPr>
                <w:rFonts w:hint="eastAsia" w:ascii="仿宋" w:hAnsi="仿宋" w:eastAsia="仿宋" w:cs="Times New Roman"/>
                <w:color w:val="auto"/>
              </w:rPr>
            </w:pPr>
            <w:r>
              <w:rPr>
                <w:rFonts w:hint="eastAsia" w:ascii="仿宋" w:hAnsi="仿宋" w:eastAsia="仿宋" w:cs="Times New Roman"/>
                <w:color w:val="auto"/>
              </w:rPr>
              <w:t xml:space="preserve">资格后审</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27.2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评标方法</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rPr>
            </w:pPr>
            <w:r>
              <w:rPr>
                <w:rFonts w:hint="eastAsia" w:ascii="仿宋" w:hAnsi="仿宋" w:eastAsia="仿宋"/>
                <w:color w:val="auto"/>
              </w:rPr>
              <w:t xml:space="preserve">综合评分法，综合得分最高的投标单位为中标单位，如综合得分相同则报价低得排名在前，如报价也相同则抽签确定。</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28.1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是否授权评标委员会确定中标人</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是，推荐</w:t>
            </w:r>
            <w:r>
              <w:rPr>
                <w:rFonts w:hint="eastAsia" w:ascii="仿宋" w:hAnsi="仿宋" w:eastAsia="仿宋"/>
                <w:color w:val="auto"/>
                <w:szCs w:val="24"/>
                <w:u w:val="single"/>
              </w:rPr>
              <w:t xml:space="preserve">1</w:t>
            </w:r>
            <w:r>
              <w:rPr>
                <w:rFonts w:hint="eastAsia" w:ascii="仿宋" w:hAnsi="仿宋" w:eastAsia="仿宋"/>
                <w:color w:val="auto"/>
                <w:szCs w:val="24"/>
              </w:rPr>
              <w:t xml:space="preserve">名中标候选人，并依法确定中标人。</w:t>
            </w:r>
            <w:r/>
          </w:p>
          <w:p>
            <w:pPr>
              <w:rPr>
                <w:rFonts w:hint="eastAsia" w:ascii="仿宋" w:hAnsi="仿宋" w:eastAsia="仿宋"/>
                <w:color w:val="auto"/>
              </w:rPr>
            </w:pPr>
            <w:r>
              <w:rPr>
                <w:rFonts w:ascii="Segoe UI Symbol" w:hAnsi="Segoe UI Symbol" w:eastAsia="仿宋" w:cs="Segoe UI Symbol"/>
                <w:color w:val="auto"/>
                <w:szCs w:val="24"/>
              </w:rPr>
              <w:t xml:space="preserve">☐</w:t>
            </w:r>
            <w:r>
              <w:rPr>
                <w:rFonts w:hint="eastAsia" w:ascii="仿宋" w:hAnsi="仿宋" w:eastAsia="仿宋"/>
                <w:color w:val="auto"/>
                <w:szCs w:val="24"/>
              </w:rPr>
              <w:t xml:space="preserve">否，推荐</w:t>
            </w:r>
            <w:r>
              <w:rPr>
                <w:rFonts w:ascii="仿宋" w:hAnsi="仿宋" w:eastAsia="仿宋"/>
                <w:color w:val="auto"/>
                <w:szCs w:val="24"/>
                <w:u w:val="single"/>
              </w:rPr>
              <w:t xml:space="preserve">//</w:t>
            </w:r>
            <w:r>
              <w:rPr>
                <w:rFonts w:hint="eastAsia" w:ascii="仿宋" w:hAnsi="仿宋" w:eastAsia="仿宋"/>
                <w:color w:val="auto"/>
                <w:szCs w:val="24"/>
              </w:rPr>
              <w:t xml:space="preserve">名中标候选人，由招标人依法确定中标人。</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33.1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olor w:val="auto"/>
              </w:rPr>
              <w:t xml:space="preserve">履约保证金</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jc w:val="both"/>
              <w:rPr>
                <w:rFonts w:hint="eastAsia" w:ascii="仿宋" w:hAnsi="仿宋" w:eastAsia="仿宋"/>
                <w:color w:val="auto"/>
              </w:rPr>
            </w:pPr>
            <w:r>
              <w:rPr>
                <w:rFonts w:hint="eastAsia" w:ascii="仿宋" w:hAnsi="仿宋" w:eastAsia="仿宋"/>
                <w:color w:val="auto"/>
              </w:rPr>
              <w:t xml:space="preserve">金额：</w:t>
            </w:r>
            <w:r>
              <w:rPr>
                <w:rFonts w:hint="eastAsia" w:ascii="仿宋" w:hAnsi="仿宋" w:eastAsia="仿宋"/>
                <w:color w:val="auto"/>
                <w:u w:val="single"/>
              </w:rPr>
              <w:t xml:space="preserve"> //</w:t>
            </w:r>
            <w:r/>
          </w:p>
          <w:p>
            <w:pPr>
              <w:jc w:val="both"/>
              <w:rPr>
                <w:rFonts w:hint="eastAsia" w:ascii="仿宋" w:hAnsi="仿宋" w:eastAsia="仿宋" w:cs="楷体"/>
                <w:color w:val="auto"/>
                <w:szCs w:val="24"/>
              </w:rPr>
            </w:pPr>
            <w:r>
              <w:rPr>
                <w:rFonts w:hint="eastAsia" w:ascii="仿宋" w:hAnsi="仿宋" w:eastAsia="仿宋"/>
                <w:color w:val="auto"/>
              </w:rPr>
              <w:t xml:space="preserve">方式：</w:t>
            </w:r>
            <w:r>
              <w:rPr>
                <w:rFonts w:hint="eastAsia" w:ascii="仿宋" w:hAnsi="仿宋" w:eastAsia="仿宋" w:cs="楷体"/>
                <w:color w:val="auto"/>
                <w:szCs w:val="24"/>
                <w:u w:val="single"/>
              </w:rPr>
              <w:t xml:space="preserve">//</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34.1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代理服务费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宋体"/>
                <w:color w:val="auto"/>
                <w:spacing w:val="-2"/>
                <w:szCs w:val="24"/>
              </w:rPr>
            </w:pPr>
            <w:r>
              <w:rPr>
                <w:rFonts w:hint="eastAsia" w:ascii="仿宋" w:hAnsi="仿宋" w:eastAsia="仿宋" w:cs="楷体"/>
                <w:color w:val="auto"/>
                <w:szCs w:val="24"/>
              </w:rPr>
              <w:t xml:space="preserve">详见采购公告</w:t>
            </w:r>
            <w:r>
              <w:rPr>
                <w:rFonts w:hint="eastAsia" w:ascii="仿宋" w:hAnsi="仿宋" w:eastAsia="仿宋" w:cs="楷体"/>
                <w:color w:val="auto"/>
                <w:szCs w:val="24"/>
              </w:rPr>
              <w:t xml:space="preserve">。</w:t>
            </w:r>
            <w:r/>
          </w:p>
        </w:tc>
      </w:tr>
      <w:tr>
        <w:trPr>
          <w:trHeight w:val="1814"/>
        </w:trPr>
        <w:tc>
          <w:tcPr>
            <w:tcBorders>
              <w:top w:val="single" w:color="000000" w:sz="4" w:space="0"/>
              <w:left w:val="single" w:color="000000" w:sz="24" w:space="0"/>
              <w:bottom w:val="single" w:color="000000" w:sz="2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rPr>
            </w:pPr>
            <w:r>
              <w:rPr>
                <w:rFonts w:ascii="仿宋" w:hAnsi="仿宋" w:eastAsia="仿宋" w:cs="楷体"/>
                <w:color w:val="auto"/>
                <w:szCs w:val="24"/>
              </w:rPr>
              <w:t xml:space="preserve">3</w:t>
            </w:r>
            <w:r>
              <w:rPr>
                <w:rFonts w:hint="eastAsia" w:ascii="仿宋" w:hAnsi="仿宋" w:eastAsia="仿宋" w:cs="楷体"/>
                <w:color w:val="auto"/>
                <w:szCs w:val="24"/>
              </w:rPr>
              <w:t xml:space="preserve">5</w:t>
            </w:r>
            <w:r/>
          </w:p>
        </w:tc>
        <w:tc>
          <w:tcPr>
            <w:tcBorders>
              <w:top w:val="single" w:color="000000" w:sz="4" w:space="0"/>
              <w:left w:val="single" w:color="000000" w:sz="4" w:space="0"/>
              <w:bottom w:val="single" w:color="000000" w:sz="2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rPr>
            </w:pPr>
            <w:r>
              <w:rPr>
                <w:rFonts w:hint="eastAsia" w:ascii="仿宋" w:hAnsi="仿宋" w:eastAsia="仿宋" w:cs="楷体"/>
                <w:color w:val="auto"/>
                <w:szCs w:val="24"/>
              </w:rPr>
              <w:t xml:space="preserve">招标人补充的其他内容</w:t>
            </w:r>
            <w:r/>
          </w:p>
        </w:tc>
        <w:tc>
          <w:tcPr>
            <w:tcBorders>
              <w:top w:val="single" w:color="000000" w:sz="4" w:space="0"/>
              <w:left w:val="single" w:color="000000" w:sz="4" w:space="0"/>
              <w:bottom w:val="single" w:color="000000" w:sz="24" w:space="0"/>
              <w:right w:val="single" w:color="000000" w:sz="24" w:space="0"/>
            </w:tcBorders>
            <w:tcW w:w="6520" w:type="dxa"/>
            <w:textDirection w:val="lrTb"/>
            <w:noWrap w:val="false"/>
          </w:tcPr>
          <w:p>
            <w:pPr>
              <w:jc w:val="both"/>
              <w:rPr>
                <w:rFonts w:hint="eastAsia" w:ascii="仿宋" w:hAnsi="仿宋" w:eastAsia="仿宋" w:cs="楷体"/>
                <w:color w:val="auto"/>
                <w:szCs w:val="24"/>
              </w:rPr>
            </w:pPr>
            <w:r>
              <w:rPr>
                <w:rFonts w:hint="eastAsia" w:ascii="仿宋" w:hAnsi="仿宋" w:eastAsia="仿宋" w:cs="楷体"/>
                <w:color w:val="auto"/>
                <w:szCs w:val="24"/>
              </w:rPr>
              <w:t xml:space="preserve">1.</w:t>
            </w:r>
            <w:r>
              <w:rPr>
                <w:rFonts w:hint="eastAsia" w:ascii="仿宋" w:hAnsi="仿宋" w:eastAsia="仿宋" w:cs="楷体"/>
                <w:b/>
                <w:bCs/>
                <w:color w:val="auto"/>
                <w:szCs w:val="24"/>
              </w:rPr>
              <w:t xml:space="preserve">本项目采用不见面开标，投标人在投标截止时间后根据系统提示解密电子投标文件。解密时间为 15 分钟，未在规定时间内完成解密，其投标文件将被拒绝，不参与后续投标流程。</w:t>
            </w:r>
            <w:r/>
          </w:p>
          <w:p>
            <w:pPr>
              <w:jc w:val="both"/>
              <w:rPr>
                <w:rFonts w:hint="eastAsia" w:ascii="仿宋" w:hAnsi="仿宋" w:eastAsia="仿宋" w:cs="楷体"/>
                <w:color w:val="auto"/>
                <w:szCs w:val="24"/>
              </w:rPr>
            </w:pPr>
            <w:r>
              <w:rPr>
                <w:rFonts w:hint="eastAsia" w:ascii="仿宋" w:hAnsi="仿宋" w:eastAsia="仿宋" w:cs="楷体"/>
                <w:b/>
                <w:bCs/>
                <w:color w:val="auto"/>
                <w:szCs w:val="24"/>
              </w:rPr>
              <w:t xml:space="preserve">2.</w:t>
            </w:r>
            <w:r>
              <w:rPr>
                <w:rFonts w:hint="eastAsia" w:ascii="仿宋" w:hAnsi="仿宋" w:eastAsia="仿宋" w:cs="楷体"/>
                <w:color w:val="auto"/>
                <w:szCs w:val="24"/>
              </w:rPr>
              <w:t xml:space="preserve">招标文件中有与本投标人须知前附表不一致的，按本投标人须知前附表执行。</w:t>
            </w:r>
            <w:r/>
          </w:p>
        </w:tc>
      </w:tr>
    </w:tbl>
    <w:p>
      <w:pPr>
        <w:rPr>
          <w:color w:val="auto"/>
        </w:rPr>
      </w:pPr>
      <w:r>
        <w:rPr>
          <w:color w:val="auto"/>
        </w:rPr>
      </w:r>
      <w:r/>
    </w:p>
    <w:p>
      <w:pPr>
        <w:pStyle w:val="832"/>
        <w:rPr>
          <w:rFonts w:hint="eastAsia" w:ascii="仿宋" w:hAnsi="仿宋" w:eastAsia="仿宋"/>
        </w:rPr>
      </w:pPr>
      <w:r>
        <w:rPr>
          <w:rFonts w:hAnsi="仿宋"/>
          <w:szCs w:val="24"/>
        </w:rPr>
        <w:br w:type="page" w:clear="all"/>
      </w:r>
      <w:bookmarkStart w:id="14" w:name="_Toc155263072"/>
      <w:r>
        <w:rPr>
          <w:rFonts w:hint="eastAsia" w:ascii="仿宋" w:hAnsi="仿宋" w:eastAsia="仿宋"/>
        </w:rPr>
        <w:t xml:space="preserve">投标人须知</w:t>
      </w:r>
      <w:bookmarkEnd w:id="14"/>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一、说明和释义</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1.说明</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1.1本招标文件仅适用于涵熙（苏州）工程顾问有限公司组织的采购活动。</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1.2本次招标活动及因本次招标产生的合同受中国法律制约和保护。</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1.3本招标文件的解释权属于涵熙（苏州）工程顾问有限公司。</w:t>
      </w:r>
      <w:r/>
    </w:p>
    <w:p>
      <w:pPr>
        <w:jc w:val="both"/>
        <w:spacing w:line="360" w:lineRule="auto"/>
        <w:rPr>
          <w:rFonts w:hint="eastAsia" w:ascii="仿宋" w:hAnsi="仿宋" w:eastAsia="仿宋" w:cs="宋体"/>
          <w:b/>
          <w:color w:val="auto"/>
          <w:sz w:val="21"/>
          <w:szCs w:val="21"/>
        </w:rPr>
      </w:pPr>
      <w:r>
        <w:rPr>
          <w:rFonts w:hint="eastAsia" w:ascii="仿宋" w:hAnsi="仿宋" w:eastAsia="仿宋" w:cs="宋体"/>
          <w:b/>
          <w:color w:val="auto"/>
          <w:szCs w:val="24"/>
          <w:lang w:val="zh-CN"/>
        </w:rPr>
        <w:t xml:space="preserve">2.</w:t>
      </w:r>
      <w:r>
        <w:rPr>
          <w:rFonts w:hint="eastAsia" w:ascii="仿宋" w:hAnsi="仿宋" w:eastAsia="仿宋" w:cs="宋体"/>
          <w:b/>
          <w:color w:val="auto"/>
          <w:sz w:val="21"/>
          <w:szCs w:val="21"/>
          <w:lang w:val="zh-CN"/>
        </w:rPr>
        <w:t xml:space="preserve">词语释义</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2.1采购人：系指购买本项目货物、服务的国家机关、事业单位、团体组织。</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2.2采购代理机构：指依法接受采购人委托，从事货物、工程和服务等政府采购招标代理业务的社会中介机构。</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2.3投标人：是指响应招标、参加投标竞争的法人、其他组织或自然人。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2.4</w:t>
      </w:r>
      <w:bookmarkStart w:id="15" w:name="_Hlk69481320"/>
      <w:r>
        <w:rPr>
          <w:rFonts w:hint="eastAsia" w:ascii="仿宋" w:hAnsi="仿宋" w:eastAsia="仿宋" w:cs="宋体"/>
          <w:color w:val="auto"/>
          <w:sz w:val="21"/>
          <w:szCs w:val="21"/>
          <w:lang w:val="zh-CN"/>
        </w:rPr>
        <w:t xml:space="preserve">招标采购单位</w:t>
      </w:r>
      <w:bookmarkEnd w:id="15"/>
      <w:r>
        <w:rPr>
          <w:rFonts w:hint="eastAsia" w:ascii="仿宋" w:hAnsi="仿宋" w:eastAsia="仿宋" w:cs="宋体"/>
          <w:color w:val="auto"/>
          <w:sz w:val="21"/>
          <w:szCs w:val="21"/>
          <w:lang w:val="zh-CN"/>
        </w:rPr>
        <w:t xml:space="preserve">：采购人及采购代理机构的统称。</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2.5响应：投标人根据招标采购单位或招标采购单位发布的招标文件，编制投标文件并按规定投标的行为。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2.6合同：采供双方根据招标文件和中标的投标文件及中标通知书规定的内容签署的以书面形式所达成的协议，包括所有的附件、附录和构成协议的所有文件。</w:t>
      </w:r>
      <w:r/>
    </w:p>
    <w:p>
      <w:pPr>
        <w:ind w:firstLine="502"/>
        <w:jc w:val="both"/>
        <w:spacing w:line="360" w:lineRule="auto"/>
        <w:rPr>
          <w:rFonts w:hint="eastAsia" w:ascii="仿宋" w:hAnsi="仿宋" w:eastAsia="仿宋" w:cs="宋体"/>
          <w:color w:val="auto"/>
          <w:sz w:val="21"/>
          <w:szCs w:val="21"/>
          <w:lang w:val="zh-CN"/>
        </w:rPr>
      </w:pPr>
      <w:r/>
      <w:bookmarkStart w:id="16" w:name="_Hlk69479322"/>
      <w:r>
        <w:rPr>
          <w:rFonts w:hint="eastAsia" w:ascii="仿宋" w:hAnsi="仿宋" w:eastAsia="仿宋" w:cs="宋体"/>
          <w:color w:val="auto"/>
          <w:sz w:val="21"/>
          <w:szCs w:val="21"/>
          <w:lang w:val="zh-CN"/>
        </w:rPr>
        <w:t xml:space="preserve">2.7甲方（采购人）：合同中明确规定的实际购买货物和服务的法人或其他组织和自然人。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2.8乙方（供应商）：合同中规定的向采购人提供货物和服务的法人或其他组织和自然人。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2.9 货物：指各种形态和种类的物品，包括原材料、燃料、设备、产品等。</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.10 </w:t>
      </w:r>
      <w:r>
        <w:rPr>
          <w:rFonts w:hint="eastAsia" w:ascii="仿宋" w:hAnsi="仿宋" w:eastAsia="仿宋" w:cs="宋体"/>
          <w:color w:val="auto"/>
          <w:sz w:val="21"/>
          <w:szCs w:val="21"/>
          <w:lang w:val="zh-CN"/>
        </w:rPr>
        <w:t xml:space="preserve">工程：是指建设工程，包括建筑物和构筑物的新建、改建、扩建、装修、拆除、修缮等。</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1</w:t>
      </w:r>
      <w:r>
        <w:rPr>
          <w:rFonts w:hint="eastAsia" w:ascii="仿宋" w:hAnsi="仿宋" w:eastAsia="仿宋" w:cs="宋体"/>
          <w:color w:val="auto"/>
          <w:sz w:val="21"/>
          <w:szCs w:val="21"/>
          <w:lang w:val="zh-CN"/>
        </w:rPr>
        <w:t xml:space="preserve">服务：是指除货物和工程以外的其他政府采购对象。</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2</w:t>
      </w:r>
      <w:r>
        <w:rPr>
          <w:rFonts w:hint="eastAsia" w:ascii="仿宋" w:hAnsi="仿宋" w:eastAsia="仿宋" w:cs="宋体"/>
          <w:color w:val="auto"/>
          <w:sz w:val="21"/>
          <w:szCs w:val="21"/>
          <w:lang w:val="zh-CN"/>
        </w:rPr>
        <w:t xml:space="preserve"> 知识产权：指专利权、商标权、著作权等无形财产专有权的统称。</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3</w:t>
      </w:r>
      <w:r>
        <w:rPr>
          <w:rFonts w:hint="eastAsia" w:ascii="仿宋" w:hAnsi="仿宋" w:eastAsia="仿宋" w:cs="宋体"/>
          <w:color w:val="auto"/>
          <w:sz w:val="21"/>
          <w:szCs w:val="21"/>
          <w:lang w:val="zh-CN"/>
        </w:rPr>
        <w:t xml:space="preserve"> 天：日历日。</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4</w:t>
      </w:r>
      <w:r>
        <w:rPr>
          <w:rFonts w:hint="eastAsia" w:ascii="仿宋" w:hAnsi="仿宋" w:eastAsia="仿宋" w:cs="宋体"/>
          <w:color w:val="auto"/>
          <w:sz w:val="21"/>
          <w:szCs w:val="21"/>
          <w:lang w:val="zh-CN"/>
        </w:rPr>
        <w:t xml:space="preserve"> 交货（服务）地点：合同中明确约定的乙方提交的货物、工程或服务最终到达地点。</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5</w:t>
      </w:r>
      <w:r>
        <w:rPr>
          <w:rFonts w:hint="eastAsia" w:ascii="仿宋" w:hAnsi="仿宋" w:eastAsia="仿宋" w:cs="宋体"/>
          <w:color w:val="auto"/>
          <w:sz w:val="21"/>
          <w:szCs w:val="21"/>
          <w:lang w:val="zh-CN"/>
        </w:rPr>
        <w:t xml:space="preserve"> 合同价款：根据合同规定，乙方在正确地履行合同义务后甲方应支付乙方的价款。</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6</w:t>
      </w:r>
      <w:r>
        <w:rPr>
          <w:rFonts w:hint="eastAsia" w:ascii="仿宋" w:hAnsi="仿宋" w:eastAsia="仿宋" w:cs="宋体"/>
          <w:color w:val="auto"/>
          <w:sz w:val="21"/>
          <w:szCs w:val="21"/>
          <w:lang w:val="zh-CN"/>
        </w:rPr>
        <w:t xml:space="preserve"> 产地：货物开采、生长、生产、最终制造、加工或提供服务的来源地。</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7</w:t>
      </w:r>
      <w:r>
        <w:rPr>
          <w:rFonts w:hint="eastAsia" w:ascii="仿宋" w:hAnsi="仿宋" w:eastAsia="仿宋" w:cs="宋体"/>
          <w:color w:val="auto"/>
          <w:sz w:val="21"/>
          <w:szCs w:val="21"/>
          <w:lang w:val="zh-CN"/>
        </w:rPr>
        <w:t xml:space="preserve"> 不可抗力：不能预见、不能避免并且不能克服的客观情况。</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8</w:t>
      </w:r>
      <w:r>
        <w:rPr>
          <w:rFonts w:hint="eastAsia" w:ascii="仿宋" w:hAnsi="仿宋" w:eastAsia="仿宋" w:cs="宋体"/>
          <w:color w:val="auto"/>
          <w:sz w:val="21"/>
          <w:szCs w:val="21"/>
          <w:lang w:val="zh-CN"/>
        </w:rPr>
        <w:t xml:space="preserve"> 实质响应：满足有关本次采购标的、数量、质量、价款或者报酬、履行期限、履行地点和方式、违约责任和解决争议方法等要求。</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9</w:t>
      </w:r>
      <w:r>
        <w:rPr>
          <w:rFonts w:hint="eastAsia" w:ascii="仿宋" w:hAnsi="仿宋" w:eastAsia="仿宋" w:cs="宋体"/>
          <w:color w:val="auto"/>
          <w:sz w:val="21"/>
          <w:szCs w:val="21"/>
          <w:lang w:val="zh-CN"/>
        </w:rPr>
        <w:t xml:space="preserve"> 进口产品：通过中国海关报关验放进入中国境内且产自关境外的产品。</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20</w:t>
      </w:r>
      <w:r>
        <w:rPr>
          <w:rFonts w:hint="eastAsia" w:ascii="仿宋" w:hAnsi="仿宋" w:eastAsia="仿宋" w:cs="宋体"/>
          <w:color w:val="auto"/>
          <w:sz w:val="21"/>
          <w:szCs w:val="21"/>
          <w:lang w:val="zh-CN"/>
        </w:rPr>
        <w:t xml:space="preserve"> 书面形式：系指纸质文件、传真、电子邮件等。</w:t>
      </w:r>
      <w:bookmarkEnd w:id="16"/>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二、投标人</w:t>
      </w:r>
      <w:r/>
    </w:p>
    <w:p>
      <w:pPr>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3.合格投标人的资格条件</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3.1</w:t>
      </w:r>
      <w:r>
        <w:rPr>
          <w:rFonts w:ascii="仿宋" w:hAnsi="仿宋" w:eastAsia="仿宋" w:cs="宋体"/>
          <w:color w:val="auto"/>
          <w:sz w:val="21"/>
          <w:szCs w:val="21"/>
        </w:rPr>
        <w:t xml:space="preserve"> </w:t>
      </w:r>
      <w:r>
        <w:rPr>
          <w:rFonts w:hint="eastAsia" w:ascii="仿宋" w:hAnsi="仿宋" w:eastAsia="仿宋" w:cs="宋体"/>
          <w:color w:val="auto"/>
          <w:sz w:val="21"/>
          <w:szCs w:val="21"/>
        </w:rPr>
        <w:t xml:space="preserve">投标人当具备的一般条件：详见投标人须知前附表3.</w:t>
      </w:r>
      <w:r>
        <w:rPr>
          <w:rFonts w:ascii="仿宋" w:hAnsi="仿宋" w:eastAsia="仿宋" w:cs="宋体"/>
          <w:color w:val="auto"/>
          <w:sz w:val="21"/>
          <w:szCs w:val="21"/>
        </w:rPr>
        <w:t xml:space="preserve">1</w:t>
      </w:r>
      <w:r>
        <w:rPr>
          <w:rFonts w:hint="eastAsia" w:ascii="仿宋" w:hAnsi="仿宋" w:eastAsia="仿宋" w:cs="宋体"/>
          <w:color w:val="auto"/>
          <w:sz w:val="21"/>
          <w:szCs w:val="21"/>
        </w:rPr>
        <w:t xml:space="preserve">条。</w:t>
      </w:r>
      <w:r/>
    </w:p>
    <w:p>
      <w:pPr>
        <w:ind w:firstLine="420"/>
        <w:jc w:val="both"/>
        <w:spacing w:line="360" w:lineRule="auto"/>
        <w:rPr>
          <w:rFonts w:hint="eastAsia" w:ascii="仿宋" w:hAnsi="仿宋" w:eastAsia="仿宋" w:cs="宋体"/>
          <w:color w:val="auto"/>
          <w:sz w:val="21"/>
          <w:szCs w:val="21"/>
        </w:rPr>
      </w:pPr>
      <w:r>
        <w:rPr>
          <w:rFonts w:ascii="仿宋" w:hAnsi="仿宋" w:eastAsia="仿宋" w:cs="宋体"/>
          <w:color w:val="auto"/>
          <w:sz w:val="21"/>
          <w:szCs w:val="21"/>
        </w:rPr>
        <w:t xml:space="preserve">3.2 </w:t>
      </w:r>
      <w:r>
        <w:rPr>
          <w:rFonts w:hint="eastAsia" w:ascii="仿宋" w:hAnsi="仿宋" w:eastAsia="仿宋" w:cs="宋体"/>
          <w:color w:val="auto"/>
          <w:sz w:val="21"/>
          <w:szCs w:val="21"/>
        </w:rPr>
        <w:t xml:space="preserve">落实政府采购政策需满足的资格要求：详见投标人须知前附表3.</w:t>
      </w:r>
      <w:r>
        <w:rPr>
          <w:rFonts w:ascii="仿宋" w:hAnsi="仿宋" w:eastAsia="仿宋" w:cs="宋体"/>
          <w:color w:val="auto"/>
          <w:sz w:val="21"/>
          <w:szCs w:val="21"/>
        </w:rPr>
        <w:t xml:space="preserve">2</w:t>
      </w:r>
      <w:r>
        <w:rPr>
          <w:rFonts w:hint="eastAsia" w:ascii="仿宋" w:hAnsi="仿宋" w:eastAsia="仿宋" w:cs="宋体"/>
          <w:color w:val="auto"/>
          <w:sz w:val="21"/>
          <w:szCs w:val="21"/>
        </w:rPr>
        <w:t xml:space="preserve">条。</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w:t>
      </w:r>
      <w:r>
        <w:rPr>
          <w:rFonts w:ascii="仿宋" w:hAnsi="仿宋" w:eastAsia="仿宋" w:cs="宋体"/>
          <w:color w:val="auto"/>
          <w:sz w:val="21"/>
          <w:szCs w:val="21"/>
        </w:rPr>
        <w:t xml:space="preserve">.3 </w:t>
      </w:r>
      <w:r>
        <w:rPr>
          <w:rFonts w:hint="eastAsia" w:ascii="仿宋" w:hAnsi="仿宋" w:eastAsia="仿宋" w:cs="宋体"/>
          <w:color w:val="auto"/>
          <w:sz w:val="21"/>
          <w:szCs w:val="21"/>
        </w:rPr>
        <w:t xml:space="preserve">投标人的特定资格条件：详见投标人须知前附表3</w:t>
      </w:r>
      <w:r>
        <w:rPr>
          <w:rFonts w:ascii="仿宋" w:hAnsi="仿宋" w:eastAsia="仿宋" w:cs="宋体"/>
          <w:color w:val="auto"/>
          <w:sz w:val="21"/>
          <w:szCs w:val="21"/>
        </w:rPr>
        <w:t xml:space="preserve">.3</w:t>
      </w:r>
      <w:r>
        <w:rPr>
          <w:rFonts w:hint="eastAsia" w:ascii="仿宋" w:hAnsi="仿宋" w:eastAsia="仿宋" w:cs="宋体"/>
          <w:color w:val="auto"/>
          <w:sz w:val="21"/>
          <w:szCs w:val="21"/>
        </w:rPr>
        <w:t xml:space="preserve">条。</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w:t>
      </w:r>
      <w:r>
        <w:rPr>
          <w:rFonts w:ascii="仿宋" w:hAnsi="仿宋" w:eastAsia="仿宋" w:cs="宋体"/>
          <w:color w:val="auto"/>
          <w:sz w:val="21"/>
          <w:szCs w:val="21"/>
        </w:rPr>
        <w:t xml:space="preserve">4</w:t>
      </w:r>
      <w:r>
        <w:rPr>
          <w:rFonts w:hint="eastAsia" w:ascii="仿宋" w:hAnsi="仿宋" w:eastAsia="仿宋" w:cs="宋体"/>
          <w:color w:val="auto"/>
          <w:sz w:val="21"/>
          <w:szCs w:val="21"/>
        </w:rPr>
        <w:t xml:space="preserve"> 联合体：详见投标人须知前附表3.</w:t>
      </w:r>
      <w:r>
        <w:rPr>
          <w:rFonts w:ascii="仿宋" w:hAnsi="仿宋" w:eastAsia="仿宋" w:cs="宋体"/>
          <w:color w:val="auto"/>
          <w:sz w:val="21"/>
          <w:szCs w:val="21"/>
        </w:rPr>
        <w:t xml:space="preserve">4</w:t>
      </w:r>
      <w:r>
        <w:rPr>
          <w:rFonts w:hint="eastAsia" w:ascii="仿宋" w:hAnsi="仿宋" w:eastAsia="仿宋" w:cs="宋体"/>
          <w:color w:val="auto"/>
          <w:sz w:val="21"/>
          <w:szCs w:val="21"/>
        </w:rPr>
        <w:t xml:space="preserve">条。</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rPr>
        <w:t xml:space="preserve">4.投标人代表</w:t>
      </w:r>
      <w:r/>
    </w:p>
    <w:p>
      <w:pPr>
        <w:ind w:firstLine="47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4.1指全权代表投标人参加投标活动并签署投标文件的人，如果投标人代表不是法定代表人，须持有《法人授权委托书》（详见投标文件格式）。</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5.投标费用 </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5.1无论投标过程中的做法和结果如何，投标人自行承担所有与参加投标有关的全部费用。</w:t>
      </w:r>
      <w:r/>
    </w:p>
    <w:p>
      <w:pPr>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6.相关说明：</w:t>
      </w:r>
      <w:r/>
    </w:p>
    <w:p>
      <w:pPr>
        <w:ind w:firstLine="420"/>
        <w:jc w:val="both"/>
        <w:spacing w:line="360" w:lineRule="auto"/>
        <w:rPr>
          <w:rFonts w:hint="eastAsia" w:ascii="仿宋" w:hAnsi="仿宋" w:eastAsia="仿宋" w:cs="宋体"/>
          <w:b/>
          <w:color w:val="auto"/>
          <w:sz w:val="21"/>
          <w:szCs w:val="21"/>
          <w:lang w:val="zh-CN"/>
        </w:rPr>
      </w:pPr>
      <w:r>
        <w:rPr>
          <w:rFonts w:hint="eastAsia" w:ascii="仿宋" w:hAnsi="仿宋" w:eastAsia="仿宋" w:cs="宋体"/>
          <w:bCs/>
          <w:color w:val="auto"/>
          <w:sz w:val="21"/>
          <w:szCs w:val="21"/>
        </w:rPr>
        <w:t xml:space="preserve">6.1投标人要充分考虑知识产权问题，应保证采购单位免除且承担由于投标单位在使用该项目所需的服务和设计或其任何一部分时而引起第三方提出的侵犯专利权、商标权或工业设计权的起诉、行动、行政程序索赔、请求等，以及采购单位为此而产生的损失和损害、费用和支出（包括律师费）。</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三、招标文件的说明</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7.招标文件</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7.1 招标文件由招标文件目录所列内容组成。投标人应详细阅读招标文件的全部内容，如有残缺等问题应在依法获取招标文件后3日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8.招标文件的提疑</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8.1 投标人在收到招标文件后，若有问题需要澄清，应于收到招标文件后在苏采云系统或以书面方式向招标采购单位提出。</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8.2 投标人的提疑不得迟于前附表中规定投标人要求澄清招标文件的截止时间前提出。</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8.3 招标采购单位将在</w:t>
      </w:r>
      <w:bookmarkStart w:id="17" w:name="_Hlk69480932"/>
      <w:r>
        <w:rPr>
          <w:rFonts w:hint="eastAsia" w:ascii="仿宋" w:hAnsi="仿宋" w:eastAsia="仿宋"/>
          <w:color w:val="auto"/>
          <w:sz w:val="21"/>
          <w:szCs w:val="21"/>
          <w:lang w:val="zh-CN"/>
        </w:rPr>
        <w:t xml:space="preserve">前附表规定的时间</w:t>
      </w:r>
      <w:bookmarkEnd w:id="17"/>
      <w:r>
        <w:rPr>
          <w:rFonts w:hint="eastAsia" w:ascii="仿宋" w:hAnsi="仿宋" w:eastAsia="仿宋"/>
          <w:color w:val="auto"/>
          <w:sz w:val="21"/>
          <w:szCs w:val="21"/>
          <w:lang w:val="zh-CN"/>
        </w:rPr>
        <w:t xml:space="preserve">内在苏采云系统内或以书面方式予以解答。</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9.招标文件的</w:t>
      </w:r>
      <w:bookmarkStart w:id="18" w:name="_Hlk69480560"/>
      <w:r>
        <w:rPr>
          <w:rFonts w:hint="eastAsia" w:ascii="仿宋" w:hAnsi="仿宋" w:eastAsia="仿宋" w:cs="宋体"/>
          <w:b/>
          <w:color w:val="auto"/>
          <w:szCs w:val="24"/>
          <w:lang w:val="zh-CN"/>
        </w:rPr>
        <w:t xml:space="preserve">澄清、</w:t>
      </w:r>
      <w:bookmarkEnd w:id="18"/>
      <w:r>
        <w:rPr>
          <w:rFonts w:hint="eastAsia" w:ascii="仿宋" w:hAnsi="仿宋" w:eastAsia="仿宋" w:cs="宋体"/>
          <w:b/>
          <w:color w:val="auto"/>
          <w:szCs w:val="24"/>
          <w:lang w:val="zh-CN"/>
        </w:rPr>
        <w:t xml:space="preserve">修改</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9.1</w:t>
      </w:r>
      <w:r>
        <w:rPr>
          <w:rFonts w:hint="eastAsia" w:ascii="仿宋" w:hAnsi="仿宋" w:eastAsia="仿宋"/>
          <w:color w:val="auto"/>
          <w:sz w:val="21"/>
          <w:szCs w:val="21"/>
        </w:rPr>
        <w:t xml:space="preserve"> 采购人或</w:t>
      </w:r>
      <w:r>
        <w:rPr>
          <w:rFonts w:hint="eastAsia" w:ascii="仿宋" w:hAnsi="仿宋" w:eastAsia="仿宋"/>
          <w:color w:val="auto"/>
          <w:sz w:val="21"/>
          <w:szCs w:val="21"/>
          <w:lang w:val="zh-CN"/>
        </w:rPr>
        <w:t xml:space="preserve">招标代理机构无论出于自己的考虑，还是出于对投标人提问的澄清，均可对招标文件用补充文件的方式进行修改，</w:t>
      </w:r>
      <w:r>
        <w:rPr>
          <w:rFonts w:hint="eastAsia" w:ascii="仿宋" w:hAnsi="仿宋" w:eastAsia="仿宋" w:cs="宋体"/>
          <w:color w:val="auto"/>
          <w:sz w:val="21"/>
          <w:szCs w:val="21"/>
        </w:rPr>
        <w:t xml:space="preserve">但</w:t>
      </w:r>
      <w:r>
        <w:rPr>
          <w:rFonts w:hint="eastAsia" w:ascii="仿宋" w:hAnsi="仿宋" w:eastAsia="仿宋"/>
          <w:color w:val="auto"/>
          <w:sz w:val="21"/>
          <w:szCs w:val="21"/>
          <w:lang w:val="zh-CN"/>
        </w:rPr>
        <w:t xml:space="preserve">不得改变采购标的和资格条件。</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9.2招标代理机构对招标文件的修改，将在政府采购指定的相关媒体上对外发布，投标人应及时自行查看。</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9.3 澄清或者修改的内容可能影响投标文件编制的，采购人或者采购代理机构应当在投标截止时间至少15日前，通过政府采购指定的相关媒体对外进行发布；不足15日的，采购人或者采购代</w:t>
      </w:r>
      <w:r>
        <w:rPr>
          <w:rFonts w:hint="eastAsia" w:ascii="仿宋" w:hAnsi="仿宋" w:eastAsia="仿宋"/>
          <w:color w:val="auto"/>
          <w:sz w:val="21"/>
          <w:szCs w:val="21"/>
          <w:lang w:val="zh-CN"/>
        </w:rPr>
        <w:t xml:space="preserve">理机构应当顺延提交投标文件的截止时间。为使投标人有足够的时间按招标文件的修改要求考虑修正投标文件，或出于其他原因，招标代理机构有权推迟投标截止日期和开标日期，并将此变更通知通过政府采购指定的相关媒体对外进行发布。</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w:t>
      </w:r>
      <w:r>
        <w:rPr>
          <w:rFonts w:ascii="仿宋" w:hAnsi="仿宋" w:eastAsia="仿宋"/>
          <w:color w:val="auto"/>
          <w:sz w:val="21"/>
          <w:szCs w:val="21"/>
          <w:lang w:val="zh-CN"/>
        </w:rPr>
        <w:t xml:space="preserve">.4 </w:t>
      </w:r>
      <w:r>
        <w:rPr>
          <w:rFonts w:hint="eastAsia" w:ascii="仿宋" w:hAnsi="仿宋" w:eastAsia="仿宋"/>
          <w:color w:val="auto"/>
          <w:sz w:val="21"/>
          <w:szCs w:val="21"/>
          <w:lang w:val="zh-CN"/>
        </w:rPr>
        <w:t xml:space="preserve">招标文件的澄清、修改等内容与招标文件在同一内容的表述上不一致时，以发出日期最接近开标时间的通知公告或书面文件为准。</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w:t>
      </w:r>
      <w:r>
        <w:rPr>
          <w:rFonts w:ascii="仿宋" w:hAnsi="仿宋" w:eastAsia="仿宋"/>
          <w:color w:val="auto"/>
          <w:sz w:val="21"/>
          <w:szCs w:val="21"/>
          <w:lang w:val="zh-CN"/>
        </w:rPr>
        <w:t xml:space="preserve">.5 </w:t>
      </w:r>
      <w:r>
        <w:rPr>
          <w:rFonts w:hint="eastAsia" w:ascii="仿宋" w:hAnsi="仿宋" w:eastAsia="仿宋"/>
          <w:color w:val="auto"/>
          <w:sz w:val="21"/>
          <w:szCs w:val="21"/>
          <w:lang w:val="zh-CN"/>
        </w:rPr>
        <w:t xml:space="preserve">招标文件的澄清、修改等内容均作为招标文件的组成部分，对投标人起约束作用。</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olor w:val="auto"/>
          <w:sz w:val="21"/>
          <w:szCs w:val="21"/>
          <w:lang w:val="zh-CN"/>
        </w:rPr>
        <w:t xml:space="preserve">9</w:t>
      </w:r>
      <w:r>
        <w:rPr>
          <w:rFonts w:ascii="仿宋" w:hAnsi="仿宋" w:eastAsia="仿宋"/>
          <w:color w:val="auto"/>
          <w:sz w:val="21"/>
          <w:szCs w:val="21"/>
          <w:lang w:val="zh-CN"/>
        </w:rPr>
        <w:t xml:space="preserve">.6 </w:t>
      </w:r>
      <w:r>
        <w:rPr>
          <w:rFonts w:hint="eastAsia" w:ascii="仿宋" w:hAnsi="仿宋" w:eastAsia="仿宋"/>
          <w:color w:val="auto"/>
          <w:sz w:val="21"/>
          <w:szCs w:val="21"/>
          <w:lang w:val="zh-CN"/>
        </w:rPr>
        <w:t xml:space="preserve">招标文件若有最新的答疑文件，投标供应商必须下载并使用该文件制作新的电子投标文件，否则将无法完成电子投标文件的上传及投标。</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10</w:t>
      </w:r>
      <w:bookmarkStart w:id="19" w:name="_Hlk69481158"/>
      <w:r>
        <w:rPr>
          <w:rFonts w:hint="eastAsia" w:ascii="仿宋" w:hAnsi="仿宋" w:eastAsia="仿宋" w:cs="宋体"/>
          <w:b/>
          <w:color w:val="auto"/>
          <w:szCs w:val="24"/>
          <w:lang w:val="zh-CN"/>
        </w:rPr>
        <w:t xml:space="preserve">.投标答疑会</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10.1投标人可派代表于前附表中所述时间和地点出席投标答疑会。</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10.2投标答疑会会议记录包括采购人认为可以回答且不会引起投标人误解的相关问题和答复。</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0.3 </w:t>
      </w:r>
      <w:r>
        <w:rPr>
          <w:rFonts w:hint="eastAsia" w:ascii="仿宋" w:hAnsi="仿宋" w:eastAsia="仿宋" w:cs="宋体"/>
          <w:color w:val="auto"/>
          <w:sz w:val="21"/>
          <w:szCs w:val="21"/>
          <w:lang w:val="zh-CN"/>
        </w:rPr>
        <w:t xml:space="preserve">现场勘察具体要求详见前附表。</w:t>
      </w:r>
      <w:bookmarkEnd w:id="19"/>
      <w:r/>
      <w:r/>
    </w:p>
    <w:p>
      <w:pPr>
        <w:ind w:firstLine="502"/>
        <w:jc w:val="both"/>
        <w:spacing w:line="360" w:lineRule="auto"/>
        <w:rPr>
          <w:rFonts w:hint="eastAsia" w:ascii="仿宋" w:hAnsi="仿宋" w:eastAsia="仿宋" w:cs="宋体"/>
          <w:b/>
          <w:color w:val="auto"/>
          <w:sz w:val="21"/>
          <w:szCs w:val="21"/>
          <w:lang w:val="zh-CN"/>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0.4 </w:t>
      </w:r>
      <w:r>
        <w:rPr>
          <w:rFonts w:hint="eastAsia" w:ascii="仿宋" w:hAnsi="仿宋" w:eastAsia="仿宋" w:cs="宋体"/>
          <w:color w:val="auto"/>
          <w:sz w:val="21"/>
          <w:szCs w:val="21"/>
          <w:lang w:val="zh-CN"/>
        </w:rPr>
        <w:t xml:space="preserve">由于投标答疑会或现场勘察而产生的对招标文件内容的修改，按照本须知第9条规定执行。</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四、投标文件说明</w:t>
      </w:r>
      <w:r/>
    </w:p>
    <w:p>
      <w:pPr>
        <w:ind w:left="459" w:hanging="459"/>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11.提示与要求</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11.1</w:t>
      </w:r>
      <w:r>
        <w:rPr>
          <w:rFonts w:hint="eastAsia" w:ascii="仿宋" w:hAnsi="仿宋" w:eastAsia="仿宋" w:cs="宋体"/>
          <w:b/>
          <w:color w:val="auto"/>
          <w:sz w:val="21"/>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11.2无论是否递交投标文件，投标人都应将招标文件及以后的所有通知、文件等视为保密文件。</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12.投标文件计量单位和使用文字</w:t>
      </w:r>
      <w:r/>
    </w:p>
    <w:p>
      <w:pPr>
        <w:ind w:firstLine="439"/>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12.1投标文件中所使用的计量单位，除招标文件中有特殊要求外，均应使用中华人民共和国法定计量单位。</w:t>
      </w:r>
      <w:r/>
    </w:p>
    <w:p>
      <w:pPr>
        <w:ind w:firstLine="439"/>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13.投标文件的组成</w:t>
      </w:r>
      <w:r/>
    </w:p>
    <w:p>
      <w:pPr>
        <w:ind w:firstLine="420"/>
        <w:jc w:val="both"/>
        <w:spacing w:line="360" w:lineRule="auto"/>
        <w:rPr>
          <w:rFonts w:hint="eastAsia" w:ascii="仿宋" w:hAnsi="仿宋" w:eastAsia="仿宋"/>
          <w:color w:val="auto"/>
          <w:sz w:val="21"/>
          <w:szCs w:val="21"/>
          <w:lang w:val="zh-CN"/>
        </w:rPr>
      </w:pPr>
      <w:r>
        <w:rPr>
          <w:rFonts w:hint="eastAsia" w:ascii="仿宋" w:hAnsi="仿宋" w:eastAsia="仿宋" w:cs="宋体"/>
          <w:color w:val="auto"/>
          <w:sz w:val="21"/>
          <w:szCs w:val="21"/>
          <w:lang w:val="zh-CN"/>
        </w:rPr>
        <w:t xml:space="preserve">详见招标文件第三章投标文件组成及格式</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14.投标文件编制要求</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14.1电子投标文件编制要求：投标人应按苏采云系统规定编制、上传电子投标文件，投标文件应按招标文件规定的要求编制，如果未按规定编制上传，可能导致投标无效。</w:t>
      </w:r>
      <w:r/>
    </w:p>
    <w:p>
      <w:pPr>
        <w:ind w:firstLine="502"/>
        <w:jc w:val="both"/>
        <w:spacing w:line="360" w:lineRule="auto"/>
        <w:rPr>
          <w:rFonts w:hint="eastAsia" w:ascii="仿宋" w:hAnsi="仿宋" w:eastAsia="仿宋" w:cs="宋体"/>
          <w:b/>
          <w:color w:val="auto"/>
          <w:sz w:val="21"/>
          <w:szCs w:val="21"/>
          <w:lang w:val="zh-CN"/>
        </w:rPr>
      </w:pPr>
      <w:r>
        <w:rPr>
          <w:rFonts w:hint="eastAsia" w:ascii="仿宋" w:hAnsi="仿宋" w:eastAsia="仿宋" w:cs="宋体"/>
          <w:color w:val="auto"/>
          <w:sz w:val="21"/>
          <w:szCs w:val="21"/>
          <w:lang w:val="zh-CN"/>
        </w:rPr>
        <w:t xml:space="preserve">14.2</w:t>
      </w:r>
      <w:r>
        <w:rPr>
          <w:rFonts w:hint="eastAsia" w:ascii="仿宋" w:hAnsi="仿宋" w:eastAsia="仿宋" w:cs="宋体"/>
          <w:b/>
          <w:color w:val="auto"/>
          <w:sz w:val="21"/>
          <w:szCs w:val="21"/>
          <w:lang w:val="zh-CN"/>
        </w:rPr>
        <w:t xml:space="preserve">《开标一览表》为在开标仪式上唱标的内容，要求按格式填写，统一规范，不得自行增减内容。</w:t>
      </w:r>
      <w:r/>
    </w:p>
    <w:p>
      <w:pPr>
        <w:ind w:firstLine="502"/>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14.3投标报价（编制）要求的说明</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14.3.1</w:t>
      </w:r>
      <w:r>
        <w:rPr>
          <w:rFonts w:hint="eastAsia" w:ascii="仿宋" w:hAnsi="仿宋" w:eastAsia="仿宋" w:cs="宋体"/>
          <w:color w:val="auto"/>
          <w:sz w:val="21"/>
          <w:szCs w:val="21"/>
        </w:rPr>
        <w:t xml:space="preserve"> 除非合同中另有规定，</w:t>
      </w:r>
      <w:bookmarkStart w:id="20" w:name="_Hlk69136601"/>
      <w:r>
        <w:rPr>
          <w:rFonts w:hint="eastAsia" w:ascii="仿宋" w:hAnsi="仿宋" w:eastAsia="仿宋" w:cs="宋体"/>
          <w:color w:val="auto"/>
          <w:sz w:val="21"/>
          <w:szCs w:val="21"/>
        </w:rPr>
        <w:t xml:space="preserve">投标人对投标报价应包括完成本次招标所需的全部费用和政策性文件规定及合同包含的所有风险</w:t>
      </w:r>
      <w:bookmarkEnd w:id="20"/>
      <w:r>
        <w:rPr>
          <w:rFonts w:hint="eastAsia" w:ascii="仿宋" w:hAnsi="仿宋" w:eastAsia="仿宋" w:cs="宋体"/>
          <w:color w:val="auto"/>
          <w:sz w:val="21"/>
          <w:szCs w:val="21"/>
        </w:rPr>
        <w:t xml:space="preserve">、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14.3.2投标人应按《投标分项报价表》中的全部货物或服务计算单价和总价。《投标分项报价表》中的每一单项均应计算并填写单价和总价，并由法定代表人或授权委托人签署。</w:t>
      </w:r>
      <w:r/>
    </w:p>
    <w:p>
      <w:pPr>
        <w:ind w:firstLine="505"/>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14.3.3</w:t>
      </w:r>
      <w:r>
        <w:rPr>
          <w:rFonts w:hint="eastAsia" w:ascii="仿宋" w:hAnsi="仿宋" w:eastAsia="仿宋" w:cs="宋体"/>
          <w:b/>
          <w:color w:val="auto"/>
          <w:sz w:val="21"/>
          <w:szCs w:val="21"/>
          <w:lang w:val="zh-CN"/>
        </w:rPr>
        <w:t xml:space="preserve">投标人应对招标文件内所要采购的全部内容进行报价，只响应其中部分内容者，其标书将被拒绝。</w:t>
      </w:r>
      <w:r>
        <w:rPr>
          <w:rFonts w:hint="eastAsia" w:ascii="仿宋" w:hAnsi="仿宋" w:eastAsia="仿宋" w:cs="宋体"/>
          <w:color w:val="auto"/>
          <w:sz w:val="21"/>
          <w:szCs w:val="21"/>
          <w:lang w:val="zh-CN"/>
        </w:rPr>
        <w:t xml:space="preserve">但如果招标文件要求分标段投标的，则投标人应按招标公告的规定选择标段，并按标段分别编制投标文件。</w:t>
      </w:r>
      <w:r/>
    </w:p>
    <w:p>
      <w:pPr>
        <w:ind w:firstLine="505"/>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14.3.4 一项投标内容只允许一个报价，招标代理机构不接受任何有选择性的投标报价。</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14.3.5投标文件报价中的单价和总价全部采用人民币表示，除非招标文件另有规定。</w:t>
      </w:r>
      <w:r/>
    </w:p>
    <w:p>
      <w:pPr>
        <w:jc w:val="both"/>
        <w:spacing w:line="360" w:lineRule="auto"/>
        <w:rPr>
          <w:rFonts w:hint="eastAsia" w:ascii="仿宋" w:hAnsi="仿宋" w:eastAsia="仿宋" w:cs="宋体"/>
          <w:b/>
          <w:color w:val="auto"/>
          <w:sz w:val="21"/>
          <w:szCs w:val="21"/>
        </w:rPr>
      </w:pPr>
      <w:r>
        <w:rPr>
          <w:rFonts w:hint="eastAsia" w:ascii="仿宋" w:hAnsi="仿宋" w:eastAsia="仿宋" w:cs="宋体"/>
          <w:b/>
          <w:color w:val="auto"/>
          <w:szCs w:val="24"/>
          <w:lang w:val="zh-CN"/>
        </w:rPr>
        <w:t xml:space="preserve">15</w:t>
      </w:r>
      <w:r>
        <w:rPr>
          <w:rFonts w:hint="eastAsia" w:ascii="仿宋" w:hAnsi="仿宋" w:eastAsia="仿宋" w:cs="宋体"/>
          <w:b/>
          <w:color w:val="auto"/>
          <w:sz w:val="21"/>
          <w:szCs w:val="21"/>
          <w:lang w:val="zh-CN"/>
        </w:rPr>
        <w:t xml:space="preserve">.投标文件的签署</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15.1电子投标文件的签署：</w:t>
      </w:r>
      <w:r>
        <w:rPr>
          <w:rFonts w:hint="eastAsia" w:ascii="仿宋" w:hAnsi="仿宋" w:eastAsia="仿宋" w:cs="宋体"/>
          <w:b/>
          <w:bCs/>
          <w:color w:val="auto"/>
          <w:sz w:val="21"/>
          <w:szCs w:val="21"/>
          <w:lang w:val="zh-CN"/>
        </w:rPr>
        <w:t xml:space="preserve">电子签章或签字盖章后扫描生成投标文件。苏采云系统另有要求的按苏采云系统规定执行。</w:t>
      </w:r>
      <w:r>
        <w:rPr>
          <w:rFonts w:hint="eastAsia" w:ascii="仿宋" w:hAnsi="仿宋" w:eastAsia="仿宋" w:cs="宋体"/>
          <w:color w:val="auto"/>
          <w:sz w:val="21"/>
          <w:szCs w:val="21"/>
          <w:lang w:val="zh-CN"/>
        </w:rPr>
        <w:t xml:space="preserve">。</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5.2</w:t>
      </w:r>
      <w:r>
        <w:rPr>
          <w:rFonts w:hint="eastAsia" w:ascii="仿宋" w:hAnsi="仿宋" w:eastAsia="仿宋" w:cs="宋体"/>
          <w:color w:val="auto"/>
          <w:sz w:val="21"/>
          <w:szCs w:val="21"/>
          <w:lang w:val="zh-CN"/>
        </w:rPr>
        <w:t xml:space="preserve">投标文件格式中凡要求加盖投标公章和法定代表人（或授权委托人）盖章或签名的文件，必须按要求加盖投标人公章和法定代表人（或授权委托人）盖章或签名，未按上述要求签署、盖章的投标文件将被拒绝。</w:t>
      </w:r>
      <w:r>
        <w:rPr>
          <w:rFonts w:ascii="仿宋" w:hAnsi="仿宋" w:eastAsia="仿宋" w:cs="宋体"/>
          <w:color w:val="auto"/>
          <w:sz w:val="21"/>
          <w:szCs w:val="21"/>
        </w:rPr>
        <w:t xml:space="preserve"> </w:t>
      </w:r>
      <w:r/>
    </w:p>
    <w:p>
      <w:pPr>
        <w:jc w:val="both"/>
        <w:spacing w:line="360" w:lineRule="auto"/>
        <w:rPr>
          <w:rFonts w:hint="eastAsia" w:ascii="仿宋" w:hAnsi="仿宋" w:eastAsia="仿宋" w:cs="宋体"/>
          <w:b/>
          <w:color w:val="auto"/>
          <w:sz w:val="21"/>
          <w:szCs w:val="21"/>
        </w:rPr>
      </w:pPr>
      <w:r>
        <w:rPr>
          <w:rFonts w:hint="eastAsia" w:ascii="仿宋" w:hAnsi="仿宋" w:eastAsia="仿宋" w:cs="宋体"/>
          <w:b/>
          <w:color w:val="auto"/>
          <w:szCs w:val="24"/>
          <w:lang w:val="zh-CN"/>
        </w:rPr>
        <w:t xml:space="preserve">1</w:t>
      </w:r>
      <w:r>
        <w:rPr>
          <w:rFonts w:hint="eastAsia" w:ascii="仿宋" w:hAnsi="仿宋" w:eastAsia="仿宋" w:cs="宋体"/>
          <w:b/>
          <w:color w:val="auto"/>
          <w:sz w:val="21"/>
          <w:szCs w:val="21"/>
          <w:lang w:val="zh-CN"/>
        </w:rPr>
        <w:t xml:space="preserve">6.投标保证金</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16.1根据政府采购相关政策，本项目无须提供投标保证金。</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16.2投标人有下列情况的，招标采购单位将依法追究其责任。</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16.2.1在投标有效期内，投标人撤回其投标文件的；</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16.2.2 中标人无正当理由不按本招标文件相关条款规定与采购人签订合同的；</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16.2.3 中标人不按本招标文件相关条款规定缴付相关费用的；</w:t>
      </w:r>
      <w:r/>
    </w:p>
    <w:p>
      <w:pPr>
        <w:ind w:firstLine="42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16.2.4 投标人在投标过程中有违反有关法律法规的行为。</w:t>
      </w:r>
      <w:r/>
    </w:p>
    <w:p>
      <w:pPr>
        <w:jc w:val="both"/>
        <w:spacing w:line="360" w:lineRule="auto"/>
        <w:rPr>
          <w:rFonts w:hint="eastAsia" w:ascii="仿宋" w:hAnsi="仿宋" w:eastAsia="仿宋" w:cs="宋体"/>
          <w:color w:val="auto"/>
          <w:szCs w:val="24"/>
        </w:rPr>
      </w:pPr>
      <w:r>
        <w:rPr>
          <w:rFonts w:hint="eastAsia" w:ascii="仿宋" w:hAnsi="仿宋" w:eastAsia="仿宋" w:cs="宋体"/>
          <w:b/>
          <w:bCs/>
          <w:color w:val="auto"/>
          <w:szCs w:val="24"/>
          <w:lang w:val="zh-CN"/>
        </w:rPr>
        <w:t xml:space="preserve">17.投标文件的有效期</w:t>
      </w:r>
      <w:r/>
    </w:p>
    <w:p>
      <w:pPr>
        <w:ind w:firstLine="480"/>
        <w:jc w:val="both"/>
        <w:spacing w:line="360" w:lineRule="auto"/>
        <w:rPr>
          <w:rFonts w:hint="eastAsia" w:ascii="仿宋" w:hAnsi="仿宋" w:eastAsia="仿宋" w:cs="宋体"/>
          <w:bCs/>
          <w:color w:val="auto"/>
          <w:sz w:val="21"/>
          <w:szCs w:val="21"/>
        </w:rPr>
      </w:pPr>
      <w:r>
        <w:rPr>
          <w:rFonts w:hint="eastAsia" w:ascii="仿宋" w:hAnsi="仿宋" w:eastAsia="仿宋" w:cs="宋体"/>
          <w:color w:val="auto"/>
          <w:sz w:val="21"/>
          <w:szCs w:val="21"/>
          <w:lang w:val="zh-CN"/>
        </w:rPr>
        <w:t xml:space="preserve">17.1</w:t>
      </w:r>
      <w:r>
        <w:rPr>
          <w:rFonts w:hint="eastAsia" w:ascii="仿宋" w:hAnsi="仿宋" w:eastAsia="仿宋" w:cs="宋体"/>
          <w:bCs/>
          <w:color w:val="auto"/>
          <w:sz w:val="21"/>
          <w:szCs w:val="21"/>
          <w:lang w:val="zh-CN"/>
        </w:rPr>
        <w:t xml:space="preserve">在前附表规定的投标有效期内，投标人应保持投标书有效。有效期短于这个规定期限的投标，其投标文件将被拒绝。</w:t>
      </w:r>
      <w:r/>
    </w:p>
    <w:p>
      <w:pPr>
        <w:ind w:firstLine="48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17.2在特殊情况下，招标采购单位可与投标人协商延长投标书的有效期。这种要求和答复都应以书面形式进行。 同意延长有效期的投标人不能修改投标文件，按本须知规定的投标保证金的有效期也相应延长。</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五、投标文件的递交</w:t>
      </w:r>
      <w:r/>
    </w:p>
    <w:p>
      <w:pPr>
        <w:jc w:val="both"/>
        <w:spacing w:line="360" w:lineRule="auto"/>
        <w:rPr>
          <w:rFonts w:hint="eastAsia" w:ascii="仿宋" w:hAnsi="仿宋" w:eastAsia="仿宋" w:cs="宋体"/>
          <w:color w:val="auto"/>
          <w:szCs w:val="24"/>
        </w:rPr>
      </w:pPr>
      <w:r>
        <w:rPr>
          <w:rFonts w:hint="eastAsia" w:ascii="仿宋" w:hAnsi="仿宋" w:eastAsia="仿宋" w:cs="宋体"/>
          <w:b/>
          <w:bCs/>
          <w:color w:val="auto"/>
          <w:szCs w:val="24"/>
          <w:lang w:val="zh-CN"/>
        </w:rPr>
        <w:t xml:space="preserve">18.投标文件的密封</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18.1</w:t>
      </w:r>
      <w:r>
        <w:rPr>
          <w:rFonts w:ascii="仿宋" w:hAnsi="仿宋" w:eastAsia="仿宋" w:cs="宋体"/>
          <w:color w:val="auto"/>
          <w:sz w:val="21"/>
          <w:szCs w:val="21"/>
          <w:lang w:val="zh-CN"/>
        </w:rPr>
        <w:t xml:space="preserve"> </w:t>
      </w:r>
      <w:r>
        <w:rPr>
          <w:rFonts w:hint="eastAsia" w:ascii="仿宋" w:hAnsi="仿宋" w:eastAsia="仿宋" w:cs="宋体"/>
          <w:color w:val="auto"/>
          <w:sz w:val="21"/>
          <w:szCs w:val="21"/>
          <w:lang w:val="zh-CN"/>
        </w:rPr>
        <w:t xml:space="preserve">电子投标文件按苏采云系统和投标文件制作软件的规定要求加密上传。</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19.投标截止时间</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19.1电子投标文件必须按招标公告中规定的网上投标截止时间前上传提交，否则投标无效。</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w:t>
      </w:r>
      <w:r>
        <w:rPr>
          <w:rFonts w:ascii="仿宋" w:hAnsi="仿宋" w:eastAsia="仿宋" w:cs="宋体"/>
          <w:color w:val="auto"/>
          <w:sz w:val="21"/>
          <w:szCs w:val="21"/>
          <w:lang w:val="zh-CN"/>
        </w:rPr>
        <w:t xml:space="preserve">9.2</w:t>
      </w:r>
      <w:r>
        <w:rPr>
          <w:rFonts w:hint="eastAsia" w:ascii="仿宋" w:hAnsi="仿宋" w:eastAsia="仿宋" w:cs="宋体"/>
          <w:color w:val="auto"/>
          <w:sz w:val="21"/>
          <w:szCs w:val="21"/>
          <w:lang w:val="zh-CN"/>
        </w:rPr>
        <w:t xml:space="preserve">招标采购单位推迟投标截止时间时，应在本项目公告媒体以更正公告的方式，通知投标人。在这种情况下，招标代理机构和投标人的权利和义务将受到新的截止期的约束。</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19.3至投标截止时间止上传的投标文件少于三家的，招标代理机构有权宣布本次招标失败。</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20.投标文件的修改和撤回</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20.1投标人在提交电子投标文件截止时间前，可对其电子投标文件进行撤回或修改。</w:t>
      </w:r>
      <w:r/>
    </w:p>
    <w:p>
      <w:pPr>
        <w:ind w:firstLine="48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20.2电子投标文件的修改和撤回按苏采云系统规定</w:t>
      </w:r>
      <w:r>
        <w:rPr>
          <w:rFonts w:hint="eastAsia" w:ascii="仿宋" w:hAnsi="仿宋" w:eastAsia="仿宋" w:cs="宋体"/>
          <w:color w:val="auto"/>
          <w:sz w:val="21"/>
          <w:szCs w:val="21"/>
        </w:rPr>
        <w:t xml:space="preserve">。</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20.3</w:t>
      </w:r>
      <w:r>
        <w:rPr>
          <w:rFonts w:ascii="仿宋" w:hAnsi="仿宋" w:eastAsia="仿宋" w:cs="宋体"/>
          <w:color w:val="auto"/>
          <w:sz w:val="21"/>
          <w:szCs w:val="21"/>
          <w:lang w:val="zh-CN"/>
        </w:rPr>
        <w:t xml:space="preserve"> </w:t>
      </w:r>
      <w:r>
        <w:rPr>
          <w:rFonts w:hint="eastAsia" w:ascii="仿宋" w:hAnsi="仿宋" w:eastAsia="仿宋" w:cs="宋体"/>
          <w:color w:val="auto"/>
          <w:sz w:val="21"/>
          <w:szCs w:val="21"/>
          <w:lang w:val="zh-CN"/>
        </w:rPr>
        <w:t xml:space="preserve">开标后投标人不得撤回投标。</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六、开标和评标</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21.开标</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w:t>
      </w:r>
      <w:r>
        <w:rPr>
          <w:rFonts w:hint="eastAsia" w:ascii="仿宋" w:hAnsi="仿宋" w:eastAsia="仿宋" w:cs="宋体"/>
          <w:color w:val="auto"/>
          <w:sz w:val="21"/>
          <w:szCs w:val="21"/>
        </w:rPr>
        <w:t xml:space="preserve">1招标采购单位按本须知前附表规定的时间、地点、和方式主持开标会。</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21.2</w:t>
      </w:r>
      <w:r>
        <w:rPr>
          <w:rFonts w:ascii="仿宋" w:hAnsi="仿宋" w:eastAsia="仿宋" w:cs="宋体"/>
          <w:color w:val="auto"/>
          <w:sz w:val="21"/>
          <w:szCs w:val="21"/>
          <w:lang w:val="zh-CN"/>
        </w:rPr>
        <w:t xml:space="preserve"> </w:t>
      </w:r>
      <w:r>
        <w:rPr>
          <w:rFonts w:hint="eastAsia" w:ascii="仿宋" w:hAnsi="仿宋" w:eastAsia="仿宋" w:cs="宋体"/>
          <w:b/>
          <w:bCs/>
          <w:color w:val="auto"/>
          <w:sz w:val="21"/>
          <w:szCs w:val="21"/>
        </w:rPr>
        <w:t xml:space="preserve">采用不见面开标方式的，投标人须在项目开标前登录不见面开标系统，进入网上开标大厅进行网上签到，做好相关准备工作。</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21.3</w:t>
      </w:r>
      <w:r>
        <w:rPr>
          <w:rFonts w:ascii="仿宋" w:hAnsi="仿宋" w:eastAsia="仿宋" w:cs="宋体"/>
          <w:color w:val="auto"/>
          <w:sz w:val="21"/>
          <w:szCs w:val="21"/>
        </w:rPr>
        <w:t xml:space="preserve"> </w:t>
      </w:r>
      <w:r>
        <w:rPr>
          <w:rFonts w:hint="eastAsia" w:ascii="仿宋" w:hAnsi="仿宋" w:eastAsia="仿宋" w:cs="宋体"/>
          <w:b/>
          <w:bCs/>
          <w:color w:val="auto"/>
          <w:sz w:val="21"/>
          <w:szCs w:val="21"/>
          <w:lang w:val="zh-CN"/>
        </w:rPr>
        <w:t xml:space="preserve">采用现场开标方式的，</w:t>
      </w:r>
      <w:r>
        <w:rPr>
          <w:rFonts w:hint="eastAsia" w:ascii="仿宋" w:hAnsi="仿宋" w:eastAsia="仿宋" w:cs="宋体"/>
          <w:b/>
          <w:color w:val="auto"/>
          <w:sz w:val="21"/>
          <w:szCs w:val="21"/>
          <w:lang w:val="zh-CN"/>
        </w:rPr>
        <w:t xml:space="preserve">参加开标的投标人法定代表人或其授权代表携带本须知前附表规定的资料准时出席开标会，否则其投标将被拒绝。</w:t>
      </w:r>
      <w:r/>
    </w:p>
    <w:p>
      <w:pPr>
        <w:ind w:firstLine="48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rPr>
        <w:t xml:space="preserve">2</w:t>
      </w:r>
      <w:r>
        <w:rPr>
          <w:rFonts w:ascii="仿宋" w:hAnsi="仿宋" w:eastAsia="仿宋" w:cs="宋体"/>
          <w:color w:val="auto"/>
          <w:sz w:val="21"/>
          <w:szCs w:val="21"/>
        </w:rPr>
        <w:t xml:space="preserve">1.4</w:t>
      </w:r>
      <w:r>
        <w:rPr>
          <w:rFonts w:ascii="仿宋" w:hAnsi="仿宋" w:eastAsia="仿宋" w:cs="宋体"/>
          <w:color w:val="auto"/>
          <w:sz w:val="21"/>
          <w:szCs w:val="21"/>
          <w:lang w:val="zh-CN"/>
        </w:rPr>
        <w:t xml:space="preserve"> </w:t>
      </w:r>
      <w:r>
        <w:rPr>
          <w:rFonts w:hint="eastAsia" w:ascii="仿宋" w:hAnsi="仿宋" w:eastAsia="仿宋" w:cs="宋体"/>
          <w:color w:val="auto"/>
          <w:sz w:val="21"/>
          <w:szCs w:val="21"/>
        </w:rPr>
        <w:t xml:space="preserve">投标人不足3家的，不得开标。</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21.</w:t>
      </w:r>
      <w:r>
        <w:rPr>
          <w:rFonts w:ascii="仿宋" w:hAnsi="仿宋" w:eastAsia="仿宋" w:cs="宋体"/>
          <w:color w:val="auto"/>
          <w:sz w:val="21"/>
          <w:szCs w:val="21"/>
          <w:lang w:val="zh-CN"/>
        </w:rPr>
        <w:t xml:space="preserve">5</w:t>
      </w:r>
      <w:r>
        <w:rPr>
          <w:rFonts w:hint="eastAsia" w:ascii="仿宋" w:hAnsi="仿宋" w:eastAsia="仿宋" w:cs="宋体"/>
          <w:color w:val="auto"/>
          <w:sz w:val="21"/>
          <w:szCs w:val="21"/>
        </w:rPr>
        <w:t xml:space="preserve"> 投标文件解密</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w:t>
      </w:r>
      <w:r>
        <w:rPr>
          <w:rFonts w:ascii="仿宋" w:hAnsi="仿宋" w:eastAsia="仿宋" w:cs="宋体"/>
          <w:color w:val="auto"/>
          <w:sz w:val="21"/>
          <w:szCs w:val="21"/>
        </w:rPr>
        <w:t xml:space="preserve">1.5.1</w:t>
      </w:r>
      <w:r>
        <w:rPr>
          <w:rFonts w:hint="eastAsia" w:ascii="仿宋" w:hAnsi="仿宋" w:eastAsia="仿宋" w:cs="宋体"/>
          <w:color w:val="auto"/>
          <w:sz w:val="21"/>
          <w:szCs w:val="21"/>
          <w:lang w:val="zh-CN"/>
        </w:rPr>
        <w:t xml:space="preserve">采用不见面开标方式的，在本项目开标后规定的解密时间内，由投标人自行登录网上开标大厅解密投标文件，解密时间为15分钟。</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1.5.2</w:t>
      </w:r>
      <w:r>
        <w:rPr>
          <w:rFonts w:hint="eastAsia" w:ascii="仿宋" w:hAnsi="仿宋" w:eastAsia="仿宋" w:cs="宋体"/>
          <w:color w:val="auto"/>
          <w:sz w:val="21"/>
          <w:szCs w:val="21"/>
        </w:rPr>
        <w:t xml:space="preserve">采用现场开标方式的，公布投标人后，由参加开标会投标人代表持CA数字证书现场解密投标文件。</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1.5.3 </w:t>
      </w:r>
      <w:r>
        <w:rPr>
          <w:rFonts w:hint="eastAsia" w:ascii="仿宋" w:hAnsi="仿宋" w:eastAsia="仿宋" w:cs="宋体"/>
          <w:color w:val="auto"/>
          <w:sz w:val="21"/>
          <w:szCs w:val="21"/>
          <w:lang w:val="zh-CN"/>
        </w:rPr>
        <w:t xml:space="preserve">因投标人原因导致无法解密或解密失败的，由投标人自行承担相关责任。</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w:t>
      </w:r>
      <w:r>
        <w:rPr>
          <w:rFonts w:ascii="仿宋" w:hAnsi="仿宋" w:eastAsia="仿宋" w:cs="宋体"/>
          <w:color w:val="auto"/>
          <w:sz w:val="21"/>
          <w:szCs w:val="21"/>
          <w:lang w:val="zh-CN"/>
        </w:rPr>
        <w:t xml:space="preserve">1.6 </w:t>
      </w:r>
      <w:r>
        <w:rPr>
          <w:rFonts w:hint="eastAsia" w:ascii="仿宋" w:hAnsi="仿宋" w:eastAsia="仿宋" w:cs="宋体"/>
          <w:color w:val="auto"/>
          <w:sz w:val="21"/>
          <w:szCs w:val="21"/>
          <w:lang w:val="zh-CN"/>
        </w:rPr>
        <w:t xml:space="preserve">投标人对开标过程和开标记录有疑义或认为招标采购单位相关工作人员有需要回避的情形的，应在开标时提出询问或回避申请。招标采购单位对投标人代表提出的询问或回避申请应当及时处理。</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22.评标委员会或评标小组</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22.1评标委员会或评标小组（以下简称评委会）成员由招标人依法负责组建；</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22.2评委会组负责具体的评标事务，并独立履行以下职责；</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22.2.1审查、评价投标文件是否符合招标文件的商务、技术等实质性要求；</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22.2.2 要求投标人对投标文件有关事项做出澄清或者说明；</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22.2.3 对投标文件进行比较和评价；</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22.2.4 确定中标候选人名单，以及根据采购人委托直接确定中标人；</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22.2.5 向采购人、采购代理机构或者有关部门报告评标中发现的违法行为。</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22.3评委会成员应当履行下列义务：</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22.3.1遵纪守法，客观、公正、廉洁地履行职责；</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22.3.2按照招标文件规定的评标办法和评标标准进行评标，对评审意见承担个人责任；</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22.3.3对评标过程和结果，以及投标人的商业秘密保密；</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22.3.4</w:t>
      </w:r>
      <w:r>
        <w:rPr>
          <w:rFonts w:hint="eastAsia" w:ascii="仿宋" w:hAnsi="仿宋" w:eastAsia="仿宋" w:cs="宋体"/>
          <w:color w:val="auto"/>
          <w:sz w:val="21"/>
          <w:szCs w:val="21"/>
        </w:rPr>
        <w:t xml:space="preserve">评标委员会根据全体评标成员签字的原始评标记录和评标结果编写评标报告。评标报告应当包括以下内容：</w:t>
      </w:r>
      <w:r>
        <w:rPr>
          <w:rFonts w:ascii="Calibri" w:hAnsi="Calibri" w:eastAsia="仿宋" w:cs="Calibri"/>
          <w:color w:val="auto"/>
          <w:sz w:val="21"/>
          <w:szCs w:val="21"/>
        </w:rPr>
        <w:t xml:space="preserve"> </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（一）招标公告刊登的媒体名称、开标日期和地点；</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（二）投标人名单和评标委员会成员名单；</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（三）评标方法和标准；</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（四）开标记录和评标情况及说明，包括无效投标人名单及原因；</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（五）评标结果，确定的中标候选人名单或者经采购人委托直接确定的中标人；</w:t>
      </w:r>
      <w:r/>
    </w:p>
    <w:p>
      <w:pPr>
        <w:ind w:firstLine="502"/>
        <w:jc w:val="both"/>
        <w:spacing w:line="360" w:lineRule="auto"/>
        <w:widowControl w:val="off"/>
        <w:rPr>
          <w:rFonts w:hint="eastAsia" w:ascii="仿宋" w:hAnsi="仿宋" w:eastAsia="仿宋" w:cs="宋体"/>
          <w:color w:val="auto"/>
          <w:sz w:val="21"/>
          <w:szCs w:val="21"/>
          <w:lang w:val="zh-CN"/>
        </w:rPr>
      </w:pPr>
      <w:r>
        <w:rPr>
          <w:rFonts w:hint="eastAsia" w:ascii="仿宋" w:hAnsi="仿宋" w:eastAsia="仿宋" w:cs="宋体"/>
          <w:color w:val="auto"/>
          <w:sz w:val="21"/>
          <w:szCs w:val="21"/>
        </w:rPr>
        <w:t xml:space="preserve">（六）其他需要说明的情况，包括评标过程中投标人根据评标委员会要求进行的澄清、说明或者补正，评标委员会成员的更换等。</w:t>
      </w:r>
      <w:r/>
    </w:p>
    <w:p>
      <w:pPr>
        <w:ind w:firstLine="410"/>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22.3.5配合采购人答复投标人提出的质疑；</w:t>
      </w:r>
      <w:r/>
    </w:p>
    <w:p>
      <w:pPr>
        <w:ind w:firstLine="410"/>
        <w:jc w:val="both"/>
        <w:spacing w:line="360" w:lineRule="auto"/>
        <w:rPr>
          <w:rFonts w:hint="eastAsia" w:ascii="仿宋" w:hAnsi="仿宋" w:eastAsia="仿宋" w:cs="宋体"/>
          <w:color w:val="auto"/>
          <w:szCs w:val="24"/>
        </w:rPr>
      </w:pPr>
      <w:r>
        <w:rPr>
          <w:rFonts w:hint="eastAsia" w:ascii="仿宋" w:hAnsi="仿宋" w:eastAsia="仿宋" w:cs="宋体"/>
          <w:color w:val="auto"/>
          <w:sz w:val="21"/>
          <w:szCs w:val="21"/>
          <w:lang w:val="zh-CN"/>
        </w:rPr>
        <w:t xml:space="preserve">22.3.6配合有关部门的投诉处理工作。</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23.评标内容的保密</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23.1公开开标后，直到宣布授予中标人合同为止，凡属于审查、澄清、评价和比较投标的所有资料，有关授予合同的信息都不应向投标人或与评标无关的其他人泄露。</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23.2在投标文件的审查、澄清、评价和比较以及授予合同的过程中，投标人对招标代理机构和评标委员会成员施加影响的任何行为，都将取消其中标资格。</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23.3在评标期间，招标代理机构将通过指定联络人与投标人进行联系。</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24.对投标文件初审</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24.1投标文件初审分为资格性检查和符合性检查</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24.1.1资格性检查。依据法律法规和招标文件的规定，采购人或者采购代理机构依法对投标人的资格进行审查。对投标文件中的资格证明、投标保证金等进行审查，以确定投标人是否具备投标资格。</w:t>
      </w:r>
      <w:r/>
    </w:p>
    <w:p>
      <w:pPr>
        <w:ind w:firstLine="420"/>
        <w:jc w:val="both"/>
        <w:spacing w:line="360" w:lineRule="auto"/>
        <w:widowControl w:val="off"/>
        <w:rPr>
          <w:rFonts w:hint="eastAsia" w:ascii="仿宋" w:hAnsi="仿宋" w:eastAsia="仿宋"/>
          <w:color w:val="auto"/>
          <w:sz w:val="21"/>
          <w:szCs w:val="21"/>
        </w:rPr>
      </w:pPr>
      <w:r/>
      <w:bookmarkStart w:id="21" w:name="_Hlk501894339"/>
      <w:r>
        <w:rPr>
          <w:rFonts w:hint="eastAsia" w:ascii="仿宋" w:hAnsi="仿宋" w:eastAsia="仿宋"/>
          <w:color w:val="auto"/>
          <w:sz w:val="21"/>
          <w:szCs w:val="21"/>
        </w:rPr>
        <w:t xml:space="preserve">24.1.2</w:t>
      </w:r>
      <w:bookmarkEnd w:id="21"/>
      <w:r>
        <w:rPr>
          <w:rFonts w:hint="eastAsia" w:ascii="仿宋" w:hAnsi="仿宋" w:eastAsia="仿宋"/>
          <w:color w:val="auto"/>
          <w:sz w:val="21"/>
          <w:szCs w:val="21"/>
        </w:rPr>
        <w:t xml:space="preserve">关于诚信库：</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24.1.2.1根</w:t>
      </w:r>
      <w:r>
        <w:rPr>
          <w:rFonts w:ascii="仿宋" w:hAnsi="仿宋" w:eastAsia="仿宋" w:cs="仿宋"/>
          <w:color w:val="auto"/>
          <w:sz w:val="21"/>
        </w:rPr>
        <w:t xml:space="preserve">据《中华人民共和国政府采购法》及《国务院关于建立完善守信联合激励和失信联合惩戒制度加快推进社会诚信体系建设的指导意见》（国发〔</w:t>
      </w:r>
      <w:r>
        <w:rPr>
          <w:rFonts w:ascii="仿宋" w:hAnsi="仿宋" w:eastAsia="仿宋" w:cs="仿宋"/>
          <w:color w:val="auto"/>
          <w:sz w:val="22"/>
        </w:rPr>
        <w:t xml:space="preserve">2016</w:t>
      </w:r>
      <w:r>
        <w:rPr>
          <w:rFonts w:ascii="仿宋" w:hAnsi="仿宋" w:eastAsia="仿宋" w:cs="仿宋"/>
          <w:color w:val="auto"/>
          <w:sz w:val="21"/>
        </w:rPr>
        <w:t xml:space="preserve">〕</w:t>
      </w:r>
      <w:r>
        <w:rPr>
          <w:rFonts w:ascii="仿宋" w:hAnsi="仿宋" w:eastAsia="仿宋" w:cs="仿宋"/>
          <w:color w:val="auto"/>
          <w:sz w:val="22"/>
        </w:rPr>
        <w:t xml:space="preserve">33</w:t>
      </w:r>
      <w:r>
        <w:rPr>
          <w:rFonts w:ascii="仿宋" w:hAnsi="仿宋" w:eastAsia="仿宋" w:cs="仿宋"/>
          <w:color w:val="auto"/>
          <w:sz w:val="21"/>
        </w:rPr>
        <w:t xml:space="preserve">号）、财政部《关于在政府采购活动中查询及使用信用记录有关问题的通知》（财库〔</w:t>
      </w:r>
      <w:r>
        <w:rPr>
          <w:rFonts w:ascii="仿宋" w:hAnsi="仿宋" w:eastAsia="仿宋" w:cs="仿宋"/>
          <w:color w:val="auto"/>
          <w:sz w:val="22"/>
        </w:rPr>
        <w:t xml:space="preserve">2016</w:t>
      </w:r>
      <w:r>
        <w:rPr>
          <w:rFonts w:ascii="仿宋" w:hAnsi="仿宋" w:eastAsia="仿宋" w:cs="仿宋"/>
          <w:color w:val="auto"/>
          <w:sz w:val="21"/>
        </w:rPr>
        <w:t xml:space="preserve">〕</w:t>
      </w:r>
      <w:r>
        <w:rPr>
          <w:rFonts w:ascii="仿宋" w:hAnsi="仿宋" w:eastAsia="仿宋" w:cs="仿宋"/>
          <w:color w:val="auto"/>
          <w:sz w:val="22"/>
        </w:rPr>
        <w:t xml:space="preserve">125</w:t>
      </w:r>
      <w:r>
        <w:rPr>
          <w:rFonts w:ascii="仿宋" w:hAnsi="仿宋" w:eastAsia="仿宋" w:cs="仿宋"/>
          <w:color w:val="auto"/>
          <w:sz w:val="21"/>
        </w:rPr>
        <w:t xml:space="preserve">号）的规定</w:t>
      </w:r>
      <w:r>
        <w:rPr>
          <w:rFonts w:hint="eastAsia" w:ascii="仿宋" w:hAnsi="仿宋" w:eastAsia="仿宋"/>
          <w:color w:val="auto"/>
          <w:sz w:val="21"/>
          <w:szCs w:val="21"/>
        </w:rPr>
        <w:t xml:space="preserve">，将对投标人进行信用查询；</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24.1.2.2查询时间：投标文件递交截止时间；</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24.1.2.3查询渠道：信用中国；</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24.1.2.5信用记录使用规则：招标采购单位在对供应商进行资格性审查时，应根据查询结果对供应商的不良信用记录逐项甄别确认。凡经确认不符合政府采购相关法律法规规定的，将拒绝其参与政府采购活动；</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符合性检查。依据招标文件的规定，从投标文件的有效性、完整性和对招标文件的响应程度进行审查，以确定是否对招标文件的实质性要求做出响应。实质上响应的响应文件是指经评标委员会认定的无重大偏离或保留的响应文件。</w:t>
      </w:r>
      <w:r>
        <w:rPr>
          <w:rFonts w:ascii="Calibri" w:hAnsi="Calibri" w:eastAsia="仿宋" w:cs="Calibri"/>
          <w:color w:val="auto"/>
          <w:sz w:val="21"/>
          <w:szCs w:val="21"/>
        </w:rPr>
        <w:t xml:space="preserve"> </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24.2.1重大偏离是指：</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（1）供应商名称或组织结构与投标报名（获取招标文件）时不一致的；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（2）投标文件对招标文件提出的所有实质性要求和条件未做出响应的；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（3）报价超出最高限价的；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（4）明显不符合技术规范、技术标准的要求的；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（5）拒不按照要求对响应文件进行澄清或者说明的；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（6）投标文件附有采购人不能接受的条件的；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（7）法律、法规、规章规定的其他情形。</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24.2.2评标委员会判断投标文件的响应性仅基于投标文件本身而不靠外部证据。</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24.2.3实质上没有响应招标文件要求的投标文件，将被拒绝。投标人不得通过修改或撤回不符合要求的重大偏离或保留而使其投标文件成为实质响应的投标文件。</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24.3如出现下列情况之一的，其投标文件将被拒绝或中标无效：</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24.3.1投标文件未按招标文件要求进行电子签章的；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24.3.2投标文件中资格证明文件不全的；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24.3.3投标文件中未实质性响应招标文件要求的；</w:t>
      </w:r>
      <w:r>
        <w:rPr>
          <w:rFonts w:ascii="Calibri" w:hAnsi="Calibri" w:eastAsia="仿宋" w:cs="Calibri"/>
          <w:color w:val="auto"/>
          <w:sz w:val="21"/>
          <w:szCs w:val="21"/>
        </w:rPr>
        <w:t xml:space="preserve"> </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24.3.4投标文件未按招标文件的要求加盖公章或按招标文件的要求提供法定代表人（负责人）签章或其有效委托的授权人的签章的，或供应商委托的代理人没有合法的、有效的委托书（原件）及委托人印章的，或授权期限不符合要求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24.3.5投标有效期短于招标文件要求的；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24.3.6投标文件中提供虚假或失实资料的；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24.3.7投标文件未按规定的格式填写的；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24.3.8投标文件内容不全或字迹模糊辨认不清，无法进行评标工作的；</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24.3.9投标截止时间以后上传的投标文件；</w:t>
      </w:r>
      <w:r/>
    </w:p>
    <w:p>
      <w:pPr>
        <w:ind w:firstLine="420"/>
        <w:jc w:val="both"/>
        <w:spacing w:line="360" w:lineRule="auto"/>
        <w:widowControl w:val="off"/>
        <w:rPr>
          <w:rFonts w:hint="eastAsia" w:ascii="仿宋" w:hAnsi="仿宋" w:eastAsia="仿宋" w:cs="宋体"/>
          <w:b/>
          <w:color w:val="auto"/>
          <w:sz w:val="21"/>
          <w:szCs w:val="21"/>
          <w:lang w:val="zh-CN"/>
        </w:rPr>
      </w:pPr>
      <w:r>
        <w:rPr>
          <w:rFonts w:hint="eastAsia" w:ascii="仿宋" w:hAnsi="仿宋" w:eastAsia="仿宋"/>
          <w:color w:val="auto"/>
          <w:sz w:val="21"/>
          <w:szCs w:val="21"/>
        </w:rPr>
        <w:t xml:space="preserve">24.3.10附有任何先决条件或保留条件。</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24.4招标采购单位将允许修改投标中不构成重大偏离的微小的、非正规、不一致或不规则的地</w:t>
      </w:r>
      <w:r>
        <w:rPr>
          <w:rFonts w:hint="eastAsia" w:ascii="仿宋" w:hAnsi="仿宋" w:eastAsia="仿宋"/>
          <w:color w:val="auto"/>
          <w:sz w:val="21"/>
          <w:szCs w:val="21"/>
        </w:rPr>
        <w:t xml:space="preserve">方，但这些修改不能影响任何投标人的名次相应排列。投标人不得对招标文件进行实质性修改，包括但不限于付款方式、付款条件等条款，否则投标文件将被拒绝。</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24.5投标文件报价出现前后不一致的，除招标文件另有规定外，按照下列规定修正：</w:t>
      </w:r>
      <w:r/>
    </w:p>
    <w:p>
      <w:pPr>
        <w:ind w:firstLine="420"/>
        <w:jc w:val="both"/>
        <w:spacing w:line="360" w:lineRule="auto"/>
        <w:widowControl w:val="off"/>
        <w:rPr>
          <w:rFonts w:hint="eastAsia" w:ascii="仿宋" w:hAnsi="仿宋" w:eastAsia="仿宋"/>
          <w:color w:val="auto"/>
          <w:sz w:val="21"/>
          <w:szCs w:val="21"/>
        </w:rPr>
      </w:pPr>
      <w:r/>
      <w:bookmarkStart w:id="22" w:name="_Hlk502942078"/>
      <w:r>
        <w:rPr>
          <w:rFonts w:hint="eastAsia" w:ascii="仿宋" w:hAnsi="仿宋" w:eastAsia="仿宋"/>
          <w:color w:val="auto"/>
          <w:sz w:val="21"/>
          <w:szCs w:val="21"/>
        </w:rPr>
        <w:t xml:space="preserve">24.5.</w:t>
      </w:r>
      <w:bookmarkEnd w:id="22"/>
      <w:r>
        <w:rPr>
          <w:rFonts w:hint="eastAsia" w:ascii="仿宋" w:hAnsi="仿宋" w:eastAsia="仿宋"/>
          <w:color w:val="auto"/>
          <w:sz w:val="21"/>
          <w:szCs w:val="21"/>
        </w:rPr>
        <w:t xml:space="preserve">1投标文件中开标一览表（报价表）内容与投标文件中相应内容不一致的，以开标一览表（报价表）为准；</w:t>
      </w:r>
      <w:r/>
    </w:p>
    <w:p>
      <w:pPr>
        <w:ind w:firstLine="420"/>
        <w:jc w:val="both"/>
        <w:spacing w:line="360" w:lineRule="auto"/>
        <w:widowControl w:val="off"/>
        <w:rPr>
          <w:rFonts w:hint="eastAsia" w:ascii="仿宋" w:hAnsi="仿宋" w:eastAsia="仿宋"/>
          <w:color w:val="auto"/>
          <w:sz w:val="21"/>
          <w:szCs w:val="21"/>
        </w:rPr>
      </w:pPr>
      <w:r/>
      <w:bookmarkStart w:id="23" w:name="_Hlk502942095"/>
      <w:r>
        <w:rPr>
          <w:rFonts w:hint="eastAsia" w:ascii="仿宋" w:hAnsi="仿宋" w:eastAsia="仿宋"/>
          <w:color w:val="auto"/>
          <w:sz w:val="21"/>
          <w:szCs w:val="21"/>
        </w:rPr>
        <w:t xml:space="preserve">24.5.2</w:t>
      </w:r>
      <w:bookmarkEnd w:id="23"/>
      <w:r>
        <w:rPr>
          <w:rFonts w:hint="eastAsia" w:ascii="仿宋" w:hAnsi="仿宋" w:eastAsia="仿宋"/>
          <w:color w:val="auto"/>
          <w:sz w:val="21"/>
          <w:szCs w:val="21"/>
        </w:rPr>
        <w:t xml:space="preserve">大写金额和小写金额不一致的，以大写金额为准；</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24.5.3单价金额小数点或者百分比有明显错位的，以开标一览表的总价为准，并修改单价；</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24.5.4总价金额与按单价汇总金额不一致的，以单价金额计算结果为准。</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both"/>
        <w:spacing w:line="360" w:lineRule="auto"/>
        <w:widowControl w:val="off"/>
        <w:rPr>
          <w:rFonts w:hint="eastAsia" w:ascii="仿宋" w:hAnsi="仿宋" w:eastAsia="仿宋"/>
          <w:color w:val="auto"/>
          <w:sz w:val="21"/>
          <w:szCs w:val="21"/>
        </w:rPr>
      </w:pPr>
      <w:r>
        <w:rPr>
          <w:rFonts w:hint="eastAsia" w:ascii="仿宋" w:hAnsi="仿宋" w:eastAsia="仿宋"/>
          <w:color w:val="auto"/>
          <w:sz w:val="21"/>
          <w:szCs w:val="21"/>
        </w:rPr>
        <w:t xml:space="preserve">24.7评标委员会成员对需要共同认定的事项存在争议的，应当按照少数服从多数的原则做出结论。持不同意见的评标委员会成员应当在评标报告上签署不同意见及理由，否则视为同意评标报告。</w:t>
      </w:r>
      <w:r/>
    </w:p>
    <w:p>
      <w:pPr>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25.投标的澄清</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25.1对于投标文件中含义不明确、同类问题表述不一致或者有明显文字和计算错误的内容，评标委员会应当以书面形式要求投标人做出必要的澄清、说明或者补正。</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25.2投标人的澄清、说明或者补正应当采用书面形式，并加盖公章，或者由法定代表人/负责人或其授权的代表签字。投标人的澄清、说明或者补正不得超出投标文件的范围或者改变投标文件的实质性内容。</w:t>
      </w:r>
      <w:r/>
    </w:p>
    <w:p>
      <w:pPr>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26.投标无效</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26.1投标人存在下列情况之一的，投标无效:</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（一）未按照招标文件的规定提交投标保证金的；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（二）投标文件未按招标文件要求签署、盖章的；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（三）不具备招标文件中规定的资格要求的；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（四）报价超过招标文件中规定的预算金额或者最高限价的；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（五）投标文件含有采购人不能接受的附加条件的;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（六）法律、法规和招标文件规定的其他无效情形。</w:t>
      </w:r>
      <w:r/>
    </w:p>
    <w:p>
      <w:pPr>
        <w:ind w:firstLine="420"/>
        <w:jc w:val="both"/>
        <w:spacing w:line="360" w:lineRule="auto"/>
        <w:widowControl w:val="off"/>
        <w:rPr>
          <w:rFonts w:hint="eastAsia" w:ascii="仿宋" w:hAnsi="仿宋" w:eastAsia="仿宋" w:cs="宋体"/>
          <w:b/>
          <w:bCs/>
          <w:color w:val="auto"/>
          <w:sz w:val="21"/>
          <w:szCs w:val="21"/>
        </w:rPr>
      </w:pPr>
      <w:r>
        <w:rPr>
          <w:rFonts w:hint="eastAsia" w:ascii="仿宋" w:hAnsi="仿宋" w:eastAsia="仿宋" w:cs="宋体"/>
          <w:color w:val="auto"/>
          <w:sz w:val="21"/>
          <w:szCs w:val="21"/>
        </w:rPr>
        <w:t xml:space="preserve">26.2投标人应当遵循公平竞争的原则，不得恶意串通，不得妨碍其他投标人的竞争行为，不得损害采购人或者其他投标人的合法权益。</w:t>
      </w:r>
      <w:r/>
    </w:p>
    <w:p>
      <w:pPr>
        <w:ind w:firstLine="420"/>
        <w:jc w:val="both"/>
        <w:spacing w:line="360" w:lineRule="auto"/>
        <w:widowControl w:val="off"/>
        <w:rPr>
          <w:rFonts w:hint="eastAsia" w:ascii="仿宋" w:hAnsi="仿宋" w:eastAsia="仿宋" w:cs="宋体"/>
          <w:bCs/>
          <w:color w:val="auto"/>
          <w:sz w:val="21"/>
          <w:szCs w:val="21"/>
        </w:rPr>
      </w:pPr>
      <w:r>
        <w:rPr>
          <w:rFonts w:hint="eastAsia" w:ascii="仿宋" w:hAnsi="仿宋" w:eastAsia="仿宋" w:cs="宋体"/>
          <w:bCs/>
          <w:color w:val="auto"/>
          <w:sz w:val="21"/>
          <w:szCs w:val="21"/>
        </w:rPr>
        <w:t xml:space="preserve">有下列情形之一的，视为投标人串通投标，其投标无效：</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（一）不同投标人的投标文件由同一单位或者个人编制；</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（二）不同投标人委托同一单位或者个人办理投标事宜；</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（三）不同投标人的投标文件载明的项目管理成员或者联系人员为同一人；</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（四）不同投标人的投标文件异常一致或者投标报价呈规律性差异；</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（五）不同投标人的投标文件同一设备制作的。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在评标过程中发现投标人有上述情形的，评标委员会应当认定其投标无效，并书面报告本级财政部门。</w:t>
      </w:r>
      <w:r/>
    </w:p>
    <w:p>
      <w:pPr>
        <w:ind w:firstLine="480"/>
        <w:jc w:val="both"/>
        <w:spacing w:line="360" w:lineRule="auto"/>
        <w:widowControl w:val="off"/>
        <w:rPr>
          <w:rFonts w:hint="eastAsia" w:ascii="仿宋" w:hAnsi="仿宋" w:eastAsia="仿宋" w:cs="宋体"/>
          <w:bCs/>
          <w:color w:val="auto"/>
          <w:szCs w:val="24"/>
        </w:rPr>
      </w:pPr>
      <w:r>
        <w:rPr>
          <w:rFonts w:hint="eastAsia" w:ascii="仿宋" w:hAnsi="仿宋" w:eastAsia="仿宋" w:cs="宋体"/>
          <w:bCs/>
          <w:color w:val="auto"/>
          <w:szCs w:val="24"/>
        </w:rPr>
        <w:t xml:space="preserve">26.3 废标</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26.3.1在招标过程中，出现下列情况之一的，应予废标：</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（一）符合专业条件的供应商或者对招标文件作实质响应的供应商不足三家的；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（二）出现影响采购公正的违法、违规行为的；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（三）投标人的报价均超过了最高限价，采购人不能支付的；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（四）因重大变故，采购任务取消的；</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26.3.2废标后，招标采购单位将把废标的理由通知所有投标人。</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27.投标文件的评价和比较</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27.1评标委员会将仅对按照本须知有关规定确定为实质上响应招标文件要求的投标文件进行评价和比较。</w:t>
      </w:r>
      <w:r/>
    </w:p>
    <w:p>
      <w:pPr>
        <w:ind w:firstLine="359"/>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w:t>
      </w:r>
      <w:r/>
    </w:p>
    <w:p>
      <w:pPr>
        <w:ind w:firstLine="359"/>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27.3 最低的投标报价或最高的折扣比例是中标的重要条件，但不是唯一条件。</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七、授予合同</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28.中标人的确认</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28.1评标委员会根据投标人资格审查情况，对投标文件进行评价和比较，按照评标办法和标准进行评标，并推荐中标候选人或根据采购人的委托确定中标人。</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28.2经评标委员会评审并确定中标人后，招标代理机构将在规定的时间内将中标结果在相关媒体上予以公告。</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29.合同授予标准</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29.1招标采购单位将把合同授予其投标文件在实质上响应招标文件要求和按本须知规定评选出的中标人。确定为中标人的必须具有实施本合同的能力和资源。</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29.2在合同签订之前，如发现中标人提供的材料虚假或对标书所要求说明的情况故意隐瞒或虚报，则招标采购单位有权取消其签约资格，没收其投标保证金，并按中标候人顺序确定中标人或重新组织招标。</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30.中标通知书</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30.1确定出中标人后在投标有效期截止前，招标代理机构将以书面形式通知中标人其投标被接受。在中标通知书中明确中标人的中标标价、交货时间、质量标准和有关合同签订的日期和地点。</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30.2中标通知书将成为合同的组成部分。</w:t>
      </w:r>
      <w:r/>
    </w:p>
    <w:p>
      <w:pPr>
        <w:ind w:firstLine="502"/>
        <w:jc w:val="both"/>
        <w:spacing w:line="360" w:lineRule="auto"/>
        <w:rPr>
          <w:rFonts w:hint="eastAsia" w:ascii="仿宋" w:hAnsi="仿宋" w:eastAsia="仿宋" w:cs="宋体"/>
          <w:b/>
          <w:color w:val="auto"/>
          <w:sz w:val="21"/>
          <w:szCs w:val="21"/>
        </w:rPr>
      </w:pPr>
      <w:r>
        <w:rPr>
          <w:rFonts w:hint="eastAsia" w:ascii="仿宋" w:hAnsi="仿宋" w:eastAsia="仿宋" w:cs="宋体"/>
          <w:color w:val="auto"/>
          <w:sz w:val="21"/>
          <w:szCs w:val="21"/>
          <w:lang w:val="zh-CN"/>
        </w:rPr>
        <w:t xml:space="preserve">30.3招标采购单位对未中标人不承担解释未中标原因的义务。</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31.合同的签订</w:t>
      </w:r>
      <w:r/>
    </w:p>
    <w:p>
      <w:pPr>
        <w:ind w:firstLine="502"/>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lang w:val="zh-CN"/>
        </w:rPr>
        <w:t xml:space="preserve">31.1中标人应按中标通知书中规定的时间和地点，由法定代表人或授权委托人与采购人代表签订合同。否则按放弃中标权处理。</w:t>
      </w:r>
      <w:r/>
    </w:p>
    <w:p>
      <w:pPr>
        <w:ind w:firstLine="502"/>
        <w:jc w:val="both"/>
        <w:spacing w:line="360" w:lineRule="auto"/>
        <w:rPr>
          <w:rFonts w:hint="eastAsia" w:ascii="仿宋" w:hAnsi="仿宋" w:eastAsia="仿宋" w:cs="宋体"/>
          <w:color w:val="auto"/>
          <w:sz w:val="21"/>
          <w:szCs w:val="21"/>
          <w:lang w:val="zh-CN"/>
        </w:rPr>
      </w:pPr>
      <w:r>
        <w:rPr>
          <w:rFonts w:hint="eastAsia" w:ascii="仿宋" w:hAnsi="仿宋" w:eastAsia="仿宋" w:cs="宋体"/>
          <w:color w:val="auto"/>
          <w:sz w:val="21"/>
          <w:szCs w:val="21"/>
          <w:lang w:val="zh-CN"/>
        </w:rPr>
        <w:t xml:space="preserve">31.2签订合同及合同条款应以招标文件和中标人的投标文件及其澄清文件为依据。</w:t>
      </w:r>
      <w:r/>
    </w:p>
    <w:p>
      <w:pPr>
        <w:jc w:val="both"/>
        <w:spacing w:line="360" w:lineRule="auto"/>
        <w:widowControl w:val="off"/>
        <w:rPr>
          <w:rFonts w:hint="eastAsia" w:ascii="仿宋" w:hAnsi="仿宋" w:eastAsia="仿宋" w:cs="宋体"/>
          <w:b/>
          <w:color w:val="auto"/>
          <w:szCs w:val="24"/>
        </w:rPr>
      </w:pPr>
      <w:r>
        <w:rPr>
          <w:rFonts w:hint="eastAsia" w:ascii="仿宋" w:hAnsi="仿宋" w:eastAsia="仿宋" w:cs="宋体"/>
          <w:b/>
          <w:color w:val="auto"/>
          <w:szCs w:val="24"/>
        </w:rPr>
        <w:t xml:space="preserve">32.履约保证金 </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32.1中标人应按投标人须知前附表的规定提交履约保证金。</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32.2中标人应在收到中标通知书后7个工作日内，并在与采购人签订采购合同之前，按招标文件的规定的金额向采购人提交履约保证金。</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32.3履约保证金在项目终验完成后一周内由收款方退还（不计息）。</w:t>
      </w:r>
      <w:r/>
    </w:p>
    <w:p>
      <w:pPr>
        <w:ind w:firstLine="420"/>
        <w:jc w:val="both"/>
        <w:spacing w:line="360" w:lineRule="auto"/>
        <w:rPr>
          <w:rFonts w:hint="eastAsia" w:ascii="仿宋" w:hAnsi="仿宋" w:eastAsia="仿宋" w:cs="宋体"/>
          <w:color w:val="auto"/>
          <w:sz w:val="21"/>
          <w:szCs w:val="21"/>
        </w:rPr>
      </w:pPr>
      <w:r>
        <w:rPr>
          <w:rFonts w:hint="eastAsia" w:ascii="仿宋" w:hAnsi="仿宋" w:eastAsia="仿宋" w:cs="宋体"/>
          <w:color w:val="auto"/>
          <w:sz w:val="21"/>
          <w:szCs w:val="21"/>
        </w:rPr>
        <w:t xml:space="preserve">32.4履约保证金用于赔偿因中标人不能完成其合同义务而蒙受的损失（比如因为中标人单方面的原因，不能如期完成系统的初验），若不足以赔偿采购人的损失，采购人有权要求中标人另行赔偿。</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八、其他事项</w:t>
      </w:r>
      <w:r/>
    </w:p>
    <w:p>
      <w:pPr>
        <w:jc w:val="both"/>
        <w:spacing w:line="360" w:lineRule="auto"/>
        <w:rPr>
          <w:rFonts w:hint="eastAsia" w:ascii="仿宋" w:hAnsi="仿宋" w:eastAsia="仿宋" w:cs="宋体"/>
          <w:b/>
          <w:color w:val="auto"/>
          <w:szCs w:val="24"/>
          <w:lang w:val="zh-CN"/>
        </w:rPr>
      </w:pPr>
      <w:r>
        <w:rPr>
          <w:rFonts w:hint="eastAsia" w:ascii="仿宋" w:hAnsi="仿宋" w:eastAsia="仿宋" w:cs="宋体"/>
          <w:b/>
          <w:color w:val="auto"/>
          <w:szCs w:val="24"/>
          <w:lang w:val="zh-CN"/>
        </w:rPr>
        <w:t xml:space="preserve">33.政府采购政策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33.1节能产品和环境标志产品</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依据《节能产品政府采购品目清单》、《环境标志产品政府采购品目清单》和认</w:t>
      </w:r>
      <w:r>
        <w:rPr>
          <w:rFonts w:hint="eastAsia" w:ascii="仿宋" w:hAnsi="仿宋" w:eastAsia="仿宋" w:cs="宋体"/>
          <w:color w:val="auto"/>
          <w:sz w:val="21"/>
          <w:szCs w:val="21"/>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须在投标文件中提供强制采购产品具有的国家确定的认证机构出具的、处于有效期之内的认证证书扫描件。强制采购产品认证证书扫描件未提供或提供不全的将视为未实质性响应采购要求。</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 政府采购评审优惠政策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33.2.1小微企业评审优惠政策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根据《政府采购促进中小企业发展管理办法（财库〔2020〕46号）和《关于贯彻执行绿色采购、促进残疾人就业和支持监狱企业发展有关政策的通知》（苏财购〔2019〕10号）及《关于印发苏州</w:t>
      </w:r>
      <w:r>
        <w:rPr>
          <w:rFonts w:hint="eastAsia" w:ascii="仿宋" w:hAnsi="仿宋" w:eastAsia="仿宋" w:cs="宋体"/>
          <w:color w:val="auto"/>
          <w:sz w:val="21"/>
          <w:szCs w:val="21"/>
        </w:rPr>
        <w:t xml:space="preserve">市政府采购促进中小企发展实施意见的通知》（苏财购〔2022〕16号）的规定：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（1）在货物采购项目中，货物由小型或微型企业制造，即货物由小型或微型企业生产且使用该小型或微型企业商号或者注册商标的，其报价在评审时给予10-20%的扣除，用扣除后的价格参与价格评审。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在服务采购项目中，服务由小型或微型企业承接，即服务的人员为小型或微型企业依照《中华人民共和国民法典》订立劳动合同的从业人员，其报价在评审时给予10-20%的扣除，用扣除后的价格参与价格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（3）在工程采购项目中，工程由小型或微型企业承接，即工程施工单位为小型或微型企业，其报价在评审时给予3-5%的扣除，用扣除后的价格参与价格评审。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（4）在货物采购项目中，供应商提供的货物既有小型或微型企业制造货物，也有中型或大型企业制造货物的，不享受本办法规定的小微企业价格扶持政策。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5）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4-6%（工程项目为1-2%）的扣除，用扣除后的价格参加评审。</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（6）符合中小企业划分标准的个体工商户，在政府采购活动中视同中小企业。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（7）中小企业划分标准详见“工信部联企业〔2011〕300号通知”。</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（8）中标（成交）供应商享受本办法规定的中小企业扶持政策的，《中小企业声明函》应当随中标（成交）结果同时公告，接受社会监督。</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（9）以上规定未尽事项，按《政府采购促进中小企业发展管理办法》（财库﹝2020﹞46号）等有关制度规定执行。 </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33.2.2 残疾人福利企业评审优惠政策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（3）中标、成交供应商为残疾人福利性单位的，《残疾人福利性单位声明函》应当随中标、成交结果同时公告，接受社会监督。</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33.2.3 监狱企业评审优惠政策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（1）根据《关于政府采购支持监狱企业发展有关问题的通知》（财库〔2014〕68号）规定，投</w:t>
      </w:r>
      <w:r>
        <w:rPr>
          <w:rFonts w:hint="eastAsia" w:ascii="仿宋" w:hAnsi="仿宋" w:eastAsia="仿宋" w:cs="宋体"/>
          <w:color w:val="auto"/>
          <w:sz w:val="21"/>
          <w:szCs w:val="21"/>
        </w:rPr>
        <w:t xml:space="preserve">标供应商若为监狱企业的，视同小微型企业，享受评审中价格扣除等政府采购促进中小企业发展的政府采购政策。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33.2.4 未在投标文件中提供相应声明函的，不享受相关政府采购政策。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33.2.5 专门面向中小企业采购的项目，不再适用小微企业、残疾人福利企业、监狱企业评审优惠政策。</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33.3 相同品牌。</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按中华人民共和国财政部令第87号《政府采购货物和服务招标投标管理办法》第三十一条规定。</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33.4 质疑投诉</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33.4.1各投标人如对本项目的招标公告、招标文件、开标评审过程、评审结果使自己的权益受到损害的，可按照中华人民共和国财政部令第94号《政府采购质疑和投诉办法》，在知道或者应知其权益受到损害之日起7个工作日内，以书面形式向采购人、采购代理机构提出质疑。</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33.4.2 质疑供应商对采购人、采购代理机构的答复不满意，或者采购人、采购代理机构未在规定时间内作出答复的，可按照中华人民共和国财政部令第94号《政府采购质疑和投诉办法》，在答复期满后15个工作日内向财政监督部门提起投诉。</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33.5 虚假材料</w:t>
      </w:r>
      <w:r/>
    </w:p>
    <w:p>
      <w:pPr>
        <w:ind w:firstLine="420"/>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如投标人提供虚假材料，将按“政府采购法”相关规定处理并由政府监管部门给予严肃处理。</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34.代理服务费</w:t>
      </w:r>
      <w:r/>
    </w:p>
    <w:p>
      <w:pPr>
        <w:ind w:firstLine="502"/>
        <w:jc w:val="both"/>
        <w:spacing w:line="360"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t xml:space="preserve">本项目代理服务费由采购人支付。</w:t>
      </w:r>
      <w:r/>
    </w:p>
    <w:p>
      <w:pPr>
        <w:jc w:val="both"/>
        <w:spacing w:line="360" w:lineRule="auto"/>
        <w:rPr>
          <w:rFonts w:hint="eastAsia" w:ascii="仿宋" w:hAnsi="仿宋" w:eastAsia="仿宋" w:cs="宋体"/>
          <w:b/>
          <w:color w:val="auto"/>
          <w:szCs w:val="24"/>
        </w:rPr>
      </w:pPr>
      <w:r>
        <w:rPr>
          <w:rFonts w:hint="eastAsia" w:ascii="仿宋" w:hAnsi="仿宋" w:eastAsia="仿宋" w:cs="宋体"/>
          <w:b/>
          <w:color w:val="auto"/>
          <w:szCs w:val="24"/>
          <w:lang w:val="zh-CN"/>
        </w:rPr>
        <w:t xml:space="preserve">35.未尽事宜</w:t>
      </w:r>
      <w:r/>
    </w:p>
    <w:p>
      <w:pPr>
        <w:ind w:right="454" w:firstLine="420"/>
        <w:jc w:val="both"/>
        <w:spacing w:line="360" w:lineRule="auto"/>
        <w:widowControl w:val="off"/>
        <w:rPr>
          <w:rFonts w:hint="eastAsia" w:ascii="黑体" w:hAnsi="黑体" w:eastAsia="黑体" w:cs="宋体"/>
          <w:color w:val="auto"/>
          <w:sz w:val="21"/>
          <w:szCs w:val="21"/>
        </w:rPr>
      </w:pPr>
      <w:r>
        <w:rPr>
          <w:rFonts w:hint="eastAsia" w:ascii="仿宋" w:hAnsi="仿宋" w:eastAsia="仿宋" w:cs="宋体"/>
          <w:color w:val="auto"/>
          <w:sz w:val="21"/>
          <w:szCs w:val="21"/>
          <w:lang w:val="zh-CN"/>
        </w:rPr>
        <w:t xml:space="preserve">按《中华人民共和国政府采购法》及其他有关政府采购的法律法规的规定执行。</w:t>
      </w:r>
      <w:r/>
    </w:p>
    <w:p>
      <w:pPr>
        <w:pStyle w:val="831"/>
        <w:rPr>
          <w:rFonts w:hint="eastAsia" w:ascii="仿宋" w:hAnsi="仿宋" w:eastAsia="仿宋"/>
          <w:sz w:val="28"/>
          <w:szCs w:val="28"/>
        </w:rPr>
      </w:pPr>
      <w:r>
        <w:br w:type="page" w:clear="all"/>
      </w:r>
      <w:bookmarkStart w:id="24" w:name="_Toc155263073"/>
      <w:r>
        <w:rPr>
          <w:rFonts w:hint="eastAsia" w:ascii="仿宋" w:hAnsi="仿宋" w:eastAsia="仿宋"/>
        </w:rPr>
        <w:t xml:space="preserve">第二章  采购需求</w:t>
      </w:r>
      <w:bookmarkEnd w:id="24"/>
      <w:r/>
      <w:r/>
    </w:p>
    <w:p>
      <w:pPr>
        <w:pStyle w:val="832"/>
        <w:jc w:val="both"/>
        <w:rPr>
          <w:rFonts w:hint="eastAsia" w:ascii="仿宋" w:hAnsi="仿宋" w:eastAsia="仿宋"/>
          <w:sz w:val="28"/>
          <w:szCs w:val="28"/>
        </w:rPr>
      </w:pPr>
      <w:r/>
      <w:bookmarkStart w:id="25" w:name="_Toc155263074"/>
      <w:r>
        <w:rPr>
          <w:rFonts w:hint="eastAsia" w:ascii="仿宋" w:hAnsi="仿宋" w:eastAsia="仿宋"/>
          <w:sz w:val="28"/>
          <w:szCs w:val="28"/>
        </w:rPr>
        <w:t xml:space="preserve">一、项目基本情况</w:t>
      </w:r>
      <w:bookmarkEnd w:id="25"/>
      <w:r/>
      <w:r/>
    </w:p>
    <w:p>
      <w:pPr>
        <w:ind w:firstLine="560"/>
        <w:jc w:val="both"/>
        <w:spacing w:line="360" w:lineRule="auto"/>
        <w:rPr>
          <w:rFonts w:hint="eastAsia" w:ascii="仿宋" w:hAnsi="仿宋" w:eastAsia="仿宋" w:cs="宋体"/>
          <w:color w:val="ee0000"/>
          <w:sz w:val="28"/>
          <w:szCs w:val="28"/>
        </w:rPr>
      </w:pPr>
      <w:r>
        <w:rPr>
          <w:rFonts w:hint="eastAsia" w:ascii="仿宋" w:hAnsi="仿宋" w:eastAsia="仿宋" w:cs="宋体"/>
          <w:color w:val="auto"/>
          <w:sz w:val="28"/>
          <w:szCs w:val="28"/>
        </w:rPr>
        <w:t xml:space="preserve">1.项目编号：</w:t>
      </w:r>
      <w:r>
        <w:rPr>
          <w:rFonts w:ascii="仿宋" w:hAnsi="仿宋" w:eastAsia="仿宋" w:cs="宋体"/>
          <w:color w:val="auto"/>
          <w:sz w:val="28"/>
          <w:szCs w:val="28"/>
        </w:rPr>
        <w:t xml:space="preserve">JSZC-320585-HXGW-G2026-0027</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2.项目名称：2026年度太仓市交通运输局信息化系统运维项目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3.预算金额：人民币壹佰玖拾柒万元整（</w:t>
      </w:r>
      <w:r>
        <w:rPr>
          <w:rFonts w:ascii="Calibri" w:hAnsi="Calibri" w:eastAsia="仿宋" w:cs="Calibri"/>
          <w:color w:val="auto"/>
          <w:sz w:val="28"/>
          <w:szCs w:val="28"/>
        </w:rPr>
        <w:t xml:space="preserve">¥</w:t>
      </w:r>
      <w:r>
        <w:rPr>
          <w:rFonts w:hint="eastAsia" w:ascii="仿宋" w:hAnsi="仿宋" w:eastAsia="仿宋" w:cs="宋体"/>
          <w:color w:val="auto"/>
          <w:sz w:val="28"/>
          <w:szCs w:val="28"/>
        </w:rPr>
        <w:t xml:space="preserve">1970000.00）</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4.最高限价：</w:t>
      </w:r>
      <w:r>
        <w:rPr>
          <w:rFonts w:ascii="仿宋" w:hAnsi="仿宋" w:eastAsia="仿宋" w:cs="宋体"/>
          <w:color w:val="auto"/>
          <w:sz w:val="28"/>
          <w:szCs w:val="28"/>
        </w:rPr>
        <w:t xml:space="preserve">本项目按单个</w:t>
      </w:r>
      <w:r>
        <w:rPr>
          <w:rFonts w:hint="eastAsia" w:ascii="仿宋" w:hAnsi="仿宋" w:eastAsia="仿宋" w:cs="宋体"/>
          <w:color w:val="auto"/>
          <w:sz w:val="28"/>
          <w:szCs w:val="28"/>
        </w:rPr>
        <w:t xml:space="preserve">系统</w:t>
      </w:r>
      <w:r>
        <w:rPr>
          <w:rFonts w:ascii="仿宋" w:hAnsi="仿宋" w:eastAsia="仿宋" w:cs="宋体"/>
          <w:color w:val="auto"/>
          <w:sz w:val="28"/>
          <w:szCs w:val="28"/>
        </w:rPr>
        <w:t xml:space="preserve">设最高限价，详见</w:t>
      </w:r>
      <w:r>
        <w:rPr>
          <w:rFonts w:hint="eastAsia" w:ascii="仿宋" w:hAnsi="仿宋" w:eastAsia="仿宋" w:cs="宋体"/>
          <w:color w:val="auto"/>
          <w:sz w:val="28"/>
          <w:szCs w:val="28"/>
        </w:rPr>
        <w:t xml:space="preserve">招标公告（投标人报价超过最高限价的投标无效）</w:t>
      </w:r>
      <w:r/>
    </w:p>
    <w:p>
      <w:pPr>
        <w:ind w:firstLine="560"/>
        <w:jc w:val="both"/>
        <w:spacing w:line="360" w:lineRule="auto"/>
        <w:rPr>
          <w:rFonts w:hint="eastAsia" w:ascii="仿宋" w:hAnsi="仿宋" w:eastAsia="仿宋"/>
          <w:color w:val="auto"/>
          <w:sz w:val="28"/>
          <w:szCs w:val="21"/>
          <w:lang w:val="zh-CN"/>
        </w:rPr>
      </w:pPr>
      <w:r>
        <w:rPr>
          <w:rFonts w:hint="eastAsia" w:ascii="仿宋" w:hAnsi="仿宋" w:eastAsia="仿宋" w:cs="宋体"/>
          <w:color w:val="auto"/>
          <w:sz w:val="28"/>
          <w:szCs w:val="28"/>
        </w:rPr>
        <w:t xml:space="preserve">5.本项目不接受联合体投标。</w:t>
      </w:r>
      <w:r/>
    </w:p>
    <w:p>
      <w:pPr>
        <w:pStyle w:val="832"/>
        <w:jc w:val="both"/>
        <w:rPr>
          <w:rFonts w:hint="eastAsia" w:ascii="仿宋" w:hAnsi="仿宋" w:eastAsia="仿宋"/>
          <w:sz w:val="28"/>
          <w:szCs w:val="28"/>
        </w:rPr>
      </w:pPr>
      <w:r/>
      <w:bookmarkStart w:id="26" w:name="_Toc155263075"/>
      <w:r>
        <w:rPr>
          <w:rFonts w:hint="eastAsia" w:ascii="仿宋" w:hAnsi="仿宋" w:eastAsia="仿宋"/>
          <w:sz w:val="28"/>
          <w:szCs w:val="28"/>
        </w:rPr>
        <w:t xml:space="preserve">二、采购项目需求</w:t>
      </w:r>
      <w:bookmarkEnd w:id="26"/>
      <w:r/>
      <w:r/>
    </w:p>
    <w:p>
      <w:pPr>
        <w:ind w:firstLine="562"/>
        <w:jc w:val="both"/>
        <w:spacing w:line="360" w:lineRule="auto"/>
        <w:rPr>
          <w:rFonts w:hint="eastAsia" w:ascii="仿宋" w:hAnsi="仿宋" w:eastAsia="仿宋" w:cs="宋体"/>
          <w:b/>
          <w:bCs/>
          <w:color w:val="auto"/>
          <w:sz w:val="28"/>
          <w:szCs w:val="28"/>
        </w:rPr>
      </w:pPr>
      <w:r/>
      <w:bookmarkStart w:id="27" w:name="_Toc155263078"/>
      <w:r/>
      <w:bookmarkStart w:id="28" w:name="_Toc155263079"/>
      <w:r>
        <w:rPr>
          <w:rFonts w:hint="eastAsia" w:ascii="仿宋" w:hAnsi="仿宋" w:eastAsia="仿宋" w:cs="宋体"/>
          <w:b/>
          <w:bCs/>
          <w:color w:val="auto"/>
          <w:sz w:val="28"/>
          <w:szCs w:val="28"/>
        </w:rPr>
        <w:t xml:space="preserve">(一)项目概述</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为深入贯彻落实《交通强国建设纲要》、《“十四五”现代综合交通运输体系发展规划》及省委省政府关于数字化转型的战略部署，采购人近年来大力推进智慧交通建设，建成了一批核心业务系统。</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目前，采购人已建成并投入运行的信息化系统主要包括：</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业务类软件系统：大交通数据与信息服务平台、执法一体化平台、太仓公交智能排班系统、视频联网监控平台、出租车视频监控系统、公交站台视频平台、交通卡、市民卡、三代社保卡积分清算系统运维、太仓公路智慧工区平台、太仓执法水上电子卡口监管平台、太仓公交主动安全智能防控系统等。</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这些系统已成为保障日常办公、行业监管、公众服务、应急指挥和决策分析的关键基础设施。为确保已建成的软件资产持续、稳定、高效、安全运行，防止因系统宕机或数据泄露导致业务中断和安全事故，为满足技术更新和系统优化的需要，进一步提高服务质量、应对安全挑战，通过持续的项目</w:t>
      </w:r>
      <w:r>
        <w:rPr>
          <w:rFonts w:hint="eastAsia" w:ascii="仿宋" w:hAnsi="仿宋" w:eastAsia="仿宋" w:cs="宋体"/>
          <w:color w:val="auto"/>
          <w:sz w:val="28"/>
          <w:szCs w:val="28"/>
        </w:rPr>
        <w:t xml:space="preserve">维护和服务优化，旨在为太仓市民提供更安全、高效、便捷的交通运输服务，支撑城市的可持续发展。</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同时随着系统规模扩大和使用年限增加，面临以下风险和挑战：</w:t>
      </w:r>
      <w:r/>
    </w:p>
    <w:p>
      <w:pPr>
        <w:ind w:firstLine="562"/>
        <w:jc w:val="both"/>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系统稳定性风险：</w:t>
      </w:r>
      <w:r>
        <w:rPr>
          <w:rFonts w:hint="eastAsia" w:ascii="仿宋" w:hAnsi="仿宋" w:eastAsia="仿宋" w:cs="宋体"/>
          <w:color w:val="auto"/>
          <w:sz w:val="28"/>
          <w:szCs w:val="28"/>
        </w:rPr>
        <w:t xml:space="preserve">部分软件系统进入“衰老期”，潜在bug增多，亟需原厂或专业团队提供代码级支持与优化，缺乏保障将导致业务办理效率下降甚至中断。</w:t>
      </w:r>
      <w:r/>
    </w:p>
    <w:p>
      <w:pPr>
        <w:ind w:firstLine="562"/>
        <w:jc w:val="both"/>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网络安全威胁加剧：</w:t>
      </w:r>
      <w:r>
        <w:rPr>
          <w:rFonts w:hint="eastAsia" w:ascii="仿宋" w:hAnsi="仿宋" w:eastAsia="仿宋" w:cs="宋体"/>
          <w:color w:val="auto"/>
          <w:sz w:val="28"/>
          <w:szCs w:val="28"/>
        </w:rPr>
        <w:t xml:space="preserve">面对日益严峻的网络攻击（如勒索病毒、数据窃取），现有安全防护体系需持续更新漏洞库、策略和进行渗透测试，否则极易成为安全短板。</w:t>
      </w:r>
      <w:r/>
    </w:p>
    <w:p>
      <w:pPr>
        <w:ind w:firstLine="562"/>
        <w:jc w:val="both"/>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运维能力不足：</w:t>
      </w:r>
      <w:r>
        <w:rPr>
          <w:rFonts w:hint="eastAsia" w:ascii="仿宋" w:hAnsi="仿宋" w:eastAsia="仿宋" w:cs="宋体"/>
          <w:color w:val="auto"/>
          <w:sz w:val="28"/>
          <w:szCs w:val="28"/>
        </w:rPr>
        <w:t xml:space="preserve">内部技术力量集中于项目建设和新需求开发，难以组建涵盖所有系统及硬件的专职7x24小时运维团队，专业化维保能力存在缺口。</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（二）采购需求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运维总体目标</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稳定性目标：确保所有在保系统全年整体可用率不低于99%，核心业务系统可用率不低于99.%。</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安全性目标：实现重大网络安全事件“零发生”。</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响应性目标：提供7x24小时技术支持，对重大故障提供4小时内现场响应。</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经济性目标：通过专业化维保，降低整体运营成本，保障现有资产价值。</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w:t>
      </w:r>
      <w:r>
        <w:rPr>
          <w:rFonts w:ascii="仿宋" w:hAnsi="仿宋" w:eastAsia="仿宋" w:cs="宋体"/>
          <w:color w:val="auto"/>
          <w:sz w:val="28"/>
          <w:szCs w:val="28"/>
        </w:rPr>
        <w:t xml:space="preserve">核心服务要求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保障业务连续性：维保服务是确保核心业务系统7x24小时不间断运行的生命线，直接关系到交通运输行政管理、行政执法和公共服务的正常开展，提升整体工作效率。</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筑牢网络安全防线：通过购买专业的网络安全服务，能有效抵御外部攻击，防止敏感数据泄露，满足国家法律法规的合规性要求。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最大化投资效益的有效手段：相比系统瘫痪后重建或紧急抢修的高昂成本，投入少量维保费用可显著延长软硬件生命周期，保护已有政府投资，性价比极高。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提升应急响应效率的重要保障：专业的维保服务商能提供快速现场响应，确保在发生交通事件或系统故障时，监控画面调得出、系统用得上，为指挥决策提供即时支持。</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hint="eastAsia"/>
        </w:rPr>
        <w:t xml:space="preserve"> </w:t>
      </w:r>
      <w:r>
        <w:rPr>
          <w:rFonts w:ascii="仿宋" w:hAnsi="仿宋" w:eastAsia="仿宋" w:cs="宋体"/>
          <w:color w:val="auto"/>
          <w:sz w:val="28"/>
          <w:szCs w:val="28"/>
        </w:rPr>
        <w:t xml:space="preserve">系统技术运维</w:t>
      </w:r>
      <w:r>
        <w:rPr>
          <w:rFonts w:hint="eastAsia" w:ascii="仿宋" w:hAnsi="仿宋" w:eastAsia="仿宋" w:cs="宋体"/>
          <w:color w:val="auto"/>
          <w:sz w:val="28"/>
          <w:szCs w:val="28"/>
        </w:rPr>
        <w:t xml:space="preserve">要求</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（1）</w:t>
      </w:r>
      <w:r>
        <w:rPr>
          <w:rFonts w:ascii="仿宋" w:hAnsi="仿宋" w:eastAsia="仿宋" w:cs="宋体"/>
          <w:b/>
          <w:bCs/>
          <w:color w:val="auto"/>
          <w:sz w:val="28"/>
          <w:szCs w:val="28"/>
        </w:rPr>
        <w:t xml:space="preserve">2026年度大交通数据与信息服务平台运维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大交通数据与信息服务平台于2023年建设完成平台升级，分为管理端与小程序端，管理端功能包含：数字驾驶舱、预测预警、应急指挥、数据上报等，小程序端包含：通讯录、综合执法、路面检查、公路巡查、超限治理、企业源头检查、整改通知书、重点监管车辆处置、应急指挥、运行监测、数字看板、数据上报、行业知识库、视频监控等。</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提供的运行运维服务包括，包括平台的日常管理、调优与升级，信息系统相关的主机设备、操作系统、数据库和存储设备的运行运维服务以及热线支持、网络支持、现场驻点等，保证用户现有的信息系统的正常运行，降低整体管理成本，提高网络信息系统的整体服务水平。同时根据日常运维的数据和记录，提供用户信息系统的整体建设规划和建议，更好的为用户的信息化发展提供有力的保障。</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具体包括网络、硬件、系统软件、应用软件、数据等内容。</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1）系统支撑软硬件的日常运维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系统软件的运维范围包括部署在终端和服务器操作系统、数据库管理系统、视频监控平台软件、防火墙、办公软件等。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2）服务器运维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服务器系统主要包括信息处目前在用的各类服务器：数据库服务器、应用服务器、WEB/网管/备份服务器、门户网站、防病毒服务器等。目前服务器租用信息港的政务云，由信息港进行维护。</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3）储存设备运营</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存储系统平台主要包括：SAN 存储系统（接入 SAN 网络的服务器客户端、SAN 交换机）、磁盘阵列、磁带库等的管理和运维工作。目前储存设备租用与信息港，由信息港进行维护。</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4）网络、安全设备运维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网络、安全平台运维的目标是：通过网络、安全系统管理服务，降低网络设备故障率，提高网络设备的运行性能。提高信息系统平台网络运行的稳定性、可靠性，以专业化运作模式解决各类信息系统信息化发展的需求。需要提供故障诊断、远程支持、现场支持、软件升级、设备搬迁、网络优化、网络巡检、现场培训、技术交流、网络安全、网络建设建议等服务。</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5）数据库系统运维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具体内容包括：1）数据库实例状态检查；2）数据库表空间使用情况；3）监控查看数据库的连接情况；4）表空间使用情况和性能检查；5）数据库告警日志检查分析；6）数据库备份检查。</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6）数据运维范围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数据的运维范围为“太仓市交通运输指挥中心平台”涉及的空间基础数据、执法网格数据、视频位置数据等空间数据，以及各种业务数据和系统运行支撑数据等。</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7）中间件运维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具体内容包括：1）数据运维；2）数据备份；3）系统日常运维；4）中间件升级而对应用软件进行适应性更新与调测服务；5）中间件运维操作手册及应急流程更新。</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8）应用系统的日常运维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通过对应用系统的运维，分析用户的不断更新的需求，分析应用系统对服务平台性能的要求，提出系统优化扩容解决方案，保障应用系统的处理服务性能。</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（2）</w:t>
      </w:r>
      <w:r>
        <w:rPr>
          <w:rFonts w:ascii="仿宋" w:hAnsi="仿宋" w:eastAsia="仿宋" w:cs="宋体"/>
          <w:b/>
          <w:bCs/>
          <w:color w:val="auto"/>
          <w:sz w:val="28"/>
          <w:szCs w:val="28"/>
        </w:rPr>
        <w:t xml:space="preserve">2026年度执法一体化平台运维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执法一体化平台软件系统是太仓市交通运输执法的“基础工具”，项目通过接口整合了公路治超、水路监管、违规处理等 6 个独立子系统。其持续运行直接关联日常执法效率、应急响应速度及数据管理规范性。</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服务范围：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软件运维：覆盖四大功能模块、6 个子系统接口，含故障处理、性能优化、小版本升级；</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硬件运维：服务器、存储、网络、监控设备的日常巡检、故障修复、备件更换；</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数据运维：执法案件、视频数据的备份恢复、敏感数据加密；</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测试验证：按采购文件要求开展代码评审、单元测试、集成测试。</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（3）</w:t>
      </w:r>
      <w:r>
        <w:rPr>
          <w:rFonts w:ascii="仿宋" w:hAnsi="仿宋" w:eastAsia="仿宋" w:cs="宋体"/>
          <w:b/>
          <w:bCs/>
          <w:color w:val="auto"/>
          <w:sz w:val="28"/>
          <w:szCs w:val="28"/>
        </w:rPr>
        <w:t xml:space="preserve">2026年度太仓公交智能排班系统运维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太仓智能公交项目于2012年、2013年、2014年分批启动建设了太仓智能公交、二期、三期、四期等项目，初步形成了基础信息服务平台、运营动态监控分析平台、运营管理平台、市民出行服务平台；硬件方面，新增、升级了2套电子站牌和配套设施；软件方面，实现了公交运营管理、公交出行信息服务等功能。于2021年启动了太仓智能公交信息化平台升级改造项目，升级了太仓公交一期调度系统、升级了统一预报站系统平台与新建百姓出行微信小程序。为了保障公交服务质量、运营效率、提高行车安全，需持续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服务内容：对太仓公交智能调度系统、微信小程序、公交预报站接口、</w:t>
      </w:r>
      <w:r>
        <w:rPr>
          <w:rFonts w:hint="eastAsia" w:ascii="仿宋" w:hAnsi="仿宋" w:eastAsia="仿宋" w:cs="宋体"/>
          <w:color w:val="auto"/>
          <w:sz w:val="28"/>
          <w:szCs w:val="28"/>
        </w:rPr>
        <w:t xml:space="preserve">电子站牌后台管理系统等承担运维服务和技术支持服务，另外信息港托管的12台公交站台服务器承担运维服务和技术支持服务，包括：</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1）保障系统的稳定和正常运行，做好各项系统日常维护、预防性维护和更正性维护和巡检工作，并对软件应用系统突发性故障时间进行处置恢复。</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2）实现太仓公交智能调度系统、微信小程序、公交预报站接口、电子站牌后台管理系统的功能优化，如报表统计、报表优化、数据同步、数据接口交互等。</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3）维护方需安排定责定岗专业人才对接，为太仓公交信息化文稳定运行保驾护航。</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（4）</w:t>
      </w:r>
      <w:r>
        <w:rPr>
          <w:rFonts w:ascii="仿宋" w:hAnsi="仿宋" w:eastAsia="仿宋" w:cs="宋体"/>
          <w:b/>
          <w:bCs/>
          <w:color w:val="auto"/>
          <w:sz w:val="28"/>
          <w:szCs w:val="28"/>
        </w:rPr>
        <w:t xml:space="preserve">2026年度视频联网监控平台运维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平台相关后台软件服务（包括视频流媒体软件、控制服务软件、数据库服务软件、GPS信息采集软件，设备管理软件、公交车管理平台、出租车管理平台、公安及大数据平台对接任务），保障软件平台正常运行。</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2）新增视频统一接入太仓市交通视频综合平台工作，再由平台推送至太仓市社会治理现代化综合指挥中心。</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3）对采购人组网方案提供免费的咨询和建议，对苏州交通下发的要求的和新增机构接入等网络调整做好合理规划，并负责好网络安全的同步规划。</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4）在“护网”行动等期间，提供态势感知探针、渗透测试等网络安全工具，预防、抑制、排除隐患问题，保障采购人业务网络的安全稳定运行。</w:t>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（5）</w:t>
      </w:r>
      <w:r>
        <w:rPr>
          <w:rFonts w:ascii="仿宋" w:hAnsi="仿宋" w:eastAsia="仿宋" w:cs="宋体"/>
          <w:b/>
          <w:bCs/>
          <w:color w:val="auto"/>
          <w:sz w:val="28"/>
          <w:szCs w:val="28"/>
        </w:rPr>
        <w:t xml:space="preserve">2026年度出租车视频监控系统运维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1）系统维护</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包括系统软件，定期进行适当的测试、维护，保证系统正常工作和系统安全稳定。对于在系统运行过程中，由于不可测原因引起的系统故障，给予</w:t>
      </w:r>
      <w:r>
        <w:rPr>
          <w:rFonts w:hint="eastAsia" w:ascii="仿宋" w:hAnsi="仿宋" w:eastAsia="仿宋" w:cs="宋体"/>
          <w:color w:val="auto"/>
          <w:sz w:val="28"/>
          <w:szCs w:val="28"/>
        </w:rPr>
        <w:t xml:space="preserve">快速响应，保证系统使用不受到大的影响。</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2）软件升级</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免费提供咨询与技术支持工作，安装各种系统软件的补丁软件和修订软件，以及免费为安装应用软件的升级版本。及时将发现并掌握的有关设备操作、故障检测、故障排除方法及一些新的技术发展。及时提供软硬件系统的最新技术文件资料，并对系统软硬件提供升级建议，并在升级过程中提供必要的技术支持。</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3)定期巡检</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根据平台的运行情况，制定定期巡检计划，包括巡检内容、周期、巡检人员的安排、巡检的应急处置机制。</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4）应急响应机制</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提供7×8小时电话技术支持和服务，2小时内响应，4小时内到现场，24小时内解决问题。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5）技术培训</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免费提供相应的技术培训，包括各应用系统介绍和操作、系统软件管理员培训、系统运行与管理、车载设备使用及简易维护等。</w:t>
      </w:r>
      <w:r/>
    </w:p>
    <w:tbl>
      <w:tblPr>
        <w:tblpPr w:horzAnchor="page" w:tblpXSpec="center" w:vertAnchor="text" w:tblpY="14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8"/>
        <w:gridCol w:w="1175"/>
        <w:gridCol w:w="3974"/>
        <w:gridCol w:w="780"/>
        <w:gridCol w:w="1319"/>
        <w:gridCol w:w="924"/>
      </w:tblGrid>
      <w:tr>
        <w:trPr>
          <w:jc w:val="center"/>
          <w:trHeight w:val="891"/>
        </w:trPr>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名称</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服务项</w:t>
            </w:r>
            <w:r/>
          </w:p>
        </w:tc>
        <w:tc>
          <w:tcPr>
            <w:tcW w:w="3974" w:type="dxa"/>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服务内容</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频次</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响应人员</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响应时间</w:t>
            </w:r>
            <w:r/>
          </w:p>
        </w:tc>
      </w:tr>
      <w:tr>
        <w:trPr>
          <w:jc w:val="center"/>
          <w:trHeight w:val="669"/>
        </w:trPr>
        <w:tc>
          <w:tcPr>
            <w:tcW w:w="0" w:type="auto"/>
            <w:vAlign w:val="center"/>
            <w:vMerge w:val="restart"/>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平台服务</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定期巡检</w:t>
            </w:r>
            <w:r/>
          </w:p>
        </w:tc>
        <w:tc>
          <w:tcPr>
            <w:tcW w:w="3974" w:type="dxa"/>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制定巡检计划，定期远程排查服务器运行情况，及时发现故障</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1次/月</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技术支持工程师</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12小时内</w:t>
            </w:r>
            <w:r/>
          </w:p>
        </w:tc>
      </w:tr>
      <w:tr>
        <w:trPr>
          <w:jc w:val="center"/>
          <w:trHeight w:val="1329"/>
        </w:trPr>
        <w:tc>
          <w:tcPr>
            <w:tcW w:w="0" w:type="auto"/>
            <w:vAlign w:val="center"/>
            <w:vMerge w:val="continue"/>
            <w:textDirection w:val="lrTb"/>
            <w:noWrap w:val="false"/>
          </w:tcPr>
          <w:p>
            <w:pPr>
              <w:jc w:val="both"/>
              <w:widowControl w:val="off"/>
              <w:rPr>
                <w:rFonts w:hint="eastAsia" w:ascii="仿宋" w:hAnsi="仿宋" w:eastAsia="仿宋"/>
                <w:color w:val="auto"/>
                <w:szCs w:val="22"/>
              </w:rPr>
            </w:pPr>
            <w:r>
              <w:rPr>
                <w:rFonts w:hint="eastAsia" w:ascii="仿宋" w:hAnsi="仿宋" w:eastAsia="仿宋"/>
                <w:color w:val="auto"/>
                <w:szCs w:val="22"/>
              </w:rPr>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重要数据提取</w:t>
            </w:r>
            <w:r/>
          </w:p>
        </w:tc>
        <w:tc>
          <w:tcPr>
            <w:tcW w:w="3974" w:type="dxa"/>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根据企业和监管需求，操作平台相关功能并获取重要数据，包括远程下载设备录像，营运数据导出等等</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随时</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技术支持工程师</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12小时内</w:t>
            </w:r>
            <w:r/>
          </w:p>
        </w:tc>
      </w:tr>
      <w:tr>
        <w:trPr>
          <w:jc w:val="center"/>
          <w:trHeight w:val="669"/>
        </w:trPr>
        <w:tc>
          <w:tcPr>
            <w:tcW w:w="0" w:type="auto"/>
            <w:vAlign w:val="center"/>
            <w:vMerge w:val="continue"/>
            <w:textDirection w:val="lrTb"/>
            <w:noWrap w:val="false"/>
          </w:tcPr>
          <w:p>
            <w:pPr>
              <w:jc w:val="both"/>
              <w:widowControl w:val="off"/>
              <w:rPr>
                <w:rFonts w:hint="eastAsia" w:ascii="仿宋" w:hAnsi="仿宋" w:eastAsia="仿宋"/>
                <w:color w:val="auto"/>
                <w:szCs w:val="22"/>
              </w:rPr>
            </w:pPr>
            <w:r>
              <w:rPr>
                <w:rFonts w:hint="eastAsia" w:ascii="仿宋" w:hAnsi="仿宋" w:eastAsia="仿宋"/>
                <w:color w:val="auto"/>
                <w:szCs w:val="22"/>
              </w:rPr>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远程调试升级</w:t>
            </w:r>
            <w:r/>
          </w:p>
        </w:tc>
        <w:tc>
          <w:tcPr>
            <w:tcW w:w="3974" w:type="dxa"/>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远程调试参数和升级设备软件，及时处理非物理损坏故障</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随时</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运维工程师</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24小时内</w:t>
            </w:r>
            <w:r/>
          </w:p>
        </w:tc>
      </w:tr>
      <w:tr>
        <w:trPr>
          <w:jc w:val="center"/>
          <w:trHeight w:val="669"/>
        </w:trPr>
        <w:tc>
          <w:tcPr>
            <w:tcW w:w="0" w:type="auto"/>
            <w:vAlign w:val="center"/>
            <w:vMerge w:val="continue"/>
            <w:textDirection w:val="lrTb"/>
            <w:noWrap w:val="false"/>
          </w:tcPr>
          <w:p>
            <w:pPr>
              <w:jc w:val="both"/>
              <w:widowControl w:val="off"/>
              <w:rPr>
                <w:rFonts w:hint="eastAsia" w:ascii="仿宋" w:hAnsi="仿宋" w:eastAsia="仿宋"/>
                <w:color w:val="auto"/>
                <w:szCs w:val="22"/>
              </w:rPr>
            </w:pPr>
            <w:r>
              <w:rPr>
                <w:rFonts w:hint="eastAsia" w:ascii="仿宋" w:hAnsi="仿宋" w:eastAsia="仿宋"/>
                <w:color w:val="auto"/>
                <w:szCs w:val="22"/>
              </w:rPr>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故障处理</w:t>
            </w:r>
            <w:r/>
          </w:p>
        </w:tc>
        <w:tc>
          <w:tcPr>
            <w:tcW w:w="3974" w:type="dxa"/>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当平台发生故障时，第一时间进行处理并解决</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随时</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运维工程师</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12小时内</w:t>
            </w:r>
            <w:r/>
          </w:p>
        </w:tc>
      </w:tr>
      <w:tr>
        <w:trPr>
          <w:jc w:val="center"/>
          <w:trHeight w:val="999"/>
        </w:trPr>
        <w:tc>
          <w:tcPr>
            <w:tcW w:w="0" w:type="auto"/>
            <w:vAlign w:val="center"/>
            <w:vMerge w:val="continue"/>
            <w:textDirection w:val="lrTb"/>
            <w:noWrap w:val="false"/>
          </w:tcPr>
          <w:p>
            <w:pPr>
              <w:jc w:val="both"/>
              <w:widowControl w:val="off"/>
              <w:rPr>
                <w:rFonts w:hint="eastAsia" w:ascii="仿宋" w:hAnsi="仿宋" w:eastAsia="仿宋"/>
                <w:color w:val="auto"/>
                <w:szCs w:val="22"/>
              </w:rPr>
            </w:pPr>
            <w:r>
              <w:rPr>
                <w:rFonts w:hint="eastAsia" w:ascii="仿宋" w:hAnsi="仿宋" w:eastAsia="仿宋"/>
                <w:color w:val="auto"/>
                <w:szCs w:val="22"/>
              </w:rPr>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平台使用指导</w:t>
            </w:r>
            <w:r/>
          </w:p>
        </w:tc>
        <w:tc>
          <w:tcPr>
            <w:tcW w:w="3974" w:type="dxa"/>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当用户使用平台出现任何疑惑时，第一时间进行解答并指导，建微信群及时响应</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随时</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技术支持工程师</w:t>
            </w:r>
            <w:r/>
          </w:p>
        </w:tc>
        <w:tc>
          <w:tcPr>
            <w:tcW w:w="0" w:type="auto"/>
            <w:vAlign w:val="center"/>
            <w:textDirection w:val="lrTb"/>
            <w:noWrap w:val="false"/>
          </w:tcPr>
          <w:p>
            <w:pPr>
              <w:jc w:val="both"/>
              <w:widowControl w:val="off"/>
              <w:rPr>
                <w:rFonts w:hint="eastAsia" w:ascii="仿宋" w:hAnsi="仿宋" w:eastAsia="仿宋"/>
                <w:color w:val="auto"/>
                <w:szCs w:val="22"/>
              </w:rPr>
            </w:pPr>
            <w:r>
              <w:rPr>
                <w:rFonts w:ascii="仿宋" w:hAnsi="仿宋" w:eastAsia="仿宋"/>
                <w:color w:val="auto"/>
                <w:szCs w:val="22"/>
              </w:rPr>
              <w:t xml:space="preserve">12小时内</w:t>
            </w:r>
            <w:r/>
          </w:p>
        </w:tc>
      </w:tr>
    </w:tbl>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（6）</w:t>
      </w:r>
      <w:r>
        <w:rPr>
          <w:rFonts w:ascii="仿宋" w:hAnsi="仿宋" w:eastAsia="仿宋" w:cs="宋体"/>
          <w:b/>
          <w:bCs/>
          <w:color w:val="auto"/>
          <w:sz w:val="28"/>
          <w:szCs w:val="28"/>
        </w:rPr>
        <w:t xml:space="preserve">2026年度公交站台视频平台运维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保障站台发生的事件可通过平台进行视频回放查看，其次通过相机可以对站台人员聚集程度合理调整排班等。按照现有视频数据，设计点位1020个400万像素半球摄像机，统一建立国标二级平台，可以推送交通、公安等部门调用，后台录像保留三个月以上要求。运维的目标是雪亮工程基础设施的正常运行，保持视频画面的在线率及质量，存储的在线率，保证执法类案件追溯的有效性。</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服务内容包括：</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在维护期内，确保整体系统稳定运行。</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响应方面，要求提供7×24小时响应服务，在接到通知后半小时内响应并提供远程技术服务，无法通过远程技术服务解决的，需在2小时内到达现场进行处理。如4小时内无法解决的，需提供备用方案，确保系统恢复正常。</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（7）</w:t>
      </w:r>
      <w:r>
        <w:rPr>
          <w:rFonts w:ascii="仿宋" w:hAnsi="仿宋" w:eastAsia="仿宋" w:cs="宋体"/>
          <w:b/>
          <w:bCs/>
          <w:color w:val="auto"/>
          <w:sz w:val="28"/>
          <w:szCs w:val="28"/>
        </w:rPr>
        <w:t xml:space="preserve">2026年度交通卡、市民卡、三代社保卡积分清算系统运维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公交刷卡运维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本日常运维方案旨在保障太仓市公交刷卡、扫码等系统平台的稳定运行，涵盖硬件、软件、人工服务、清结算及各类接口运维等多个方面，确保市民公交出行的便捷与顺畅。</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硬件维修巡检</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项目内容：与汽修厂紧密协作，全面负责公交硬件设施的维护工作。不仅对各类线路进行深入排查与检修，及时消除潜在故障隐患，还仔细巡检日常机具，保障其稳定运行。同时，对日常运维测试相关的公交卡或二维码充值，并进行现场验证，确保功能正常。此外，按需对公交智能站台相应广告</w:t>
      </w:r>
      <w:r>
        <w:rPr>
          <w:rFonts w:hint="eastAsia" w:ascii="仿宋" w:hAnsi="仿宋" w:eastAsia="仿宋" w:cs="宋体"/>
          <w:color w:val="auto"/>
          <w:sz w:val="28"/>
          <w:szCs w:val="28"/>
        </w:rPr>
        <w:t xml:space="preserve">更换广告牌，维持公交站台的良好形象。 </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软件平台及相关应用运维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软件平台运维</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一卡通公交业务软件平台主要包括以下8个功能模块：</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账户管理模块：二维码的联机账户和住建部的脱机账户管理系统，实现开户、充值、消费记账功能。</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APP运维管理模块：提供一卡通APP、太融e公交专区的接口功能管理，包括用户管理、充值、刷码。包含一卡通APP的功能上线、市场上架等。</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数据分析平台：根据交易数据生成每日站点客流信息，维护公交线路站点信息。</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清结算管理平台：t+0本地消费扣款批量处理结算，t+1异地消费对账数据处理结算，清结算报表数据生成。</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二维码管理平台：用于本地二维码管理，包括二维码的秘钥管理，二维码请码、验码、待补扣订单处理等。</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支付网关：主要分为应用负载及消费前置模块。负载模块将外围的请求、数据等合理均衡的分配到软件模块上。消费前置用于接收车载pos机的消费数据，进行扣款处理。</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加解密服务模块：用于代理加密机服务，计算联机、脱机参数，校验交易真实性。</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文件服务模块：主要包含住建部、交通部平台对账文件生成、获取，各类二维码对账文件获取，车载pos设备白名单、黑名单参数文件生成下发等功能。</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公交刷卡机具管理平台：主要包括消费出行系统、设备管理、文件管理、任务管理等模块。运维内容涵盖设备状态、交易数据查询，设备程序版本升级迭代，公交线路、票价、收费规则等参数文件的设定及下发。</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专注于公交软件平台的全方位运维。一方面，持续更新系统，积极修复各种漏洞，强化系统的安全性；另一方面，不断优化性能，显著提升响应速度，确保用户操作流畅。维护与外部系统的接口，保障数据交互的准确性与及时性。</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w:t>
      </w:r>
      <w:r>
        <w:rPr>
          <w:rFonts w:ascii="仿宋" w:hAnsi="仿宋" w:eastAsia="仿宋" w:cs="宋体"/>
          <w:color w:val="auto"/>
          <w:sz w:val="28"/>
          <w:szCs w:val="28"/>
        </w:rPr>
        <w:t xml:space="preserve">苏周到运维</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项目内容：全力保障苏周到 APP 公交刷码服务的稳定运行。监测系统运行状态，迅速响应并处理各类异常情况。不断优化系统数据处理流程，提高识别系统查询准确率和响应速度，为用户提供便捷体验。</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公交上下车刷卡运维</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专门针对市域与乡镇间涉及分区间收费车辆的上下车系统开展运维。精准保障上下车数据的准确采集与高效传输，妥善处理复杂的收费逻辑问题，确保收费准确无误</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w:t>
      </w:r>
      <w:r>
        <w:rPr>
          <w:rFonts w:ascii="仿宋" w:hAnsi="仿宋" w:eastAsia="仿宋" w:cs="宋体"/>
          <w:color w:val="auto"/>
          <w:sz w:val="28"/>
          <w:szCs w:val="28"/>
        </w:rPr>
        <w:t xml:space="preserve">市域一体化运维、沪苏“一码通行”运维、扫码换乘运维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市域一体化运维：积极跟进项目的动态变化，及时调整运维策略。严格按照</w:t>
      </w:r>
      <w:r>
        <w:rPr>
          <w:rFonts w:hint="eastAsia" w:ascii="仿宋" w:hAnsi="仿宋" w:eastAsia="仿宋" w:cs="宋体"/>
          <w:color w:val="auto"/>
          <w:sz w:val="28"/>
          <w:szCs w:val="28"/>
        </w:rPr>
        <w:t xml:space="preserve">省、市现行政务信息化运维经费管理相关制度要求</w:t>
      </w:r>
      <w:r>
        <w:rPr>
          <w:rFonts w:hint="eastAsia" w:ascii="仿宋" w:hAnsi="仿宋" w:eastAsia="仿宋" w:cs="宋体"/>
          <w:color w:val="auto"/>
          <w:sz w:val="28"/>
          <w:szCs w:val="28"/>
        </w:rPr>
        <w:t xml:space="preserve">，控制维护费用，保障项目系统稳定运行。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沪苏“一码通行”运维：密切关注系统运行状况，及时发现并解决潜在问题。依据</w:t>
      </w:r>
      <w:r>
        <w:rPr>
          <w:rFonts w:hint="eastAsia" w:ascii="仿宋" w:hAnsi="仿宋" w:eastAsia="仿宋" w:cs="宋体"/>
          <w:color w:val="auto"/>
          <w:sz w:val="28"/>
          <w:szCs w:val="28"/>
        </w:rPr>
        <w:t xml:space="preserve">省、市现行政务信息化运维经费管理相关制度要求</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rPr>
        <w:t xml:space="preserve">测算维护费用，确保服务持续稳定。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扫码换乘运维：致力于保障扫码换乘公交服务的顺畅运行。对系统进行日常监测与维护，及时处理换乘过程中的各类问题，维持服务的高效性。</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（8）</w:t>
      </w:r>
      <w:r>
        <w:rPr>
          <w:rFonts w:ascii="仿宋" w:hAnsi="仿宋" w:eastAsia="仿宋" w:cs="宋体"/>
          <w:b/>
          <w:bCs/>
          <w:color w:val="auto"/>
          <w:sz w:val="28"/>
          <w:szCs w:val="28"/>
        </w:rPr>
        <w:t xml:space="preserve">2026年度太仓公交主动安全智能防控系统运维</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主动安全智能防控系统较卫星定位系统增加了：前向碰撞报警、车距过近报警、车道偏离报警、疲劳驾驶报警、分神驾驶报警、抽烟报警、接打电话报警、高级辅助驾驶（ADAS）和不良驾驶行为预警（DSM）、全车实时视</w:t>
      </w:r>
      <w:r>
        <w:rPr>
          <w:rFonts w:ascii="仿宋" w:hAnsi="仿宋" w:eastAsia="仿宋" w:cs="宋体"/>
          <w:color w:val="auto"/>
          <w:sz w:val="28"/>
          <w:szCs w:val="28"/>
        </w:rPr>
        <w:t xml:space="preserve">频监控等多项功能。让我市公交车运输更智能、更安全、更可靠。主动安全智能防控系统的为企业提供更加多元化的管理手段，为行业管理部门提供更加精细的动态监管数据。这对提升行业安全管理水平，减少道路运输事故的发生具有积极作用。</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（9）</w:t>
      </w:r>
      <w:r>
        <w:rPr>
          <w:rFonts w:ascii="仿宋" w:hAnsi="仿宋" w:eastAsia="仿宋" w:cs="宋体"/>
          <w:b/>
          <w:bCs/>
          <w:color w:val="auto"/>
          <w:sz w:val="28"/>
          <w:szCs w:val="28"/>
        </w:rPr>
        <w:t xml:space="preserve">2026年度太仓公路智慧工区运维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智慧公路平台维护：软件平台使用指导，平台故障诊断和故障分析，平台数据备份与恢复，帮助客户查找系统中出错的数据并修正。 </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公路中心主动防控车载视频平台，车载视频硬件维护：作业车辆的车辆定位、视频、省标主动防控监控功能、车辆作业状态监测和采集、作业路段的手工绘制、作业车辆绑定、线路偏离、区域告警、车辆作业统计功能等；</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服务要求：保证路网检测设施能正常运行，所有交调数据、视频监控能按要求上传部、省、市平台。</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保证云平台正常运转，根据上级需要，上传至PC或手机APP，及时服务大众。视频会议联网稳定，能及时召开省、市等各级视频会议，图像稳定、语音清晰。</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有专业服务队伍，起码有二个或以上专业技术人员，一个弱电技术人员，一个文档管理人员。</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有自备车辆专业用于维护。</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有专业工具，如光缆远程测试仪、光纤熔接仪、电缆网络测试仪、接地电阻测试仪、绝缘电阻测试仪、点温测试仪。</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有专业运维软件，能远程对相关设备进行运行监测，远程对数据进行监控，及时发现不良情况。</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全年365天，每天24小时服务响应。合同期内，提供7×24小时受理热线，提供电话支持，受理故障。响应时限30分钟以内，2小时内到现场排除故障，提供工作日5*8小时远程维护技术支持。</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平台使用指导，指导客户正确使用平台，负责日常使用过程中的问题解答；. 平台故障诊断，诊断平台故障原因，并提出排除故障措施；</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数据备份，备份平台数据，确保平台数据安全有效；数据恢复：恢复有效的备份平台数据； 数据修正，帮助客户查找系统中出错的数据，并进行修正。数据的错误常见于操作失误、死机、断电等意外造成的数据错误。</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（10）</w:t>
      </w:r>
      <w:r>
        <w:rPr>
          <w:rFonts w:ascii="仿宋" w:hAnsi="仿宋" w:eastAsia="仿宋" w:cs="宋体"/>
          <w:b/>
          <w:bCs/>
          <w:color w:val="auto"/>
          <w:sz w:val="28"/>
          <w:szCs w:val="28"/>
        </w:rPr>
        <w:t xml:space="preserve">2026年度太仓执法水上电子卡口监管平台运维</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太仓执法水上电子卡口监管平台（杨林塘双凤水上服务区船舶智能识别系统），抓拍点位设置于杨林塘河与吴唐河交界上游处位置，在前端部署软硬一体的成套抓拍系统，并部署1套AIS接收设备；中心部署后端图像智能识别及基本的监管功能系统。</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服务内容：日常巡检、定期巡检、平台性能优化、维保服务。</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一是通过船舶识别抓拍系统监管系统建设，具备对辖区过往船舶种类、船舶建筑物、船舶颜色、尺寸、载重、局部特征等关键信息高清抓拍与智能识别的能力，进一步提升日常抓拍图片的有效识别率，构建辖区全域船舶信息及流量动态感知网，强化对辖区水域船舶运行态势的掌控能力。</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二是基于船舶高清细节照片、视频片段、船舶身份、船舶特征等信息与既有的轨迹信息、船舶登记信息、船检数据深度融合，形成一船一航一档，提升对辖区船舶违章行为的识别能力，形成对辖区船舶违章作业的主动预警功能，有效提高水上执法业务的工作效能。</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（11）</w:t>
      </w:r>
      <w:r>
        <w:rPr>
          <w:rFonts w:ascii="仿宋" w:hAnsi="仿宋" w:eastAsia="仿宋" w:cs="宋体"/>
          <w:b/>
          <w:bCs/>
          <w:color w:val="auto"/>
          <w:sz w:val="28"/>
          <w:szCs w:val="28"/>
        </w:rPr>
        <w:t xml:space="preserve">2026年度交通系统网络安全运维项目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交通运输系统网络安全服务运维</w:t>
      </w:r>
      <w:r/>
    </w:p>
    <w:p>
      <w:pPr>
        <w:ind w:firstLine="560"/>
        <w:jc w:val="both"/>
        <w:spacing w:line="360" w:lineRule="auto"/>
        <w:rPr>
          <w:rFonts w:hint="eastAsia" w:ascii="仿宋" w:hAnsi="仿宋" w:eastAsia="仿宋" w:cs="宋体"/>
          <w:color w:val="auto"/>
          <w:sz w:val="28"/>
          <w:szCs w:val="28"/>
        </w:rPr>
      </w:pPr>
      <w:r>
        <w:rPr>
          <w:rFonts w:ascii="仿宋" w:hAnsi="仿宋" w:eastAsia="仿宋" w:cs="宋体"/>
          <w:color w:val="auto"/>
          <w:sz w:val="28"/>
          <w:szCs w:val="28"/>
        </w:rPr>
        <w:t xml:space="preserve">为交通系统各单位提供网络安全服务，如监测、预警、渗透测试、应急响应、安全加固、漏洞扫描、护网行动支持服务。内容详情如下：</w:t>
      </w:r>
      <w:r/>
    </w:p>
    <w:tbl>
      <w:tblPr>
        <w:tblW w:w="5196" w:type="pct"/>
        <w:tblLayout w:type="fixed"/>
        <w:tblLook w:val="04A0" w:firstRow="1" w:lastRow="0" w:firstColumn="1" w:lastColumn="0" w:noHBand="0" w:noVBand="1"/>
      </w:tblPr>
      <w:tblGrid>
        <w:gridCol w:w="860"/>
        <w:gridCol w:w="1090"/>
        <w:gridCol w:w="1520"/>
        <w:gridCol w:w="5945"/>
      </w:tblGrid>
      <w:tr>
        <w:trPr>
          <w:trHeight w:val="26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val="off"/>
              <w:rPr>
                <w:rFonts w:hint="eastAsia" w:ascii="仿宋" w:hAnsi="仿宋" w:eastAsia="仿宋"/>
                <w:b/>
                <w:bCs/>
                <w:color w:val="auto"/>
                <w:szCs w:val="24"/>
              </w:rPr>
            </w:pPr>
            <w:r>
              <w:rPr>
                <w:rFonts w:ascii="仿宋" w:hAnsi="仿宋" w:eastAsia="仿宋"/>
                <w:b/>
                <w:bCs/>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widowControl w:val="off"/>
              <w:rPr>
                <w:rFonts w:hint="eastAsia" w:ascii="仿宋" w:hAnsi="仿宋" w:eastAsia="仿宋"/>
                <w:b/>
                <w:bCs/>
                <w:color w:val="auto"/>
                <w:szCs w:val="24"/>
              </w:rPr>
            </w:pPr>
            <w:r>
              <w:rPr>
                <w:rFonts w:ascii="仿宋" w:hAnsi="仿宋" w:eastAsia="仿宋"/>
                <w:b/>
                <w:bCs/>
                <w:color w:val="auto"/>
                <w:szCs w:val="24"/>
              </w:rPr>
              <w:t xml:space="preserve">大类</w:t>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val="off"/>
              <w:rPr>
                <w:rFonts w:hint="eastAsia" w:ascii="仿宋" w:hAnsi="仿宋" w:eastAsia="仿宋"/>
                <w:b/>
                <w:bCs/>
                <w:color w:val="auto"/>
                <w:szCs w:val="24"/>
              </w:rPr>
            </w:pPr>
            <w:r>
              <w:rPr>
                <w:rFonts w:ascii="仿宋" w:hAnsi="仿宋" w:eastAsia="仿宋"/>
                <w:b/>
                <w:bCs/>
                <w:color w:val="auto"/>
                <w:szCs w:val="24"/>
              </w:rPr>
              <w:t xml:space="preserve">小类</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center"/>
              <w:widowControl w:val="off"/>
              <w:rPr>
                <w:rFonts w:hint="eastAsia" w:ascii="仿宋" w:hAnsi="仿宋" w:eastAsia="仿宋"/>
                <w:b/>
                <w:bCs/>
                <w:color w:val="auto"/>
                <w:szCs w:val="24"/>
              </w:rPr>
            </w:pPr>
            <w:r>
              <w:rPr>
                <w:rFonts w:ascii="仿宋" w:hAnsi="仿宋" w:eastAsia="仿宋"/>
                <w:b/>
                <w:bCs/>
                <w:color w:val="auto"/>
                <w:szCs w:val="24"/>
              </w:rPr>
              <w:t xml:space="preserve">内容描述</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jc w:val="center"/>
              <w:widowControl w:val="off"/>
              <w:rPr>
                <w:rFonts w:hint="eastAsia" w:ascii="仿宋" w:hAnsi="仿宋" w:eastAsia="仿宋"/>
                <w:color w:val="auto"/>
                <w:szCs w:val="24"/>
              </w:rPr>
            </w:pPr>
            <w:r>
              <w:rPr>
                <w:rFonts w:ascii="仿宋" w:hAnsi="仿宋" w:eastAsia="仿宋"/>
                <w:color w:val="auto"/>
                <w:szCs w:val="24"/>
              </w:rPr>
              <w:t xml:space="preserve">1</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互联网</w:t>
            </w:r>
            <w:r>
              <w:rPr>
                <w:rFonts w:ascii="仿宋" w:hAnsi="仿宋" w:eastAsia="仿宋"/>
                <w:color w:val="auto"/>
                <w:szCs w:val="24"/>
              </w:rPr>
              <w:br/>
              <w:t xml:space="preserve">攻击模拟风险</w:t>
            </w:r>
            <w:r>
              <w:rPr>
                <w:rFonts w:ascii="仿宋" w:hAnsi="仿宋" w:eastAsia="仿宋"/>
                <w:color w:val="auto"/>
                <w:szCs w:val="24"/>
              </w:rPr>
              <w:t xml:space="preserve">评估</w:t>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渗透测试</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对关键系统进行渗透测试，运用常见的黑客攻击技术进行模拟攻击，提前发现潜在的安全风险，并提供相应的加固方案。</w:t>
            </w:r>
            <w:r/>
          </w:p>
        </w:tc>
      </w:tr>
      <w:tr>
        <w:trPr>
          <w:trHeight w:val="1021"/>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攻击面监测</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通过多外网云端扫描技术，探测互联网上潜在的未知资产，不必要开放的资产，并自动验证互联网资产是否存在可利用漏洞、弱口令，提供暴露面收敛等相关整改建议。</w:t>
            </w:r>
            <w:r/>
          </w:p>
        </w:tc>
      </w:tr>
      <w:tr>
        <w:trPr>
          <w:trHeight w:val="1021"/>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jc w:val="center"/>
              <w:widowControl w:val="off"/>
              <w:rPr>
                <w:rFonts w:hint="eastAsia" w:ascii="仿宋" w:hAnsi="仿宋" w:eastAsia="仿宋"/>
                <w:color w:val="auto"/>
                <w:szCs w:val="24"/>
              </w:rPr>
            </w:pPr>
            <w:r>
              <w:rPr>
                <w:rFonts w:ascii="仿宋" w:hAnsi="仿宋" w:eastAsia="仿宋"/>
                <w:color w:val="auto"/>
                <w:szCs w:val="24"/>
              </w:rPr>
              <w:t xml:space="preserve">2</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常态化安全监测</w:t>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资产梳理</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自动化探测主机、网站资产，包括探测主机操作系统、开放端口、应用服务、协议版本等，探测网站子域名、</w:t>
            </w:r>
            <w:r>
              <w:rPr>
                <w:rFonts w:ascii="仿宋" w:hAnsi="仿宋" w:eastAsia="仿宋"/>
                <w:color w:val="auto"/>
                <w:szCs w:val="24"/>
              </w:rPr>
              <w:t xml:space="preserve">url</w:t>
            </w:r>
            <w:r>
              <w:rPr>
                <w:rFonts w:ascii="仿宋" w:hAnsi="仿宋" w:eastAsia="仿宋"/>
                <w:color w:val="auto"/>
                <w:szCs w:val="24"/>
              </w:rPr>
              <w:t xml:space="preserve">、web框架、备案号等，形成资产清单，并实时更新</w:t>
            </w:r>
            <w:r/>
          </w:p>
        </w:tc>
      </w:tr>
      <w:tr>
        <w:trPr>
          <w:trHeight w:val="1021"/>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主机漏洞监测</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对主机进行常态化安全漏洞扫描，提供主机漏洞台账与报告，并根据漏洞风险等级、漏洞被利用可能性、漏洞加固或规避措施等内容，为业主单位进行漏洞处置决策提供参考依据。</w:t>
            </w:r>
            <w:r/>
          </w:p>
        </w:tc>
      </w:tr>
      <w:tr>
        <w:trPr>
          <w:trHeight w:val="1021"/>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弱口令监测</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对</w:t>
            </w:r>
            <w:r>
              <w:rPr>
                <w:rFonts w:ascii="仿宋" w:hAnsi="仿宋" w:eastAsia="仿宋"/>
                <w:color w:val="auto"/>
                <w:szCs w:val="24"/>
              </w:rPr>
              <w:t xml:space="preserve">redis</w:t>
            </w:r>
            <w:r>
              <w:rPr>
                <w:rFonts w:ascii="仿宋" w:hAnsi="仿宋" w:eastAsia="仿宋"/>
                <w:color w:val="auto"/>
                <w:szCs w:val="24"/>
              </w:rPr>
              <w:t xml:space="preserve">、</w:t>
            </w:r>
            <w:r>
              <w:rPr>
                <w:rFonts w:ascii="仿宋" w:hAnsi="仿宋" w:eastAsia="仿宋"/>
                <w:color w:val="auto"/>
                <w:szCs w:val="24"/>
              </w:rPr>
              <w:t xml:space="preserve">smb</w:t>
            </w:r>
            <w:r>
              <w:rPr>
                <w:rFonts w:ascii="仿宋" w:hAnsi="仿宋" w:eastAsia="仿宋"/>
                <w:color w:val="auto"/>
                <w:szCs w:val="24"/>
              </w:rPr>
              <w:t xml:space="preserve">、</w:t>
            </w:r>
            <w:r>
              <w:rPr>
                <w:rFonts w:ascii="仿宋" w:hAnsi="仿宋" w:eastAsia="仿宋"/>
                <w:color w:val="auto"/>
                <w:szCs w:val="24"/>
              </w:rPr>
              <w:t xml:space="preserve">rdp</w:t>
            </w:r>
            <w:r>
              <w:rPr>
                <w:rFonts w:ascii="仿宋" w:hAnsi="仿宋" w:eastAsia="仿宋"/>
                <w:color w:val="auto"/>
                <w:szCs w:val="24"/>
              </w:rPr>
              <w:t xml:space="preserve">、telnet、ftp、ssh、pop3、smtp、</w:t>
            </w:r>
            <w:r>
              <w:rPr>
                <w:rFonts w:ascii="仿宋" w:hAnsi="仿宋" w:eastAsia="仿宋"/>
                <w:color w:val="auto"/>
                <w:szCs w:val="24"/>
              </w:rPr>
              <w:t xml:space="preserve">mysql</w:t>
            </w:r>
            <w:r>
              <w:rPr>
                <w:rFonts w:ascii="仿宋" w:hAnsi="仿宋" w:eastAsia="仿宋"/>
                <w:color w:val="auto"/>
                <w:szCs w:val="24"/>
              </w:rPr>
              <w:t xml:space="preserve">、</w:t>
            </w:r>
            <w:r>
              <w:rPr>
                <w:rFonts w:ascii="仿宋" w:hAnsi="仿宋" w:eastAsia="仿宋"/>
                <w:color w:val="auto"/>
                <w:szCs w:val="24"/>
              </w:rPr>
              <w:t xml:space="preserve">imap</w:t>
            </w:r>
            <w:r>
              <w:rPr>
                <w:rFonts w:ascii="仿宋" w:hAnsi="仿宋" w:eastAsia="仿宋"/>
                <w:color w:val="auto"/>
                <w:szCs w:val="24"/>
              </w:rPr>
              <w:t xml:space="preserve">、</w:t>
            </w:r>
            <w:r>
              <w:rPr>
                <w:rFonts w:ascii="仿宋" w:hAnsi="仿宋" w:eastAsia="仿宋"/>
                <w:color w:val="auto"/>
                <w:szCs w:val="24"/>
              </w:rPr>
              <w:t xml:space="preserve">vnc</w:t>
            </w:r>
            <w:r>
              <w:rPr>
                <w:rFonts w:ascii="仿宋" w:hAnsi="仿宋" w:eastAsia="仿宋"/>
                <w:color w:val="auto"/>
                <w:szCs w:val="24"/>
              </w:rPr>
              <w:t xml:space="preserve">、</w:t>
            </w:r>
            <w:r>
              <w:rPr>
                <w:rFonts w:ascii="仿宋" w:hAnsi="仿宋" w:eastAsia="仿宋"/>
                <w:color w:val="auto"/>
                <w:szCs w:val="24"/>
              </w:rPr>
              <w:t xml:space="preserve">snmp</w:t>
            </w:r>
            <w:r>
              <w:rPr>
                <w:rFonts w:ascii="仿宋" w:hAnsi="仿宋" w:eastAsia="仿宋"/>
                <w:color w:val="auto"/>
                <w:szCs w:val="24"/>
              </w:rPr>
              <w:t xml:space="preserve">、</w:t>
            </w:r>
            <w:r>
              <w:rPr>
                <w:rFonts w:ascii="仿宋" w:hAnsi="仿宋" w:eastAsia="仿宋"/>
                <w:color w:val="auto"/>
                <w:szCs w:val="24"/>
              </w:rPr>
              <w:t xml:space="preserve">vmauthd</w:t>
            </w:r>
            <w:r>
              <w:rPr>
                <w:rFonts w:ascii="仿宋" w:hAnsi="仿宋" w:eastAsia="仿宋"/>
                <w:color w:val="auto"/>
                <w:szCs w:val="24"/>
              </w:rPr>
              <w:t xml:space="preserve">、</w:t>
            </w:r>
            <w:r>
              <w:rPr>
                <w:rFonts w:ascii="仿宋" w:hAnsi="仿宋" w:eastAsia="仿宋"/>
                <w:color w:val="auto"/>
                <w:szCs w:val="24"/>
              </w:rPr>
              <w:t xml:space="preserve">postgres</w:t>
            </w:r>
            <w:r>
              <w:rPr>
                <w:rFonts w:ascii="仿宋" w:hAnsi="仿宋" w:eastAsia="仿宋"/>
                <w:color w:val="auto"/>
                <w:szCs w:val="24"/>
              </w:rPr>
              <w:t xml:space="preserve">、</w:t>
            </w:r>
            <w:r>
              <w:rPr>
                <w:rFonts w:ascii="仿宋" w:hAnsi="仿宋" w:eastAsia="仿宋"/>
                <w:color w:val="auto"/>
                <w:szCs w:val="24"/>
              </w:rPr>
              <w:t xml:space="preserve">mssql</w:t>
            </w:r>
            <w:r>
              <w:rPr>
                <w:rFonts w:ascii="仿宋" w:hAnsi="仿宋" w:eastAsia="仿宋"/>
                <w:color w:val="auto"/>
                <w:szCs w:val="24"/>
              </w:rPr>
              <w:t xml:space="preserve">、oracle、</w:t>
            </w:r>
            <w:r>
              <w:rPr>
                <w:rFonts w:ascii="仿宋" w:hAnsi="仿宋" w:eastAsia="仿宋"/>
                <w:color w:val="auto"/>
                <w:szCs w:val="24"/>
              </w:rPr>
              <w:t xml:space="preserve">mongodb</w:t>
            </w:r>
            <w:r>
              <w:rPr>
                <w:rFonts w:ascii="仿宋" w:hAnsi="仿宋" w:eastAsia="仿宋"/>
                <w:color w:val="auto"/>
                <w:szCs w:val="24"/>
              </w:rPr>
              <w:t xml:space="preserve">、</w:t>
            </w:r>
            <w:r>
              <w:rPr>
                <w:rFonts w:ascii="仿宋" w:hAnsi="仿宋" w:eastAsia="仿宋"/>
                <w:color w:val="auto"/>
                <w:szCs w:val="24"/>
              </w:rPr>
              <w:t xml:space="preserve">onvif</w:t>
            </w:r>
            <w:r>
              <w:rPr>
                <w:rFonts w:ascii="仿宋" w:hAnsi="仿宋" w:eastAsia="仿宋"/>
                <w:color w:val="auto"/>
                <w:szCs w:val="24"/>
              </w:rPr>
              <w:t xml:space="preserve">等多种服务协议进行弱口令检测，并提供弱口令处置方案。</w:t>
            </w:r>
            <w:r/>
          </w:p>
        </w:tc>
      </w:tr>
      <w:tr>
        <w:trPr>
          <w:trHeight w:val="1275"/>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网站监测</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对网站的“漏洞、篡改、黑链、敏感文件、敏感词、网马监测、可用性、域名劫持、网站主机环境安全监测”等9个维度开展实时监测，并通过邮件/微信告警等形式提供网站风险预警服务。</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配置核查</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提供操作系统、中间件、数据库等场景的配置核查服务，输出配置核查检查结果及加固建议。</w:t>
            </w:r>
            <w:r/>
          </w:p>
        </w:tc>
      </w:tr>
      <w:tr>
        <w:trPr>
          <w:trHeight w:val="514"/>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安全通告服务</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通过专业化的安全通告服务，为客广实时监测、周期性度量风险隐患。</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jc w:val="center"/>
              <w:widowControl w:val="off"/>
              <w:rPr>
                <w:rFonts w:hint="eastAsia" w:ascii="仿宋" w:hAnsi="仿宋" w:eastAsia="仿宋"/>
                <w:color w:val="auto"/>
                <w:szCs w:val="24"/>
              </w:rPr>
            </w:pPr>
            <w:r>
              <w:rPr>
                <w:rFonts w:ascii="仿宋" w:hAnsi="仿宋" w:eastAsia="仿宋"/>
                <w:color w:val="auto"/>
                <w:szCs w:val="24"/>
              </w:rPr>
              <w:t xml:space="preserve">3</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事件响应及处置服务</w:t>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全网蜜罐威胁诱捕</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通过全网部署蜜罐，基于欺骗防御技术，诱骗攻击者、病毒主机攻击蜜罐陷阱，实时零误报定位攻击威胁，第一时间对攻击行为进行告警。</w:t>
            </w:r>
            <w:r/>
          </w:p>
        </w:tc>
      </w:tr>
      <w:tr>
        <w:trPr>
          <w:trHeight w:val="1021"/>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主机威胁监测</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在web应用服务器部署主机安全监测软件，主动对</w:t>
            </w:r>
            <w:r>
              <w:rPr>
                <w:rFonts w:ascii="仿宋" w:hAnsi="仿宋" w:eastAsia="仿宋"/>
                <w:color w:val="auto"/>
                <w:szCs w:val="24"/>
              </w:rPr>
              <w:t xml:space="preserve">webshell</w:t>
            </w:r>
            <w:r>
              <w:rPr>
                <w:rFonts w:ascii="仿宋" w:hAnsi="仿宋" w:eastAsia="仿宋"/>
                <w:color w:val="auto"/>
                <w:szCs w:val="24"/>
              </w:rPr>
              <w:t xml:space="preserve">、后门以及挖矿等安全事件与行为进行实时监测，第一时间对攻击行为进行告警。</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应急响应</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发生安全事件第一时间安排人员进行应急处置，一般安全事件远程处理，重大安全事件现场应急排查，提供相应的应急响应报告。</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jc w:val="center"/>
              <w:widowControl w:val="off"/>
              <w:rPr>
                <w:rFonts w:hint="eastAsia" w:ascii="仿宋" w:hAnsi="仿宋" w:eastAsia="仿宋"/>
                <w:color w:val="auto"/>
                <w:szCs w:val="24"/>
              </w:rPr>
            </w:pPr>
            <w:r>
              <w:rPr>
                <w:rFonts w:ascii="仿宋" w:hAnsi="仿宋" w:eastAsia="仿宋"/>
                <w:color w:val="auto"/>
                <w:szCs w:val="24"/>
              </w:rPr>
              <w:t xml:space="preserve">4</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专项安全服务</w:t>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安全培训</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对技术人员、一般员工、管理人员进行周期性的安全意识、安全技术、开发安全、安全管理等内容进行选择性培训，加强整体的安全水平。</w:t>
            </w:r>
            <w:r/>
          </w:p>
        </w:tc>
      </w:tr>
      <w:tr>
        <w:trPr>
          <w:trHeight w:val="1021"/>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重保值守服务</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做好重要时期（两会、国庆等时期）用户网络安全保障工作，提前开展安全自查，安全加固，消除安全隐患。重保期间做好现场安全值守，保障业务稳定，网络安全，保障单位利益。</w:t>
            </w:r>
            <w:r/>
          </w:p>
        </w:tc>
      </w:tr>
      <w:tr>
        <w:trPr>
          <w:trHeight w:val="514"/>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应急演练</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可选“网页挂马、网页篡改、勒索病毒、邮件钓鱼”等多类安全事件的应急演练。</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jc w:val="center"/>
              <w:widowControl w:val="off"/>
              <w:rPr>
                <w:rFonts w:hint="eastAsia" w:ascii="仿宋" w:hAnsi="仿宋" w:eastAsia="仿宋"/>
                <w:color w:val="auto"/>
                <w:szCs w:val="24"/>
              </w:rPr>
            </w:pPr>
            <w:r>
              <w:rPr>
                <w:rFonts w:ascii="仿宋" w:hAnsi="仿宋" w:eastAsia="仿宋"/>
                <w:color w:val="auto"/>
                <w:szCs w:val="24"/>
              </w:rPr>
              <w:t xml:space="preserve">5</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咨询评估服务</w:t>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风险评估服务</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系统地分析网络与信息系统所面临的威胁及其存在的脆弱性，防范、规避.处置信息安全风险，制定防护对策和加固整改</w:t>
            </w:r>
            <w:r/>
          </w:p>
        </w:tc>
      </w:tr>
      <w:tr>
        <w:trPr>
          <w:trHeight w:val="1529"/>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数据安全风险评估</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客观、充分、准确的把握面临的潜在风险。风险存在于组织所采用的IT技术、环境、组织管理、人员、数据应用系统等各个方面，且随着威胁因素、组织业务流程的不断发展变化，风险也处在不断变化之中，通过数据安全风险评估，准确的掌握组织数据流动中的风险状况。</w:t>
            </w:r>
            <w:r/>
          </w:p>
        </w:tc>
      </w:tr>
      <w:tr>
        <w:trPr>
          <w:trHeight w:val="768"/>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安全加固协助服务</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对互联网和内网发现的风险问题进行专业的加固指导，提供加固整改协助服务，对于因业务系统原因无法整改的漏洞提供风险规避措施。</w:t>
            </w:r>
            <w:r/>
          </w:p>
        </w:tc>
      </w:tr>
      <w:tr>
        <w:trPr>
          <w:trHeight w:val="1275"/>
        </w:trPr>
        <w:tc>
          <w:tcPr>
            <w:tcBorders>
              <w:top w:val="single" w:color="000000" w:sz="4" w:space="0"/>
              <w:left w:val="single" w:color="000000" w:sz="4" w:space="0"/>
              <w:right w:val="single" w:color="000000" w:sz="4" w:space="0"/>
            </w:tcBorders>
            <w:tcW w:w="456" w:type="pct"/>
            <w:vAlign w:val="center"/>
            <w:vMerge w:val="restart"/>
            <w:textDirection w:val="lrTb"/>
            <w:noWrap/>
          </w:tcPr>
          <w:p>
            <w:pPr>
              <w:jc w:val="center"/>
              <w:widowControl w:val="off"/>
              <w:rPr>
                <w:rFonts w:hint="eastAsia" w:ascii="仿宋" w:hAnsi="仿宋" w:eastAsia="仿宋"/>
                <w:color w:val="auto"/>
                <w:szCs w:val="24"/>
              </w:rPr>
            </w:pPr>
            <w:r>
              <w:rPr>
                <w:rFonts w:ascii="仿宋" w:hAnsi="仿宋" w:eastAsia="仿宋"/>
                <w:color w:val="auto"/>
                <w:szCs w:val="24"/>
              </w:rPr>
              <w:t xml:space="preserve">6</w:t>
            </w:r>
            <w:r/>
          </w:p>
        </w:tc>
        <w:tc>
          <w:tcPr>
            <w:tcBorders>
              <w:top w:val="single" w:color="000000" w:sz="4" w:space="0"/>
              <w:left w:val="single" w:color="000000" w:sz="4" w:space="0"/>
              <w:right w:val="single" w:color="000000" w:sz="4" w:space="0"/>
            </w:tcBorders>
            <w:tcW w:w="579" w:type="pct"/>
            <w:vAlign w:val="center"/>
            <w:vMerge w:val="restart"/>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安服工具部署</w:t>
            </w:r>
            <w:r/>
          </w:p>
        </w:tc>
        <w:tc>
          <w:tcPr>
            <w:tcBorders>
              <w:top w:val="single" w:color="000000" w:sz="4" w:space="0"/>
              <w:left w:val="single" w:color="000000" w:sz="4" w:space="0"/>
              <w:bottom w:val="single" w:color="auto"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一体化安服工具本地部署</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在用户本地部署一体化安服工具，安服工具不仅提供了“资产管理、脆弱性管理、威胁监测、响应与处置”等能力，而且数据统一汇总在安服工具上；用户可随时使用安服工具的功能，以及查看安服数据</w:t>
            </w:r>
            <w:r/>
          </w:p>
        </w:tc>
      </w:tr>
      <w:tr>
        <w:trPr>
          <w:trHeight w:val="773"/>
        </w:trPr>
        <w:tc>
          <w:tcPr>
            <w:tcBorders>
              <w:left w:val="single" w:color="000000" w:sz="4" w:space="0"/>
              <w:bottom w:val="single" w:color="auto" w:sz="4" w:space="0"/>
              <w:right w:val="single" w:color="000000" w:sz="4" w:space="0"/>
            </w:tcBorders>
            <w:tcW w:w="456" w:type="pct"/>
            <w:vAlign w:val="center"/>
            <w:vMerge w:val="continue"/>
            <w:textDirection w:val="lrTb"/>
            <w:noWrap/>
          </w:tcPr>
          <w:p>
            <w:pPr>
              <w:jc w:val="center"/>
              <w:widowControl w:val="off"/>
              <w:rPr>
                <w:rFonts w:hint="eastAsia" w:ascii="仿宋" w:hAnsi="仿宋" w:eastAsia="仿宋"/>
                <w:color w:val="auto"/>
                <w:szCs w:val="24"/>
              </w:rPr>
            </w:pPr>
            <w:r>
              <w:rPr>
                <w:rFonts w:hint="eastAsia" w:ascii="仿宋" w:hAnsi="仿宋" w:eastAsia="仿宋"/>
                <w:color w:val="auto"/>
                <w:szCs w:val="24"/>
              </w:rPr>
            </w:r>
            <w:r/>
          </w:p>
        </w:tc>
        <w:tc>
          <w:tcPr>
            <w:tcBorders>
              <w:left w:val="single" w:color="000000" w:sz="4" w:space="0"/>
              <w:bottom w:val="single" w:color="auto" w:sz="4" w:space="0"/>
              <w:right w:val="single" w:color="000000" w:sz="4" w:space="0"/>
            </w:tcBorders>
            <w:tcW w:w="579" w:type="pct"/>
            <w:vAlign w:val="center"/>
            <w:vMerge w:val="continue"/>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r>
            <w:r/>
          </w:p>
        </w:tc>
        <w:tc>
          <w:tcPr>
            <w:tcBorders>
              <w:top w:val="single" w:color="auto" w:sz="4" w:space="0"/>
              <w:left w:val="single" w:color="000000" w:sz="4" w:space="0"/>
              <w:bottom w:val="single" w:color="auto" w:sz="4" w:space="0"/>
              <w:right w:val="single" w:color="000000" w:sz="4" w:space="0"/>
            </w:tcBorders>
            <w:tcW w:w="807"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上网行为管理</w:t>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jc w:val="both"/>
              <w:widowControl w:val="off"/>
              <w:rPr>
                <w:rFonts w:hint="eastAsia" w:ascii="仿宋" w:hAnsi="仿宋" w:eastAsia="仿宋"/>
                <w:color w:val="auto"/>
                <w:szCs w:val="24"/>
              </w:rPr>
            </w:pPr>
            <w:r>
              <w:rPr>
                <w:rFonts w:ascii="仿宋" w:hAnsi="仿宋" w:eastAsia="仿宋"/>
                <w:color w:val="auto"/>
                <w:szCs w:val="24"/>
              </w:rPr>
              <w:t xml:space="preserve">产品功能：含应用识别、用户认证、行为管控、行为审计、业务可视、VPN接入、无线非经、入侵防御、病毒过滤等功能</w:t>
            </w:r>
            <w:r/>
          </w:p>
        </w:tc>
      </w:tr>
    </w:tbl>
    <w:p>
      <w:pPr>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w:t>
      </w:r>
      <w:r>
        <w:rPr>
          <w:rFonts w:ascii="仿宋" w:hAnsi="仿宋" w:eastAsia="仿宋" w:cs="宋体"/>
          <w:color w:val="auto"/>
          <w:sz w:val="28"/>
          <w:szCs w:val="28"/>
        </w:rPr>
        <w:t xml:space="preserve">APT攻击预警平台服务</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为采购人下属单位</w:t>
      </w:r>
      <w:r>
        <w:rPr>
          <w:rFonts w:hint="eastAsia" w:ascii="仿宋" w:hAnsi="仿宋" w:eastAsia="仿宋" w:cs="宋体"/>
          <w:color w:val="auto"/>
          <w:sz w:val="28"/>
          <w:szCs w:val="28"/>
        </w:rPr>
        <w:t xml:space="preserve">提供</w:t>
      </w:r>
      <w:r>
        <w:rPr>
          <w:rFonts w:hint="eastAsia" w:ascii="仿宋" w:hAnsi="仿宋" w:eastAsia="仿宋" w:cs="宋体"/>
          <w:color w:val="auto"/>
          <w:sz w:val="28"/>
          <w:szCs w:val="28"/>
        </w:rPr>
        <w:t xml:space="preserve">网络流量检测</w:t>
      </w:r>
      <w:r>
        <w:rPr>
          <w:rFonts w:hint="eastAsia" w:ascii="仿宋" w:hAnsi="仿宋" w:eastAsia="仿宋" w:cs="宋体"/>
          <w:color w:val="auto"/>
          <w:sz w:val="28"/>
          <w:szCs w:val="28"/>
        </w:rPr>
        <w:t xml:space="preserve">服务：</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服务内容包含</w:t>
      </w:r>
      <w:r>
        <w:rPr>
          <w:rFonts w:hint="eastAsia" w:ascii="仿宋" w:hAnsi="仿宋" w:eastAsia="仿宋" w:cs="宋体"/>
          <w:color w:val="auto"/>
          <w:sz w:val="28"/>
          <w:szCs w:val="28"/>
        </w:rPr>
        <w:t xml:space="preserve">基于丰富的特征库、全面的检测策略、精准的深度分析模型、高效的沙箱动态分析，结合智能机器学习和云端威胁情</w:t>
      </w:r>
      <w:r>
        <w:rPr>
          <w:rFonts w:hint="eastAsia" w:ascii="仿宋" w:hAnsi="仿宋" w:eastAsia="仿宋" w:cs="宋体"/>
          <w:color w:val="auto"/>
          <w:sz w:val="28"/>
          <w:szCs w:val="28"/>
        </w:rPr>
        <w:t xml:space="preserve">报，实时对网络流量进行分析，检测能力可完整覆盖APT攻击链。在APT攻击的探测期、入侵期、潜伏期、退出期捕获入侵者痕迹，并基于可视化技术态势呈现网内威胁，提供完整的数据包存储和回溯分析取证能力。帮助用户实时预警APT攻击事件，提升网络攻击感知能力，助力高级威胁溯源分析，提供更全面的安全保障。APT告警数据支持对接SOAR自动化剧本编排平台。将不同类型APT告警数据绑定到SOAR不同的处置剧本上，通过SOAR联动各类防火墙设备、杀毒软件等实现对APT告警数据的自动化协同运营事件处置。提供告警联动处置消息提醒。</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公路中心骨干网络安全提升及整改项目</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提升公路中心骨干网络系统的安全防护能力，对现有网络安全设备进行系统性升级与加固。具体涵盖以下方面：</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网络安全设备升级与续费：对现有深信服上网行为管理（AC）、病毒防护墙、终端检测与响应（EDR）、入侵防御系统（IPS）、日志审计系统等重要安全设备进行版本升级与服务续费，确保其防御能力与最新威胁态势同步，有效应对恶意攻击、异常流量及高级持续性威胁（APT），切实保障网络边界和内部环境安全。</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安全服务补充与能力扩展：部署机房远程监控与实时报警服务，实现对核心设施5×8小时状态监测与异常事件即时通知；采购安全设备年度维护服务，涵盖日常策略优化、故障应急响应与健康状态检查；引入专业漏洞扫描服务，定期对网络系统开展深度检测与风险识别，协助及时修补安全漏洞。</w:t>
      </w:r>
      <w:r/>
    </w:p>
    <w:p>
      <w:pPr>
        <w:ind w:firstLine="562"/>
        <w:jc w:val="both"/>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（三）服务期限：</w:t>
      </w:r>
      <w:r/>
    </w:p>
    <w:tbl>
      <w:tblPr>
        <w:tblStyle w:val="890"/>
        <w:tblW w:w="9067" w:type="dxa"/>
        <w:tblLook w:val="04A0" w:firstRow="1" w:lastRow="0" w:firstColumn="1" w:lastColumn="0" w:noHBand="0" w:noVBand="1"/>
      </w:tblPr>
      <w:tblGrid>
        <w:gridCol w:w="936"/>
        <w:gridCol w:w="1511"/>
        <w:gridCol w:w="3644"/>
        <w:gridCol w:w="2976"/>
      </w:tblGrid>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序号</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系统名称</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运维时间</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2026年度大交通数据与信息服务平台运维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2026/7/15-</w:t>
            </w:r>
            <w:r>
              <w:rPr>
                <w:rFonts w:hint="eastAsia" w:ascii="仿宋" w:hAnsi="仿宋" w:eastAsia="仿宋" w:cs="宋体"/>
                <w:color w:val="auto"/>
                <w:szCs w:val="24"/>
              </w:rPr>
              <w:t xml:space="preserve">2</w:t>
            </w:r>
            <w:r>
              <w:rPr>
                <w:rFonts w:ascii="仿宋" w:hAnsi="仿宋" w:eastAsia="仿宋" w:cs="宋体"/>
                <w:color w:val="auto"/>
                <w:szCs w:val="24"/>
              </w:rPr>
              <w:t xml:space="preserve">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2</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2026年度执法一体化平台运维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2026/7/3-2027/6/30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3</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2026年度太仓公交智能排班系统运维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w:t>
            </w:r>
            <w:r>
              <w:rPr>
                <w:rFonts w:hint="eastAsia" w:ascii="仿宋" w:hAnsi="仿宋" w:eastAsia="仿宋" w:cs="宋体"/>
                <w:color w:val="auto"/>
                <w:szCs w:val="24"/>
              </w:rPr>
              <w:t xml:space="preserve">1</w:t>
            </w:r>
            <w:r>
              <w:rPr>
                <w:rFonts w:ascii="仿宋" w:hAnsi="仿宋" w:eastAsia="仿宋" w:cs="宋体"/>
                <w:color w:val="auto"/>
                <w:szCs w:val="24"/>
              </w:rPr>
              <w:t xml:space="preserve">-2027/6/30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4</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2026年度视频联网监控平台运维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2027/1/24</w:t>
            </w:r>
            <w:r>
              <w:rPr>
                <w:rFonts w:hint="eastAsia" w:ascii="仿宋" w:hAnsi="仿宋" w:eastAsia="仿宋" w:cs="宋体"/>
                <w:color w:val="auto"/>
                <w:szCs w:val="24"/>
              </w:rPr>
              <w:t xml:space="preserve">-2</w:t>
            </w:r>
            <w:r>
              <w:rPr>
                <w:rFonts w:ascii="仿宋" w:hAnsi="仿宋" w:eastAsia="仿宋" w:cs="宋体"/>
                <w:color w:val="auto"/>
                <w:szCs w:val="24"/>
              </w:rPr>
              <w:t xml:space="preserve">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5</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2026年度出租车视频监控系统运维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w:t>
            </w:r>
            <w:r>
              <w:rPr>
                <w:rFonts w:hint="eastAsia" w:ascii="仿宋" w:hAnsi="仿宋" w:eastAsia="仿宋" w:cs="宋体"/>
                <w:color w:val="auto"/>
                <w:szCs w:val="24"/>
              </w:rPr>
              <w:t xml:space="preserve">1</w:t>
            </w:r>
            <w:r>
              <w:rPr>
                <w:rFonts w:ascii="仿宋" w:hAnsi="仿宋" w:eastAsia="仿宋" w:cs="宋体"/>
                <w:color w:val="auto"/>
                <w:szCs w:val="24"/>
              </w:rPr>
              <w:t xml:space="preserve">-2027/06/30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6</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2026年度公交站台视频平台运维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2026/8/29-2027/6/30</w:t>
            </w:r>
            <w:r/>
          </w:p>
        </w:tc>
      </w:tr>
      <w:tr>
        <w:trPr/>
        <w:tc>
          <w:tcPr>
            <w:tcW w:w="936"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7</w:t>
            </w:r>
            <w:r/>
          </w:p>
        </w:tc>
        <w:tc>
          <w:tcPr>
            <w:tcBorders>
              <w:right w:val="single" w:color="auto" w:sz="4" w:space="0"/>
            </w:tcBorders>
            <w:tcW w:w="1511"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2026年度交通卡、市民卡、三代社保卡积分清算系统运维</w:t>
            </w:r>
            <w:r/>
          </w:p>
        </w:tc>
        <w:tc>
          <w:tcPr>
            <w:tcBorders>
              <w:left w:val="single" w:color="auto" w:sz="4" w:space="0"/>
            </w:tcBorders>
            <w:tcW w:w="3644"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公交刷卡运维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2026/11/22-2027/6/30</w:t>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对接苏周到运维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2026/07/03-2027/6/30</w:t>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上下车刷卡（码）运维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w:t>
            </w:r>
            <w:r>
              <w:rPr>
                <w:rFonts w:hint="eastAsia" w:ascii="仿宋" w:hAnsi="仿宋" w:eastAsia="仿宋" w:cs="宋体"/>
                <w:color w:val="auto"/>
                <w:szCs w:val="24"/>
              </w:rPr>
              <w:t xml:space="preserve">1</w:t>
            </w:r>
            <w:r>
              <w:rPr>
                <w:rFonts w:ascii="仿宋" w:hAnsi="仿宋" w:eastAsia="仿宋" w:cs="宋体"/>
                <w:color w:val="auto"/>
                <w:szCs w:val="24"/>
              </w:rPr>
              <w:t xml:space="preserve">-2027/6/30</w:t>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沪苏“一码通行”、扫码换乘运维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2026/7/1-2027/6/30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8</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2026年度太仓公交主动安全智能防控系统运维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2027/1/24</w:t>
            </w:r>
            <w:r>
              <w:rPr>
                <w:rFonts w:hint="eastAsia" w:ascii="仿宋" w:hAnsi="仿宋" w:eastAsia="仿宋" w:cs="宋体"/>
                <w:color w:val="auto"/>
                <w:szCs w:val="24"/>
              </w:rPr>
              <w:t xml:space="preserve">-</w:t>
            </w:r>
            <w:r>
              <w:rPr>
                <w:rFonts w:ascii="仿宋" w:hAnsi="仿宋" w:eastAsia="仿宋" w:cs="宋体"/>
                <w:color w:val="auto"/>
                <w:szCs w:val="24"/>
              </w:rPr>
              <w:t xml:space="preserve">2027/6/30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9</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2026年度太仓公路智慧工区运维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/1-2027/6/30</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10</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2026年度太仓执法水上电子卡口监管平台运维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2026/7/</w:t>
            </w:r>
            <w:r>
              <w:rPr>
                <w:rFonts w:hint="eastAsia" w:ascii="仿宋" w:hAnsi="仿宋" w:eastAsia="仿宋" w:cs="宋体"/>
                <w:color w:val="auto"/>
                <w:szCs w:val="24"/>
              </w:rPr>
              <w:t xml:space="preserve">1</w:t>
            </w:r>
            <w:r>
              <w:rPr>
                <w:rFonts w:ascii="仿宋" w:hAnsi="仿宋" w:eastAsia="仿宋" w:cs="宋体"/>
                <w:color w:val="auto"/>
                <w:szCs w:val="24"/>
              </w:rPr>
              <w:t xml:space="preserve">-2027/6/30</w:t>
            </w:r>
            <w:r/>
          </w:p>
        </w:tc>
      </w:tr>
      <w:tr>
        <w:trPr/>
        <w:tc>
          <w:tcPr>
            <w:tcW w:w="936"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11</w:t>
            </w:r>
            <w:r/>
          </w:p>
        </w:tc>
        <w:tc>
          <w:tcPr>
            <w:tcBorders>
              <w:right w:val="single" w:color="auto" w:sz="4" w:space="0"/>
            </w:tcBorders>
            <w:tcW w:w="1511"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2026年度交通系统网络安全运维项目</w:t>
            </w:r>
            <w:r/>
          </w:p>
        </w:tc>
        <w:tc>
          <w:tcPr>
            <w:tcBorders>
              <w:left w:val="single" w:color="auto" w:sz="4" w:space="0"/>
            </w:tcBorders>
            <w:tcW w:w="3644"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交通运输系统网络安全服务运维</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2026/9/28-2027/6/30</w:t>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APT攻击预警平台服务</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2026/9/28-2027/6/30</w:t>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公路中心骨干网络安全提升及整改项目</w:t>
            </w:r>
            <w:r/>
          </w:p>
        </w:tc>
        <w:tc>
          <w:tcPr>
            <w:tcW w:w="2976"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2026/</w:t>
            </w:r>
            <w:r>
              <w:rPr>
                <w:rFonts w:hint="eastAsia" w:ascii="仿宋" w:hAnsi="仿宋" w:eastAsia="仿宋" w:cs="宋体"/>
                <w:color w:val="auto"/>
                <w:szCs w:val="24"/>
              </w:rPr>
              <w:t xml:space="preserve">7</w:t>
            </w:r>
            <w:r>
              <w:rPr>
                <w:rFonts w:ascii="仿宋" w:hAnsi="仿宋" w:eastAsia="仿宋" w:cs="宋体"/>
                <w:color w:val="auto"/>
                <w:szCs w:val="24"/>
              </w:rPr>
              <w:t xml:space="preserve">/1-2027/6/30</w:t>
            </w:r>
            <w:r/>
          </w:p>
        </w:tc>
      </w:tr>
    </w:tbl>
    <w:p>
      <w:pPr>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2"/>
        <w:jc w:val="both"/>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（四）服务地点：</w:t>
      </w:r>
      <w:r>
        <w:rPr>
          <w:rFonts w:hint="eastAsia" w:ascii="仿宋" w:hAnsi="仿宋" w:eastAsia="仿宋" w:cs="宋体"/>
          <w:color w:val="auto"/>
          <w:sz w:val="28"/>
          <w:szCs w:val="28"/>
        </w:rPr>
        <w:t xml:space="preserve">采购人指定地点。</w:t>
      </w:r>
      <w:r/>
    </w:p>
    <w:p>
      <w:pPr>
        <w:ind w:firstLine="562"/>
        <w:jc w:val="both"/>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（五）运维人员要求</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针对本项目软件、硬件等智能化集成的复杂程度和运维合格目标，拟投入专业管理人员须配备：</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1.项目负责人1名，要求经验丰富的复合型专业人员，作为整个项目团队的领导者。主要负责对项目实行质量、安全、进度、成本管理的责任保证体系和全面提高项目管理水平。它要负责处理所有事务性质的工作，定义项目目标和范围、制定项目计划、分配任务和资源、监督项目执行、控制项目成本、 管理项目风险、 沟通和报告。</w:t>
      </w:r>
      <w:r>
        <w:rPr>
          <w:rFonts w:hint="eastAsia" w:ascii="仿宋" w:hAnsi="仿宋" w:eastAsia="仿宋" w:cs="宋体"/>
          <w:color w:val="auto"/>
          <w:sz w:val="28"/>
          <w:szCs w:val="28"/>
        </w:rPr>
        <w:t xml:space="preserve">具有电子、信息类高级工程师及以上职称</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2.技术负责人1名,要求经验丰富的复合型专业人员，协助项目负责人开展各项工作，贯彻上级指示，协调各方，全面负责处理工程施工上的技术问题。负责组织</w:t>
      </w:r>
      <w:r>
        <w:rPr>
          <w:rFonts w:hint="eastAsia" w:ascii="仿宋" w:hAnsi="仿宋" w:eastAsia="仿宋" w:cs="宋体"/>
          <w:color w:val="auto"/>
          <w:sz w:val="28"/>
          <w:szCs w:val="28"/>
        </w:rPr>
        <w:t xml:space="preserve">项目施工管理人员学习和贯彻执行项目相关施工技术规范、规程、规定和标准等技术文件。负责分技术质量和安全生产交底；对新材料、新技术、新工艺的应用和施工技术组织措施等重大问题决策和把关，提前交底相关的技术规范资料，以作为实施依据；协调解决施工中出现的重大技术质量问题；组织准备工程竣工验收的工程资料，组织自检，参加竣工验收，确保竣工资料交总公司归档。协助项目经理对施工全过程实行控制，确保项目在全面受控条件下实现项目目标。牵头技术部分，主要负责项目配套软件的实施与联调指导、集成系统分析、项目整体管理、弱电实施等工作。</w:t>
      </w:r>
      <w:r>
        <w:rPr>
          <w:rFonts w:hint="eastAsia" w:ascii="仿宋" w:hAnsi="仿宋" w:eastAsia="仿宋" w:cs="宋体"/>
          <w:color w:val="auto"/>
          <w:sz w:val="28"/>
          <w:szCs w:val="28"/>
        </w:rPr>
        <w:t xml:space="preserve">具有电子、信息类工程师及以上职称</w:t>
      </w:r>
      <w:r>
        <w:rPr>
          <w:rFonts w:hint="eastAsia" w:ascii="仿宋" w:hAnsi="仿宋" w:eastAsia="仿宋" w:cs="宋体"/>
          <w:color w:val="auto"/>
          <w:sz w:val="28"/>
          <w:szCs w:val="28"/>
        </w:rPr>
        <w:t xml:space="preserve">。</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rPr>
        <w:t xml:space="preserve">3.除以上专业人员外，项目团队人员的专业能力要求，分工不限于软件用户研究、网络安全信息安全专业人员、网络与信息安全应急人员、硬件维护人员等不低于</w:t>
      </w:r>
      <w:r>
        <w:rPr>
          <w:rFonts w:hint="eastAsia" w:ascii="仿宋" w:hAnsi="仿宋" w:eastAsia="仿宋" w:cs="宋体"/>
          <w:color w:val="auto"/>
          <w:sz w:val="28"/>
          <w:szCs w:val="28"/>
        </w:rPr>
        <w:t xml:space="preserve">6</w:t>
      </w:r>
      <w:r>
        <w:rPr>
          <w:rFonts w:hint="eastAsia" w:ascii="仿宋" w:hAnsi="仿宋" w:eastAsia="仿宋" w:cs="宋体"/>
          <w:color w:val="auto"/>
          <w:sz w:val="28"/>
          <w:szCs w:val="28"/>
        </w:rPr>
        <w:t xml:space="preserve">人。</w:t>
      </w:r>
      <w:r/>
    </w:p>
    <w:p>
      <w:pPr>
        <w:ind w:firstLine="560"/>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color w:val="auto"/>
          <w:sz w:val="28"/>
          <w:szCs w:val="28"/>
          <w:highlight w:val="none"/>
        </w:rPr>
        <w:t xml:space="preserve">注</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本项目为专门面向中小企业采购，根据《政府采购促进中小企业发展管理办法》第四条第（三）款，在服务采购项目中，服务由中小企业承接，即提供服务的人员为中小企业订立劳动合同的从业人员，投标人应在投标文件中提供相关证明材料</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r>
      <w:r/>
    </w:p>
    <w:p>
      <w:pPr>
        <w:ind w:firstLine="562"/>
        <w:jc w:val="both"/>
        <w:spacing w:line="360" w:lineRule="auto"/>
        <w:widowControl w:val="off"/>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（六）运维服务方案编制要求</w:t>
      </w:r>
      <w:r/>
    </w:p>
    <w:p>
      <w:pPr>
        <w:ind w:firstLine="480"/>
        <w:jc w:val="both"/>
        <w:spacing w:line="360" w:lineRule="auto"/>
        <w:widowControl w:val="off"/>
        <w:rPr>
          <w:rFonts w:hint="eastAsia" w:ascii="仿宋" w:hAnsi="仿宋" w:eastAsia="仿宋" w:cs="宋体"/>
          <w:color w:val="auto"/>
          <w:sz w:val="28"/>
          <w:szCs w:val="28"/>
        </w:rPr>
      </w:pPr>
      <w:r>
        <w:rPr>
          <w:rFonts w:hint="eastAsia"/>
        </w:rPr>
        <w:t xml:space="preserve"> </w:t>
      </w:r>
      <w:r>
        <w:rPr>
          <w:rFonts w:hint="eastAsia" w:ascii="仿宋" w:hAnsi="仿宋" w:eastAsia="仿宋" w:cs="宋体"/>
          <w:color w:val="auto"/>
          <w:sz w:val="28"/>
          <w:szCs w:val="28"/>
        </w:rPr>
        <w:t xml:space="preserve">1.软件运维方案</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软件运维方案内容至少包括：①软件平台运行方案，方案包括软件平台运行流畅性、数据准确性、视频流畅性的检查法方式与频次。②软件问题处理方案，方案需包括软件问题发现、定位及处理流程，有具体的工作方法和操作流程；③软件扩展方案，根据管理单位需求进行软件升级、扩展及完善的处理流程，包括但不限于实施计划、技术准备、现场准备等。</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2.网络安全保障方案</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网络安全保障方案方案至少包括：①网络安全防护方案，网络安全防护完善措施有具体的预警、反馈、处理、过程汇总等流程；②网络安全自查，方案包括定期网络安全自查频次及方式，有详细的操作流程和方法说明；③网络安全通报针对性措施，有具体的作业流程、操作方法；④网络安全扫描方式，方案包括网络安全扫描方式先进性的保证。</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3.服务质量保证保障措施</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方案至少包括：①投标人应提供项目服务保证保障措施，要人员、设备等保障准备，方案有具体的预警、处理、过程汇总等流程。②提供定期服务巡检等服务质量反馈机制，要明确计划目标，每周提供不少于1次的主动全面巡检服务。③提供服务质量标准，服务质量至少包含7×24小时热线电话服务，系统365天×24小时不间断服务，并配套对应服务考核措施。</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4.硬件设备日常巡查、维护保养方案</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提供针对本项目硬件设备的日常巡查、数据核对及维护保养方案，方案至少包括：①硬件设备的巡查方案方案包括硬件设备的巡查频次与方式，有具体的预警、反馈、处理、过程汇总等流程；②设备的维护、校准与调试，有具体的工作方法和操作流程；③设备运行方案，包括设备运行数据准确视频流畅方案，有详细的操作流程和方法说明；</w:t>
      </w:r>
      <w:r>
        <w:rPr>
          <w:rFonts w:ascii="Courier New" w:hAnsi="Courier New" w:eastAsia="仿宋" w:cs="Courier New"/>
          <w:color w:val="auto"/>
          <w:sz w:val="28"/>
          <w:szCs w:val="28"/>
        </w:rPr>
        <w:t xml:space="preserve">‌</w:t>
      </w:r>
      <w:r>
        <w:rPr>
          <w:rFonts w:hint="eastAsia" w:ascii="仿宋" w:hAnsi="仿宋" w:eastAsia="仿宋" w:cs="仿宋"/>
          <w:color w:val="auto"/>
          <w:sz w:val="28"/>
          <w:szCs w:val="28"/>
        </w:rPr>
        <w:t xml:space="preserve">④设备运行问题处理，包括针对发现问题的处理流程等的描述和说明，有具体的岗位职责、响应处理流程、信息反馈等。</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5.应急响应保障方案</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应针对突发故障响应、系统故障点查找分析、故障排除等紧急情况提出的应急响应保障方案，方案至少包括：①本地化服务方案，要有针对本项目的就地管理模式、质量保障、工作流程等；②应急处置方案，包括但不限于应急领导小组及职责、应急响应、信息反馈等；③排除故障时间及承诺，结合人员及设施设备投入，时间具体明确，保障项目及时运营通畅；</w:t>
      </w:r>
      <w:r>
        <w:rPr>
          <w:rFonts w:ascii="Courier New" w:hAnsi="Courier New" w:eastAsia="仿宋" w:cs="Courier New"/>
          <w:color w:val="auto"/>
          <w:sz w:val="28"/>
          <w:szCs w:val="28"/>
        </w:rPr>
        <w:t xml:space="preserve">‌</w:t>
      </w:r>
      <w:r>
        <w:rPr>
          <w:rFonts w:hint="eastAsia" w:ascii="仿宋" w:hAnsi="仿宋" w:eastAsia="仿宋" w:cs="仿宋"/>
          <w:color w:val="auto"/>
          <w:sz w:val="28"/>
          <w:szCs w:val="28"/>
        </w:rPr>
        <w:t xml:space="preserve">④响应保障方案的完善性等的描述和说明，应进行风险分析，制定相应措施进行控制或整改。应急预案定期培训和演练，留存培训及演练记录，并对预案进行评价</w:t>
      </w:r>
      <w:r>
        <w:rPr>
          <w:rFonts w:hint="eastAsia" w:ascii="仿宋" w:hAnsi="仿宋" w:eastAsia="仿宋" w:cs="宋体"/>
          <w:color w:val="auto"/>
          <w:sz w:val="28"/>
          <w:szCs w:val="28"/>
        </w:rPr>
        <w:t xml:space="preserve">。</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w:t>
      </w:r>
      <w:r>
        <w:rPr>
          <w:rFonts w:hint="eastAsia" w:ascii="仿宋" w:hAnsi="仿宋" w:eastAsia="仿宋" w:cs="宋体"/>
          <w:color w:val="auto"/>
          <w:sz w:val="28"/>
          <w:szCs w:val="28"/>
        </w:rPr>
        <w:t xml:space="preserve">根</w:t>
      </w:r>
      <w:r>
        <w:rPr>
          <w:rFonts w:hint="eastAsia" w:ascii="仿宋" w:hAnsi="仿宋" w:eastAsia="仿宋" w:cs="宋体"/>
          <w:color w:val="auto"/>
          <w:sz w:val="28"/>
          <w:szCs w:val="28"/>
        </w:rPr>
        <w:t xml:space="preserve">据2026年度交通卡、市民卡、三代社保卡积分清算系统运维项目制定方案</w:t>
      </w:r>
      <w:r/>
    </w:p>
    <w:p>
      <w:pPr>
        <w:ind w:firstLine="560"/>
        <w:jc w:val="both"/>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运维方案内容至少包括：</w:t>
      </w:r>
      <w:r>
        <w:rPr>
          <w:rFonts w:hint="eastAsia" w:ascii="仿宋" w:hAnsi="仿宋" w:eastAsia="仿宋" w:cs="宋体"/>
          <w:color w:val="auto"/>
          <w:sz w:val="28"/>
          <w:szCs w:val="28"/>
        </w:rPr>
        <w:t xml:space="preserve">①</w:t>
      </w:r>
      <w:r>
        <w:rPr>
          <w:rFonts w:ascii="仿宋" w:hAnsi="仿宋" w:eastAsia="仿宋" w:cs="宋体"/>
          <w:color w:val="auto"/>
          <w:sz w:val="28"/>
          <w:szCs w:val="28"/>
        </w:rPr>
        <w:t xml:space="preserve">公交刷卡运维</w:t>
      </w:r>
      <w:r>
        <w:rPr>
          <w:rFonts w:hint="eastAsia" w:ascii="仿宋" w:hAnsi="仿宋" w:eastAsia="仿宋" w:cs="宋体"/>
          <w:color w:val="auto"/>
          <w:sz w:val="28"/>
          <w:szCs w:val="28"/>
        </w:rPr>
        <w:t xml:space="preserve">方案；②</w:t>
      </w:r>
      <w:r>
        <w:rPr>
          <w:rFonts w:ascii="仿宋" w:hAnsi="仿宋" w:eastAsia="仿宋" w:cs="宋体"/>
          <w:color w:val="auto"/>
          <w:sz w:val="28"/>
          <w:szCs w:val="28"/>
        </w:rPr>
        <w:t xml:space="preserve">对接苏周到运维</w:t>
      </w:r>
      <w:r>
        <w:rPr>
          <w:rFonts w:hint="eastAsia" w:ascii="仿宋" w:hAnsi="仿宋" w:eastAsia="仿宋" w:cs="宋体"/>
          <w:color w:val="auto"/>
          <w:sz w:val="28"/>
          <w:szCs w:val="28"/>
        </w:rPr>
        <w:t xml:space="preserve">方案；③</w:t>
      </w:r>
      <w:r>
        <w:rPr>
          <w:rFonts w:ascii="仿宋" w:hAnsi="仿宋" w:eastAsia="仿宋" w:cs="宋体"/>
          <w:color w:val="auto"/>
          <w:sz w:val="28"/>
          <w:szCs w:val="28"/>
        </w:rPr>
        <w:t xml:space="preserve">上下车刷卡（码）运维</w:t>
      </w:r>
      <w:r>
        <w:rPr>
          <w:rFonts w:hint="eastAsia" w:ascii="仿宋" w:hAnsi="仿宋" w:eastAsia="仿宋" w:cs="宋体"/>
          <w:color w:val="auto"/>
          <w:sz w:val="28"/>
          <w:szCs w:val="28"/>
        </w:rPr>
        <w:t xml:space="preserve">方案；④</w:t>
      </w:r>
      <w:r>
        <w:rPr>
          <w:rFonts w:ascii="仿宋" w:hAnsi="仿宋" w:eastAsia="仿宋" w:cs="宋体"/>
          <w:color w:val="auto"/>
          <w:sz w:val="28"/>
          <w:szCs w:val="28"/>
        </w:rPr>
        <w:t xml:space="preserve">沪苏“一码通行”、扫码换乘运维</w:t>
      </w:r>
      <w:r>
        <w:rPr>
          <w:rFonts w:hint="eastAsia" w:ascii="仿宋" w:hAnsi="仿宋" w:eastAsia="仿宋" w:cs="宋体"/>
          <w:color w:val="auto"/>
          <w:sz w:val="28"/>
          <w:szCs w:val="28"/>
        </w:rPr>
        <w:t xml:space="preserve">方案。</w:t>
      </w:r>
      <w:r/>
    </w:p>
    <w:p>
      <w:pPr>
        <w:pStyle w:val="832"/>
        <w:jc w:val="both"/>
        <w:keepLines w:val="0"/>
        <w:keepNext w:val="0"/>
        <w:rPr>
          <w:rFonts w:hint="eastAsia" w:ascii="仿宋" w:hAnsi="仿宋" w:eastAsia="仿宋"/>
          <w:sz w:val="28"/>
          <w:szCs w:val="28"/>
        </w:rPr>
      </w:pPr>
      <w:r/>
      <w:bookmarkStart w:id="29" w:name="_Toc91854031"/>
      <w:r>
        <w:rPr>
          <w:rFonts w:hint="eastAsia" w:ascii="仿宋" w:hAnsi="仿宋" w:eastAsia="仿宋"/>
          <w:sz w:val="28"/>
          <w:szCs w:val="28"/>
        </w:rPr>
        <w:t xml:space="preserve">三、</w:t>
      </w:r>
      <w:bookmarkStart w:id="30" w:name="_Toc91854032"/>
      <w:r/>
      <w:bookmarkEnd w:id="29"/>
      <w:r>
        <w:rPr>
          <w:rFonts w:hint="eastAsia" w:ascii="仿宋" w:hAnsi="仿宋" w:eastAsia="仿宋"/>
          <w:sz w:val="28"/>
          <w:szCs w:val="28"/>
        </w:rPr>
        <w:t xml:space="preserve">投标报价要求</w:t>
      </w:r>
      <w:bookmarkEnd w:id="30"/>
      <w:r/>
      <w:r/>
    </w:p>
    <w:p>
      <w:pPr>
        <w:jc w:val="both"/>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 </w:t>
      </w:r>
      <w:r>
        <w:rPr>
          <w:rFonts w:hint="eastAsia" w:ascii="仿宋" w:hAnsi="仿宋" w:eastAsia="仿宋" w:cs="宋体"/>
          <w:sz w:val="28"/>
          <w:szCs w:val="28"/>
        </w:rPr>
        <w:t xml:space="preserve"> </w:t>
      </w:r>
      <w:r>
        <w:rPr>
          <w:rFonts w:ascii="仿宋" w:hAnsi="仿宋" w:eastAsia="仿宋" w:cs="宋体"/>
          <w:sz w:val="28"/>
          <w:szCs w:val="28"/>
        </w:rPr>
        <w:t xml:space="preserve"> </w:t>
      </w:r>
      <w:r>
        <w:rPr>
          <w:rFonts w:hint="eastAsia" w:ascii="仿宋" w:hAnsi="仿宋" w:eastAsia="仿宋" w:cs="宋体"/>
          <w:sz w:val="28"/>
          <w:szCs w:val="28"/>
        </w:rPr>
        <w:t xml:space="preserve"> </w:t>
      </w:r>
      <w:r>
        <w:rPr>
          <w:rFonts w:ascii="仿宋" w:hAnsi="仿宋" w:eastAsia="仿宋" w:cs="宋体"/>
          <w:sz w:val="28"/>
          <w:szCs w:val="28"/>
        </w:rPr>
        <w:t xml:space="preserve">1</w:t>
      </w:r>
      <w:r>
        <w:rPr>
          <w:rFonts w:hint="eastAsia" w:ascii="仿宋" w:hAnsi="仿宋" w:eastAsia="仿宋" w:cs="宋体"/>
          <w:sz w:val="28"/>
          <w:szCs w:val="28"/>
        </w:rPr>
        <w:t xml:space="preserve">.报价要求：人民币总价（按系统）报价。</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2.投标人应对所投项目的全部内容进行报价，只投其中部分内容者，其标书将被拒绝。</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3.报价内容：投标人报价须包括完成本项目全部工作内容的一切费用。</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4</w:t>
      </w:r>
      <w:bookmarkStart w:id="31" w:name="_Hlk91855534"/>
      <w:r>
        <w:rPr>
          <w:rFonts w:hint="eastAsia" w:ascii="仿宋" w:hAnsi="仿宋" w:eastAsia="仿宋" w:cs="宋体"/>
          <w:color w:val="auto"/>
          <w:sz w:val="28"/>
          <w:szCs w:val="28"/>
        </w:rPr>
        <w:t xml:space="preserve">.投标人报价时应充分考虑各种风险因素，包括但不限于政策性调整、市场物价调整、税费调整等因素，相关风险因素费用包含在投标总价中。</w:t>
      </w:r>
      <w:bookmarkEnd w:id="31"/>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5.报价无效条款</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（1）报价超过最高限价的；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（2）修改或减少采购需求内容的；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（3）报价附带采购人无法接受的条件的。</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6.报价修正</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（1）开、评标过程中发现投标报价前后不一致的，按投标人须知</w:t>
      </w:r>
      <w:r>
        <w:rPr>
          <w:rFonts w:ascii="仿宋" w:hAnsi="仿宋" w:eastAsia="仿宋" w:cs="宋体"/>
          <w:color w:val="auto"/>
          <w:sz w:val="28"/>
          <w:szCs w:val="28"/>
        </w:rPr>
        <w:t xml:space="preserve">24.5</w:t>
      </w:r>
      <w:r>
        <w:rPr>
          <w:rFonts w:hint="eastAsia" w:ascii="仿宋" w:hAnsi="仿宋" w:eastAsia="仿宋" w:cs="宋体"/>
          <w:color w:val="auto"/>
          <w:sz w:val="28"/>
          <w:szCs w:val="28"/>
        </w:rPr>
        <w:t xml:space="preserve">条执行。</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（2）评标结束后发现中标价与投标报价明细表合计金额不一致，当中标价金额小时，按中标价为准，按比例调整投标报价明细表金额；当</w:t>
      </w:r>
      <w:r>
        <w:rPr>
          <w:rFonts w:ascii="仿宋" w:hAnsi="仿宋" w:eastAsia="仿宋" w:cs="宋体"/>
          <w:color w:val="auto"/>
          <w:sz w:val="28"/>
          <w:szCs w:val="28"/>
        </w:rPr>
        <w:t xml:space="preserve">投标报价明细表合计金额</w:t>
      </w:r>
      <w:r>
        <w:rPr>
          <w:rFonts w:hint="eastAsia" w:ascii="仿宋" w:hAnsi="仿宋" w:eastAsia="仿宋" w:cs="宋体"/>
          <w:color w:val="auto"/>
          <w:sz w:val="28"/>
          <w:szCs w:val="28"/>
        </w:rPr>
        <w:t xml:space="preserve">小时，以</w:t>
      </w:r>
      <w:r>
        <w:rPr>
          <w:rFonts w:ascii="仿宋" w:hAnsi="仿宋" w:eastAsia="仿宋" w:cs="宋体"/>
          <w:color w:val="auto"/>
          <w:sz w:val="28"/>
          <w:szCs w:val="28"/>
        </w:rPr>
        <w:t xml:space="preserve">投标报价明细表合计金额</w:t>
      </w:r>
      <w:r>
        <w:rPr>
          <w:rFonts w:hint="eastAsia" w:ascii="仿宋" w:hAnsi="仿宋" w:eastAsia="仿宋" w:cs="宋体"/>
          <w:color w:val="auto"/>
          <w:sz w:val="28"/>
          <w:szCs w:val="28"/>
        </w:rPr>
        <w:t xml:space="preserve">为准，调整合同价款。</w:t>
      </w:r>
      <w:r/>
    </w:p>
    <w:p>
      <w:pPr>
        <w:pStyle w:val="832"/>
        <w:jc w:val="both"/>
        <w:keepLines w:val="0"/>
        <w:keepNext w:val="0"/>
        <w:rPr>
          <w:rFonts w:hint="eastAsia" w:ascii="仿宋" w:hAnsi="仿宋" w:eastAsia="仿宋"/>
          <w:sz w:val="28"/>
          <w:szCs w:val="28"/>
        </w:rPr>
      </w:pPr>
      <w:r/>
      <w:bookmarkStart w:id="32" w:name="_Toc91854033"/>
      <w:r>
        <w:rPr>
          <w:rFonts w:hint="eastAsia" w:ascii="仿宋" w:hAnsi="仿宋" w:eastAsia="仿宋"/>
          <w:sz w:val="28"/>
          <w:szCs w:val="28"/>
        </w:rPr>
        <w:t xml:space="preserve">四、项目付款</w:t>
      </w:r>
      <w:bookmarkEnd w:id="32"/>
      <w:r/>
      <w:r/>
    </w:p>
    <w:p>
      <w:pPr>
        <w:ind w:firstLine="560"/>
        <w:jc w:val="both"/>
        <w:spacing w:line="360" w:lineRule="auto"/>
        <w:widowControl w:val="off"/>
        <w:rPr>
          <w:rFonts w:hint="eastAsia" w:ascii="仿宋" w:hAnsi="仿宋" w:eastAsia="仿宋" w:cs="宋体"/>
          <w:color w:val="auto"/>
          <w:sz w:val="28"/>
          <w:szCs w:val="28"/>
        </w:rPr>
      </w:pPr>
      <w:r>
        <w:rPr>
          <w:rFonts w:ascii="仿宋" w:hAnsi="仿宋" w:eastAsia="仿宋" w:cs="宋体"/>
          <w:color w:val="auto"/>
          <w:sz w:val="28"/>
          <w:szCs w:val="28"/>
        </w:rPr>
        <w:t xml:space="preserve">本项目整体服务期自本年 7 月 1 日至次年 6 月 30 日。</w:t>
      </w:r>
      <w:r>
        <w:rPr>
          <w:rFonts w:hint="eastAsia" w:ascii="仿宋" w:hAnsi="仿宋" w:eastAsia="仿宋" w:cs="宋体"/>
          <w:color w:val="auto"/>
          <w:sz w:val="28"/>
          <w:szCs w:val="28"/>
        </w:rPr>
        <w:t xml:space="preserve">项目费用</w:t>
      </w:r>
      <w:r>
        <w:rPr>
          <w:rFonts w:ascii="仿宋" w:hAnsi="仿宋" w:eastAsia="仿宋" w:cs="宋体"/>
          <w:color w:val="auto"/>
          <w:sz w:val="28"/>
          <w:szCs w:val="28"/>
        </w:rPr>
        <w:t xml:space="preserve">按季度考核支付</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rPr>
        <w:t xml:space="preserve">合同签订后支付合同总价的</w:t>
      </w:r>
      <w:r>
        <w:rPr>
          <w:rFonts w:hint="eastAsia" w:ascii="仿宋" w:hAnsi="仿宋" w:eastAsia="仿宋" w:cs="宋体"/>
          <w:color w:val="auto"/>
          <w:sz w:val="28"/>
          <w:szCs w:val="28"/>
        </w:rPr>
        <w:t xml:space="preserve">10</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rPr>
        <w:t xml:space="preserve">作为预付款（</w:t>
      </w:r>
      <w:r>
        <w:rPr>
          <w:rFonts w:hint="eastAsia" w:ascii="仿宋" w:hAnsi="仿宋" w:eastAsia="仿宋" w:cs="宋体"/>
          <w:color w:val="auto"/>
          <w:sz w:val="28"/>
          <w:szCs w:val="28"/>
        </w:rPr>
        <w:t xml:space="preserve">预付款不扣回</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rPr>
        <w:t xml:space="preserve">；剩余款项分四个季度考核结算，其中前三季度每季度考核达标后各支付合同总价的</w:t>
      </w:r>
      <w:r>
        <w:rPr>
          <w:rFonts w:hint="eastAsia" w:ascii="仿宋" w:hAnsi="仿宋" w:eastAsia="仿宋" w:cs="宋体"/>
          <w:color w:val="auto"/>
          <w:sz w:val="28"/>
          <w:szCs w:val="28"/>
        </w:rPr>
        <w:t xml:space="preserve">14.5</w:t>
      </w:r>
      <w:r>
        <w:rPr>
          <w:rFonts w:hint="eastAsia" w:ascii="仿宋" w:hAnsi="仿宋" w:eastAsia="仿宋" w:cs="宋体"/>
          <w:color w:val="auto"/>
          <w:sz w:val="28"/>
          <w:szCs w:val="28"/>
        </w:rPr>
        <w:t xml:space="preserve">%；最后一期服务费待全周期服务期满、考核验收合格后一次性付清剩余尾款。</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注：</w:t>
      </w:r>
      <w:r>
        <w:rPr>
          <w:rFonts w:ascii="仿宋" w:hAnsi="仿宋" w:eastAsia="仿宋" w:cs="宋体"/>
          <w:color w:val="auto"/>
          <w:sz w:val="28"/>
          <w:szCs w:val="28"/>
        </w:rPr>
        <w:t xml:space="preserve">本项目由多个存量运维项目打包组成，部分原有运维服务早于本项目起始日到期、原服务商超期代为值守运维；中标供应商须按单个软件对应合同单价、实际运维天数占比核算费用，从本项目对应运维款中划出相应金额支付原运维服务商（核算口径：按各软件全周期实际总运维天数分摊，原运维单位实际超期服务天数对应的运维费用，由中标单位据实结算拨付上家服务商，具体拆分明细以采购人核定为准）。</w:t>
      </w:r>
      <w:r/>
    </w:p>
    <w:p>
      <w:pPr>
        <w:ind w:firstLine="560"/>
        <w:jc w:val="both"/>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注：以上每次付款前，中标人均应提供符合采购人要求的同等金额的合法有效发票。否则，采购人有权顺延付款时间，且不承担任何违约或赔偿责任。</w:t>
      </w:r>
      <w:r/>
    </w:p>
    <w:p>
      <w:pPr>
        <w:pStyle w:val="832"/>
        <w:jc w:val="both"/>
        <w:keepLines w:val="0"/>
        <w:keepNext w:val="0"/>
        <w:rPr>
          <w:rFonts w:hint="eastAsia" w:ascii="仿宋" w:hAnsi="仿宋" w:eastAsia="仿宋"/>
          <w:sz w:val="28"/>
          <w:szCs w:val="28"/>
        </w:rPr>
      </w:pPr>
      <w:r>
        <w:rPr>
          <w:rFonts w:hint="eastAsia" w:ascii="仿宋" w:hAnsi="仿宋" w:eastAsia="仿宋"/>
          <w:sz w:val="28"/>
          <w:szCs w:val="28"/>
        </w:rPr>
        <w:t xml:space="preserve">五、综合说明</w:t>
      </w:r>
      <w:bookmarkEnd w:id="27"/>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中标人在合同履行过程中应对本项目的安全负全责，项目实施过程中发生的任何安全事故（包括但不限于交通、触电、火灾、高空坠落、人员健康等）均由中标人负责，采购人不承担任何法律和经济上的责任。</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2、因中标人原因，给采购人及第三人造成的一切后果及损失，由中标人承担，后果严重的采购方有权解除合同。</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3、中标人在合同履行期间应严格遵守国家相关法律法规和项目所在地的相关规定，所有产生的一切纠纷由中标人承担，采购人不承担任何责任。</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4、中标人在合同履行期间应严格遵守采购人的廉政、保密等相关制度，如有违反，采购人有权无条件终止合同，情节严重的，移交纪委、司法部门处理。</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5、中标人须按招标文件的要求和投标承诺完成全部工作。</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6、中标人在服务期间发生下列行为之一的，采购人可解除服务合同，并要求中标人承担相应责任：</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（1）中标人将承揽的服务转包他人；</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（2）因中标人原因造成安全事故或重大损失；</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（3）中标人和中标人的服务人员出现违法违纪事件；</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（4）中标人无法有效开展本项目服务工作。</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7、中标人对服务缺陷不予更正，采购人有权另请其他单位更正，所发生的费用在合同价款中扣除。</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8、中标人在合同期内如因考核不合格或其他原因提前退场的，则须无条件配合采购单位做好交接工作，并赔偿采购人因此带来的损失。</w:t>
      </w:r>
      <w:r/>
    </w:p>
    <w:p>
      <w:pPr>
        <w:ind w:firstLine="560"/>
        <w:jc w:val="both"/>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9、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560"/>
        <w:jc w:val="both"/>
        <w:spacing w:line="360" w:lineRule="auto"/>
        <w:widowControl w:val="off"/>
        <w:rPr>
          <w:rFonts w:hint="eastAsia" w:ascii="仿宋" w:hAnsi="仿宋" w:eastAsia="仿宋" w:cs="Arial"/>
          <w:b/>
          <w:color w:val="auto"/>
          <w:sz w:val="40"/>
          <w:szCs w:val="40"/>
          <w:lang w:val="zh-CN"/>
        </w:rPr>
      </w:pPr>
      <w:r>
        <w:rPr>
          <w:rFonts w:hint="eastAsia" w:ascii="仿宋" w:hAnsi="仿宋" w:eastAsia="仿宋" w:cs="宋体"/>
          <w:color w:val="auto"/>
          <w:sz w:val="28"/>
          <w:szCs w:val="28"/>
          <w:lang w:val="zh-CN"/>
        </w:rPr>
        <w:t xml:space="preserve">10、凡涉及本项目招标文件的补充、修改，均以苏采购云系统发布的信息为准。同一条款有不同表达的，以最后时间发布的为准。请各投标人随时查看。</w:t>
      </w:r>
      <w:r>
        <w:rPr>
          <w:rFonts w:hint="eastAsia" w:ascii="仿宋" w:hAnsi="仿宋" w:eastAsia="仿宋"/>
        </w:rPr>
        <w:br w:type="page" w:clear="all"/>
      </w:r>
      <w:r/>
    </w:p>
    <w:p>
      <w:pPr>
        <w:pStyle w:val="831"/>
        <w:rPr>
          <w:rFonts w:hint="eastAsia" w:ascii="仿宋" w:hAnsi="仿宋" w:eastAsia="仿宋"/>
        </w:rPr>
      </w:pPr>
      <w:r>
        <w:rPr>
          <w:rFonts w:hint="eastAsia" w:ascii="仿宋" w:hAnsi="仿宋" w:eastAsia="仿宋"/>
        </w:rPr>
        <w:t xml:space="preserve">第三章 投标文件组成及格式</w:t>
      </w:r>
      <w:bookmarkEnd w:id="28"/>
      <w:r/>
      <w:r/>
    </w:p>
    <w:p>
      <w:pPr>
        <w:jc w:val="both"/>
        <w:spacing w:line="360" w:lineRule="auto"/>
        <w:widowControl w:val="off"/>
        <w:rPr>
          <w:rFonts w:hint="eastAsia" w:ascii="仿宋" w:hAnsi="仿宋" w:eastAsia="仿宋" w:cs="宋体"/>
          <w:b/>
          <w:bCs/>
          <w:color w:val="auto"/>
          <w:sz w:val="28"/>
          <w:szCs w:val="28"/>
          <w:lang w:val="zh-CN"/>
        </w:rPr>
      </w:pPr>
      <w:r>
        <w:rPr>
          <w:rFonts w:hint="eastAsia" w:ascii="仿宋" w:hAnsi="仿宋" w:eastAsia="仿宋" w:cs="宋体"/>
          <w:b/>
          <w:bCs/>
          <w:color w:val="auto"/>
          <w:sz w:val="28"/>
          <w:szCs w:val="28"/>
          <w:lang w:val="zh-CN"/>
        </w:rPr>
        <w:t xml:space="preserve">一、投标文件组成 </w:t>
      </w:r>
      <w:r>
        <w:rPr>
          <w:rFonts w:hint="eastAsia" w:ascii="仿宋" w:hAnsi="仿宋" w:eastAsia="仿宋" w:cs="宋体"/>
          <w:color w:val="auto"/>
          <w:sz w:val="28"/>
          <w:szCs w:val="28"/>
          <w:lang w:val="zh-CN"/>
        </w:rPr>
        <w:t xml:space="preserve">(部分格式见本章附表)</w:t>
      </w:r>
      <w:r/>
    </w:p>
    <w:p>
      <w:pPr>
        <w:spacing w:line="360" w:lineRule="auto"/>
        <w:widowControl w:val="off"/>
        <w:rPr>
          <w:rFonts w:hint="eastAsia" w:ascii="仿宋" w:hAnsi="仿宋" w:eastAsia="仿宋" w:cs="宋体"/>
          <w:b/>
          <w:bCs/>
          <w:color w:val="auto"/>
          <w:sz w:val="28"/>
          <w:szCs w:val="28"/>
          <w:lang w:val="zh-CN"/>
        </w:rPr>
      </w:pPr>
      <w:r>
        <w:rPr>
          <w:rFonts w:hint="eastAsia" w:ascii="仿宋" w:hAnsi="仿宋" w:eastAsia="仿宋" w:cs="宋体"/>
          <w:b/>
          <w:bCs/>
          <w:color w:val="auto"/>
          <w:sz w:val="28"/>
          <w:szCs w:val="28"/>
          <w:lang w:val="zh-CN"/>
        </w:rPr>
        <w:t xml:space="preserve">投标书一：报价部分</w:t>
      </w:r>
      <w:r/>
    </w:p>
    <w:p>
      <w:pPr>
        <w:ind w:firstLine="480"/>
        <w:spacing w:line="360" w:lineRule="auto"/>
        <w:widowControl w:val="off"/>
        <w:rPr>
          <w:rFonts w:hint="eastAsia" w:ascii="仿宋" w:hAnsi="仿宋" w:eastAsia="仿宋" w:cs="宋体"/>
          <w:color w:val="auto"/>
          <w:sz w:val="28"/>
          <w:szCs w:val="28"/>
          <w:lang w:val="zh-CN"/>
        </w:rPr>
      </w:pPr>
      <w:r/>
      <w:bookmarkStart w:id="33" w:name="_Hlk70418579"/>
      <w:r>
        <w:rPr>
          <w:rFonts w:hint="eastAsia" w:ascii="仿宋" w:hAnsi="仿宋" w:eastAsia="仿宋" w:cs="宋体"/>
          <w:color w:val="auto"/>
          <w:sz w:val="28"/>
          <w:szCs w:val="28"/>
          <w:lang w:val="zh-CN"/>
        </w:rPr>
        <w:t xml:space="preserve">（1）开标一览表(统一格式，附表</w:t>
      </w:r>
      <w:r>
        <w:rPr>
          <w:rFonts w:ascii="仿宋" w:hAnsi="仿宋" w:eastAsia="仿宋" w:cs="宋体"/>
          <w:color w:val="auto"/>
          <w:sz w:val="28"/>
          <w:szCs w:val="28"/>
          <w:lang w:val="zh-CN"/>
        </w:rPr>
        <w:t xml:space="preserve">1</w:t>
      </w:r>
      <w:r>
        <w:rPr>
          <w:rFonts w:hint="eastAsia" w:ascii="仿宋" w:hAnsi="仿宋" w:eastAsia="仿宋" w:cs="宋体"/>
          <w:color w:val="auto"/>
          <w:sz w:val="28"/>
          <w:szCs w:val="28"/>
          <w:lang w:val="zh-CN"/>
        </w:rPr>
        <w:t xml:space="preserve">）；</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w:t>
      </w:r>
      <w:r>
        <w:rPr>
          <w:rFonts w:ascii="仿宋" w:hAnsi="仿宋" w:eastAsia="仿宋" w:cs="宋体"/>
          <w:color w:val="auto"/>
          <w:sz w:val="28"/>
          <w:szCs w:val="28"/>
          <w:lang w:val="zh-CN"/>
        </w:rPr>
        <w:t xml:space="preserve">2</w:t>
      </w:r>
      <w:r>
        <w:rPr>
          <w:rFonts w:hint="eastAsia" w:ascii="仿宋" w:hAnsi="仿宋" w:eastAsia="仿宋" w:cs="宋体"/>
          <w:color w:val="auto"/>
          <w:sz w:val="28"/>
          <w:szCs w:val="28"/>
          <w:lang w:val="zh-CN"/>
        </w:rPr>
        <w:t xml:space="preserve">）投标报价明细表（附表</w:t>
      </w:r>
      <w:r>
        <w:rPr>
          <w:rFonts w:ascii="仿宋" w:hAnsi="仿宋" w:eastAsia="仿宋" w:cs="宋体"/>
          <w:color w:val="auto"/>
          <w:sz w:val="28"/>
          <w:szCs w:val="28"/>
          <w:lang w:val="zh-CN"/>
        </w:rPr>
        <w:t xml:space="preserve">2</w:t>
      </w:r>
      <w:r>
        <w:rPr>
          <w:rFonts w:hint="eastAsia" w:ascii="仿宋" w:hAnsi="仿宋" w:eastAsia="仿宋" w:cs="宋体"/>
          <w:color w:val="auto"/>
          <w:sz w:val="28"/>
          <w:szCs w:val="28"/>
          <w:lang w:val="zh-CN"/>
        </w:rPr>
        <w:t xml:space="preserve">）；</w:t>
      </w:r>
      <w:bookmarkEnd w:id="33"/>
      <w:r/>
      <w:r/>
    </w:p>
    <w:p>
      <w:pPr>
        <w:spacing w:line="360" w:lineRule="auto"/>
        <w:widowControl w:val="off"/>
        <w:rPr>
          <w:rFonts w:hint="eastAsia" w:ascii="仿宋" w:hAnsi="仿宋" w:eastAsia="仿宋" w:cs="宋体"/>
          <w:b/>
          <w:color w:val="auto"/>
          <w:sz w:val="28"/>
          <w:szCs w:val="28"/>
          <w:lang w:val="zh-CN"/>
        </w:rPr>
      </w:pPr>
      <w:r>
        <w:rPr>
          <w:rFonts w:hint="eastAsia" w:ascii="仿宋" w:hAnsi="仿宋" w:eastAsia="仿宋" w:cs="宋体"/>
          <w:b/>
          <w:bCs/>
          <w:color w:val="auto"/>
          <w:sz w:val="28"/>
          <w:szCs w:val="28"/>
          <w:lang w:val="zh-CN"/>
        </w:rPr>
        <w:t xml:space="preserve">投标书二：资格证明文件及综合标部分（该部分</w:t>
      </w:r>
      <w:r>
        <w:rPr>
          <w:rFonts w:hint="eastAsia" w:ascii="仿宋" w:hAnsi="仿宋" w:eastAsia="仿宋" w:cs="宋体"/>
          <w:b/>
          <w:color w:val="auto"/>
          <w:sz w:val="28"/>
          <w:szCs w:val="28"/>
          <w:lang w:val="zh-CN"/>
        </w:rPr>
        <w:t xml:space="preserve">不得出现价格）</w:t>
      </w:r>
      <w:r/>
    </w:p>
    <w:p>
      <w:pPr>
        <w:ind w:firstLine="562"/>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b/>
          <w:bCs/>
          <w:color w:val="auto"/>
          <w:sz w:val="28"/>
          <w:szCs w:val="28"/>
          <w:lang w:val="zh-CN"/>
        </w:rPr>
        <w:t xml:space="preserve">第一部分：资格证明文件</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（1）关于资格文件的声明函（附表</w:t>
      </w:r>
      <w:r>
        <w:rPr>
          <w:rFonts w:ascii="仿宋" w:hAnsi="仿宋" w:eastAsia="仿宋"/>
          <w:color w:val="auto"/>
          <w:sz w:val="28"/>
          <w:szCs w:val="28"/>
          <w:lang w:val="zh-CN"/>
        </w:rPr>
        <w:t xml:space="preserve">3</w:t>
      </w:r>
      <w:r>
        <w:rPr>
          <w:rFonts w:hint="eastAsia" w:ascii="仿宋" w:hAnsi="仿宋" w:eastAsia="仿宋"/>
          <w:color w:val="auto"/>
          <w:sz w:val="28"/>
          <w:szCs w:val="28"/>
          <w:lang w:val="zh-CN"/>
        </w:rPr>
        <w:t xml:space="preserve">）；</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（2）独立承担民事责任的能力证明：</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投标单位情况表（附表</w:t>
      </w:r>
      <w:r>
        <w:rPr>
          <w:rFonts w:ascii="仿宋" w:hAnsi="仿宋" w:eastAsia="仿宋"/>
          <w:color w:val="auto"/>
          <w:sz w:val="28"/>
          <w:szCs w:val="28"/>
          <w:lang w:val="zh-CN"/>
        </w:rPr>
        <w:t xml:space="preserve">4</w:t>
      </w:r>
      <w:r>
        <w:rPr>
          <w:rFonts w:hint="eastAsia" w:ascii="仿宋" w:hAnsi="仿宋" w:eastAsia="仿宋"/>
          <w:color w:val="auto"/>
          <w:sz w:val="28"/>
          <w:szCs w:val="28"/>
          <w:lang w:val="zh-CN"/>
        </w:rPr>
        <w:t xml:space="preserve">）及附件（包括法人或者其他组织的营业执照等证明文件或自然人的身份证明等证明文件）；</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（3）良好的商业信誉和健全的财务会计制度证明（包括但不限于最近一期的财务报告，其他组织、自然人及成立未满一年的法人提供银行出具的资信证明）；</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（4）履行合同所必备的设备和专业技术能力的证明材料。（根据项目需求提供履行合同所必需的设备和专业技术能力的证明材料）</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（5）有依法缴纳税收和社会保障资金的良好记录（提供参加本次政府采购活动前半年（至少一个月）依法缴纳税收和社会保障资金的相关材料）；</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（6）参加政府采购活动前三年内在经营活动中没有重大违法记录的书面声明函（附表</w:t>
      </w:r>
      <w:r>
        <w:rPr>
          <w:rFonts w:ascii="仿宋" w:hAnsi="仿宋" w:eastAsia="仿宋"/>
          <w:color w:val="auto"/>
          <w:sz w:val="28"/>
          <w:szCs w:val="28"/>
          <w:lang w:val="zh-CN"/>
        </w:rPr>
        <w:t xml:space="preserve">5</w:t>
      </w:r>
      <w:r>
        <w:rPr>
          <w:rFonts w:hint="eastAsia" w:ascii="仿宋" w:hAnsi="仿宋" w:eastAsia="仿宋"/>
          <w:color w:val="auto"/>
          <w:sz w:val="28"/>
          <w:szCs w:val="28"/>
          <w:lang w:val="zh-CN"/>
        </w:rPr>
        <w:t xml:space="preserve">，</w:t>
      </w:r>
      <w:r>
        <w:rPr>
          <w:rFonts w:hint="eastAsia" w:ascii="仿宋" w:hAnsi="仿宋" w:eastAsia="仿宋"/>
          <w:b/>
          <w:bCs/>
          <w:color w:val="auto"/>
          <w:sz w:val="28"/>
          <w:szCs w:val="28"/>
          <w:lang w:val="zh-CN"/>
        </w:rPr>
        <w:t xml:space="preserve">必须提供</w:t>
      </w:r>
      <w:r>
        <w:rPr>
          <w:rFonts w:hint="eastAsia" w:ascii="仿宋" w:hAnsi="仿宋" w:eastAsia="仿宋"/>
          <w:color w:val="auto"/>
          <w:sz w:val="28"/>
          <w:szCs w:val="28"/>
          <w:lang w:val="zh-CN"/>
        </w:rPr>
        <w:t xml:space="preserve">）；</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（7）本项目特定的资格条件（按招标公告中的要求提供）；</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（8）法律、行政法规规定的其他条件。</w:t>
      </w:r>
      <w:r/>
    </w:p>
    <w:p>
      <w:pPr>
        <w:spacing w:line="360" w:lineRule="auto"/>
        <w:widowControl w:val="off"/>
        <w:rPr>
          <w:rFonts w:hint="eastAsia" w:ascii="仿宋" w:hAnsi="仿宋" w:eastAsia="仿宋"/>
          <w:color w:val="auto"/>
          <w:sz w:val="28"/>
          <w:szCs w:val="28"/>
          <w:lang w:val="zh-CN"/>
        </w:rPr>
      </w:pPr>
      <w:r>
        <w:rPr>
          <w:rFonts w:ascii="仿宋" w:hAnsi="仿宋" w:eastAsia="仿宋"/>
          <w:b/>
          <w:bCs/>
          <w:color w:val="auto"/>
          <w:szCs w:val="24"/>
          <w:lang w:val="zh-CN"/>
        </w:rPr>
        <w:t xml:space="preserve">注：</w:t>
      </w:r>
      <w:r>
        <w:rPr>
          <w:rFonts w:hint="eastAsia" w:ascii="仿宋" w:hAnsi="仿宋" w:eastAsia="仿宋"/>
          <w:b/>
          <w:bCs/>
          <w:color w:val="auto"/>
          <w:szCs w:val="24"/>
          <w:lang w:val="zh-CN"/>
        </w:rPr>
        <w:t xml:space="preserve">资格证明文件</w:t>
      </w:r>
      <w:r>
        <w:rPr>
          <w:rFonts w:hint="eastAsia" w:ascii="仿宋" w:hAnsi="仿宋" w:eastAsia="仿宋" w:cs="宋体"/>
          <w:b/>
          <w:color w:val="auto"/>
          <w:szCs w:val="24"/>
          <w:lang w:val="zh-CN"/>
        </w:rPr>
        <w:t xml:space="preserve">必须按要求提供，否则有可能资格审查不合格。</w:t>
      </w:r>
      <w:r/>
    </w:p>
    <w:p>
      <w:pPr>
        <w:ind w:firstLine="562"/>
        <w:spacing w:line="360" w:lineRule="auto"/>
        <w:widowControl w:val="off"/>
        <w:rPr>
          <w:rFonts w:hint="eastAsia" w:ascii="仿宋" w:hAnsi="仿宋" w:eastAsia="仿宋"/>
          <w:b/>
          <w:bCs/>
          <w:color w:val="auto"/>
          <w:sz w:val="28"/>
          <w:szCs w:val="28"/>
          <w:lang w:val="zh-CN"/>
        </w:rPr>
      </w:pPr>
      <w:r>
        <w:rPr>
          <w:rFonts w:hint="eastAsia" w:ascii="仿宋" w:hAnsi="仿宋" w:eastAsia="仿宋"/>
          <w:b/>
          <w:bCs/>
          <w:color w:val="auto"/>
          <w:sz w:val="28"/>
          <w:szCs w:val="28"/>
          <w:lang w:val="zh-CN"/>
        </w:rPr>
        <w:t xml:space="preserve">第二部分：综合标部分</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（一）商务部分</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（1）投标函（附表6）；</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（2）法定代表人授权委托书（如有授权）（附表7）；</w:t>
      </w:r>
      <w:r/>
    </w:p>
    <w:p>
      <w:pPr>
        <w:ind w:firstLine="48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（3）法定代表人身份证；</w:t>
      </w:r>
      <w:r/>
    </w:p>
    <w:p>
      <w:pPr>
        <w:ind w:firstLine="480"/>
        <w:spacing w:line="360" w:lineRule="auto"/>
        <w:widowControl w:val="off"/>
        <w:tabs>
          <w:tab w:val="left" w:pos="0" w:leader="none"/>
        </w:tabs>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（4）委托代理人身份证（如有授权）；</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s="宋体"/>
          <w:color w:val="auto"/>
          <w:sz w:val="28"/>
          <w:szCs w:val="28"/>
          <w:lang w:val="zh-CN"/>
        </w:rPr>
        <w:t xml:space="preserve">（</w:t>
      </w:r>
      <w:r>
        <w:rPr>
          <w:rFonts w:ascii="仿宋" w:hAnsi="仿宋" w:eastAsia="仿宋" w:cs="宋体"/>
          <w:color w:val="auto"/>
          <w:sz w:val="28"/>
          <w:szCs w:val="28"/>
          <w:lang w:val="zh-CN"/>
        </w:rPr>
        <w:t xml:space="preserve">5</w:t>
      </w:r>
      <w:r>
        <w:rPr>
          <w:rFonts w:hint="eastAsia" w:ascii="仿宋" w:hAnsi="仿宋" w:eastAsia="仿宋" w:cs="宋体"/>
          <w:color w:val="auto"/>
          <w:sz w:val="28"/>
          <w:szCs w:val="28"/>
          <w:lang w:val="zh-CN"/>
        </w:rPr>
        <w:t xml:space="preserve">）</w:t>
      </w:r>
      <w:r>
        <w:rPr>
          <w:rFonts w:hint="eastAsia" w:ascii="仿宋" w:hAnsi="仿宋" w:eastAsia="仿宋"/>
          <w:color w:val="auto"/>
          <w:sz w:val="28"/>
          <w:szCs w:val="28"/>
          <w:lang w:val="zh-CN"/>
        </w:rPr>
        <w:t xml:space="preserve">商务条款偏离表（附表8）；</w:t>
      </w:r>
      <w:r/>
    </w:p>
    <w:p>
      <w:pPr>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    （</w:t>
      </w:r>
      <w:r>
        <w:rPr>
          <w:rFonts w:ascii="仿宋" w:hAnsi="仿宋" w:eastAsia="仿宋"/>
          <w:color w:val="auto"/>
          <w:sz w:val="28"/>
          <w:szCs w:val="28"/>
          <w:lang w:val="zh-CN"/>
        </w:rPr>
        <w:t xml:space="preserve">6</w:t>
      </w:r>
      <w:r>
        <w:rPr>
          <w:rFonts w:hint="eastAsia" w:ascii="仿宋" w:hAnsi="仿宋" w:eastAsia="仿宋"/>
          <w:color w:val="auto"/>
          <w:sz w:val="28"/>
          <w:szCs w:val="28"/>
          <w:lang w:val="zh-CN"/>
        </w:rPr>
        <w:t xml:space="preserve">）技术条款偏离表</w:t>
      </w:r>
      <w:r>
        <w:rPr>
          <w:rFonts w:hint="eastAsia" w:ascii="仿宋" w:hAnsi="仿宋" w:eastAsia="仿宋"/>
          <w:color w:val="auto"/>
          <w:sz w:val="28"/>
          <w:szCs w:val="28"/>
        </w:rPr>
        <w:t xml:space="preserve">（附表9）；</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7</w:t>
      </w:r>
      <w:r>
        <w:rPr>
          <w:rFonts w:hint="eastAsia" w:ascii="仿宋" w:hAnsi="仿宋" w:eastAsia="仿宋"/>
          <w:color w:val="auto"/>
          <w:sz w:val="28"/>
          <w:szCs w:val="28"/>
        </w:rPr>
        <w:t xml:space="preserve">）中小企业声明函（如属，附表10）；</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8</w:t>
      </w:r>
      <w:r>
        <w:rPr>
          <w:rFonts w:hint="eastAsia" w:ascii="仿宋" w:hAnsi="仿宋" w:eastAsia="仿宋"/>
          <w:color w:val="auto"/>
          <w:sz w:val="28"/>
          <w:szCs w:val="28"/>
          <w:lang w:val="zh-CN"/>
        </w:rPr>
        <w:t xml:space="preserve">）</w:t>
      </w:r>
      <w:r>
        <w:rPr>
          <w:rFonts w:hint="eastAsia" w:ascii="仿宋" w:hAnsi="仿宋" w:eastAsia="仿宋"/>
          <w:color w:val="auto"/>
          <w:sz w:val="28"/>
          <w:szCs w:val="28"/>
        </w:rPr>
        <w:t xml:space="preserve">残疾人福利性单位声明函（如属，附表11）；</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9</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服务响应承诺函（附表</w:t>
      </w:r>
      <w:r>
        <w:rPr>
          <w:rFonts w:ascii="仿宋" w:hAnsi="仿宋" w:eastAsia="仿宋"/>
          <w:color w:val="auto"/>
          <w:sz w:val="28"/>
          <w:szCs w:val="28"/>
          <w:lang w:val="zh-CN"/>
        </w:rPr>
        <w:t xml:space="preserve">1</w:t>
      </w:r>
      <w:r>
        <w:rPr>
          <w:rFonts w:hint="eastAsia" w:ascii="仿宋" w:hAnsi="仿宋" w:eastAsia="仿宋"/>
          <w:color w:val="auto"/>
          <w:sz w:val="28"/>
          <w:szCs w:val="28"/>
          <w:lang w:val="zh-CN"/>
        </w:rPr>
        <w:t xml:space="preserve">2）；</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10</w:t>
      </w:r>
      <w:r>
        <w:rPr>
          <w:rFonts w:hint="eastAsia" w:ascii="仿宋" w:hAnsi="仿宋" w:eastAsia="仿宋"/>
          <w:color w:val="auto"/>
          <w:sz w:val="28"/>
          <w:szCs w:val="28"/>
          <w:lang w:val="zh-CN"/>
        </w:rPr>
        <w:t xml:space="preserve">）</w:t>
      </w:r>
      <w:r>
        <w:rPr>
          <w:rFonts w:hint="eastAsia" w:ascii="仿宋" w:hAnsi="仿宋" w:eastAsia="仿宋"/>
          <w:color w:val="auto"/>
          <w:sz w:val="28"/>
          <w:szCs w:val="28"/>
        </w:rPr>
        <w:t xml:space="preserve">拟投产品情况一览表及附件（如有需要，附表13）；</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ascii="仿宋" w:hAnsi="仿宋" w:eastAsia="仿宋"/>
          <w:color w:val="auto"/>
          <w:sz w:val="28"/>
          <w:szCs w:val="28"/>
          <w:lang w:val="zh-CN"/>
        </w:rPr>
        <w:t xml:space="preserve">1</w:t>
      </w:r>
      <w:r>
        <w:rPr>
          <w:rFonts w:hint="eastAsia" w:ascii="仿宋" w:hAnsi="仿宋" w:eastAsia="仿宋"/>
          <w:color w:val="auto"/>
          <w:sz w:val="28"/>
          <w:szCs w:val="28"/>
          <w:lang w:val="zh-CN"/>
        </w:rPr>
        <w:t xml:space="preserve">）拟投入本项目人员情况一览表及附件（如有需要，附表14）；</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12</w:t>
      </w:r>
      <w:r>
        <w:rPr>
          <w:rFonts w:hint="eastAsia" w:ascii="仿宋" w:hAnsi="仿宋" w:eastAsia="仿宋"/>
          <w:color w:val="auto"/>
          <w:sz w:val="28"/>
          <w:szCs w:val="28"/>
          <w:lang w:val="zh-CN"/>
        </w:rPr>
        <w:t xml:space="preserve">）拟投入本项目设备、工具一览表（如有需要，附表15）；</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ascii="仿宋" w:hAnsi="仿宋" w:eastAsia="仿宋"/>
          <w:color w:val="auto"/>
          <w:sz w:val="28"/>
          <w:szCs w:val="28"/>
          <w:lang w:val="zh-CN"/>
        </w:rPr>
        <w:t xml:space="preserve">13</w:t>
      </w:r>
      <w:r>
        <w:rPr>
          <w:rFonts w:hint="eastAsia" w:ascii="仿宋" w:hAnsi="仿宋" w:eastAsia="仿宋"/>
          <w:color w:val="auto"/>
          <w:sz w:val="28"/>
          <w:szCs w:val="28"/>
          <w:lang w:val="zh-CN"/>
        </w:rPr>
        <w:t xml:space="preserve">）类似业绩一览表及证明材料（如有需要，附表16）；</w:t>
      </w:r>
      <w:r/>
    </w:p>
    <w:p>
      <w:pPr>
        <w:ind w:firstLine="560"/>
        <w:spacing w:line="360" w:lineRule="auto"/>
        <w:widowControl w:val="off"/>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（14）关于符合本国产品标准的声明函（如是，附表17）</w:t>
      </w:r>
      <w:r>
        <w:rPr>
          <w:rFonts w:hint="eastAsia" w:ascii="仿宋" w:hAnsi="仿宋" w:eastAsia="仿宋"/>
          <w:color w:val="auto"/>
          <w:sz w:val="28"/>
          <w:szCs w:val="28"/>
          <w:lang w:val="zh-CN"/>
        </w:rPr>
        <w:t xml:space="preserve">；</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zh-CN"/>
        </w:rPr>
        <w:t xml:space="preserve">（15）</w:t>
      </w:r>
      <w:r>
        <w:rPr>
          <w:rFonts w:hint="eastAsia" w:ascii="仿宋" w:hAnsi="仿宋" w:eastAsia="仿宋"/>
          <w:color w:val="auto"/>
          <w:sz w:val="28"/>
          <w:szCs w:val="28"/>
        </w:rPr>
        <w:t xml:space="preserve">招标文件及评审办法中要求提供的其他证明文件资料；</w:t>
      </w:r>
      <w:r/>
    </w:p>
    <w:p>
      <w:pPr>
        <w:ind w:firstLine="560"/>
        <w:spacing w:line="360" w:lineRule="auto"/>
        <w:widowControl w:val="off"/>
        <w:rPr>
          <w:rFonts w:hint="eastAsia" w:ascii="仿宋" w:hAnsi="仿宋" w:eastAsia="仿宋" w:cs="宋体"/>
          <w:color w:val="auto"/>
          <w:sz w:val="28"/>
          <w:szCs w:val="28"/>
          <w:lang w:val="zh-CN"/>
        </w:rPr>
      </w:pPr>
      <w:r>
        <w:rPr>
          <w:rFonts w:ascii="仿宋" w:hAnsi="仿宋" w:eastAsia="仿宋" w:cs="宋体"/>
          <w:color w:val="auto"/>
          <w:sz w:val="28"/>
          <w:szCs w:val="28"/>
          <w:lang w:val="zh-CN"/>
        </w:rPr>
        <w:t xml:space="preserve">（二）</w:t>
      </w:r>
      <w:r>
        <w:rPr>
          <w:rFonts w:hint="eastAsia" w:ascii="仿宋" w:hAnsi="仿宋" w:eastAsia="仿宋" w:cs="宋体"/>
          <w:color w:val="auto"/>
          <w:sz w:val="28"/>
          <w:szCs w:val="28"/>
          <w:lang w:val="zh-CN"/>
        </w:rPr>
        <w:t xml:space="preserve">技术部分</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（16）根据招标文件及评审办法的要求，应提供的设计文件、技术文件、技术方案等资料；</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（三）其他材料</w:t>
      </w:r>
      <w:r/>
    </w:p>
    <w:p>
      <w:pPr>
        <w:ind w:firstLine="56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（17）投标人认为应当提供的其他资料。</w:t>
      </w:r>
      <w:r/>
    </w:p>
    <w:p>
      <w:pPr>
        <w:jc w:val="both"/>
        <w:spacing w:line="360" w:lineRule="auto"/>
        <w:widowControl w:val="off"/>
        <w:rPr>
          <w:rFonts w:hint="eastAsia" w:ascii="仿宋" w:hAnsi="仿宋" w:eastAsia="仿宋"/>
          <w:b/>
          <w:bCs/>
          <w:color w:val="auto"/>
          <w:sz w:val="28"/>
          <w:szCs w:val="28"/>
        </w:rPr>
      </w:pPr>
      <w:r>
        <w:rPr>
          <w:rFonts w:hint="eastAsia" w:ascii="仿宋" w:hAnsi="仿宋" w:eastAsia="仿宋" w:cs="宋体"/>
          <w:b/>
          <w:bCs/>
          <w:color w:val="auto"/>
          <w:sz w:val="28"/>
          <w:szCs w:val="28"/>
          <w:lang w:val="zh-CN"/>
        </w:rPr>
        <w:t xml:space="preserve">二、投标文件说明：</w:t>
      </w:r>
      <w:r/>
    </w:p>
    <w:p>
      <w:pPr>
        <w:ind w:firstLine="480"/>
        <w:jc w:val="both"/>
        <w:spacing w:line="360" w:lineRule="auto"/>
        <w:widowControl w:val="off"/>
        <w:rPr>
          <w:rFonts w:hint="eastAsia" w:ascii="仿宋" w:hAnsi="仿宋" w:eastAsia="仿宋" w:cs="宋体"/>
          <w:color w:val="auto"/>
          <w:sz w:val="28"/>
          <w:szCs w:val="28"/>
          <w:lang w:val="zh-CN"/>
        </w:rPr>
      </w:pPr>
      <w:r>
        <w:rPr>
          <w:rFonts w:ascii="仿宋" w:hAnsi="仿宋" w:eastAsia="仿宋" w:cs="宋体"/>
          <w:color w:val="auto"/>
          <w:sz w:val="28"/>
          <w:szCs w:val="28"/>
          <w:lang w:val="zh-CN"/>
        </w:rPr>
        <w:t xml:space="preserve">1</w:t>
      </w:r>
      <w:r>
        <w:rPr>
          <w:rFonts w:hint="eastAsia" w:ascii="仿宋" w:hAnsi="仿宋" w:eastAsia="仿宋" w:cs="宋体"/>
          <w:color w:val="auto"/>
          <w:sz w:val="28"/>
          <w:szCs w:val="28"/>
          <w:lang w:val="zh-CN"/>
        </w:rPr>
        <w:t xml:space="preserve">、投标人对本章提供的投标文件格式，可根据自身情况进行修改和补充，但修改和补充不得与提供的投标文件格式内容有实质性的违背。</w:t>
      </w:r>
      <w:r/>
    </w:p>
    <w:p>
      <w:pPr>
        <w:ind w:firstLine="480"/>
        <w:jc w:val="both"/>
        <w:spacing w:line="360" w:lineRule="auto"/>
        <w:widowControl w:val="off"/>
        <w:rPr>
          <w:rFonts w:hint="eastAsia" w:ascii="仿宋_GB2312" w:hAnsi="仿宋" w:eastAsia="仿宋_GB2312"/>
          <w:color w:val="auto"/>
          <w:szCs w:val="24"/>
        </w:rPr>
      </w:pPr>
      <w:r>
        <w:rPr>
          <w:rFonts w:hint="eastAsia" w:ascii="仿宋" w:hAnsi="仿宋" w:eastAsia="仿宋" w:cs="宋体"/>
          <w:color w:val="auto"/>
          <w:sz w:val="28"/>
          <w:szCs w:val="28"/>
          <w:lang w:val="zh-CN"/>
        </w:rPr>
        <w:t xml:space="preserve">2、如本投标文件的组成顺序与投标文件制作软件中的投标文件组成顺</w:t>
      </w:r>
      <w:r>
        <w:rPr>
          <w:rFonts w:hint="eastAsia" w:ascii="仿宋" w:hAnsi="仿宋" w:eastAsia="仿宋" w:cs="宋体"/>
          <w:color w:val="auto"/>
          <w:sz w:val="28"/>
          <w:szCs w:val="28"/>
          <w:lang w:val="zh-CN"/>
        </w:rPr>
        <w:t xml:space="preserve">序不一致的，按投标文件制作软件中的组成顺序编制电子投标文件。</w:t>
      </w:r>
      <w:r/>
    </w:p>
    <w:p>
      <w:pPr>
        <w:spacing w:line="276" w:lineRule="auto"/>
        <w:widowControl w:val="off"/>
        <w:rPr>
          <w:rFonts w:hint="eastAsia" w:ascii="仿宋" w:hAnsi="仿宋" w:eastAsia="仿宋"/>
          <w:b/>
          <w:color w:val="auto"/>
          <w:szCs w:val="24"/>
          <w:lang w:val="zh-CN"/>
        </w:rPr>
      </w:pPr>
      <w:r>
        <w:rPr>
          <w:rFonts w:ascii="仿宋" w:hAnsi="仿宋" w:eastAsia="仿宋"/>
          <w:b/>
          <w:color w:val="auto"/>
          <w:szCs w:val="24"/>
          <w:lang w:val="zh-CN"/>
        </w:rPr>
        <w:br w:type="page" w:clear="all"/>
      </w:r>
      <w:r/>
    </w:p>
    <w:p>
      <w:pPr>
        <w:rPr>
          <w:rFonts w:hint="eastAsia" w:ascii="仿宋_GB2312" w:hAnsi="仿宋" w:eastAsia="仿宋_GB2312"/>
          <w:bCs/>
          <w:color w:val="auto"/>
          <w:sz w:val="21"/>
          <w:lang w:val="zh-CN"/>
        </w:rPr>
      </w:pPr>
      <w:r>
        <w:rPr>
          <w:rFonts w:hint="eastAsia" w:ascii="仿宋_GB2312" w:hAnsi="仿宋" w:eastAsia="仿宋_GB2312"/>
          <w:bCs/>
          <w:color w:val="auto"/>
          <w:sz w:val="21"/>
          <w:lang w:val="zh-CN"/>
        </w:rPr>
        <w:t xml:space="preserve">封面</w:t>
      </w:r>
      <w:r/>
    </w:p>
    <w:p>
      <w:pPr>
        <w:jc w:val="both"/>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both"/>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both"/>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spacing w:line="360" w:lineRule="auto"/>
        <w:widowControl w:val="off"/>
        <w:rPr>
          <w:rFonts w:hint="eastAsia" w:ascii="仿宋_GB2312" w:hAnsi="宋体" w:eastAsia="仿宋_GB2312" w:cstheme="minorBidi"/>
          <w:i/>
          <w:iCs/>
          <w:color w:val="auto"/>
          <w:sz w:val="44"/>
          <w:szCs w:val="48"/>
        </w:rPr>
      </w:pPr>
      <w:r>
        <w:rPr>
          <w:rFonts w:hint="eastAsia" w:ascii="仿宋_GB2312" w:hAnsi="宋体" w:eastAsia="仿宋_GB2312" w:cstheme="minorBidi"/>
          <w:i/>
          <w:iCs/>
          <w:color w:val="auto"/>
          <w:sz w:val="44"/>
          <w:szCs w:val="48"/>
        </w:rPr>
        <w:t xml:space="preserve">（</w:t>
      </w:r>
      <w:r>
        <w:rPr>
          <w:rFonts w:ascii="仿宋_GB2312" w:hAnsi="宋体" w:eastAsia="仿宋_GB2312" w:cstheme="minorBidi"/>
          <w:i/>
          <w:iCs/>
          <w:color w:val="auto"/>
          <w:sz w:val="44"/>
          <w:szCs w:val="48"/>
        </w:rPr>
        <w:t xml:space="preserve">项目名称</w:t>
      </w:r>
      <w:r>
        <w:rPr>
          <w:rFonts w:hint="eastAsia" w:ascii="仿宋_GB2312" w:hAnsi="宋体" w:eastAsia="仿宋_GB2312" w:cstheme="minorBidi"/>
          <w:i/>
          <w:iCs/>
          <w:color w:val="auto"/>
          <w:sz w:val="44"/>
          <w:szCs w:val="48"/>
        </w:rPr>
        <w:t xml:space="preserve">）（</w:t>
      </w:r>
      <w:r>
        <w:rPr>
          <w:rFonts w:ascii="仿宋_GB2312" w:hAnsi="宋体" w:eastAsia="仿宋_GB2312" w:cstheme="minorBidi"/>
          <w:i/>
          <w:iCs/>
          <w:color w:val="auto"/>
          <w:sz w:val="44"/>
          <w:szCs w:val="48"/>
        </w:rPr>
        <w:t xml:space="preserve">标</w:t>
      </w:r>
      <w:r>
        <w:rPr>
          <w:rFonts w:hint="eastAsia" w:ascii="仿宋_GB2312" w:hAnsi="宋体" w:eastAsia="仿宋_GB2312" w:cstheme="minorBidi"/>
          <w:i/>
          <w:iCs/>
          <w:color w:val="auto"/>
          <w:sz w:val="44"/>
          <w:szCs w:val="48"/>
        </w:rPr>
        <w:t xml:space="preserve">段号（如有））</w:t>
      </w:r>
      <w:r/>
    </w:p>
    <w:p>
      <w:pPr>
        <w:jc w:val="center"/>
        <w:spacing w:line="360" w:lineRule="auto"/>
        <w:widowControl w:val="off"/>
        <w:rPr>
          <w:rFonts w:hint="eastAsia" w:ascii="仿宋_GB2312" w:hAnsi="宋体" w:eastAsia="仿宋_GB2312" w:cstheme="minorBidi"/>
          <w:i/>
          <w:iCs/>
          <w:color w:val="auto"/>
          <w:sz w:val="44"/>
          <w:szCs w:val="48"/>
        </w:rPr>
      </w:pPr>
      <w:r>
        <w:rPr>
          <w:rFonts w:hint="eastAsia" w:ascii="仿宋_GB2312" w:hAnsi="宋体" w:eastAsia="仿宋_GB2312" w:cstheme="minorBidi"/>
          <w:i/>
          <w:iCs/>
          <w:color w:val="auto"/>
          <w:sz w:val="44"/>
          <w:szCs w:val="48"/>
        </w:rPr>
        <w:t xml:space="preserve">（</w:t>
      </w:r>
      <w:r>
        <w:rPr>
          <w:rFonts w:ascii="仿宋_GB2312" w:hAnsi="宋体" w:eastAsia="仿宋_GB2312" w:cstheme="minorBidi"/>
          <w:i/>
          <w:iCs/>
          <w:color w:val="auto"/>
          <w:sz w:val="44"/>
          <w:szCs w:val="48"/>
        </w:rPr>
        <w:t xml:space="preserve">项目编号</w:t>
      </w:r>
      <w:r>
        <w:rPr>
          <w:rFonts w:hint="eastAsia" w:ascii="仿宋_GB2312" w:hAnsi="宋体" w:eastAsia="仿宋_GB2312" w:cstheme="minorBidi"/>
          <w:i/>
          <w:iCs/>
          <w:color w:val="auto"/>
          <w:sz w:val="44"/>
          <w:szCs w:val="48"/>
        </w:rPr>
        <w:t xml:space="preserve">）</w:t>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黑体" w:hAnsi="黑体" w:eastAsia="黑体" w:cstheme="minorBidi"/>
          <w:color w:val="auto"/>
          <w:sz w:val="84"/>
          <w:szCs w:val="84"/>
        </w:rPr>
      </w:pPr>
      <w:r>
        <w:rPr>
          <w:rFonts w:ascii="黑体" w:hAnsi="黑体" w:eastAsia="黑体" w:cstheme="minorBidi"/>
          <w:color w:val="auto"/>
          <w:sz w:val="84"/>
          <w:szCs w:val="84"/>
        </w:rPr>
        <w:t xml:space="preserve">投标文件</w:t>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宋体" w:hAnsi="宋体" w:cstheme="minorBidi"/>
          <w:color w:val="auto"/>
          <w:sz w:val="21"/>
          <w:szCs w:val="22"/>
        </w:rPr>
      </w:pPr>
      <w:r>
        <w:rPr>
          <w:rFonts w:hint="eastAsia" w:ascii="宋体" w:hAnsi="宋体" w:cstheme="minorBidi"/>
          <w:color w:val="auto"/>
          <w:sz w:val="21"/>
          <w:szCs w:val="22"/>
        </w:rPr>
      </w:r>
      <w:r/>
    </w:p>
    <w:p>
      <w:pPr>
        <w:jc w:val="center"/>
        <w:widowControl w:val="off"/>
        <w:rPr>
          <w:rFonts w:hint="eastAsia" w:ascii="仿宋_GB2312" w:hAnsi="宋体" w:eastAsia="仿宋_GB2312" w:cstheme="minorBidi"/>
          <w:i/>
          <w:iCs/>
          <w:color w:val="auto"/>
          <w:sz w:val="32"/>
          <w:szCs w:val="36"/>
        </w:rPr>
      </w:pPr>
      <w:r>
        <w:rPr>
          <w:rFonts w:hint="eastAsia" w:ascii="仿宋_GB2312" w:hAnsi="宋体" w:eastAsia="仿宋_GB2312" w:cstheme="minorBidi"/>
          <w:i/>
          <w:iCs/>
          <w:color w:val="auto"/>
          <w:sz w:val="32"/>
          <w:szCs w:val="36"/>
        </w:rPr>
        <w:t xml:space="preserve">（</w:t>
      </w:r>
      <w:r>
        <w:rPr>
          <w:rFonts w:ascii="仿宋_GB2312" w:hAnsi="宋体" w:eastAsia="仿宋_GB2312" w:cstheme="minorBidi"/>
          <w:i/>
          <w:iCs/>
          <w:color w:val="auto"/>
          <w:sz w:val="32"/>
          <w:szCs w:val="36"/>
        </w:rPr>
        <w:t xml:space="preserve">投标人</w:t>
      </w:r>
      <w:r>
        <w:rPr>
          <w:rFonts w:hint="eastAsia" w:ascii="仿宋_GB2312" w:hAnsi="宋体" w:eastAsia="仿宋_GB2312" w:cstheme="minorBidi"/>
          <w:i/>
          <w:iCs/>
          <w:color w:val="auto"/>
          <w:sz w:val="32"/>
          <w:szCs w:val="36"/>
        </w:rPr>
        <w:t xml:space="preserve">名称）</w:t>
      </w:r>
      <w:r/>
    </w:p>
    <w:p>
      <w:pPr>
        <w:jc w:val="center"/>
        <w:widowControl w:val="off"/>
        <w:rPr>
          <w:rFonts w:hint="eastAsia" w:ascii="仿宋_GB2312" w:hAnsi="宋体" w:eastAsia="仿宋_GB2312" w:cstheme="minorBidi"/>
          <w:i/>
          <w:iCs/>
          <w:color w:val="auto"/>
          <w:sz w:val="32"/>
          <w:szCs w:val="36"/>
        </w:rPr>
      </w:pPr>
      <w:r>
        <w:rPr>
          <w:rFonts w:hint="eastAsia" w:ascii="仿宋_GB2312" w:hAnsi="宋体" w:eastAsia="仿宋_GB2312" w:cstheme="minorBidi"/>
          <w:i/>
          <w:iCs/>
          <w:color w:val="auto"/>
          <w:sz w:val="32"/>
          <w:szCs w:val="36"/>
        </w:rPr>
        <w:t xml:space="preserve">（</w:t>
      </w:r>
      <w:r>
        <w:rPr>
          <w:rFonts w:ascii="仿宋_GB2312" w:hAnsi="宋体" w:eastAsia="仿宋_GB2312" w:cstheme="minorBidi"/>
          <w:i/>
          <w:iCs/>
          <w:color w:val="auto"/>
          <w:sz w:val="32"/>
          <w:szCs w:val="36"/>
        </w:rPr>
        <w:t xml:space="preserve">日期</w:t>
      </w:r>
      <w:r>
        <w:rPr>
          <w:rFonts w:hint="eastAsia" w:ascii="仿宋_GB2312" w:hAnsi="宋体" w:eastAsia="仿宋_GB2312" w:cstheme="minorBidi"/>
          <w:i/>
          <w:iCs/>
          <w:color w:val="auto"/>
          <w:sz w:val="32"/>
          <w:szCs w:val="36"/>
        </w:rPr>
        <w:t xml:space="preserve">）</w:t>
      </w:r>
      <w:r/>
    </w:p>
    <w:p>
      <w:pPr>
        <w:rPr>
          <w:rFonts w:hint="eastAsia" w:ascii="仿宋_GB2312" w:hAnsi="仿宋" w:eastAsia="仿宋_GB2312"/>
          <w:bCs/>
          <w:color w:val="auto"/>
          <w:sz w:val="21"/>
          <w:lang w:val="zh-CN"/>
        </w:rPr>
      </w:pPr>
      <w:r>
        <w:rPr>
          <w:rFonts w:ascii="仿宋_GB2312" w:hAnsi="仿宋" w:eastAsia="仿宋_GB2312"/>
          <w:bCs/>
          <w:color w:val="auto"/>
          <w:sz w:val="21"/>
          <w:lang w:val="zh-CN"/>
        </w:rPr>
        <w:br w:type="page" w:clear="all"/>
      </w:r>
      <w:r/>
    </w:p>
    <w:p>
      <w:pPr>
        <w:jc w:val="both"/>
        <w:spacing w:line="360" w:lineRule="auto"/>
        <w:widowControl w:val="off"/>
        <w:rPr>
          <w:rFonts w:hint="eastAsia" w:ascii="宋体" w:hAnsi="宋体"/>
          <w:bCs/>
          <w:color w:val="auto"/>
          <w:sz w:val="21"/>
          <w:lang w:val="zh-CN"/>
        </w:rPr>
      </w:pPr>
      <w:r/>
      <w:bookmarkStart w:id="34" w:name="_Toc503020169"/>
      <w:r/>
      <w:bookmarkStart w:id="35" w:name="_Toc512877410"/>
      <w:r>
        <w:rPr>
          <w:rFonts w:hint="eastAsia" w:ascii="宋体" w:hAnsi="宋体"/>
          <w:bCs/>
          <w:color w:val="auto"/>
          <w:sz w:val="21"/>
          <w:lang w:val="zh-CN"/>
        </w:rPr>
        <w:t xml:space="preserve">附表</w:t>
      </w:r>
      <w:r>
        <w:rPr>
          <w:rFonts w:ascii="宋体" w:hAnsi="宋体"/>
          <w:bCs/>
          <w:color w:val="auto"/>
          <w:sz w:val="21"/>
          <w:lang w:val="zh-CN"/>
        </w:rPr>
        <w:t xml:space="preserve">1</w:t>
      </w:r>
      <w:r>
        <w:rPr>
          <w:rFonts w:hint="eastAsia" w:ascii="宋体" w:hAnsi="宋体"/>
          <w:bCs/>
          <w:color w:val="auto"/>
          <w:sz w:val="21"/>
          <w:lang w:val="zh-CN"/>
        </w:rPr>
        <w:t xml:space="preserve">、开标一览表</w:t>
      </w:r>
      <w:r/>
    </w:p>
    <w:p>
      <w:pPr>
        <w:jc w:val="center"/>
        <w:spacing w:line="360" w:lineRule="auto"/>
        <w:widowControl w:val="off"/>
        <w:rPr>
          <w:rFonts w:hint="eastAsia" w:ascii="宋体" w:hAnsi="宋体"/>
          <w:color w:val="auto"/>
          <w:sz w:val="21"/>
          <w:lang w:val="zh-CN"/>
        </w:rPr>
      </w:pPr>
      <w:r>
        <w:rPr>
          <w:rFonts w:hint="eastAsia" w:ascii="宋体" w:hAnsi="宋体"/>
          <w:b/>
          <w:color w:val="auto"/>
          <w:sz w:val="32"/>
          <w:szCs w:val="32"/>
          <w:lang w:val="zh-CN"/>
        </w:rPr>
        <w:t xml:space="preserve">开标一览表</w:t>
      </w:r>
      <w:r/>
    </w:p>
    <w:p>
      <w:pPr>
        <w:jc w:val="right"/>
        <w:keepLines/>
        <w:widowControl w:val="off"/>
        <w:rPr>
          <w:rFonts w:hint="eastAsia" w:ascii="宋体" w:hAnsi="宋体"/>
          <w:color w:val="auto"/>
          <w:sz w:val="21"/>
          <w:lang w:val="zh-CN"/>
        </w:rPr>
      </w:pPr>
      <w:r>
        <w:rPr>
          <w:rFonts w:hint="eastAsia" w:ascii="宋体" w:hAnsi="宋体"/>
          <w:color w:val="auto"/>
          <w:sz w:val="21"/>
          <w:lang w:val="zh-CN"/>
        </w:rPr>
      </w:r>
      <w:r/>
    </w:p>
    <w:p>
      <w:pPr>
        <w:ind w:right="210"/>
        <w:jc w:val="right"/>
        <w:keepLines/>
        <w:widowControl w:val="off"/>
        <w:rPr>
          <w:rFonts w:hint="eastAsia" w:ascii="宋体" w:hAnsi="宋体"/>
          <w:color w:val="auto"/>
          <w:sz w:val="21"/>
          <w:szCs w:val="21"/>
        </w:rPr>
      </w:pPr>
      <w:r>
        <w:rPr>
          <w:rFonts w:hint="eastAsia" w:ascii="宋体" w:hAnsi="宋体"/>
          <w:color w:val="auto"/>
          <w:sz w:val="21"/>
          <w:szCs w:val="21"/>
        </w:rPr>
        <w:t xml:space="preserve">单位：元</w:t>
      </w:r>
      <w:r/>
    </w:p>
    <w:tbl>
      <w:tblPr>
        <w:tblW w:w="9209" w:type="dxa"/>
        <w:jc w:val="center"/>
        <w:tblLayout w:type="fixed"/>
        <w:tblLook w:val="04A0" w:firstRow="1" w:lastRow="0" w:firstColumn="1" w:lastColumn="0" w:noHBand="0" w:noVBand="1"/>
      </w:tblPr>
      <w:tblGrid>
        <w:gridCol w:w="1696"/>
        <w:gridCol w:w="2913"/>
        <w:gridCol w:w="1418"/>
        <w:gridCol w:w="3182"/>
      </w:tblGrid>
      <w:tr>
        <w:trPr>
          <w:jc w:val="center"/>
          <w:trHeight w:val="709"/>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widowControl w:val="off"/>
              <w:rPr>
                <w:rFonts w:hint="eastAsia" w:ascii="宋体" w:hAnsi="宋体"/>
                <w:color w:val="auto"/>
                <w:sz w:val="21"/>
                <w:szCs w:val="21"/>
              </w:rPr>
            </w:pPr>
            <w:r>
              <w:rPr>
                <w:rFonts w:hint="eastAsia" w:ascii="宋体" w:hAnsi="宋体"/>
                <w:color w:val="auto"/>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279"/>
              <w:jc w:val="center"/>
              <w:keepLines/>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auto" w:sz="4" w:space="0"/>
            </w:tcBorders>
            <w:tcW w:w="1418" w:type="dxa"/>
            <w:vAlign w:val="center"/>
            <w:textDirection w:val="lrTb"/>
            <w:noWrap w:val="false"/>
          </w:tcPr>
          <w:p>
            <w:pPr>
              <w:jc w:val="center"/>
              <w:keepLines/>
              <w:widowControl w:val="off"/>
              <w:rPr>
                <w:rFonts w:hint="eastAsia" w:ascii="宋体" w:hAnsi="宋体"/>
                <w:color w:val="auto"/>
                <w:sz w:val="21"/>
                <w:szCs w:val="21"/>
              </w:rPr>
            </w:pPr>
            <w:r>
              <w:rPr>
                <w:rFonts w:hint="eastAsia" w:ascii="宋体" w:hAnsi="宋体"/>
                <w:color w:val="auto"/>
                <w:sz w:val="21"/>
                <w:szCs w:val="21"/>
              </w:rPr>
              <w:t xml:space="preserve">采购编号</w:t>
            </w:r>
            <w:r/>
          </w:p>
        </w:tc>
        <w:tc>
          <w:tcPr>
            <w:tcBorders>
              <w:top w:val="single" w:color="000000" w:sz="4" w:space="0"/>
              <w:left w:val="single" w:color="auto" w:sz="4" w:space="0"/>
              <w:bottom w:val="single" w:color="000000" w:sz="4" w:space="0"/>
              <w:right w:val="single" w:color="000000" w:sz="4" w:space="0"/>
            </w:tcBorders>
            <w:tcW w:w="3182" w:type="dxa"/>
            <w:vAlign w:val="center"/>
            <w:textDirection w:val="lrTb"/>
            <w:noWrap w:val="false"/>
          </w:tcPr>
          <w:p>
            <w:pPr>
              <w:ind w:firstLine="279"/>
              <w:jc w:val="center"/>
              <w:keepLines/>
              <w:widowControl w:val="off"/>
              <w:rPr>
                <w:rFonts w:hint="eastAsia" w:ascii="宋体" w:hAnsi="宋体"/>
                <w:color w:val="auto"/>
                <w:sz w:val="21"/>
                <w:szCs w:val="21"/>
              </w:rPr>
            </w:pPr>
            <w:r>
              <w:rPr>
                <w:rFonts w:hint="eastAsia" w:ascii="宋体" w:hAnsi="宋体"/>
                <w:color w:val="auto"/>
                <w:sz w:val="21"/>
                <w:szCs w:val="21"/>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widowControl w:val="off"/>
              <w:rPr>
                <w:rFonts w:hint="eastAsia" w:ascii="宋体" w:hAnsi="宋体"/>
                <w:color w:val="auto"/>
                <w:sz w:val="21"/>
                <w:szCs w:val="21"/>
              </w:rPr>
            </w:pPr>
            <w:r>
              <w:rPr>
                <w:rFonts w:hint="eastAsia" w:ascii="宋体" w:hAnsi="宋体"/>
                <w:color w:val="auto"/>
                <w:sz w:val="21"/>
                <w:szCs w:val="21"/>
              </w:rPr>
              <w:t xml:space="preserve">投标报价</w:t>
            </w:r>
            <w:r/>
          </w:p>
        </w:tc>
        <w:tc>
          <w:tcPr>
            <w:gridSpan w:val="3"/>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keepLines/>
              <w:widowControl w:val="off"/>
              <w:rPr>
                <w:rFonts w:hint="eastAsia" w:ascii="宋体" w:hAnsi="宋体"/>
                <w:color w:val="auto"/>
                <w:sz w:val="21"/>
                <w:szCs w:val="21"/>
                <w:u w:val="single"/>
              </w:rPr>
            </w:pPr>
            <w:r>
              <w:rPr>
                <w:rFonts w:hint="eastAsia" w:ascii="宋体" w:hAnsi="宋体"/>
                <w:color w:val="auto"/>
                <w:sz w:val="21"/>
                <w:szCs w:val="21"/>
                <w:u w:val="single"/>
              </w:rPr>
            </w:r>
            <w:r/>
          </w:p>
        </w:tc>
      </w:tr>
    </w:tbl>
    <w:p>
      <w:pPr>
        <w:ind w:firstLine="279"/>
        <w:keepLines/>
        <w:spacing w:line="360" w:lineRule="auto"/>
        <w:widowControl w:val="off"/>
        <w:rPr>
          <w:rFonts w:hint="eastAsia" w:ascii="宋体" w:hAnsi="宋体"/>
          <w:color w:val="auto"/>
          <w:sz w:val="21"/>
        </w:rPr>
      </w:pPr>
      <w:r>
        <w:rPr>
          <w:rFonts w:hint="eastAsia" w:ascii="宋体" w:hAnsi="宋体"/>
          <w:color w:val="auto"/>
          <w:sz w:val="21"/>
        </w:rPr>
      </w:r>
      <w:r/>
    </w:p>
    <w:p>
      <w:pPr>
        <w:ind w:firstLine="279"/>
        <w:keepLines/>
        <w:spacing w:line="360" w:lineRule="auto"/>
        <w:widowControl w:val="off"/>
        <w:rPr>
          <w:rFonts w:hint="eastAsia" w:ascii="宋体" w:hAnsi="宋体"/>
          <w:color w:val="auto"/>
          <w:sz w:val="21"/>
        </w:rPr>
      </w:pPr>
      <w:r>
        <w:rPr>
          <w:rFonts w:hint="eastAsia" w:ascii="宋体" w:hAnsi="宋体"/>
          <w:color w:val="auto"/>
          <w:sz w:val="21"/>
        </w:rPr>
      </w:r>
      <w:r/>
    </w:p>
    <w:p>
      <w:pPr>
        <w:ind w:firstLine="279"/>
        <w:keepLines/>
        <w:spacing w:line="360" w:lineRule="auto"/>
        <w:widowControl w:val="off"/>
        <w:rPr>
          <w:rFonts w:hint="eastAsia" w:ascii="宋体" w:hAnsi="宋体"/>
          <w:color w:val="auto"/>
          <w:sz w:val="21"/>
        </w:rPr>
      </w:pPr>
      <w:r>
        <w:rPr>
          <w:rFonts w:hint="eastAsia" w:ascii="宋体" w:hAnsi="宋体"/>
          <w:color w:val="auto"/>
          <w:sz w:val="21"/>
        </w:rPr>
      </w:r>
      <w:r/>
    </w:p>
    <w:p>
      <w:pPr>
        <w:keepLines/>
        <w:spacing w:line="480" w:lineRule="auto"/>
        <w:widowControl w:val="off"/>
        <w:rPr>
          <w:rFonts w:hint="eastAsia" w:ascii="宋体" w:hAnsi="宋体"/>
          <w:color w:val="auto"/>
          <w:sz w:val="28"/>
          <w:szCs w:val="28"/>
        </w:rPr>
      </w:pPr>
      <w:r>
        <w:rPr>
          <w:rFonts w:hint="eastAsia" w:ascii="宋体" w:hAnsi="宋体"/>
          <w:color w:val="auto"/>
          <w:sz w:val="28"/>
          <w:szCs w:val="28"/>
        </w:rPr>
        <w:t xml:space="preserve">投标人：（公章）</w:t>
      </w:r>
      <w:r/>
    </w:p>
    <w:p>
      <w:pPr>
        <w:jc w:val="both"/>
        <w:keepLines/>
        <w:spacing w:line="480" w:lineRule="auto"/>
        <w:widowControl w:val="off"/>
        <w:rPr>
          <w:rFonts w:hint="eastAsia" w:ascii="宋体" w:hAnsi="宋体"/>
          <w:color w:val="auto"/>
          <w:sz w:val="28"/>
          <w:szCs w:val="28"/>
        </w:rPr>
      </w:pPr>
      <w:r>
        <w:rPr>
          <w:rFonts w:hint="eastAsia" w:ascii="宋体" w:hAnsi="宋体"/>
          <w:color w:val="auto"/>
          <w:sz w:val="28"/>
          <w:szCs w:val="28"/>
        </w:rPr>
        <w:t xml:space="preserve">单位法定代表人或授权委托人：（签字或签章）               </w:t>
      </w:r>
      <w:r/>
    </w:p>
    <w:p>
      <w:pPr>
        <w:jc w:val="both"/>
        <w:keepLines/>
        <w:spacing w:line="480" w:lineRule="auto"/>
        <w:widowControl w:val="off"/>
        <w:rPr>
          <w:rFonts w:hint="eastAsia" w:ascii="宋体" w:hAnsi="宋体"/>
          <w:color w:val="auto"/>
          <w:sz w:val="28"/>
          <w:szCs w:val="28"/>
        </w:rPr>
      </w:pPr>
      <w:r>
        <w:rPr>
          <w:rFonts w:hint="eastAsia" w:ascii="宋体" w:hAnsi="宋体"/>
          <w:color w:val="auto"/>
          <w:sz w:val="28"/>
          <w:szCs w:val="28"/>
        </w:rPr>
        <w:t xml:space="preserve">日期：        年     月     日</w:t>
      </w:r>
      <w:r/>
    </w:p>
    <w:p>
      <w:pPr>
        <w:jc w:val="both"/>
        <w:keepLines/>
        <w:spacing w:line="480" w:lineRule="auto"/>
        <w:widowControl w:val="off"/>
        <w:rPr>
          <w:rFonts w:hint="eastAsia" w:ascii="宋体" w:hAnsi="宋体"/>
          <w:color w:val="auto"/>
          <w:sz w:val="28"/>
          <w:szCs w:val="28"/>
        </w:rPr>
      </w:pPr>
      <w:r>
        <w:rPr>
          <w:rFonts w:hint="eastAsia" w:ascii="宋体" w:hAnsi="宋体"/>
          <w:color w:val="auto"/>
          <w:sz w:val="28"/>
          <w:szCs w:val="28"/>
        </w:rPr>
      </w:r>
      <w:r/>
    </w:p>
    <w:p>
      <w:pPr>
        <w:jc w:val="both"/>
        <w:keepLines/>
        <w:spacing w:line="480" w:lineRule="auto"/>
        <w:widowControl w:val="off"/>
        <w:rPr>
          <w:rFonts w:hint="eastAsia" w:ascii="宋体" w:hAnsi="宋体"/>
          <w:b/>
          <w:bCs/>
          <w:color w:val="auto"/>
          <w:szCs w:val="24"/>
        </w:rPr>
      </w:pPr>
      <w:r>
        <w:rPr>
          <w:rFonts w:hint="eastAsia" w:ascii="宋体" w:hAnsi="宋体"/>
          <w:b/>
          <w:bCs/>
          <w:color w:val="auto"/>
          <w:szCs w:val="24"/>
        </w:rPr>
        <w:t xml:space="preserve">注：电子投标文件中《开标一览表》按系统内格式提供</w:t>
      </w:r>
      <w:r/>
    </w:p>
    <w:p>
      <w:pPr>
        <w:ind w:firstLine="210"/>
        <w:spacing w:line="360" w:lineRule="auto"/>
        <w:widowControl w:val="off"/>
        <w:rPr>
          <w:rFonts w:hint="eastAsia" w:ascii="仿宋_GB2312" w:hAnsi="仿宋" w:eastAsia="仿宋_GB2312"/>
          <w:color w:val="auto"/>
          <w:sz w:val="21"/>
          <w:lang w:val="zh-CN"/>
        </w:rPr>
      </w:pPr>
      <w:r>
        <w:rPr>
          <w:rFonts w:hint="eastAsia" w:ascii="仿宋_GB2312" w:hAnsi="仿宋" w:eastAsia="仿宋_GB2312"/>
          <w:color w:val="auto"/>
          <w:sz w:val="21"/>
          <w:lang w:val="zh-CN"/>
        </w:rPr>
      </w:r>
      <w:r/>
    </w:p>
    <w:p>
      <w:pPr>
        <w:ind w:firstLine="210"/>
        <w:jc w:val="both"/>
        <w:spacing w:line="360" w:lineRule="auto"/>
        <w:widowControl w:val="off"/>
        <w:rPr>
          <w:rFonts w:hint="eastAsia" w:ascii="仿宋" w:hAnsi="仿宋" w:eastAsia="仿宋"/>
          <w:color w:val="auto"/>
          <w:sz w:val="21"/>
          <w:lang w:val="zh-CN"/>
        </w:rPr>
      </w:pPr>
      <w:r>
        <w:rPr>
          <w:rFonts w:hint="eastAsia" w:ascii="仿宋" w:hAnsi="仿宋" w:eastAsia="仿宋"/>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ind w:firstLine="210"/>
        <w:jc w:val="both"/>
        <w:spacing w:line="360" w:lineRule="auto"/>
        <w:widowControl w:val="off"/>
        <w:rPr>
          <w:rFonts w:ascii="Calibri" w:hAnsi="Calibri"/>
          <w:color w:val="auto"/>
          <w:sz w:val="21"/>
          <w:lang w:val="zh-CN"/>
        </w:rPr>
      </w:pPr>
      <w:r>
        <w:rPr>
          <w:rFonts w:ascii="Calibri" w:hAnsi="Calibri"/>
          <w:color w:val="auto"/>
          <w:sz w:val="21"/>
          <w:lang w:val="zh-CN"/>
        </w:rPr>
      </w:r>
      <w:r/>
    </w:p>
    <w:p>
      <w:pPr>
        <w:jc w:val="both"/>
        <w:widowControl w:val="off"/>
        <w:rPr>
          <w:rFonts w:hint="eastAsia" w:ascii="宋体" w:hAnsi="宋体"/>
          <w:bCs/>
          <w:color w:val="auto"/>
          <w:sz w:val="21"/>
          <w:szCs w:val="21"/>
        </w:rPr>
      </w:pPr>
      <w:r>
        <w:rPr>
          <w:rFonts w:ascii="Calibri" w:hAnsi="Calibri"/>
          <w:color w:val="auto"/>
          <w:sz w:val="21"/>
          <w:lang w:val="zh-CN"/>
        </w:rPr>
        <w:br w:type="page" w:clear="all"/>
      </w:r>
      <w:r>
        <w:rPr>
          <w:rFonts w:hint="eastAsia" w:ascii="宋体" w:hAnsi="宋体"/>
          <w:bCs/>
          <w:color w:val="auto"/>
          <w:sz w:val="21"/>
          <w:lang w:val="zh-CN"/>
        </w:rPr>
        <w:t xml:space="preserve">附表2</w:t>
      </w:r>
      <w:r>
        <w:rPr>
          <w:rFonts w:ascii="宋体" w:hAnsi="宋体"/>
          <w:bCs/>
          <w:color w:val="auto"/>
          <w:sz w:val="21"/>
          <w:lang w:val="zh-CN"/>
        </w:rPr>
        <w:t xml:space="preserve"> </w:t>
      </w:r>
      <w:r>
        <w:rPr>
          <w:rFonts w:hint="eastAsia" w:ascii="宋体" w:hAnsi="宋体"/>
          <w:bCs/>
          <w:color w:val="auto"/>
          <w:sz w:val="21"/>
          <w:szCs w:val="21"/>
          <w:lang w:val="zh-CN"/>
        </w:rPr>
        <w:t xml:space="preserve">投标报价明细表</w:t>
      </w:r>
      <w:r/>
    </w:p>
    <w:p>
      <w:pPr>
        <w:jc w:val="center"/>
        <w:rPr>
          <w:rFonts w:hint="eastAsia" w:ascii="宋体" w:hAnsi="宋体"/>
          <w:b/>
          <w:color w:val="auto"/>
          <w:sz w:val="32"/>
          <w:szCs w:val="32"/>
          <w:lang w:val="zh-CN"/>
        </w:rPr>
      </w:pPr>
      <w:r/>
      <w:bookmarkStart w:id="36" w:name="_Hlk153465032"/>
      <w:r>
        <w:rPr>
          <w:rFonts w:hint="eastAsia" w:ascii="宋体" w:hAnsi="宋体"/>
          <w:b/>
          <w:color w:val="auto"/>
          <w:sz w:val="32"/>
          <w:szCs w:val="32"/>
          <w:lang w:val="zh-CN"/>
        </w:rPr>
        <w:t xml:space="preserve">投标报价明细表</w:t>
      </w:r>
      <w:r/>
    </w:p>
    <w:p>
      <w:pPr>
        <w:jc w:val="center"/>
        <w:rPr>
          <w:rFonts w:hint="eastAsia" w:ascii="宋体" w:hAnsi="宋体"/>
          <w:b/>
          <w:color w:val="auto"/>
          <w:sz w:val="32"/>
          <w:szCs w:val="32"/>
          <w:lang w:val="zh-CN"/>
        </w:rPr>
      </w:pPr>
      <w:r>
        <w:rPr>
          <w:rFonts w:hint="eastAsia" w:ascii="宋体" w:hAnsi="宋体"/>
          <w:b/>
          <w:color w:val="auto"/>
          <w:sz w:val="32"/>
          <w:szCs w:val="32"/>
          <w:lang w:val="zh-CN"/>
        </w:rPr>
      </w:r>
      <w:r/>
    </w:p>
    <w:p>
      <w:pPr>
        <w:spacing w:line="360" w:lineRule="auto"/>
        <w:widowControl w:val="off"/>
        <w:rPr>
          <w:rFonts w:hint="eastAsia" w:ascii="宋体" w:hAnsi="宋体"/>
          <w:color w:val="auto"/>
          <w:sz w:val="21"/>
          <w:szCs w:val="21"/>
          <w:lang w:val="zh-CN"/>
        </w:rPr>
      </w:pPr>
      <w:r>
        <w:rPr>
          <w:rFonts w:hint="eastAsia" w:ascii="宋体" w:hAnsi="宋体"/>
          <w:color w:val="auto"/>
          <w:sz w:val="22"/>
          <w:szCs w:val="22"/>
          <w:lang w:val="zh-CN"/>
        </w:rPr>
        <w:t xml:space="preserve">项目名称：                 </w:t>
      </w:r>
      <w:r>
        <w:rPr>
          <w:rFonts w:ascii="宋体" w:hAnsi="宋体"/>
          <w:color w:val="auto"/>
          <w:sz w:val="22"/>
          <w:szCs w:val="22"/>
          <w:lang w:val="zh-CN"/>
        </w:rPr>
        <w:t xml:space="preserve">                                  </w:t>
      </w:r>
      <w:r>
        <w:rPr>
          <w:rFonts w:hint="eastAsia" w:ascii="宋体" w:hAnsi="宋体"/>
          <w:color w:val="auto"/>
          <w:sz w:val="22"/>
          <w:szCs w:val="22"/>
          <w:lang w:val="zh-CN"/>
        </w:rPr>
        <w:t xml:space="preserve">项目编号：</w:t>
      </w:r>
      <w:r/>
    </w:p>
    <w:tbl>
      <w:tblPr>
        <w:tblStyle w:val="890"/>
        <w:tblW w:w="9067" w:type="dxa"/>
        <w:tblLook w:val="04A0" w:firstRow="1" w:lastRow="0" w:firstColumn="1" w:lastColumn="0" w:noHBand="0" w:noVBand="1"/>
      </w:tblPr>
      <w:tblGrid>
        <w:gridCol w:w="936"/>
        <w:gridCol w:w="1511"/>
        <w:gridCol w:w="3644"/>
        <w:gridCol w:w="2976"/>
      </w:tblGrid>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序号</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系统名称</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报价（元）</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2026年度大交通数据与信息服务平台运维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2</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2026年度执法一体化平台运维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3</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2026年度太仓公交智能排班系统运维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4</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2026年度视频联网监控平台运维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5</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2026年度出租车视频监控系统运维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6</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2026年度公交站台视频平台运维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7</w:t>
            </w:r>
            <w:r/>
          </w:p>
        </w:tc>
        <w:tc>
          <w:tcPr>
            <w:tcBorders>
              <w:right w:val="single" w:color="auto" w:sz="4" w:space="0"/>
            </w:tcBorders>
            <w:tcW w:w="1511"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2026年度交通卡、市民卡、三代社保卡积分清算系统运维</w:t>
            </w:r>
            <w:r/>
          </w:p>
        </w:tc>
        <w:tc>
          <w:tcPr>
            <w:tcBorders>
              <w:left w:val="single" w:color="auto" w:sz="4" w:space="0"/>
            </w:tcBorders>
            <w:tcW w:w="3644"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公交刷卡运维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对接苏周到运维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上下车刷卡（码）运维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沪苏“一码通行”、扫码换乘运维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8</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2026年度太仓公交主动安全智能防控系统运维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9</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2026年度太仓公路智慧工区运维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10</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2026年度太仓执法水上电子卡口监管平台运维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11</w:t>
            </w:r>
            <w:r/>
          </w:p>
        </w:tc>
        <w:tc>
          <w:tcPr>
            <w:tcBorders>
              <w:right w:val="single" w:color="auto" w:sz="4" w:space="0"/>
            </w:tcBorders>
            <w:tcW w:w="1511"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2026年度交通系统网络安全运维项目</w:t>
            </w:r>
            <w:r/>
          </w:p>
        </w:tc>
        <w:tc>
          <w:tcPr>
            <w:tcBorders>
              <w:left w:val="single" w:color="auto" w:sz="4" w:space="0"/>
            </w:tcBorders>
            <w:tcW w:w="3644"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交通运输系统网络安全服务运维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APT攻击预警平台服务</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公路中心骨干网络安全提升及整改项目</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gridSpan w:val="3"/>
            <w:tcW w:w="6091" w:type="dxa"/>
            <w:vAlign w:val="center"/>
            <w:textDirection w:val="lrTb"/>
            <w:noWrap w:val="false"/>
          </w:tcPr>
          <w:p>
            <w:pPr>
              <w:jc w:val="center"/>
              <w:rPr>
                <w:rFonts w:hint="eastAsia" w:ascii="仿宋" w:hAnsi="仿宋" w:eastAsia="仿宋"/>
              </w:rPr>
            </w:pPr>
            <w:r>
              <w:rPr>
                <w:rFonts w:hint="eastAsia" w:ascii="仿宋" w:hAnsi="仿宋" w:eastAsia="仿宋"/>
              </w:rPr>
              <w:t xml:space="preserve">合计</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bl>
    <w:p>
      <w:pPr>
        <w:spacing w:line="480" w:lineRule="auto"/>
        <w:rPr>
          <w:rFonts w:hint="eastAsia" w:ascii="宋体" w:hAnsi="宋体"/>
          <w:color w:val="auto"/>
          <w:szCs w:val="24"/>
        </w:rPr>
      </w:pPr>
      <w:r>
        <w:rPr>
          <w:rFonts w:hint="eastAsia" w:ascii="宋体" w:hAnsi="宋体"/>
          <w:color w:val="auto"/>
          <w:szCs w:val="24"/>
        </w:rPr>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投标人：（公章）</w:t>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法定代表人或授权委托人：（签字或盖章）</w:t>
      </w:r>
      <w:r/>
    </w:p>
    <w:p>
      <w:pPr>
        <w:spacing w:line="480" w:lineRule="auto"/>
        <w:rPr>
          <w:rFonts w:hint="eastAsia" w:ascii="宋体" w:hAnsi="宋体"/>
          <w:color w:val="auto"/>
          <w:sz w:val="28"/>
          <w:szCs w:val="28"/>
          <w:lang w:val="zh-CN"/>
        </w:rPr>
      </w:pPr>
      <w:r>
        <w:rPr>
          <w:rFonts w:hint="eastAsia" w:ascii="宋体" w:hAnsi="宋体"/>
          <w:color w:val="auto"/>
          <w:sz w:val="28"/>
          <w:szCs w:val="28"/>
          <w:lang w:val="zh-CN"/>
        </w:rPr>
        <w:t xml:space="preserve">日期：         年         月       日</w:t>
      </w:r>
      <w:bookmarkEnd w:id="36"/>
      <w:r/>
      <w:r/>
    </w:p>
    <w:p>
      <w:pPr>
        <w:spacing w:before="300" w:line="360" w:lineRule="auto"/>
        <w:rPr>
          <w:rFonts w:ascii="Calibri" w:hAnsi="Calibri"/>
          <w:b/>
          <w:color w:val="auto"/>
          <w:sz w:val="21"/>
          <w:lang w:val="zh-CN"/>
        </w:rPr>
      </w:pPr>
      <w:r>
        <w:rPr>
          <w:rFonts w:ascii="Calibri" w:hAnsi="Calibri"/>
          <w:b/>
          <w:color w:val="auto"/>
          <w:sz w:val="21"/>
          <w:lang w:val="zh-CN"/>
        </w:rPr>
        <w:br w:type="page" w:clear="all"/>
      </w:r>
      <w:r/>
    </w:p>
    <w:p>
      <w:pPr>
        <w:jc w:val="both"/>
        <w:spacing w:line="360" w:lineRule="auto"/>
        <w:widowControl w:val="off"/>
        <w:rPr>
          <w:rFonts w:hint="eastAsia" w:ascii="宋体" w:hAnsi="宋体"/>
          <w:bCs/>
          <w:color w:val="auto"/>
          <w:sz w:val="21"/>
          <w:szCs w:val="21"/>
          <w:lang w:val="zh-CN"/>
        </w:rPr>
      </w:pPr>
      <w:r>
        <w:rPr>
          <w:rFonts w:hint="eastAsia" w:ascii="宋体" w:hAnsi="宋体"/>
          <w:bCs/>
          <w:color w:val="auto"/>
          <w:sz w:val="21"/>
          <w:lang w:val="zh-CN"/>
        </w:rPr>
        <w:t xml:space="preserve">附件</w:t>
      </w:r>
      <w:r>
        <w:rPr>
          <w:rFonts w:ascii="宋体" w:hAnsi="宋体"/>
          <w:bCs/>
          <w:color w:val="auto"/>
          <w:sz w:val="21"/>
          <w:lang w:val="zh-CN"/>
        </w:rPr>
        <w:t xml:space="preserve">3 </w:t>
      </w:r>
      <w:r>
        <w:rPr>
          <w:rFonts w:hint="eastAsia" w:ascii="宋体" w:hAnsi="宋体"/>
          <w:bCs/>
          <w:color w:val="auto"/>
          <w:sz w:val="21"/>
          <w:szCs w:val="21"/>
          <w:lang w:val="zh-CN"/>
        </w:rPr>
        <w:t xml:space="preserve">关于资格文件的声明函</w:t>
      </w:r>
      <w:r/>
    </w:p>
    <w:p>
      <w:pPr>
        <w:jc w:val="both"/>
        <w:spacing w:line="360" w:lineRule="auto"/>
        <w:widowControl w:val="off"/>
        <w:rPr>
          <w:rFonts w:hint="eastAsia" w:ascii="宋体" w:hAnsi="宋体"/>
          <w:color w:val="auto"/>
          <w:szCs w:val="21"/>
        </w:rPr>
      </w:pPr>
      <w:r>
        <w:rPr>
          <w:rFonts w:hint="eastAsia" w:ascii="宋体" w:hAnsi="宋体"/>
          <w:color w:val="auto"/>
          <w:szCs w:val="21"/>
        </w:rPr>
      </w:r>
      <w:r/>
    </w:p>
    <w:p>
      <w:pPr>
        <w:ind w:firstLine="425"/>
        <w:jc w:val="center"/>
        <w:spacing w:line="360" w:lineRule="auto"/>
        <w:rPr>
          <w:rFonts w:hint="eastAsia" w:ascii="宋体" w:hAnsi="宋体"/>
          <w:b/>
          <w:color w:val="auto"/>
          <w:sz w:val="32"/>
          <w:szCs w:val="32"/>
        </w:rPr>
      </w:pPr>
      <w:r>
        <w:rPr>
          <w:rFonts w:hint="eastAsia" w:ascii="宋体" w:hAnsi="宋体"/>
          <w:b/>
          <w:color w:val="auto"/>
          <w:sz w:val="36"/>
          <w:szCs w:val="36"/>
          <w:lang w:val="zh-CN"/>
        </w:rPr>
        <w:t xml:space="preserve">关于资格文件的声明函</w:t>
      </w:r>
      <w:r/>
    </w:p>
    <w:p>
      <w:pPr>
        <w:ind w:firstLine="425"/>
        <w:jc w:val="cente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 w:val="28"/>
          <w:szCs w:val="28"/>
        </w:rPr>
      </w:pPr>
      <w:r>
        <w:rPr>
          <w:rFonts w:hint="eastAsia" w:ascii="宋体" w:hAnsi="宋体"/>
          <w:color w:val="auto"/>
          <w:sz w:val="28"/>
          <w:szCs w:val="28"/>
          <w:u w:val="single"/>
          <w:lang w:val="zh-CN"/>
        </w:rPr>
        <w:t xml:space="preserve">涵熙（苏州）工程顾问有限公司  </w:t>
      </w:r>
      <w:r>
        <w:rPr>
          <w:rFonts w:hint="eastAsia" w:ascii="宋体" w:hAnsi="宋体"/>
          <w:color w:val="auto"/>
          <w:sz w:val="28"/>
          <w:szCs w:val="28"/>
          <w:lang w:val="zh-CN"/>
        </w:rPr>
        <w:t xml:space="preserve">：</w:t>
      </w:r>
      <w:r/>
    </w:p>
    <w:p>
      <w:pPr>
        <w:ind w:firstLine="660"/>
        <w:spacing w:line="360" w:lineRule="auto"/>
        <w:rPr>
          <w:rFonts w:hint="eastAsia" w:ascii="宋体" w:hAnsi="宋体"/>
          <w:color w:val="auto"/>
          <w:sz w:val="28"/>
          <w:szCs w:val="28"/>
        </w:rPr>
      </w:pPr>
      <w:r>
        <w:rPr>
          <w:rFonts w:hint="eastAsia" w:ascii="宋体" w:hAnsi="宋体"/>
          <w:color w:val="auto"/>
          <w:sz w:val="28"/>
          <w:szCs w:val="28"/>
          <w:lang w:val="zh-CN"/>
        </w:rPr>
        <w:t xml:space="preserve">本公司愿就由贵公司组织实施的采购编号为</w:t>
      </w:r>
      <w:r>
        <w:rPr>
          <w:rFonts w:hint="eastAsia" w:ascii="宋体" w:hAnsi="宋体"/>
          <w:color w:val="auto"/>
          <w:sz w:val="28"/>
          <w:szCs w:val="28"/>
          <w:u w:val="single"/>
          <w:lang w:val="zh-CN"/>
        </w:rPr>
        <w:t xml:space="preserve"> </w:t>
      </w:r>
      <w:r>
        <w:rPr>
          <w:rFonts w:ascii="宋体" w:hAnsi="宋体"/>
          <w:color w:val="auto"/>
          <w:sz w:val="28"/>
          <w:szCs w:val="28"/>
          <w:u w:val="single"/>
          <w:lang w:val="zh-CN"/>
        </w:rPr>
        <w:t xml:space="preserve">      </w:t>
      </w:r>
      <w:r>
        <w:rPr>
          <w:rFonts w:hint="eastAsia" w:ascii="宋体" w:hAnsi="宋体"/>
          <w:color w:val="auto"/>
          <w:sz w:val="28"/>
          <w:szCs w:val="28"/>
          <w:lang w:val="zh-CN"/>
        </w:rPr>
        <w:t xml:space="preserve">号的政府采购活动进行投标。本公司所提交的投标文件中所有关于投标资格的文件、证明和陈述均是真实的、准确的。若与真实情况不符，本公司愿意承担由此而产生的一切后果。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spacing w:line="480" w:lineRule="auto"/>
        <w:rPr>
          <w:rFonts w:hint="eastAsia" w:ascii="宋体" w:hAnsi="宋体"/>
          <w:color w:val="auto"/>
          <w:sz w:val="28"/>
          <w:szCs w:val="28"/>
        </w:rPr>
      </w:pPr>
      <w:r/>
      <w:bookmarkStart w:id="37" w:name="_Hlk38573710"/>
      <w:r>
        <w:rPr>
          <w:rFonts w:hint="eastAsia" w:ascii="宋体" w:hAnsi="宋体"/>
          <w:color w:val="auto"/>
          <w:sz w:val="28"/>
          <w:szCs w:val="28"/>
          <w:lang w:val="zh-CN"/>
        </w:rPr>
        <w:t xml:space="preserve">投标人：（公章）</w:t>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法定代表人或授权委托人：（签字或盖章）</w:t>
      </w:r>
      <w:r/>
    </w:p>
    <w:p>
      <w:pPr>
        <w:spacing w:line="480" w:lineRule="auto"/>
        <w:rPr>
          <w:rFonts w:hint="eastAsia" w:ascii="宋体" w:hAnsi="宋体"/>
          <w:color w:val="auto"/>
          <w:sz w:val="28"/>
          <w:szCs w:val="28"/>
          <w:lang w:val="zh-CN"/>
        </w:rPr>
      </w:pPr>
      <w:r>
        <w:rPr>
          <w:rFonts w:hint="eastAsia" w:ascii="宋体" w:hAnsi="宋体"/>
          <w:color w:val="auto"/>
          <w:sz w:val="28"/>
          <w:szCs w:val="28"/>
          <w:lang w:val="zh-CN"/>
        </w:rPr>
        <w:t xml:space="preserve">日期：         年         月       日</w:t>
      </w:r>
      <w:bookmarkEnd w:id="37"/>
      <w:r/>
      <w:r/>
    </w:p>
    <w:p>
      <w:pPr>
        <w:rPr>
          <w:rFonts w:hint="eastAsia" w:ascii="宋体" w:hAnsi="宋体"/>
          <w:b/>
          <w:color w:val="auto"/>
          <w:szCs w:val="24"/>
          <w:lang w:val="zh-CN"/>
        </w:rPr>
      </w:pPr>
      <w:r>
        <w:rPr>
          <w:rFonts w:ascii="宋体" w:hAnsi="宋体"/>
          <w:b/>
          <w:color w:val="auto"/>
          <w:szCs w:val="24"/>
          <w:lang w:val="zh-CN"/>
        </w:rPr>
        <w:br w:type="page" w:clear="all"/>
      </w:r>
      <w:r/>
    </w:p>
    <w:p>
      <w:pPr>
        <w:rPr>
          <w:rFonts w:hint="eastAsia" w:ascii="宋体" w:hAnsi="宋体"/>
          <w:bCs/>
          <w:color w:val="auto"/>
          <w:sz w:val="21"/>
          <w:szCs w:val="21"/>
          <w:lang w:val="zh-CN"/>
        </w:rPr>
      </w:pPr>
      <w:r>
        <w:rPr>
          <w:rFonts w:hint="eastAsia" w:ascii="宋体" w:hAnsi="宋体"/>
          <w:bCs/>
          <w:color w:val="auto"/>
          <w:sz w:val="21"/>
          <w:lang w:val="zh-CN"/>
        </w:rPr>
        <w:t xml:space="preserve">附表</w:t>
      </w:r>
      <w:r>
        <w:rPr>
          <w:rFonts w:ascii="宋体" w:hAnsi="宋体"/>
          <w:bCs/>
          <w:color w:val="auto"/>
          <w:sz w:val="21"/>
          <w:lang w:val="zh-CN"/>
        </w:rPr>
        <w:t xml:space="preserve">4 </w:t>
      </w:r>
      <w:r>
        <w:rPr>
          <w:rFonts w:hint="eastAsia" w:ascii="宋体" w:hAnsi="宋体"/>
          <w:bCs/>
          <w:color w:val="auto"/>
          <w:sz w:val="21"/>
          <w:lang w:val="zh-CN"/>
        </w:rPr>
        <w:t xml:space="preserve">投标人情况表</w:t>
      </w:r>
      <w:r/>
    </w:p>
    <w:p>
      <w:pPr>
        <w:rPr>
          <w:rFonts w:hint="eastAsia" w:ascii="宋体" w:hAnsi="宋体"/>
          <w:color w:val="auto"/>
          <w:sz w:val="21"/>
          <w:szCs w:val="21"/>
          <w:lang w:val="zh-CN"/>
        </w:rPr>
      </w:pPr>
      <w:r>
        <w:rPr>
          <w:rFonts w:hint="eastAsia" w:ascii="宋体" w:hAnsi="宋体"/>
          <w:color w:val="auto"/>
          <w:sz w:val="21"/>
          <w:szCs w:val="21"/>
          <w:lang w:val="zh-CN"/>
        </w:rPr>
      </w:r>
      <w:r/>
    </w:p>
    <w:p>
      <w:pPr>
        <w:jc w:val="center"/>
        <w:rPr>
          <w:rFonts w:hint="eastAsia" w:ascii="宋体" w:hAnsi="宋体"/>
          <w:color w:val="auto"/>
          <w:sz w:val="21"/>
          <w:szCs w:val="21"/>
          <w:lang w:val="zh-CN"/>
        </w:rPr>
      </w:pPr>
      <w:r>
        <w:rPr>
          <w:rFonts w:hint="eastAsia" w:ascii="宋体" w:hAnsi="宋体"/>
          <w:b/>
          <w:color w:val="auto"/>
          <w:sz w:val="36"/>
          <w:szCs w:val="36"/>
          <w:lang w:val="zh-CN"/>
        </w:rPr>
        <w:t xml:space="preserve">投标人情况表</w:t>
      </w:r>
      <w:r/>
    </w:p>
    <w:p>
      <w:pPr>
        <w:rPr>
          <w:rFonts w:hint="eastAsia" w:ascii="宋体" w:hAnsi="宋体"/>
          <w:color w:val="auto"/>
          <w:sz w:val="21"/>
          <w:szCs w:val="21"/>
        </w:rPr>
      </w:pPr>
      <w:r>
        <w:rPr>
          <w:rFonts w:hint="eastAsia" w:ascii="宋体" w:hAnsi="宋体"/>
          <w:color w:val="auto"/>
          <w:sz w:val="21"/>
          <w:szCs w:val="21"/>
          <w:lang w:val="zh-CN"/>
        </w:rPr>
        <w:t xml:space="preserve">              </w:t>
      </w:r>
      <w:r/>
    </w:p>
    <w:tbl>
      <w:tblPr>
        <w:tblW w:w="9000"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855"/>
        <w:gridCol w:w="1431"/>
        <w:gridCol w:w="30"/>
        <w:gridCol w:w="803"/>
        <w:gridCol w:w="1253"/>
        <w:gridCol w:w="968"/>
      </w:tblGrid>
      <w:tr>
        <w:trPr>
          <w:jc w:val="center"/>
          <w:trHeight w:val="454"/>
        </w:trPr>
        <w:tc>
          <w:tcPr>
            <w:gridSpan w:val="3"/>
            <w:tcBorders>
              <w:top w:val="none" w:color="000000" w:sz="4" w:space="0"/>
              <w:left w:val="none" w:color="000000" w:sz="4" w:space="0"/>
              <w:bottom w:val="single" w:color="auto" w:sz="4" w:space="0"/>
              <w:right w:val="none" w:color="000000" w:sz="4" w:space="0"/>
            </w:tcBorders>
            <w:tcW w:w="5946" w:type="dxa"/>
            <w:vAlign w:val="center"/>
            <w:textDirection w:val="lrTb"/>
            <w:noWrap w:val="false"/>
          </w:tcPr>
          <w:p>
            <w:pPr>
              <w:jc w:val="both"/>
              <w:rPr>
                <w:rFonts w:hint="eastAsia" w:ascii="宋体" w:hAnsi="宋体"/>
                <w:color w:val="auto"/>
                <w:sz w:val="21"/>
                <w:szCs w:val="21"/>
                <w:lang w:val="zh-CN"/>
              </w:rPr>
            </w:pPr>
            <w:r>
              <w:rPr>
                <w:rFonts w:hint="eastAsia" w:ascii="宋体" w:hAnsi="宋体"/>
                <w:color w:val="auto"/>
                <w:sz w:val="21"/>
                <w:szCs w:val="21"/>
                <w:lang w:val="zh-CN"/>
              </w:rPr>
              <w:t xml:space="preserve">项目名称：</w:t>
            </w:r>
            <w:r/>
          </w:p>
        </w:tc>
        <w:tc>
          <w:tcPr>
            <w:gridSpan w:val="4"/>
            <w:tcBorders>
              <w:top w:val="none" w:color="000000" w:sz="4" w:space="0"/>
              <w:left w:val="none" w:color="000000" w:sz="4" w:space="0"/>
              <w:bottom w:val="single" w:color="auto" w:sz="4" w:space="0"/>
              <w:right w:val="none" w:color="000000" w:sz="4" w:space="0"/>
            </w:tcBorders>
            <w:tcW w:w="3054" w:type="dxa"/>
            <w:vAlign w:val="center"/>
            <w:textDirection w:val="lrTb"/>
            <w:noWrap w:val="false"/>
          </w:tcPr>
          <w:p>
            <w:pPr>
              <w:jc w:val="both"/>
              <w:rPr>
                <w:rFonts w:hint="eastAsia" w:ascii="宋体" w:hAnsi="宋体"/>
                <w:color w:val="auto"/>
                <w:sz w:val="21"/>
                <w:szCs w:val="21"/>
              </w:rPr>
            </w:pPr>
            <w:r>
              <w:rPr>
                <w:rFonts w:hint="eastAsia" w:ascii="宋体" w:hAnsi="宋体"/>
                <w:color w:val="auto"/>
                <w:sz w:val="21"/>
                <w:szCs w:val="21"/>
                <w:lang w:val="zh-CN"/>
              </w:rPr>
              <w:t xml:space="preserve">项目编号：</w:t>
            </w:r>
            <w:r/>
          </w:p>
        </w:tc>
      </w:tr>
      <w:tr>
        <w:trPr>
          <w:jc w:val="cente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rPr>
                <w:rFonts w:hint="eastAsia" w:ascii="宋体" w:hAnsi="宋体"/>
                <w:color w:val="auto"/>
                <w:sz w:val="21"/>
                <w:szCs w:val="21"/>
                <w:lang w:val="zh-CN"/>
              </w:rPr>
            </w:pPr>
            <w:r>
              <w:rPr>
                <w:rFonts w:hint="eastAsia" w:ascii="宋体" w:hAnsi="宋体"/>
                <w:color w:val="auto"/>
                <w:sz w:val="21"/>
                <w:szCs w:val="21"/>
                <w:lang w:val="zh-CN"/>
              </w:rPr>
              <w:t xml:space="preserve">投标人名称</w:t>
            </w:r>
            <w:r/>
          </w:p>
        </w:tc>
        <w:tc>
          <w:tcPr>
            <w:gridSpan w:val="6"/>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4"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法定代表人</w:t>
            </w:r>
            <w:r/>
          </w:p>
        </w:tc>
        <w:tc>
          <w:tcPr>
            <w:tcBorders>
              <w:top w:val="single" w:color="auto" w:sz="4"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2"/>
            <w:tcBorders>
              <w:top w:val="single" w:color="auto" w:sz="4"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成立日期</w:t>
            </w:r>
            <w:r/>
          </w:p>
        </w:tc>
        <w:tc>
          <w:tcPr>
            <w:gridSpan w:val="3"/>
            <w:tcBorders>
              <w:top w:val="single" w:color="auto" w:sz="4"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注册资本</w:t>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经营范围</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4"/>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c>
          <w:tcPr>
            <w:gridSpan w:val="3"/>
            <w:tcBorders>
              <w:top w:val="single" w:color="auto" w:sz="6" w:space="0"/>
              <w:left w:val="single" w:color="auto" w:sz="6" w:space="0"/>
              <w:bottom w:val="single" w:color="auto" w:sz="6" w:space="0"/>
              <w:right w:val="single" w:color="auto" w:sz="6" w:space="0"/>
            </w:tcBorders>
            <w:tcW w:w="226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221"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c>
          <w:tcPr>
            <w:gridSpan w:val="3"/>
            <w:tcBorders>
              <w:top w:val="single" w:color="auto" w:sz="6" w:space="0"/>
              <w:left w:val="single" w:color="auto" w:sz="6" w:space="0"/>
              <w:bottom w:val="single" w:color="auto" w:sz="6" w:space="0"/>
              <w:right w:val="single" w:color="auto" w:sz="6" w:space="0"/>
            </w:tcBorders>
            <w:tcW w:w="226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上年度销售收入</w:t>
            </w:r>
            <w:r/>
          </w:p>
        </w:tc>
        <w:tc>
          <w:tcPr>
            <w:gridSpan w:val="2"/>
            <w:tcBorders>
              <w:top w:val="single" w:color="auto" w:sz="6" w:space="0"/>
              <w:left w:val="single" w:color="auto" w:sz="6" w:space="0"/>
              <w:bottom w:val="single" w:color="auto" w:sz="6" w:space="0"/>
              <w:right w:val="single" w:color="auto" w:sz="6" w:space="0"/>
            </w:tcBorders>
            <w:tcW w:w="2221"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上年度实现利润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  万元</w:t>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lang w:val="zh-CN"/>
              </w:rPr>
            </w:pPr>
            <w:r>
              <w:rPr>
                <w:rFonts w:hint="eastAsia" w:ascii="宋体" w:hAnsi="宋体"/>
                <w:color w:val="auto"/>
                <w:sz w:val="21"/>
                <w:szCs w:val="21"/>
                <w:lang w:val="zh-CN"/>
              </w:rPr>
              <w:t xml:space="preserve">营业面积</w:t>
            </w:r>
            <w:r/>
          </w:p>
          <w:p>
            <w:pPr>
              <w:jc w:val="center"/>
              <w:rPr>
                <w:rFonts w:hint="eastAsia" w:ascii="宋体" w:hAnsi="宋体"/>
                <w:color w:val="auto"/>
                <w:sz w:val="21"/>
                <w:szCs w:val="21"/>
              </w:rPr>
            </w:pPr>
            <w:r>
              <w:rPr>
                <w:rFonts w:hint="eastAsia" w:ascii="宋体" w:hAnsi="宋体"/>
                <w:color w:val="auto"/>
                <w:sz w:val="21"/>
                <w:szCs w:val="21"/>
                <w:lang w:val="zh-CN"/>
              </w:rPr>
              <w:t xml:space="preserve">（含厂房面积）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rPr>
            </w:pPr>
            <w:r>
              <w:rPr>
                <w:rFonts w:hint="eastAsia" w:ascii="宋体" w:hAnsi="宋体"/>
                <w:color w:val="auto"/>
                <w:sz w:val="21"/>
                <w:szCs w:val="21"/>
                <w:lang w:val="zh-CN"/>
              </w:rPr>
              <w:t xml:space="preserve">平方米</w:t>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其中：</w:t>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自有面积         平方米</w:t>
            </w:r>
            <w:r/>
          </w:p>
          <w:p>
            <w:pPr>
              <w:jc w:val="center"/>
              <w:rPr>
                <w:rFonts w:hint="eastAsia" w:ascii="宋体" w:hAnsi="宋体"/>
                <w:color w:val="auto"/>
                <w:sz w:val="21"/>
                <w:szCs w:val="21"/>
              </w:rPr>
            </w:pPr>
            <w:r>
              <w:rPr>
                <w:rFonts w:hint="eastAsia" w:ascii="宋体" w:hAnsi="宋体"/>
                <w:color w:val="auto"/>
                <w:sz w:val="21"/>
                <w:szCs w:val="21"/>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单位简介及内设机构情况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单位优势及特长</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近三年来完成或正在履行的重大合同情况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最近2年内在经营过程中受到何种奖励或处分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最近3年内主要负责人有无因经济犯罪被司法机关追究的情况及说明</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lang w:val="zh-CN"/>
              </w:rPr>
              <w:t xml:space="preserve">其他需要说明的情况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bl>
    <w:p>
      <w:pPr>
        <w:spacing w:line="360" w:lineRule="auto"/>
        <w:rPr>
          <w:rFonts w:hint="eastAsia" w:ascii="宋体" w:hAnsi="宋体"/>
          <w:b/>
          <w:bCs/>
          <w:color w:val="auto"/>
          <w:sz w:val="21"/>
          <w:lang w:val="zh-CN"/>
        </w:rPr>
      </w:pPr>
      <w:r>
        <w:rPr>
          <w:rFonts w:hint="eastAsia" w:ascii="宋体" w:hAnsi="宋体"/>
          <w:b/>
          <w:bCs/>
          <w:color w:val="auto"/>
          <w:sz w:val="21"/>
          <w:lang w:val="zh-CN"/>
        </w:rPr>
        <w:t xml:space="preserve">注：本表应附投标人法人或者其他组织的营业执照等证明文件</w:t>
      </w:r>
      <w:r/>
    </w:p>
    <w:p>
      <w:pPr>
        <w:spacing w:line="360" w:lineRule="auto"/>
        <w:rPr>
          <w:rFonts w:hint="eastAsia" w:ascii="宋体" w:hAnsi="宋体"/>
          <w:b/>
          <w:color w:val="auto"/>
          <w:sz w:val="21"/>
          <w:lang w:val="zh-CN"/>
        </w:rPr>
      </w:pPr>
      <w:r>
        <w:rPr>
          <w:rFonts w:hint="eastAsia" w:ascii="宋体" w:hAnsi="宋体"/>
          <w:b/>
          <w:color w:val="auto"/>
          <w:sz w:val="21"/>
          <w:lang w:val="zh-CN"/>
        </w:rPr>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投标人：（公章）</w:t>
      </w:r>
      <w:r/>
    </w:p>
    <w:p>
      <w:pPr>
        <w:spacing w:line="480" w:lineRule="auto"/>
        <w:rPr>
          <w:rFonts w:hint="eastAsia" w:ascii="宋体" w:hAnsi="宋体"/>
          <w:color w:val="auto"/>
          <w:sz w:val="28"/>
          <w:szCs w:val="28"/>
        </w:rPr>
      </w:pPr>
      <w:r>
        <w:rPr>
          <w:rFonts w:hint="eastAsia" w:ascii="宋体" w:hAnsi="宋体"/>
          <w:color w:val="auto"/>
          <w:sz w:val="28"/>
          <w:szCs w:val="28"/>
          <w:lang w:val="zh-CN"/>
        </w:rPr>
        <w:t xml:space="preserve">法定代表人或授权委托人：（签字或盖章）</w:t>
      </w:r>
      <w:r/>
    </w:p>
    <w:p>
      <w:pPr>
        <w:spacing w:line="480" w:lineRule="auto"/>
        <w:rPr>
          <w:rFonts w:hint="eastAsia" w:ascii="宋体" w:hAnsi="宋体"/>
          <w:b/>
          <w:color w:val="auto"/>
          <w:sz w:val="21"/>
          <w:lang w:val="zh-CN"/>
        </w:rPr>
      </w:pPr>
      <w:r>
        <w:rPr>
          <w:rFonts w:hint="eastAsia" w:ascii="宋体" w:hAnsi="宋体"/>
          <w:color w:val="auto"/>
          <w:sz w:val="28"/>
          <w:szCs w:val="28"/>
          <w:lang w:val="zh-CN"/>
        </w:rPr>
        <w:t xml:space="preserve">日期：         年         月       日</w:t>
      </w:r>
      <w:r/>
    </w:p>
    <w:p>
      <w:pPr>
        <w:rPr>
          <w:rFonts w:hint="eastAsia" w:ascii="宋体" w:hAnsi="宋体"/>
          <w:color w:val="auto"/>
          <w:sz w:val="21"/>
          <w:szCs w:val="21"/>
        </w:rPr>
      </w:pPr>
      <w:r>
        <w:rPr>
          <w:rFonts w:ascii="宋体" w:hAnsi="宋体"/>
          <w:b/>
          <w:color w:val="auto"/>
          <w:sz w:val="21"/>
          <w:lang w:val="zh-CN"/>
        </w:rPr>
        <w:br w:type="page" w:clear="all"/>
      </w:r>
      <w:r>
        <w:rPr>
          <w:rFonts w:hint="eastAsia" w:ascii="宋体" w:hAnsi="宋体"/>
          <w:color w:val="auto"/>
          <w:sz w:val="21"/>
          <w:szCs w:val="21"/>
        </w:rPr>
        <w:t xml:space="preserve">附表</w:t>
      </w:r>
      <w:r>
        <w:rPr>
          <w:rFonts w:ascii="宋体" w:hAnsi="宋体"/>
          <w:color w:val="auto"/>
          <w:sz w:val="21"/>
          <w:szCs w:val="21"/>
        </w:rPr>
        <w:t xml:space="preserve">5 </w:t>
      </w:r>
      <w:r>
        <w:rPr>
          <w:rFonts w:hint="eastAsia" w:ascii="宋体" w:hAnsi="宋体"/>
          <w:color w:val="auto"/>
          <w:sz w:val="21"/>
          <w:szCs w:val="21"/>
        </w:rPr>
        <w:t xml:space="preserve">无重大违法记录的书面声明</w:t>
      </w:r>
      <w:r/>
    </w:p>
    <w:p>
      <w:pPr>
        <w:jc w:val="both"/>
        <w:widowControl w:val="off"/>
        <w:rPr>
          <w:rFonts w:hint="eastAsia" w:ascii="宋体" w:hAnsi="宋体"/>
          <w:color w:val="auto"/>
          <w:sz w:val="21"/>
          <w:szCs w:val="22"/>
        </w:rPr>
      </w:pPr>
      <w:r>
        <w:rPr>
          <w:rFonts w:hint="eastAsia" w:ascii="宋体" w:hAnsi="宋体"/>
          <w:color w:val="auto"/>
          <w:sz w:val="21"/>
          <w:szCs w:val="22"/>
        </w:rPr>
      </w:r>
      <w:r/>
    </w:p>
    <w:p>
      <w:pPr>
        <w:jc w:val="center"/>
        <w:widowControl w:val="off"/>
        <w:rPr>
          <w:rFonts w:hint="eastAsia" w:ascii="宋体" w:hAnsi="宋体" w:cs="宋体"/>
          <w:b/>
          <w:bCs/>
          <w:color w:val="auto"/>
          <w:sz w:val="32"/>
          <w:szCs w:val="32"/>
        </w:rPr>
      </w:pPr>
      <w:r>
        <w:rPr>
          <w:rFonts w:hint="eastAsia" w:ascii="宋体" w:hAnsi="宋体" w:cs="宋体"/>
          <w:b/>
          <w:bCs/>
          <w:color w:val="auto"/>
          <w:sz w:val="32"/>
          <w:szCs w:val="32"/>
        </w:rPr>
      </w:r>
      <w:r/>
    </w:p>
    <w:p>
      <w:pPr>
        <w:jc w:val="center"/>
        <w:widowControl w:val="off"/>
        <w:rPr>
          <w:rFonts w:hint="eastAsia" w:ascii="宋体" w:hAnsi="宋体" w:cs="宋体"/>
          <w:b/>
          <w:bCs/>
          <w:color w:val="auto"/>
          <w:sz w:val="36"/>
          <w:szCs w:val="36"/>
        </w:rPr>
      </w:pPr>
      <w:r>
        <w:rPr>
          <w:rFonts w:hint="eastAsia" w:ascii="宋体" w:hAnsi="宋体" w:cs="宋体"/>
          <w:b/>
          <w:bCs/>
          <w:color w:val="auto"/>
          <w:sz w:val="36"/>
          <w:szCs w:val="36"/>
        </w:rPr>
        <w:t xml:space="preserve">参加本次政府采购活动前三年内在经营活动中没有重大违法记录的书面声明</w:t>
      </w:r>
      <w:r/>
    </w:p>
    <w:p>
      <w:pPr>
        <w:jc w:val="both"/>
        <w:widowControl w:val="off"/>
        <w:rPr>
          <w:rFonts w:hint="eastAsia" w:ascii="宋体" w:hAnsi="宋体"/>
          <w:color w:val="auto"/>
          <w:szCs w:val="24"/>
        </w:rPr>
      </w:pPr>
      <w:r>
        <w:rPr>
          <w:rFonts w:hint="eastAsia" w:ascii="宋体" w:hAnsi="宋体"/>
          <w:color w:val="auto"/>
          <w:szCs w:val="24"/>
        </w:rPr>
      </w:r>
      <w:r/>
    </w:p>
    <w:p>
      <w:pPr>
        <w:jc w:val="both"/>
        <w:widowControl w:val="off"/>
        <w:rPr>
          <w:rFonts w:hint="eastAsia" w:ascii="宋体" w:hAnsi="宋体"/>
          <w:color w:val="auto"/>
          <w:szCs w:val="24"/>
        </w:rPr>
      </w:pPr>
      <w:r>
        <w:rPr>
          <w:rFonts w:hint="eastAsia" w:ascii="宋体" w:hAnsi="宋体"/>
          <w:color w:val="auto"/>
          <w:szCs w:val="24"/>
        </w:rPr>
      </w:r>
      <w:r/>
    </w:p>
    <w:p>
      <w:pPr>
        <w:jc w:val="both"/>
        <w:spacing w:after="240" w:line="360" w:lineRule="auto"/>
        <w:widowControl w:val="off"/>
        <w:rPr>
          <w:rFonts w:hint="eastAsia" w:ascii="宋体" w:hAnsi="宋体"/>
          <w:color w:val="auto"/>
          <w:sz w:val="28"/>
          <w:szCs w:val="28"/>
        </w:rPr>
      </w:pPr>
      <w:r>
        <w:rPr>
          <w:rFonts w:hint="eastAsia" w:ascii="宋体" w:hAnsi="宋体"/>
          <w:color w:val="auto"/>
          <w:sz w:val="28"/>
          <w:szCs w:val="28"/>
          <w:u w:val="single"/>
        </w:rPr>
        <w:t xml:space="preserve">涵熙（苏州）工程顾问有限公司</w:t>
      </w:r>
      <w:r>
        <w:rPr>
          <w:rFonts w:hint="eastAsia" w:ascii="宋体" w:hAnsi="宋体"/>
          <w:color w:val="auto"/>
          <w:sz w:val="28"/>
          <w:szCs w:val="28"/>
        </w:rPr>
        <w:t xml:space="preserve">：</w:t>
      </w:r>
      <w:r/>
    </w:p>
    <w:p>
      <w:pPr>
        <w:ind w:firstLine="560"/>
        <w:jc w:val="both"/>
        <w:spacing w:line="360" w:lineRule="auto"/>
        <w:widowControl w:val="off"/>
        <w:rPr>
          <w:rFonts w:hint="eastAsia" w:ascii="宋体" w:hAnsi="宋体"/>
          <w:color w:val="auto"/>
          <w:sz w:val="28"/>
          <w:szCs w:val="28"/>
        </w:rPr>
      </w:pPr>
      <w:r>
        <w:rPr>
          <w:rFonts w:hint="eastAsia" w:ascii="宋体" w:hAnsi="宋体"/>
          <w:color w:val="auto"/>
          <w:sz w:val="28"/>
          <w:szCs w:val="28"/>
        </w:rPr>
        <w:t xml:space="preserve">我单位</w:t>
      </w:r>
      <w:r>
        <w:rPr>
          <w:rFonts w:hint="eastAsia" w:ascii="宋体" w:hAnsi="宋体"/>
          <w:color w:val="auto"/>
          <w:sz w:val="28"/>
          <w:szCs w:val="28"/>
          <w:u w:val="single"/>
        </w:rPr>
        <w:t xml:space="preserve">         （供应商名称）         </w:t>
      </w:r>
      <w:r>
        <w:rPr>
          <w:rFonts w:hint="eastAsia" w:ascii="宋体" w:hAnsi="宋体"/>
          <w:color w:val="auto"/>
          <w:sz w:val="28"/>
          <w:szCs w:val="28"/>
        </w:rPr>
        <w:t xml:space="preserve">在参加本次政府采购活动前三年内，没有重大违法记录，特此声明。</w:t>
      </w:r>
      <w:r/>
    </w:p>
    <w:p>
      <w:pPr>
        <w:ind w:firstLine="560"/>
        <w:jc w:val="both"/>
        <w:spacing w:line="360" w:lineRule="auto"/>
        <w:widowControl w:val="off"/>
        <w:rPr>
          <w:rFonts w:hint="eastAsia" w:ascii="宋体" w:hAnsi="宋体"/>
          <w:color w:val="auto"/>
          <w:sz w:val="28"/>
          <w:szCs w:val="28"/>
        </w:rPr>
      </w:pPr>
      <w:r>
        <w:rPr>
          <w:rFonts w:hint="eastAsia" w:ascii="宋体" w:hAnsi="宋体"/>
          <w:color w:val="auto"/>
          <w:sz w:val="28"/>
          <w:szCs w:val="28"/>
        </w:rPr>
        <w:t xml:space="preserve">若采购代理机构或采购人在本项目采购过程中发现我单位近三年内在经营活动中有重大违法记录，我单位将无条件退出本项目的招标，并承担因此引起的一起后果。</w:t>
      </w:r>
      <w:r/>
    </w:p>
    <w:p>
      <w:pPr>
        <w:jc w:val="both"/>
        <w:widowControl w:val="off"/>
        <w:rPr>
          <w:rFonts w:hint="eastAsia" w:ascii="宋体" w:hAnsi="宋体"/>
          <w:color w:val="auto"/>
          <w:sz w:val="28"/>
          <w:szCs w:val="28"/>
        </w:rPr>
      </w:pPr>
      <w:r>
        <w:rPr>
          <w:rFonts w:hint="eastAsia" w:ascii="宋体" w:hAnsi="宋体"/>
          <w:color w:val="auto"/>
          <w:sz w:val="28"/>
          <w:szCs w:val="28"/>
        </w:rPr>
      </w:r>
      <w:r/>
    </w:p>
    <w:p>
      <w:pPr>
        <w:jc w:val="both"/>
        <w:widowControl w:val="off"/>
        <w:rPr>
          <w:rFonts w:hint="eastAsia" w:ascii="宋体" w:hAnsi="宋体"/>
          <w:color w:val="auto"/>
          <w:sz w:val="28"/>
          <w:szCs w:val="28"/>
        </w:rPr>
      </w:pPr>
      <w:r>
        <w:rPr>
          <w:rFonts w:hint="eastAsia" w:ascii="宋体" w:hAnsi="宋体"/>
          <w:color w:val="auto"/>
          <w:sz w:val="28"/>
          <w:szCs w:val="28"/>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b/>
          <w:color w:val="auto"/>
          <w:sz w:val="28"/>
          <w:szCs w:val="28"/>
          <w:lang w:val="zh-CN"/>
        </w:rPr>
      </w:pPr>
      <w:r>
        <w:rPr>
          <w:rFonts w:hint="eastAsia" w:ascii="宋体" w:hAnsi="宋体" w:cs="宋体"/>
          <w:color w:val="auto"/>
          <w:sz w:val="28"/>
          <w:szCs w:val="28"/>
        </w:rPr>
        <w:t xml:space="preserve">日期:    年    月    日</w:t>
      </w:r>
      <w:r/>
    </w:p>
    <w:p>
      <w:pPr>
        <w:spacing w:before="300" w:line="360" w:lineRule="auto"/>
        <w:rPr>
          <w:rFonts w:hint="eastAsia" w:ascii="宋体" w:hAnsi="宋体"/>
          <w:bCs/>
          <w:color w:val="auto"/>
          <w:sz w:val="21"/>
        </w:rPr>
      </w:pPr>
      <w:r>
        <w:rPr>
          <w:rFonts w:ascii="宋体" w:hAnsi="宋体"/>
          <w:color w:val="auto"/>
          <w:sz w:val="21"/>
          <w:lang w:val="zh-CN"/>
        </w:rPr>
        <w:br w:type="page" w:clear="all"/>
      </w:r>
      <w:r>
        <w:rPr>
          <w:rFonts w:hint="eastAsia" w:ascii="宋体" w:hAnsi="宋体"/>
          <w:bCs/>
          <w:color w:val="auto"/>
          <w:sz w:val="21"/>
          <w:lang w:val="zh-CN"/>
        </w:rPr>
        <w:t xml:space="preserve">附表</w:t>
      </w:r>
      <w:r>
        <w:rPr>
          <w:rFonts w:ascii="宋体" w:hAnsi="宋体"/>
          <w:bCs/>
          <w:color w:val="auto"/>
          <w:sz w:val="21"/>
          <w:lang w:val="zh-CN"/>
        </w:rPr>
        <w:t xml:space="preserve">6 </w:t>
      </w:r>
      <w:r>
        <w:rPr>
          <w:rFonts w:hint="eastAsia" w:ascii="宋体" w:hAnsi="宋体"/>
          <w:bCs/>
          <w:color w:val="auto"/>
          <w:sz w:val="21"/>
          <w:lang w:val="zh-CN"/>
        </w:rPr>
        <w:t xml:space="preserve">投标函</w:t>
      </w:r>
      <w:r/>
    </w:p>
    <w:p>
      <w:pPr>
        <w:jc w:val="center"/>
        <w:spacing w:line="276" w:lineRule="auto"/>
        <w:widowControl w:val="off"/>
        <w:rPr>
          <w:rFonts w:hint="eastAsia" w:ascii="宋体" w:hAnsi="宋体"/>
          <w:b/>
          <w:color w:val="auto"/>
          <w:sz w:val="36"/>
          <w:szCs w:val="36"/>
        </w:rPr>
      </w:pPr>
      <w:r/>
      <w:bookmarkStart w:id="38" w:name="_Hlk70584937"/>
      <w:r>
        <w:rPr>
          <w:rFonts w:hint="eastAsia" w:ascii="宋体" w:hAnsi="宋体"/>
          <w:b/>
          <w:color w:val="auto"/>
          <w:sz w:val="36"/>
          <w:szCs w:val="36"/>
          <w:lang w:val="zh-CN"/>
        </w:rPr>
        <w:t xml:space="preserve">投标函</w:t>
      </w:r>
      <w:r/>
    </w:p>
    <w:p>
      <w:pPr>
        <w:spacing w:line="360" w:lineRule="auto"/>
        <w:rPr>
          <w:rFonts w:hint="eastAsia" w:ascii="宋体" w:hAnsi="宋体"/>
          <w:color w:val="auto"/>
          <w:szCs w:val="24"/>
        </w:rPr>
      </w:pPr>
      <w:r>
        <w:rPr>
          <w:rFonts w:hint="eastAsia" w:ascii="宋体" w:hAnsi="宋体"/>
          <w:color w:val="auto"/>
          <w:szCs w:val="24"/>
          <w:u w:val="single"/>
        </w:rPr>
        <w:t xml:space="preserve">涵熙（苏州）工程顾问有限公司</w:t>
      </w:r>
      <w:r>
        <w:rPr>
          <w:rFonts w:hint="eastAsia" w:ascii="宋体" w:hAnsi="宋体"/>
          <w:color w:val="auto"/>
          <w:szCs w:val="24"/>
        </w:rPr>
        <w:t xml:space="preserve">：</w:t>
      </w:r>
      <w:r/>
    </w:p>
    <w:p>
      <w:pPr>
        <w:ind w:firstLine="480"/>
        <w:spacing w:line="360" w:lineRule="auto"/>
        <w:rPr>
          <w:rFonts w:hint="eastAsia" w:ascii="宋体" w:hAnsi="宋体"/>
          <w:color w:val="auto"/>
          <w:szCs w:val="24"/>
        </w:rPr>
      </w:pPr>
      <w:r>
        <w:rPr>
          <w:rFonts w:hint="eastAsia" w:ascii="宋体" w:hAnsi="宋体"/>
          <w:color w:val="auto"/>
          <w:szCs w:val="24"/>
        </w:rPr>
        <w:t xml:space="preserve">我方收到贵公司</w:t>
      </w:r>
      <w:r>
        <w:rPr>
          <w:rFonts w:hint="eastAsia" w:ascii="宋体" w:hAnsi="宋体"/>
          <w:color w:val="auto"/>
          <w:szCs w:val="24"/>
          <w:u w:val="single"/>
        </w:rPr>
        <w:t xml:space="preserve">  </w:t>
      </w:r>
      <w:r>
        <w:rPr>
          <w:rFonts w:ascii="宋体" w:hAnsi="宋体"/>
          <w:color w:val="auto"/>
          <w:szCs w:val="24"/>
          <w:u w:val="single"/>
        </w:rPr>
        <w:t xml:space="preserve">             </w:t>
      </w:r>
      <w:r>
        <w:rPr>
          <w:rFonts w:hint="eastAsia" w:ascii="宋体" w:hAnsi="宋体"/>
          <w:color w:val="auto"/>
          <w:szCs w:val="24"/>
        </w:rPr>
        <w:t xml:space="preserve">号（项目编号）政府采购招标文件，经仔细阅读和研究，我方决定参加本次政府采购活动。并向贵公司承诺：</w:t>
      </w:r>
      <w:r/>
    </w:p>
    <w:p>
      <w:pPr>
        <w:ind w:firstLine="480"/>
        <w:spacing w:line="360" w:lineRule="auto"/>
        <w:rPr>
          <w:rFonts w:hint="eastAsia" w:ascii="宋体" w:hAnsi="宋体"/>
          <w:color w:val="auto"/>
          <w:szCs w:val="24"/>
        </w:rPr>
      </w:pPr>
      <w:r>
        <w:rPr>
          <w:rFonts w:hint="eastAsia" w:ascii="宋体" w:hAnsi="宋体"/>
          <w:color w:val="auto"/>
          <w:szCs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80"/>
        <w:spacing w:line="360" w:lineRule="auto"/>
        <w:rPr>
          <w:rFonts w:hint="eastAsia" w:ascii="宋体" w:hAnsi="宋体"/>
          <w:color w:val="auto"/>
          <w:szCs w:val="24"/>
        </w:rPr>
      </w:pPr>
      <w:r>
        <w:rPr>
          <w:rFonts w:hint="eastAsia" w:ascii="宋体" w:hAnsi="宋体"/>
          <w:color w:val="auto"/>
          <w:szCs w:val="24"/>
        </w:rPr>
        <w:t xml:space="preserve">2、如果我方的投标书被接受，我方将严格履行招标文件中规定的每一项要求，严格履行合同的责任和义务，保证按期、按质履行合同，完成合同内容所规定的全部工作。</w:t>
      </w:r>
      <w:r/>
    </w:p>
    <w:p>
      <w:pPr>
        <w:ind w:firstLine="480"/>
        <w:spacing w:line="360" w:lineRule="auto"/>
        <w:rPr>
          <w:rFonts w:hint="eastAsia" w:ascii="宋体" w:hAnsi="宋体"/>
          <w:color w:val="auto"/>
          <w:szCs w:val="24"/>
        </w:rPr>
      </w:pPr>
      <w:r>
        <w:rPr>
          <w:rFonts w:hint="eastAsia" w:ascii="宋体" w:hAnsi="宋体"/>
          <w:color w:val="auto"/>
          <w:szCs w:val="24"/>
        </w:rPr>
        <w:t xml:space="preserve">3、我方同意按招标文件中的规定，本投标书的有效期限为开标后</w:t>
      </w:r>
      <w:r>
        <w:rPr>
          <w:rFonts w:hint="eastAsia" w:ascii="宋体" w:hAnsi="宋体"/>
          <w:color w:val="auto"/>
          <w:szCs w:val="24"/>
          <w:u w:val="single"/>
        </w:rPr>
        <w:t xml:space="preserve">   天</w:t>
      </w:r>
      <w:r>
        <w:rPr>
          <w:rFonts w:hint="eastAsia" w:ascii="宋体" w:hAnsi="宋体"/>
          <w:color w:val="auto"/>
          <w:szCs w:val="24"/>
        </w:rPr>
        <w:t xml:space="preserve">。</w:t>
      </w:r>
      <w:r/>
    </w:p>
    <w:p>
      <w:pPr>
        <w:ind w:firstLine="480"/>
        <w:spacing w:line="360" w:lineRule="auto"/>
        <w:rPr>
          <w:rFonts w:hint="eastAsia" w:ascii="宋体" w:hAnsi="宋体"/>
          <w:color w:val="auto"/>
          <w:szCs w:val="24"/>
        </w:rPr>
      </w:pPr>
      <w:r>
        <w:rPr>
          <w:rFonts w:hint="eastAsia" w:ascii="宋体" w:hAnsi="宋体"/>
          <w:color w:val="auto"/>
          <w:szCs w:val="24"/>
        </w:rPr>
        <w:t xml:space="preserve">4、我方愿意提供采购人在采购文件中要求的所有资料。</w:t>
      </w:r>
      <w:r/>
    </w:p>
    <w:p>
      <w:pPr>
        <w:ind w:firstLine="480"/>
        <w:spacing w:line="360" w:lineRule="auto"/>
        <w:rPr>
          <w:rFonts w:hint="eastAsia" w:ascii="宋体" w:hAnsi="宋体"/>
          <w:color w:val="auto"/>
          <w:szCs w:val="24"/>
        </w:rPr>
      </w:pPr>
      <w:r>
        <w:rPr>
          <w:rFonts w:hint="eastAsia" w:ascii="宋体" w:hAnsi="宋体"/>
          <w:color w:val="auto"/>
          <w:szCs w:val="24"/>
        </w:rPr>
        <w:t xml:space="preserve">5、我方认为采购人有权决定中标者，还认为采购人及贵方有权接受或拒绝所有的投标者。</w:t>
      </w:r>
      <w:r/>
    </w:p>
    <w:p>
      <w:pPr>
        <w:ind w:firstLine="480"/>
        <w:spacing w:line="360" w:lineRule="auto"/>
        <w:rPr>
          <w:rFonts w:hint="eastAsia" w:ascii="宋体" w:hAnsi="宋体"/>
          <w:color w:val="auto"/>
          <w:szCs w:val="24"/>
        </w:rPr>
      </w:pPr>
      <w:r>
        <w:rPr>
          <w:rFonts w:hint="eastAsia" w:ascii="宋体" w:hAnsi="宋体"/>
          <w:color w:val="auto"/>
          <w:szCs w:val="24"/>
        </w:rPr>
        <w:t xml:space="preserve">6、我方同意在合同履行过程中，因我方责任造成采购人或第三方损失的，采购人有权要求我方全额赔偿。</w:t>
      </w:r>
      <w:r/>
    </w:p>
    <w:p>
      <w:pPr>
        <w:ind w:firstLine="480"/>
        <w:spacing w:line="360" w:lineRule="auto"/>
        <w:rPr>
          <w:rFonts w:hint="eastAsia" w:ascii="宋体" w:hAnsi="宋体"/>
          <w:color w:val="auto"/>
          <w:szCs w:val="24"/>
        </w:rPr>
      </w:pPr>
      <w:r>
        <w:rPr>
          <w:rFonts w:hint="eastAsia" w:ascii="宋体" w:hAnsi="宋体"/>
          <w:color w:val="auto"/>
          <w:szCs w:val="24"/>
        </w:rPr>
        <w:t xml:space="preserve">7、我方愿意遵守招标公告及招标文件中所列的收费标准，并支付相关费用。</w:t>
      </w:r>
      <w:r/>
    </w:p>
    <w:p>
      <w:pPr>
        <w:ind w:firstLine="480"/>
        <w:spacing w:line="360" w:lineRule="auto"/>
        <w:rPr>
          <w:rFonts w:hint="eastAsia" w:ascii="宋体" w:hAnsi="宋体"/>
          <w:color w:val="auto"/>
          <w:szCs w:val="24"/>
        </w:rPr>
      </w:pPr>
      <w:r>
        <w:rPr>
          <w:rFonts w:hint="eastAsia" w:ascii="宋体" w:hAnsi="宋体"/>
          <w:color w:val="auto"/>
          <w:szCs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80"/>
        <w:spacing w:line="360" w:lineRule="auto"/>
        <w:rPr>
          <w:rFonts w:hint="eastAsia" w:ascii="宋体" w:hAnsi="宋体"/>
          <w:color w:val="auto"/>
          <w:szCs w:val="24"/>
        </w:rPr>
      </w:pPr>
      <w:r>
        <w:rPr>
          <w:rFonts w:hint="eastAsia" w:ascii="宋体" w:hAnsi="宋体"/>
          <w:color w:val="auto"/>
          <w:szCs w:val="24"/>
        </w:rPr>
        <w:t xml:space="preserve">9、我方同意中标后若无法按约定履行合同义务，采购人有权取消我方的中标资格。</w:t>
      </w:r>
      <w:r/>
    </w:p>
    <w:p>
      <w:pPr>
        <w:ind w:firstLine="480"/>
        <w:spacing w:line="360" w:lineRule="auto"/>
        <w:rPr>
          <w:rFonts w:hint="eastAsia" w:ascii="宋体" w:hAnsi="宋体"/>
          <w:color w:val="auto"/>
          <w:szCs w:val="24"/>
        </w:rPr>
      </w:pPr>
      <w:r>
        <w:rPr>
          <w:rFonts w:hint="eastAsia" w:ascii="宋体" w:hAnsi="宋体"/>
          <w:color w:val="auto"/>
          <w:szCs w:val="24"/>
        </w:rPr>
        <w:t xml:space="preserve">1</w:t>
      </w:r>
      <w:r>
        <w:rPr>
          <w:rFonts w:ascii="宋体" w:hAnsi="宋体"/>
          <w:color w:val="auto"/>
          <w:szCs w:val="24"/>
        </w:rPr>
        <w:t xml:space="preserve">0</w:t>
      </w:r>
      <w:r>
        <w:rPr>
          <w:rFonts w:hint="eastAsia" w:ascii="宋体" w:hAnsi="宋体"/>
          <w:color w:val="auto"/>
          <w:szCs w:val="24"/>
        </w:rPr>
        <w:t xml:space="preserve">、我方与本次投标有关的联系方式：</w:t>
      </w:r>
      <w:r/>
    </w:p>
    <w:p>
      <w:pPr>
        <w:ind w:firstLine="480"/>
        <w:spacing w:line="360" w:lineRule="auto"/>
        <w:rPr>
          <w:rFonts w:hint="eastAsia" w:ascii="宋体" w:hAnsi="宋体"/>
          <w:color w:val="auto"/>
          <w:szCs w:val="24"/>
        </w:rPr>
      </w:pPr>
      <w:r>
        <w:rPr>
          <w:rFonts w:hint="eastAsia" w:ascii="宋体" w:hAnsi="宋体"/>
          <w:color w:val="auto"/>
          <w:szCs w:val="24"/>
        </w:rPr>
        <w:t xml:space="preserve">联 系 人：          联系电话：</w:t>
      </w:r>
      <w:r/>
    </w:p>
    <w:p>
      <w:pPr>
        <w:spacing w:line="360" w:lineRule="auto"/>
        <w:rPr>
          <w:rFonts w:hint="eastAsia" w:ascii="宋体" w:hAnsi="宋体"/>
          <w:color w:val="auto"/>
          <w:szCs w:val="24"/>
        </w:rPr>
      </w:pPr>
      <w:r>
        <w:rPr>
          <w:rFonts w:hint="eastAsia" w:ascii="宋体" w:hAnsi="宋体"/>
          <w:color w:val="auto"/>
          <w:szCs w:val="24"/>
        </w:rPr>
      </w:r>
      <w:r/>
    </w:p>
    <w:p>
      <w:pPr>
        <w:spacing w:line="360" w:lineRule="auto"/>
        <w:rPr>
          <w:rFonts w:hint="eastAsia" w:ascii="宋体" w:hAnsi="宋体"/>
          <w:color w:val="auto"/>
          <w:szCs w:val="24"/>
        </w:rPr>
      </w:pPr>
      <w:r>
        <w:rPr>
          <w:rFonts w:hint="eastAsia" w:ascii="宋体" w:hAnsi="宋体"/>
          <w:color w:val="auto"/>
          <w:szCs w:val="24"/>
        </w:rPr>
        <w:t xml:space="preserve">投标人：（公章）</w:t>
      </w:r>
      <w:r/>
    </w:p>
    <w:p>
      <w:pPr>
        <w:jc w:val="both"/>
        <w:spacing w:line="360" w:lineRule="auto"/>
        <w:widowControl w:val="off"/>
        <w:rPr>
          <w:rFonts w:hint="eastAsia" w:ascii="宋体" w:hAnsi="宋体"/>
          <w:color w:val="auto"/>
          <w:szCs w:val="24"/>
        </w:rPr>
      </w:pPr>
      <w:r>
        <w:rPr>
          <w:rFonts w:hint="eastAsia" w:ascii="宋体" w:hAnsi="宋体"/>
          <w:color w:val="auto"/>
          <w:szCs w:val="24"/>
        </w:rPr>
        <w:t xml:space="preserve">单位法定代表人或授权委托人：（签字或签章）    </w:t>
      </w:r>
      <w:r/>
    </w:p>
    <w:p>
      <w:pPr>
        <w:jc w:val="both"/>
        <w:spacing w:line="360" w:lineRule="auto"/>
        <w:widowControl w:val="off"/>
        <w:rPr>
          <w:rFonts w:hint="eastAsia" w:ascii="宋体" w:hAnsi="宋体"/>
          <w:color w:val="auto"/>
          <w:szCs w:val="24"/>
          <w:lang w:val="zh-CN"/>
        </w:rPr>
      </w:pPr>
      <w:r>
        <w:rPr>
          <w:rFonts w:hint="eastAsia" w:ascii="宋体" w:hAnsi="宋体"/>
          <w:color w:val="auto"/>
          <w:szCs w:val="24"/>
        </w:rPr>
        <w:t xml:space="preserve">日期：         年     月     日</w:t>
      </w:r>
      <w:bookmarkEnd w:id="38"/>
      <w:r/>
      <w:r/>
    </w:p>
    <w:p>
      <w:pPr>
        <w:rPr>
          <w:rFonts w:hint="eastAsia" w:ascii="宋体" w:hAnsi="宋体"/>
          <w:b/>
          <w:color w:val="auto"/>
          <w:sz w:val="21"/>
          <w:lang w:val="zh-CN"/>
        </w:rPr>
      </w:pPr>
      <w:r>
        <w:rPr>
          <w:rFonts w:hint="eastAsia" w:ascii="宋体" w:hAnsi="宋体"/>
          <w:b/>
          <w:color w:val="auto"/>
          <w:sz w:val="21"/>
          <w:lang w:val="zh-CN"/>
        </w:rPr>
      </w:r>
      <w:r/>
    </w:p>
    <w:p>
      <w:pPr>
        <w:ind w:right="480"/>
        <w:spacing w:line="360" w:lineRule="auto"/>
        <w:rPr>
          <w:rFonts w:hint="eastAsia" w:ascii="宋体" w:hAnsi="宋体" w:cs="宋体"/>
          <w:color w:val="auto"/>
          <w:szCs w:val="24"/>
        </w:rPr>
      </w:pPr>
      <w:r>
        <w:rPr>
          <w:rFonts w:hint="eastAsia" w:ascii="宋体" w:hAnsi="宋体" w:cs="宋体"/>
          <w:color w:val="auto"/>
          <w:sz w:val="21"/>
          <w:szCs w:val="21"/>
        </w:rPr>
        <w:t xml:space="preserve">附件7</w:t>
      </w:r>
      <w:r>
        <w:rPr>
          <w:rFonts w:ascii="宋体" w:hAnsi="宋体" w:cs="宋体"/>
          <w:color w:val="auto"/>
          <w:sz w:val="21"/>
          <w:szCs w:val="21"/>
        </w:rPr>
        <w:t xml:space="preserve"> </w:t>
      </w:r>
      <w:r>
        <w:rPr>
          <w:rFonts w:hint="eastAsia" w:ascii="宋体" w:hAnsi="宋体" w:cs="宋体"/>
          <w:color w:val="auto"/>
          <w:sz w:val="21"/>
          <w:szCs w:val="21"/>
        </w:rPr>
        <w:t xml:space="preserve">授权委托书</w:t>
      </w:r>
      <w:r/>
    </w:p>
    <w:p>
      <w:pPr>
        <w:jc w:val="center"/>
        <w:spacing w:line="360" w:lineRule="auto"/>
        <w:widowControl w:val="off"/>
        <w:rPr>
          <w:rFonts w:hint="eastAsia" w:ascii="宋体" w:hAnsi="宋体" w:cs="宋体"/>
          <w:b/>
          <w:bCs/>
          <w:color w:val="auto"/>
          <w:sz w:val="36"/>
          <w:szCs w:val="36"/>
        </w:rPr>
      </w:pPr>
      <w:r/>
      <w:bookmarkStart w:id="39" w:name="_Hlk70586530"/>
      <w:r>
        <w:rPr>
          <w:rFonts w:hint="eastAsia" w:ascii="宋体" w:hAnsi="宋体" w:cs="宋体"/>
          <w:b/>
          <w:bCs/>
          <w:color w:val="auto"/>
          <w:sz w:val="36"/>
          <w:szCs w:val="36"/>
        </w:rPr>
        <w:t xml:space="preserve">授权委托书</w:t>
      </w:r>
      <w:r/>
    </w:p>
    <w:p>
      <w:pPr>
        <w:ind w:firstLine="420"/>
        <w:spacing w:line="360" w:lineRule="auto"/>
        <w:widowControl w:val="off"/>
        <w:rPr>
          <w:rFonts w:hint="eastAsia" w:ascii="宋体" w:hAnsi="宋体" w:cs="宋体"/>
          <w:color w:val="auto"/>
          <w:szCs w:val="24"/>
        </w:rPr>
      </w:pPr>
      <w:r>
        <w:rPr>
          <w:rFonts w:hint="eastAsia" w:ascii="宋体" w:hAnsi="宋体" w:cs="宋体"/>
          <w:color w:val="auto"/>
          <w:szCs w:val="24"/>
        </w:rPr>
      </w:r>
      <w:r/>
    </w:p>
    <w:p>
      <w:pPr>
        <w:ind w:firstLine="420"/>
        <w:jc w:val="both"/>
        <w:spacing w:line="360" w:lineRule="auto"/>
        <w:widowControl w:val="off"/>
        <w:rPr>
          <w:rFonts w:hint="eastAsia" w:ascii="宋体" w:hAnsi="宋体" w:cs="宋体"/>
          <w:color w:val="auto"/>
          <w:sz w:val="28"/>
          <w:szCs w:val="28"/>
        </w:rPr>
      </w:pPr>
      <w:r/>
      <w:bookmarkStart w:id="40" w:name="_Hlk78208424"/>
      <w:r>
        <w:rPr>
          <w:rFonts w:hint="eastAsia" w:ascii="宋体" w:hAnsi="宋体" w:cs="宋体"/>
          <w:color w:val="auto"/>
          <w:sz w:val="28"/>
          <w:szCs w:val="28"/>
        </w:rPr>
        <w:t xml:space="preserve">本授权委托书声明：我</w:t>
      </w:r>
      <w:r>
        <w:rPr>
          <w:rFonts w:hint="eastAsia" w:ascii="宋体" w:hAnsi="宋体" w:cs="宋体"/>
          <w:color w:val="auto"/>
          <w:sz w:val="28"/>
          <w:szCs w:val="28"/>
          <w:u w:val="single"/>
        </w:rPr>
        <w:t xml:space="preserve"> （姓名 ）</w:t>
      </w:r>
      <w:r>
        <w:rPr>
          <w:rFonts w:hint="eastAsia" w:ascii="宋体" w:hAnsi="宋体" w:cs="宋体"/>
          <w:color w:val="auto"/>
          <w:sz w:val="28"/>
          <w:szCs w:val="28"/>
        </w:rPr>
        <w:t xml:space="preserve">系</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 </w:t>
      </w:r>
      <w:r>
        <w:rPr>
          <w:rFonts w:hint="eastAsia" w:ascii="宋体" w:hAnsi="宋体" w:cs="宋体"/>
          <w:color w:val="auto"/>
          <w:sz w:val="28"/>
          <w:szCs w:val="28"/>
          <w:u w:val="single"/>
        </w:rPr>
        <w:t xml:space="preserve">（投标人名称） </w:t>
      </w:r>
      <w:r>
        <w:rPr>
          <w:rFonts w:ascii="宋体" w:hAnsi="宋体" w:cs="宋体"/>
          <w:color w:val="auto"/>
          <w:sz w:val="28"/>
          <w:szCs w:val="28"/>
          <w:u w:val="single"/>
        </w:rPr>
        <w:t xml:space="preserve">  </w:t>
      </w:r>
      <w:r>
        <w:rPr>
          <w:rFonts w:hint="eastAsia" w:ascii="宋体" w:hAnsi="宋体" w:cs="宋体"/>
          <w:color w:val="auto"/>
          <w:sz w:val="28"/>
          <w:szCs w:val="28"/>
        </w:rPr>
        <w:t xml:space="preserve">的法定代表人，现授权委托</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    </w:t>
      </w:r>
      <w:r>
        <w:rPr>
          <w:rFonts w:hint="eastAsia" w:ascii="宋体" w:hAnsi="宋体" w:cs="宋体"/>
          <w:color w:val="auto"/>
          <w:sz w:val="28"/>
          <w:szCs w:val="28"/>
          <w:u w:val="single"/>
        </w:rPr>
        <w:t xml:space="preserve">（单位名称） </w:t>
      </w:r>
      <w:r>
        <w:rPr>
          <w:rFonts w:ascii="宋体" w:hAnsi="宋体" w:cs="宋体"/>
          <w:color w:val="auto"/>
          <w:sz w:val="28"/>
          <w:szCs w:val="28"/>
          <w:u w:val="single"/>
        </w:rPr>
        <w:t xml:space="preserve">  </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（姓名）（身份证号码）</w:t>
      </w:r>
      <w:r>
        <w:rPr>
          <w:rFonts w:hint="eastAsia" w:ascii="宋体" w:hAnsi="宋体" w:cs="宋体"/>
          <w:color w:val="auto"/>
          <w:sz w:val="28"/>
          <w:szCs w:val="28"/>
        </w:rPr>
        <w:t xml:space="preserve">为我公司代理人，以本公司的名义参加</w:t>
      </w:r>
      <w:r>
        <w:rPr>
          <w:rFonts w:hint="eastAsia" w:ascii="宋体" w:hAnsi="宋体" w:cs="宋体"/>
          <w:color w:val="auto"/>
          <w:sz w:val="28"/>
          <w:szCs w:val="28"/>
          <w:u w:val="single"/>
        </w:rPr>
        <w:t xml:space="preserve"> （招标代理机构） </w:t>
      </w:r>
      <w:r>
        <w:rPr>
          <w:rFonts w:hint="eastAsia" w:ascii="宋体" w:hAnsi="宋体" w:cs="宋体"/>
          <w:color w:val="auto"/>
          <w:sz w:val="28"/>
          <w:szCs w:val="28"/>
        </w:rPr>
        <w:t xml:space="preserve">组织实施的采购编号为</w:t>
      </w:r>
      <w:r>
        <w:rPr>
          <w:rFonts w:hint="eastAsia" w:ascii="宋体" w:hAnsi="宋体" w:cs="宋体"/>
          <w:color w:val="auto"/>
          <w:sz w:val="28"/>
          <w:szCs w:val="28"/>
          <w:u w:val="single"/>
        </w:rPr>
        <w:t xml:space="preserve"> （项目编号）</w:t>
      </w:r>
      <w:r>
        <w:rPr>
          <w:rFonts w:ascii="宋体" w:hAnsi="宋体" w:cs="宋体"/>
          <w:color w:val="auto"/>
          <w:sz w:val="28"/>
          <w:szCs w:val="28"/>
          <w:u w:val="single"/>
        </w:rPr>
        <w:t xml:space="preserve"> </w:t>
      </w:r>
      <w:r>
        <w:rPr>
          <w:rFonts w:hint="eastAsia" w:ascii="宋体" w:hAnsi="宋体" w:cs="宋体"/>
          <w:color w:val="auto"/>
          <w:sz w:val="28"/>
          <w:szCs w:val="28"/>
        </w:rPr>
        <w:t xml:space="preserve">号的政府采购活动。代理人本次采购过程中所签署的一切文件和处理与这有关的一切事务，我均予以承认。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本授权委托书自采购开始至合同履行完毕止。</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代理人在授权委托书有效期内签署的所有文件不因授权委托的撤销而失效，除非有撤销授权委托的书面通知，</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代理人无转委托权。特此委托！</w:t>
      </w:r>
      <w:bookmarkEnd w:id="40"/>
      <w:r/>
      <w:r/>
    </w:p>
    <w:p>
      <w:pPr>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附件：法定代表人和委托代理人身份证</w:t>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ind w:firstLine="420"/>
        <w:jc w:val="both"/>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 </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法定代表人：（签字）</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委托代理人：（签字） </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委托代理人联系方式：</w:t>
      </w:r>
      <w:r/>
    </w:p>
    <w:p>
      <w:pPr>
        <w:ind w:right="960"/>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日期：   年    月    日</w:t>
      </w:r>
      <w:bookmarkEnd w:id="39"/>
      <w:r/>
      <w:r/>
    </w:p>
    <w:p>
      <w:pPr>
        <w:jc w:val="both"/>
        <w:spacing w:line="360" w:lineRule="auto"/>
        <w:widowControl w:val="off"/>
        <w:rPr>
          <w:rFonts w:hint="eastAsia" w:ascii="宋体" w:hAnsi="宋体" w:cs="Arial"/>
          <w:color w:val="auto"/>
          <w:sz w:val="21"/>
          <w:szCs w:val="21"/>
        </w:rPr>
      </w:pPr>
      <w:r>
        <w:rPr>
          <w:rFonts w:hint="eastAsia" w:ascii="宋体" w:hAnsi="宋体"/>
          <w:b/>
          <w:color w:val="auto"/>
          <w:sz w:val="21"/>
          <w:lang w:val="zh-CN"/>
        </w:rPr>
        <w:t xml:space="preserve">注：本授权委托书如代理人无电子签章的，电子投标文件中可打印签字后扫描上传。</w:t>
      </w:r>
      <w:r>
        <w:rPr>
          <w:rFonts w:ascii="宋体" w:hAnsi="宋体"/>
          <w:b/>
          <w:color w:val="auto"/>
          <w:sz w:val="21"/>
          <w:lang w:val="zh-CN"/>
        </w:rPr>
        <w:br w:type="page" w:clear="all"/>
      </w:r>
      <w:r/>
    </w:p>
    <w:p>
      <w:pPr>
        <w:rPr>
          <w:rFonts w:hint="eastAsia" w:ascii="宋体" w:hAnsi="宋体"/>
          <w:color w:val="auto"/>
          <w:sz w:val="21"/>
          <w:szCs w:val="21"/>
        </w:rPr>
      </w:pPr>
      <w:r>
        <w:rPr>
          <w:rFonts w:hint="eastAsia" w:ascii="宋体" w:hAnsi="宋体" w:cs="Arial"/>
          <w:color w:val="auto"/>
          <w:sz w:val="21"/>
          <w:szCs w:val="21"/>
        </w:rPr>
        <w:t xml:space="preserve">附件8</w:t>
      </w:r>
      <w:r>
        <w:rPr>
          <w:rFonts w:ascii="宋体" w:hAnsi="宋体" w:cs="Arial"/>
          <w:color w:val="auto"/>
          <w:sz w:val="21"/>
          <w:szCs w:val="21"/>
        </w:rPr>
        <w:t xml:space="preserve"> </w:t>
      </w:r>
      <w:r>
        <w:rPr>
          <w:rFonts w:hint="eastAsia" w:ascii="宋体" w:hAnsi="宋体"/>
          <w:color w:val="auto"/>
          <w:sz w:val="21"/>
          <w:szCs w:val="21"/>
        </w:rPr>
        <w:t xml:space="preserve">商务条款偏离表</w:t>
      </w:r>
      <w:r/>
    </w:p>
    <w:p>
      <w:pPr>
        <w:rPr>
          <w:rFonts w:hint="eastAsia" w:ascii="宋体" w:hAnsi="宋体"/>
          <w:b/>
          <w:color w:val="auto"/>
          <w:spacing w:val="20"/>
          <w:sz w:val="32"/>
          <w:szCs w:val="32"/>
        </w:rPr>
      </w:pPr>
      <w:r>
        <w:rPr>
          <w:rFonts w:hint="eastAsia" w:ascii="宋体" w:hAnsi="宋体"/>
          <w:b/>
          <w:color w:val="auto"/>
          <w:spacing w:val="20"/>
          <w:sz w:val="32"/>
          <w:szCs w:val="32"/>
        </w:rPr>
      </w:r>
      <w:r/>
    </w:p>
    <w:p>
      <w:pPr>
        <w:jc w:val="center"/>
        <w:spacing w:line="360" w:lineRule="auto"/>
        <w:widowControl w:val="off"/>
        <w:rPr>
          <w:rFonts w:hint="eastAsia" w:ascii="宋体" w:hAnsi="宋体"/>
          <w:b/>
          <w:color w:val="auto"/>
          <w:spacing w:val="20"/>
          <w:sz w:val="36"/>
          <w:szCs w:val="36"/>
        </w:rPr>
      </w:pPr>
      <w:r/>
      <w:bookmarkStart w:id="41" w:name="_Hlk70592064"/>
      <w:r>
        <w:rPr>
          <w:rFonts w:hint="eastAsia" w:ascii="宋体" w:hAnsi="宋体"/>
          <w:b/>
          <w:color w:val="auto"/>
          <w:spacing w:val="20"/>
          <w:sz w:val="36"/>
          <w:szCs w:val="36"/>
        </w:rPr>
        <w:t xml:space="preserve">商务条款偏离表</w:t>
      </w:r>
      <w:r/>
    </w:p>
    <w:p>
      <w:pPr>
        <w:spacing w:line="360" w:lineRule="auto"/>
        <w:widowControl w:val="off"/>
        <w:rPr>
          <w:rFonts w:hint="eastAsia" w:ascii="宋体" w:hAnsi="宋体"/>
          <w:b/>
          <w:color w:val="auto"/>
          <w:spacing w:val="20"/>
          <w:sz w:val="36"/>
          <w:szCs w:val="36"/>
        </w:rPr>
      </w:pPr>
      <w:r/>
      <w:bookmarkStart w:id="42" w:name="_Hlk75512974"/>
      <w:r>
        <w:rPr>
          <w:rFonts w:hint="eastAsia" w:ascii="宋体" w:hAnsi="宋体"/>
          <w:color w:val="auto"/>
          <w:sz w:val="22"/>
          <w:szCs w:val="22"/>
          <w:lang w:val="zh-CN"/>
        </w:rPr>
        <w:t xml:space="preserve">项目名称：                 </w:t>
      </w:r>
      <w:r>
        <w:rPr>
          <w:rFonts w:ascii="宋体" w:hAnsi="宋体"/>
          <w:color w:val="auto"/>
          <w:sz w:val="22"/>
          <w:szCs w:val="22"/>
          <w:lang w:val="zh-CN"/>
        </w:rPr>
        <w:t xml:space="preserve">                                  </w:t>
      </w:r>
      <w:r>
        <w:rPr>
          <w:rFonts w:hint="eastAsia" w:ascii="宋体" w:hAnsi="宋体"/>
          <w:color w:val="auto"/>
          <w:sz w:val="22"/>
          <w:szCs w:val="22"/>
          <w:lang w:val="zh-CN"/>
        </w:rPr>
        <w:t xml:space="preserve">项目编号：</w:t>
      </w:r>
      <w:bookmarkEnd w:id="42"/>
      <w:r/>
      <w:r/>
    </w:p>
    <w:tbl>
      <w:tblPr>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1918"/>
        <w:gridCol w:w="2126"/>
        <w:gridCol w:w="1546"/>
        <w:gridCol w:w="1842"/>
        <w:gridCol w:w="1018"/>
      </w:tblGrid>
      <w:tr>
        <w:trPr>
          <w:cantSplit/>
          <w:jc w:val="center"/>
          <w:trHeight w:val="454"/>
          <w:tblHeader/>
        </w:trPr>
        <w:tc>
          <w:tcPr>
            <w:tcW w:w="1044"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序号</w:t>
            </w:r>
            <w:r/>
          </w:p>
        </w:tc>
        <w:tc>
          <w:tcPr>
            <w:tcW w:w="1918"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商务条款名称</w:t>
            </w:r>
            <w:r/>
          </w:p>
        </w:tc>
        <w:tc>
          <w:tcPr>
            <w:tcW w:w="2126"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采购要求</w:t>
            </w:r>
            <w:r/>
          </w:p>
        </w:tc>
        <w:tc>
          <w:tcPr>
            <w:tcW w:w="1546"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响应情况</w:t>
            </w:r>
            <w:r/>
          </w:p>
        </w:tc>
        <w:tc>
          <w:tcPr>
            <w:tcW w:w="1842"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偏离说明</w:t>
            </w:r>
            <w:r/>
          </w:p>
        </w:tc>
        <w:tc>
          <w:tcPr>
            <w:tcW w:w="1018"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备注</w:t>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1</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投标有效期</w:t>
            </w:r>
            <w:r/>
          </w:p>
        </w:tc>
        <w:tc>
          <w:tcPr>
            <w:tcW w:w="2126"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 </w:t>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2</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合同履行期限</w:t>
            </w:r>
            <w:r/>
          </w:p>
        </w:tc>
        <w:tc>
          <w:tcPr>
            <w:tcW w:w="2126"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3</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采购需求</w:t>
            </w:r>
            <w:r/>
          </w:p>
        </w:tc>
        <w:tc>
          <w:tcPr>
            <w:tcW w:w="2126"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4</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报价方式</w:t>
            </w:r>
            <w:r/>
          </w:p>
        </w:tc>
        <w:tc>
          <w:tcPr>
            <w:tcW w:w="2126"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t xml:space="preserve">5</w:t>
            </w:r>
            <w:r/>
          </w:p>
        </w:tc>
        <w:tc>
          <w:tcPr>
            <w:tcW w:w="1918" w:type="dxa"/>
            <w:vAlign w:val="center"/>
            <w:textDirection w:val="lrTb"/>
            <w:noWrap w:val="false"/>
          </w:tcPr>
          <w:p>
            <w:pPr>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结算方式</w:t>
            </w:r>
            <w:r/>
          </w:p>
        </w:tc>
        <w:tc>
          <w:tcPr>
            <w:tcW w:w="2126"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t xml:space="preserve">6</w:t>
            </w:r>
            <w:r/>
          </w:p>
        </w:tc>
        <w:tc>
          <w:tcPr>
            <w:tcW w:w="1918"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cs="宋体"/>
                <w:color w:val="auto"/>
                <w:sz w:val="21"/>
                <w:szCs w:val="21"/>
              </w:rPr>
              <w:t xml:space="preserve">合同支付</w:t>
            </w:r>
            <w:r/>
          </w:p>
        </w:tc>
        <w:tc>
          <w:tcPr>
            <w:tcW w:w="2126"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rPr>
            </w:pPr>
            <w:r>
              <w:rPr>
                <w:rFonts w:hint="eastAsia" w:ascii="宋体" w:hAnsi="宋体"/>
                <w:bCs/>
                <w:color w:val="auto"/>
                <w:sz w:val="21"/>
                <w:szCs w:val="21"/>
              </w:rPr>
              <w:t xml:space="preserve">7</w:t>
            </w:r>
            <w:r/>
          </w:p>
        </w:tc>
        <w:tc>
          <w:tcPr>
            <w:tcW w:w="1918" w:type="dxa"/>
            <w:vAlign w:val="center"/>
            <w:textDirection w:val="lrTb"/>
            <w:noWrap w:val="false"/>
          </w:tcPr>
          <w:p>
            <w:pPr>
              <w:jc w:val="center"/>
              <w:widowControl w:val="off"/>
              <w:rPr>
                <w:rFonts w:hint="eastAsia" w:ascii="宋体" w:hAnsi="宋体" w:cs="仿宋_GB2312"/>
                <w:color w:val="auto"/>
                <w:sz w:val="21"/>
                <w:szCs w:val="21"/>
                <w:lang w:val="zh-CN"/>
              </w:rPr>
            </w:pPr>
            <w:r>
              <w:rPr>
                <w:rFonts w:hint="eastAsia" w:ascii="宋体" w:hAnsi="宋体"/>
                <w:bCs/>
                <w:color w:val="auto"/>
                <w:sz w:val="21"/>
                <w:szCs w:val="21"/>
              </w:rPr>
              <w:t xml:space="preserve">其他商务条款</w:t>
            </w:r>
            <w:r/>
          </w:p>
        </w:tc>
        <w:tc>
          <w:tcPr>
            <w:tcW w:w="2126" w:type="dxa"/>
            <w:vAlign w:val="center"/>
            <w:textDirection w:val="lrTb"/>
            <w:noWrap w:val="false"/>
          </w:tcPr>
          <w:p>
            <w:pPr>
              <w:jc w:val="center"/>
              <w:widowControl w:val="off"/>
              <w:rPr>
                <w:rFonts w:hint="eastAsia" w:ascii="宋体" w:hAnsi="宋体" w:cs="仿宋_GB2312"/>
                <w:color w:val="auto"/>
                <w:sz w:val="21"/>
                <w:szCs w:val="21"/>
                <w:lang w:val="zh-CN"/>
              </w:rPr>
            </w:pPr>
            <w:r>
              <w:rPr>
                <w:rFonts w:hint="eastAsia" w:ascii="宋体" w:hAnsi="宋体" w:cs="仿宋_GB2312"/>
                <w:color w:val="auto"/>
                <w:sz w:val="21"/>
                <w:szCs w:val="21"/>
                <w:lang w:val="zh-CN"/>
              </w:rPr>
            </w:r>
            <w:r/>
          </w:p>
        </w:tc>
        <w:tc>
          <w:tcPr>
            <w:tcW w:w="1546"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c>
          <w:tcPr>
            <w:tcW w:w="1018" w:type="dxa"/>
            <w:vAlign w:val="center"/>
            <w:textDirection w:val="lrTb"/>
            <w:noWrap w:val="false"/>
          </w:tcPr>
          <w:p>
            <w:pPr>
              <w:jc w:val="center"/>
              <w:widowControl w:val="off"/>
              <w:rPr>
                <w:rFonts w:hint="eastAsia" w:ascii="宋体" w:hAnsi="宋体"/>
                <w:color w:val="auto"/>
                <w:sz w:val="21"/>
                <w:szCs w:val="21"/>
              </w:rPr>
            </w:pPr>
            <w:r>
              <w:rPr>
                <w:rFonts w:hint="eastAsia" w:ascii="宋体" w:hAnsi="宋体"/>
                <w:color w:val="auto"/>
                <w:sz w:val="21"/>
                <w:szCs w:val="21"/>
              </w:rPr>
            </w:r>
            <w:r/>
          </w:p>
        </w:tc>
      </w:tr>
    </w:tbl>
    <w:p>
      <w:pPr>
        <w:spacing w:line="360" w:lineRule="auto"/>
        <w:widowControl w:val="off"/>
        <w:rPr>
          <w:rFonts w:hint="eastAsia" w:ascii="宋体" w:hAnsi="宋体"/>
          <w:color w:val="auto"/>
          <w:szCs w:val="24"/>
        </w:rPr>
      </w:pPr>
      <w:r>
        <w:rPr>
          <w:rFonts w:hint="eastAsia" w:ascii="宋体" w:hAnsi="宋体"/>
          <w:color w:val="auto"/>
          <w:szCs w:val="24"/>
          <w:lang w:val="zh-CN"/>
        </w:rPr>
        <w:t xml:space="preserve">注：本表如响应供商全部响应采购文件要求，可在响应情况档内直接填写全部响应。</w:t>
      </w:r>
      <w:r/>
    </w:p>
    <w:p>
      <w:pPr>
        <w:ind w:firstLine="480"/>
        <w:spacing w:line="360" w:lineRule="auto"/>
        <w:widowControl w:val="off"/>
        <w:rPr>
          <w:rFonts w:hint="eastAsia" w:ascii="宋体" w:hAnsi="宋体"/>
          <w:color w:val="auto"/>
          <w:szCs w:val="24"/>
        </w:rPr>
      </w:pPr>
      <w:r>
        <w:rPr>
          <w:rFonts w:hint="eastAsia" w:ascii="宋体" w:hAnsi="宋体"/>
          <w:color w:val="auto"/>
          <w:szCs w:val="24"/>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bookmarkEnd w:id="41"/>
      <w:r/>
      <w:r/>
    </w:p>
    <w:p>
      <w:pPr>
        <w:spacing w:line="480" w:lineRule="auto"/>
        <w:rPr>
          <w:rFonts w:hint="eastAsia" w:ascii="宋体" w:hAnsi="宋体"/>
          <w:color w:val="auto"/>
          <w:szCs w:val="24"/>
        </w:rPr>
      </w:pPr>
      <w:r>
        <w:rPr>
          <w:rFonts w:ascii="宋体" w:hAnsi="宋体"/>
          <w:color w:val="auto"/>
          <w:sz w:val="21"/>
          <w:szCs w:val="21"/>
          <w:lang w:val="zh-CN"/>
        </w:rPr>
        <w:br w:type="page" w:clear="all"/>
      </w:r>
      <w:r>
        <w:rPr>
          <w:rFonts w:hint="eastAsia" w:ascii="宋体" w:hAnsi="宋体" w:cs="Arial"/>
          <w:color w:val="auto"/>
          <w:sz w:val="21"/>
          <w:szCs w:val="21"/>
        </w:rPr>
        <w:t xml:space="preserve">附件9</w:t>
      </w:r>
      <w:r>
        <w:rPr>
          <w:rFonts w:ascii="宋体" w:hAnsi="宋体" w:cs="Arial"/>
          <w:color w:val="auto"/>
          <w:sz w:val="21"/>
          <w:szCs w:val="21"/>
        </w:rPr>
        <w:t xml:space="preserve"> </w:t>
      </w:r>
      <w:r>
        <w:rPr>
          <w:rFonts w:hint="eastAsia" w:ascii="宋体" w:hAnsi="宋体"/>
          <w:color w:val="auto"/>
          <w:sz w:val="21"/>
          <w:szCs w:val="21"/>
        </w:rPr>
        <w:t xml:space="preserve">技术规格偏离表</w:t>
      </w:r>
      <w:r/>
    </w:p>
    <w:p>
      <w:pPr>
        <w:jc w:val="center"/>
        <w:spacing w:line="360" w:lineRule="auto"/>
        <w:widowControl w:val="off"/>
        <w:rPr>
          <w:rFonts w:hint="eastAsia" w:ascii="宋体" w:hAnsi="宋体"/>
          <w:b/>
          <w:color w:val="auto"/>
          <w:spacing w:val="20"/>
          <w:sz w:val="36"/>
          <w:szCs w:val="36"/>
        </w:rPr>
      </w:pPr>
      <w:r>
        <w:rPr>
          <w:rFonts w:hint="eastAsia" w:ascii="宋体" w:hAnsi="宋体"/>
          <w:b/>
          <w:color w:val="auto"/>
          <w:spacing w:val="20"/>
          <w:sz w:val="36"/>
          <w:szCs w:val="36"/>
        </w:rPr>
        <w:t xml:space="preserve">技术</w:t>
      </w:r>
      <w:bookmarkStart w:id="43" w:name="_Hlk38453964"/>
      <w:r>
        <w:rPr>
          <w:rFonts w:hint="eastAsia" w:ascii="宋体" w:hAnsi="宋体"/>
          <w:b/>
          <w:color w:val="auto"/>
          <w:spacing w:val="20"/>
          <w:sz w:val="36"/>
          <w:szCs w:val="36"/>
        </w:rPr>
        <w:t xml:space="preserve">规格</w:t>
      </w:r>
      <w:bookmarkEnd w:id="43"/>
      <w:r>
        <w:rPr>
          <w:rFonts w:hint="eastAsia" w:ascii="宋体" w:hAnsi="宋体"/>
          <w:b/>
          <w:color w:val="auto"/>
          <w:spacing w:val="20"/>
          <w:sz w:val="36"/>
          <w:szCs w:val="36"/>
        </w:rPr>
        <w:t xml:space="preserve">偏离表</w:t>
      </w:r>
      <w:r/>
    </w:p>
    <w:p>
      <w:pPr>
        <w:spacing w:line="360" w:lineRule="auto"/>
        <w:widowControl w:val="off"/>
        <w:rPr>
          <w:rFonts w:hint="eastAsia" w:ascii="宋体" w:hAnsi="宋体"/>
          <w:b/>
          <w:color w:val="auto"/>
          <w:spacing w:val="20"/>
          <w:sz w:val="32"/>
          <w:szCs w:val="32"/>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序号</w:t>
            </w:r>
            <w:r/>
          </w:p>
        </w:tc>
        <w:tc>
          <w:tcPr>
            <w:tcW w:w="2127" w:type="dxa"/>
            <w:vAlign w:val="center"/>
            <w:textDirection w:val="lrTb"/>
            <w:noWrap w:val="false"/>
          </w:tcPr>
          <w:p>
            <w:pPr>
              <w:ind w:left="54"/>
              <w:jc w:val="center"/>
              <w:widowControl w:val="off"/>
              <w:rPr>
                <w:rFonts w:hint="eastAsia" w:ascii="宋体" w:hAnsi="宋体" w:cs="宋体"/>
                <w:color w:val="auto"/>
                <w:szCs w:val="24"/>
              </w:rPr>
            </w:pPr>
            <w:r>
              <w:rPr>
                <w:rFonts w:hint="eastAsia" w:ascii="宋体" w:hAnsi="宋体" w:cs="宋体"/>
                <w:color w:val="auto"/>
                <w:szCs w:val="24"/>
              </w:rPr>
              <w:t xml:space="preserve">项    目</w:t>
            </w:r>
            <w:r/>
          </w:p>
        </w:tc>
        <w:tc>
          <w:tcPr>
            <w:tcW w:w="2126"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采购要求</w:t>
            </w:r>
            <w:r/>
          </w:p>
        </w:tc>
        <w:tc>
          <w:tcPr>
            <w:tcW w:w="2127"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响应情况</w:t>
            </w:r>
            <w:r/>
          </w:p>
        </w:tc>
        <w:tc>
          <w:tcPr>
            <w:tcW w:w="2126" w:type="dxa"/>
            <w:vAlign w:val="center"/>
            <w:textDirection w:val="lrTb"/>
            <w:noWrap w:val="false"/>
          </w:tcPr>
          <w:p>
            <w:pPr>
              <w:jc w:val="center"/>
              <w:widowControl w:val="off"/>
              <w:rPr>
                <w:rFonts w:hint="eastAsia" w:ascii="宋体" w:hAnsi="宋体" w:cs="宋体"/>
                <w:color w:val="auto"/>
                <w:szCs w:val="24"/>
              </w:rPr>
            </w:pPr>
            <w:r>
              <w:rPr>
                <w:rFonts w:hint="eastAsia" w:ascii="宋体" w:hAnsi="宋体" w:cs="宋体"/>
                <w:color w:val="auto"/>
                <w:szCs w:val="24"/>
              </w:rPr>
              <w:t xml:space="preserve">偏离说明</w:t>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1</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服务要求</w:t>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2</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3</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4</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r>
        <w:trPr/>
        <w:tc>
          <w:tcPr>
            <w:tcW w:w="958"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t xml:space="preserve">…</w:t>
            </w:r>
            <w:r/>
          </w:p>
        </w:tc>
        <w:tc>
          <w:tcPr>
            <w:tcW w:w="2127" w:type="dxa"/>
            <w:vAlign w:val="center"/>
            <w:textDirection w:val="lrTb"/>
            <w:noWrap w:val="false"/>
          </w:tcPr>
          <w:p>
            <w:pPr>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29"/>
              <w:jc w:val="center"/>
              <w:widowControl w:val="off"/>
              <w:rPr>
                <w:rFonts w:hint="eastAsia" w:ascii="宋体" w:hAnsi="宋体"/>
                <w:color w:val="auto"/>
                <w:szCs w:val="24"/>
              </w:rPr>
            </w:pPr>
            <w:r>
              <w:rPr>
                <w:rFonts w:hint="eastAsia" w:ascii="宋体" w:hAnsi="宋体"/>
                <w:color w:val="auto"/>
                <w:szCs w:val="24"/>
              </w:rPr>
            </w:r>
            <w:r/>
          </w:p>
        </w:tc>
        <w:tc>
          <w:tcPr>
            <w:tcW w:w="2127" w:type="dxa"/>
            <w:vAlign w:val="center"/>
            <w:textDirection w:val="lrTb"/>
            <w:noWrap w:val="false"/>
          </w:tcPr>
          <w:p>
            <w:pPr>
              <w:ind w:firstLine="41"/>
              <w:jc w:val="center"/>
              <w:widowControl w:val="off"/>
              <w:rPr>
                <w:rFonts w:hint="eastAsia" w:ascii="宋体" w:hAnsi="宋体"/>
                <w:color w:val="auto"/>
                <w:szCs w:val="24"/>
              </w:rPr>
            </w:pPr>
            <w:r>
              <w:rPr>
                <w:rFonts w:hint="eastAsia" w:ascii="宋体" w:hAnsi="宋体"/>
                <w:color w:val="auto"/>
                <w:szCs w:val="24"/>
              </w:rPr>
            </w:r>
            <w:r/>
          </w:p>
        </w:tc>
        <w:tc>
          <w:tcPr>
            <w:tcW w:w="2126" w:type="dxa"/>
            <w:vAlign w:val="center"/>
            <w:textDirection w:val="lrTb"/>
            <w:noWrap w:val="false"/>
          </w:tcPr>
          <w:p>
            <w:pPr>
              <w:ind w:firstLine="36"/>
              <w:jc w:val="center"/>
              <w:widowControl w:val="off"/>
              <w:rPr>
                <w:rFonts w:hint="eastAsia" w:ascii="宋体" w:hAnsi="宋体"/>
                <w:color w:val="auto"/>
                <w:szCs w:val="24"/>
              </w:rPr>
            </w:pPr>
            <w:r>
              <w:rPr>
                <w:rFonts w:hint="eastAsia" w:ascii="宋体" w:hAnsi="宋体"/>
                <w:color w:val="auto"/>
                <w:szCs w:val="24"/>
              </w:rPr>
            </w:r>
            <w:r/>
          </w:p>
        </w:tc>
      </w:tr>
    </w:tbl>
    <w:p>
      <w:pPr>
        <w:spacing w:line="360" w:lineRule="auto"/>
        <w:widowControl w:val="off"/>
        <w:rPr>
          <w:rFonts w:hint="eastAsia" w:ascii="宋体" w:hAnsi="宋体"/>
          <w:color w:val="auto"/>
          <w:szCs w:val="24"/>
        </w:rPr>
      </w:pPr>
      <w:r>
        <w:rPr>
          <w:rFonts w:hint="eastAsia" w:ascii="宋体" w:hAnsi="宋体"/>
          <w:color w:val="auto"/>
          <w:szCs w:val="24"/>
        </w:rPr>
      </w:r>
      <w:r/>
    </w:p>
    <w:p>
      <w:pPr>
        <w:jc w:val="both"/>
        <w:spacing w:line="480" w:lineRule="auto"/>
        <w:widowControl w:val="off"/>
        <w:rPr>
          <w:rFonts w:hint="eastAsia" w:ascii="宋体" w:hAnsi="宋体" w:cs="宋体"/>
          <w:color w:val="auto"/>
          <w:sz w:val="28"/>
          <w:szCs w:val="28"/>
        </w:rPr>
      </w:pPr>
      <w:r/>
      <w:bookmarkStart w:id="44" w:name="_Hlk75509451"/>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bookmarkEnd w:id="44"/>
      <w:r/>
      <w:r/>
    </w:p>
    <w:p>
      <w:pPr>
        <w:jc w:val="both"/>
        <w:spacing w:line="360" w:lineRule="auto"/>
        <w:widowControl w:val="off"/>
        <w:rPr>
          <w:rFonts w:hint="eastAsia" w:ascii="宋体" w:hAnsi="宋体"/>
          <w:color w:val="auto"/>
          <w:sz w:val="21"/>
          <w:szCs w:val="21"/>
          <w:lang w:val="zh-CN"/>
        </w:rPr>
      </w:pPr>
      <w:r>
        <w:rPr>
          <w:rFonts w:hint="eastAsia" w:ascii="宋体" w:hAnsi="宋体"/>
          <w:color w:val="auto"/>
          <w:sz w:val="21"/>
          <w:szCs w:val="21"/>
          <w:lang w:val="zh-CN"/>
        </w:rPr>
      </w:r>
      <w:r/>
    </w:p>
    <w:p>
      <w:pPr>
        <w:jc w:val="both"/>
        <w:spacing w:line="360" w:lineRule="auto"/>
        <w:widowControl w:val="off"/>
        <w:rPr>
          <w:rFonts w:hint="eastAsia" w:ascii="宋体" w:hAnsi="宋体"/>
          <w:color w:val="auto"/>
          <w:sz w:val="21"/>
          <w:szCs w:val="21"/>
          <w:lang w:val="zh-CN"/>
        </w:rPr>
      </w:pPr>
      <w:r>
        <w:rPr>
          <w:rFonts w:hint="eastAsia" w:ascii="宋体" w:hAnsi="宋体"/>
          <w:color w:val="auto"/>
          <w:sz w:val="21"/>
          <w:szCs w:val="21"/>
          <w:lang w:val="zh-CN"/>
        </w:rPr>
        <w:t xml:space="preserve">填表说明：</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1、各投标响应单位可参照上述格式自制《技术偏离表》。</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2、投标单位必须对照投标文件的技术要求，逐条说明所提供的产品或服务已对投标文件的技术要求做出了实质性的响应，并申明与技术规格条文的偏差和例外。</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3、货物采购中对有具体参数要求的指标，投标单位必须提供所投产品或服务的具体参数值，而不应以“全部符合”等字样来响应，否则将承担其投标被拒绝的风险。</w:t>
      </w:r>
      <w:r/>
    </w:p>
    <w:p>
      <w:pPr>
        <w:spacing w:line="360" w:lineRule="auto"/>
        <w:rPr>
          <w:rFonts w:hint="eastAsia" w:ascii="宋体" w:hAnsi="宋体"/>
          <w:color w:val="auto"/>
          <w:sz w:val="21"/>
          <w:szCs w:val="21"/>
          <w:lang w:val="zh-CN"/>
        </w:rPr>
      </w:pPr>
      <w:r>
        <w:rPr>
          <w:rFonts w:hint="eastAsia" w:ascii="宋体" w:hAnsi="宋体"/>
          <w:color w:val="auto"/>
          <w:sz w:val="21"/>
          <w:szCs w:val="21"/>
          <w:lang w:val="zh-CN"/>
        </w:rPr>
        <w:t xml:space="preserve">4、货物采购中对于非自有产品的技术规格中重要技术条款（参数）的响应，投标人的投标文件中应按招标文件要求提供技术支持资料（包括但不限于产品说明书、技术方案说明或加盖产品生产厂商公章的证明资料等），若未按要求提供或提供不全，则按评审办法该项不得分。</w:t>
      </w:r>
      <w:r/>
    </w:p>
    <w:p>
      <w:pPr>
        <w:spacing w:line="360" w:lineRule="auto"/>
        <w:rPr>
          <w:rFonts w:hint="eastAsia" w:ascii="宋体" w:hAnsi="宋体" w:cs="宋体"/>
          <w:color w:val="auto"/>
          <w:sz w:val="21"/>
          <w:szCs w:val="21"/>
        </w:rPr>
      </w:pPr>
      <w:r>
        <w:rPr>
          <w:rFonts w:hint="eastAsia" w:ascii="宋体" w:hAnsi="宋体"/>
          <w:color w:val="auto"/>
          <w:sz w:val="21"/>
          <w:szCs w:val="21"/>
          <w:lang w:val="zh-CN"/>
        </w:rPr>
        <w:t xml:space="preserve">5、投标人如提供虚假资料，将可能被视为未实质性响应或取消中标资格，并依法上报主管部门。</w:t>
      </w:r>
      <w:r>
        <w:rPr>
          <w:rFonts w:ascii="宋体" w:hAnsi="宋体"/>
          <w:b/>
          <w:bCs/>
          <w:color w:val="auto"/>
          <w:sz w:val="21"/>
          <w:szCs w:val="21"/>
          <w:lang w:val="zh-CN"/>
        </w:rPr>
        <w:br w:type="page" w:clear="all"/>
      </w:r>
      <w:r>
        <w:rPr>
          <w:rFonts w:hint="eastAsia" w:ascii="宋体" w:hAnsi="宋体" w:cs="宋体"/>
          <w:color w:val="auto"/>
          <w:sz w:val="21"/>
          <w:szCs w:val="21"/>
        </w:rPr>
        <w:t xml:space="preserve">附件</w:t>
      </w:r>
      <w:r>
        <w:rPr>
          <w:rFonts w:ascii="宋体" w:hAnsi="宋体" w:cs="宋体"/>
          <w:color w:val="auto"/>
          <w:sz w:val="21"/>
          <w:szCs w:val="21"/>
        </w:rPr>
        <w:t xml:space="preserve">1</w:t>
      </w:r>
      <w:r>
        <w:rPr>
          <w:rFonts w:hint="eastAsia" w:ascii="宋体" w:hAnsi="宋体" w:cs="宋体"/>
          <w:color w:val="auto"/>
          <w:sz w:val="21"/>
          <w:szCs w:val="21"/>
        </w:rPr>
        <w:t xml:space="preserve">0</w:t>
      </w:r>
      <w:r>
        <w:rPr>
          <w:rFonts w:ascii="宋体" w:hAnsi="宋体" w:cs="宋体"/>
          <w:color w:val="auto"/>
          <w:sz w:val="21"/>
          <w:szCs w:val="21"/>
        </w:rPr>
        <w:t xml:space="preserve"> </w:t>
      </w:r>
      <w:r>
        <w:rPr>
          <w:rFonts w:hint="eastAsia" w:ascii="宋体" w:hAnsi="宋体" w:cs="宋体"/>
          <w:color w:val="auto"/>
          <w:sz w:val="21"/>
          <w:szCs w:val="21"/>
        </w:rPr>
        <w:t xml:space="preserve">中小企业声明函（如属）</w:t>
      </w:r>
      <w:r/>
    </w:p>
    <w:p>
      <w:pPr>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center"/>
        <w:spacing w:after="240"/>
        <w:widowControl w:val="off"/>
        <w:tabs>
          <w:tab w:val="left" w:pos="2955" w:leader="none"/>
        </w:tabs>
        <w:rPr>
          <w:rFonts w:hint="eastAsia" w:ascii="宋体" w:hAnsi="宋体"/>
          <w:b/>
          <w:bCs/>
          <w:color w:val="auto"/>
          <w:sz w:val="36"/>
          <w:szCs w:val="36"/>
        </w:rPr>
      </w:pPr>
      <w:r>
        <w:rPr>
          <w:rFonts w:hint="eastAsia" w:ascii="宋体" w:hAnsi="宋体"/>
          <w:b/>
          <w:bCs/>
          <w:color w:val="auto"/>
          <w:sz w:val="36"/>
          <w:szCs w:val="36"/>
        </w:rPr>
        <w:t xml:space="preserve">中小企业声明函（服务）</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本公司（联合体）郑重声明，根据《政府采购促进中小企业发展管理办法》（财库</w:t>
      </w:r>
      <w:r>
        <w:rPr>
          <w:rFonts w:hint="eastAsia" w:ascii="宋体" w:hAnsi="宋体" w:cs="微软雅黑"/>
          <w:color w:val="auto"/>
          <w:sz w:val="28"/>
          <w:szCs w:val="21"/>
        </w:rPr>
        <w:t xml:space="preserve">﹝</w:t>
      </w:r>
      <w:r>
        <w:rPr>
          <w:rFonts w:hint="eastAsia" w:ascii="宋体" w:hAnsi="宋体"/>
          <w:color w:val="auto"/>
          <w:sz w:val="28"/>
          <w:szCs w:val="21"/>
        </w:rPr>
        <w:t xml:space="preserve">2020</w:t>
      </w:r>
      <w:r>
        <w:rPr>
          <w:rFonts w:hint="eastAsia" w:ascii="宋体" w:hAnsi="宋体" w:cs="微软雅黑"/>
          <w:color w:val="auto"/>
          <w:sz w:val="28"/>
          <w:szCs w:val="21"/>
        </w:rPr>
        <w:t xml:space="preserve">﹞</w:t>
      </w:r>
      <w:r>
        <w:rPr>
          <w:rFonts w:hint="eastAsia" w:ascii="宋体" w:hAnsi="宋体"/>
          <w:color w:val="auto"/>
          <w:sz w:val="28"/>
          <w:szCs w:val="21"/>
        </w:rPr>
        <w:t xml:space="preserve">46 号）的规定，本公司（联合体）参加</w:t>
      </w:r>
      <w:r>
        <w:rPr>
          <w:rFonts w:hint="eastAsia" w:ascii="宋体" w:hAnsi="宋体"/>
          <w:i/>
          <w:iCs/>
          <w:color w:val="auto"/>
          <w:sz w:val="28"/>
          <w:szCs w:val="21"/>
          <w:u w:val="single"/>
        </w:rPr>
        <w:t xml:space="preserve">（单位名称）</w:t>
      </w:r>
      <w:r>
        <w:rPr>
          <w:rFonts w:hint="eastAsia" w:ascii="宋体" w:hAnsi="宋体"/>
          <w:color w:val="auto"/>
          <w:sz w:val="28"/>
          <w:szCs w:val="21"/>
        </w:rPr>
        <w:t xml:space="preserve">的</w:t>
      </w:r>
      <w:r>
        <w:rPr>
          <w:rFonts w:hint="eastAsia" w:ascii="宋体" w:hAnsi="宋体"/>
          <w:i/>
          <w:iCs/>
          <w:color w:val="auto"/>
          <w:sz w:val="28"/>
          <w:szCs w:val="21"/>
          <w:u w:val="single"/>
        </w:rPr>
        <w:t xml:space="preserve">（项目名称）</w:t>
      </w:r>
      <w:r>
        <w:rPr>
          <w:rFonts w:hint="eastAsia" w:ascii="宋体" w:hAnsi="宋体"/>
          <w:color w:val="auto"/>
          <w:sz w:val="28"/>
          <w:szCs w:val="21"/>
        </w:rPr>
        <w:t xml:space="preserve">采购活动，服务全部由符合政策要求的中小企业承接。相关企业（含联体中的中小企业、签订分包意向协议的中小企业）的具体情况如下：</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1. </w:t>
      </w:r>
      <w:r>
        <w:rPr>
          <w:rFonts w:hint="eastAsia" w:ascii="宋体" w:hAnsi="宋体"/>
          <w:i/>
          <w:iCs/>
          <w:color w:val="auto"/>
          <w:sz w:val="28"/>
          <w:szCs w:val="21"/>
          <w:u w:val="single"/>
        </w:rPr>
        <w:t xml:space="preserve">（标的名称）</w:t>
      </w:r>
      <w:r>
        <w:rPr>
          <w:rFonts w:hint="eastAsia" w:ascii="宋体" w:hAnsi="宋体"/>
          <w:color w:val="auto"/>
          <w:sz w:val="28"/>
          <w:szCs w:val="21"/>
        </w:rPr>
        <w:t xml:space="preserve">，属于</w:t>
      </w:r>
      <w:r>
        <w:rPr>
          <w:rFonts w:hint="eastAsia" w:ascii="宋体" w:hAnsi="宋体"/>
          <w:i/>
          <w:iCs/>
          <w:color w:val="auto"/>
          <w:sz w:val="28"/>
          <w:szCs w:val="21"/>
          <w:u w:val="single"/>
        </w:rPr>
        <w:t xml:space="preserve">（采购文件中明确的所属行业）</w:t>
      </w:r>
      <w:r>
        <w:rPr>
          <w:rFonts w:hint="eastAsia" w:ascii="宋体" w:hAnsi="宋体"/>
          <w:color w:val="auto"/>
          <w:sz w:val="28"/>
          <w:szCs w:val="21"/>
        </w:rPr>
        <w:t xml:space="preserve">；承接企业为</w:t>
      </w:r>
      <w:r>
        <w:rPr>
          <w:rFonts w:hint="eastAsia" w:ascii="宋体" w:hAnsi="宋体"/>
          <w:i/>
          <w:iCs/>
          <w:color w:val="auto"/>
          <w:sz w:val="28"/>
          <w:szCs w:val="21"/>
          <w:u w:val="single"/>
        </w:rPr>
        <w:t xml:space="preserve">（企业名称）</w:t>
      </w:r>
      <w:r>
        <w:rPr>
          <w:rFonts w:hint="eastAsia" w:ascii="宋体" w:hAnsi="宋体"/>
          <w:color w:val="auto"/>
          <w:sz w:val="28"/>
          <w:szCs w:val="21"/>
        </w:rPr>
        <w:t xml:space="preserve">，从业人员</w:t>
      </w:r>
      <w:r>
        <w:rPr>
          <w:rFonts w:hint="eastAsia" w:ascii="宋体" w:hAnsi="宋体"/>
          <w:color w:val="auto"/>
          <w:sz w:val="28"/>
          <w:szCs w:val="21"/>
          <w:u w:val="single"/>
        </w:rPr>
        <w:t xml:space="preserve"> </w:t>
      </w:r>
      <w:r>
        <w:rPr>
          <w:rFonts w:hint="eastAsia" w:ascii="宋体" w:hAnsi="宋体"/>
          <w:color w:val="auto"/>
          <w:sz w:val="28"/>
          <w:szCs w:val="21"/>
          <w:u w:val="single"/>
        </w:rPr>
        <w:tab/>
      </w:r>
      <w:r>
        <w:rPr>
          <w:rFonts w:hint="eastAsia" w:ascii="宋体" w:hAnsi="宋体"/>
          <w:color w:val="auto"/>
          <w:sz w:val="28"/>
          <w:szCs w:val="21"/>
        </w:rPr>
        <w:t xml:space="preserve">人，营业收入为</w:t>
      </w:r>
      <w:r>
        <w:rPr>
          <w:rFonts w:hint="eastAsia" w:ascii="宋体" w:hAnsi="宋体"/>
          <w:color w:val="auto"/>
          <w:sz w:val="28"/>
          <w:szCs w:val="21"/>
          <w:u w:val="single"/>
        </w:rPr>
        <w:t xml:space="preserve"> </w:t>
      </w:r>
      <w:r>
        <w:rPr>
          <w:rFonts w:hint="eastAsia" w:ascii="宋体" w:hAnsi="宋体"/>
          <w:color w:val="auto"/>
          <w:sz w:val="28"/>
          <w:szCs w:val="21"/>
          <w:u w:val="single"/>
        </w:rPr>
        <w:tab/>
      </w:r>
      <w:r>
        <w:rPr>
          <w:rFonts w:hint="eastAsia" w:ascii="宋体" w:hAnsi="宋体"/>
          <w:color w:val="auto"/>
          <w:sz w:val="28"/>
          <w:szCs w:val="21"/>
        </w:rPr>
        <w:t xml:space="preserve">万元，资产总额为</w:t>
      </w:r>
      <w:r>
        <w:rPr>
          <w:rFonts w:hint="eastAsia" w:ascii="宋体" w:hAnsi="宋体"/>
          <w:color w:val="auto"/>
          <w:sz w:val="28"/>
          <w:szCs w:val="21"/>
          <w:u w:val="single"/>
        </w:rPr>
        <w:t xml:space="preserve"> </w:t>
      </w:r>
      <w:r>
        <w:rPr>
          <w:rFonts w:ascii="宋体" w:hAnsi="宋体"/>
          <w:color w:val="auto"/>
          <w:sz w:val="28"/>
          <w:szCs w:val="21"/>
          <w:u w:val="single"/>
        </w:rPr>
        <w:t xml:space="preserve">  </w:t>
      </w:r>
      <w:r>
        <w:rPr>
          <w:rFonts w:hint="eastAsia" w:ascii="宋体" w:hAnsi="宋体"/>
          <w:color w:val="auto"/>
          <w:sz w:val="28"/>
          <w:szCs w:val="21"/>
        </w:rPr>
        <w:t xml:space="preserve">万元，属于</w:t>
      </w:r>
      <w:r>
        <w:rPr>
          <w:rFonts w:hint="eastAsia" w:ascii="宋体" w:hAnsi="宋体"/>
          <w:i/>
          <w:iCs/>
          <w:color w:val="auto"/>
          <w:sz w:val="28"/>
          <w:szCs w:val="21"/>
          <w:u w:val="single"/>
        </w:rPr>
        <w:t xml:space="preserve">（中型企业、 小型企业、微型企业）</w:t>
      </w:r>
      <w:r>
        <w:rPr>
          <w:rFonts w:hint="eastAsia" w:ascii="宋体" w:hAnsi="宋体"/>
          <w:color w:val="auto"/>
          <w:sz w:val="28"/>
          <w:szCs w:val="21"/>
        </w:rPr>
        <w:t xml:space="preserve">；</w:t>
      </w:r>
      <w:r/>
    </w:p>
    <w:p>
      <w:pPr>
        <w:ind w:firstLine="560"/>
        <w:spacing w:line="360" w:lineRule="auto"/>
        <w:rPr>
          <w:rFonts w:hint="eastAsia" w:ascii="宋体" w:hAnsi="宋体"/>
          <w:color w:val="auto"/>
          <w:sz w:val="28"/>
          <w:szCs w:val="21"/>
        </w:rPr>
      </w:pPr>
      <w:r/>
      <w:bookmarkStart w:id="45" w:name="_Hlk60223380"/>
      <w:r>
        <w:rPr>
          <w:rFonts w:hint="eastAsia" w:ascii="宋体" w:hAnsi="宋体"/>
          <w:color w:val="auto"/>
          <w:sz w:val="28"/>
          <w:szCs w:val="21"/>
        </w:rPr>
        <w:t xml:space="preserve">2. </w:t>
      </w:r>
      <w:bookmarkStart w:id="46" w:name="_Hlk60223338"/>
      <w:r>
        <w:rPr>
          <w:rFonts w:hint="eastAsia" w:ascii="宋体" w:hAnsi="宋体"/>
          <w:i/>
          <w:iCs/>
          <w:color w:val="auto"/>
          <w:sz w:val="28"/>
          <w:szCs w:val="21"/>
          <w:u w:val="single"/>
        </w:rPr>
        <w:t xml:space="preserve">（标的名称）</w:t>
      </w:r>
      <w:r>
        <w:rPr>
          <w:rFonts w:hint="eastAsia" w:ascii="宋体" w:hAnsi="宋体"/>
          <w:color w:val="auto"/>
          <w:sz w:val="28"/>
          <w:szCs w:val="21"/>
        </w:rPr>
        <w:t xml:space="preserve">，属于</w:t>
      </w:r>
      <w:r>
        <w:rPr>
          <w:rFonts w:hint="eastAsia" w:ascii="宋体" w:hAnsi="宋体"/>
          <w:i/>
          <w:iCs/>
          <w:color w:val="auto"/>
          <w:sz w:val="28"/>
          <w:szCs w:val="21"/>
          <w:u w:val="single"/>
        </w:rPr>
        <w:t xml:space="preserve">（采购文件中明确的所属行业）</w:t>
      </w:r>
      <w:r>
        <w:rPr>
          <w:rFonts w:hint="eastAsia" w:ascii="宋体" w:hAnsi="宋体"/>
          <w:color w:val="auto"/>
          <w:sz w:val="28"/>
          <w:szCs w:val="21"/>
        </w:rPr>
        <w:t xml:space="preserve">；承接企业为</w:t>
      </w:r>
      <w:r>
        <w:rPr>
          <w:rFonts w:hint="eastAsia" w:ascii="宋体" w:hAnsi="宋体"/>
          <w:i/>
          <w:iCs/>
          <w:color w:val="auto"/>
          <w:sz w:val="28"/>
          <w:szCs w:val="21"/>
          <w:u w:val="single"/>
        </w:rPr>
        <w:t xml:space="preserve">（企业名称）</w:t>
      </w:r>
      <w:r>
        <w:rPr>
          <w:rFonts w:hint="eastAsia" w:ascii="宋体" w:hAnsi="宋体"/>
          <w:color w:val="auto"/>
          <w:sz w:val="28"/>
          <w:szCs w:val="21"/>
        </w:rPr>
        <w:t xml:space="preserve">，从业人员</w:t>
      </w:r>
      <w:r>
        <w:rPr>
          <w:rFonts w:hint="eastAsia" w:ascii="宋体" w:hAnsi="宋体"/>
          <w:color w:val="auto"/>
          <w:sz w:val="28"/>
          <w:szCs w:val="21"/>
          <w:u w:val="single"/>
        </w:rPr>
        <w:tab/>
      </w:r>
      <w:r>
        <w:rPr>
          <w:rFonts w:hint="eastAsia" w:ascii="宋体" w:hAnsi="宋体"/>
          <w:color w:val="auto"/>
          <w:sz w:val="28"/>
          <w:szCs w:val="21"/>
        </w:rPr>
        <w:t xml:space="preserve">人，营业收入为</w:t>
      </w:r>
      <w:r>
        <w:rPr>
          <w:rFonts w:hint="eastAsia" w:ascii="宋体" w:hAnsi="宋体"/>
          <w:color w:val="auto"/>
          <w:sz w:val="28"/>
          <w:szCs w:val="21"/>
          <w:u w:val="single"/>
        </w:rPr>
        <w:tab/>
      </w:r>
      <w:r>
        <w:rPr>
          <w:rFonts w:hint="eastAsia" w:ascii="宋体" w:hAnsi="宋体"/>
          <w:color w:val="auto"/>
          <w:sz w:val="28"/>
          <w:szCs w:val="21"/>
        </w:rPr>
        <w:t xml:space="preserve">万元，资产总额为</w:t>
      </w:r>
      <w:r>
        <w:rPr>
          <w:rFonts w:hint="eastAsia" w:ascii="宋体" w:hAnsi="宋体"/>
          <w:color w:val="auto"/>
          <w:sz w:val="28"/>
          <w:szCs w:val="21"/>
          <w:u w:val="single"/>
        </w:rPr>
        <w:tab/>
      </w:r>
      <w:r>
        <w:rPr>
          <w:rFonts w:ascii="宋体" w:hAnsi="宋体"/>
          <w:color w:val="auto"/>
          <w:sz w:val="28"/>
          <w:szCs w:val="21"/>
          <w:u w:val="single"/>
        </w:rPr>
        <w:t xml:space="preserve">  </w:t>
      </w:r>
      <w:r>
        <w:rPr>
          <w:rFonts w:hint="eastAsia" w:ascii="宋体" w:hAnsi="宋体"/>
          <w:color w:val="auto"/>
          <w:sz w:val="28"/>
          <w:szCs w:val="21"/>
        </w:rPr>
        <w:t xml:space="preserve">万元，属于</w:t>
      </w:r>
      <w:r>
        <w:rPr>
          <w:rFonts w:hint="eastAsia" w:ascii="宋体" w:hAnsi="宋体"/>
          <w:i/>
          <w:iCs/>
          <w:color w:val="auto"/>
          <w:sz w:val="28"/>
          <w:szCs w:val="21"/>
          <w:u w:val="single"/>
        </w:rPr>
        <w:t xml:space="preserve">（中型企业、 小型企业、微型企业）</w:t>
      </w:r>
      <w:bookmarkEnd w:id="46"/>
      <w:r>
        <w:rPr>
          <w:rFonts w:hint="eastAsia" w:ascii="宋体" w:hAnsi="宋体"/>
          <w:color w:val="auto"/>
          <w:sz w:val="28"/>
          <w:szCs w:val="21"/>
        </w:rPr>
        <w:t xml:space="preserve">；</w:t>
      </w:r>
      <w:bookmarkEnd w:id="45"/>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 </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olor w:val="auto"/>
          <w:sz w:val="28"/>
          <w:szCs w:val="21"/>
        </w:rPr>
      </w:pPr>
      <w:r>
        <w:rPr>
          <w:rFonts w:hint="eastAsia" w:ascii="宋体" w:hAnsi="宋体"/>
          <w:color w:val="auto"/>
          <w:sz w:val="28"/>
          <w:szCs w:val="21"/>
        </w:rPr>
        <w:t xml:space="preserve">本企业对上述声明内容的真实性负责。如有虚假，将依法承担相应责任。</w:t>
      </w:r>
      <w:r/>
    </w:p>
    <w:p>
      <w:pPr>
        <w:ind w:left="3960" w:right="1748"/>
        <w:spacing w:before="56" w:line="309" w:lineRule="auto"/>
        <w:rPr>
          <w:rFonts w:hint="eastAsia" w:ascii="宋体" w:hAnsi="宋体"/>
          <w:color w:val="auto"/>
          <w:spacing w:val="-18"/>
          <w:sz w:val="28"/>
          <w:szCs w:val="28"/>
        </w:rPr>
      </w:pPr>
      <w:r>
        <w:rPr>
          <w:rFonts w:hint="eastAsia" w:ascii="宋体" w:hAnsi="宋体"/>
          <w:color w:val="auto"/>
          <w:spacing w:val="-18"/>
          <w:sz w:val="28"/>
          <w:szCs w:val="28"/>
        </w:rPr>
      </w:r>
      <w:r/>
    </w:p>
    <w:p>
      <w:pPr>
        <w:ind w:right="1748"/>
        <w:spacing w:before="56" w:line="360" w:lineRule="auto"/>
        <w:rPr>
          <w:rFonts w:hint="eastAsia" w:ascii="宋体" w:hAnsi="宋体"/>
          <w:color w:val="auto"/>
          <w:sz w:val="28"/>
          <w:szCs w:val="28"/>
        </w:rPr>
      </w:pPr>
      <w:r>
        <w:rPr>
          <w:rFonts w:ascii="宋体" w:hAnsi="宋体"/>
          <w:color w:val="auto"/>
          <w:spacing w:val="-18"/>
          <w:sz w:val="28"/>
          <w:szCs w:val="28"/>
        </w:rPr>
        <w:t xml:space="preserve">企业名称（盖章）：</w:t>
      </w:r>
      <w:r>
        <w:rPr>
          <w:rFonts w:ascii="宋体" w:hAnsi="宋体"/>
          <w:color w:val="auto"/>
          <w:sz w:val="28"/>
          <w:szCs w:val="28"/>
        </w:rPr>
        <w:t xml:space="preserve"> </w:t>
      </w:r>
      <w:r/>
    </w:p>
    <w:p>
      <w:pPr>
        <w:ind w:right="1748"/>
        <w:spacing w:before="56" w:line="360" w:lineRule="auto"/>
        <w:rPr>
          <w:rFonts w:hint="eastAsia" w:ascii="宋体" w:hAnsi="宋体"/>
          <w:color w:val="auto"/>
          <w:szCs w:val="24"/>
        </w:rPr>
      </w:pPr>
      <w:r>
        <w:rPr>
          <w:rFonts w:ascii="宋体" w:hAnsi="宋体"/>
          <w:color w:val="auto"/>
          <w:sz w:val="28"/>
          <w:szCs w:val="28"/>
        </w:rPr>
        <w:t xml:space="preserve">日</w:t>
      </w:r>
      <w:r>
        <w:rPr>
          <w:rFonts w:ascii="宋体" w:hAnsi="宋体"/>
          <w:color w:val="auto"/>
          <w:spacing w:val="-91"/>
          <w:sz w:val="28"/>
          <w:szCs w:val="28"/>
        </w:rPr>
        <w:t xml:space="preserve"> </w:t>
      </w:r>
      <w:r>
        <w:rPr>
          <w:rFonts w:ascii="宋体" w:hAnsi="宋体"/>
          <w:color w:val="auto"/>
          <w:sz w:val="28"/>
          <w:szCs w:val="28"/>
        </w:rPr>
        <w:t xml:space="preserve">期：</w:t>
      </w:r>
      <w:r/>
    </w:p>
    <w:p>
      <w:pPr>
        <w:ind w:left="20"/>
        <w:spacing w:line="200" w:lineRule="exact"/>
        <w:rPr>
          <w:rFonts w:hint="eastAsia" w:ascii="宋体" w:hAnsi="宋体" w:cs="宋体"/>
          <w:color w:val="auto"/>
          <w:szCs w:val="24"/>
        </w:rPr>
      </w:pPr>
      <w:r>
        <w:rPr>
          <w:rFonts w:hint="eastAsia" w:ascii="宋体" w:hAnsi="宋体" w:cs="宋体"/>
          <w:color w:val="auto"/>
          <w:szCs w:val="24"/>
        </w:rPr>
      </w:r>
      <w:r/>
    </w:p>
    <w:p>
      <w:pPr>
        <w:ind w:left="20"/>
        <w:spacing w:line="200" w:lineRule="exact"/>
        <w:rPr>
          <w:rFonts w:hint="eastAsia" w:ascii="宋体" w:hAnsi="宋体" w:cs="宋体"/>
          <w:color w:val="auto"/>
          <w:szCs w:val="24"/>
        </w:rPr>
      </w:pPr>
      <w:r>
        <w:rPr>
          <w:rFonts w:hint="eastAsia" w:ascii="宋体" w:hAnsi="宋体" w:cs="宋体"/>
          <w:color w:val="auto"/>
          <w:szCs w:val="24"/>
        </w:rPr>
      </w:r>
      <w:r/>
    </w:p>
    <w:p>
      <w:pPr>
        <w:ind w:left="2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注：1</w:t>
      </w:r>
      <w:r>
        <w:rPr>
          <w:rFonts w:ascii="宋体" w:hAnsi="宋体" w:cs="宋体"/>
          <w:color w:val="auto"/>
          <w:sz w:val="21"/>
          <w:szCs w:val="21"/>
        </w:rPr>
        <w:t xml:space="preserve">.</w:t>
      </w:r>
      <w:r>
        <w:rPr>
          <w:rFonts w:hint="eastAsia" w:ascii="宋体" w:hAnsi="宋体" w:cs="宋体"/>
          <w:color w:val="auto"/>
          <w:sz w:val="21"/>
          <w:szCs w:val="21"/>
        </w:rPr>
        <w:t xml:space="preserve">从业人员、营业收入、资产总额填报上一年度数据，无上一年度数据的新成立企业可不填报。</w:t>
      </w:r>
      <w:r/>
    </w:p>
    <w:p>
      <w:pPr>
        <w:ind w:left="20"/>
        <w:spacing w:line="360" w:lineRule="auto"/>
        <w:widowControl w:val="off"/>
        <w:rPr>
          <w:rFonts w:hint="eastAsia" w:ascii="宋体" w:hAnsi="宋体"/>
          <w:color w:val="auto"/>
          <w:sz w:val="21"/>
          <w:szCs w:val="21"/>
        </w:rPr>
      </w:pPr>
      <w:r>
        <w:rPr>
          <w:rFonts w:hint="eastAsia" w:ascii="宋体" w:hAnsi="宋体" w:cs="宋体"/>
          <w:color w:val="auto"/>
          <w:sz w:val="21"/>
          <w:szCs w:val="21"/>
        </w:rPr>
        <w:t xml:space="preserve">2、如投标人不属于中小微企业，则本表可不提供。</w:t>
      </w:r>
      <w:r/>
    </w:p>
    <w:p>
      <w:pPr>
        <w:jc w:val="both"/>
        <w:spacing w:line="360" w:lineRule="auto"/>
        <w:widowControl w:val="off"/>
        <w:rPr>
          <w:rFonts w:hint="eastAsia" w:ascii="宋体" w:hAnsi="宋体" w:cs="宋体"/>
          <w:color w:val="auto"/>
          <w:szCs w:val="24"/>
        </w:rPr>
      </w:pPr>
      <w:r>
        <w:rPr>
          <w:rFonts w:ascii="宋体" w:hAnsi="宋体" w:cs="宋体"/>
          <w:color w:val="auto"/>
          <w:sz w:val="21"/>
          <w:szCs w:val="21"/>
        </w:rPr>
        <w:br w:type="page" w:clear="all"/>
      </w:r>
      <w:r>
        <w:rPr>
          <w:rFonts w:hint="eastAsia" w:ascii="宋体" w:hAnsi="宋体" w:cs="宋体"/>
          <w:color w:val="auto"/>
          <w:sz w:val="21"/>
          <w:szCs w:val="21"/>
        </w:rPr>
        <w:t xml:space="preserve">附件</w:t>
      </w:r>
      <w:r>
        <w:rPr>
          <w:rFonts w:ascii="宋体" w:hAnsi="宋体" w:cs="宋体"/>
          <w:color w:val="auto"/>
          <w:sz w:val="21"/>
          <w:szCs w:val="21"/>
        </w:rPr>
        <w:t xml:space="preserve">1</w:t>
      </w:r>
      <w:r>
        <w:rPr>
          <w:rFonts w:hint="eastAsia" w:ascii="宋体" w:hAnsi="宋体" w:cs="宋体"/>
          <w:color w:val="auto"/>
          <w:sz w:val="21"/>
          <w:szCs w:val="21"/>
        </w:rPr>
        <w:t xml:space="preserve">1</w:t>
      </w:r>
      <w:r>
        <w:rPr>
          <w:rFonts w:hint="eastAsia" w:ascii="宋体" w:hAnsi="宋体" w:cs="宋体"/>
          <w:bCs/>
          <w:color w:val="auto"/>
          <w:sz w:val="21"/>
          <w:szCs w:val="21"/>
        </w:rPr>
        <w:t xml:space="preserve">残疾人福利性单位声明函（如属）</w:t>
      </w:r>
      <w:r/>
    </w:p>
    <w:p>
      <w:pPr>
        <w:jc w:val="center"/>
        <w:spacing w:line="580" w:lineRule="exact"/>
        <w:widowControl w:val="off"/>
        <w:rPr>
          <w:rFonts w:hint="eastAsia" w:ascii="宋体" w:hAnsi="宋体"/>
          <w:b/>
          <w:bCs/>
          <w:color w:val="auto"/>
          <w:spacing w:val="6"/>
          <w:sz w:val="36"/>
          <w:szCs w:val="36"/>
        </w:rPr>
      </w:pPr>
      <w:r>
        <w:rPr>
          <w:rFonts w:hint="eastAsia" w:ascii="宋体" w:hAnsi="宋体"/>
          <w:b/>
          <w:bCs/>
          <w:color w:val="auto"/>
          <w:spacing w:val="6"/>
          <w:sz w:val="36"/>
          <w:szCs w:val="36"/>
        </w:rPr>
        <w:t xml:space="preserve">残疾人福利性单位声明函</w:t>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olor w:val="auto"/>
          <w:spacing w:val="-4"/>
          <w:sz w:val="28"/>
          <w:szCs w:val="28"/>
        </w:rPr>
        <w:t xml:space="preserve">〔2017〕141</w:t>
      </w:r>
      <w:r>
        <w:rPr>
          <w:rFonts w:hint="eastAsia" w:ascii="宋体" w:hAnsi="宋体"/>
          <w:color w:val="auto"/>
          <w:spacing w:val="6"/>
          <w:sz w:val="28"/>
          <w:szCs w:val="28"/>
        </w:rPr>
        <w:t xml:space="preserve">号）的规定，本单位为符合条件的残疾人福利性单位，且本单位参加</w:t>
      </w:r>
      <w:r>
        <w:rPr>
          <w:rFonts w:hint="eastAsia" w:ascii="宋体" w:hAnsi="宋体"/>
          <w:color w:val="auto"/>
          <w:spacing w:val="6"/>
          <w:sz w:val="28"/>
          <w:szCs w:val="28"/>
          <w:u w:val="single"/>
        </w:rPr>
        <w:t xml:space="preserve"> </w:t>
      </w:r>
      <w:r>
        <w:rPr>
          <w:rFonts w:hint="eastAsia" w:ascii="宋体" w:hAnsi="宋体"/>
          <w:i/>
          <w:iCs/>
          <w:color w:val="auto"/>
          <w:sz w:val="28"/>
          <w:szCs w:val="21"/>
          <w:u w:val="single"/>
        </w:rPr>
        <w:t xml:space="preserve">（采购单位）</w:t>
      </w:r>
      <w:r>
        <w:rPr>
          <w:rFonts w:hint="eastAsia" w:ascii="宋体" w:hAnsi="宋体"/>
          <w:color w:val="auto"/>
          <w:spacing w:val="6"/>
          <w:sz w:val="28"/>
          <w:szCs w:val="28"/>
          <w:u w:val="single"/>
        </w:rPr>
        <w:t xml:space="preserve"> </w:t>
      </w:r>
      <w:r>
        <w:rPr>
          <w:rFonts w:hint="eastAsia" w:ascii="宋体" w:hAnsi="宋体"/>
          <w:color w:val="auto"/>
          <w:spacing w:val="6"/>
          <w:sz w:val="28"/>
          <w:szCs w:val="28"/>
        </w:rPr>
        <w:t xml:space="preserve">的</w:t>
      </w:r>
      <w:r>
        <w:rPr>
          <w:rFonts w:hint="eastAsia" w:ascii="宋体" w:hAnsi="宋体"/>
          <w:color w:val="auto"/>
          <w:spacing w:val="6"/>
          <w:sz w:val="28"/>
          <w:szCs w:val="28"/>
          <w:u w:val="single"/>
        </w:rPr>
        <w:t xml:space="preserve"> </w:t>
      </w:r>
      <w:r>
        <w:rPr>
          <w:rFonts w:hint="eastAsia" w:ascii="宋体" w:hAnsi="宋体"/>
          <w:i/>
          <w:iCs/>
          <w:color w:val="auto"/>
          <w:sz w:val="28"/>
          <w:szCs w:val="21"/>
          <w:u w:val="single"/>
        </w:rPr>
        <w:t xml:space="preserve">（采购项目名称） </w:t>
      </w:r>
      <w:r>
        <w:rPr>
          <w:rFonts w:ascii="宋体" w:hAnsi="宋体"/>
          <w:i/>
          <w:iCs/>
          <w:color w:val="auto"/>
          <w:sz w:val="28"/>
          <w:szCs w:val="21"/>
          <w:u w:val="single"/>
        </w:rPr>
        <w:t xml:space="preserve"> </w:t>
      </w:r>
      <w:r>
        <w:rPr>
          <w:rFonts w:hint="eastAsia" w:ascii="宋体" w:hAnsi="宋体"/>
          <w:color w:val="auto"/>
          <w:spacing w:val="6"/>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t xml:space="preserve">本单位对上述声明的真实性负责。如有虚假，将依法承担相应责任。</w:t>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r>
      <w:r/>
    </w:p>
    <w:p>
      <w:pPr>
        <w:ind w:firstLine="584"/>
        <w:jc w:val="both"/>
        <w:spacing w:line="580" w:lineRule="exact"/>
        <w:widowControl w:val="off"/>
        <w:rPr>
          <w:rFonts w:hint="eastAsia" w:ascii="宋体" w:hAnsi="宋体"/>
          <w:color w:val="auto"/>
          <w:spacing w:val="6"/>
          <w:sz w:val="28"/>
          <w:szCs w:val="28"/>
        </w:rPr>
      </w:pPr>
      <w:r>
        <w:rPr>
          <w:rFonts w:hint="eastAsia" w:ascii="宋体" w:hAnsi="宋体"/>
          <w:color w:val="auto"/>
          <w:spacing w:val="6"/>
          <w:sz w:val="28"/>
          <w:szCs w:val="28"/>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日期:年月日</w:t>
      </w:r>
      <w:r/>
    </w:p>
    <w:p>
      <w:pPr>
        <w:jc w:val="both"/>
        <w:widowControl w:val="off"/>
        <w:rPr>
          <w:rFonts w:hint="eastAsia" w:ascii="宋体" w:hAnsi="宋体"/>
          <w:color w:val="auto"/>
          <w:szCs w:val="24"/>
        </w:rPr>
      </w:pPr>
      <w:r>
        <w:rPr>
          <w:rFonts w:hint="eastAsia" w:ascii="宋体" w:hAnsi="宋体"/>
          <w:color w:val="auto"/>
          <w:szCs w:val="24"/>
        </w:rPr>
      </w:r>
      <w:r/>
    </w:p>
    <w:p>
      <w:pPr>
        <w:jc w:val="both"/>
        <w:widowControl w:val="off"/>
        <w:rPr>
          <w:rFonts w:hint="eastAsia" w:ascii="宋体" w:hAnsi="宋体"/>
          <w:color w:val="auto"/>
          <w:szCs w:val="24"/>
        </w:rPr>
      </w:pPr>
      <w:r>
        <w:rPr>
          <w:rFonts w:hint="eastAsia" w:ascii="宋体" w:hAnsi="宋体"/>
          <w:color w:val="auto"/>
          <w:szCs w:val="24"/>
        </w:rPr>
      </w:r>
      <w:r/>
    </w:p>
    <w:p>
      <w:pPr>
        <w:rPr>
          <w:rFonts w:hint="eastAsia" w:ascii="宋体" w:hAnsi="宋体"/>
          <w:color w:val="auto"/>
          <w:szCs w:val="24"/>
          <w:lang w:val="zh-CN"/>
        </w:rPr>
      </w:pPr>
      <w:r>
        <w:rPr>
          <w:rFonts w:hint="eastAsia" w:ascii="宋体" w:hAnsi="宋体"/>
          <w:color w:val="auto"/>
          <w:szCs w:val="24"/>
          <w:lang w:val="zh-CN"/>
        </w:rPr>
        <w:t xml:space="preserve">注：如投标人不属于福利企业，则本表不需要提供。</w:t>
      </w:r>
      <w:r/>
    </w:p>
    <w:p>
      <w:pPr>
        <w:rPr>
          <w:rFonts w:hint="eastAsia" w:ascii="宋体" w:hAnsi="宋体"/>
          <w:color w:val="auto"/>
        </w:rPr>
      </w:pPr>
      <w:r>
        <w:rPr>
          <w:rFonts w:hint="eastAsia" w:ascii="宋体" w:hAnsi="宋体"/>
          <w:color w:val="auto"/>
        </w:rPr>
      </w:r>
      <w:r/>
    </w:p>
    <w:p>
      <w:pPr>
        <w:rPr>
          <w:rFonts w:hint="eastAsia" w:ascii="宋体" w:hAnsi="宋体"/>
          <w:color w:val="auto"/>
          <w:szCs w:val="24"/>
          <w:lang w:val="zh-CN"/>
        </w:rPr>
      </w:pPr>
      <w:r>
        <w:rPr>
          <w:rFonts w:ascii="宋体" w:hAnsi="宋体"/>
          <w:color w:val="auto"/>
          <w:szCs w:val="24"/>
          <w:lang w:val="zh-CN"/>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w:t>
      </w:r>
      <w:bookmarkStart w:id="47" w:name="_Hlk37080099"/>
      <w:r>
        <w:rPr>
          <w:rFonts w:ascii="宋体" w:hAnsi="宋体" w:cs="宋体"/>
          <w:color w:val="auto"/>
          <w:sz w:val="21"/>
          <w:szCs w:val="21"/>
        </w:rPr>
        <w:t xml:space="preserve">1</w:t>
      </w:r>
      <w:r>
        <w:rPr>
          <w:rFonts w:hint="eastAsia" w:ascii="宋体" w:hAnsi="宋体" w:cs="宋体"/>
          <w:color w:val="auto"/>
          <w:sz w:val="21"/>
          <w:szCs w:val="21"/>
        </w:rPr>
        <w:t xml:space="preserve">2</w:t>
      </w:r>
      <w:r>
        <w:rPr>
          <w:rFonts w:ascii="宋体" w:hAnsi="宋体" w:cs="宋体"/>
          <w:color w:val="auto"/>
          <w:sz w:val="21"/>
          <w:szCs w:val="21"/>
        </w:rPr>
        <w:t xml:space="preserve"> </w:t>
      </w:r>
      <w:r>
        <w:rPr>
          <w:rFonts w:hint="eastAsia" w:ascii="宋体" w:hAnsi="宋体" w:cs="宋体"/>
          <w:color w:val="auto"/>
          <w:sz w:val="21"/>
          <w:szCs w:val="21"/>
        </w:rPr>
        <w:t xml:space="preserve">服务响应承诺函</w:t>
      </w:r>
      <w:bookmarkEnd w:id="47"/>
      <w:r/>
      <w:r/>
    </w:p>
    <w:p>
      <w:pPr>
        <w:rPr>
          <w:rFonts w:hint="eastAsia" w:ascii="宋体" w:hAnsi="宋体"/>
          <w:color w:val="auto"/>
          <w:szCs w:val="18"/>
        </w:rPr>
      </w:pPr>
      <w:r>
        <w:rPr>
          <w:rFonts w:hint="eastAsia" w:ascii="宋体" w:hAnsi="宋体"/>
          <w:color w:val="auto"/>
          <w:szCs w:val="18"/>
        </w:rPr>
      </w:r>
      <w:r/>
    </w:p>
    <w:p>
      <w:pPr>
        <w:jc w:val="center"/>
        <w:rPr>
          <w:rFonts w:hint="eastAsia" w:ascii="宋体" w:hAnsi="宋体"/>
          <w:b/>
          <w:bCs/>
          <w:color w:val="auto"/>
          <w:sz w:val="36"/>
          <w:szCs w:val="36"/>
        </w:rPr>
      </w:pPr>
      <w:r>
        <w:rPr>
          <w:rFonts w:hint="eastAsia" w:ascii="宋体" w:hAnsi="宋体"/>
          <w:b/>
          <w:bCs/>
          <w:color w:val="auto"/>
          <w:sz w:val="36"/>
          <w:szCs w:val="36"/>
        </w:rPr>
        <w:t xml:space="preserve">服务响应承诺函</w:t>
      </w:r>
      <w:r/>
    </w:p>
    <w:p>
      <w:pPr>
        <w:rPr>
          <w:rFonts w:hint="eastAsia" w:ascii="宋体" w:hAnsi="宋体"/>
          <w:color w:val="auto"/>
          <w:szCs w:val="18"/>
        </w:rPr>
      </w:pPr>
      <w:r>
        <w:rPr>
          <w:rFonts w:hint="eastAsia" w:ascii="宋体" w:hAnsi="宋体"/>
          <w:color w:val="auto"/>
          <w:szCs w:val="18"/>
        </w:rPr>
      </w:r>
      <w:r/>
    </w:p>
    <w:p>
      <w:pPr>
        <w:rPr>
          <w:rFonts w:hint="eastAsia" w:ascii="宋体" w:hAnsi="宋体"/>
          <w:color w:val="auto"/>
          <w:sz w:val="28"/>
        </w:rPr>
      </w:pPr>
      <w:r>
        <w:rPr>
          <w:rFonts w:hint="eastAsia" w:ascii="宋体" w:hAnsi="宋体"/>
          <w:color w:val="auto"/>
          <w:szCs w:val="18"/>
        </w:rPr>
        <w:t xml:space="preserve"> </w:t>
      </w:r>
      <w:r>
        <w:rPr>
          <w:rFonts w:ascii="宋体" w:hAnsi="宋体"/>
          <w:color w:val="auto"/>
          <w:sz w:val="28"/>
          <w:u w:val="single"/>
        </w:rPr>
        <w:t xml:space="preserve">                     </w:t>
      </w:r>
      <w:r>
        <w:rPr>
          <w:rFonts w:hint="eastAsia" w:ascii="宋体" w:hAnsi="宋体"/>
          <w:color w:val="auto"/>
          <w:sz w:val="28"/>
        </w:rPr>
        <w:t xml:space="preserve">：（采购人名称）</w:t>
      </w:r>
      <w:r/>
    </w:p>
    <w:p>
      <w:pPr>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ascii="宋体" w:hAnsi="宋体"/>
          <w:color w:val="auto"/>
          <w:sz w:val="28"/>
        </w:rPr>
        <w:t xml:space="preserve">    </w:t>
      </w:r>
      <w:r>
        <w:rPr>
          <w:rFonts w:hint="eastAsia" w:ascii="宋体" w:hAnsi="宋体"/>
          <w:color w:val="auto"/>
          <w:sz w:val="28"/>
        </w:rPr>
        <w:t xml:space="preserve">我单位参与的</w:t>
      </w:r>
      <w:r>
        <w:rPr>
          <w:rFonts w:hint="eastAsia" w:ascii="宋体" w:hAnsi="宋体"/>
          <w:color w:val="auto"/>
          <w:sz w:val="28"/>
          <w:u w:val="single"/>
        </w:rPr>
        <w:t xml:space="preserve"> </w:t>
      </w:r>
      <w:r>
        <w:rPr>
          <w:rFonts w:ascii="宋体" w:hAnsi="宋体"/>
          <w:color w:val="auto"/>
          <w:sz w:val="28"/>
          <w:u w:val="single"/>
        </w:rPr>
        <w:t xml:space="preserve">         </w:t>
      </w:r>
      <w:r>
        <w:rPr>
          <w:rFonts w:hint="eastAsia" w:ascii="宋体" w:hAnsi="宋体"/>
          <w:color w:val="auto"/>
          <w:sz w:val="28"/>
        </w:rPr>
        <w:t xml:space="preserve">（项目名称）</w:t>
      </w:r>
      <w:r>
        <w:rPr>
          <w:rFonts w:hint="eastAsia" w:ascii="宋体" w:hAnsi="宋体"/>
          <w:color w:val="auto"/>
          <w:sz w:val="28"/>
          <w:u w:val="single"/>
        </w:rPr>
        <w:t xml:space="preserve"> </w:t>
      </w:r>
      <w:r>
        <w:rPr>
          <w:rFonts w:ascii="宋体" w:hAnsi="宋体"/>
          <w:color w:val="auto"/>
          <w:sz w:val="28"/>
          <w:u w:val="single"/>
        </w:rPr>
        <w:t xml:space="preserve">       </w:t>
      </w:r>
      <w:r>
        <w:rPr>
          <w:rFonts w:hint="eastAsia" w:ascii="宋体" w:hAnsi="宋体"/>
          <w:color w:val="auto"/>
          <w:sz w:val="28"/>
        </w:rPr>
        <w:t xml:space="preserve">（项目编号）项目政府采购活动，服务承诺如下：</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i/>
          <w:iCs/>
          <w:color w:val="auto"/>
          <w:sz w:val="28"/>
        </w:rPr>
      </w:pPr>
      <w:r>
        <w:rPr>
          <w:rFonts w:hint="eastAsia" w:ascii="宋体" w:hAnsi="宋体"/>
          <w:color w:val="auto"/>
          <w:sz w:val="28"/>
        </w:rPr>
        <w:t xml:space="preserve"> </w:t>
      </w:r>
      <w:r>
        <w:rPr>
          <w:rFonts w:ascii="宋体" w:hAnsi="宋体"/>
          <w:color w:val="auto"/>
          <w:sz w:val="28"/>
        </w:rPr>
        <w:t xml:space="preserve">   </w:t>
      </w:r>
      <w:r>
        <w:rPr>
          <w:rFonts w:hint="eastAsia" w:ascii="宋体" w:hAnsi="宋体"/>
          <w:i/>
          <w:iCs/>
          <w:color w:val="auto"/>
          <w:sz w:val="28"/>
        </w:rPr>
        <w:t xml:space="preserve">（如采购文件有具体要求，应参照要求进行承诺，格式自拟）</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t xml:space="preserve">若我单位中标，具体服务承诺如下：</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i/>
          <w:iCs/>
          <w:color w:val="auto"/>
          <w:sz w:val="28"/>
        </w:rPr>
      </w:pPr>
      <w:r>
        <w:rPr>
          <w:rFonts w:hint="eastAsia" w:ascii="宋体" w:hAnsi="宋体"/>
          <w:color w:val="auto"/>
          <w:sz w:val="28"/>
        </w:rPr>
        <w:t xml:space="preserve"> </w:t>
      </w:r>
      <w:r>
        <w:rPr>
          <w:rFonts w:ascii="宋体" w:hAnsi="宋体"/>
          <w:color w:val="auto"/>
          <w:sz w:val="28"/>
        </w:rPr>
        <w:t xml:space="preserve">                         </w:t>
      </w:r>
      <w:r>
        <w:rPr>
          <w:rFonts w:ascii="宋体" w:hAnsi="宋体"/>
          <w:i/>
          <w:iCs/>
          <w:color w:val="auto"/>
          <w:sz w:val="28"/>
        </w:rPr>
        <w:t xml:space="preserve"> </w:t>
      </w:r>
      <w:r>
        <w:rPr>
          <w:rFonts w:hint="eastAsia" w:ascii="宋体" w:hAnsi="宋体"/>
          <w:i/>
          <w:iCs/>
          <w:color w:val="auto"/>
          <w:sz w:val="28"/>
        </w:rPr>
        <w:t xml:space="preserve">（格式自拟）</w:t>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rPr>
      </w:pPr>
      <w:r>
        <w:rPr>
          <w:rFonts w:hint="eastAsia" w:ascii="宋体" w:hAnsi="宋体"/>
          <w:color w:val="auto"/>
          <w:sz w:val="28"/>
        </w:rPr>
      </w:r>
      <w:r/>
    </w:p>
    <w:p>
      <w:pPr>
        <w:spacing w:line="480" w:lineRule="auto"/>
        <w:rPr>
          <w:rFonts w:hint="eastAsia" w:ascii="宋体" w:hAnsi="宋体"/>
          <w:color w:val="auto"/>
          <w:sz w:val="28"/>
        </w:rPr>
      </w:pPr>
      <w:r>
        <w:rPr>
          <w:rFonts w:hint="eastAsia" w:ascii="宋体" w:hAnsi="宋体"/>
          <w:color w:val="auto"/>
          <w:sz w:val="28"/>
        </w:rPr>
        <w:t xml:space="preserve">投标人：（盖章）</w:t>
      </w:r>
      <w:r/>
    </w:p>
    <w:p>
      <w:pPr>
        <w:spacing w:line="480" w:lineRule="auto"/>
        <w:rPr>
          <w:rFonts w:hint="eastAsia" w:ascii="宋体" w:hAnsi="宋体"/>
          <w:color w:val="auto"/>
          <w:sz w:val="28"/>
        </w:rPr>
      </w:pPr>
      <w:r>
        <w:rPr>
          <w:rFonts w:hint="eastAsia" w:ascii="宋体" w:hAnsi="宋体"/>
          <w:color w:val="auto"/>
          <w:sz w:val="28"/>
        </w:rPr>
        <w:t xml:space="preserve">法定代表人或委托代理人：（签字或盖章）</w:t>
      </w:r>
      <w:r/>
    </w:p>
    <w:p>
      <w:pPr>
        <w:spacing w:line="480" w:lineRule="auto"/>
        <w:rPr>
          <w:rFonts w:hint="eastAsia" w:ascii="宋体" w:hAnsi="宋体"/>
          <w:color w:val="auto"/>
          <w:sz w:val="28"/>
        </w:rPr>
      </w:pPr>
      <w:r>
        <w:rPr>
          <w:rFonts w:hint="eastAsia" w:ascii="宋体" w:hAnsi="宋体"/>
          <w:color w:val="auto"/>
          <w:sz w:val="28"/>
        </w:rPr>
        <w:t xml:space="preserve">日期:</w:t>
      </w:r>
      <w:r/>
    </w:p>
    <w:p>
      <w:pPr>
        <w:rPr>
          <w:color w:val="auto"/>
        </w:rPr>
      </w:pPr>
      <w:r>
        <w:rPr>
          <w:color w:val="auto"/>
        </w:rPr>
      </w:r>
      <w:r/>
    </w:p>
    <w:p>
      <w:pPr>
        <w:rPr>
          <w:rFonts w:hint="eastAsia" w:ascii="仿宋_GB2312" w:hAnsi="等线" w:eastAsia="仿宋_GB2312"/>
          <w:b/>
          <w:bCs/>
          <w:color w:val="auto"/>
          <w:sz w:val="22"/>
          <w:szCs w:val="22"/>
          <w:lang w:val="zh-CN"/>
        </w:rPr>
      </w:pPr>
      <w:r>
        <w:rPr>
          <w:rFonts w:ascii="仿宋_GB2312" w:hAnsi="等线" w:eastAsia="仿宋_GB2312"/>
          <w:b/>
          <w:bCs/>
          <w:color w:val="auto"/>
          <w:sz w:val="22"/>
          <w:szCs w:val="22"/>
          <w:lang w:val="zh-CN"/>
        </w:rPr>
        <w:br w:type="page" w:clear="all"/>
      </w:r>
      <w:r/>
    </w:p>
    <w:p>
      <w:pPr>
        <w:jc w:val="both"/>
        <w:spacing w:line="360" w:lineRule="auto"/>
        <w:widowControl w:val="off"/>
        <w:rPr>
          <w:rFonts w:hint="eastAsia" w:ascii="宋体" w:hAnsi="宋体" w:cs="宋体"/>
          <w:color w:val="auto"/>
          <w:sz w:val="21"/>
          <w:szCs w:val="21"/>
        </w:rPr>
      </w:pPr>
      <w:r/>
      <w:bookmarkStart w:id="48" w:name="_Hlk75509657"/>
      <w:r>
        <w:rPr>
          <w:rFonts w:hint="eastAsia" w:ascii="宋体" w:hAnsi="宋体" w:cs="宋体"/>
          <w:color w:val="auto"/>
          <w:sz w:val="21"/>
          <w:szCs w:val="21"/>
        </w:rPr>
        <w:t xml:space="preserve">附表13</w:t>
      </w:r>
      <w:r>
        <w:rPr>
          <w:rFonts w:ascii="宋体" w:hAnsi="宋体" w:cs="宋体"/>
          <w:color w:val="auto"/>
          <w:sz w:val="21"/>
          <w:szCs w:val="21"/>
        </w:rPr>
        <w:t xml:space="preserve"> </w:t>
      </w:r>
      <w:bookmarkStart w:id="49" w:name="_Hlk153465244"/>
      <w:r>
        <w:rPr>
          <w:rFonts w:hint="eastAsia" w:ascii="宋体" w:hAnsi="宋体" w:cs="宋体"/>
          <w:color w:val="auto"/>
          <w:sz w:val="21"/>
          <w:szCs w:val="21"/>
        </w:rPr>
        <w:t xml:space="preserve">拟投产品情况一览表</w:t>
      </w:r>
      <w:bookmarkEnd w:id="49"/>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bookmarkStart w:id="50" w:name="_Hlk153465251"/>
      <w:r>
        <w:rPr>
          <w:rFonts w:hint="eastAsia" w:ascii="宋体" w:hAnsi="宋体"/>
          <w:b/>
          <w:bCs/>
          <w:color w:val="auto"/>
          <w:sz w:val="36"/>
          <w:szCs w:val="36"/>
        </w:rPr>
        <w:t xml:space="preserve">拟投产品情况一览表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26"/>
        <w:tblW w:w="9067" w:type="dxa"/>
        <w:tblLook w:val="04A0" w:firstRow="1" w:lastRow="0" w:firstColumn="1" w:lastColumn="0" w:noHBand="0" w:noVBand="1"/>
      </w:tblPr>
      <w:tblGrid>
        <w:gridCol w:w="846"/>
        <w:gridCol w:w="2410"/>
        <w:gridCol w:w="1559"/>
        <w:gridCol w:w="1560"/>
        <w:gridCol w:w="1294"/>
        <w:gridCol w:w="1398"/>
      </w:tblGrid>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产品名称</w:t>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品牌/产地</w:t>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规格型号</w:t>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制造商</w:t>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t xml:space="preserve">注：本表应按招标文件要求和评审办法规定提供相应证明材料。</w:t>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bookmarkEnd w:id="48"/>
      <w:r/>
      <w:bookmarkEnd w:id="50"/>
      <w:r/>
      <w:r/>
    </w:p>
    <w:p>
      <w:pPr>
        <w:rPr>
          <w:rFonts w:hint="eastAsia" w:ascii="宋体" w:hAnsi="宋体" w:cs="宋体"/>
          <w:color w:val="auto"/>
          <w:sz w:val="28"/>
          <w:szCs w:val="28"/>
        </w:rPr>
      </w:pPr>
      <w:r>
        <w:rPr>
          <w:rFonts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附表14</w:t>
      </w:r>
      <w:r>
        <w:rPr>
          <w:rFonts w:ascii="宋体" w:hAnsi="宋体" w:cs="宋体"/>
          <w:color w:val="auto"/>
          <w:sz w:val="21"/>
          <w:szCs w:val="21"/>
        </w:rPr>
        <w:t xml:space="preserve"> </w:t>
      </w:r>
      <w:r>
        <w:rPr>
          <w:rFonts w:hint="eastAsia" w:ascii="宋体" w:hAnsi="宋体" w:cs="宋体"/>
          <w:color w:val="auto"/>
          <w:sz w:val="21"/>
          <w:szCs w:val="21"/>
        </w:rPr>
        <w:t xml:space="preserve">拟投本项目人员情况一览表</w:t>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rPr>
          <w:rFonts w:hint="eastAsia" w:ascii="宋体" w:hAnsi="宋体"/>
          <w:b/>
          <w:bCs/>
          <w:color w:val="auto"/>
          <w:sz w:val="36"/>
          <w:szCs w:val="36"/>
        </w:rPr>
        <w:t xml:space="preserve">拟投入本项目人员情况一览表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26"/>
        <w:tblW w:w="9079" w:type="dxa"/>
        <w:tblLook w:val="04A0" w:firstRow="1" w:lastRow="0" w:firstColumn="1" w:lastColumn="0" w:noHBand="0" w:noVBand="1"/>
      </w:tblPr>
      <w:tblGrid>
        <w:gridCol w:w="660"/>
        <w:gridCol w:w="1141"/>
        <w:gridCol w:w="1022"/>
        <w:gridCol w:w="664"/>
        <w:gridCol w:w="1328"/>
        <w:gridCol w:w="1417"/>
        <w:gridCol w:w="1603"/>
        <w:gridCol w:w="1244"/>
      </w:tblGrid>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姓名</w:t>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出生年月</w:t>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性别</w:t>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学历/专业</w:t>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职称/专业</w:t>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岗位证书/编号</w:t>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6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141"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022"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66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2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417"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60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4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t xml:space="preserve">注：本表应按招标文件要求和评审办法规定提供相应证明材料。</w:t>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r/>
    </w:p>
    <w:p>
      <w:pPr>
        <w:rPr>
          <w:rFonts w:hint="eastAsia" w:ascii="宋体" w:hAnsi="宋体" w:cs="宋体"/>
          <w:color w:val="auto"/>
          <w:sz w:val="28"/>
          <w:szCs w:val="28"/>
        </w:rPr>
      </w:pPr>
      <w:r>
        <w:rPr>
          <w:rFonts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附表15</w:t>
      </w:r>
      <w:r>
        <w:rPr>
          <w:rFonts w:ascii="宋体" w:hAnsi="宋体" w:cs="宋体"/>
          <w:color w:val="auto"/>
          <w:sz w:val="21"/>
          <w:szCs w:val="21"/>
        </w:rPr>
        <w:t xml:space="preserve"> </w:t>
      </w:r>
      <w:r>
        <w:rPr>
          <w:rFonts w:hint="eastAsia" w:ascii="宋体" w:hAnsi="宋体" w:cs="宋体"/>
          <w:color w:val="auto"/>
          <w:sz w:val="21"/>
          <w:szCs w:val="21"/>
        </w:rPr>
        <w:t xml:space="preserve">拟投</w:t>
      </w:r>
      <w:bookmarkStart w:id="51" w:name="_Hlk75509865"/>
      <w:r>
        <w:rPr>
          <w:rFonts w:hint="eastAsia" w:ascii="宋体" w:hAnsi="宋体" w:cs="宋体"/>
          <w:color w:val="auto"/>
          <w:sz w:val="21"/>
          <w:szCs w:val="21"/>
        </w:rPr>
        <w:t xml:space="preserve">入本项目设备、工具</w:t>
      </w:r>
      <w:bookmarkEnd w:id="51"/>
      <w:r>
        <w:rPr>
          <w:rFonts w:hint="eastAsia" w:ascii="宋体" w:hAnsi="宋体" w:cs="宋体"/>
          <w:color w:val="auto"/>
          <w:sz w:val="21"/>
          <w:szCs w:val="21"/>
        </w:rPr>
        <w:t xml:space="preserve">一览表</w:t>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rPr>
          <w:rFonts w:hint="eastAsia" w:ascii="宋体" w:hAnsi="宋体"/>
          <w:b/>
          <w:bCs/>
          <w:color w:val="auto"/>
          <w:sz w:val="36"/>
          <w:szCs w:val="36"/>
        </w:rPr>
        <w:t xml:space="preserve">拟投入本项目设备、工具一览表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spacing w:line="360" w:lineRule="auto"/>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26"/>
        <w:tblW w:w="9067" w:type="dxa"/>
        <w:tblLook w:val="04A0" w:firstRow="1" w:lastRow="0" w:firstColumn="1" w:lastColumn="0" w:noHBand="0" w:noVBand="1"/>
      </w:tblPr>
      <w:tblGrid>
        <w:gridCol w:w="846"/>
        <w:gridCol w:w="2410"/>
        <w:gridCol w:w="1559"/>
        <w:gridCol w:w="1560"/>
        <w:gridCol w:w="1294"/>
        <w:gridCol w:w="1398"/>
      </w:tblGrid>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设备、工具名称</w:t>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品牌/产地</w:t>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规格型号</w:t>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用途</w:t>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241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29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r/>
    </w:p>
    <w:p>
      <w:pPr>
        <w:rPr>
          <w:rFonts w:hint="eastAsia" w:ascii="宋体" w:hAnsi="宋体" w:cs="宋体"/>
          <w:color w:val="auto"/>
          <w:sz w:val="28"/>
          <w:szCs w:val="28"/>
        </w:rPr>
      </w:pPr>
      <w:r>
        <w:rPr>
          <w:rFonts w:ascii="宋体" w:hAnsi="宋体" w:cs="宋体"/>
          <w:color w:val="auto"/>
          <w:sz w:val="28"/>
          <w:szCs w:val="28"/>
        </w:rPr>
        <w:br w:type="page" w:clear="all"/>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附表</w:t>
      </w:r>
      <w:r>
        <w:rPr>
          <w:rFonts w:ascii="宋体" w:hAnsi="宋体" w:cs="宋体"/>
          <w:color w:val="auto"/>
          <w:sz w:val="21"/>
          <w:szCs w:val="21"/>
        </w:rPr>
        <w:t xml:space="preserve">1</w:t>
      </w:r>
      <w:r>
        <w:rPr>
          <w:rFonts w:hint="eastAsia" w:ascii="宋体" w:hAnsi="宋体" w:cs="宋体"/>
          <w:color w:val="auto"/>
          <w:sz w:val="21"/>
          <w:szCs w:val="21"/>
        </w:rPr>
        <w:t xml:space="preserve">6</w:t>
      </w:r>
      <w:r>
        <w:rPr>
          <w:rFonts w:ascii="宋体" w:hAnsi="宋体" w:cs="宋体"/>
          <w:color w:val="auto"/>
          <w:sz w:val="21"/>
          <w:szCs w:val="21"/>
        </w:rPr>
        <w:t xml:space="preserve"> </w:t>
      </w:r>
      <w:r>
        <w:rPr>
          <w:rFonts w:hint="eastAsia" w:ascii="宋体" w:hAnsi="宋体" w:cs="宋体"/>
          <w:color w:val="auto"/>
          <w:sz w:val="21"/>
          <w:szCs w:val="21"/>
        </w:rPr>
        <w:t xml:space="preserve">类似业绩一览表</w:t>
      </w:r>
      <w:r/>
    </w:p>
    <w:p>
      <w:pPr>
        <w:rPr>
          <w:rFonts w:hint="eastAsia" w:ascii="仿宋_GB2312" w:hAnsi="等线" w:eastAsia="仿宋_GB2312"/>
          <w:b/>
          <w:bCs/>
          <w:color w:val="auto"/>
          <w:sz w:val="22"/>
          <w:szCs w:val="22"/>
          <w:lang w:val="zh-CN"/>
        </w:rPr>
      </w:pPr>
      <w:r>
        <w:rPr>
          <w:rFonts w:hint="eastAsia" w:ascii="仿宋_GB2312" w:hAnsi="等线" w:eastAsia="仿宋_GB2312"/>
          <w:b/>
          <w:bCs/>
          <w:color w:val="auto"/>
          <w:sz w:val="22"/>
          <w:szCs w:val="22"/>
          <w:lang w:val="zh-CN"/>
        </w:rPr>
      </w:r>
      <w:r/>
    </w:p>
    <w:p>
      <w:pPr>
        <w:jc w:val="center"/>
        <w:rPr>
          <w:rFonts w:hint="eastAsia" w:ascii="宋体" w:hAnsi="宋体"/>
          <w:b/>
          <w:bCs/>
          <w:color w:val="auto"/>
          <w:sz w:val="36"/>
          <w:szCs w:val="36"/>
        </w:rPr>
      </w:pPr>
      <w:r>
        <w:rPr>
          <w:rFonts w:hint="eastAsia" w:ascii="宋体" w:hAnsi="宋体"/>
          <w:b/>
          <w:bCs/>
          <w:color w:val="auto"/>
          <w:sz w:val="36"/>
          <w:szCs w:val="36"/>
        </w:rPr>
        <w:t xml:space="preserve">类似业绩一览表</w:t>
      </w:r>
      <w:r/>
    </w:p>
    <w:p>
      <w:pPr>
        <w:rPr>
          <w:rFonts w:hint="eastAsia" w:ascii="宋体" w:hAnsi="宋体"/>
          <w:color w:val="auto"/>
          <w:sz w:val="21"/>
          <w:szCs w:val="21"/>
          <w:lang w:val="zh-CN"/>
        </w:rPr>
      </w:pPr>
      <w:r>
        <w:rPr>
          <w:rFonts w:hint="eastAsia" w:ascii="宋体" w:hAnsi="宋体"/>
          <w:color w:val="auto"/>
          <w:sz w:val="21"/>
          <w:szCs w:val="21"/>
          <w:lang w:val="zh-CN"/>
        </w:rPr>
      </w:r>
      <w:r/>
    </w:p>
    <w:p>
      <w:pPr>
        <w:rPr>
          <w:rFonts w:hint="eastAsia" w:ascii="宋体" w:hAnsi="宋体"/>
          <w:b/>
          <w:bCs/>
          <w:color w:val="auto"/>
          <w:sz w:val="36"/>
          <w:szCs w:val="36"/>
        </w:rPr>
      </w:pPr>
      <w:r>
        <w:rPr>
          <w:rFonts w:hint="eastAsia" w:ascii="宋体" w:hAnsi="宋体"/>
          <w:color w:val="auto"/>
          <w:sz w:val="21"/>
          <w:szCs w:val="21"/>
          <w:lang w:val="zh-CN"/>
        </w:rPr>
        <w:t xml:space="preserve">项目名称：              </w:t>
      </w:r>
      <w:r>
        <w:rPr>
          <w:rFonts w:ascii="宋体" w:hAnsi="宋体"/>
          <w:color w:val="auto"/>
          <w:sz w:val="21"/>
          <w:szCs w:val="21"/>
          <w:lang w:val="zh-CN"/>
        </w:rPr>
        <w:t xml:space="preserve">                                      </w:t>
      </w:r>
      <w:r>
        <w:rPr>
          <w:rFonts w:hint="eastAsia" w:ascii="宋体" w:hAnsi="宋体"/>
          <w:color w:val="auto"/>
          <w:sz w:val="21"/>
          <w:szCs w:val="21"/>
          <w:lang w:val="zh-CN"/>
        </w:rPr>
        <w:t xml:space="preserve">项目编号：</w:t>
      </w:r>
      <w:r/>
    </w:p>
    <w:tbl>
      <w:tblPr>
        <w:tblStyle w:val="1326"/>
        <w:tblW w:w="9190" w:type="dxa"/>
        <w:tblLook w:val="04A0" w:firstRow="1" w:lastRow="0" w:firstColumn="1" w:lastColumn="0" w:noHBand="0" w:noVBand="1"/>
      </w:tblPr>
      <w:tblGrid>
        <w:gridCol w:w="846"/>
        <w:gridCol w:w="1843"/>
        <w:gridCol w:w="1984"/>
        <w:gridCol w:w="1560"/>
        <w:gridCol w:w="1559"/>
        <w:gridCol w:w="1398"/>
      </w:tblGrid>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序号</w:t>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项目名称</w:t>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合同金额/期限</w:t>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完成时间</w:t>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采购人</w:t>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t xml:space="preserve">备注</w:t>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r>
        <w:trPr>
          <w:trHeight w:val="454"/>
        </w:trPr>
        <w:tc>
          <w:tcPr>
            <w:tcW w:w="846"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843"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984"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60"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559"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c>
          <w:tcPr>
            <w:tcW w:w="1398" w:type="dxa"/>
            <w:vAlign w:val="center"/>
            <w:textDirection w:val="lrTb"/>
            <w:noWrap w:val="false"/>
          </w:tcPr>
          <w:p>
            <w:pPr>
              <w:jc w:val="center"/>
              <w:rPr>
                <w:rFonts w:hint="eastAsia" w:ascii="宋体" w:hAnsi="宋体"/>
                <w:b/>
                <w:bCs/>
                <w:color w:val="auto"/>
                <w:sz w:val="21"/>
                <w:szCs w:val="21"/>
                <w:lang w:val="zh-CN"/>
              </w:rPr>
            </w:pPr>
            <w:r>
              <w:rPr>
                <w:rFonts w:hint="eastAsia" w:ascii="宋体" w:hAnsi="宋体"/>
                <w:b/>
                <w:bCs/>
                <w:color w:val="auto"/>
                <w:sz w:val="21"/>
                <w:szCs w:val="21"/>
                <w:lang w:val="zh-CN"/>
              </w:rPr>
            </w:r>
            <w:r/>
          </w:p>
        </w:tc>
      </w:tr>
    </w:tbl>
    <w:p>
      <w:pPr>
        <w:rPr>
          <w:rFonts w:hint="eastAsia" w:ascii="宋体" w:hAnsi="宋体"/>
          <w:b/>
          <w:bCs/>
          <w:color w:val="auto"/>
          <w:sz w:val="21"/>
          <w:szCs w:val="21"/>
          <w:lang w:val="zh-CN"/>
        </w:rPr>
      </w:pPr>
      <w:r>
        <w:rPr>
          <w:rFonts w:hint="eastAsia" w:ascii="宋体" w:hAnsi="宋体"/>
          <w:b/>
          <w:bCs/>
          <w:color w:val="auto"/>
          <w:sz w:val="21"/>
          <w:szCs w:val="21"/>
          <w:lang w:val="zh-CN"/>
        </w:rPr>
        <w:t xml:space="preserve">注：本表应按招标文件要求和评审办法规定提供相应证明材料。</w:t>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rPr>
          <w:rFonts w:hint="eastAsia" w:ascii="宋体" w:hAnsi="宋体"/>
          <w:b/>
          <w:bCs/>
          <w:color w:val="auto"/>
          <w:sz w:val="21"/>
          <w:szCs w:val="21"/>
          <w:lang w:val="zh-CN"/>
        </w:rPr>
      </w:pPr>
      <w:r>
        <w:rPr>
          <w:rFonts w:hint="eastAsia" w:ascii="宋体" w:hAnsi="宋体"/>
          <w:b/>
          <w:bCs/>
          <w:color w:val="auto"/>
          <w:sz w:val="21"/>
          <w:szCs w:val="21"/>
          <w:lang w:val="zh-CN"/>
        </w:rPr>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投标人：（盖章）</w:t>
      </w:r>
      <w:r/>
    </w:p>
    <w:p>
      <w:pPr>
        <w:jc w:val="both"/>
        <w:spacing w:line="48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法定代表人或委托代理人：（签字或盖章）</w:t>
      </w:r>
      <w:r/>
    </w:p>
    <w:p>
      <w:pPr>
        <w:spacing w:line="480" w:lineRule="auto"/>
        <w:rPr>
          <w:rFonts w:hint="eastAsia" w:ascii="宋体" w:hAnsi="宋体" w:cs="宋体"/>
          <w:color w:val="auto"/>
          <w:sz w:val="28"/>
          <w:szCs w:val="28"/>
        </w:rPr>
      </w:pPr>
      <w:r>
        <w:rPr>
          <w:rFonts w:hint="eastAsia" w:ascii="宋体" w:hAnsi="宋体" w:cs="宋体"/>
          <w:color w:val="auto"/>
          <w:sz w:val="28"/>
          <w:szCs w:val="28"/>
        </w:rPr>
        <w:t xml:space="preserve">日期:</w:t>
      </w:r>
      <w:r/>
    </w:p>
    <w:p>
      <w:pPr>
        <w:jc w:val="both"/>
        <w:spacing w:line="360" w:lineRule="auto"/>
        <w:widowControl w:val="off"/>
        <w:rPr>
          <w:rFonts w:hint="eastAsia" w:ascii="宋体" w:hAnsi="宋体" w:cs="宋体"/>
          <w:color w:val="auto"/>
          <w:sz w:val="21"/>
          <w:szCs w:val="21"/>
        </w:rPr>
      </w:pPr>
      <w:r>
        <w:rPr>
          <w:color w:val="auto"/>
        </w:rPr>
        <w:br w:type="page" w:clear="all"/>
      </w:r>
      <w:r>
        <w:rPr>
          <w:rFonts w:hint="eastAsia" w:ascii="宋体" w:hAnsi="宋体" w:cs="宋体"/>
          <w:color w:val="auto"/>
          <w:sz w:val="21"/>
          <w:szCs w:val="21"/>
        </w:rPr>
        <w:t xml:space="preserve">附表17</w:t>
      </w:r>
      <w:r>
        <w:rPr>
          <w:rFonts w:ascii="宋体" w:hAnsi="宋体" w:cs="宋体"/>
          <w:color w:val="auto"/>
          <w:sz w:val="21"/>
          <w:szCs w:val="21"/>
        </w:rPr>
        <w:t xml:space="preserve"> </w:t>
      </w:r>
      <w:r>
        <w:rPr>
          <w:rFonts w:hint="eastAsia" w:ascii="宋体" w:hAnsi="宋体" w:cs="宋体"/>
          <w:color w:val="auto"/>
          <w:sz w:val="21"/>
          <w:szCs w:val="21"/>
        </w:rPr>
        <w:t xml:space="preserve">关于符合本国产品标准的声明函</w:t>
      </w:r>
      <w:r/>
    </w:p>
    <w:p>
      <w:pPr>
        <w:jc w:val="center"/>
        <w:spacing w:before="15" w:after="15"/>
        <w:shd w:val="clear" w:color="auto" w:fill="ffffff"/>
        <w:rPr>
          <w:rFonts w:hint="eastAsia" w:ascii="宋体" w:hAnsi="宋体" w:cs="宋体"/>
          <w:color w:val="auto"/>
          <w:szCs w:val="24"/>
        </w:rPr>
      </w:pPr>
      <w:r>
        <w:rPr>
          <w:rFonts w:hint="eastAsia" w:ascii="宋体" w:hAnsi="宋体" w:cs="宋体"/>
          <w:b/>
          <w:bCs/>
          <w:color w:val="333333"/>
          <w:sz w:val="30"/>
          <w:szCs w:val="30"/>
          <w:shd w:val="clear" w:color="auto" w:fill="ffffff"/>
        </w:rPr>
        <w:t xml:space="preserve">关于符合本国产品标准的声明函</w:t>
      </w:r>
      <w:r/>
    </w:p>
    <w:p>
      <w:pPr>
        <w:ind w:firstLine="420"/>
        <w:spacing w:before="15" w:after="15"/>
        <w:shd w:val="clear" w:color="auto" w:fill="ffffff"/>
        <w:rPr>
          <w:rFonts w:hint="eastAsia" w:ascii="宋体" w:hAnsi="宋体" w:cs="宋体"/>
          <w:color w:val="auto"/>
          <w:szCs w:val="24"/>
        </w:rPr>
      </w:pPr>
      <w:r>
        <w:rPr>
          <w:rFonts w:ascii="宋体" w:hAnsi="宋体" w:cs="宋体"/>
          <w:color w:val="auto"/>
          <w:szCs w:val="24"/>
        </w:rPr>
        <w:t xml:space="preserve"> </w:t>
      </w:r>
      <w:r/>
    </w:p>
    <w:p>
      <w:pPr>
        <w:ind w:firstLine="420"/>
        <w:spacing w:line="360" w:lineRule="auto"/>
        <w:rPr>
          <w:rFonts w:hint="eastAsia" w:ascii="宋体" w:hAnsi="宋体" w:cs="宋体"/>
          <w:color w:val="auto"/>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1.</w:t>
      </w:r>
      <w:r>
        <w:rPr>
          <w:rFonts w:hint="eastAsia" w:ascii="宋体" w:hAnsi="宋体" w:cs="宋体"/>
          <w:szCs w:val="24"/>
          <w:u w:val="single"/>
          <w:shd w:val="clear" w:color="auto" w:fill="ffffff"/>
        </w:rPr>
        <w:t xml:space="preserve">（产品名称1）</w:t>
      </w:r>
      <w:r>
        <w:rPr>
          <w:rFonts w:hint="eastAsia" w:ascii="宋体" w:hAnsi="宋体" w:cs="宋体"/>
          <w:szCs w:val="24"/>
          <w:shd w:val="clear" w:color="auto" w:fill="ffffff"/>
          <w:vertAlign w:val="superscript"/>
        </w:rPr>
        <w:t xml:space="preserve">1</w:t>
      </w:r>
      <w:r>
        <w:rPr>
          <w:rFonts w:hint="eastAsia" w:ascii="宋体" w:hAnsi="宋体" w:cs="宋体"/>
          <w:szCs w:val="24"/>
          <w:shd w:val="clear" w:color="auto" w:fill="ffffff"/>
        </w:rPr>
        <w:t xml:space="preserve">，生产厂为</w:t>
      </w:r>
      <w:r>
        <w:rPr>
          <w:rFonts w:hint="eastAsia" w:ascii="宋体" w:hAnsi="宋体" w:cs="宋体"/>
          <w:szCs w:val="24"/>
          <w:u w:val="single"/>
          <w:shd w:val="clear" w:color="auto" w:fill="ffffff"/>
        </w:rPr>
        <w:t xml:space="preserve">（厂名）</w:t>
      </w:r>
      <w:r>
        <w:rPr>
          <w:rFonts w:hint="eastAsia" w:ascii="宋体" w:hAnsi="宋体" w:cs="宋体"/>
          <w:szCs w:val="24"/>
          <w:shd w:val="clear" w:color="auto" w:fill="ffffff"/>
          <w:vertAlign w:val="superscript"/>
        </w:rPr>
        <w:t xml:space="preserve">2</w:t>
      </w:r>
      <w:r>
        <w:rPr>
          <w:rFonts w:hint="eastAsia" w:ascii="宋体" w:hAnsi="宋体" w:cs="宋体"/>
          <w:szCs w:val="24"/>
          <w:shd w:val="clear" w:color="auto" w:fill="ffffff"/>
        </w:rPr>
        <w:t xml:space="preserve">，厂址为</w:t>
      </w:r>
      <w:r>
        <w:rPr>
          <w:rFonts w:hint="eastAsia" w:ascii="宋体" w:hAnsi="宋体" w:cs="宋体"/>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2.</w:t>
      </w:r>
      <w:r>
        <w:rPr>
          <w:rFonts w:hint="eastAsia" w:ascii="宋体" w:hAnsi="宋体" w:cs="宋体"/>
          <w:szCs w:val="24"/>
          <w:u w:val="single"/>
          <w:shd w:val="clear" w:color="auto" w:fill="ffffff"/>
        </w:rPr>
        <w:t xml:space="preserve">（产品名称2）</w:t>
      </w:r>
      <w:r>
        <w:rPr>
          <w:rFonts w:hint="eastAsia" w:ascii="宋体" w:hAnsi="宋体" w:cs="宋体"/>
          <w:szCs w:val="24"/>
          <w:shd w:val="clear" w:color="auto" w:fill="ffffff"/>
        </w:rPr>
        <w:t xml:space="preserve">，生产厂为</w:t>
      </w:r>
      <w:r>
        <w:rPr>
          <w:rFonts w:hint="eastAsia" w:ascii="宋体" w:hAnsi="宋体" w:cs="宋体"/>
          <w:szCs w:val="24"/>
          <w:u w:val="single"/>
          <w:shd w:val="clear" w:color="auto" w:fill="ffffff"/>
        </w:rPr>
        <w:t xml:space="preserve">（厂名）</w:t>
      </w:r>
      <w:r>
        <w:rPr>
          <w:rFonts w:hint="eastAsia" w:ascii="宋体" w:hAnsi="宋体" w:cs="宋体"/>
          <w:szCs w:val="24"/>
          <w:shd w:val="clear" w:color="auto" w:fill="ffffff"/>
        </w:rPr>
        <w:t xml:space="preserve">，厂址为</w:t>
      </w:r>
      <w:r>
        <w:rPr>
          <w:rFonts w:hint="eastAsia" w:ascii="宋体" w:hAnsi="宋体" w:cs="宋体"/>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在中国境内完成。</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w:t>
      </w:r>
      <w:r/>
    </w:p>
    <w:p>
      <w:pPr>
        <w:ind w:firstLine="420"/>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本公司（单位）对上述声明内容的真实性负责。如有虚假，愿承担相应法律责任。</w:t>
      </w:r>
      <w:r/>
    </w:p>
    <w:p>
      <w:pPr>
        <w:spacing w:before="30" w:after="30" w:line="0" w:lineRule="atLeast"/>
        <w:shd w:val="clear" w:color="auto" w:fill="ffffff"/>
        <w:rPr>
          <w:rFonts w:hint="eastAsia" w:ascii="宋体" w:hAnsi="宋体" w:cs="宋体"/>
          <w:color w:val="auto"/>
          <w:szCs w:val="24"/>
        </w:rPr>
      </w:pPr>
      <w:r>
        <w:rPr>
          <w:rFonts w:ascii="宋体" w:hAnsi="宋体" w:cs="宋体"/>
          <w:color w:val="auto"/>
          <w:szCs w:val="24"/>
        </w:rPr>
        <w:t xml:space="preserve"> </w:t>
      </w:r>
      <w:r/>
    </w:p>
    <w:p>
      <w:pPr>
        <w:jc w:val="right"/>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   公司（单位）名称（加盖CA电子公章）：         </w:t>
      </w:r>
      <w:r/>
    </w:p>
    <w:p>
      <w:pPr>
        <w:jc w:val="cente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           日期：      年   月   日         </w:t>
      </w:r>
      <w:r/>
    </w:p>
    <w:p>
      <w:pPr>
        <w:spacing w:before="30" w:after="30" w:line="0" w:lineRule="atLeast"/>
        <w:shd w:val="clear" w:color="auto" w:fill="ffffff"/>
        <w:rPr>
          <w:rFonts w:hint="eastAsia" w:ascii="宋体" w:hAnsi="宋体" w:cs="宋体"/>
          <w:color w:val="auto"/>
          <w:szCs w:val="24"/>
        </w:rPr>
      </w:pPr>
      <w:r>
        <w:rPr>
          <w:rFonts w:ascii="宋体" w:hAnsi="宋体" w:cs="宋体"/>
          <w:color w:val="auto"/>
          <w:szCs w:val="24"/>
        </w:rPr>
        <w:t xml:space="preserve"> </w:t>
      </w:r>
      <w:r/>
    </w:p>
    <w:p>
      <w:pPr>
        <w:spacing w:before="30" w:after="30" w:line="0" w:lineRule="atLeast"/>
        <w:shd w:val="clear" w:color="auto" w:fill="ffffff"/>
        <w:rPr>
          <w:rFonts w:hint="eastAsia" w:ascii="宋体" w:hAnsi="宋体" w:cs="宋体"/>
          <w:color w:val="auto"/>
          <w:szCs w:val="24"/>
        </w:rPr>
      </w:pPr>
      <w:r>
        <w:rPr>
          <w:rFonts w:ascii="宋体" w:hAnsi="宋体" w:cs="宋体"/>
          <w:color w:val="auto"/>
          <w:szCs w:val="24"/>
        </w:rPr>
        <w:t xml:space="preserve"> </w:t>
      </w:r>
      <w:r/>
    </w:p>
    <w:p>
      <w:pPr>
        <w:spacing w:before="30" w:after="30" w:line="0" w:lineRule="atLeast"/>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_________________</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1.产品如有型号，请在“产品名称”栏一并填写。</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2.生产厂名与厂址应与生产厂营业执照载明的相关信息保持一致。</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4.该产品的关键组件要求实施前，“关键组件”栏可不填，下同。</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5.该产品的关键工序要求实施前，“关键工序”栏可不填，下同。</w:t>
      </w:r>
      <w:r/>
    </w:p>
    <w:p>
      <w:pPr>
        <w:spacing w:before="30" w:after="30" w:line="360" w:lineRule="auto"/>
        <w:shd w:val="clear" w:color="auto" w:fill="ffffff"/>
        <w:rPr>
          <w:rFonts w:hint="eastAsia" w:ascii="宋体" w:hAnsi="宋体" w:cs="宋体"/>
          <w:color w:val="auto"/>
          <w:szCs w:val="24"/>
        </w:rPr>
      </w:pPr>
      <w:r>
        <w:rPr>
          <w:rFonts w:hint="eastAsia" w:ascii="宋体" w:hAnsi="宋体" w:cs="宋体"/>
          <w:szCs w:val="24"/>
          <w:shd w:val="clear" w:color="auto" w:fill="ffffff"/>
        </w:rPr>
        <w:t xml:space="preserve">6.《声明函》中标注“</w:t>
      </w:r>
      <w:r>
        <w:rPr>
          <w:rFonts w:hint="eastAsia" w:ascii="宋体" w:hAnsi="宋体" w:cs="宋体"/>
          <w:szCs w:val="24"/>
          <w:u w:val="single"/>
          <w:shd w:val="clear" w:color="auto" w:fill="ffffff"/>
        </w:rPr>
        <w:t xml:space="preserve">  /  </w:t>
      </w:r>
      <w:r>
        <w:rPr>
          <w:rFonts w:hint="eastAsia" w:ascii="宋体" w:hAnsi="宋体" w:cs="宋体"/>
          <w:szCs w:val="24"/>
          <w:shd w:val="clear" w:color="auto" w:fill="ffffff"/>
        </w:rPr>
        <w:t xml:space="preserve">”的地方无需填写。</w:t>
      </w:r>
      <w:r/>
    </w:p>
    <w:p>
      <w:pPr>
        <w:jc w:val="both"/>
        <w:widowControl w:val="off"/>
        <w:rPr>
          <w:rFonts w:hint="eastAsia" w:ascii="宋体" w:hAnsi="宋体" w:cs="宋体"/>
          <w:color w:val="auto"/>
          <w:szCs w:val="24"/>
        </w:rPr>
      </w:pPr>
      <w:r>
        <w:rPr>
          <w:rFonts w:ascii="宋体" w:hAnsi="宋体" w:cs="宋体"/>
          <w:color w:val="auto"/>
          <w:szCs w:val="24"/>
        </w:rPr>
        <w:t xml:space="preserve"> </w:t>
      </w:r>
      <w:r/>
    </w:p>
    <w:p>
      <w:pPr>
        <w:jc w:val="both"/>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注：本表适用于货物类采购，非货物类采购苏采云必须提供的，无需填写，直接签章上传</w:t>
      </w:r>
      <w:r/>
    </w:p>
    <w:p>
      <w:pPr>
        <w:rPr>
          <w:color w:val="auto"/>
        </w:rPr>
      </w:pPr>
      <w:r>
        <w:rPr>
          <w:color w:val="auto"/>
        </w:rPr>
        <w:br w:type="page" w:clear="all"/>
      </w:r>
      <w:r/>
    </w:p>
    <w:p>
      <w:pPr>
        <w:rPr>
          <w:rFonts w:hint="eastAsia" w:ascii="仿宋_GB2312" w:hAnsi="方正小标宋简体" w:eastAsia="仿宋_GB2312" w:cs="Arial"/>
          <w:b/>
          <w:color w:val="auto"/>
          <w:sz w:val="40"/>
          <w:szCs w:val="40"/>
          <w:lang w:val="zh-CN"/>
        </w:rPr>
      </w:pPr>
      <w:r>
        <w:rPr>
          <w:rFonts w:hint="eastAsia" w:ascii="仿宋_GB2312" w:hAnsi="方正小标宋简体" w:eastAsia="仿宋_GB2312" w:cs="Arial"/>
          <w:b/>
          <w:color w:val="auto"/>
          <w:sz w:val="40"/>
          <w:szCs w:val="40"/>
          <w:lang w:val="zh-CN"/>
        </w:rPr>
      </w:r>
      <w:r/>
    </w:p>
    <w:p>
      <w:pPr>
        <w:pStyle w:val="831"/>
        <w:rPr>
          <w:rFonts w:hint="eastAsia" w:ascii="仿宋" w:hAnsi="仿宋" w:eastAsia="仿宋"/>
        </w:rPr>
      </w:pPr>
      <w:r/>
      <w:bookmarkStart w:id="52" w:name="_Toc155263080"/>
      <w:r>
        <w:rPr>
          <w:rFonts w:ascii="仿宋" w:hAnsi="仿宋" w:eastAsia="仿宋"/>
        </w:rPr>
        <w:t xml:space="preserve">第</w:t>
      </w:r>
      <w:r>
        <w:rPr>
          <w:rFonts w:hint="eastAsia" w:ascii="仿宋" w:hAnsi="仿宋" w:eastAsia="仿宋"/>
        </w:rPr>
        <w:t xml:space="preserve">四</w:t>
      </w:r>
      <w:r>
        <w:rPr>
          <w:rFonts w:ascii="仿宋" w:hAnsi="仿宋" w:eastAsia="仿宋"/>
        </w:rPr>
        <w:t xml:space="preserve">章  合同</w:t>
      </w:r>
      <w:bookmarkEnd w:id="34"/>
      <w:r/>
      <w:bookmarkEnd w:id="35"/>
      <w:r>
        <w:rPr>
          <w:rFonts w:hint="eastAsia" w:ascii="仿宋" w:hAnsi="仿宋" w:eastAsia="仿宋"/>
        </w:rPr>
        <w:t xml:space="preserve">格式</w:t>
      </w:r>
      <w:bookmarkEnd w:id="52"/>
      <w:r>
        <w:rPr>
          <w:rFonts w:hint="eastAsia" w:ascii="仿宋" w:hAnsi="仿宋" w:eastAsia="仿宋"/>
        </w:rPr>
        <w:t xml:space="preserve">（参考）</w:t>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r>
      <w:r/>
    </w:p>
    <w:p>
      <w:pPr>
        <w:jc w:val="center"/>
        <w:rPr>
          <w:rFonts w:hint="eastAsia" w:ascii="黑体" w:hAnsi="黑体" w:eastAsia="黑体" w:cs="宋体"/>
          <w:color w:val="auto"/>
          <w:sz w:val="84"/>
          <w:szCs w:val="84"/>
        </w:rPr>
      </w:pPr>
      <w:r>
        <w:rPr>
          <w:rFonts w:hint="eastAsia" w:ascii="黑体" w:hAnsi="黑体" w:eastAsia="黑体" w:cs="宋体"/>
          <w:color w:val="auto"/>
          <w:sz w:val="84"/>
          <w:szCs w:val="84"/>
        </w:rPr>
        <w:t xml:space="preserve">政府采购合同</w:t>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ind w:left="480" w:firstLine="480"/>
        <w:spacing w:after="120" w:line="360" w:lineRule="auto"/>
        <w:rPr>
          <w:color w:val="auto"/>
        </w:rPr>
      </w:pPr>
      <w:r>
        <w:rPr>
          <w:color w:val="auto"/>
        </w:rPr>
      </w:r>
      <w:r/>
    </w:p>
    <w:p>
      <w:pPr>
        <w:rPr>
          <w:color w:val="auto"/>
        </w:rPr>
      </w:pPr>
      <w:r>
        <w:rPr>
          <w:color w:val="auto"/>
        </w:rPr>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tbl>
      <w:tblPr>
        <w:tblW w:w="6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5"/>
        <w:gridCol w:w="4536"/>
      </w:tblGrid>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合同编号：</w:t>
            </w:r>
            <w:r/>
          </w:p>
        </w:tc>
        <w:tc>
          <w:tcPr>
            <w:tcBorders>
              <w:top w:val="none" w:color="000000"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项目名称：</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（项目名称）（标段）</w:t>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采购人：</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rPr>
            </w:pPr>
            <w:r>
              <w:rPr>
                <w:rFonts w:hint="eastAsia" w:ascii="仿宋" w:hAnsi="仿宋" w:eastAsia="仿宋"/>
                <w:color w:val="auto"/>
                <w:sz w:val="32"/>
                <w:szCs w:val="32"/>
              </w:rPr>
              <w:t xml:space="preserve">供应商：</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rPr>
            </w:pPr>
            <w:r>
              <w:rPr>
                <w:rFonts w:hint="eastAsia" w:ascii="仿宋" w:hAnsi="仿宋" w:eastAsia="仿宋"/>
                <w:color w:val="auto"/>
                <w:sz w:val="32"/>
                <w:szCs w:val="32"/>
              </w:rPr>
            </w:r>
            <w:r/>
          </w:p>
        </w:tc>
      </w:tr>
    </w:tbl>
    <w:p>
      <w:pPr>
        <w:ind w:firstLine="562"/>
        <w:rPr>
          <w:rFonts w:hint="eastAsia" w:ascii="仿宋" w:hAnsi="仿宋" w:eastAsia="仿宋" w:cs="宋体"/>
          <w:b/>
          <w:bCs/>
          <w:color w:val="auto"/>
          <w:sz w:val="28"/>
          <w:szCs w:val="28"/>
          <w:u w:val="single"/>
        </w:rPr>
      </w:pPr>
      <w:r>
        <w:rPr>
          <w:rFonts w:hint="eastAsia" w:ascii="仿宋" w:hAnsi="仿宋" w:eastAsia="仿宋" w:cs="宋体"/>
          <w:b/>
          <w:bCs/>
          <w:color w:val="auto"/>
          <w:sz w:val="28"/>
          <w:szCs w:val="28"/>
          <w:u w:val="single"/>
        </w:rPr>
      </w:r>
      <w:r/>
    </w:p>
    <w:p>
      <w:pPr>
        <w:jc w:val="center"/>
        <w:spacing w:line="520" w:lineRule="exact"/>
        <w:rPr>
          <w:rFonts w:hint="eastAsia" w:ascii="仿宋" w:hAnsi="仿宋" w:eastAsia="仿宋" w:cs="宋体"/>
          <w:b/>
          <w:bCs/>
          <w:color w:val="auto"/>
          <w:sz w:val="32"/>
          <w:szCs w:val="32"/>
        </w:rPr>
      </w:pPr>
      <w:r>
        <w:rPr>
          <w:rFonts w:ascii="仿宋" w:hAnsi="仿宋" w:eastAsia="仿宋"/>
          <w:bCs/>
          <w:color w:val="auto"/>
          <w:sz w:val="32"/>
          <w:szCs w:val="22"/>
        </w:rPr>
        <w:t xml:space="preserve">二</w:t>
      </w:r>
      <w:r>
        <w:rPr>
          <w:rFonts w:hint="eastAsia" w:ascii="仿宋" w:hAnsi="仿宋" w:eastAsia="仿宋"/>
          <w:bCs/>
          <w:color w:val="auto"/>
          <w:sz w:val="32"/>
          <w:szCs w:val="22"/>
        </w:rPr>
        <w:t xml:space="preserve">○</w:t>
      </w:r>
      <w:r>
        <w:rPr>
          <w:rFonts w:ascii="仿宋" w:hAnsi="仿宋" w:eastAsia="仿宋"/>
          <w:bCs/>
          <w:color w:val="auto"/>
          <w:sz w:val="32"/>
          <w:szCs w:val="22"/>
        </w:rPr>
        <w:t xml:space="preserve">二</w:t>
      </w:r>
      <w:r>
        <w:rPr>
          <w:rFonts w:hint="eastAsia" w:ascii="仿宋" w:hAnsi="仿宋" w:eastAsia="仿宋"/>
          <w:bCs/>
          <w:color w:val="auto"/>
          <w:sz w:val="32"/>
          <w:szCs w:val="22"/>
        </w:rPr>
        <w:t xml:space="preserve">六</w:t>
      </w:r>
      <w:r>
        <w:rPr>
          <w:rFonts w:ascii="仿宋" w:hAnsi="仿宋" w:eastAsia="仿宋"/>
          <w:bCs/>
          <w:color w:val="auto"/>
          <w:sz w:val="32"/>
          <w:szCs w:val="22"/>
        </w:rPr>
        <w:t xml:space="preserve">年</w:t>
      </w:r>
      <w:r>
        <w:rPr>
          <w:rFonts w:hint="eastAsia" w:ascii="仿宋" w:hAnsi="仿宋" w:eastAsia="仿宋"/>
          <w:bCs/>
          <w:color w:val="auto"/>
          <w:sz w:val="32"/>
          <w:szCs w:val="22"/>
        </w:rPr>
        <w:t xml:space="preserve"> </w:t>
      </w:r>
      <w:r>
        <w:rPr>
          <w:rFonts w:ascii="仿宋" w:hAnsi="仿宋" w:eastAsia="仿宋"/>
          <w:bCs/>
          <w:color w:val="auto"/>
          <w:sz w:val="32"/>
          <w:szCs w:val="22"/>
        </w:rPr>
        <w:t xml:space="preserve">月</w:t>
      </w:r>
      <w:r/>
    </w:p>
    <w:p>
      <w:pPr>
        <w:spacing w:line="360" w:lineRule="auto"/>
        <w:rPr>
          <w:rFonts w:hint="eastAsia" w:ascii="仿宋" w:hAnsi="仿宋" w:eastAsia="仿宋" w:cs="宋体"/>
          <w:b/>
          <w:bCs/>
          <w:color w:val="auto"/>
          <w:sz w:val="28"/>
          <w:szCs w:val="28"/>
        </w:rPr>
      </w:pPr>
      <w:r>
        <w:rPr>
          <w:rFonts w:ascii="仿宋" w:hAnsi="仿宋" w:eastAsia="仿宋" w:cs="宋体"/>
          <w:b/>
          <w:bCs/>
          <w:color w:val="auto"/>
          <w:sz w:val="28"/>
          <w:szCs w:val="28"/>
        </w:rPr>
        <w:br w:type="page" w:clear="all"/>
      </w:r>
      <w:r/>
    </w:p>
    <w:p>
      <w:pPr>
        <w:spacing w:line="360" w:lineRule="auto"/>
        <w:rPr>
          <w:rFonts w:hint="eastAsia" w:ascii="仿宋" w:hAnsi="仿宋" w:eastAsia="仿宋" w:cs="宋体"/>
          <w:b/>
          <w:bCs/>
          <w:color w:val="auto"/>
          <w:sz w:val="32"/>
          <w:szCs w:val="32"/>
        </w:rPr>
      </w:pPr>
      <w:r>
        <w:rPr>
          <w:rFonts w:hint="eastAsia" w:ascii="仿宋" w:hAnsi="仿宋" w:eastAsia="仿宋" w:cs="宋体"/>
          <w:b/>
          <w:bCs/>
          <w:color w:val="auto"/>
          <w:sz w:val="32"/>
          <w:szCs w:val="32"/>
        </w:rPr>
        <w:t xml:space="preserve">采购人（以下简称甲方）：</w:t>
      </w:r>
      <w:r>
        <w:rPr>
          <w:rFonts w:hint="eastAsia" w:ascii="仿宋" w:hAnsi="仿宋" w:eastAsia="仿宋" w:cs="宋体"/>
          <w:b/>
          <w:bCs/>
          <w:color w:val="auto"/>
          <w:sz w:val="32"/>
          <w:szCs w:val="32"/>
          <w:u w:val="single"/>
        </w:rPr>
        <w:t xml:space="preserve"> </w:t>
      </w:r>
      <w:r>
        <w:rPr>
          <w:rFonts w:ascii="仿宋" w:hAnsi="仿宋" w:eastAsia="仿宋" w:cs="宋体"/>
          <w:b/>
          <w:bCs/>
          <w:color w:val="auto"/>
          <w:sz w:val="32"/>
          <w:szCs w:val="32"/>
          <w:u w:val="single"/>
        </w:rPr>
        <w:t xml:space="preserve">                  </w:t>
      </w:r>
      <w:r>
        <w:rPr>
          <w:rFonts w:hint="eastAsia" w:ascii="仿宋" w:hAnsi="仿宋" w:eastAsia="仿宋" w:cs="宋体"/>
          <w:b/>
          <w:bCs/>
          <w:color w:val="auto"/>
          <w:sz w:val="32"/>
          <w:szCs w:val="32"/>
          <w:u w:val="single"/>
        </w:rPr>
        <w:t xml:space="preserve">     </w:t>
      </w:r>
      <w:r/>
    </w:p>
    <w:p>
      <w:pPr>
        <w:jc w:val="both"/>
        <w:spacing w:line="360" w:lineRule="auto"/>
        <w:widowControl w:val="off"/>
        <w:rPr>
          <w:rFonts w:hint="eastAsia" w:ascii="仿宋" w:hAnsi="仿宋" w:eastAsia="仿宋" w:cs="宋体"/>
          <w:b/>
          <w:bCs/>
          <w:color w:val="auto"/>
          <w:sz w:val="32"/>
          <w:szCs w:val="32"/>
        </w:rPr>
      </w:pPr>
      <w:r>
        <w:rPr>
          <w:rFonts w:hint="eastAsia" w:ascii="仿宋" w:hAnsi="仿宋" w:eastAsia="仿宋" w:cs="宋体"/>
          <w:b/>
          <w:bCs/>
          <w:color w:val="auto"/>
          <w:sz w:val="32"/>
          <w:szCs w:val="32"/>
        </w:rPr>
        <w:t xml:space="preserve">供应商（以下简称乙方）：</w:t>
      </w:r>
      <w:r>
        <w:rPr>
          <w:rFonts w:hint="eastAsia" w:ascii="仿宋" w:hAnsi="仿宋" w:eastAsia="仿宋" w:cs="宋体"/>
          <w:b/>
          <w:bCs/>
          <w:color w:val="auto"/>
          <w:sz w:val="32"/>
          <w:szCs w:val="32"/>
          <w:u w:val="single"/>
        </w:rPr>
        <w:t xml:space="preserve"> </w:t>
      </w:r>
      <w:r>
        <w:rPr>
          <w:rFonts w:ascii="仿宋" w:hAnsi="仿宋" w:eastAsia="仿宋" w:cs="宋体"/>
          <w:b/>
          <w:bCs/>
          <w:color w:val="auto"/>
          <w:sz w:val="32"/>
          <w:szCs w:val="32"/>
          <w:u w:val="single"/>
        </w:rPr>
        <w:t xml:space="preserve">                       </w:t>
      </w:r>
      <w:r/>
    </w:p>
    <w:p>
      <w:pPr>
        <w:ind w:firstLine="56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jc w:val="both"/>
        <w:spacing w:line="360" w:lineRule="auto"/>
        <w:widowControl w:val="off"/>
        <w:rPr>
          <w:rFonts w:hint="eastAsia" w:ascii="仿宋" w:hAnsi="仿宋" w:eastAsia="仿宋" w:cs="宋体"/>
          <w:color w:val="auto"/>
          <w:sz w:val="28"/>
          <w:szCs w:val="28"/>
        </w:rPr>
      </w:pPr>
      <w:r/>
      <w:bookmarkStart w:id="53" w:name="_Hlk148539092"/>
      <w:r>
        <w:rPr>
          <w:rFonts w:hint="eastAsia" w:ascii="仿宋" w:hAnsi="仿宋" w:eastAsia="仿宋" w:cs="宋体"/>
          <w:color w:val="auto"/>
          <w:sz w:val="28"/>
          <w:szCs w:val="28"/>
        </w:rPr>
        <w:t xml:space="preserve">依据《中华人民共和国民法典》、《中华人民共和国政府采购法》和</w:t>
      </w:r>
      <w:r>
        <w:rPr>
          <w:rFonts w:hint="eastAsia" w:ascii="仿宋" w:hAnsi="仿宋" w:eastAsia="仿宋" w:cs="宋体"/>
          <w:b/>
          <w:bCs/>
          <w:color w:val="auto"/>
          <w:sz w:val="28"/>
          <w:szCs w:val="28"/>
          <w:u w:val="single"/>
        </w:rPr>
        <w:t xml:space="preserve">（采购项目名称）（标段）（项目编号：）</w:t>
      </w:r>
      <w:r>
        <w:rPr>
          <w:rFonts w:hint="eastAsia" w:ascii="仿宋" w:hAnsi="仿宋" w:eastAsia="仿宋" w:cs="宋体"/>
          <w:color w:val="auto"/>
          <w:sz w:val="28"/>
          <w:szCs w:val="28"/>
        </w:rPr>
        <w:t xml:space="preserve">的中标（成交）结果及有关法律法规，双方遵循平等、自愿、公平和诚实信用原则，同意按照下面的条款和条件订立本合同，共同信守。</w:t>
      </w:r>
      <w:bookmarkEnd w:id="53"/>
      <w:r/>
      <w:r/>
    </w:p>
    <w:p>
      <w:pPr>
        <w:jc w:val="both"/>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jc w:val="both"/>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第一条 合同内容</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1.项目名称：</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2.服务内容：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w:t>
      </w:r>
      <w:r>
        <w:rPr>
          <w:rFonts w:ascii="仿宋" w:hAnsi="仿宋" w:eastAsia="仿宋" w:cs="宋体"/>
          <w:sz w:val="28"/>
          <w:szCs w:val="28"/>
        </w:rPr>
        <w:t xml:space="preserve">.</w:t>
      </w:r>
      <w:r>
        <w:rPr>
          <w:rFonts w:hint="eastAsia" w:ascii="仿宋" w:hAnsi="仿宋" w:eastAsia="仿宋" w:cs="宋体"/>
          <w:sz w:val="28"/>
          <w:szCs w:val="28"/>
        </w:rPr>
        <w:t xml:space="preserve">服务地点：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4</w:t>
      </w:r>
      <w:r>
        <w:rPr>
          <w:rFonts w:hint="eastAsia" w:ascii="仿宋" w:hAnsi="仿宋" w:eastAsia="仿宋" w:cs="宋体"/>
          <w:sz w:val="28"/>
          <w:szCs w:val="28"/>
        </w:rPr>
        <w:t xml:space="preserve">.合同履行期限：</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5</w:t>
      </w:r>
      <w:r>
        <w:rPr>
          <w:rFonts w:hint="eastAsia" w:ascii="仿宋" w:hAnsi="仿宋" w:eastAsia="仿宋" w:cs="宋体"/>
          <w:sz w:val="28"/>
          <w:szCs w:val="28"/>
        </w:rPr>
        <w:t xml:space="preserve">.下列文件为本合同不可分割部分：</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u w:val="single"/>
        </w:rPr>
        <w:t xml:space="preserve">①中标（成交）通知书；②乙方的投标（响应）文件；③本项目采购文件；④乙方在投标（响应）过程中所作的其他承诺、声明、书面澄清等</w:t>
      </w:r>
      <w:r>
        <w:rPr>
          <w:rFonts w:hint="eastAsia" w:ascii="仿宋" w:hAnsi="仿宋" w:eastAsia="仿宋" w:cs="宋体"/>
          <w:sz w:val="28"/>
          <w:szCs w:val="28"/>
        </w:rPr>
        <w:t xml:space="preserve">。</w:t>
      </w:r>
      <w:r/>
    </w:p>
    <w:p>
      <w:pPr>
        <w:jc w:val="both"/>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jc w:val="both"/>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第二条 合同价格及费用结算</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1、合同价格按此次成交价格执行，合同总价：</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tbl>
      <w:tblPr>
        <w:tblStyle w:val="890"/>
        <w:tblW w:w="9067" w:type="dxa"/>
        <w:tblLook w:val="04A0" w:firstRow="1" w:lastRow="0" w:firstColumn="1" w:lastColumn="0" w:noHBand="0" w:noVBand="1"/>
      </w:tblPr>
      <w:tblGrid>
        <w:gridCol w:w="936"/>
        <w:gridCol w:w="1511"/>
        <w:gridCol w:w="3644"/>
        <w:gridCol w:w="2976"/>
      </w:tblGrid>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序号</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系统名称</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金额（元）</w:t>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1</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2026年度大交通数据与信息服务平台运维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2</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2026年度执法一体化平台运维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t xml:space="preserve">3</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2026年度太仓公交智能排班系统运维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4</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2026年度视频联网监控平台运维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5</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2026年度出租车视频监控系统运维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6</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2026年度公交站台视频平台运维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7</w:t>
            </w:r>
            <w:r/>
          </w:p>
        </w:tc>
        <w:tc>
          <w:tcPr>
            <w:tcBorders>
              <w:right w:val="single" w:color="auto" w:sz="4" w:space="0"/>
            </w:tcBorders>
            <w:tcW w:w="1511"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2026年度交通卡、市民卡、三代社</w:t>
            </w:r>
            <w:r>
              <w:rPr>
                <w:rFonts w:hint="eastAsia" w:ascii="仿宋" w:hAnsi="仿宋" w:eastAsia="仿宋"/>
              </w:rPr>
              <w:t xml:space="preserve">保卡积分清算系统运维</w:t>
            </w:r>
            <w:r/>
          </w:p>
        </w:tc>
        <w:tc>
          <w:tcPr>
            <w:tcBorders>
              <w:left w:val="single" w:color="auto" w:sz="4" w:space="0"/>
            </w:tcBorders>
            <w:tcW w:w="3644"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公交刷卡运维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对接苏周到运维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上下车刷卡（码）运维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沪苏“一码通行”、扫码换乘运维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8</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2026年度太仓公交主动安全智能防控系统运维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9</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2026年度太仓公路智慧工区运维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10</w:t>
            </w:r>
            <w:r/>
          </w:p>
        </w:tc>
        <w:tc>
          <w:tcPr>
            <w:gridSpan w:val="2"/>
            <w:tcW w:w="5155"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2026年度太仓执法水上电子卡口监管平台运维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11</w:t>
            </w:r>
            <w:r/>
          </w:p>
        </w:tc>
        <w:tc>
          <w:tcPr>
            <w:tcBorders>
              <w:right w:val="single" w:color="auto" w:sz="4" w:space="0"/>
            </w:tcBorders>
            <w:tcW w:w="1511" w:type="dxa"/>
            <w:vAlign w:val="center"/>
            <w:vMerge w:val="restart"/>
            <w:textDirection w:val="lrTb"/>
            <w:noWrap w:val="false"/>
          </w:tcPr>
          <w:p>
            <w:pPr>
              <w:jc w:val="center"/>
              <w:rPr>
                <w:rFonts w:hint="eastAsia" w:ascii="仿宋" w:hAnsi="仿宋" w:eastAsia="仿宋" w:cs="宋体"/>
                <w:color w:val="auto"/>
                <w:szCs w:val="24"/>
              </w:rPr>
            </w:pPr>
            <w:r>
              <w:rPr>
                <w:rFonts w:hint="eastAsia" w:ascii="仿宋" w:hAnsi="仿宋" w:eastAsia="仿宋"/>
              </w:rPr>
              <w:t xml:space="preserve">2026年度交通系统网络安全运维项目</w:t>
            </w:r>
            <w:r/>
          </w:p>
        </w:tc>
        <w:tc>
          <w:tcPr>
            <w:tcBorders>
              <w:left w:val="single" w:color="auto" w:sz="4" w:space="0"/>
            </w:tcBorders>
            <w:tcW w:w="3644" w:type="dxa"/>
            <w:vAlign w:val="center"/>
            <w:textDirection w:val="lrTb"/>
            <w:noWrap w:val="false"/>
          </w:tcPr>
          <w:p>
            <w:pPr>
              <w:jc w:val="center"/>
              <w:rPr>
                <w:rFonts w:hint="eastAsia" w:ascii="仿宋" w:hAnsi="仿宋" w:eastAsia="仿宋" w:cs="宋体"/>
                <w:color w:val="auto"/>
                <w:szCs w:val="24"/>
              </w:rPr>
            </w:pPr>
            <w:r>
              <w:rPr>
                <w:rFonts w:ascii="仿宋" w:hAnsi="仿宋" w:eastAsia="仿宋" w:cs="宋体"/>
                <w:color w:val="auto"/>
                <w:szCs w:val="24"/>
              </w:rPr>
              <w:t xml:space="preserve">交通运输系统网络安全服务运维</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APT攻击预警平台服务</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tcW w:w="936"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right w:val="single" w:color="auto" w:sz="4" w:space="0"/>
            </w:tcBorders>
            <w:tcW w:w="1511" w:type="dxa"/>
            <w:vAlign w:val="center"/>
            <w:vMerge w:val="continue"/>
            <w:textDirection w:val="lrTb"/>
            <w:noWrap w:val="false"/>
          </w:tcPr>
          <w:p>
            <w:pPr>
              <w:ind w:firstLine="480"/>
              <w:jc w:val="center"/>
              <w:rPr>
                <w:rFonts w:hint="eastAsia" w:ascii="仿宋" w:hAnsi="仿宋" w:eastAsia="仿宋"/>
              </w:rPr>
            </w:pPr>
            <w:r>
              <w:rPr>
                <w:rFonts w:hint="eastAsia" w:ascii="仿宋" w:hAnsi="仿宋" w:eastAsia="仿宋"/>
              </w:rPr>
            </w:r>
            <w:r/>
          </w:p>
        </w:tc>
        <w:tc>
          <w:tcPr>
            <w:tcBorders>
              <w:left w:val="single" w:color="auto" w:sz="4" w:space="0"/>
            </w:tcBorders>
            <w:tcW w:w="3644" w:type="dxa"/>
            <w:vAlign w:val="center"/>
            <w:textDirection w:val="lrTb"/>
            <w:noWrap w:val="false"/>
          </w:tcPr>
          <w:p>
            <w:pPr>
              <w:jc w:val="center"/>
              <w:rPr>
                <w:rFonts w:hint="eastAsia" w:ascii="仿宋" w:hAnsi="仿宋" w:eastAsia="仿宋"/>
              </w:rPr>
            </w:pPr>
            <w:r>
              <w:rPr>
                <w:rFonts w:ascii="仿宋" w:hAnsi="仿宋" w:eastAsia="仿宋"/>
              </w:rPr>
              <w:t xml:space="preserve">公路中心骨干网络安全提升及整改项目</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r>
        <w:trPr/>
        <w:tc>
          <w:tcPr>
            <w:gridSpan w:val="3"/>
            <w:tcW w:w="6091" w:type="dxa"/>
            <w:vAlign w:val="center"/>
            <w:textDirection w:val="lrTb"/>
            <w:noWrap w:val="false"/>
          </w:tcPr>
          <w:p>
            <w:pPr>
              <w:jc w:val="center"/>
              <w:rPr>
                <w:rFonts w:hint="eastAsia" w:ascii="仿宋" w:hAnsi="仿宋" w:eastAsia="仿宋"/>
              </w:rPr>
            </w:pPr>
            <w:r>
              <w:rPr>
                <w:rFonts w:hint="eastAsia" w:ascii="仿宋" w:hAnsi="仿宋" w:eastAsia="仿宋"/>
              </w:rPr>
              <w:t xml:space="preserve">合计</w:t>
            </w:r>
            <w:r/>
          </w:p>
        </w:tc>
        <w:tc>
          <w:tcPr>
            <w:tcW w:w="2976" w:type="dxa"/>
            <w:vAlign w:val="center"/>
            <w:textDirection w:val="lrTb"/>
            <w:noWrap w:val="false"/>
          </w:tcPr>
          <w:p>
            <w:pPr>
              <w:jc w:val="center"/>
              <w:rPr>
                <w:rFonts w:hint="eastAsia" w:ascii="仿宋" w:hAnsi="仿宋" w:eastAsia="仿宋" w:cs="宋体"/>
                <w:color w:val="auto"/>
                <w:szCs w:val="24"/>
              </w:rPr>
            </w:pPr>
            <w:r>
              <w:rPr>
                <w:rFonts w:hint="eastAsia" w:ascii="仿宋" w:hAnsi="仿宋" w:eastAsia="仿宋" w:cs="宋体"/>
                <w:color w:val="auto"/>
                <w:szCs w:val="24"/>
              </w:rPr>
            </w:r>
            <w:r/>
          </w:p>
        </w:tc>
      </w:tr>
    </w:tbl>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   </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2.合同价格形式：</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3.合同价格内容：</w:t>
      </w:r>
      <w:r>
        <w:rPr>
          <w:rFonts w:hint="eastAsia" w:ascii="仿宋" w:hAnsi="仿宋" w:eastAsia="仿宋" w:cs="宋体"/>
          <w:b/>
          <w:bCs/>
          <w:sz w:val="28"/>
          <w:szCs w:val="28"/>
          <w:u w:val="single"/>
        </w:rPr>
        <w:t xml:space="preserve">完成本项目所有全部费用以及政策性文件规定及合同包含的所有风险、责任等各项应有费用</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u w:val="single"/>
        </w:rPr>
      </w:pPr>
      <w:r>
        <w:rPr>
          <w:rFonts w:hint="eastAsia" w:ascii="仿宋" w:hAnsi="仿宋" w:eastAsia="仿宋" w:cs="宋体"/>
          <w:sz w:val="28"/>
          <w:szCs w:val="28"/>
        </w:rPr>
        <w:t xml:space="preserve">4.结算方式：</w:t>
      </w:r>
      <w:r>
        <w:rPr>
          <w:rFonts w:hint="eastAsia" w:ascii="仿宋" w:hAnsi="仿宋" w:eastAsia="仿宋" w:cs="宋体"/>
          <w:b/>
          <w:bCs/>
          <w:sz w:val="28"/>
          <w:szCs w:val="28"/>
          <w:u w:val="single"/>
        </w:rPr>
        <w:t xml:space="preserve">按系统固定总价</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5.付款方式：</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w:t>
      </w:r>
      <w:r/>
    </w:p>
    <w:p>
      <w:pPr>
        <w:ind w:firstLine="560"/>
        <w:jc w:val="both"/>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第三条 服务内容及质量</w:t>
      </w:r>
      <w:r/>
    </w:p>
    <w:p>
      <w:pPr>
        <w:ind w:firstLine="560"/>
        <w:spacing w:line="360" w:lineRule="auto"/>
        <w:widowControl w:val="off"/>
        <w:rPr>
          <w:rFonts w:hint="eastAsia" w:ascii="仿宋" w:hAnsi="仿宋" w:eastAsia="仿宋" w:cs="宋体"/>
          <w:sz w:val="28"/>
          <w:szCs w:val="28"/>
        </w:rPr>
      </w:pPr>
      <w:r/>
      <w:bookmarkStart w:id="54" w:name="_Hlk73610128"/>
      <w:r>
        <w:rPr>
          <w:rFonts w:hint="eastAsia" w:ascii="仿宋" w:hAnsi="仿宋" w:eastAsia="仿宋" w:cs="宋体"/>
          <w:sz w:val="28"/>
          <w:szCs w:val="28"/>
        </w:rPr>
        <w:t xml:space="preserve">1.服务内容：详见本项目采购文件</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2.质量要求：乙方应按采购文件要求和其响应承诺提供合格服务。</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3.项目验收：甲方根据本合同约定和采购文件要求及国家相关的规范标准对乙方的服务质量进行监督检查和验收，乙方应无条件给予配合。验收方案见合同附件2。</w:t>
      </w:r>
      <w:bookmarkEnd w:id="54"/>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第四条 甲、乙双方的责任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（一）甲方责任：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1、甲方应为乙方提供必要的服务条件；并指定专人作为甲方联系人予以协调工作。加强与乙方沟通，交流情况，互通信息。</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2、甲方应教育所属人员尊重乙方工作人员的劳动成果，积极配合乙方工作人员履行好合同所规定的职责和义务。</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3、甲方应按合同约定按时支付合同款项。</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4、监督检查乙方依本合同和采购文件要求提供的服务质量、服务人员数量，对于不满足规定的，提出整改要求。</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5、组织对乙方提供服务的考核和验收工作。</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（二）乙方责任：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1、乙方须按采购文件要求和其响应承诺提供优质服务，并无条件配合甲方的考核工作。</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2、乙方在合同履行期间应严格遵守国家相关法律法规和项目所在地的相关规定，所有产生的一切纠纷由乙方承担，采购人不承担任何责任。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3、乙方在合同履行期间应严格遵守甲方的廉政、保密等相关制度，如有违反，甲方有权无条件终止合同，情节严重的，移交纪委、司法部门处理。</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4、乙方应及时调整不适应工作需求的服务人员及其员工。如甲方认为该员工不能胜任本职工作的，必须调整。</w:t>
      </w:r>
      <w:r/>
    </w:p>
    <w:p>
      <w:pPr>
        <w:ind w:firstLine="425"/>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5</w:t>
      </w:r>
      <w:r>
        <w:rPr>
          <w:rFonts w:hint="eastAsia" w:ascii="仿宋" w:hAnsi="仿宋" w:eastAsia="仿宋" w:cs="宋体"/>
          <w:sz w:val="28"/>
          <w:szCs w:val="28"/>
        </w:rPr>
        <w:t xml:space="preserve">、乙方应经常对员工进行岗位职责和安全教育，加强岗位责任考核。因管理不当发生的安全事故，由乙方负责处理解决。</w:t>
      </w:r>
      <w:r/>
    </w:p>
    <w:p>
      <w:pPr>
        <w:ind w:firstLine="425"/>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6</w:t>
      </w:r>
      <w:r>
        <w:rPr>
          <w:rFonts w:hint="eastAsia" w:ascii="仿宋" w:hAnsi="仿宋" w:eastAsia="仿宋" w:cs="宋体"/>
          <w:sz w:val="28"/>
          <w:szCs w:val="28"/>
        </w:rPr>
        <w:t xml:space="preserve">、乙方在合同期内如因未诚信履约等其他原因提前退场的，则须无条件配合采甲方做好交接工作。</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第五条 知识产权</w:t>
      </w:r>
      <w:r/>
    </w:p>
    <w:p>
      <w:pPr>
        <w:spacing w:line="360" w:lineRule="auto"/>
        <w:widowControl w:val="off"/>
        <w:rPr>
          <w:rFonts w:hint="eastAsia" w:ascii="仿宋" w:hAnsi="仿宋" w:eastAsia="仿宋" w:cs="宋体"/>
          <w:sz w:val="28"/>
          <w:szCs w:val="28"/>
        </w:rPr>
      </w:pPr>
      <w:r>
        <w:rPr>
          <w:rFonts w:hint="eastAsia" w:ascii="仿宋" w:hAnsi="仿宋" w:eastAsia="仿宋" w:cs="宋体"/>
          <w:b/>
          <w:bCs/>
          <w:sz w:val="28"/>
          <w:szCs w:val="28"/>
        </w:rPr>
        <w:t xml:space="preserve">    </w:t>
      </w:r>
      <w:r>
        <w:rPr>
          <w:rFonts w:hint="eastAsia" w:ascii="仿宋" w:hAnsi="仿宋" w:eastAsia="仿宋" w:cs="宋体"/>
          <w:sz w:val="28"/>
          <w:szCs w:val="28"/>
        </w:rPr>
        <w:t xml:space="preserve">乙方要充分考虑知识产权问题，应保证甲方免除且承担由于乙方在使用该项目所需的服务和设计或其任何一部分时而引起第三方提出的侵犯专利权、商标权或工业设计权的起诉、行动、行政程序索赔、请求等，以及甲方为此而产生的损失和损害、费用和支出（包括律师费）。</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第六条 保密条款</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1、乙方负责对甲方所提供的所有资料保密，乙方及其工作人员需遵守甲方的保密规定，不以任何形式将收集的所有资料、数据等进行泄漏、传播。</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2、乙方项目服务人员需签署相关保密协议，承担工作中接触相关内容的保密义务。</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3、以上保密规定如有违反，甲方有权追究乙方相关法律责任。</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第七条 风险责任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1、乙方在合同履行过程中应对本项目的安全生产负全责，项目实施过程中发生的任何安全生产事故均由乙方负责，甲方不承担任何法律和经济上的责任。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2、因乙方原因，给甲方及第三人造成的一切后果及损失，由乙方承担，后果严重的采购方有权解除合同。</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第八条 不可抗力</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1、因不可抗力不能履行合同的，根据不可抗力的影响，部分或者全部免除责任。但合同一方迟延履行后发生不可抗力的，不能免除责任。</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2、合同一方因不可抗力不能履行合同的，应当及时通知对方，以减轻可能给对方造成的损失，并应当在合理期限内提供证明。</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第九条 索赔</w:t>
      </w:r>
      <w:r/>
    </w:p>
    <w:p>
      <w:pPr>
        <w:spacing w:line="360" w:lineRule="auto"/>
        <w:widowControl w:val="off"/>
        <w:rPr>
          <w:rFonts w:hint="eastAsia" w:ascii="仿宋" w:hAnsi="仿宋" w:eastAsia="仿宋" w:cs="宋体"/>
          <w:sz w:val="28"/>
          <w:szCs w:val="28"/>
        </w:rPr>
      </w:pPr>
      <w:r>
        <w:rPr>
          <w:rFonts w:hint="eastAsia" w:ascii="仿宋" w:hAnsi="仿宋" w:eastAsia="仿宋" w:cs="宋体"/>
          <w:b/>
          <w:bCs/>
          <w:sz w:val="28"/>
          <w:szCs w:val="28"/>
        </w:rPr>
        <w:t xml:space="preserve">    </w:t>
      </w:r>
      <w:r>
        <w:rPr>
          <w:rFonts w:hint="eastAsia" w:ascii="仿宋" w:hAnsi="仿宋" w:eastAsia="仿宋" w:cs="宋体"/>
          <w:sz w:val="28"/>
          <w:szCs w:val="28"/>
        </w:rPr>
        <w:t xml:space="preserve">项目服务过程或结束后，甲方发现乙方提供的服务（或成果）有不符或不满足采购要求或响应承诺或国家标准或行业标准的，有权向乙方提出索赔，乙方在收到甲方索赔通知后3天内应免费进行补救或弥补相应的缺</w:t>
      </w:r>
      <w:r>
        <w:rPr>
          <w:rFonts w:hint="eastAsia" w:ascii="仿宋" w:hAnsi="仿宋" w:eastAsia="仿宋" w:cs="宋体"/>
          <w:sz w:val="28"/>
          <w:szCs w:val="28"/>
        </w:rPr>
        <w:t xml:space="preserve">陷。如果乙方在收到通知后</w:t>
      </w:r>
      <w:r>
        <w:rPr>
          <w:rFonts w:hint="eastAsia" w:ascii="仿宋" w:hAnsi="仿宋" w:eastAsia="仿宋" w:cs="宋体"/>
          <w:sz w:val="28"/>
          <w:szCs w:val="28"/>
          <w:u w:val="single"/>
        </w:rPr>
        <w:t xml:space="preserve">3</w:t>
      </w:r>
      <w:r>
        <w:rPr>
          <w:rFonts w:hint="eastAsia" w:ascii="仿宋" w:hAnsi="仿宋" w:eastAsia="仿宋" w:cs="宋体"/>
          <w:sz w:val="28"/>
          <w:szCs w:val="28"/>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  </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第十条 合同的变更、终止和转让</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（一）合同的变更、终止</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的终止：因合同一方违反合同约定导致合同不能继续履行的或根据合同条约定可以终止合同的，另一方有权终止合同。有权终止合同的一方，应当在违约事实发生之后三十天内书面通知对方以主张终止合同，并由过错方承担赔偿责任。</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（二）合同的转让</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1、合同的全部不得转让。</w:t>
      </w:r>
      <w:r/>
    </w:p>
    <w:p>
      <w:pPr>
        <w:ind w:firstLine="425"/>
        <w:spacing w:line="360" w:lineRule="auto"/>
        <w:widowControl w:val="off"/>
        <w:rPr>
          <w:rFonts w:hint="eastAsia"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、依据《政府采购促进中小企业发展管理办法（财库〔2020〕46号）规定享受扶持政策获得政府采购合同的，小微企业不得将合同分包给大中型企业，中型企业不得将合同分包给大型企业。</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sz w:val="28"/>
          <w:szCs w:val="28"/>
        </w:rPr>
      </w:pPr>
      <w:r>
        <w:rPr>
          <w:rFonts w:hint="eastAsia" w:ascii="仿宋" w:hAnsi="仿宋" w:eastAsia="仿宋" w:cs="宋体"/>
          <w:b/>
          <w:bCs/>
          <w:sz w:val="28"/>
          <w:szCs w:val="28"/>
        </w:rPr>
        <w:t xml:space="preserve">第十一条 合同生效及其它</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1、合同经甲乙双方代表签字并加盖公章（或合同章）后生效，同时须经采购代理机构备案。</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r>
      <w:r/>
    </w:p>
    <w:p>
      <w:pPr>
        <w:spacing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第十二条 附则</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1、合同份数</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本合同一式伍份，甲乙双方各执二份，采购代理机构一份。</w:t>
      </w:r>
      <w:r/>
    </w:p>
    <w:p>
      <w:pPr>
        <w:ind w:firstLine="425"/>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2、未尽事宜</w:t>
      </w:r>
      <w:r/>
    </w:p>
    <w:p>
      <w:pPr>
        <w:ind w:firstLine="56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本合同未尽事宜应按《中华人民共和国民法典》以及其同相关法律、法规之规定解释。</w:t>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r>
      <w:r/>
    </w:p>
    <w:p>
      <w:pPr>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附件：1.拟投入本项目人员表 （都不放）</w:t>
      </w:r>
      <w:r/>
    </w:p>
    <w:p>
      <w:pPr>
        <w:ind w:firstLine="84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2.服务类项目履约验收方案</w:t>
      </w:r>
      <w:r/>
    </w:p>
    <w:p>
      <w:pPr>
        <w:ind w:firstLine="84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3.政府采购履约验收通知单</w:t>
      </w:r>
      <w:r/>
    </w:p>
    <w:p>
      <w:pPr>
        <w:ind w:firstLine="840"/>
        <w:spacing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4.政府采购履约验收书</w:t>
      </w:r>
      <w:r/>
    </w:p>
    <w:p>
      <w:pPr>
        <w:jc w:val="both"/>
        <w:spacing w:line="400" w:lineRule="exact"/>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r>
      <w:r/>
    </w:p>
    <w:p>
      <w:pPr>
        <w:jc w:val="both"/>
        <w:spacing w:line="480" w:lineRule="auto"/>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甲方：            </w:t>
      </w:r>
      <w:r>
        <w:rPr>
          <w:rFonts w:ascii="仿宋" w:hAnsi="仿宋" w:eastAsia="仿宋" w:cs="宋体"/>
          <w:color w:val="auto"/>
          <w:sz w:val="28"/>
          <w:szCs w:val="28"/>
        </w:rPr>
        <w:tab/>
      </w:r>
      <w:r>
        <w:rPr>
          <w:rFonts w:hint="eastAsia" w:ascii="仿宋" w:hAnsi="仿宋" w:eastAsia="仿宋" w:cs="宋体"/>
          <w:color w:val="auto"/>
          <w:sz w:val="28"/>
          <w:szCs w:val="28"/>
        </w:rPr>
        <w:t xml:space="preserve">乙方：</w:t>
      </w:r>
      <w:r/>
    </w:p>
    <w:p>
      <w:pPr>
        <w:jc w:val="both"/>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法定代表人或</w:t>
      </w:r>
      <w:r>
        <w:rPr>
          <w:rFonts w:ascii="仿宋" w:hAnsi="仿宋" w:eastAsia="仿宋" w:cs="宋体"/>
          <w:color w:val="auto"/>
          <w:sz w:val="28"/>
          <w:szCs w:val="28"/>
        </w:rPr>
        <w:tab/>
      </w:r>
      <w:r>
        <w:rPr>
          <w:rFonts w:hint="eastAsia" w:ascii="仿宋" w:hAnsi="仿宋" w:eastAsia="仿宋" w:cs="宋体"/>
          <w:color w:val="auto"/>
          <w:sz w:val="28"/>
          <w:szCs w:val="28"/>
        </w:rPr>
        <w:t xml:space="preserve">法定代表人或</w:t>
      </w:r>
      <w:r/>
    </w:p>
    <w:p>
      <w:pPr>
        <w:jc w:val="both"/>
        <w:spacing w:line="480" w:lineRule="auto"/>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授权委托人（签字）：</w:t>
      </w:r>
      <w:r>
        <w:rPr>
          <w:rFonts w:ascii="仿宋" w:hAnsi="仿宋" w:eastAsia="仿宋" w:cs="宋体"/>
          <w:color w:val="auto"/>
          <w:sz w:val="28"/>
          <w:szCs w:val="28"/>
        </w:rPr>
        <w:tab/>
      </w:r>
      <w:r>
        <w:rPr>
          <w:rFonts w:hint="eastAsia" w:ascii="仿宋" w:hAnsi="仿宋" w:eastAsia="仿宋" w:cs="宋体"/>
          <w:color w:val="auto"/>
          <w:sz w:val="28"/>
          <w:szCs w:val="28"/>
        </w:rPr>
        <w:t xml:space="preserve">授权委托人（签字）：</w:t>
      </w:r>
      <w:r/>
    </w:p>
    <w:p>
      <w:pPr>
        <w:jc w:val="both"/>
        <w:spacing w:line="480" w:lineRule="auto"/>
        <w:widowControl w:val="off"/>
        <w:tabs>
          <w:tab w:val="left" w:pos="4536" w:leader="none"/>
        </w:tabs>
        <w:rPr>
          <w:rFonts w:hint="eastAsia" w:ascii="仿宋" w:hAnsi="仿宋" w:eastAsia="仿宋" w:cs="宋体"/>
          <w:color w:val="auto"/>
          <w:sz w:val="28"/>
          <w:szCs w:val="28"/>
        </w:rPr>
      </w:pPr>
      <w:r>
        <w:rPr>
          <w:rFonts w:hint="eastAsia" w:ascii="仿宋" w:hAnsi="仿宋" w:eastAsia="仿宋" w:cs="宋体"/>
          <w:color w:val="auto"/>
          <w:sz w:val="28"/>
          <w:szCs w:val="28"/>
        </w:rPr>
        <w:t xml:space="preserve">日期： 年 月 日    </w:t>
      </w:r>
      <w:r>
        <w:rPr>
          <w:rFonts w:ascii="仿宋" w:hAnsi="仿宋" w:eastAsia="仿宋" w:cs="宋体"/>
          <w:color w:val="auto"/>
          <w:sz w:val="28"/>
          <w:szCs w:val="28"/>
        </w:rPr>
        <w:tab/>
      </w:r>
      <w:r>
        <w:rPr>
          <w:rFonts w:hint="eastAsia" w:ascii="仿宋" w:hAnsi="仿宋" w:eastAsia="仿宋" w:cs="宋体"/>
          <w:color w:val="auto"/>
          <w:sz w:val="28"/>
          <w:szCs w:val="28"/>
        </w:rPr>
        <w:t xml:space="preserve">日期： 年 月 日</w:t>
      </w:r>
      <w:r/>
    </w:p>
    <w:p>
      <w:pPr>
        <w:jc w:val="both"/>
        <w:spacing w:line="400" w:lineRule="exact"/>
        <w:widowControl w:val="off"/>
        <w:rPr>
          <w:rFonts w:hint="eastAsia" w:ascii="仿宋" w:hAnsi="仿宋" w:eastAsia="仿宋" w:cs="宋体"/>
          <w:sz w:val="28"/>
          <w:szCs w:val="28"/>
        </w:rPr>
      </w:pPr>
      <w:r>
        <w:rPr>
          <w:rFonts w:hint="eastAsia" w:ascii="仿宋" w:hAnsi="仿宋" w:eastAsia="仿宋" w:cs="宋体"/>
          <w:sz w:val="28"/>
          <w:szCs w:val="28"/>
        </w:rPr>
      </w:r>
      <w:r/>
    </w:p>
    <w:p>
      <w:pPr>
        <w:jc w:val="both"/>
        <w:spacing w:line="4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备案方：</w:t>
      </w:r>
      <w:r/>
    </w:p>
    <w:p>
      <w:pPr>
        <w:jc w:val="both"/>
        <w:spacing w:line="400" w:lineRule="exact"/>
        <w:widowControl w:val="off"/>
        <w:rPr>
          <w:rFonts w:hint="eastAsia" w:ascii="仿宋" w:hAnsi="仿宋" w:eastAsia="仿宋" w:cs="宋体"/>
          <w:color w:val="auto"/>
          <w:sz w:val="28"/>
          <w:szCs w:val="28"/>
        </w:rPr>
      </w:pPr>
      <w:r>
        <w:rPr>
          <w:rFonts w:hint="eastAsia" w:ascii="仿宋" w:hAnsi="仿宋" w:eastAsia="仿宋" w:cs="宋体"/>
          <w:sz w:val="28"/>
          <w:szCs w:val="28"/>
        </w:rPr>
        <w:t xml:space="preserve"> </w:t>
      </w:r>
      <w:r>
        <w:rPr>
          <w:rFonts w:ascii="仿宋" w:hAnsi="仿宋" w:eastAsia="仿宋" w:cs="宋体"/>
          <w:sz w:val="28"/>
          <w:szCs w:val="28"/>
        </w:rPr>
        <w:t xml:space="preserve">   </w:t>
      </w:r>
      <w:r>
        <w:rPr>
          <w:rFonts w:hint="eastAsia" w:ascii="仿宋" w:hAnsi="仿宋" w:eastAsia="仿宋" w:cs="宋体"/>
          <w:sz w:val="28"/>
          <w:szCs w:val="28"/>
        </w:rPr>
        <w:t xml:space="preserve">年 </w:t>
      </w:r>
      <w:r>
        <w:rPr>
          <w:rFonts w:ascii="仿宋" w:hAnsi="仿宋" w:eastAsia="仿宋" w:cs="宋体"/>
          <w:sz w:val="28"/>
          <w:szCs w:val="28"/>
        </w:rPr>
        <w:t xml:space="preserve"> </w:t>
      </w:r>
      <w:r>
        <w:rPr>
          <w:rFonts w:hint="eastAsia" w:ascii="仿宋" w:hAnsi="仿宋" w:eastAsia="仿宋" w:cs="宋体"/>
          <w:sz w:val="28"/>
          <w:szCs w:val="28"/>
        </w:rPr>
        <w:t xml:space="preserve">月 </w:t>
      </w:r>
      <w:r>
        <w:rPr>
          <w:rFonts w:ascii="仿宋" w:hAnsi="仿宋" w:eastAsia="仿宋" w:cs="宋体"/>
          <w:sz w:val="28"/>
          <w:szCs w:val="28"/>
        </w:rPr>
        <w:t xml:space="preserve"> </w:t>
      </w:r>
      <w:r>
        <w:rPr>
          <w:rFonts w:hint="eastAsia" w:ascii="仿宋" w:hAnsi="仿宋" w:eastAsia="仿宋" w:cs="宋体"/>
          <w:sz w:val="28"/>
          <w:szCs w:val="28"/>
        </w:rPr>
        <w:t xml:space="preserve">日 </w:t>
      </w:r>
      <w:r/>
    </w:p>
    <w:p>
      <w:pPr>
        <w:rPr>
          <w:rFonts w:hint="eastAsia" w:ascii="仿宋" w:hAnsi="仿宋" w:eastAsia="仿宋" w:cs="宋体"/>
          <w:color w:val="auto"/>
          <w:sz w:val="28"/>
          <w:szCs w:val="28"/>
        </w:rPr>
      </w:pPr>
      <w:r>
        <w:rPr>
          <w:rFonts w:hint="eastAsia" w:ascii="仿宋" w:hAnsi="仿宋" w:eastAsia="仿宋" w:cs="宋体"/>
          <w:color w:val="auto"/>
          <w:sz w:val="28"/>
          <w:szCs w:val="28"/>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附件：1.拟投入人员表</w:t>
      </w:r>
      <w:r/>
    </w:p>
    <w:p>
      <w:pPr>
        <w:ind w:left="480" w:firstLine="480"/>
        <w:spacing w:after="120" w:line="360" w:lineRule="auto"/>
        <w:rPr>
          <w:color w:val="auto"/>
        </w:rPr>
      </w:pPr>
      <w:r>
        <w:rPr>
          <w:color w:val="auto"/>
        </w:rPr>
      </w:r>
      <w:r/>
    </w:p>
    <w:p>
      <w:pPr>
        <w:rPr>
          <w:color w:val="auto"/>
        </w:rPr>
      </w:pPr>
      <w:r>
        <w:rPr>
          <w:color w:val="auto"/>
        </w:rPr>
      </w:r>
      <w:r/>
    </w:p>
    <w:p>
      <w:pPr>
        <w:ind w:left="480" w:firstLine="480"/>
        <w:spacing w:after="120" w:line="360" w:lineRule="auto"/>
        <w:rPr>
          <w:color w:val="auto"/>
        </w:rPr>
      </w:pPr>
      <w:r>
        <w:rPr>
          <w:color w:val="auto"/>
        </w:rPr>
      </w:r>
      <w:r/>
    </w:p>
    <w:p>
      <w:pPr>
        <w:jc w:val="both"/>
        <w:widowControl w:val="off"/>
        <w:tabs>
          <w:tab w:val="left" w:pos="312" w:leader="none"/>
        </w:tabs>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附件：2.服务类项目履约验收方案</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一、项目概况</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项目编号：</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项目名称：</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供应商名称：</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合同金额：</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验收主体：</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二、验收目的</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三、验收依据</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四、验收责任主体</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五、验收方式(形式)</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5.1日常考核、分段验收</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5.2最终验收</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六、验收内容：</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七、验收程序：</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7.1验收准备</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7.1.2供应商应当配合采购人、采购代理机构做好项目验收工作，及时提供与项目验收相关的生产、技术、服务、数量、质量、安全、合格证明及验收所必须具备的其他材料。</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7.1.3采购人应及时全面准备验收，自收到验收申请之日起五个工作日内做好通水、通电、准备验收工具等必要的验收准备工作、启动项目验收、通知供应商。</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7.2验收小组</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7.3参与验收人员</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7.3.1技术复杂或专业性强的政府采购项目，可以邀请有资质的第三方专业机构参加验收并出具专业意见。</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7.3.2对于采购人和使用人分离的采购项目，采购人或其委托的采购代理机构应当邀请实际使用人参与验收</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7.3.3政府向社会公众提供的公共服务项目，验收时应当邀请服务对象进行公共服务项目满意度评价，评价结果作为履约验收的参考依据。</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7.4验收原则</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政府采购履约验收应当遵循全面完整、客观真实、诚实信用的原则，坚持公开透明、应验必验、验收必严、违约必究。担。</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7.4.2项目验收范围应当完整，与采购合同一致，不得省略、遗漏和缺失，也不得擅自扩大范围。</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7.4.3项目验收方式应当符合项目特点，不能明确客观标准、涉及主观判断的，可以通过在采购人、使用人中开展问卷调查等方式予以客观、量化。</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7.4.4项目验收标准应包括所有客观、量化指标，符合采购合同约定，未进行相应约定的，应当符合法律法规、政策要求、国家标准、行业标准，地方标准或企业标准等有关标准。</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7.4.5项目验收意见应当客观真实。验收小组成员意见不一致时，按照少数服从多数的原则作出验收意见。</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7.4.6验收方法主要包括全部查验核对和抽查核对。</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7.5验收记录</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7.5.1验收小组应当要求参与验收的供应商、专业机构、专家和服务对象等出具书面意见，作为验收书的重要组成部分。</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八、验收结果</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8.1、采购人应当对验收小组的验收意见进行确认并盖章。确认验收合格的，采购人在验收书上加盖单位公章；验收结果与采购合同不一致</w:t>
      </w:r>
      <w:r>
        <w:rPr>
          <w:rFonts w:hint="eastAsia" w:ascii="仿宋" w:hAnsi="仿宋" w:eastAsia="仿宋" w:cs="宋体"/>
          <w:color w:val="auto"/>
          <w:sz w:val="28"/>
          <w:szCs w:val="28"/>
        </w:rPr>
        <w:t xml:space="preserve">的，采购人应当根据验收意见中载明的具体偏差内容和处置建议，研究确定验收结论并加盖公章；验收小组成员意见存在分歧的，采购人应当对异议事项进行复核，妥善处置。</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九、验收资料归档</w:t>
      </w:r>
      <w:r/>
    </w:p>
    <w:p>
      <w:pPr>
        <w:ind w:firstLine="566"/>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eastAsia" w:ascii="仿宋" w:hAnsi="仿宋" w:eastAsia="仿宋" w:cs="宋体"/>
          <w:color w:val="auto"/>
          <w:sz w:val="28"/>
          <w:szCs w:val="28"/>
        </w:rPr>
      </w:pPr>
      <w:r>
        <w:rPr>
          <w:rFonts w:hint="eastAsia" w:ascii="仿宋" w:hAnsi="仿宋" w:eastAsia="仿宋" w:cs="宋体"/>
          <w:color w:val="auto"/>
          <w:sz w:val="28"/>
          <w:szCs w:val="28"/>
        </w:rPr>
        <w:br w:type="page" w:clear="all"/>
      </w:r>
      <w:r/>
    </w:p>
    <w:p>
      <w:pPr>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附件：3.政府采购履约验收通知单</w:t>
      </w:r>
      <w:r/>
    </w:p>
    <w:p>
      <w:pPr>
        <w:jc w:val="center"/>
        <w:spacing w:before="104" w:line="184" w:lineRule="auto"/>
        <w:widowControl w:val="off"/>
        <w:rPr>
          <w:rFonts w:hint="eastAsia" w:ascii="仿宋" w:hAnsi="仿宋" w:eastAsia="仿宋" w:cs="宋体"/>
          <w:color w:val="auto"/>
          <w:spacing w:val="19"/>
          <w:sz w:val="36"/>
          <w:szCs w:val="36"/>
        </w:rPr>
      </w:pPr>
      <w:r>
        <w:rPr>
          <w:rFonts w:hint="eastAsia" w:ascii="仿宋" w:hAnsi="仿宋" w:eastAsia="仿宋" w:cs="宋体"/>
          <w:color w:val="auto"/>
          <w:spacing w:val="19"/>
          <w:sz w:val="36"/>
          <w:szCs w:val="36"/>
        </w:rPr>
      </w:r>
      <w:r/>
    </w:p>
    <w:p>
      <w:pPr>
        <w:jc w:val="center"/>
        <w:spacing w:before="104" w:line="184" w:lineRule="auto"/>
        <w:widowControl w:val="off"/>
        <w:rPr>
          <w:rFonts w:hint="eastAsia" w:ascii="仿宋" w:hAnsi="仿宋" w:eastAsia="仿宋" w:cs="宋体"/>
          <w:color w:val="auto"/>
          <w:sz w:val="22"/>
          <w:szCs w:val="22"/>
        </w:rPr>
      </w:pPr>
      <w:r>
        <w:rPr>
          <w:rFonts w:hint="eastAsia" w:ascii="仿宋" w:hAnsi="仿宋" w:eastAsia="仿宋" w:cs="宋体"/>
          <w:color w:val="auto"/>
          <w:spacing w:val="19"/>
          <w:sz w:val="36"/>
          <w:szCs w:val="36"/>
        </w:rPr>
        <w:t xml:space="preserve">政府采购履约验收通知单（参考样本）</w:t>
      </w:r>
      <w:r/>
    </w:p>
    <w:p>
      <w:pPr>
        <w:ind w:left="85"/>
        <w:spacing w:before="216" w:line="213" w:lineRule="auto"/>
        <w:widowControl w:val="off"/>
        <w:rPr>
          <w:rFonts w:hint="eastAsia" w:ascii="仿宋" w:hAnsi="仿宋" w:eastAsia="仿宋" w:cs="宋体"/>
          <w:color w:val="auto"/>
          <w:sz w:val="22"/>
          <w:szCs w:val="22"/>
        </w:rPr>
      </w:pPr>
      <w:r>
        <w:rPr>
          <w:rFonts w:hint="eastAsia" w:ascii="仿宋" w:hAnsi="仿宋" w:eastAsia="仿宋" w:cs="宋体"/>
          <w:color w:val="auto"/>
          <w:spacing w:val="9"/>
          <w:sz w:val="23"/>
          <w:szCs w:val="23"/>
        </w:rPr>
        <w:t xml:space="preserve">供应商：</w:t>
      </w:r>
      <w:r/>
    </w:p>
    <w:p>
      <w:pPr>
        <w:spacing w:line="44" w:lineRule="exact"/>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tbl>
      <w:tblPr>
        <w:tblW w:w="8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93"/>
        <w:gridCol w:w="2093"/>
        <w:gridCol w:w="2092"/>
        <w:gridCol w:w="2092"/>
      </w:tblGrid>
      <w:tr>
        <w:trPr>
          <w:jc w:val="center"/>
          <w:trHeight w:val="562"/>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59"/>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合同编号</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合同金额</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59"/>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4"/>
                <w:sz w:val="23"/>
                <w:szCs w:val="23"/>
              </w:rPr>
              <w:t xml:space="preserve">验收时间</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验收地点</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1"/>
                <w:sz w:val="23"/>
                <w:szCs w:val="23"/>
              </w:rPr>
              <w:t xml:space="preserve">联系人</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2"/>
                <w:sz w:val="23"/>
                <w:szCs w:val="23"/>
              </w:rPr>
              <w:t xml:space="preserve">联系电话</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lang w:eastAsia="en-US"/>
              </w:rPr>
            </w:pPr>
            <w:r>
              <w:rPr>
                <w:rFonts w:hint="eastAsia" w:ascii="仿宋" w:hAnsi="仿宋" w:eastAsia="仿宋" w:cs="宋体"/>
                <w:color w:val="auto"/>
                <w:sz w:val="22"/>
                <w:szCs w:val="22"/>
                <w:lang w:eastAsia="en-US"/>
              </w:rPr>
            </w:r>
            <w:r/>
          </w:p>
        </w:tc>
      </w:tr>
      <w:tr>
        <w:trPr>
          <w:jc w:val="center"/>
          <w:trHeight w:val="560"/>
        </w:trPr>
        <w:tc>
          <w:tcPr>
            <w:gridSpan w:val="4"/>
            <w:tcBorders>
              <w:top w:val="single" w:color="000000" w:sz="2" w:space="0"/>
              <w:left w:val="single" w:color="000000" w:sz="2" w:space="0"/>
              <w:bottom w:val="single" w:color="000000" w:sz="2" w:space="0"/>
              <w:right w:val="single" w:color="000000" w:sz="2" w:space="0"/>
            </w:tcBorders>
            <w:tcW w:w="8376" w:type="dxa"/>
            <w:vAlign w:val="center"/>
            <w:textDirection w:val="lrTb"/>
            <w:noWrap w:val="false"/>
          </w:tcPr>
          <w:p>
            <w:pPr>
              <w:jc w:val="center"/>
              <w:widowControl w:val="off"/>
              <w:rPr>
                <w:rFonts w:hint="eastAsia" w:ascii="仿宋" w:hAnsi="仿宋" w:eastAsia="仿宋" w:cs="宋体"/>
                <w:color w:val="auto"/>
                <w:sz w:val="22"/>
                <w:szCs w:val="22"/>
              </w:rPr>
            </w:pPr>
            <w:r>
              <w:rPr>
                <w:rFonts w:hint="eastAsia" w:ascii="仿宋" w:hAnsi="仿宋" w:eastAsia="仿宋" w:cs="宋体"/>
                <w:color w:val="auto"/>
                <w:spacing w:val="7"/>
                <w:sz w:val="23"/>
                <w:szCs w:val="23"/>
              </w:rPr>
              <w:t xml:space="preserve">履约验收方案及工作要求</w:t>
            </w:r>
            <w:r/>
          </w:p>
        </w:tc>
      </w:tr>
      <w:tr>
        <w:trPr>
          <w:jc w:val="center"/>
          <w:trHeight w:val="7569"/>
        </w:trPr>
        <w:tc>
          <w:tcPr>
            <w:gridSpan w:val="4"/>
            <w:tcBorders>
              <w:top w:val="single" w:color="000000" w:sz="2" w:space="0"/>
              <w:left w:val="single" w:color="000000" w:sz="2" w:space="0"/>
              <w:bottom w:val="single" w:color="000000" w:sz="2" w:space="0"/>
              <w:right w:val="single" w:color="000000" w:sz="2" w:space="0"/>
            </w:tcBorders>
            <w:tcW w:w="8376" w:type="dxa"/>
            <w:textDirection w:val="lrTb"/>
            <w:noWrap w:val="false"/>
          </w:tcPr>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widowControl w:val="off"/>
              <w:rPr>
                <w:rFonts w:hint="eastAsia" w:ascii="仿宋" w:hAnsi="仿宋" w:eastAsia="仿宋" w:cs="宋体"/>
                <w:color w:val="auto"/>
                <w:sz w:val="22"/>
                <w:szCs w:val="22"/>
              </w:rPr>
            </w:pPr>
            <w:r>
              <w:rPr>
                <w:rFonts w:hint="eastAsia" w:ascii="仿宋" w:hAnsi="仿宋" w:eastAsia="仿宋" w:cs="宋体"/>
                <w:color w:val="auto"/>
                <w:sz w:val="22"/>
                <w:szCs w:val="22"/>
              </w:rPr>
            </w:r>
            <w:r/>
          </w:p>
          <w:p>
            <w:pPr>
              <w:ind w:right="2893"/>
              <w:jc w:val="right"/>
              <w:spacing w:before="75" w:line="506" w:lineRule="auto"/>
              <w:widowControl w:val="off"/>
              <w:rPr>
                <w:rFonts w:hint="eastAsia" w:ascii="仿宋" w:hAnsi="仿宋" w:eastAsia="仿宋" w:cs="宋体"/>
                <w:color w:val="auto"/>
                <w:sz w:val="22"/>
                <w:szCs w:val="22"/>
              </w:rPr>
            </w:pPr>
            <w:r>
              <w:rPr>
                <w:rFonts w:hint="eastAsia" w:ascii="仿宋" w:hAnsi="仿宋" w:eastAsia="仿宋" w:cs="宋体"/>
                <w:color w:val="auto"/>
                <w:spacing w:val="3"/>
                <w:sz w:val="23"/>
                <w:szCs w:val="23"/>
              </w:rPr>
              <w:t xml:space="preserve">单位公章</w:t>
            </w:r>
            <w:r/>
          </w:p>
          <w:p>
            <w:pPr>
              <w:ind w:right="2893" w:firstLine="4356"/>
              <w:jc w:val="right"/>
              <w:spacing w:before="75" w:line="506" w:lineRule="auto"/>
              <w:widowControl w:val="off"/>
              <w:rPr>
                <w:rFonts w:hint="eastAsia" w:ascii="仿宋" w:hAnsi="仿宋" w:eastAsia="仿宋" w:cs="宋体"/>
                <w:color w:val="auto"/>
                <w:spacing w:val="3"/>
                <w:sz w:val="23"/>
                <w:szCs w:val="23"/>
              </w:rPr>
            </w:pPr>
            <w:r>
              <w:rPr>
                <w:rFonts w:hint="eastAsia" w:ascii="仿宋" w:hAnsi="仿宋" w:eastAsia="仿宋" w:cs="宋体"/>
                <w:color w:val="auto"/>
                <w:spacing w:val="-16"/>
                <w:sz w:val="23"/>
                <w:szCs w:val="23"/>
              </w:rPr>
              <w:t xml:space="preserve">年</w:t>
            </w:r>
            <w:r>
              <w:rPr>
                <w:rFonts w:hint="eastAsia" w:ascii="仿宋" w:hAnsi="仿宋" w:eastAsia="仿宋" w:cs="宋体"/>
                <w:color w:val="auto"/>
                <w:spacing w:val="18"/>
                <w:sz w:val="23"/>
                <w:szCs w:val="23"/>
              </w:rPr>
              <w:t xml:space="preserve"> </w:t>
            </w:r>
            <w:r>
              <w:rPr>
                <w:rFonts w:hint="eastAsia" w:ascii="仿宋" w:hAnsi="仿宋" w:eastAsia="仿宋" w:cs="宋体"/>
                <w:color w:val="auto"/>
                <w:spacing w:val="-16"/>
                <w:sz w:val="23"/>
                <w:szCs w:val="23"/>
              </w:rPr>
              <w:t xml:space="preserve">月</w:t>
            </w:r>
            <w:r>
              <w:rPr>
                <w:rFonts w:hint="eastAsia" w:ascii="仿宋" w:hAnsi="仿宋" w:eastAsia="仿宋" w:cs="宋体"/>
                <w:color w:val="auto"/>
                <w:spacing w:val="12"/>
                <w:sz w:val="23"/>
                <w:szCs w:val="23"/>
              </w:rPr>
              <w:t xml:space="preserve">  </w:t>
            </w:r>
            <w:r>
              <w:rPr>
                <w:rFonts w:hint="eastAsia" w:ascii="仿宋" w:hAnsi="仿宋" w:eastAsia="仿宋" w:cs="宋体"/>
                <w:color w:val="auto"/>
                <w:spacing w:val="-16"/>
                <w:sz w:val="23"/>
                <w:szCs w:val="23"/>
              </w:rPr>
              <w:t xml:space="preserve">日</w:t>
            </w:r>
            <w:r/>
          </w:p>
        </w:tc>
      </w:tr>
    </w:tbl>
    <w:p>
      <w:pPr>
        <w:jc w:val="both"/>
        <w:widowControl w:val="off"/>
        <w:rPr>
          <w:rFonts w:hint="eastAsia" w:ascii="仿宋" w:hAnsi="仿宋" w:eastAsia="仿宋"/>
          <w:color w:val="auto"/>
          <w:szCs w:val="32"/>
        </w:rPr>
        <w:sectPr>
          <w:footerReference w:type="default" r:id="rId14"/>
          <w:footnotePr/>
          <w:endnotePr/>
          <w:type w:val="nextPage"/>
          <w:pgSz w:w="11906" w:h="16838" w:orient="portrait"/>
          <w:pgMar w:top="1440" w:right="1418" w:bottom="1440" w:left="1418" w:header="851" w:footer="1134" w:gutter="0"/>
          <w:pgNumType w:start="1"/>
          <w:cols w:num="1" w:sep="0" w:space="720" w:equalWidth="1"/>
          <w:docGrid w:linePitch="360"/>
        </w:sectPr>
      </w:pPr>
      <w:r>
        <w:rPr>
          <w:rFonts w:hint="eastAsia" w:ascii="仿宋" w:hAnsi="仿宋" w:eastAsia="仿宋"/>
          <w:color w:val="auto"/>
          <w:szCs w:val="32"/>
        </w:rPr>
      </w:r>
      <w:r/>
    </w:p>
    <w:p>
      <w:pPr>
        <w:spacing w:line="360" w:lineRule="auto"/>
        <w:widowControl w:val="off"/>
        <w:rPr>
          <w:rFonts w:hint="eastAsia" w:ascii="仿宋" w:hAnsi="仿宋" w:eastAsia="仿宋" w:cs="宋体"/>
          <w:color w:val="auto"/>
          <w:sz w:val="28"/>
          <w:szCs w:val="28"/>
        </w:rPr>
      </w:pPr>
      <w:r/>
      <w:bookmarkStart w:id="55" w:name="_Toc155263081"/>
      <w:r>
        <w:rPr>
          <w:rFonts w:hint="eastAsia" w:ascii="仿宋" w:hAnsi="仿宋" w:eastAsia="仿宋" w:cs="宋体"/>
          <w:color w:val="auto"/>
          <w:sz w:val="28"/>
          <w:szCs w:val="28"/>
        </w:rPr>
        <w:t xml:space="preserve">附件：4.政府采购履约验收书</w:t>
      </w:r>
      <w:r/>
    </w:p>
    <w:p>
      <w:pPr>
        <w:jc w:val="center"/>
        <w:spacing w:before="104" w:line="184" w:lineRule="auto"/>
        <w:widowControl w:val="off"/>
        <w:rPr>
          <w:rFonts w:hint="eastAsia" w:ascii="仿宋" w:hAnsi="仿宋" w:eastAsia="仿宋" w:cs="宋体"/>
          <w:color w:val="auto"/>
          <w:sz w:val="36"/>
          <w:szCs w:val="36"/>
        </w:rPr>
      </w:pPr>
      <w:r>
        <w:rPr>
          <w:rFonts w:hint="eastAsia" w:ascii="仿宋" w:hAnsi="仿宋" w:eastAsia="仿宋" w:cs="宋体"/>
          <w:color w:val="auto"/>
          <w:spacing w:val="19"/>
          <w:sz w:val="36"/>
          <w:szCs w:val="36"/>
        </w:rPr>
        <w:t xml:space="preserve">政府采购履约验收书(服务类)</w:t>
      </w:r>
      <w:r/>
    </w:p>
    <w:tbl>
      <w:tblPr>
        <w:tblW w:w="142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25"/>
        <w:gridCol w:w="1714"/>
        <w:gridCol w:w="1815"/>
        <w:gridCol w:w="2475"/>
        <w:gridCol w:w="1704"/>
        <w:gridCol w:w="2194"/>
        <w:gridCol w:w="2693"/>
      </w:tblGrid>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采购人</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项目名称</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合同名称</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供应商</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项目及合同编号</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合同金额</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分期（段）验收</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是□   否□</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907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共分   期（段），此为第   期（段）验收</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验收时间</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验收地点</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验收组织形式</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both"/>
              <w:rPr>
                <w:rFonts w:hint="eastAsia" w:ascii="仿宋" w:hAnsi="仿宋" w:eastAsia="仿宋" w:cs="宋体"/>
                <w:color w:val="auto"/>
                <w:sz w:val="21"/>
                <w:szCs w:val="21"/>
              </w:rPr>
            </w:pPr>
            <w:r>
              <w:rPr>
                <w:rFonts w:hint="eastAsia" w:ascii="仿宋" w:hAnsi="仿宋" w:eastAsia="仿宋" w:cs="宋体"/>
                <w:color w:val="auto"/>
                <w:sz w:val="21"/>
                <w:szCs w:val="21"/>
              </w:rPr>
              <w:t xml:space="preserve">□自行简易验收</w:t>
            </w:r>
            <w:r/>
          </w:p>
          <w:p>
            <w:pPr>
              <w:jc w:val="both"/>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□验收小组验收</w:t>
            </w:r>
            <w:r/>
          </w:p>
          <w:p>
            <w:pPr>
              <w:jc w:val="both"/>
              <w:rPr>
                <w:rFonts w:hint="eastAsia" w:ascii="仿宋" w:hAnsi="仿宋" w:eastAsia="仿宋" w:cs="宋体"/>
                <w:color w:val="auto"/>
                <w:sz w:val="21"/>
                <w:szCs w:val="21"/>
              </w:rPr>
            </w:pPr>
            <w:r>
              <w:rPr>
                <w:rFonts w:hint="eastAsia" w:ascii="仿宋" w:hAnsi="仿宋" w:eastAsia="仿宋" w:cs="宋体"/>
                <w:color w:val="auto"/>
                <w:sz w:val="21"/>
                <w:szCs w:val="21"/>
              </w:rPr>
              <w:t xml:space="preserve">□采购代理机构验收</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vMerge w:val="restart"/>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验收内容</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服务质量</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服务进度</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70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行业、安全标准</w:t>
            </w:r>
            <w:r/>
          </w:p>
        </w:tc>
        <w:tc>
          <w:tcPr>
            <w:tcBorders>
              <w:top w:val="single" w:color="000000" w:sz="2" w:space="0"/>
              <w:left w:val="single" w:color="000000" w:sz="2" w:space="0"/>
              <w:bottom w:val="single" w:color="000000" w:sz="2" w:space="0"/>
              <w:right w:val="single" w:color="000000" w:sz="2" w:space="0"/>
            </w:tcBorders>
            <w:tcW w:w="219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项目需求、服务承诺</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合同履约时间、 地点、方式</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300" w:type="dxa"/>
            <w:vAlign w:val="center"/>
            <w:vMerge w:val="continue"/>
            <w:textDirection w:val="lrTb"/>
            <w:noWrap w:val="false"/>
          </w:tcPr>
          <w:p>
            <w:pPr>
              <w:rPr>
                <w:rFonts w:hint="eastAsia" w:ascii="仿宋" w:hAnsi="仿宋" w:eastAsia="仿宋" w:cs="宋体"/>
                <w:color w:val="auto"/>
                <w:sz w:val="21"/>
                <w:szCs w:val="21"/>
              </w:rPr>
            </w:pPr>
            <w:r>
              <w:rPr>
                <w:rFonts w:hint="eastAsia" w:ascii="仿宋" w:hAnsi="仿宋" w:eastAsia="仿宋" w:cs="宋体"/>
                <w:color w:val="auto"/>
                <w:sz w:val="21"/>
                <w:szCs w:val="21"/>
              </w:rPr>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按 时□ 不按时□</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170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219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合 格□ 不合格□</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存在问题</w:t>
            </w:r>
            <w:r/>
          </w:p>
          <w:p>
            <w:pPr>
              <w:jc w:val="center"/>
              <w:rPr>
                <w:rFonts w:hint="eastAsia" w:ascii="仿宋" w:hAnsi="仿宋" w:eastAsia="仿宋" w:cs="宋体"/>
                <w:color w:val="auto"/>
                <w:sz w:val="21"/>
                <w:szCs w:val="21"/>
              </w:rPr>
            </w:pPr>
            <w:r>
              <w:rPr>
                <w:rFonts w:hint="eastAsia" w:ascii="仿宋" w:hAnsi="仿宋" w:eastAsia="仿宋" w:cs="宋体"/>
                <w:color w:val="auto"/>
                <w:sz w:val="21"/>
                <w:szCs w:val="21"/>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12600" w:type="dxa"/>
            <w:vAlign w:val="center"/>
            <w:textDirection w:val="lrTb"/>
            <w:noWrap w:val="false"/>
          </w:tcPr>
          <w:p>
            <w:pPr>
              <w:jc w:val="center"/>
              <w:spacing w:before="80" w:after="80"/>
              <w:rPr>
                <w:rFonts w:hint="eastAsia" w:ascii="仿宋" w:hAnsi="仿宋" w:eastAsia="仿宋" w:cs="宋体"/>
                <w:color w:val="auto"/>
                <w:sz w:val="21"/>
                <w:szCs w:val="21"/>
              </w:rPr>
            </w:pPr>
            <w:r>
              <w:rPr>
                <w:rFonts w:hint="eastAsia" w:ascii="仿宋" w:hAnsi="仿宋" w:eastAsia="仿宋" w:cs="宋体"/>
                <w:color w:val="auto"/>
                <w:sz w:val="21"/>
                <w:szCs w:val="21"/>
              </w:rPr>
            </w:r>
            <w:r/>
          </w:p>
        </w:tc>
      </w:tr>
      <w:tr>
        <w:trPr>
          <w:jc w:val="center"/>
          <w:trHeight w:val="599"/>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lang w:eastAsia="en-US"/>
              </w:rPr>
            </w:pPr>
            <w:r>
              <w:rPr>
                <w:rFonts w:hint="eastAsia" w:ascii="仿宋" w:hAnsi="仿宋" w:eastAsia="仿宋" w:cs="宋体"/>
                <w:color w:val="auto"/>
                <w:sz w:val="21"/>
                <w:szCs w:val="21"/>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12600" w:type="dxa"/>
            <w:vAlign w:val="center"/>
            <w:textDirection w:val="lrTb"/>
            <w:noWrap w:val="false"/>
          </w:tcPr>
          <w:p>
            <w:pPr>
              <w:jc w:val="center"/>
              <w:rPr>
                <w:rFonts w:hint="eastAsia" w:ascii="仿宋" w:hAnsi="仿宋" w:eastAsia="仿宋" w:cs="宋体"/>
                <w:color w:val="auto"/>
                <w:sz w:val="21"/>
                <w:szCs w:val="21"/>
                <w:lang w:eastAsia="en-US"/>
              </w:rPr>
            </w:pPr>
            <w:r>
              <w:rPr>
                <w:rFonts w:hint="eastAsia" w:ascii="仿宋" w:hAnsi="仿宋" w:eastAsia="仿宋" w:cs="宋体"/>
                <w:color w:val="auto"/>
                <w:sz w:val="21"/>
                <w:szCs w:val="21"/>
              </w:rPr>
              <w:t xml:space="preserve">合  格□                              不合格□</w:t>
            </w:r>
            <w:r/>
          </w:p>
        </w:tc>
      </w:tr>
      <w:tr>
        <w:trPr>
          <w:jc w:val="center"/>
          <w:trHeight w:val="70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lang w:eastAsia="en-US"/>
              </w:rPr>
            </w:pPr>
            <w:r>
              <w:rPr>
                <w:rFonts w:hint="eastAsia" w:ascii="仿宋" w:hAnsi="仿宋" w:eastAsia="仿宋" w:cs="宋体"/>
                <w:color w:val="auto"/>
                <w:spacing w:val="-2"/>
                <w:sz w:val="21"/>
                <w:szCs w:val="21"/>
              </w:rPr>
              <w:t xml:space="preserve">验收小组成员</w:t>
            </w:r>
            <w:r>
              <w:rPr>
                <w:rFonts w:hint="eastAsia" w:ascii="仿宋" w:hAnsi="仿宋" w:eastAsia="仿宋" w:cs="宋体"/>
                <w:color w:val="auto"/>
                <w:spacing w:val="-4"/>
                <w:sz w:val="21"/>
                <w:szCs w:val="21"/>
              </w:rPr>
              <w:t xml:space="preserve">签字</w:t>
            </w:r>
            <w:r/>
          </w:p>
        </w:tc>
        <w:tc>
          <w:tcPr>
            <w:gridSpan w:val="6"/>
            <w:tcBorders>
              <w:top w:val="single" w:color="000000" w:sz="2" w:space="0"/>
              <w:left w:val="single" w:color="000000" w:sz="2" w:space="0"/>
              <w:bottom w:val="single" w:color="000000" w:sz="2" w:space="0"/>
              <w:right w:val="single" w:color="000000" w:sz="2" w:space="0"/>
            </w:tcBorders>
            <w:tcW w:w="12600" w:type="dxa"/>
            <w:textDirection w:val="lrTb"/>
            <w:noWrap w:val="false"/>
          </w:tcPr>
          <w:p>
            <w:pPr>
              <w:spacing w:before="80" w:after="80"/>
              <w:widowControl w:val="off"/>
              <w:rPr>
                <w:rFonts w:hint="eastAsia" w:ascii="仿宋" w:hAnsi="仿宋" w:eastAsia="仿宋" w:cs="宋体"/>
                <w:color w:val="auto"/>
                <w:sz w:val="21"/>
                <w:szCs w:val="21"/>
                <w:lang w:eastAsia="en-US"/>
              </w:rPr>
            </w:pPr>
            <w:r>
              <w:rPr>
                <w:rFonts w:hint="eastAsia" w:ascii="仿宋" w:hAnsi="仿宋" w:eastAsia="仿宋" w:cs="宋体"/>
                <w:color w:val="auto"/>
                <w:sz w:val="21"/>
                <w:szCs w:val="21"/>
                <w:lang w:eastAsia="en-US"/>
              </w:rPr>
            </w:r>
            <w:r/>
          </w:p>
        </w:tc>
      </w:tr>
      <w:tr>
        <w:trPr>
          <w:jc w:val="center"/>
          <w:trHeight w:val="1105"/>
        </w:trPr>
        <w:tc>
          <w:tcPr>
            <w:gridSpan w:val="7"/>
            <w:tcBorders>
              <w:top w:val="single" w:color="000000" w:sz="2" w:space="0"/>
              <w:left w:val="single" w:color="000000" w:sz="2" w:space="0"/>
              <w:bottom w:val="single" w:color="000000" w:sz="2" w:space="0"/>
              <w:right w:val="single" w:color="000000" w:sz="2" w:space="0"/>
            </w:tcBorders>
            <w:tcW w:w="14225" w:type="dxa"/>
            <w:textDirection w:val="lrTb"/>
            <w:noWrap w:val="false"/>
          </w:tcPr>
          <w:p>
            <w:pPr>
              <w:ind w:firstLine="257"/>
              <w:spacing w:before="80" w:after="80" w:line="254" w:lineRule="auto"/>
              <w:widowControl w:val="off"/>
              <w:rPr>
                <w:rFonts w:hint="eastAsia" w:ascii="仿宋" w:hAnsi="仿宋" w:eastAsia="仿宋" w:cs="宋体"/>
                <w:color w:val="auto"/>
                <w:sz w:val="21"/>
                <w:szCs w:val="21"/>
              </w:rPr>
            </w:pPr>
            <w:r>
              <w:rPr>
                <w:rFonts w:hint="eastAsia" w:ascii="仿宋" w:hAnsi="仿宋" w:eastAsia="仿宋" w:cs="宋体"/>
                <w:color w:val="auto"/>
                <w:spacing w:val="-2"/>
                <w:sz w:val="21"/>
                <w:szCs w:val="21"/>
              </w:rPr>
              <w:t xml:space="preserve">采购人意见</w:t>
            </w:r>
            <w:r/>
          </w:p>
          <w:p>
            <w:pPr>
              <w:ind w:firstLine="262"/>
              <w:spacing w:before="80" w:after="80" w:line="254" w:lineRule="auto"/>
              <w:widowControl w:val="off"/>
              <w:rPr>
                <w:rFonts w:hint="eastAsia" w:ascii="仿宋" w:hAnsi="仿宋" w:eastAsia="仿宋" w:cs="宋体"/>
                <w:color w:val="auto"/>
                <w:sz w:val="21"/>
                <w:szCs w:val="21"/>
              </w:rPr>
            </w:pPr>
            <w:r>
              <w:rPr>
                <w:rFonts w:hint="eastAsia" w:ascii="仿宋" w:hAnsi="仿宋" w:eastAsia="仿宋" w:cs="宋体"/>
                <w:color w:val="auto"/>
                <w:sz w:val="21"/>
                <w:szCs w:val="21"/>
              </w:rPr>
            </w:r>
            <w:r/>
          </w:p>
          <w:p>
            <w:pPr>
              <w:ind w:firstLine="265"/>
              <w:jc w:val="right"/>
              <w:spacing w:before="59" w:line="238" w:lineRule="exact"/>
              <w:widowControl w:val="off"/>
              <w:rPr>
                <w:rFonts w:hint="eastAsia" w:ascii="仿宋" w:hAnsi="仿宋" w:eastAsia="仿宋" w:cs="宋体"/>
                <w:color w:val="auto"/>
                <w:sz w:val="21"/>
                <w:szCs w:val="21"/>
              </w:rPr>
            </w:pPr>
            <w:r>
              <w:rPr>
                <w:rFonts w:hint="eastAsia" w:ascii="仿宋" w:hAnsi="仿宋" w:eastAsia="仿宋" w:cs="宋体"/>
                <w:color w:val="auto"/>
                <w:spacing w:val="1"/>
                <w:position w:val="1"/>
                <w:sz w:val="21"/>
                <w:szCs w:val="21"/>
              </w:rPr>
              <w:t xml:space="preserve">经办人：         负责人</w:t>
            </w:r>
            <w:r>
              <w:rPr>
                <w:rFonts w:hint="eastAsia" w:ascii="仿宋" w:hAnsi="仿宋" w:eastAsia="仿宋" w:cs="宋体"/>
                <w:color w:val="auto"/>
                <w:spacing w:val="-17"/>
                <w:position w:val="1"/>
                <w:sz w:val="21"/>
                <w:szCs w:val="21"/>
              </w:rPr>
              <w:t xml:space="preserve">：</w:t>
            </w:r>
            <w:r>
              <w:rPr>
                <w:rFonts w:hint="eastAsia" w:ascii="仿宋" w:hAnsi="仿宋" w:eastAsia="仿宋" w:cs="宋体"/>
                <w:color w:val="auto"/>
                <w:position w:val="1"/>
                <w:sz w:val="21"/>
                <w:szCs w:val="21"/>
              </w:rPr>
              <w:t xml:space="preserve">               </w:t>
            </w:r>
            <w:r>
              <w:rPr>
                <w:rFonts w:hint="eastAsia" w:ascii="仿宋" w:hAnsi="仿宋" w:eastAsia="仿宋" w:cs="宋体"/>
                <w:color w:val="auto"/>
                <w:spacing w:val="-17"/>
                <w:position w:val="1"/>
                <w:sz w:val="21"/>
                <w:szCs w:val="21"/>
              </w:rPr>
              <w:t xml:space="preserve">（</w:t>
            </w:r>
            <w:r>
              <w:rPr>
                <w:rFonts w:hint="eastAsia" w:ascii="仿宋" w:hAnsi="仿宋" w:eastAsia="仿宋" w:cs="宋体"/>
                <w:color w:val="auto"/>
                <w:spacing w:val="1"/>
                <w:position w:val="1"/>
                <w:sz w:val="21"/>
                <w:szCs w:val="21"/>
              </w:rPr>
              <w:t xml:space="preserve">采购人公章）</w:t>
            </w:r>
            <w:r/>
          </w:p>
        </w:tc>
      </w:tr>
      <w:tr>
        <w:trPr>
          <w:jc w:val="center"/>
          <w:trHeight w:val="1325"/>
        </w:trPr>
        <w:tc>
          <w:tcPr>
            <w:gridSpan w:val="7"/>
            <w:tcBorders>
              <w:top w:val="single" w:color="000000" w:sz="2" w:space="0"/>
              <w:left w:val="single" w:color="000000" w:sz="2" w:space="0"/>
              <w:bottom w:val="single" w:color="000000" w:sz="2" w:space="0"/>
              <w:right w:val="single" w:color="000000" w:sz="2" w:space="0"/>
            </w:tcBorders>
            <w:tcW w:w="14225" w:type="dxa"/>
            <w:textDirection w:val="lrTb"/>
            <w:noWrap w:val="false"/>
          </w:tcPr>
          <w:p>
            <w:pPr>
              <w:ind w:firstLine="257"/>
              <w:spacing w:before="299" w:line="206" w:lineRule="auto"/>
              <w:widowControl w:val="off"/>
              <w:rPr>
                <w:rFonts w:hint="eastAsia" w:ascii="仿宋" w:hAnsi="仿宋" w:eastAsia="仿宋" w:cs="宋体"/>
                <w:color w:val="auto"/>
                <w:sz w:val="21"/>
                <w:szCs w:val="21"/>
              </w:rPr>
            </w:pPr>
            <w:r>
              <w:rPr>
                <w:rFonts w:hint="eastAsia" w:ascii="仿宋" w:hAnsi="仿宋" w:eastAsia="仿宋" w:cs="宋体"/>
                <w:color w:val="auto"/>
                <w:spacing w:val="-2"/>
                <w:sz w:val="21"/>
                <w:szCs w:val="21"/>
              </w:rPr>
              <w:t xml:space="preserve">供应商确认：</w:t>
            </w:r>
            <w:r/>
          </w:p>
          <w:p>
            <w:pPr>
              <w:ind w:firstLine="260"/>
              <w:spacing w:before="59" w:line="238" w:lineRule="exact"/>
              <w:widowControl w:val="off"/>
              <w:rPr>
                <w:rFonts w:hint="eastAsia" w:ascii="仿宋" w:hAnsi="仿宋" w:eastAsia="仿宋" w:cs="宋体"/>
                <w:color w:val="auto"/>
                <w:spacing w:val="-1"/>
                <w:position w:val="1"/>
                <w:sz w:val="21"/>
                <w:szCs w:val="21"/>
              </w:rPr>
            </w:pPr>
            <w:r>
              <w:rPr>
                <w:rFonts w:hint="eastAsia" w:ascii="仿宋" w:hAnsi="仿宋" w:eastAsia="仿宋" w:cs="宋体"/>
                <w:color w:val="auto"/>
                <w:spacing w:val="-1"/>
                <w:position w:val="1"/>
                <w:sz w:val="21"/>
                <w:szCs w:val="21"/>
              </w:rPr>
            </w:r>
            <w:r/>
          </w:p>
          <w:p>
            <w:pPr>
              <w:ind w:firstLine="260"/>
              <w:spacing w:before="59" w:line="238" w:lineRule="exact"/>
              <w:widowControl w:val="off"/>
              <w:rPr>
                <w:rFonts w:hint="eastAsia" w:ascii="仿宋" w:hAnsi="仿宋" w:eastAsia="仿宋" w:cs="宋体"/>
                <w:color w:val="auto"/>
                <w:spacing w:val="1"/>
                <w:position w:val="1"/>
                <w:sz w:val="21"/>
                <w:szCs w:val="21"/>
              </w:rPr>
            </w:pPr>
            <w:r>
              <w:rPr>
                <w:rFonts w:hint="eastAsia" w:ascii="仿宋" w:hAnsi="仿宋" w:eastAsia="仿宋" w:cs="宋体"/>
                <w:color w:val="auto"/>
                <w:spacing w:val="-1"/>
                <w:position w:val="1"/>
                <w:sz w:val="21"/>
                <w:szCs w:val="21"/>
              </w:rPr>
              <w:t xml:space="preserve">（单位公章或授权代表签字）</w:t>
            </w:r>
            <w:r/>
          </w:p>
        </w:tc>
      </w:tr>
    </w:tbl>
    <w:p>
      <w:pPr>
        <w:rPr>
          <w:rFonts w:hint="eastAsia" w:ascii="黑体" w:hAnsi="黑体" w:eastAsia="黑体" w:cs="宋体"/>
          <w:bCs/>
          <w:color w:val="auto"/>
          <w:sz w:val="44"/>
          <w:szCs w:val="44"/>
        </w:rPr>
      </w:pPr>
      <w:r>
        <w:rPr>
          <w:rFonts w:ascii="黑体" w:hAnsi="黑体" w:eastAsia="黑体" w:cs="宋体"/>
          <w:bCs/>
          <w:color w:val="auto"/>
          <w:sz w:val="44"/>
          <w:szCs w:val="44"/>
        </w:rPr>
        <w:br w:type="page" w:clear="all"/>
      </w:r>
      <w:r/>
    </w:p>
    <w:p>
      <w:pPr>
        <w:pStyle w:val="831"/>
        <w:rPr>
          <w:rFonts w:hint="eastAsia"/>
          <w:lang w:val="en-US"/>
        </w:rPr>
        <w:sectPr>
          <w:footnotePr/>
          <w:endnotePr/>
          <w:type w:val="nextPage"/>
          <w:pgSz w:w="16838" w:h="11906" w:orient="landscape"/>
          <w:pgMar w:top="1418" w:right="1440" w:bottom="1418" w:left="1440" w:header="851" w:footer="1134" w:gutter="0"/>
          <w:cols w:num="1" w:sep="0" w:space="720" w:equalWidth="1"/>
          <w:docGrid w:linePitch="360"/>
        </w:sectPr>
      </w:pPr>
      <w:r/>
      <w:bookmarkStart w:id="56" w:name="_Toc155263082"/>
      <w:r/>
      <w:bookmarkEnd w:id="55"/>
      <w:r/>
      <w:r/>
    </w:p>
    <w:p>
      <w:pPr>
        <w:pStyle w:val="831"/>
        <w:rPr>
          <w:rFonts w:hint="eastAsia"/>
        </w:rPr>
      </w:pPr>
      <w:r>
        <w:t xml:space="preserve">第</w:t>
      </w:r>
      <w:r>
        <w:rPr>
          <w:rFonts w:hint="eastAsia"/>
        </w:rPr>
        <w:t xml:space="preserve">五</w:t>
      </w:r>
      <w:r>
        <w:t xml:space="preserve">章 评标方法、评分标准</w:t>
      </w:r>
      <w:bookmarkEnd w:id="56"/>
      <w:r/>
      <w:r/>
    </w:p>
    <w:p>
      <w:pPr>
        <w:spacing w:line="360" w:lineRule="auto"/>
        <w:rPr>
          <w:rFonts w:hint="eastAsia" w:ascii="仿宋_GB2312" w:hAnsi="仿宋" w:eastAsia="仿宋_GB2312"/>
          <w:b/>
          <w:bCs/>
          <w:color w:val="auto"/>
          <w:sz w:val="28"/>
          <w:szCs w:val="21"/>
        </w:rPr>
      </w:pPr>
      <w:r>
        <w:rPr>
          <w:rFonts w:hint="eastAsia" w:ascii="仿宋_GB2312" w:hAnsi="仿宋" w:eastAsia="仿宋_GB2312"/>
          <w:b/>
          <w:bCs/>
          <w:color w:val="auto"/>
          <w:sz w:val="28"/>
          <w:szCs w:val="21"/>
        </w:rPr>
        <w:t xml:space="preserve">一、评标方法</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1.本次招标评标采用为综合评分法，即在满足招标文件实质性要求前提下，评标委员会按招标文件规定的评标方法和标准进行详细评审后，确定得分最高的投标人为拟中标人。</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评标委员会各成员独立对每个进入打分程序的有效投标人的标书综合标部分以打分的形式进行评审和评价（计算结果均四舍五入保留两位小数），对评委的评分进行统计汇总，直接算术平均计算综合标得分。综合标得分加上报价得分为投标人评标总得分。</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3.如出现评标总得分最高的投标人有两个或两个以上的，以投标报价较低者优先作为中标候选人，如果投标报价也相同的，则以抽签方式确定中标候选人。</w:t>
      </w:r>
      <w:r/>
    </w:p>
    <w:p>
      <w:pPr>
        <w:ind w:firstLine="56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评审内容还包括分析总报价及各个分项报价是否合理，报价范围是否完整，有否重大错漏项，如果某投标人的投标报价中有漏项，则该投标人的投标价格评审时需加上漏项部分，漏项部分的价格按所有参加投标的投标人中相应部分所报的最高价格计算，如果该投标人中标，则其中标总价不能调整，漏项部分的价格需该投标人自行消化，如漏项构成未实质性响应招标文件要求的，将不得中标。</w:t>
      </w:r>
      <w:r/>
    </w:p>
    <w:p>
      <w:pPr>
        <w:ind w:firstLine="48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5.政府采购评审优惠</w:t>
      </w:r>
      <w:r/>
    </w:p>
    <w:p>
      <w:pPr>
        <w:ind w:firstLine="48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本项目面向中小企业采购，不再执行政府优惠政策。</w:t>
      </w:r>
      <w:r/>
    </w:p>
    <w:p>
      <w:pPr>
        <w:ind w:firstLine="48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中小企业划分标准详见“工信部联企业〔2011〕300号通知”。未在投标文件中提供相应声明函或证明文件的，视为无效投标。</w:t>
      </w:r>
      <w:r/>
    </w:p>
    <w:p>
      <w:pPr>
        <w:ind w:firstLine="48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中标（成交）供应商的声明函或证明文件将随中标（成交）结果同时公告，接受社会监督。</w:t>
      </w:r>
      <w:r/>
    </w:p>
    <w:p>
      <w:pPr>
        <w:ind w:firstLine="480"/>
        <w:jc w:val="both"/>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6、本次招标采购人授权评标委员会直接确定中标人。</w:t>
      </w:r>
      <w:r/>
    </w:p>
    <w:p>
      <w:pPr>
        <w:spacing w:line="360" w:lineRule="auto"/>
        <w:rPr>
          <w:rFonts w:hint="eastAsia" w:ascii="仿宋" w:hAnsi="仿宋" w:eastAsia="仿宋"/>
          <w:b/>
          <w:color w:val="auto"/>
          <w:sz w:val="28"/>
          <w:szCs w:val="21"/>
        </w:rPr>
      </w:pPr>
      <w:r>
        <w:rPr>
          <w:rFonts w:hint="eastAsia" w:ascii="仿宋" w:hAnsi="仿宋" w:eastAsia="仿宋"/>
          <w:color w:val="auto"/>
          <w:sz w:val="28"/>
          <w:szCs w:val="21"/>
        </w:rPr>
        <w:t xml:space="preserve">二、</w:t>
      </w:r>
      <w:r>
        <w:rPr>
          <w:rFonts w:ascii="仿宋" w:hAnsi="仿宋" w:eastAsia="仿宋"/>
          <w:b/>
          <w:color w:val="auto"/>
          <w:sz w:val="28"/>
          <w:szCs w:val="21"/>
        </w:rPr>
        <w:t xml:space="preserve">评分标准：</w:t>
      </w:r>
      <w:r/>
    </w:p>
    <w:tbl>
      <w:tblPr>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1282"/>
        <w:gridCol w:w="937"/>
        <w:gridCol w:w="5160"/>
        <w:gridCol w:w="879"/>
      </w:tblGrid>
      <w:tr>
        <w:trPr>
          <w:jc w:val="center"/>
          <w:tblHeader/>
        </w:trPr>
        <w:tc>
          <w:tcPr>
            <w:tcW w:w="389"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序号</w:t>
            </w:r>
            <w:r/>
          </w:p>
        </w:tc>
        <w:tc>
          <w:tcPr>
            <w:tcW w:w="716"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项目</w:t>
            </w:r>
            <w:r/>
          </w:p>
        </w:tc>
        <w:tc>
          <w:tcPr>
            <w:tcW w:w="523"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总分</w:t>
            </w:r>
            <w:r/>
          </w:p>
        </w:tc>
        <w:tc>
          <w:tcPr>
            <w:tcW w:w="2881"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评分标准</w:t>
            </w:r>
            <w:r/>
          </w:p>
        </w:tc>
        <w:tc>
          <w:tcPr>
            <w:tcW w:w="491"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分值</w:t>
            </w:r>
            <w:r/>
          </w:p>
        </w:tc>
      </w:tr>
      <w:tr>
        <w:trPr>
          <w:jc w:val="center"/>
        </w:trPr>
        <w:tc>
          <w:tcPr>
            <w:gridSpan w:val="5"/>
            <w:tcW w:w="5000"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一、报价部分（20分）</w:t>
            </w:r>
            <w:r/>
          </w:p>
        </w:tc>
      </w:tr>
      <w:tr>
        <w:trPr>
          <w:jc w:val="center"/>
          <w:trHeight w:val="804"/>
        </w:trPr>
        <w:tc>
          <w:tcPr>
            <w:tcW w:w="389"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1</w:t>
            </w:r>
            <w:r/>
          </w:p>
        </w:tc>
        <w:tc>
          <w:tcPr>
            <w:tcW w:w="716"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投标报价</w:t>
            </w:r>
            <w:r/>
          </w:p>
        </w:tc>
        <w:tc>
          <w:tcPr>
            <w:tcW w:w="523"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20</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1.异常低价审查</w:t>
            </w:r>
            <w:r/>
          </w:p>
          <w:p>
            <w:pPr>
              <w:jc w:val="both"/>
              <w:rPr>
                <w:rFonts w:hint="eastAsia" w:ascii="仿宋" w:hAnsi="仿宋" w:eastAsia="仿宋"/>
                <w:color w:val="auto"/>
                <w:szCs w:val="24"/>
              </w:rPr>
            </w:pPr>
            <w:r>
              <w:rPr>
                <w:rFonts w:hint="eastAsia" w:ascii="仿宋" w:hAnsi="仿宋" w:eastAsia="仿宋"/>
                <w:color w:val="auto"/>
                <w:szCs w:val="24"/>
              </w:rPr>
              <w:t xml:space="preserve">评审过程中出现下列情形之一的，评审委员会应当启动异常低价投标审查程序：</w:t>
            </w:r>
            <w:r/>
          </w:p>
          <w:p>
            <w:pPr>
              <w:jc w:val="both"/>
              <w:rPr>
                <w:rFonts w:hint="eastAsia" w:ascii="仿宋" w:hAnsi="仿宋" w:eastAsia="仿宋"/>
                <w:color w:val="auto"/>
                <w:szCs w:val="24"/>
              </w:rPr>
            </w:pPr>
            <w:r>
              <w:rPr>
                <w:rFonts w:hint="eastAsia" w:ascii="仿宋" w:hAnsi="仿宋" w:eastAsia="仿宋"/>
                <w:color w:val="auto"/>
                <w:szCs w:val="24"/>
              </w:rPr>
              <w:t xml:space="preserve">（1）投标报价低</w:t>
            </w:r>
            <w:r>
              <w:rPr>
                <w:rFonts w:ascii="仿宋" w:hAnsi="仿宋" w:eastAsia="仿宋"/>
                <w:color w:val="auto"/>
                <w:szCs w:val="24"/>
              </w:rPr>
              <w:t xml:space="preserve">于全部通过符合性审查供应商投标报价平均值50%的，即投标报价</w:t>
            </w:r>
            <w:r>
              <w:rPr>
                <w:rFonts w:hint="eastAsia" w:ascii="仿宋" w:hAnsi="仿宋" w:eastAsia="仿宋"/>
                <w:color w:val="auto"/>
                <w:szCs w:val="24"/>
              </w:rPr>
              <w:t xml:space="preserve">&lt;</w:t>
            </w:r>
            <w:r>
              <w:rPr>
                <w:rFonts w:ascii="仿宋" w:hAnsi="仿宋" w:eastAsia="仿宋"/>
                <w:color w:val="auto"/>
                <w:szCs w:val="24"/>
              </w:rPr>
              <w:t xml:space="preserve">全部通过符合性审查供应商投标报价平均值</w:t>
            </w:r>
            <w:r>
              <w:rPr>
                <w:rFonts w:hint="eastAsia" w:ascii="仿宋" w:hAnsi="仿宋" w:eastAsia="仿宋"/>
                <w:color w:val="auto"/>
                <w:szCs w:val="24"/>
              </w:rPr>
              <w:t xml:space="preserve">×</w:t>
            </w:r>
            <w:r>
              <w:rPr>
                <w:rFonts w:ascii="仿宋" w:hAnsi="仿宋" w:eastAsia="仿宋"/>
                <w:color w:val="auto"/>
                <w:szCs w:val="24"/>
              </w:rPr>
              <w:t xml:space="preserve">50%</w:t>
            </w:r>
            <w:r>
              <w:rPr>
                <w:rFonts w:hint="eastAsia" w:ascii="仿宋" w:hAnsi="仿宋" w:eastAsia="仿宋"/>
                <w:color w:val="auto"/>
                <w:szCs w:val="24"/>
              </w:rPr>
              <w:t xml:space="preserve">；</w:t>
            </w:r>
            <w:r/>
          </w:p>
          <w:p>
            <w:pPr>
              <w:jc w:val="both"/>
              <w:rPr>
                <w:rFonts w:hint="eastAsia" w:ascii="仿宋" w:hAnsi="仿宋" w:eastAsia="仿宋"/>
                <w:color w:val="auto"/>
                <w:szCs w:val="24"/>
              </w:rPr>
            </w:pPr>
            <w:r>
              <w:rPr>
                <w:rFonts w:hint="eastAsia" w:ascii="仿宋" w:hAnsi="仿宋" w:eastAsia="仿宋"/>
                <w:color w:val="auto"/>
                <w:szCs w:val="24"/>
              </w:rPr>
              <w:t xml:space="preserve">（2）</w:t>
            </w:r>
            <w:r>
              <w:rPr>
                <w:rFonts w:ascii="仿宋" w:hAnsi="仿宋" w:eastAsia="仿宋"/>
                <w:color w:val="auto"/>
                <w:szCs w:val="24"/>
              </w:rPr>
              <w:t xml:space="preserve">投标报价低于通过符合性审查的次低报价供应商投标报价50%的，即投标报价</w:t>
            </w:r>
            <w:r>
              <w:rPr>
                <w:rFonts w:hint="eastAsia" w:ascii="仿宋" w:hAnsi="仿宋" w:eastAsia="仿宋"/>
                <w:color w:val="auto"/>
                <w:szCs w:val="24"/>
              </w:rPr>
              <w:t xml:space="preserve">&lt;</w:t>
            </w:r>
            <w:r>
              <w:rPr>
                <w:rFonts w:ascii="仿宋" w:hAnsi="仿宋" w:eastAsia="仿宋"/>
                <w:color w:val="auto"/>
                <w:szCs w:val="24"/>
              </w:rPr>
              <w:t xml:space="preserve">通过符合性审查的次低报价供应商投标报价</w:t>
            </w:r>
            <w:r>
              <w:rPr>
                <w:rFonts w:hint="eastAsia" w:ascii="仿宋" w:hAnsi="仿宋" w:eastAsia="仿宋"/>
                <w:color w:val="auto"/>
                <w:szCs w:val="24"/>
              </w:rPr>
              <w:t xml:space="preserve">×</w:t>
            </w:r>
            <w:r>
              <w:rPr>
                <w:rFonts w:ascii="仿宋" w:hAnsi="仿宋" w:eastAsia="仿宋"/>
                <w:color w:val="auto"/>
                <w:szCs w:val="24"/>
              </w:rPr>
              <w:t xml:space="preserve">50%;</w:t>
            </w:r>
            <w:r/>
          </w:p>
          <w:p>
            <w:pPr>
              <w:jc w:val="both"/>
              <w:rPr>
                <w:rFonts w:hint="eastAsia" w:ascii="仿宋" w:hAnsi="仿宋" w:eastAsia="仿宋"/>
                <w:color w:val="auto"/>
                <w:szCs w:val="24"/>
              </w:rPr>
            </w:pPr>
            <w:r>
              <w:rPr>
                <w:rFonts w:hint="eastAsia" w:ascii="仿宋" w:hAnsi="仿宋" w:eastAsia="仿宋"/>
                <w:color w:val="auto"/>
                <w:szCs w:val="24"/>
              </w:rPr>
              <w:t xml:space="preserve">（3）</w:t>
            </w:r>
            <w:r>
              <w:rPr>
                <w:rFonts w:ascii="仿宋" w:hAnsi="仿宋" w:eastAsia="仿宋"/>
                <w:color w:val="auto"/>
                <w:szCs w:val="24"/>
              </w:rPr>
              <w:t xml:space="preserve">投标报价低于采购项目最高限价45%的，即投标报价</w:t>
            </w:r>
            <w:r>
              <w:rPr>
                <w:rFonts w:hint="eastAsia" w:ascii="仿宋" w:hAnsi="仿宋" w:eastAsia="仿宋"/>
                <w:color w:val="auto"/>
                <w:szCs w:val="24"/>
              </w:rPr>
              <w:t xml:space="preserve">&lt;</w:t>
            </w:r>
            <w:r>
              <w:rPr>
                <w:rFonts w:ascii="仿宋" w:hAnsi="仿宋" w:eastAsia="仿宋"/>
                <w:color w:val="auto"/>
                <w:szCs w:val="24"/>
              </w:rPr>
              <w:t xml:space="preserve">采购项目最高限价</w:t>
            </w:r>
            <w:r>
              <w:rPr>
                <w:rFonts w:hint="eastAsia" w:ascii="仿宋" w:hAnsi="仿宋" w:eastAsia="仿宋"/>
                <w:color w:val="auto"/>
                <w:szCs w:val="24"/>
              </w:rPr>
              <w:t xml:space="preserve">×</w:t>
            </w:r>
            <w:r>
              <w:rPr>
                <w:rFonts w:ascii="仿宋" w:hAnsi="仿宋" w:eastAsia="仿宋"/>
                <w:color w:val="auto"/>
                <w:szCs w:val="24"/>
              </w:rPr>
              <w:t xml:space="preserve">45%;</w:t>
            </w:r>
            <w:r/>
          </w:p>
          <w:p>
            <w:pPr>
              <w:jc w:val="both"/>
              <w:rPr>
                <w:rFonts w:hint="eastAsia" w:ascii="仿宋" w:hAnsi="仿宋" w:eastAsia="仿宋"/>
                <w:color w:val="auto"/>
                <w:szCs w:val="24"/>
              </w:rPr>
            </w:pPr>
            <w:r>
              <w:rPr>
                <w:rFonts w:hint="eastAsia" w:ascii="仿宋" w:hAnsi="仿宋" w:eastAsia="仿宋"/>
                <w:color w:val="auto"/>
                <w:szCs w:val="24"/>
              </w:rPr>
              <w:t xml:space="preserve">（4）评审委员会基于专业判断，认为供应商报价过价，有可能影响产品质量或者不能诚信履约的其他情形。</w:t>
            </w:r>
            <w:r/>
          </w:p>
          <w:p>
            <w:pPr>
              <w:jc w:val="both"/>
              <w:rPr>
                <w:rFonts w:hint="eastAsia" w:ascii="仿宋" w:hAnsi="仿宋" w:eastAsia="仿宋"/>
                <w:color w:val="auto"/>
                <w:szCs w:val="24"/>
              </w:rPr>
            </w:pPr>
            <w:r>
              <w:rPr>
                <w:rFonts w:hint="eastAsia" w:ascii="仿宋" w:hAnsi="仿宋" w:eastAsia="仿宋"/>
                <w:color w:val="auto"/>
                <w:szCs w:val="24"/>
              </w:rPr>
              <w:t xml:space="preserve">评标委员会启动异常低价投标审查后，属于前述第（1）至第（4）项情形的，应当要求相关供应商在评审现场合理的时间内对投标价格作出解释，提供项目具体成本测算等与报价合理性相关的书面说明及相关证明材料，</w:t>
            </w:r>
            <w:r>
              <w:rPr>
                <w:rFonts w:ascii="仿宋" w:hAnsi="仿宋" w:eastAsia="仿宋"/>
                <w:color w:val="auto"/>
                <w:szCs w:val="24"/>
              </w:rPr>
              <w:t xml:space="preserve">包括但不限于原材料成本、人工成本、制造费用等。其中，属于第(3)项情形，供应商已随投标文件一并提交相关书面说明及必要的证明材料的，在评审现场可不再重复提交。投标供应商不提供书面说明、证明材料，或者提供的书面说明、证明材料不能证明其报价合理性的，评审委员会应当将其作为无效投标处理。审查相关情况应当在评审报告中进行记录</w:t>
            </w:r>
            <w:r>
              <w:rPr>
                <w:rFonts w:hint="eastAsia" w:ascii="仿宋" w:hAnsi="仿宋" w:eastAsia="仿宋"/>
                <w:color w:val="auto"/>
                <w:szCs w:val="24"/>
              </w:rPr>
              <w:t xml:space="preserve">（异常低价审查的相关要求，以财库【2026】2号为准）。</w:t>
            </w:r>
            <w:r/>
          </w:p>
          <w:p>
            <w:pPr>
              <w:jc w:val="both"/>
              <w:rPr>
                <w:rFonts w:hint="eastAsia" w:ascii="仿宋" w:hAnsi="仿宋" w:eastAsia="仿宋"/>
                <w:color w:val="auto"/>
                <w:szCs w:val="24"/>
              </w:rPr>
            </w:pPr>
            <w:r>
              <w:rPr>
                <w:rFonts w:hint="eastAsia" w:ascii="仿宋" w:hAnsi="仿宋" w:eastAsia="仿宋"/>
                <w:color w:val="auto"/>
                <w:szCs w:val="24"/>
              </w:rPr>
              <w:t xml:space="preserve">2.投标报价超过最高限价的投标文件或按招标文件规定判定为无效投标的或因异常低价被判定为无效投标的投标文件视为无效投标文件。无效投标文件不进行评审，也不得标。</w:t>
            </w:r>
            <w:r/>
          </w:p>
          <w:p>
            <w:pPr>
              <w:jc w:val="both"/>
              <w:rPr>
                <w:rFonts w:hint="eastAsia" w:ascii="仿宋" w:hAnsi="仿宋" w:eastAsia="仿宋"/>
                <w:color w:val="auto"/>
                <w:szCs w:val="24"/>
              </w:rPr>
            </w:pPr>
            <w:r>
              <w:rPr>
                <w:rFonts w:hint="eastAsia" w:ascii="仿宋" w:hAnsi="仿宋" w:eastAsia="仿宋"/>
                <w:color w:val="auto"/>
                <w:szCs w:val="24"/>
              </w:rPr>
              <w:t xml:space="preserve">3.在所有有效投标报价中满足招标文件要求，且投标价格最低的投标报价为评标基准价，其价格分为满分。其他投标人的价格分统一按照下列公式计算（计算结果四舍五入保留两位小数）：</w:t>
            </w:r>
            <w:r/>
          </w:p>
          <w:p>
            <w:pPr>
              <w:jc w:val="both"/>
              <w:rPr>
                <w:rFonts w:hint="eastAsia" w:ascii="仿宋" w:hAnsi="仿宋" w:eastAsia="仿宋"/>
                <w:color w:val="auto"/>
                <w:szCs w:val="24"/>
              </w:rPr>
            </w:pPr>
            <w:r>
              <w:rPr>
                <w:rFonts w:hint="eastAsia" w:ascii="仿宋" w:hAnsi="仿宋" w:eastAsia="仿宋"/>
                <w:color w:val="auto"/>
                <w:szCs w:val="24"/>
              </w:rPr>
              <w:t xml:space="preserve">报价得分=（评审基准价/投标报价）*价格权值*100（本次采购价格权值为20%）。</w:t>
            </w:r>
            <w:r/>
          </w:p>
        </w:tc>
        <w:tc>
          <w:tcPr>
            <w:tcW w:w="491"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20</w:t>
            </w:r>
            <w:r/>
          </w:p>
        </w:tc>
      </w:tr>
      <w:tr>
        <w:trPr>
          <w:jc w:val="center"/>
        </w:trPr>
        <w:tc>
          <w:tcPr>
            <w:gridSpan w:val="5"/>
            <w:tcW w:w="5000" w:type="pct"/>
            <w:vAlign w:val="center"/>
            <w:textDirection w:val="lrTb"/>
            <w:noWrap w:val="false"/>
          </w:tcPr>
          <w:p>
            <w:pPr>
              <w:jc w:val="both"/>
              <w:widowControl w:val="off"/>
              <w:rPr>
                <w:rFonts w:hint="eastAsia" w:ascii="仿宋" w:hAnsi="仿宋" w:eastAsia="仿宋"/>
                <w:color w:val="auto"/>
                <w:szCs w:val="24"/>
              </w:rPr>
            </w:pPr>
            <w:r>
              <w:rPr>
                <w:rFonts w:hint="eastAsia" w:ascii="仿宋" w:hAnsi="仿宋" w:eastAsia="仿宋"/>
                <w:color w:val="auto"/>
                <w:szCs w:val="24"/>
              </w:rPr>
              <w:t xml:space="preserve">二、综合标部分（80分）</w:t>
            </w:r>
            <w:r/>
          </w:p>
        </w:tc>
      </w:tr>
      <w:tr>
        <w:trPr>
          <w:jc w:val="center"/>
          <w:trHeight w:val="2363"/>
        </w:trPr>
        <w:tc>
          <w:tcPr>
            <w:tcW w:w="389"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2.1</w:t>
            </w:r>
            <w:r/>
          </w:p>
        </w:tc>
        <w:tc>
          <w:tcPr>
            <w:tcW w:w="716"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服务方案</w:t>
            </w:r>
            <w:r/>
          </w:p>
        </w:tc>
        <w:tc>
          <w:tcPr>
            <w:tcW w:w="523"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57</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1、软件运维方案：</w:t>
            </w:r>
            <w:r/>
          </w:p>
          <w:p>
            <w:pPr>
              <w:jc w:val="both"/>
              <w:rPr>
                <w:rFonts w:hint="eastAsia" w:ascii="仿宋" w:hAnsi="仿宋" w:eastAsia="仿宋"/>
                <w:color w:val="auto"/>
                <w:szCs w:val="24"/>
              </w:rPr>
            </w:pPr>
            <w:r>
              <w:rPr>
                <w:rFonts w:hint="eastAsia" w:ascii="仿宋" w:hAnsi="仿宋" w:eastAsia="仿宋"/>
                <w:color w:val="auto"/>
                <w:szCs w:val="24"/>
              </w:rPr>
              <w:t xml:space="preserve">根据本项目实际情况，提供软件运维方案，内容至少包括：①软件平台运行方案；②软件问题处理方案；③软件扩展方案等三项。</w:t>
            </w:r>
            <w:r/>
          </w:p>
          <w:p>
            <w:pPr>
              <w:jc w:val="both"/>
              <w:rPr>
                <w:rFonts w:hint="eastAsia" w:ascii="仿宋" w:hAnsi="仿宋" w:eastAsia="仿宋"/>
                <w:color w:val="auto"/>
                <w:szCs w:val="24"/>
              </w:rPr>
            </w:pPr>
            <w:r>
              <w:rPr>
                <w:rFonts w:hint="eastAsia" w:ascii="仿宋" w:hAnsi="仿宋" w:eastAsia="仿宋"/>
                <w:color w:val="auto"/>
                <w:szCs w:val="24"/>
              </w:rPr>
              <w:t xml:space="preserve">方案内容完善、符合本项目服务内容</w:t>
            </w:r>
            <w:r>
              <w:rPr>
                <w:rFonts w:hint="eastAsia" w:ascii="仿宋" w:hAnsi="仿宋" w:eastAsia="仿宋"/>
                <w:color w:val="auto"/>
                <w:szCs w:val="24"/>
              </w:rPr>
              <w:t xml:space="preserve">，每有一项得1分，满分3分</w:t>
            </w:r>
            <w:r>
              <w:rPr>
                <w:rFonts w:hint="eastAsia" w:ascii="仿宋" w:hAnsi="仿宋" w:eastAsia="仿宋"/>
                <w:color w:val="auto"/>
                <w:szCs w:val="24"/>
              </w:rPr>
              <w:t xml:space="preserve">。</w:t>
            </w:r>
            <w:r>
              <w:rPr>
                <w:rFonts w:hint="eastAsia" w:ascii="仿宋" w:hAnsi="仿宋" w:eastAsia="仿宋"/>
                <w:color w:val="auto"/>
                <w:szCs w:val="24"/>
              </w:rPr>
              <w:t xml:space="preserve">每缺少一项内容，或内容非专门针对本项目，或内容不能满足本项目实际需求的，不得分。</w:t>
            </w:r>
            <w:r/>
          </w:p>
        </w:tc>
        <w:tc>
          <w:tcPr>
            <w:tcW w:w="491"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3</w:t>
            </w:r>
            <w:r/>
          </w:p>
        </w:tc>
      </w:tr>
      <w:tr>
        <w:trPr>
          <w:jc w:val="center"/>
          <w:trHeight w:val="131"/>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2、网络安全保障方案：</w:t>
            </w:r>
            <w:r/>
          </w:p>
          <w:p>
            <w:pPr>
              <w:jc w:val="both"/>
              <w:rPr>
                <w:rFonts w:hint="eastAsia" w:ascii="仿宋" w:hAnsi="仿宋" w:eastAsia="仿宋"/>
                <w:color w:val="auto"/>
                <w:szCs w:val="24"/>
              </w:rPr>
            </w:pPr>
            <w:r>
              <w:rPr>
                <w:rFonts w:hint="eastAsia" w:ascii="仿宋" w:hAnsi="仿宋" w:eastAsia="仿宋"/>
                <w:color w:val="auto"/>
                <w:szCs w:val="24"/>
              </w:rPr>
              <w:t xml:space="preserve">根据本项目实际情况，提供网络安全保障方案，内容至少包括：①网络安全防护；②网络安全自查；③针对网络安全通报针对性措施；④网络安全扫描方式等四项。</w:t>
            </w:r>
            <w:r/>
          </w:p>
          <w:p>
            <w:pPr>
              <w:jc w:val="both"/>
              <w:rPr>
                <w:rFonts w:hint="eastAsia" w:ascii="仿宋" w:hAnsi="仿宋" w:eastAsia="仿宋"/>
                <w:color w:val="auto"/>
                <w:szCs w:val="24"/>
              </w:rPr>
            </w:pPr>
            <w:r>
              <w:rPr>
                <w:rFonts w:hint="eastAsia" w:ascii="仿宋" w:hAnsi="仿宋" w:eastAsia="仿宋"/>
                <w:color w:val="auto"/>
                <w:szCs w:val="24"/>
              </w:rPr>
              <w:t xml:space="preserve">方案内容完善、完全针对本项目且符合本项目实际需求的</w:t>
            </w:r>
            <w:r>
              <w:rPr>
                <w:rFonts w:hint="eastAsia" w:ascii="仿宋" w:hAnsi="仿宋" w:eastAsia="仿宋"/>
                <w:color w:val="auto"/>
                <w:szCs w:val="24"/>
              </w:rPr>
              <w:t xml:space="preserve">，每有一项</w:t>
            </w:r>
            <w:r>
              <w:rPr>
                <w:rFonts w:hint="eastAsia" w:ascii="仿宋" w:hAnsi="仿宋" w:eastAsia="仿宋"/>
                <w:color w:val="auto"/>
                <w:szCs w:val="24"/>
              </w:rPr>
              <w:t xml:space="preserve">得</w:t>
            </w:r>
            <w:r>
              <w:rPr>
                <w:rFonts w:hint="eastAsia" w:ascii="仿宋" w:hAnsi="仿宋" w:eastAsia="仿宋"/>
                <w:color w:val="auto"/>
                <w:szCs w:val="24"/>
              </w:rPr>
              <w:t xml:space="preserve">3</w:t>
            </w:r>
            <w:r>
              <w:rPr>
                <w:rFonts w:hint="eastAsia" w:ascii="仿宋" w:hAnsi="仿宋" w:eastAsia="仿宋"/>
                <w:color w:val="auto"/>
                <w:szCs w:val="24"/>
              </w:rPr>
              <w:t xml:space="preserve">分</w:t>
            </w:r>
            <w:r>
              <w:rPr>
                <w:rFonts w:hint="eastAsia" w:ascii="仿宋" w:hAnsi="仿宋" w:eastAsia="仿宋"/>
                <w:color w:val="auto"/>
                <w:szCs w:val="24"/>
              </w:rPr>
              <w:t xml:space="preserve">，满分12分</w:t>
            </w:r>
            <w:r>
              <w:rPr>
                <w:rFonts w:hint="eastAsia" w:ascii="仿宋" w:hAnsi="仿宋" w:eastAsia="仿宋"/>
                <w:color w:val="auto"/>
                <w:szCs w:val="24"/>
              </w:rPr>
              <w:t xml:space="preserve">；每缺少一项内容，或内容非专门针对本项目，或内容不能满足本项目实际需求的，不得分。</w:t>
            </w:r>
            <w:r/>
          </w:p>
        </w:tc>
        <w:tc>
          <w:tcPr>
            <w:tcW w:w="491"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12</w:t>
            </w:r>
            <w:r/>
          </w:p>
        </w:tc>
      </w:tr>
      <w:tr>
        <w:trPr>
          <w:jc w:val="center"/>
          <w:trHeight w:val="58"/>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3、服务质量保证保障措施：</w:t>
            </w:r>
            <w:r/>
          </w:p>
          <w:p>
            <w:pPr>
              <w:jc w:val="both"/>
              <w:rPr>
                <w:rFonts w:hint="eastAsia" w:ascii="仿宋" w:hAnsi="仿宋" w:eastAsia="仿宋"/>
                <w:color w:val="auto"/>
                <w:szCs w:val="24"/>
              </w:rPr>
            </w:pPr>
            <w:r>
              <w:rPr>
                <w:rFonts w:hint="eastAsia" w:ascii="仿宋" w:hAnsi="仿宋" w:eastAsia="仿宋"/>
                <w:color w:val="auto"/>
                <w:szCs w:val="24"/>
              </w:rPr>
              <w:t xml:space="preserve">根据本项目实际情况，提供服务质量保证保障措施，内容至少包括：①服务保证保障措施；②服务质量反馈机制；③提供服务质量标准等三项。</w:t>
            </w:r>
            <w:r/>
          </w:p>
          <w:p>
            <w:pPr>
              <w:jc w:val="both"/>
              <w:rPr>
                <w:rFonts w:hint="eastAsia" w:ascii="仿宋" w:hAnsi="仿宋" w:eastAsia="仿宋"/>
                <w:color w:val="auto"/>
                <w:szCs w:val="24"/>
              </w:rPr>
            </w:pPr>
            <w:r>
              <w:rPr>
                <w:rFonts w:hint="eastAsia" w:ascii="仿宋" w:hAnsi="仿宋" w:eastAsia="仿宋"/>
                <w:color w:val="auto"/>
                <w:szCs w:val="24"/>
              </w:rPr>
              <w:t xml:space="preserve">方案内容完善、完全针对本项目且符合本项目实际需求的</w:t>
            </w:r>
            <w:r>
              <w:rPr>
                <w:rFonts w:hint="eastAsia" w:ascii="仿宋" w:hAnsi="仿宋" w:eastAsia="仿宋"/>
                <w:color w:val="auto"/>
                <w:szCs w:val="24"/>
              </w:rPr>
              <w:t xml:space="preserve">，每有一项</w:t>
            </w:r>
            <w:r>
              <w:rPr>
                <w:rFonts w:hint="eastAsia" w:ascii="仿宋" w:hAnsi="仿宋" w:eastAsia="仿宋"/>
                <w:color w:val="auto"/>
                <w:szCs w:val="24"/>
              </w:rPr>
              <w:t xml:space="preserve">得</w:t>
            </w:r>
            <w:r>
              <w:rPr>
                <w:rFonts w:hint="eastAsia" w:ascii="仿宋" w:hAnsi="仿宋" w:eastAsia="仿宋"/>
                <w:color w:val="auto"/>
                <w:szCs w:val="24"/>
              </w:rPr>
              <w:t xml:space="preserve">2</w:t>
            </w:r>
            <w:r>
              <w:rPr>
                <w:rFonts w:hint="eastAsia" w:ascii="仿宋" w:hAnsi="仿宋" w:eastAsia="仿宋"/>
                <w:color w:val="auto"/>
                <w:szCs w:val="24"/>
              </w:rPr>
              <w:t xml:space="preserve">分</w:t>
            </w:r>
            <w:r>
              <w:rPr>
                <w:rFonts w:hint="eastAsia" w:ascii="仿宋" w:hAnsi="仿宋" w:eastAsia="仿宋"/>
                <w:color w:val="auto"/>
                <w:szCs w:val="24"/>
              </w:rPr>
              <w:t xml:space="preserve">，满分6分</w:t>
            </w:r>
            <w:r>
              <w:rPr>
                <w:rFonts w:hint="eastAsia" w:ascii="仿宋" w:hAnsi="仿宋" w:eastAsia="仿宋"/>
                <w:color w:val="auto"/>
                <w:szCs w:val="24"/>
              </w:rPr>
              <w:t xml:space="preserve">；</w:t>
            </w:r>
            <w:r>
              <w:rPr>
                <w:rFonts w:hint="eastAsia" w:ascii="仿宋" w:hAnsi="仿宋" w:eastAsia="仿宋"/>
                <w:color w:val="auto"/>
                <w:szCs w:val="24"/>
              </w:rPr>
              <w:t xml:space="preserve">每缺少一项内容，或内容非专门针对本项目，或内容不能满足本项目实际需求的，不得分。</w:t>
            </w:r>
            <w:r/>
          </w:p>
        </w:tc>
        <w:tc>
          <w:tcPr>
            <w:tcW w:w="491" w:type="pct"/>
            <w:vAlign w:val="center"/>
            <w:textDirection w:val="lrTb"/>
            <w:noWrap w:val="false"/>
          </w:tcPr>
          <w:p>
            <w:pPr>
              <w:jc w:val="center"/>
              <w:tabs>
                <w:tab w:val="left" w:pos="3351" w:leader="none"/>
              </w:tabs>
              <w:rPr>
                <w:rFonts w:hint="eastAsia" w:ascii="仿宋" w:hAnsi="仿宋" w:eastAsia="仿宋"/>
                <w:color w:val="auto"/>
                <w:szCs w:val="24"/>
              </w:rPr>
            </w:pPr>
            <w:r>
              <w:rPr>
                <w:rFonts w:hint="eastAsia" w:ascii="仿宋" w:hAnsi="仿宋" w:eastAsia="仿宋"/>
                <w:color w:val="auto"/>
                <w:szCs w:val="24"/>
              </w:rPr>
              <w:t xml:space="preserve">6</w:t>
            </w:r>
            <w:r/>
          </w:p>
        </w:tc>
      </w:tr>
      <w:tr>
        <w:trPr>
          <w:jc w:val="center"/>
          <w:trHeight w:val="520"/>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4、设施设备日常巡查、维护保养方案：</w:t>
            </w:r>
            <w:r/>
          </w:p>
          <w:p>
            <w:pPr>
              <w:jc w:val="both"/>
              <w:rPr>
                <w:rFonts w:hint="eastAsia" w:ascii="仿宋" w:hAnsi="仿宋" w:eastAsia="仿宋"/>
                <w:color w:val="auto"/>
                <w:szCs w:val="24"/>
              </w:rPr>
            </w:pPr>
            <w:r>
              <w:rPr>
                <w:rFonts w:hint="eastAsia" w:ascii="仿宋" w:hAnsi="仿宋" w:eastAsia="仿宋"/>
                <w:color w:val="auto"/>
                <w:szCs w:val="24"/>
              </w:rPr>
              <w:t xml:space="preserve">根据本项目实际情况，提供设施设备日常巡查、维护保养方案，内容至少包括：①硬件设备的巡查方案；②设备的维护、校准与调试；③设备运行方案；④设备运行问题处理等四项。</w:t>
            </w:r>
            <w:r/>
          </w:p>
          <w:p>
            <w:pPr>
              <w:jc w:val="both"/>
              <w:rPr>
                <w:rFonts w:hint="eastAsia" w:ascii="仿宋" w:hAnsi="仿宋" w:eastAsia="仿宋"/>
                <w:color w:val="auto"/>
                <w:szCs w:val="24"/>
              </w:rPr>
            </w:pPr>
            <w:r>
              <w:rPr>
                <w:rFonts w:hint="eastAsia" w:ascii="仿宋" w:hAnsi="仿宋" w:eastAsia="仿宋"/>
                <w:color w:val="auto"/>
                <w:szCs w:val="24"/>
              </w:rPr>
              <w:t xml:space="preserve">方案内容完善、完全针对本项目且符合本项目实际需求的</w:t>
            </w:r>
            <w:r>
              <w:rPr>
                <w:rFonts w:hint="eastAsia" w:ascii="仿宋" w:hAnsi="仿宋" w:eastAsia="仿宋"/>
                <w:color w:val="auto"/>
                <w:szCs w:val="24"/>
              </w:rPr>
              <w:t xml:space="preserve">，每有一项</w:t>
            </w:r>
            <w:r>
              <w:rPr>
                <w:rFonts w:hint="eastAsia" w:ascii="仿宋" w:hAnsi="仿宋" w:eastAsia="仿宋"/>
                <w:color w:val="auto"/>
                <w:szCs w:val="24"/>
              </w:rPr>
              <w:t xml:space="preserve">得</w:t>
            </w:r>
            <w:r>
              <w:rPr>
                <w:rFonts w:hint="eastAsia" w:ascii="仿宋" w:hAnsi="仿宋" w:eastAsia="仿宋"/>
                <w:color w:val="auto"/>
                <w:szCs w:val="24"/>
              </w:rPr>
              <w:t xml:space="preserve">3</w:t>
            </w:r>
            <w:r>
              <w:rPr>
                <w:rFonts w:hint="eastAsia" w:ascii="仿宋" w:hAnsi="仿宋" w:eastAsia="仿宋"/>
                <w:color w:val="auto"/>
                <w:szCs w:val="24"/>
              </w:rPr>
              <w:t xml:space="preserve">分</w:t>
            </w:r>
            <w:r>
              <w:rPr>
                <w:rFonts w:hint="eastAsia" w:ascii="仿宋" w:hAnsi="仿宋" w:eastAsia="仿宋"/>
                <w:color w:val="auto"/>
                <w:szCs w:val="24"/>
              </w:rPr>
              <w:t xml:space="preserve">，满分12分</w:t>
            </w:r>
            <w:r>
              <w:rPr>
                <w:rFonts w:hint="eastAsia" w:ascii="仿宋" w:hAnsi="仿宋" w:eastAsia="仿宋"/>
                <w:color w:val="auto"/>
                <w:szCs w:val="24"/>
              </w:rPr>
              <w:t xml:space="preserve">；</w:t>
            </w:r>
            <w:r>
              <w:rPr>
                <w:rFonts w:hint="eastAsia" w:ascii="仿宋" w:hAnsi="仿宋" w:eastAsia="仿宋"/>
                <w:color w:val="auto"/>
                <w:szCs w:val="24"/>
              </w:rPr>
              <w:t xml:space="preserve">每缺少一项内容，或内容非专门针对本项目，或内容不能满足本项目实际需求的，不得分。</w:t>
            </w:r>
            <w:r/>
          </w:p>
        </w:tc>
        <w:tc>
          <w:tcPr>
            <w:tcW w:w="491" w:type="pct"/>
            <w:vAlign w:val="center"/>
            <w:textDirection w:val="lrTb"/>
            <w:noWrap w:val="false"/>
          </w:tcPr>
          <w:p>
            <w:pPr>
              <w:jc w:val="center"/>
              <w:tabs>
                <w:tab w:val="left" w:pos="3351" w:leader="none"/>
              </w:tabs>
              <w:rPr>
                <w:rFonts w:hint="eastAsia" w:ascii="仿宋" w:hAnsi="仿宋" w:eastAsia="仿宋"/>
                <w:color w:val="auto"/>
                <w:szCs w:val="24"/>
              </w:rPr>
            </w:pPr>
            <w:r>
              <w:rPr>
                <w:rFonts w:hint="eastAsia" w:ascii="仿宋" w:hAnsi="仿宋" w:eastAsia="仿宋"/>
                <w:color w:val="auto"/>
                <w:szCs w:val="24"/>
              </w:rPr>
              <w:t xml:space="preserve">12</w:t>
            </w:r>
            <w:r/>
          </w:p>
        </w:tc>
      </w:tr>
      <w:tr>
        <w:trPr>
          <w:jc w:val="center"/>
          <w:trHeight w:val="520"/>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5、应急响应保障方案</w:t>
            </w:r>
            <w:r/>
          </w:p>
          <w:p>
            <w:pPr>
              <w:jc w:val="both"/>
              <w:rPr>
                <w:rFonts w:hint="eastAsia" w:ascii="仿宋" w:hAnsi="仿宋" w:eastAsia="仿宋"/>
                <w:color w:val="auto"/>
                <w:szCs w:val="24"/>
              </w:rPr>
            </w:pPr>
            <w:r>
              <w:rPr>
                <w:rFonts w:hint="eastAsia" w:ascii="仿宋" w:hAnsi="仿宋" w:eastAsia="仿宋"/>
                <w:color w:val="auto"/>
                <w:szCs w:val="24"/>
              </w:rPr>
              <w:t xml:space="preserve">根据本项目实际情况，提供应急响应保障方案，内容至少包括：①本地化服务方案；②应急处置方案；③排除故障时间及承诺；④响应保障方案的完善性等四项。</w:t>
            </w:r>
            <w:r/>
          </w:p>
          <w:p>
            <w:pPr>
              <w:jc w:val="both"/>
              <w:rPr>
                <w:rFonts w:hint="eastAsia" w:ascii="仿宋" w:hAnsi="仿宋" w:eastAsia="仿宋"/>
                <w:color w:val="auto"/>
                <w:szCs w:val="24"/>
              </w:rPr>
            </w:pPr>
            <w:r>
              <w:rPr>
                <w:rFonts w:hint="eastAsia" w:ascii="仿宋" w:hAnsi="仿宋" w:eastAsia="仿宋"/>
                <w:color w:val="auto"/>
                <w:szCs w:val="24"/>
              </w:rPr>
              <w:t xml:space="preserve">方案内容完善、完全针对本项目且符合本项目实际需求的</w:t>
            </w:r>
            <w:r>
              <w:rPr>
                <w:rFonts w:hint="eastAsia" w:ascii="仿宋" w:hAnsi="仿宋" w:eastAsia="仿宋"/>
                <w:color w:val="auto"/>
                <w:szCs w:val="24"/>
              </w:rPr>
              <w:t xml:space="preserve">，每有一项</w:t>
            </w:r>
            <w:r>
              <w:rPr>
                <w:rFonts w:hint="eastAsia" w:ascii="仿宋" w:hAnsi="仿宋" w:eastAsia="仿宋"/>
                <w:color w:val="auto"/>
                <w:szCs w:val="24"/>
              </w:rPr>
              <w:t xml:space="preserve">得</w:t>
            </w:r>
            <w:r>
              <w:rPr>
                <w:rFonts w:hint="eastAsia" w:ascii="仿宋" w:hAnsi="仿宋" w:eastAsia="仿宋"/>
                <w:color w:val="auto"/>
                <w:szCs w:val="24"/>
              </w:rPr>
              <w:t xml:space="preserve">2</w:t>
            </w:r>
            <w:r>
              <w:rPr>
                <w:rFonts w:hint="eastAsia" w:ascii="仿宋" w:hAnsi="仿宋" w:eastAsia="仿宋"/>
                <w:color w:val="auto"/>
                <w:szCs w:val="24"/>
              </w:rPr>
              <w:t xml:space="preserve">分</w:t>
            </w:r>
            <w:r>
              <w:rPr>
                <w:rFonts w:hint="eastAsia" w:ascii="仿宋" w:hAnsi="仿宋" w:eastAsia="仿宋"/>
                <w:color w:val="auto"/>
                <w:szCs w:val="24"/>
              </w:rPr>
              <w:t xml:space="preserve">，满分8分</w:t>
            </w:r>
            <w:r>
              <w:rPr>
                <w:rFonts w:hint="eastAsia" w:ascii="仿宋" w:hAnsi="仿宋" w:eastAsia="仿宋"/>
                <w:color w:val="auto"/>
                <w:szCs w:val="24"/>
              </w:rPr>
              <w:t xml:space="preserve">；</w:t>
            </w:r>
            <w:r>
              <w:rPr>
                <w:rFonts w:hint="eastAsia" w:ascii="仿宋" w:hAnsi="仿宋" w:eastAsia="仿宋"/>
                <w:color w:val="auto"/>
                <w:szCs w:val="24"/>
              </w:rPr>
              <w:t xml:space="preserve">每缺少一项内容，或内容非专门针对本项目，或内容不能满足本项目实际需求的，不得分。</w:t>
            </w:r>
            <w:r/>
          </w:p>
        </w:tc>
        <w:tc>
          <w:tcPr>
            <w:tcW w:w="491" w:type="pct"/>
            <w:vAlign w:val="center"/>
            <w:textDirection w:val="lrTb"/>
            <w:noWrap w:val="false"/>
          </w:tcPr>
          <w:p>
            <w:pPr>
              <w:jc w:val="center"/>
              <w:tabs>
                <w:tab w:val="left" w:pos="3351" w:leader="none"/>
              </w:tabs>
              <w:rPr>
                <w:rFonts w:hint="eastAsia" w:ascii="仿宋" w:hAnsi="仿宋" w:eastAsia="仿宋"/>
                <w:color w:val="auto"/>
                <w:szCs w:val="24"/>
              </w:rPr>
            </w:pPr>
            <w:r>
              <w:rPr>
                <w:rFonts w:hint="eastAsia" w:ascii="仿宋" w:hAnsi="仿宋" w:eastAsia="仿宋"/>
                <w:color w:val="auto"/>
                <w:szCs w:val="24"/>
              </w:rPr>
              <w:t xml:space="preserve">8</w:t>
            </w:r>
            <w:r/>
          </w:p>
        </w:tc>
      </w:tr>
      <w:tr>
        <w:trPr>
          <w:jc w:val="center"/>
          <w:trHeight w:val="1986"/>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r>
            <w:r/>
          </w:p>
        </w:tc>
        <w:tc>
          <w:tcPr>
            <w:tcW w:w="523"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6、根据</w:t>
            </w:r>
            <w:r>
              <w:rPr>
                <w:rFonts w:hint="eastAsia" w:ascii="仿宋" w:hAnsi="仿宋" w:eastAsia="仿宋"/>
              </w:rPr>
              <w:t xml:space="preserve">2026年度交通卡、市民卡、三代社保卡积分清算系统</w:t>
            </w:r>
            <w:r>
              <w:rPr>
                <w:rFonts w:hint="eastAsia" w:ascii="仿宋" w:hAnsi="仿宋" w:eastAsia="仿宋"/>
                <w:color w:val="auto"/>
                <w:szCs w:val="24"/>
              </w:rPr>
              <w:t xml:space="preserve">制定运维方案</w:t>
            </w:r>
            <w:r/>
          </w:p>
          <w:p>
            <w:pPr>
              <w:jc w:val="both"/>
              <w:rPr>
                <w:rFonts w:hint="eastAsia" w:ascii="仿宋" w:hAnsi="仿宋" w:eastAsia="仿宋"/>
                <w:color w:val="auto"/>
                <w:szCs w:val="24"/>
              </w:rPr>
            </w:pPr>
            <w:r>
              <w:rPr>
                <w:rFonts w:hint="eastAsia" w:ascii="仿宋" w:hAnsi="仿宋" w:eastAsia="仿宋"/>
                <w:color w:val="auto"/>
                <w:szCs w:val="24"/>
              </w:rPr>
              <w:t xml:space="preserve">①</w:t>
            </w:r>
            <w:r>
              <w:rPr>
                <w:rFonts w:ascii="仿宋" w:hAnsi="仿宋" w:eastAsia="仿宋"/>
                <w:color w:val="auto"/>
                <w:szCs w:val="24"/>
              </w:rPr>
              <w:t xml:space="preserve">公交刷卡运维</w:t>
            </w:r>
            <w:r>
              <w:rPr>
                <w:rFonts w:hint="eastAsia" w:ascii="仿宋" w:hAnsi="仿宋" w:eastAsia="仿宋"/>
                <w:color w:val="auto"/>
                <w:szCs w:val="24"/>
              </w:rPr>
              <w:t xml:space="preserve">方案；②</w:t>
            </w:r>
            <w:r>
              <w:rPr>
                <w:rFonts w:ascii="仿宋" w:hAnsi="仿宋" w:eastAsia="仿宋"/>
                <w:color w:val="auto"/>
                <w:szCs w:val="24"/>
              </w:rPr>
              <w:t xml:space="preserve">对接苏周到运维</w:t>
            </w:r>
            <w:r>
              <w:rPr>
                <w:rFonts w:hint="eastAsia" w:ascii="仿宋" w:hAnsi="仿宋" w:eastAsia="仿宋"/>
                <w:color w:val="auto"/>
                <w:szCs w:val="24"/>
              </w:rPr>
              <w:t xml:space="preserve">方案；③</w:t>
            </w:r>
            <w:r>
              <w:rPr>
                <w:rFonts w:ascii="仿宋" w:hAnsi="仿宋" w:eastAsia="仿宋"/>
                <w:color w:val="auto"/>
                <w:szCs w:val="24"/>
              </w:rPr>
              <w:t xml:space="preserve">上下车刷卡（码）运维</w:t>
            </w:r>
            <w:r>
              <w:rPr>
                <w:rFonts w:hint="eastAsia" w:ascii="仿宋" w:hAnsi="仿宋" w:eastAsia="仿宋"/>
                <w:color w:val="auto"/>
                <w:szCs w:val="24"/>
              </w:rPr>
              <w:t xml:space="preserve">方案；④</w:t>
            </w:r>
            <w:r>
              <w:rPr>
                <w:rFonts w:ascii="仿宋" w:hAnsi="仿宋" w:eastAsia="仿宋"/>
                <w:color w:val="auto"/>
                <w:szCs w:val="24"/>
              </w:rPr>
              <w:t xml:space="preserve">沪苏“一码通行”、扫码换乘运维</w:t>
            </w:r>
            <w:r>
              <w:rPr>
                <w:rFonts w:hint="eastAsia" w:ascii="仿宋" w:hAnsi="仿宋" w:eastAsia="仿宋"/>
                <w:color w:val="auto"/>
                <w:szCs w:val="24"/>
              </w:rPr>
              <w:t xml:space="preserve">方案</w:t>
            </w:r>
            <w:r/>
          </w:p>
          <w:p>
            <w:pPr>
              <w:jc w:val="both"/>
              <w:rPr>
                <w:rFonts w:hint="eastAsia" w:ascii="仿宋" w:hAnsi="仿宋" w:eastAsia="仿宋"/>
                <w:color w:val="auto"/>
                <w:szCs w:val="24"/>
              </w:rPr>
            </w:pPr>
            <w:r>
              <w:rPr>
                <w:rFonts w:hint="eastAsia" w:ascii="仿宋" w:hAnsi="仿宋" w:eastAsia="仿宋"/>
                <w:color w:val="auto"/>
                <w:szCs w:val="24"/>
              </w:rPr>
              <w:t xml:space="preserve">方案内容完善、完全针对本项目且符合本项目实际需求的</w:t>
            </w:r>
            <w:r>
              <w:rPr>
                <w:rFonts w:hint="eastAsia" w:ascii="仿宋" w:hAnsi="仿宋" w:eastAsia="仿宋"/>
                <w:color w:val="auto"/>
                <w:szCs w:val="24"/>
              </w:rPr>
              <w:t xml:space="preserve">，每有一项</w:t>
            </w:r>
            <w:r>
              <w:rPr>
                <w:rFonts w:hint="eastAsia" w:ascii="仿宋" w:hAnsi="仿宋" w:eastAsia="仿宋"/>
                <w:color w:val="auto"/>
                <w:szCs w:val="24"/>
              </w:rPr>
              <w:t xml:space="preserve">得</w:t>
            </w:r>
            <w:r>
              <w:rPr>
                <w:rFonts w:hint="eastAsia" w:ascii="仿宋" w:hAnsi="仿宋" w:eastAsia="仿宋"/>
                <w:color w:val="auto"/>
                <w:szCs w:val="24"/>
              </w:rPr>
              <w:t xml:space="preserve">4</w:t>
            </w:r>
            <w:r>
              <w:rPr>
                <w:rFonts w:hint="eastAsia" w:ascii="仿宋" w:hAnsi="仿宋" w:eastAsia="仿宋"/>
                <w:color w:val="auto"/>
                <w:szCs w:val="24"/>
              </w:rPr>
              <w:t xml:space="preserve">分</w:t>
            </w:r>
            <w:r>
              <w:rPr>
                <w:rFonts w:hint="eastAsia" w:ascii="仿宋" w:hAnsi="仿宋" w:eastAsia="仿宋"/>
                <w:color w:val="auto"/>
                <w:szCs w:val="24"/>
              </w:rPr>
              <w:t xml:space="preserve">，满分16分</w:t>
            </w:r>
            <w:r>
              <w:rPr>
                <w:rFonts w:hint="eastAsia" w:ascii="仿宋" w:hAnsi="仿宋" w:eastAsia="仿宋"/>
                <w:color w:val="auto"/>
                <w:szCs w:val="24"/>
              </w:rPr>
              <w:t xml:space="preserve">；</w:t>
            </w:r>
            <w:r>
              <w:rPr>
                <w:rFonts w:hint="eastAsia" w:ascii="仿宋" w:hAnsi="仿宋" w:eastAsia="仿宋"/>
                <w:color w:val="auto"/>
                <w:szCs w:val="24"/>
              </w:rPr>
              <w:t xml:space="preserve">每缺少一项内容，或内容非专门针对本项目，或内容不能满足本项目实际需求的，不得分。</w:t>
            </w:r>
            <w:r/>
          </w:p>
        </w:tc>
        <w:tc>
          <w:tcPr>
            <w:tcW w:w="491" w:type="pct"/>
            <w:vAlign w:val="center"/>
            <w:textDirection w:val="lrTb"/>
            <w:noWrap w:val="false"/>
          </w:tcPr>
          <w:p>
            <w:pPr>
              <w:jc w:val="center"/>
              <w:tabs>
                <w:tab w:val="left" w:pos="3351" w:leader="none"/>
              </w:tabs>
              <w:rPr>
                <w:rFonts w:hint="eastAsia" w:ascii="仿宋" w:hAnsi="仿宋" w:eastAsia="仿宋"/>
                <w:color w:val="auto"/>
                <w:szCs w:val="24"/>
              </w:rPr>
            </w:pPr>
            <w:r>
              <w:rPr>
                <w:rFonts w:hint="eastAsia" w:ascii="仿宋" w:hAnsi="仿宋" w:eastAsia="仿宋"/>
                <w:color w:val="auto"/>
                <w:szCs w:val="24"/>
              </w:rPr>
              <w:t xml:space="preserve">16</w:t>
            </w:r>
            <w:r/>
          </w:p>
        </w:tc>
      </w:tr>
      <w:tr>
        <w:trPr>
          <w:jc w:val="center"/>
          <w:trHeight w:val="662"/>
        </w:trPr>
        <w:tc>
          <w:tcPr>
            <w:tcW w:w="389" w:type="pct"/>
            <w:vAlign w:val="center"/>
            <w:vMerge w:val="restart"/>
            <w:textDirection w:val="lrTb"/>
            <w:noWrap w:val="false"/>
          </w:tcPr>
          <w:p>
            <w:pPr>
              <w:jc w:val="center"/>
              <w:rPr>
                <w:rFonts w:hint="eastAsia" w:ascii="仿宋" w:hAnsi="仿宋" w:eastAsia="仿宋"/>
                <w:color w:val="auto"/>
                <w:szCs w:val="24"/>
              </w:rPr>
            </w:pPr>
            <w:r/>
            <w:bookmarkStart w:id="57" w:name="_Hlk164765450"/>
            <w:r>
              <w:rPr>
                <w:rFonts w:hint="eastAsia" w:ascii="仿宋" w:hAnsi="仿宋" w:eastAsia="仿宋"/>
                <w:color w:val="auto"/>
                <w:szCs w:val="24"/>
              </w:rPr>
              <w:t xml:space="preserve">2.</w:t>
            </w:r>
            <w:r>
              <w:rPr>
                <w:rFonts w:hint="eastAsia" w:ascii="仿宋" w:hAnsi="仿宋" w:eastAsia="仿宋"/>
                <w:color w:val="auto"/>
                <w:szCs w:val="24"/>
              </w:rPr>
              <w:t xml:space="preserve">3</w:t>
            </w:r>
            <w:r/>
          </w:p>
        </w:tc>
        <w:tc>
          <w:tcPr>
            <w:tcW w:w="716" w:type="pct"/>
            <w:vAlign w:val="center"/>
            <w:vMerge w:val="restart"/>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t xml:space="preserve">人员配备</w:t>
            </w:r>
            <w:r/>
          </w:p>
        </w:tc>
        <w:tc>
          <w:tcPr>
            <w:tcW w:w="523" w:type="pct"/>
            <w:vAlign w:val="center"/>
            <w:vMerge w:val="restart"/>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14</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rPr>
              <w:t xml:space="preserve">投标人拟派项目负责人具有电子、信息类高级工程师及以上职称得3分。（提供相应证书）</w:t>
            </w:r>
            <w:r>
              <w:rPr>
                <w:rFonts w:hint="eastAsia" w:ascii="仿宋" w:hAnsi="仿宋" w:eastAsia="仿宋"/>
                <w:color w:val="auto"/>
                <w:szCs w:val="24"/>
              </w:rPr>
              <w:t xml:space="preserve"> </w:t>
            </w:r>
            <w:r/>
          </w:p>
        </w:tc>
        <w:tc>
          <w:tcPr>
            <w:tcW w:w="491"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3</w:t>
            </w:r>
            <w:r/>
          </w:p>
        </w:tc>
      </w:tr>
      <w:tr>
        <w:trPr>
          <w:jc w:val="center"/>
          <w:trHeight w:val="1068"/>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r>
            <w:r/>
          </w:p>
        </w:tc>
        <w:tc>
          <w:tcPr>
            <w:tcW w:w="523"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rPr>
              <w:t xml:space="preserve">投标人拟派团队人员（不含项目负责人）具有电子、信息类中级工程师及以上职称得3分（提供相应证书）</w:t>
            </w:r>
            <w:r/>
          </w:p>
        </w:tc>
        <w:tc>
          <w:tcPr>
            <w:tcW w:w="491"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3</w:t>
            </w:r>
            <w:r/>
          </w:p>
        </w:tc>
      </w:tr>
      <w:tr>
        <w:trPr>
          <w:jc w:val="center"/>
          <w:trHeight w:val="1124"/>
        </w:trPr>
        <w:tc>
          <w:tcPr>
            <w:tcW w:w="389"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716" w:type="pct"/>
            <w:vAlign w:val="center"/>
            <w:vMerge w:val="continue"/>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r>
            <w:r/>
          </w:p>
        </w:tc>
        <w:tc>
          <w:tcPr>
            <w:tcW w:w="523" w:type="pct"/>
            <w:vAlign w:val="center"/>
            <w:vMerge w:val="continue"/>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rPr>
              <w:t xml:space="preserve">团队人员（不含项目负责人）具有注册信息安全专业人员证书（CISP）的每有1人得</w:t>
            </w:r>
            <w:r>
              <w:rPr>
                <w:rFonts w:hint="eastAsia" w:ascii="仿宋" w:hAnsi="仿宋" w:eastAsia="仿宋"/>
              </w:rPr>
              <w:t xml:space="preserve">4</w:t>
            </w:r>
            <w:r>
              <w:rPr>
                <w:rFonts w:hint="eastAsia" w:ascii="仿宋" w:hAnsi="仿宋" w:eastAsia="仿宋"/>
              </w:rPr>
              <w:t xml:space="preserve">分，限评两人。最高得</w:t>
            </w:r>
            <w:r>
              <w:rPr>
                <w:rFonts w:hint="eastAsia" w:ascii="仿宋" w:hAnsi="仿宋" w:eastAsia="仿宋"/>
              </w:rPr>
              <w:t xml:space="preserve">8</w:t>
            </w:r>
            <w:r>
              <w:rPr>
                <w:rFonts w:hint="eastAsia" w:ascii="仿宋" w:hAnsi="仿宋" w:eastAsia="仿宋"/>
              </w:rPr>
              <w:t xml:space="preserve">分。（提供相应证书）</w:t>
            </w:r>
            <w:r>
              <w:rPr>
                <w:rFonts w:hint="eastAsia" w:ascii="仿宋" w:hAnsi="仿宋" w:eastAsia="仿宋"/>
                <w:color w:val="auto"/>
                <w:szCs w:val="24"/>
              </w:rPr>
            </w:r>
            <w:r/>
          </w:p>
        </w:tc>
        <w:tc>
          <w:tcPr>
            <w:tcW w:w="491"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8</w:t>
            </w:r>
            <w:r/>
          </w:p>
        </w:tc>
      </w:tr>
      <w:tr>
        <w:trPr>
          <w:jc w:val="center"/>
          <w:trHeight w:val="1382"/>
        </w:trPr>
        <w:tc>
          <w:tcPr>
            <w:tcW w:w="389"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2.</w:t>
            </w:r>
            <w:r>
              <w:rPr>
                <w:rFonts w:hint="eastAsia" w:ascii="仿宋" w:hAnsi="仿宋" w:eastAsia="仿宋"/>
                <w:color w:val="auto"/>
                <w:szCs w:val="24"/>
              </w:rPr>
              <w:t xml:space="preserve">4</w:t>
            </w:r>
            <w:r/>
          </w:p>
        </w:tc>
        <w:tc>
          <w:tcPr>
            <w:tcW w:w="716" w:type="pct"/>
            <w:vAlign w:val="center"/>
            <w:textDirection w:val="lrTb"/>
            <w:noWrap w:val="false"/>
          </w:tcPr>
          <w:p>
            <w:pPr>
              <w:jc w:val="center"/>
              <w:tabs>
                <w:tab w:val="left" w:pos="360" w:leader="none"/>
              </w:tabs>
              <w:rPr>
                <w:rFonts w:hint="eastAsia" w:ascii="仿宋" w:hAnsi="仿宋" w:eastAsia="仿宋" w:cs="宋体"/>
                <w:color w:val="auto"/>
                <w:szCs w:val="24"/>
              </w:rPr>
            </w:pPr>
            <w:r>
              <w:rPr>
                <w:rFonts w:hint="eastAsia" w:ascii="仿宋" w:hAnsi="仿宋" w:eastAsia="仿宋" w:cs="宋体"/>
                <w:color w:val="auto"/>
                <w:szCs w:val="24"/>
              </w:rPr>
              <w:t xml:space="preserve">类似业绩</w:t>
            </w:r>
            <w:r/>
          </w:p>
        </w:tc>
        <w:tc>
          <w:tcPr>
            <w:tcW w:w="523" w:type="pct"/>
            <w:vAlign w:val="center"/>
            <w:textDirection w:val="lrTb"/>
            <w:noWrap w:val="false"/>
          </w:tcPr>
          <w:p>
            <w:pPr>
              <w:jc w:val="center"/>
              <w:rPr>
                <w:rFonts w:hint="eastAsia" w:ascii="仿宋" w:hAnsi="仿宋" w:eastAsia="仿宋"/>
                <w:color w:val="auto"/>
                <w:szCs w:val="24"/>
              </w:rPr>
            </w:pPr>
            <w:r>
              <w:rPr>
                <w:rFonts w:hint="eastAsia" w:ascii="仿宋" w:hAnsi="仿宋" w:eastAsia="仿宋"/>
                <w:color w:val="auto"/>
                <w:szCs w:val="24"/>
              </w:rPr>
              <w:t xml:space="preserve">9</w:t>
            </w:r>
            <w:r/>
          </w:p>
        </w:tc>
        <w:tc>
          <w:tcPr>
            <w:tcW w:w="2881" w:type="pct"/>
            <w:vAlign w:val="center"/>
            <w:textDirection w:val="lrTb"/>
            <w:noWrap w:val="false"/>
          </w:tcPr>
          <w:p>
            <w:pPr>
              <w:jc w:val="both"/>
              <w:rPr>
                <w:rFonts w:hint="eastAsia" w:ascii="仿宋" w:hAnsi="仿宋" w:eastAsia="仿宋"/>
                <w:color w:val="auto"/>
                <w:szCs w:val="24"/>
              </w:rPr>
            </w:pPr>
            <w:r>
              <w:rPr>
                <w:rFonts w:hint="eastAsia" w:ascii="仿宋" w:hAnsi="仿宋" w:eastAsia="仿宋"/>
                <w:color w:val="auto"/>
                <w:szCs w:val="24"/>
              </w:rPr>
              <w:t xml:space="preserve">投标人近三年内（以开标当前往前推算，以合同签订日期为准）有类似项目业绩的每有一个得</w:t>
            </w:r>
            <w:r>
              <w:rPr>
                <w:rFonts w:hint="eastAsia" w:ascii="仿宋" w:hAnsi="仿宋" w:eastAsia="仿宋"/>
                <w:color w:val="auto"/>
                <w:szCs w:val="24"/>
              </w:rPr>
              <w:t xml:space="preserve">3</w:t>
            </w:r>
            <w:r>
              <w:rPr>
                <w:rFonts w:hint="eastAsia" w:ascii="仿宋" w:hAnsi="仿宋" w:eastAsia="仿宋"/>
                <w:color w:val="auto"/>
                <w:szCs w:val="24"/>
              </w:rPr>
              <w:t xml:space="preserve">分，最多得</w:t>
            </w:r>
            <w:r>
              <w:rPr>
                <w:rFonts w:hint="eastAsia" w:ascii="仿宋" w:hAnsi="仿宋" w:eastAsia="仿宋"/>
                <w:color w:val="auto"/>
                <w:szCs w:val="24"/>
              </w:rPr>
              <w:t xml:space="preserve">9</w:t>
            </w:r>
            <w:r>
              <w:rPr>
                <w:rFonts w:hint="eastAsia" w:ascii="仿宋" w:hAnsi="仿宋" w:eastAsia="仿宋"/>
                <w:color w:val="auto"/>
                <w:szCs w:val="24"/>
              </w:rPr>
              <w:t xml:space="preserve">分。以履约完成日期为准。同一项目只计一次，不重复计算。</w:t>
            </w:r>
            <w:r/>
          </w:p>
          <w:p>
            <w:pPr>
              <w:jc w:val="both"/>
              <w:rPr>
                <w:rFonts w:hint="eastAsia" w:ascii="仿宋" w:hAnsi="仿宋" w:eastAsia="仿宋"/>
                <w:color w:val="auto"/>
                <w:szCs w:val="24"/>
              </w:rPr>
            </w:pPr>
            <w:r>
              <w:rPr>
                <w:rFonts w:hint="eastAsia" w:ascii="仿宋" w:hAnsi="仿宋" w:eastAsia="仿宋"/>
                <w:color w:val="auto"/>
                <w:szCs w:val="24"/>
              </w:rPr>
              <w:t xml:space="preserve">（提供合同，否则不得分）</w:t>
            </w:r>
            <w:r/>
          </w:p>
        </w:tc>
        <w:tc>
          <w:tcPr>
            <w:tcW w:w="491" w:type="pct"/>
            <w:vAlign w:val="center"/>
            <w:textDirection w:val="lrTb"/>
            <w:noWrap w:val="false"/>
          </w:tcPr>
          <w:p>
            <w:pPr>
              <w:jc w:val="center"/>
              <w:tabs>
                <w:tab w:val="left" w:pos="360" w:leader="none"/>
              </w:tabs>
              <w:rPr>
                <w:rFonts w:hint="eastAsia" w:ascii="仿宋" w:hAnsi="仿宋" w:eastAsia="仿宋"/>
                <w:color w:val="auto"/>
                <w:szCs w:val="24"/>
              </w:rPr>
            </w:pPr>
            <w:r>
              <w:rPr>
                <w:rFonts w:hint="eastAsia" w:ascii="仿宋" w:hAnsi="仿宋" w:eastAsia="仿宋"/>
                <w:color w:val="auto"/>
                <w:szCs w:val="24"/>
              </w:rPr>
              <w:t xml:space="preserve">9</w:t>
            </w:r>
            <w:r/>
          </w:p>
        </w:tc>
      </w:tr>
    </w:tbl>
    <w:p>
      <w:pPr>
        <w:ind w:right="-2" w:firstLine="482"/>
        <w:rPr>
          <w:rFonts w:hint="eastAsia" w:ascii="仿宋_GB2312" w:hAnsi="仿宋" w:eastAsia="仿宋_GB2312"/>
          <w:color w:val="auto"/>
          <w:szCs w:val="24"/>
        </w:rPr>
      </w:pPr>
      <w:r/>
      <w:bookmarkStart w:id="58" w:name="_Hlk51751492"/>
      <w:r>
        <w:rPr>
          <w:rFonts w:hint="eastAsia" w:ascii="仿宋" w:hAnsi="仿宋" w:eastAsia="仿宋"/>
          <w:b/>
          <w:bCs/>
          <w:color w:val="auto"/>
          <w:szCs w:val="24"/>
        </w:rPr>
        <w:t xml:space="preserve">注：以上得分项均要求投标人在投标文件中提供相应证明材料的原件扫描件或复印件并加盖投标人公章扫描（或电子签章）后上传，否则该项不得分。</w:t>
      </w:r>
      <w:bookmarkEnd w:id="58"/>
      <w:r/>
      <w:r/>
    </w:p>
    <w:p>
      <w:pPr>
        <w:jc w:val="right"/>
        <w:rPr>
          <w:rFonts w:hint="eastAsia" w:ascii="仿宋_GB2312" w:hAnsi="仿宋" w:eastAsia="仿宋_GB2312"/>
          <w:color w:val="auto"/>
          <w:szCs w:val="24"/>
        </w:rPr>
      </w:pPr>
      <w:r>
        <w:rPr>
          <w:rFonts w:hint="eastAsia" w:ascii="仿宋_GB2312" w:hAnsi="仿宋" w:eastAsia="仿宋_GB2312"/>
          <w:color w:val="auto"/>
          <w:szCs w:val="24"/>
        </w:rPr>
      </w:r>
      <w:r/>
    </w:p>
    <w:p>
      <w:pPr>
        <w:jc w:val="right"/>
        <w:rPr>
          <w:rFonts w:hint="eastAsia" w:ascii="仿宋_GB2312" w:hAnsi="仿宋" w:eastAsia="仿宋_GB2312"/>
          <w:color w:val="auto"/>
          <w:szCs w:val="24"/>
        </w:rPr>
      </w:pPr>
      <w:r>
        <w:rPr>
          <w:rFonts w:hint="eastAsia" w:ascii="仿宋_GB2312" w:hAnsi="仿宋" w:eastAsia="仿宋_GB2312"/>
          <w:color w:val="auto"/>
          <w:szCs w:val="24"/>
        </w:rPr>
      </w:r>
      <w:r/>
    </w:p>
    <w:p>
      <w:pPr>
        <w:jc w:val="right"/>
        <w:rPr>
          <w:rFonts w:hint="eastAsia" w:ascii="仿宋" w:hAnsi="仿宋" w:eastAsia="仿宋"/>
          <w:b/>
          <w:bCs/>
          <w:color w:val="auto"/>
          <w:sz w:val="28"/>
          <w:szCs w:val="28"/>
        </w:rPr>
      </w:pPr>
      <w:r>
        <w:rPr>
          <w:rFonts w:hint="eastAsia" w:ascii="仿宋" w:hAnsi="仿宋" w:eastAsia="仿宋"/>
          <w:b/>
          <w:bCs/>
          <w:color w:val="auto"/>
          <w:sz w:val="28"/>
          <w:szCs w:val="28"/>
        </w:rPr>
        <w:t xml:space="preserve">（全文完）</w:t>
      </w:r>
      <w:bookmarkEnd w:id="57"/>
      <w:r/>
      <w:r/>
    </w:p>
    <w:p>
      <w:r/>
      <w:r/>
    </w:p>
    <w:sectPr>
      <w:footnotePr/>
      <w:endnotePr/>
      <w:type w:val="nextPage"/>
      <w:pgSz w:w="11906" w:h="16838" w:orient="portrait"/>
      <w:pgMar w:top="1440" w:right="1418" w:bottom="1440" w:left="1418" w:header="851"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隶书">
    <w:panose1 w:val="02010509060101010101"/>
  </w:font>
  <w:font w:name="Symbol">
    <w:panose1 w:val="05050102010706020507"/>
  </w:font>
  <w:font w:name="Wingdings">
    <w:panose1 w:val="05000000000000000000"/>
  </w:font>
  <w:font w:name="Tahoma">
    <w:panose1 w:val="020B0604030504040204"/>
  </w:font>
  <w:font w:name="仿宋">
    <w:panose1 w:val="02010609060101010101"/>
  </w:font>
  <w:font w:name="等线 Light">
    <w:panose1 w:val="02010600030101010101"/>
  </w:font>
  <w:font w:name="等线">
    <w:panose1 w:val="02010600030101010101"/>
  </w:font>
  <w:font w:name="Cambria">
    <w:panose1 w:val="02040503050406030204"/>
  </w:font>
  <w:font w:name="Futura Bk">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Microsoft YaHei UI">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margin">
                <wp:posOffset>4770120</wp:posOffset>
              </wp:positionH>
              <wp:positionV relativeFrom="paragraph">
                <wp:posOffset>128905</wp:posOffset>
              </wp:positionV>
              <wp:extent cx="991235" cy="220980"/>
              <wp:effectExtent l="0" t="0" r="18415" b="762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91235" cy="220980"/>
                      </a:xfrm>
                      <a:prstGeom prst="rect">
                        <a:avLst/>
                      </a:prstGeom>
                      <a:noFill/>
                      <a:ln>
                        <a:noFill/>
                      </a:ln>
                      <a:effectLst/>
                    </wps:spPr>
                    <wps:txbx>
                      <w:txbxContent>
                        <w:p>
                          <w:pPr>
                            <w:rPr>
                              <w:rFonts w:hint="eastAsia" w:ascii="华文仿宋" w:hAnsi="华文仿宋" w:eastAsia="华文仿宋"/>
                            </w:rPr>
                          </w:pPr>
                          <w:r>
                            <w:rPr>
                              <w:rFonts w:hint="eastAsia" w:ascii="华文仿宋" w:hAnsi="华文仿宋" w:eastAsia="华文仿宋"/>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6704;o:allowoverlap:true;o:allowincell:false;mso-position-horizontal-relative:margin;margin-left:375.6pt;mso-position-horizontal:absolute;mso-position-vertical-relative:text;margin-top:10.2pt;mso-position-vertical:absolute;width:78.0pt;height:17.4pt;mso-wrap-distance-left:9.0pt;mso-wrap-distance-top:0.0pt;mso-wrap-distance-right:9.0pt;mso-wrap-distance-bottom:0.0pt;v-text-anchor:top;visibility:visible;" filled="f" stroked="f">
              <v:textbox inset="0,0,0,0">
                <w:txbxContent>
                  <w:p>
                    <w:pPr>
                      <w:rPr>
                        <w:rFonts w:hint="eastAsia" w:ascii="华文仿宋" w:hAnsi="华文仿宋" w:eastAsia="华文仿宋"/>
                      </w:rPr>
                    </w:pPr>
                    <w:r>
                      <w:rPr>
                        <w:rFonts w:hint="eastAsia" w:ascii="华文仿宋" w:hAnsi="华文仿宋" w:eastAsia="华文仿宋"/>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margin">
                <wp:align>center</wp:align>
              </wp:positionH>
              <wp:positionV relativeFrom="paragraph">
                <wp:posOffset>0</wp:posOffset>
              </wp:positionV>
              <wp:extent cx="914400" cy="130175"/>
              <wp:effectExtent l="0" t="0" r="18415" b="4445"/>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4400" cy="130175"/>
                      </a:xfrm>
                      <a:prstGeom prst="rect">
                        <a:avLst/>
                      </a:prstGeom>
                      <a:noFill/>
                      <a:ln>
                        <a:noFill/>
                      </a:ln>
                      <a:effectLst/>
                    </wps:spPr>
                    <wps:txbx>
                      <w:txbxContent>
                        <w:p>
                          <w:r>
                            <w:rPr>
                              <w:sz w:val="18"/>
                            </w:rPr>
                            <w:t xml:space="preserve">第</w:t>
                          </w:r>
                          <w:r>
                            <w:rPr>
                              <w:sz w:val="18"/>
                            </w:rPr>
                            <w:fldChar w:fldCharType="begin"/>
                          </w:r>
                          <w:r>
                            <w:rPr>
                              <w:sz w:val="18"/>
                            </w:rPr>
                            <w:instrText xml:space="preserve"> PAGE \* Arabic </w:instrText>
                          </w:r>
                          <w:r>
                            <w:rPr>
                              <w:sz w:val="18"/>
                            </w:rPr>
                            <w:fldChar w:fldCharType="separate"/>
                          </w:r>
                          <w:r>
                            <w:rPr>
                              <w:sz w:val="18"/>
                            </w:rPr>
                            <w:t xml:space="preserve">1</w:t>
                          </w:r>
                          <w:r>
                            <w:rPr>
                              <w:sz w:val="18"/>
                            </w:rPr>
                            <w:fldChar w:fldCharType="end"/>
                          </w:r>
                          <w:r>
                            <w:rPr>
                              <w:sz w:val="18"/>
                            </w:rPr>
                            <w:t xml:space="preserve">页共</w:t>
                          </w:r>
                          <w:r>
                            <w:rPr>
                              <w:sz w:val="18"/>
                            </w:rPr>
                            <w:fldChar w:fldCharType="begin"/>
                          </w:r>
                          <w:r>
                            <w:rPr>
                              <w:sz w:val="18"/>
                            </w:rPr>
                            <w:instrText xml:space="preserve"> NUMPAGES \* Arabic </w:instrText>
                          </w:r>
                          <w:r>
                            <w:rPr>
                              <w:sz w:val="18"/>
                            </w:rPr>
                            <w:fldChar w:fldCharType="separate"/>
                          </w:r>
                          <w:r>
                            <w:rPr>
                              <w:sz w:val="18"/>
                            </w:rPr>
                            <w:t xml:space="preserve">56</w:t>
                          </w:r>
                          <w:r>
                            <w:rPr>
                              <w:sz w:val="18"/>
                            </w:rPr>
                            <w:fldChar w:fldCharType="end"/>
                          </w:r>
                          <w:r>
                            <w:rPr>
                              <w:sz w:val="18"/>
                            </w:rPr>
                            <w:t xml:space="preserve">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7728;o:allowoverlap:true;o:allowincell:false;mso-position-horizontal-relative:margin;mso-position-horizontal:center;mso-position-vertical-relative:text;margin-top:0.0pt;mso-position-vertical:absolute;width:72.0pt;height:10.2pt;mso-wrap-distance-left:9.0pt;mso-wrap-distance-top:0.0pt;mso-wrap-distance-right:9.0pt;mso-wrap-distance-bottom:0.0pt;v-text-anchor:top;visibility:visible;" filled="f" stroked="f">
              <v:textbox inset="0,0,0,0">
                <w:txbxContent>
                  <w:p>
                    <w:r>
                      <w:rPr>
                        <w:sz w:val="18"/>
                      </w:rPr>
                      <w:t xml:space="preserve">第</w:t>
                    </w:r>
                    <w:r>
                      <w:rPr>
                        <w:sz w:val="18"/>
                      </w:rPr>
                      <w:fldChar w:fldCharType="begin"/>
                    </w:r>
                    <w:r>
                      <w:rPr>
                        <w:sz w:val="18"/>
                      </w:rPr>
                      <w:instrText xml:space="preserve"> PAGE \* Arabic </w:instrText>
                    </w:r>
                    <w:r>
                      <w:rPr>
                        <w:sz w:val="18"/>
                      </w:rPr>
                      <w:fldChar w:fldCharType="separate"/>
                    </w:r>
                    <w:r>
                      <w:rPr>
                        <w:sz w:val="18"/>
                      </w:rPr>
                      <w:t xml:space="preserve">1</w:t>
                    </w:r>
                    <w:r>
                      <w:rPr>
                        <w:sz w:val="18"/>
                      </w:rPr>
                      <w:fldChar w:fldCharType="end"/>
                    </w:r>
                    <w:r>
                      <w:rPr>
                        <w:sz w:val="18"/>
                      </w:rPr>
                      <w:t xml:space="preserve">页共</w:t>
                    </w:r>
                    <w:r>
                      <w:rPr>
                        <w:sz w:val="18"/>
                      </w:rPr>
                      <w:fldChar w:fldCharType="begin"/>
                    </w:r>
                    <w:r>
                      <w:rPr>
                        <w:sz w:val="18"/>
                      </w:rPr>
                      <w:instrText xml:space="preserve"> NUMPAGES \* Arabic </w:instrText>
                    </w:r>
                    <w:r>
                      <w:rPr>
                        <w:sz w:val="18"/>
                      </w:rPr>
                      <w:fldChar w:fldCharType="separate"/>
                    </w:r>
                    <w:r>
                      <w:rPr>
                        <w:sz w:val="18"/>
                      </w:rPr>
                      <w:t xml:space="preserve">56</w:t>
                    </w:r>
                    <w:r>
                      <w:rPr>
                        <w:sz w:val="18"/>
                      </w:rPr>
                      <w:fldChar w:fldCharType="end"/>
                    </w:r>
                    <w:r>
                      <w:rPr>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Fonts w:ascii="隶书" w:eastAsia="隶书"/>
      </w:rPr>
    </w:pPr>
    <w:r>
      <w:rPr>
        <w:rFonts w:ascii="隶书" w:eastAsia="隶书"/>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margin">
                <wp:posOffset>4770120</wp:posOffset>
              </wp:positionH>
              <wp:positionV relativeFrom="paragraph">
                <wp:posOffset>128905</wp:posOffset>
              </wp:positionV>
              <wp:extent cx="1076960" cy="220980"/>
              <wp:effectExtent l="0" t="0" r="8890" b="7620"/>
              <wp:wrapNone/>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220980"/>
                      </a:xfrm>
                      <a:prstGeom prst="rect">
                        <a:avLst/>
                      </a:prstGeom>
                      <a:noFill/>
                      <a:ln>
                        <a:noFill/>
                      </a:ln>
                      <a:effectLst/>
                    </wps:spPr>
                    <wps:txbx>
                      <w:txbxContent>
                        <w:p>
                          <w:pPr>
                            <w:rPr>
                              <w:rFonts w:hint="eastAsia" w:ascii="隶书" w:hAnsi="华文仿宋" w:eastAsia="隶书"/>
                              <w:sz w:val="18"/>
                              <w:szCs w:val="18"/>
                            </w:rPr>
                          </w:pPr>
                          <w:r>
                            <w:rPr>
                              <w:rFonts w:hint="eastAsia" w:ascii="隶书" w:hAnsi="华文仿宋" w:eastAsia="隶书"/>
                              <w:sz w:val="18"/>
                              <w:szCs w:val="18"/>
                            </w:rPr>
                            <w:t xml:space="preserve">第 </w:t>
                          </w:r>
                          <w:r>
                            <w:rPr>
                              <w:rFonts w:hint="eastAsia" w:ascii="隶书" w:hAnsi="华文仿宋" w:eastAsia="隶书"/>
                              <w:sz w:val="18"/>
                              <w:szCs w:val="18"/>
                            </w:rPr>
                            <w:fldChar w:fldCharType="begin"/>
                          </w:r>
                          <w:r>
                            <w:rPr>
                              <w:rFonts w:hint="eastAsia" w:ascii="隶书" w:hAnsi="华文仿宋" w:eastAsia="隶书"/>
                              <w:sz w:val="18"/>
                              <w:szCs w:val="18"/>
                            </w:rPr>
                            <w:instrText xml:space="preserve"> PAGE \* Arabic </w:instrText>
                          </w:r>
                          <w:r>
                            <w:rPr>
                              <w:rFonts w:hint="eastAsia" w:ascii="隶书" w:hAnsi="华文仿宋" w:eastAsia="隶书"/>
                              <w:sz w:val="18"/>
                              <w:szCs w:val="18"/>
                            </w:rPr>
                            <w:fldChar w:fldCharType="separate"/>
                          </w:r>
                          <w:r>
                            <w:rPr>
                              <w:rFonts w:ascii="隶书" w:hAnsi="华文仿宋" w:eastAsia="隶书"/>
                              <w:sz w:val="18"/>
                              <w:szCs w:val="18"/>
                            </w:rPr>
                            <w:t xml:space="preserve">1</w:t>
                          </w:r>
                          <w:r>
                            <w:rPr>
                              <w:rFonts w:hint="eastAsia" w:ascii="隶书" w:hAnsi="华文仿宋" w:eastAsia="隶书"/>
                              <w:sz w:val="18"/>
                              <w:szCs w:val="18"/>
                            </w:rPr>
                            <w:fldChar w:fldCharType="end"/>
                          </w:r>
                          <w:r>
                            <w:rPr>
                              <w:rFonts w:hint="eastAsia" w:ascii="隶书" w:hAnsi="华文仿宋" w:eastAsia="隶书"/>
                              <w:sz w:val="18"/>
                              <w:szCs w:val="18"/>
                            </w:rPr>
                            <w:t xml:space="preserve"> 页 共 80页</w:t>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8752;o:allowoverlap:true;o:allowincell:false;mso-position-horizontal-relative:margin;margin-left:375.6pt;mso-position-horizontal:absolute;mso-position-vertical-relative:text;margin-top:10.2pt;mso-position-vertical:absolute;width:84.8pt;height:17.4pt;mso-wrap-distance-left:9.0pt;mso-wrap-distance-top:0.0pt;mso-wrap-distance-right:9.0pt;mso-wrap-distance-bottom:0.0pt;v-text-anchor:top;visibility:visible;" filled="f" stroked="f">
              <v:textbox inset="0,0,0,0">
                <w:txbxContent>
                  <w:p>
                    <w:pPr>
                      <w:rPr>
                        <w:rFonts w:hint="eastAsia" w:ascii="隶书" w:hAnsi="华文仿宋" w:eastAsia="隶书"/>
                        <w:sz w:val="18"/>
                        <w:szCs w:val="18"/>
                      </w:rPr>
                    </w:pPr>
                    <w:r>
                      <w:rPr>
                        <w:rFonts w:hint="eastAsia" w:ascii="隶书" w:hAnsi="华文仿宋" w:eastAsia="隶书"/>
                        <w:sz w:val="18"/>
                        <w:szCs w:val="18"/>
                      </w:rPr>
                      <w:t xml:space="preserve">第 </w:t>
                    </w:r>
                    <w:r>
                      <w:rPr>
                        <w:rFonts w:hint="eastAsia" w:ascii="隶书" w:hAnsi="华文仿宋" w:eastAsia="隶书"/>
                        <w:sz w:val="18"/>
                        <w:szCs w:val="18"/>
                      </w:rPr>
                      <w:fldChar w:fldCharType="begin"/>
                    </w:r>
                    <w:r>
                      <w:rPr>
                        <w:rFonts w:hint="eastAsia" w:ascii="隶书" w:hAnsi="华文仿宋" w:eastAsia="隶书"/>
                        <w:sz w:val="18"/>
                        <w:szCs w:val="18"/>
                      </w:rPr>
                      <w:instrText xml:space="preserve"> PAGE \* Arabic </w:instrText>
                    </w:r>
                    <w:r>
                      <w:rPr>
                        <w:rFonts w:hint="eastAsia" w:ascii="隶书" w:hAnsi="华文仿宋" w:eastAsia="隶书"/>
                        <w:sz w:val="18"/>
                        <w:szCs w:val="18"/>
                      </w:rPr>
                      <w:fldChar w:fldCharType="separate"/>
                    </w:r>
                    <w:r>
                      <w:rPr>
                        <w:rFonts w:ascii="隶书" w:hAnsi="华文仿宋" w:eastAsia="隶书"/>
                        <w:sz w:val="18"/>
                        <w:szCs w:val="18"/>
                      </w:rPr>
                      <w:t xml:space="preserve">1</w:t>
                    </w:r>
                    <w:r>
                      <w:rPr>
                        <w:rFonts w:hint="eastAsia" w:ascii="隶书" w:hAnsi="华文仿宋" w:eastAsia="隶书"/>
                        <w:sz w:val="18"/>
                        <w:szCs w:val="18"/>
                      </w:rPr>
                      <w:fldChar w:fldCharType="end"/>
                    </w:r>
                    <w:r>
                      <w:rPr>
                        <w:rFonts w:hint="eastAsia" w:ascii="隶书" w:hAnsi="华文仿宋" w:eastAsia="隶书"/>
                        <w:sz w:val="18"/>
                        <w:szCs w:val="18"/>
                      </w:rPr>
                      <w:t xml:space="preserve"> 页 共 80页</w:t>
                    </w:r>
                    <w:r/>
                  </w:p>
                </w:txbxContent>
              </v:textbox>
            </v:shape>
          </w:pict>
        </mc:Fallback>
      </mc:AlternateContent>
    </w:r>
    <w:r>
      <w:rPr>
        <w:rFonts w:ascii="隶书" w:eastAsia="隶书"/>
      </w:rPr>
      <w:t xml:space="preserve">涵熙（</w:t>
    </w:r>
    <w:r>
      <w:rPr>
        <w:rFonts w:ascii="隶书" w:eastAsia="隶书"/>
      </w:rPr>
      <w:t xml:space="preserve">苏州）工程顾问有限公司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hint="eastAsia" w:ascii="仿宋" w:hAnsi="仿宋" w:eastAsia="仿宋"/>
      </w:rPr>
    </w:pPr>
    <w:r>
      <w:rPr>
        <w:rFonts w:ascii="仿宋" w:hAnsi="仿宋" w:eastAsia="仿宋"/>
        <w:color w:val="000000" w:themeColor="text1"/>
      </w:rPr>
      <w:t xml:space="preserve">JSZC-320585-HXGW-G2026-0027</w:t>
    </w:r>
    <w:r>
      <w:rPr>
        <w:rFonts w:hint="eastAsia" w:ascii="仿宋" w:hAnsi="仿宋" w:eastAsia="仿宋"/>
        <w:color w:val="auto"/>
      </w:rPr>
      <w:t xml:space="preserve"> 2026</w:t>
    </w:r>
    <w:r>
      <w:rPr>
        <w:rFonts w:hint="eastAsia" w:ascii="仿宋" w:hAnsi="仿宋" w:eastAsia="仿宋"/>
        <w:color w:val="auto"/>
      </w:rPr>
      <w:t xml:space="preserve">年</w:t>
    </w:r>
    <w:r>
      <w:rPr>
        <w:rFonts w:ascii="仿宋" w:hAnsi="仿宋" w:eastAsia="仿宋"/>
        <w:color w:val="auto"/>
      </w:rPr>
      <w:t xml:space="preserve">度太仓市交通运输局信息化系统运维项目</w:t>
    </w:r>
    <w:r>
      <w:rPr>
        <w:rFonts w:hint="eastAsia" w:ascii="仿宋" w:hAnsi="仿宋" w:eastAsia="仿宋"/>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华文仿宋" w:hAnsi="华文仿宋" w:eastAsia="华文仿宋"/>
        <w:sz w:val="21"/>
        <w:szCs w:val="21"/>
      </w:rPr>
      <w:pBdr>
        <w:bottom w:val="single" w:color="auto" w:sz="4" w:space="1"/>
      </w:pBdr>
    </w:pPr>
    <w:r>
      <w:rPr>
        <w:rFonts w:ascii="华文仿宋" w:hAnsi="华文仿宋" w:eastAsia="华文仿宋"/>
        <w:sz w:val="21"/>
        <w:szCs w:val="21"/>
      </w:rPr>
      <w:t xml:space="preserve"> </w:t>
    </w:r>
    <w:r>
      <w:rPr>
        <w:rFonts w:ascii="华文仿宋" w:hAnsi="华文仿宋" w:eastAsia="华文仿宋"/>
        <w:sz w:val="21"/>
        <w:szCs w:val="21"/>
      </w:rPr>
      <w:t xml:space="preserve">2020-TC-G-035</w:t>
    </w:r>
    <w:r>
      <w:rPr>
        <w:rFonts w:hint="eastAsia" w:ascii="华文仿宋" w:hAnsi="华文仿宋" w:eastAsia="华文仿宋"/>
        <w:sz w:val="21"/>
        <w:szCs w:val="21"/>
      </w:rPr>
      <w:t xml:space="preserve">计算机设备采购招标文件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17"/>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abstractNum w:abstractNumId="1">
    <w:multiLevelType w:val="hybridMultilevel"/>
    <w:lvl w:ilvl="0">
      <w:start w:val="2"/>
      <w:numFmt w:val="decimal"/>
      <w:pStyle w:val="11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rPr>
        <w:b w:val="0"/>
      </w:rPr>
    </w:lvl>
    <w:lvl w:ilvl="1">
      <w:start w:val="1"/>
      <w:numFmt w:val="decimal"/>
      <w:pStyle w:val="1120"/>
      <w:isLgl w:val="false"/>
      <w:suff w:val="tab"/>
      <w:lvlText w:val="%2."/>
      <w:lvlJc w:val="left"/>
      <w:pPr/>
    </w:lvl>
    <w:lvl w:ilvl="2">
      <w:start w:val="1"/>
      <w:numFmt w:val="decimal"/>
      <w:isLgl w:val="false"/>
      <w:suff w:val="tab"/>
      <w:lvlText w:val="%3."/>
      <w:lvlJc w:val="left"/>
      <w:pPr/>
    </w:lvl>
    <w:lvl w:ilvl="3">
      <w:start w:val="1"/>
      <w:numFmt w:val="decimal"/>
      <w:isLgl w:val="false"/>
      <w:suff w:val="tab"/>
      <w:lvlText w:val="%4."/>
      <w:lvlJc w:val="left"/>
      <w:pPr/>
    </w:lvl>
    <w:lvl w:ilvl="4">
      <w:start w:val="1"/>
      <w:numFmt w:val="decimal"/>
      <w:isLgl w:val="false"/>
      <w:suff w:val="tab"/>
      <w:lvlText w:val="%5."/>
      <w:lvlJc w:val="left"/>
      <w:pPr/>
    </w:lvl>
    <w:lvl w:ilvl="5">
      <w:start w:val="1"/>
      <w:numFmt w:val="decimal"/>
      <w:isLgl w:val="false"/>
      <w:suff w:val="tab"/>
      <w:lvlText w:val="%6."/>
      <w:lvlJc w:val="left"/>
      <w:pPr/>
    </w:lvl>
    <w:lvl w:ilvl="6">
      <w:start w:val="1"/>
      <w:numFmt w:val="decimal"/>
      <w:isLgl w:val="false"/>
      <w:suff w:val="tab"/>
      <w:lvlText w:val="%7."/>
      <w:lvlJc w:val="left"/>
      <w:pPr/>
    </w:lvl>
    <w:lvl w:ilvl="7">
      <w:start w:val="1"/>
      <w:numFmt w:val="decimal"/>
      <w:isLgl w:val="false"/>
      <w:suff w:val="tab"/>
      <w:lvlText w:val="%8."/>
      <w:lvlJc w:val="left"/>
      <w:pPr/>
    </w:lvl>
    <w:lvl w:ilvl="8">
      <w:start w:val="1"/>
      <w:numFmt w:val="decimal"/>
      <w:isLgl w:val="false"/>
      <w:suff w:val="tab"/>
      <w:lvlText w:val="%9."/>
      <w:lvlJc w:val="left"/>
      <w:pPr/>
    </w:lvl>
  </w:abstractNum>
  <w:abstractNum w:abstractNumId="3">
    <w:multiLevelType w:val="hybridMultilevel"/>
    <w:lvl w:ilvl="0">
      <w:start w:val="1"/>
      <w:numFmt w:val="bullet"/>
      <w:pStyle w:val="1130"/>
      <w:isLgl w:val="false"/>
      <w:suff w:val="tab"/>
      <w:lvlText w:val=""/>
      <w:lvlJc w:val="left"/>
      <w:pPr/>
      <w:rPr>
        <w:rFonts w:ascii="Wingdings" w:hAnsi="Wingdings"/>
      </w:rPr>
    </w:lvl>
    <w:lvl w:ilvl="1">
      <w:start w:val="1"/>
      <w:numFmt w:val="bullet"/>
      <w:isLgl w:val="false"/>
      <w:suff w:val="tab"/>
      <w:lvlText w:val=""/>
      <w:lvlJc w:val="left"/>
      <w:pPr/>
      <w:rPr>
        <w:rFonts w:ascii="Wingdings" w:hAnsi="Wingdings"/>
      </w:rPr>
    </w:lvl>
    <w:lvl w:ilvl="2">
      <w:start w:val="1"/>
      <w:numFmt w:val="bullet"/>
      <w:isLgl w:val="false"/>
      <w:suff w:val="tab"/>
      <w:lvlText w:val=""/>
      <w:lvlJc w:val="left"/>
      <w:pPr/>
      <w:rPr>
        <w:rFonts w:ascii="Wingdings" w:hAnsi="Wingdings"/>
      </w:rPr>
    </w:lvl>
    <w:lvl w:ilvl="3">
      <w:start w:val="1"/>
      <w:numFmt w:val="bullet"/>
      <w:isLgl w:val="false"/>
      <w:suff w:val="tab"/>
      <w:lvlText w:val=""/>
      <w:lvlJc w:val="left"/>
      <w:pPr/>
      <w:rPr>
        <w:rFonts w:ascii="Wingdings" w:hAnsi="Wingdings"/>
      </w:rPr>
    </w:lvl>
    <w:lvl w:ilvl="4">
      <w:start w:val="1"/>
      <w:numFmt w:val="bullet"/>
      <w:isLgl w:val="false"/>
      <w:suff w:val="tab"/>
      <w:lvlText w:val=""/>
      <w:lvlJc w:val="left"/>
      <w:pPr/>
      <w:rPr>
        <w:rFonts w:ascii="Wingdings" w:hAnsi="Wingdings"/>
      </w:rPr>
    </w:lvl>
    <w:lvl w:ilvl="5">
      <w:start w:val="1"/>
      <w:numFmt w:val="bullet"/>
      <w:isLgl w:val="false"/>
      <w:suff w:val="tab"/>
      <w:lvlText w:val=""/>
      <w:lvlJc w:val="left"/>
      <w:pPr/>
      <w:rPr>
        <w:rFonts w:ascii="Wingdings" w:hAnsi="Wingdings"/>
      </w:rPr>
    </w:lvl>
    <w:lvl w:ilvl="6">
      <w:start w:val="1"/>
      <w:numFmt w:val="bullet"/>
      <w:isLgl w:val="false"/>
      <w:suff w:val="tab"/>
      <w:lvlText w:val=""/>
      <w:lvlJc w:val="left"/>
      <w:pPr/>
      <w:rPr>
        <w:rFonts w:ascii="Wingdings" w:hAnsi="Wingdings"/>
      </w:rPr>
    </w:lvl>
    <w:lvl w:ilvl="7">
      <w:start w:val="1"/>
      <w:numFmt w:val="bullet"/>
      <w:isLgl w:val="false"/>
      <w:suff w:val="tab"/>
      <w:lvlText w:val=""/>
      <w:lvlJc w:val="left"/>
      <w:pPr/>
      <w:rPr>
        <w:rFonts w:ascii="Wingdings" w:hAnsi="Wingdings"/>
      </w:rPr>
    </w:lvl>
    <w:lvl w:ilvl="8">
      <w:start w:val="1"/>
      <w:numFmt w:val="bullet"/>
      <w:isLgl w:val="false"/>
      <w:suff w:val="tab"/>
      <w:lvlText w:val=""/>
      <w:lvlJc w:val="left"/>
      <w:pPr/>
      <w:rPr>
        <w:rFonts w:ascii="Wingdings" w:hAnsi="Wingdings"/>
      </w:rPr>
    </w:lvl>
  </w:abstractNum>
  <w:abstractNum w:abstractNumId="4">
    <w:multiLevelType w:val="hybridMultilevel"/>
    <w:lvl w:ilvl="0">
      <w:start w:val="12"/>
      <w:numFmt w:val="decimal"/>
      <w:pStyle w:val="1089"/>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5">
    <w:multiLevelType w:val="hybridMultilevel"/>
    <w:lvl w:ilvl="0">
      <w:start w:val="1"/>
      <w:numFmt w:val="lowerLetter"/>
      <w:pStyle w:val="1097"/>
      <w:isLgl w:val="false"/>
      <w:suff w:val="tab"/>
      <w:lvlText w:val="%1."/>
      <w:lvlJc w:val="left"/>
      <w:pPr/>
    </w:lvl>
    <w:lvl w:ilvl="1">
      <w:start w:val="1"/>
      <w:numFmt w:val="decimal"/>
      <w:isLgl w:val="false"/>
      <w:suff w:val="tab"/>
      <w:lvlText w:val="%2."/>
      <w:lvlJc w:val="left"/>
      <w:pPr/>
    </w:lvl>
    <w:lvl w:ilvl="2">
      <w:start w:val="1"/>
      <w:numFmt w:val="decimal"/>
      <w:isLgl w:val="false"/>
      <w:suff w:val="tab"/>
      <w:lvlText w:val="%3."/>
      <w:lvlJc w:val="left"/>
      <w:pPr/>
    </w:lvl>
    <w:lvl w:ilvl="3">
      <w:start w:val="1"/>
      <w:numFmt w:val="decimal"/>
      <w:isLgl w:val="false"/>
      <w:suff w:val="tab"/>
      <w:lvlText w:val="%4."/>
      <w:lvlJc w:val="left"/>
      <w:pPr/>
    </w:lvl>
    <w:lvl w:ilvl="4">
      <w:start w:val="1"/>
      <w:numFmt w:val="decimal"/>
      <w:isLgl w:val="false"/>
      <w:suff w:val="tab"/>
      <w:lvlText w:val="%5."/>
      <w:lvlJc w:val="left"/>
      <w:pPr/>
    </w:lvl>
    <w:lvl w:ilvl="5">
      <w:start w:val="1"/>
      <w:numFmt w:val="decimal"/>
      <w:isLgl w:val="false"/>
      <w:suff w:val="tab"/>
      <w:lvlText w:val="%6."/>
      <w:lvlJc w:val="left"/>
      <w:pPr/>
    </w:lvl>
    <w:lvl w:ilvl="6">
      <w:start w:val="1"/>
      <w:numFmt w:val="decimal"/>
      <w:isLgl w:val="false"/>
      <w:suff w:val="tab"/>
      <w:lvlText w:val="%7."/>
      <w:lvlJc w:val="left"/>
      <w:pPr/>
    </w:lvl>
    <w:lvl w:ilvl="7">
      <w:start w:val="1"/>
      <w:numFmt w:val="decimal"/>
      <w:isLgl w:val="false"/>
      <w:suff w:val="tab"/>
      <w:lvlText w:val="%8."/>
      <w:lvlJc w:val="left"/>
      <w:pPr/>
    </w:lvl>
    <w:lvl w:ilvl="8">
      <w:start w:val="1"/>
      <w:numFmt w:val="decimal"/>
      <w:isLgl w:val="false"/>
      <w:suff w:val="tab"/>
      <w:lvlText w:val="%9."/>
      <w:lvlJc w:val="left"/>
      <w:pPr/>
    </w:lvl>
  </w:abstractNum>
  <w:abstractNum w:abstractNumId="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pStyle w:val="1134"/>
      <w:isLgl w:val="false"/>
      <w:suff w:val="tab"/>
      <w:lvlText w:val="13.%1"/>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5"/>
  </w:num>
  <w:num w:numId="3">
    <w:abstractNumId w:val="1"/>
  </w:num>
  <w:num w:numId="4">
    <w:abstractNumId w:val="2"/>
  </w:num>
  <w:num w:numId="5">
    <w:abstractNumId w:val="3"/>
  </w:num>
  <w:num w:numId="6">
    <w:abstractNumId w:val="7"/>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840"/>
    <w:link w:val="831"/>
    <w:uiPriority w:val="9"/>
    <w:rPr>
      <w:rFonts w:ascii="Arial" w:hAnsi="Arial" w:eastAsia="Arial" w:cs="Arial"/>
      <w:sz w:val="40"/>
      <w:szCs w:val="40"/>
    </w:rPr>
  </w:style>
  <w:style w:type="character" w:styleId="799">
    <w:name w:val="Heading 2 Char"/>
    <w:basedOn w:val="840"/>
    <w:link w:val="832"/>
    <w:uiPriority w:val="9"/>
    <w:rPr>
      <w:rFonts w:ascii="Arial" w:hAnsi="Arial" w:eastAsia="Arial" w:cs="Arial"/>
      <w:sz w:val="34"/>
    </w:rPr>
  </w:style>
  <w:style w:type="character" w:styleId="800">
    <w:name w:val="Heading 3 Char"/>
    <w:basedOn w:val="840"/>
    <w:link w:val="833"/>
    <w:uiPriority w:val="9"/>
    <w:rPr>
      <w:rFonts w:ascii="Arial" w:hAnsi="Arial" w:eastAsia="Arial" w:cs="Arial"/>
      <w:sz w:val="30"/>
      <w:szCs w:val="30"/>
    </w:rPr>
  </w:style>
  <w:style w:type="character" w:styleId="801">
    <w:name w:val="Heading 4 Char"/>
    <w:basedOn w:val="840"/>
    <w:link w:val="834"/>
    <w:uiPriority w:val="9"/>
    <w:rPr>
      <w:rFonts w:ascii="Arial" w:hAnsi="Arial" w:eastAsia="Arial" w:cs="Arial"/>
      <w:b/>
      <w:bCs/>
      <w:sz w:val="26"/>
      <w:szCs w:val="26"/>
    </w:rPr>
  </w:style>
  <w:style w:type="character" w:styleId="802">
    <w:name w:val="Heading 5 Char"/>
    <w:basedOn w:val="840"/>
    <w:link w:val="835"/>
    <w:uiPriority w:val="9"/>
    <w:rPr>
      <w:rFonts w:ascii="Arial" w:hAnsi="Arial" w:eastAsia="Arial" w:cs="Arial"/>
      <w:b/>
      <w:bCs/>
      <w:sz w:val="24"/>
      <w:szCs w:val="24"/>
    </w:rPr>
  </w:style>
  <w:style w:type="character" w:styleId="803">
    <w:name w:val="Heading 6 Char"/>
    <w:basedOn w:val="840"/>
    <w:link w:val="836"/>
    <w:uiPriority w:val="9"/>
    <w:rPr>
      <w:rFonts w:ascii="Arial" w:hAnsi="Arial" w:eastAsia="Arial" w:cs="Arial"/>
      <w:b/>
      <w:bCs/>
      <w:sz w:val="22"/>
      <w:szCs w:val="22"/>
    </w:rPr>
  </w:style>
  <w:style w:type="character" w:styleId="804">
    <w:name w:val="Heading 7 Char"/>
    <w:basedOn w:val="840"/>
    <w:link w:val="837"/>
    <w:uiPriority w:val="9"/>
    <w:rPr>
      <w:rFonts w:ascii="Arial" w:hAnsi="Arial" w:eastAsia="Arial" w:cs="Arial"/>
      <w:b/>
      <w:bCs/>
      <w:i/>
      <w:iCs/>
      <w:sz w:val="22"/>
      <w:szCs w:val="22"/>
    </w:rPr>
  </w:style>
  <w:style w:type="character" w:styleId="805">
    <w:name w:val="Heading 9 Char"/>
    <w:basedOn w:val="840"/>
    <w:link w:val="839"/>
    <w:uiPriority w:val="9"/>
    <w:rPr>
      <w:rFonts w:ascii="Arial" w:hAnsi="Arial" w:eastAsia="Arial" w:cs="Arial"/>
      <w:i/>
      <w:iCs/>
      <w:sz w:val="21"/>
      <w:szCs w:val="21"/>
    </w:rPr>
  </w:style>
  <w:style w:type="character" w:styleId="806">
    <w:name w:val="Subtitle Char"/>
    <w:basedOn w:val="840"/>
    <w:link w:val="873"/>
    <w:uiPriority w:val="11"/>
    <w:rPr>
      <w:sz w:val="24"/>
      <w:szCs w:val="24"/>
    </w:rPr>
  </w:style>
  <w:style w:type="character" w:styleId="807">
    <w:name w:val="Quote Char"/>
    <w:link w:val="941"/>
    <w:uiPriority w:val="29"/>
    <w:rPr>
      <w:i/>
    </w:rPr>
  </w:style>
  <w:style w:type="character" w:styleId="808">
    <w:name w:val="Intense Quote Char"/>
    <w:link w:val="943"/>
    <w:uiPriority w:val="30"/>
    <w:rPr>
      <w:i/>
    </w:rPr>
  </w:style>
  <w:style w:type="table" w:styleId="809">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8">
    <w:name w:val="Endnote Text Char"/>
    <w:link w:val="865"/>
    <w:uiPriority w:val="99"/>
    <w:rPr>
      <w:sz w:val="20"/>
    </w:rPr>
  </w:style>
  <w:style w:type="paragraph" w:styleId="829">
    <w:name w:val="TOC Heading"/>
    <w:uiPriority w:val="39"/>
    <w:unhideWhenUsed/>
  </w:style>
  <w:style w:type="paragraph" w:styleId="830" w:default="1">
    <w:name w:val="Normal"/>
    <w:qFormat/>
    <w:rPr>
      <w:color w:val="000000"/>
      <w:sz w:val="24"/>
    </w:rPr>
  </w:style>
  <w:style w:type="paragraph" w:styleId="831">
    <w:name w:val="Heading 1"/>
    <w:basedOn w:val="832"/>
    <w:next w:val="830"/>
    <w:link w:val="930"/>
    <w:qFormat/>
    <w:pPr>
      <w:jc w:val="center"/>
      <w:outlineLvl w:val="0"/>
    </w:pPr>
    <w:rPr>
      <w:sz w:val="40"/>
      <w:szCs w:val="40"/>
    </w:rPr>
  </w:style>
  <w:style w:type="paragraph" w:styleId="832">
    <w:name w:val="Heading 2"/>
    <w:basedOn w:val="830"/>
    <w:next w:val="830"/>
    <w:link w:val="931"/>
    <w:qFormat/>
    <w:pPr>
      <w:keepLines/>
      <w:keepNext/>
      <w:spacing w:before="260" w:after="260" w:line="416" w:lineRule="atLeast"/>
      <w:widowControl w:val="off"/>
      <w:outlineLvl w:val="1"/>
    </w:pPr>
    <w:rPr>
      <w:rFonts w:ascii="仿宋_GB2312" w:hAnsi="方正小标宋简体" w:eastAsia="仿宋_GB2312" w:cs="Arial"/>
      <w:b/>
      <w:color w:val="auto"/>
      <w:sz w:val="32"/>
      <w:szCs w:val="32"/>
      <w:lang w:val="zh-CN"/>
    </w:rPr>
  </w:style>
  <w:style w:type="paragraph" w:styleId="833">
    <w:name w:val="Heading 3"/>
    <w:basedOn w:val="830"/>
    <w:next w:val="830"/>
    <w:link w:val="932"/>
    <w:qFormat/>
    <w:pPr>
      <w:outlineLvl w:val="2"/>
    </w:pPr>
    <w:rPr>
      <w:rFonts w:ascii="仿宋_GB2312" w:eastAsia="仿宋_GB2312"/>
      <w:b/>
      <w:bCs/>
      <w:lang w:val="zh-CN"/>
    </w:rPr>
  </w:style>
  <w:style w:type="paragraph" w:styleId="834">
    <w:name w:val="Heading 4"/>
    <w:basedOn w:val="830"/>
    <w:next w:val="830"/>
    <w:link w:val="933"/>
    <w:qFormat/>
    <w:pPr>
      <w:ind w:left="120"/>
      <w:keepLines/>
      <w:keepNext/>
      <w:spacing w:before="280" w:after="290" w:line="376" w:lineRule="atLeast"/>
      <w:widowControl w:val="off"/>
      <w:outlineLvl w:val="3"/>
    </w:pPr>
    <w:rPr>
      <w:rFonts w:ascii="Arial" w:hAnsi="Arial" w:eastAsia="黑体" w:cs="Arial"/>
      <w:b/>
      <w:sz w:val="28"/>
      <w:szCs w:val="28"/>
    </w:rPr>
  </w:style>
  <w:style w:type="paragraph" w:styleId="835">
    <w:name w:val="Heading 5"/>
    <w:basedOn w:val="830"/>
    <w:next w:val="830"/>
    <w:link w:val="934"/>
    <w:qFormat/>
    <w:pPr>
      <w:ind w:left="284"/>
      <w:keepLines/>
      <w:keepNext/>
      <w:spacing w:before="280" w:after="290" w:line="376" w:lineRule="atLeast"/>
      <w:widowControl w:val="off"/>
      <w:outlineLvl w:val="4"/>
    </w:pPr>
    <w:rPr>
      <w:b/>
      <w:sz w:val="28"/>
      <w:szCs w:val="28"/>
    </w:rPr>
  </w:style>
  <w:style w:type="paragraph" w:styleId="836">
    <w:name w:val="Heading 6"/>
    <w:basedOn w:val="830"/>
    <w:next w:val="830"/>
    <w:link w:val="935"/>
    <w:qFormat/>
    <w:pPr>
      <w:keepLines/>
      <w:keepNext/>
      <w:spacing w:before="240" w:after="64" w:line="320" w:lineRule="atLeast"/>
      <w:widowControl w:val="off"/>
      <w:outlineLvl w:val="5"/>
    </w:pPr>
    <w:rPr>
      <w:rFonts w:ascii="Arial" w:hAnsi="Arial" w:eastAsia="黑体" w:cs="Arial"/>
      <w:b/>
      <w:szCs w:val="24"/>
    </w:rPr>
  </w:style>
  <w:style w:type="paragraph" w:styleId="837">
    <w:name w:val="Heading 7"/>
    <w:basedOn w:val="830"/>
    <w:next w:val="830"/>
    <w:link w:val="936"/>
    <w:qFormat/>
    <w:pPr>
      <w:keepLines/>
      <w:keepNext/>
      <w:spacing w:before="240" w:after="64" w:line="320" w:lineRule="atLeast"/>
      <w:widowControl w:val="off"/>
      <w:outlineLvl w:val="6"/>
    </w:pPr>
    <w:rPr>
      <w:b/>
      <w:szCs w:val="24"/>
    </w:rPr>
  </w:style>
  <w:style w:type="paragraph" w:styleId="838">
    <w:name w:val="Heading 8"/>
    <w:basedOn w:val="830"/>
    <w:next w:val="830"/>
    <w:link w:val="1153"/>
    <w:qFormat/>
    <w:pPr>
      <w:keepLines/>
      <w:keepNext/>
      <w:spacing w:before="240" w:after="64" w:line="320" w:lineRule="atLeast"/>
      <w:widowControl w:val="off"/>
      <w:outlineLvl w:val="7"/>
    </w:pPr>
    <w:rPr>
      <w:rFonts w:ascii="Arial" w:hAnsi="Arial" w:eastAsia="黑体"/>
      <w:szCs w:val="24"/>
    </w:rPr>
  </w:style>
  <w:style w:type="paragraph" w:styleId="839">
    <w:name w:val="Heading 9"/>
    <w:basedOn w:val="830"/>
    <w:next w:val="830"/>
    <w:link w:val="938"/>
    <w:qFormat/>
    <w:pPr>
      <w:keepLines/>
      <w:keepNext/>
      <w:spacing w:before="240" w:after="64" w:line="320" w:lineRule="atLeast"/>
      <w:widowControl w:val="off"/>
      <w:outlineLvl w:val="8"/>
    </w:pPr>
    <w:rPr>
      <w:rFonts w:ascii="Arial" w:hAnsi="Arial" w:eastAsia="黑体" w:cs="Arial"/>
      <w:sz w:val="21"/>
      <w:szCs w:val="21"/>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List 3"/>
    <w:basedOn w:val="830"/>
    <w:qFormat/>
    <w:pPr>
      <w:ind w:left="100" w:hanging="200"/>
      <w:jc w:val="both"/>
      <w:widowControl w:val="off"/>
    </w:pPr>
    <w:rPr>
      <w:sz w:val="21"/>
      <w:szCs w:val="24"/>
    </w:rPr>
  </w:style>
  <w:style w:type="paragraph" w:styleId="844">
    <w:name w:val="toc 7"/>
    <w:basedOn w:val="830"/>
    <w:next w:val="830"/>
    <w:qFormat/>
    <w:pPr>
      <w:ind w:left="2520"/>
      <w:jc w:val="both"/>
      <w:widowControl w:val="off"/>
    </w:pPr>
    <w:rPr>
      <w:sz w:val="21"/>
      <w:szCs w:val="24"/>
    </w:rPr>
  </w:style>
  <w:style w:type="paragraph" w:styleId="845">
    <w:name w:val="index 8"/>
    <w:basedOn w:val="830"/>
    <w:next w:val="830"/>
    <w:semiHidden/>
    <w:qFormat/>
    <w:pPr>
      <w:ind w:left="2940" w:firstLine="200"/>
      <w:jc w:val="both"/>
      <w:spacing w:line="360" w:lineRule="auto"/>
    </w:pPr>
    <w:rPr>
      <w:rFonts w:ascii="Calibri" w:hAnsi="Calibri" w:eastAsia="楷体_GB2312"/>
      <w:color w:val="auto"/>
      <w:sz w:val="26"/>
    </w:rPr>
  </w:style>
  <w:style w:type="paragraph" w:styleId="846">
    <w:name w:val="List Number"/>
    <w:basedOn w:val="830"/>
    <w:qFormat/>
    <w:pPr>
      <w:ind w:left="1125" w:hanging="555"/>
      <w:jc w:val="both"/>
      <w:spacing w:line="360" w:lineRule="auto"/>
      <w:tabs>
        <w:tab w:val="left" w:pos="1125" w:leader="none"/>
      </w:tabs>
    </w:pPr>
    <w:rPr>
      <w:rFonts w:ascii="Calibri" w:hAnsi="Calibri"/>
      <w:color w:val="auto"/>
      <w:sz w:val="21"/>
      <w:szCs w:val="24"/>
    </w:rPr>
  </w:style>
  <w:style w:type="paragraph" w:styleId="847">
    <w:name w:val="Normal Indent"/>
    <w:basedOn w:val="830"/>
    <w:qFormat/>
    <w:pPr>
      <w:ind w:firstLine="420"/>
    </w:pPr>
  </w:style>
  <w:style w:type="paragraph" w:styleId="848">
    <w:name w:val="Caption"/>
    <w:basedOn w:val="830"/>
    <w:next w:val="830"/>
    <w:link w:val="1166"/>
    <w:qFormat/>
    <w:pPr>
      <w:ind w:firstLine="200"/>
      <w:jc w:val="both"/>
      <w:spacing w:line="360" w:lineRule="auto"/>
    </w:pPr>
    <w:rPr>
      <w:rFonts w:ascii="Cambria" w:hAnsi="Cambria" w:eastAsia="黑体"/>
      <w:color w:val="auto"/>
      <w:sz w:val="20"/>
    </w:rPr>
  </w:style>
  <w:style w:type="paragraph" w:styleId="849">
    <w:name w:val="index 5"/>
    <w:basedOn w:val="830"/>
    <w:next w:val="830"/>
    <w:semiHidden/>
    <w:qFormat/>
    <w:pPr>
      <w:ind w:left="1680" w:firstLine="200"/>
      <w:jc w:val="both"/>
      <w:spacing w:line="360" w:lineRule="auto"/>
    </w:pPr>
    <w:rPr>
      <w:rFonts w:ascii="Calibri" w:hAnsi="Calibri" w:eastAsia="楷体_GB2312"/>
      <w:color w:val="auto"/>
      <w:sz w:val="26"/>
    </w:rPr>
  </w:style>
  <w:style w:type="paragraph" w:styleId="850">
    <w:name w:val="Document Map"/>
    <w:basedOn w:val="830"/>
    <w:link w:val="1155"/>
    <w:qFormat/>
    <w:pPr>
      <w:shd w:val="clear" w:color="000000" w:fill="00007f"/>
    </w:pPr>
  </w:style>
  <w:style w:type="paragraph" w:styleId="851">
    <w:name w:val="annotation text"/>
    <w:basedOn w:val="830"/>
    <w:link w:val="1177"/>
    <w:qFormat/>
    <w:rPr>
      <w:lang w:val="zh-CN"/>
    </w:rPr>
  </w:style>
  <w:style w:type="paragraph" w:styleId="852">
    <w:name w:val="index 6"/>
    <w:basedOn w:val="830"/>
    <w:next w:val="830"/>
    <w:semiHidden/>
    <w:qFormat/>
    <w:pPr>
      <w:ind w:left="2100" w:firstLine="200"/>
      <w:jc w:val="both"/>
      <w:spacing w:line="360" w:lineRule="auto"/>
    </w:pPr>
    <w:rPr>
      <w:rFonts w:ascii="Calibri" w:hAnsi="Calibri" w:eastAsia="楷体_GB2312"/>
      <w:color w:val="auto"/>
      <w:sz w:val="26"/>
    </w:rPr>
  </w:style>
  <w:style w:type="paragraph" w:styleId="853">
    <w:name w:val="Body Text 3"/>
    <w:basedOn w:val="830"/>
    <w:link w:val="1190"/>
    <w:qFormat/>
    <w:pPr>
      <w:jc w:val="both"/>
      <w:spacing w:after="120"/>
      <w:widowControl w:val="off"/>
    </w:pPr>
    <w:rPr>
      <w:sz w:val="16"/>
      <w:szCs w:val="16"/>
      <w:lang w:val="zh-CN"/>
    </w:rPr>
  </w:style>
  <w:style w:type="paragraph" w:styleId="854">
    <w:name w:val="Body Text"/>
    <w:basedOn w:val="830"/>
    <w:link w:val="1179"/>
    <w:qFormat/>
  </w:style>
  <w:style w:type="paragraph" w:styleId="855">
    <w:name w:val="Body Text Indent"/>
    <w:basedOn w:val="830"/>
    <w:link w:val="1191"/>
    <w:uiPriority w:val="99"/>
    <w:qFormat/>
    <w:pPr>
      <w:ind w:firstLine="425"/>
      <w:spacing w:line="360" w:lineRule="auto"/>
    </w:pPr>
  </w:style>
  <w:style w:type="paragraph" w:styleId="856">
    <w:name w:val="Block Text"/>
    <w:basedOn w:val="830"/>
    <w:qFormat/>
    <w:pPr>
      <w:ind w:left="630" w:right="-609" w:firstLine="420"/>
      <w:spacing w:line="360" w:lineRule="auto"/>
    </w:pPr>
    <w:rPr>
      <w:rFonts w:ascii="仿宋_GB2312" w:hAnsi="仿宋_GB2312"/>
    </w:rPr>
  </w:style>
  <w:style w:type="paragraph" w:styleId="857">
    <w:name w:val="index 4"/>
    <w:basedOn w:val="830"/>
    <w:next w:val="830"/>
    <w:semiHidden/>
    <w:qFormat/>
    <w:pPr>
      <w:ind w:left="1260" w:firstLine="200"/>
      <w:jc w:val="both"/>
      <w:spacing w:line="360" w:lineRule="auto"/>
    </w:pPr>
    <w:rPr>
      <w:rFonts w:ascii="Calibri" w:hAnsi="Calibri" w:eastAsia="楷体_GB2312"/>
      <w:color w:val="auto"/>
      <w:sz w:val="26"/>
    </w:rPr>
  </w:style>
  <w:style w:type="paragraph" w:styleId="858">
    <w:name w:val="toc 5"/>
    <w:basedOn w:val="830"/>
    <w:next w:val="830"/>
    <w:qFormat/>
    <w:pPr>
      <w:ind w:left="1680"/>
      <w:jc w:val="both"/>
      <w:widowControl w:val="off"/>
    </w:pPr>
    <w:rPr>
      <w:sz w:val="21"/>
      <w:szCs w:val="24"/>
    </w:rPr>
  </w:style>
  <w:style w:type="paragraph" w:styleId="859">
    <w:name w:val="toc 3"/>
    <w:basedOn w:val="830"/>
    <w:next w:val="830"/>
    <w:qFormat/>
    <w:pPr>
      <w:ind w:left="840"/>
      <w:jc w:val="both"/>
      <w:widowControl w:val="off"/>
    </w:pPr>
    <w:rPr>
      <w:sz w:val="21"/>
      <w:szCs w:val="24"/>
    </w:rPr>
  </w:style>
  <w:style w:type="paragraph" w:styleId="860">
    <w:name w:val="Plain Text"/>
    <w:basedOn w:val="830"/>
    <w:link w:val="1188"/>
    <w:qFormat/>
    <w:rPr>
      <w:rFonts w:ascii="宋体" w:hAnsi="宋体" w:cs="Courier New"/>
      <w:sz w:val="26"/>
    </w:rPr>
  </w:style>
  <w:style w:type="paragraph" w:styleId="861">
    <w:name w:val="toc 8"/>
    <w:basedOn w:val="830"/>
    <w:next w:val="830"/>
    <w:qFormat/>
    <w:pPr>
      <w:ind w:left="2940"/>
      <w:jc w:val="both"/>
      <w:widowControl w:val="off"/>
    </w:pPr>
    <w:rPr>
      <w:sz w:val="21"/>
      <w:szCs w:val="24"/>
    </w:rPr>
  </w:style>
  <w:style w:type="paragraph" w:styleId="862">
    <w:name w:val="index 3"/>
    <w:basedOn w:val="830"/>
    <w:next w:val="830"/>
    <w:semiHidden/>
    <w:qFormat/>
    <w:pPr>
      <w:ind w:left="840" w:firstLine="200"/>
      <w:jc w:val="both"/>
      <w:spacing w:line="360" w:lineRule="auto"/>
    </w:pPr>
    <w:rPr>
      <w:rFonts w:ascii="Calibri" w:hAnsi="Calibri" w:eastAsia="楷体_GB2312"/>
      <w:color w:val="auto"/>
      <w:sz w:val="26"/>
    </w:rPr>
  </w:style>
  <w:style w:type="paragraph" w:styleId="863">
    <w:name w:val="Date"/>
    <w:basedOn w:val="830"/>
    <w:next w:val="830"/>
    <w:link w:val="1181"/>
    <w:qFormat/>
    <w:rPr>
      <w:rFonts w:ascii="宋体" w:hAnsi="宋体" w:cs="宋体"/>
    </w:rPr>
  </w:style>
  <w:style w:type="paragraph" w:styleId="864">
    <w:name w:val="Body Text Indent 2"/>
    <w:basedOn w:val="830"/>
    <w:link w:val="1193"/>
    <w:qFormat/>
    <w:pPr>
      <w:ind w:left="420"/>
      <w:spacing w:after="120" w:line="480" w:lineRule="auto"/>
    </w:pPr>
  </w:style>
  <w:style w:type="paragraph" w:styleId="865">
    <w:name w:val="endnote text"/>
    <w:basedOn w:val="830"/>
    <w:link w:val="916"/>
    <w:uiPriority w:val="99"/>
    <w:semiHidden/>
    <w:unhideWhenUsed/>
    <w:qFormat/>
    <w:rPr>
      <w:sz w:val="20"/>
    </w:rPr>
  </w:style>
  <w:style w:type="paragraph" w:styleId="866">
    <w:name w:val="Balloon Text"/>
    <w:basedOn w:val="830"/>
    <w:link w:val="1176"/>
    <w:qFormat/>
    <w:rPr>
      <w:sz w:val="18"/>
    </w:rPr>
  </w:style>
  <w:style w:type="paragraph" w:styleId="867">
    <w:name w:val="Footer"/>
    <w:basedOn w:val="830"/>
    <w:link w:val="1173"/>
    <w:uiPriority w:val="99"/>
    <w:qFormat/>
    <w:pPr>
      <w:tabs>
        <w:tab w:val="center" w:pos="4153" w:leader="none"/>
        <w:tab w:val="right" w:pos="8306" w:leader="none"/>
      </w:tabs>
    </w:pPr>
    <w:rPr>
      <w:sz w:val="18"/>
      <w:szCs w:val="18"/>
    </w:rPr>
  </w:style>
  <w:style w:type="paragraph" w:styleId="868">
    <w:name w:val="Header"/>
    <w:basedOn w:val="830"/>
    <w:link w:val="1183"/>
    <w:qFormat/>
    <w:pPr>
      <w:jc w:val="center"/>
      <w:tabs>
        <w:tab w:val="center" w:pos="4153" w:leader="none"/>
        <w:tab w:val="right" w:pos="8306" w:leader="none"/>
      </w:tabs>
      <w:pBdr>
        <w:bottom w:val="single" w:color="000000" w:sz="6" w:space="1"/>
      </w:pBdr>
    </w:pPr>
    <w:rPr>
      <w:sz w:val="18"/>
      <w:szCs w:val="18"/>
    </w:rPr>
  </w:style>
  <w:style w:type="paragraph" w:styleId="869">
    <w:name w:val="toc 1"/>
    <w:basedOn w:val="830"/>
    <w:next w:val="830"/>
    <w:uiPriority w:val="39"/>
    <w:qFormat/>
  </w:style>
  <w:style w:type="paragraph" w:styleId="870">
    <w:name w:val="toc 4"/>
    <w:basedOn w:val="830"/>
    <w:next w:val="830"/>
    <w:qFormat/>
    <w:pPr>
      <w:ind w:left="1260"/>
      <w:jc w:val="both"/>
      <w:widowControl w:val="off"/>
    </w:pPr>
    <w:rPr>
      <w:sz w:val="21"/>
      <w:szCs w:val="24"/>
    </w:rPr>
  </w:style>
  <w:style w:type="paragraph" w:styleId="871">
    <w:name w:val="index heading"/>
    <w:basedOn w:val="830"/>
    <w:next w:val="872"/>
    <w:semiHidden/>
    <w:qFormat/>
    <w:pPr>
      <w:ind w:firstLine="200"/>
      <w:jc w:val="both"/>
      <w:spacing w:line="360" w:lineRule="auto"/>
    </w:pPr>
    <w:rPr>
      <w:rFonts w:ascii="Calibri" w:hAnsi="Calibri" w:eastAsia="楷体_GB2312"/>
      <w:color w:val="auto"/>
      <w:sz w:val="26"/>
    </w:rPr>
  </w:style>
  <w:style w:type="paragraph" w:styleId="872">
    <w:name w:val="index 1"/>
    <w:basedOn w:val="830"/>
    <w:next w:val="830"/>
    <w:unhideWhenUsed/>
    <w:qFormat/>
  </w:style>
  <w:style w:type="paragraph" w:styleId="873">
    <w:name w:val="Subtitle"/>
    <w:basedOn w:val="830"/>
    <w:next w:val="830"/>
    <w:link w:val="920"/>
    <w:uiPriority w:val="11"/>
    <w:qFormat/>
    <w:pPr>
      <w:spacing w:before="200" w:after="200"/>
    </w:pPr>
    <w:rPr>
      <w:szCs w:val="24"/>
    </w:rPr>
  </w:style>
  <w:style w:type="paragraph" w:styleId="874">
    <w:name w:val="footnote text"/>
    <w:basedOn w:val="830"/>
    <w:link w:val="921"/>
    <w:semiHidden/>
    <w:qFormat/>
    <w:pPr>
      <w:ind w:firstLine="200"/>
      <w:spacing w:line="360" w:lineRule="auto"/>
    </w:pPr>
    <w:rPr>
      <w:rFonts w:eastAsia="楷体_GB2312"/>
      <w:color w:val="auto"/>
      <w:sz w:val="18"/>
    </w:rPr>
  </w:style>
  <w:style w:type="paragraph" w:styleId="875">
    <w:name w:val="toc 6"/>
    <w:basedOn w:val="830"/>
    <w:next w:val="830"/>
    <w:qFormat/>
    <w:pPr>
      <w:ind w:left="2100"/>
      <w:jc w:val="both"/>
      <w:widowControl w:val="off"/>
    </w:pPr>
    <w:rPr>
      <w:sz w:val="21"/>
      <w:szCs w:val="24"/>
    </w:rPr>
  </w:style>
  <w:style w:type="paragraph" w:styleId="876">
    <w:name w:val="Body Text Indent 3"/>
    <w:basedOn w:val="830"/>
    <w:link w:val="1186"/>
    <w:qFormat/>
    <w:pPr>
      <w:ind w:left="420"/>
      <w:spacing w:after="120"/>
    </w:pPr>
    <w:rPr>
      <w:sz w:val="16"/>
    </w:rPr>
  </w:style>
  <w:style w:type="paragraph" w:styleId="877">
    <w:name w:val="index 7"/>
    <w:basedOn w:val="830"/>
    <w:next w:val="830"/>
    <w:semiHidden/>
    <w:qFormat/>
    <w:pPr>
      <w:ind w:left="2520" w:firstLine="200"/>
      <w:jc w:val="both"/>
      <w:spacing w:line="360" w:lineRule="auto"/>
    </w:pPr>
    <w:rPr>
      <w:rFonts w:ascii="Calibri" w:hAnsi="Calibri" w:eastAsia="楷体_GB2312"/>
      <w:color w:val="auto"/>
      <w:sz w:val="26"/>
    </w:rPr>
  </w:style>
  <w:style w:type="paragraph" w:styleId="878">
    <w:name w:val="index 9"/>
    <w:basedOn w:val="830"/>
    <w:next w:val="830"/>
    <w:semiHidden/>
    <w:qFormat/>
    <w:pPr>
      <w:ind w:left="3360" w:firstLine="200"/>
      <w:jc w:val="both"/>
      <w:spacing w:line="360" w:lineRule="auto"/>
    </w:pPr>
    <w:rPr>
      <w:rFonts w:ascii="Calibri" w:hAnsi="Calibri" w:eastAsia="楷体_GB2312"/>
      <w:color w:val="auto"/>
      <w:sz w:val="26"/>
    </w:rPr>
  </w:style>
  <w:style w:type="paragraph" w:styleId="879">
    <w:name w:val="table of figures"/>
    <w:basedOn w:val="830"/>
    <w:next w:val="830"/>
    <w:semiHidden/>
    <w:qFormat/>
    <w:pPr>
      <w:ind w:left="420" w:hanging="420"/>
      <w:spacing w:line="360" w:lineRule="auto"/>
    </w:pPr>
    <w:rPr>
      <w:rFonts w:ascii="Calibri" w:hAnsi="Calibri" w:eastAsia="楷体_GB2312"/>
      <w:smallCaps/>
      <w:color w:val="auto"/>
    </w:rPr>
  </w:style>
  <w:style w:type="paragraph" w:styleId="880">
    <w:name w:val="toc 2"/>
    <w:basedOn w:val="830"/>
    <w:next w:val="830"/>
    <w:uiPriority w:val="39"/>
    <w:qFormat/>
    <w:pPr>
      <w:ind w:left="210"/>
      <w:widowControl w:val="off"/>
    </w:pPr>
    <w:rPr>
      <w:sz w:val="21"/>
      <w:szCs w:val="24"/>
    </w:rPr>
  </w:style>
  <w:style w:type="paragraph" w:styleId="881">
    <w:name w:val="toc 9"/>
    <w:basedOn w:val="830"/>
    <w:next w:val="830"/>
    <w:qFormat/>
    <w:pPr>
      <w:ind w:left="3360"/>
      <w:jc w:val="both"/>
      <w:widowControl w:val="off"/>
    </w:pPr>
    <w:rPr>
      <w:sz w:val="21"/>
      <w:szCs w:val="24"/>
    </w:rPr>
  </w:style>
  <w:style w:type="paragraph" w:styleId="882">
    <w:name w:val="Body Text 2"/>
    <w:basedOn w:val="830"/>
    <w:link w:val="1189"/>
    <w:qFormat/>
    <w:pPr>
      <w:spacing w:after="120" w:line="480" w:lineRule="auto"/>
    </w:pPr>
  </w:style>
  <w:style w:type="paragraph" w:styleId="883">
    <w:name w:val="HTML Preformatted"/>
    <w:basedOn w:val="830"/>
    <w:link w:val="924"/>
    <w:qFormat/>
    <w:pPr>
      <w:ind w:firstLine="20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color w:val="auto"/>
      <w:sz w:val="20"/>
    </w:rPr>
  </w:style>
  <w:style w:type="paragraph" w:styleId="884">
    <w:name w:val="Normal (Web)"/>
    <w:basedOn w:val="830"/>
    <w:uiPriority w:val="99"/>
    <w:qFormat/>
    <w:pPr>
      <w:spacing w:before="100" w:beforeAutospacing="1" w:after="100" w:afterAutospacing="1"/>
    </w:pPr>
    <w:rPr>
      <w:rFonts w:ascii="宋体" w:hAnsi="宋体" w:cs="宋体"/>
    </w:rPr>
  </w:style>
  <w:style w:type="paragraph" w:styleId="885">
    <w:name w:val="index 2"/>
    <w:basedOn w:val="830"/>
    <w:next w:val="830"/>
    <w:semiHidden/>
    <w:qFormat/>
    <w:pPr>
      <w:ind w:left="420" w:firstLine="200"/>
      <w:jc w:val="both"/>
      <w:spacing w:line="360" w:lineRule="auto"/>
    </w:pPr>
    <w:rPr>
      <w:rFonts w:ascii="Calibri" w:hAnsi="Calibri" w:eastAsia="楷体_GB2312"/>
      <w:color w:val="auto"/>
      <w:sz w:val="26"/>
    </w:rPr>
  </w:style>
  <w:style w:type="paragraph" w:styleId="886">
    <w:name w:val="Title"/>
    <w:basedOn w:val="830"/>
    <w:link w:val="1184"/>
    <w:uiPriority w:val="10"/>
    <w:qFormat/>
    <w:pPr>
      <w:ind w:firstLine="480"/>
      <w:jc w:val="center"/>
    </w:pPr>
    <w:rPr>
      <w:rFonts w:ascii="黑体" w:hAnsi="黑体"/>
      <w:color w:val="ff0000"/>
      <w:sz w:val="32"/>
      <w:lang w:val="zh-CN" w:eastAsia="en-US"/>
    </w:rPr>
  </w:style>
  <w:style w:type="paragraph" w:styleId="887">
    <w:name w:val="annotation subject"/>
    <w:basedOn w:val="851"/>
    <w:next w:val="851"/>
    <w:link w:val="1178"/>
    <w:qFormat/>
    <w:rPr>
      <w:b/>
    </w:rPr>
  </w:style>
  <w:style w:type="paragraph" w:styleId="888">
    <w:name w:val="Body Text First Indent"/>
    <w:basedOn w:val="854"/>
    <w:link w:val="927"/>
    <w:qFormat/>
    <w:pPr>
      <w:ind w:firstLine="420"/>
      <w:spacing w:after="120"/>
    </w:pPr>
    <w:rPr>
      <w:szCs w:val="24"/>
      <w:lang w:val="zh-CN"/>
    </w:rPr>
  </w:style>
  <w:style w:type="paragraph" w:styleId="889">
    <w:name w:val="Body Text First Indent 2"/>
    <w:basedOn w:val="855"/>
    <w:link w:val="928"/>
    <w:uiPriority w:val="99"/>
    <w:unhideWhenUsed/>
    <w:qFormat/>
    <w:pPr>
      <w:ind w:left="420" w:firstLine="420"/>
      <w:spacing w:after="120" w:line="240" w:lineRule="auto"/>
    </w:pPr>
  </w:style>
  <w:style w:type="table" w:styleId="890">
    <w:name w:val="Table Grid"/>
    <w:basedOn w:val="84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name w:val="Table Theme"/>
    <w:basedOn w:val="84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22"/>
    <w:qFormat/>
    <w:rPr>
      <w:rFonts w:eastAsia="宋体"/>
      <w:b/>
      <w:sz w:val="24"/>
      <w:szCs w:val="24"/>
      <w:lang w:val="en-US" w:eastAsia="zh-CN" w:bidi="ar-SA"/>
    </w:rPr>
  </w:style>
  <w:style w:type="character" w:styleId="893">
    <w:name w:val="endnote reference"/>
    <w:basedOn w:val="840"/>
    <w:uiPriority w:val="99"/>
    <w:semiHidden/>
    <w:unhideWhenUsed/>
    <w:qFormat/>
    <w:rPr>
      <w:vertAlign w:val="superscript"/>
    </w:rPr>
  </w:style>
  <w:style w:type="character" w:styleId="894">
    <w:name w:val="page number"/>
    <w:basedOn w:val="840"/>
    <w:qFormat/>
  </w:style>
  <w:style w:type="character" w:styleId="895">
    <w:name w:val="FollowedHyperlink"/>
    <w:uiPriority w:val="99"/>
    <w:qFormat/>
    <w:rPr>
      <w:color w:val="7f007f"/>
      <w:u w:val="single"/>
    </w:rPr>
  </w:style>
  <w:style w:type="character" w:styleId="896">
    <w:name w:val="Hyperlink"/>
    <w:uiPriority w:val="99"/>
    <w:qFormat/>
    <w:rPr>
      <w:color w:val="0000ff"/>
      <w:u w:val="single"/>
    </w:rPr>
  </w:style>
  <w:style w:type="character" w:styleId="897">
    <w:name w:val="annotation reference"/>
    <w:qFormat/>
    <w:rPr>
      <w:sz w:val="21"/>
      <w:szCs w:val="21"/>
    </w:rPr>
  </w:style>
  <w:style w:type="character" w:styleId="898">
    <w:name w:val="footnote reference"/>
    <w:semiHidden/>
    <w:qFormat/>
    <w:rPr>
      <w:vertAlign w:val="superscript"/>
    </w:rPr>
  </w:style>
  <w:style w:type="character" w:styleId="899" w:customStyle="1">
    <w:name w:val="标题 1 字符"/>
    <w:basedOn w:val="840"/>
    <w:qFormat/>
    <w:rPr>
      <w:rFonts w:ascii="Times New Roman" w:hAnsi="Times New Roman" w:eastAsia="宋体" w:cs="Times New Roman"/>
      <w:b/>
      <w:bCs/>
      <w:color w:val="000000"/>
      <w:sz w:val="44"/>
      <w:szCs w:val="44"/>
    </w:rPr>
  </w:style>
  <w:style w:type="character" w:styleId="900" w:customStyle="1">
    <w:name w:val="标题 2 字符"/>
    <w:basedOn w:val="840"/>
    <w:qFormat/>
    <w:rPr>
      <w:rFonts w:asciiTheme="majorHAnsi" w:hAnsiTheme="majorHAnsi" w:eastAsiaTheme="majorEastAsia" w:cstheme="majorBidi"/>
      <w:b/>
      <w:bCs/>
      <w:color w:val="000000"/>
      <w:sz w:val="32"/>
      <w:szCs w:val="32"/>
    </w:rPr>
  </w:style>
  <w:style w:type="character" w:styleId="901" w:customStyle="1">
    <w:name w:val="标题 3 字符"/>
    <w:basedOn w:val="840"/>
    <w:qFormat/>
    <w:rPr>
      <w:rFonts w:ascii="Times New Roman" w:hAnsi="Times New Roman" w:eastAsia="宋体" w:cs="Times New Roman"/>
      <w:b/>
      <w:bCs/>
      <w:color w:val="000000"/>
      <w:sz w:val="32"/>
      <w:szCs w:val="32"/>
    </w:rPr>
  </w:style>
  <w:style w:type="character" w:styleId="902" w:customStyle="1">
    <w:name w:val="标题 4 字符"/>
    <w:basedOn w:val="840"/>
    <w:qFormat/>
    <w:rPr>
      <w:rFonts w:asciiTheme="majorHAnsi" w:hAnsiTheme="majorHAnsi" w:eastAsiaTheme="majorEastAsia" w:cstheme="majorBidi"/>
      <w:b/>
      <w:bCs/>
      <w:color w:val="000000"/>
      <w:sz w:val="28"/>
      <w:szCs w:val="28"/>
    </w:rPr>
  </w:style>
  <w:style w:type="character" w:styleId="903" w:customStyle="1">
    <w:name w:val="标题 5 字符"/>
    <w:basedOn w:val="840"/>
    <w:qFormat/>
    <w:rPr>
      <w:rFonts w:ascii="Times New Roman" w:hAnsi="Times New Roman" w:eastAsia="宋体" w:cs="Times New Roman"/>
      <w:b/>
      <w:bCs/>
      <w:color w:val="000000"/>
      <w:sz w:val="28"/>
      <w:szCs w:val="28"/>
    </w:rPr>
  </w:style>
  <w:style w:type="character" w:styleId="904" w:customStyle="1">
    <w:name w:val="标题 6 字符"/>
    <w:basedOn w:val="840"/>
    <w:qFormat/>
    <w:rPr>
      <w:rFonts w:asciiTheme="majorHAnsi" w:hAnsiTheme="majorHAnsi" w:eastAsiaTheme="majorEastAsia" w:cstheme="majorBidi"/>
      <w:b/>
      <w:bCs/>
      <w:color w:val="000000"/>
      <w:sz w:val="24"/>
      <w:szCs w:val="24"/>
    </w:rPr>
  </w:style>
  <w:style w:type="character" w:styleId="905" w:customStyle="1">
    <w:name w:val="标题 7 字符"/>
    <w:basedOn w:val="840"/>
    <w:qFormat/>
    <w:rPr>
      <w:rFonts w:ascii="Times New Roman" w:hAnsi="Times New Roman" w:eastAsia="宋体" w:cs="Times New Roman"/>
      <w:b/>
      <w:bCs/>
      <w:color w:val="000000"/>
      <w:sz w:val="24"/>
      <w:szCs w:val="24"/>
    </w:rPr>
  </w:style>
  <w:style w:type="character" w:styleId="906" w:customStyle="1">
    <w:name w:val="标题 8 字符"/>
    <w:basedOn w:val="840"/>
    <w:qFormat/>
    <w:rPr>
      <w:rFonts w:asciiTheme="majorHAnsi" w:hAnsiTheme="majorHAnsi" w:eastAsiaTheme="majorEastAsia" w:cstheme="majorBidi"/>
      <w:color w:val="000000"/>
      <w:sz w:val="24"/>
      <w:szCs w:val="24"/>
    </w:rPr>
  </w:style>
  <w:style w:type="character" w:styleId="907" w:customStyle="1">
    <w:name w:val="标题 9 字符"/>
    <w:basedOn w:val="840"/>
    <w:qFormat/>
    <w:rPr>
      <w:rFonts w:asciiTheme="majorHAnsi" w:hAnsiTheme="majorHAnsi" w:eastAsiaTheme="majorEastAsia" w:cstheme="majorBidi"/>
      <w:color w:val="000000"/>
      <w:szCs w:val="21"/>
    </w:rPr>
  </w:style>
  <w:style w:type="character" w:styleId="908" w:customStyle="1">
    <w:name w:val="文档结构图 字符"/>
    <w:basedOn w:val="840"/>
    <w:qFormat/>
    <w:rPr>
      <w:rFonts w:ascii="Microsoft YaHei UI" w:hAnsi="Times New Roman" w:eastAsia="Microsoft YaHei UI" w:cs="Times New Roman"/>
      <w:color w:val="000000"/>
      <w:sz w:val="18"/>
      <w:szCs w:val="18"/>
    </w:rPr>
  </w:style>
  <w:style w:type="character" w:styleId="909" w:customStyle="1">
    <w:name w:val="批注文字 字符"/>
    <w:basedOn w:val="840"/>
    <w:qFormat/>
    <w:rPr>
      <w:rFonts w:ascii="Times New Roman" w:hAnsi="Times New Roman" w:eastAsia="宋体" w:cs="Times New Roman"/>
      <w:color w:val="000000"/>
      <w:sz w:val="24"/>
      <w:szCs w:val="20"/>
    </w:rPr>
  </w:style>
  <w:style w:type="character" w:styleId="910" w:customStyle="1">
    <w:name w:val="正文文本 3 字符"/>
    <w:basedOn w:val="840"/>
    <w:qFormat/>
    <w:rPr>
      <w:rFonts w:ascii="Times New Roman" w:hAnsi="Times New Roman" w:eastAsia="宋体" w:cs="Times New Roman"/>
      <w:color w:val="000000"/>
      <w:sz w:val="16"/>
      <w:szCs w:val="16"/>
    </w:rPr>
  </w:style>
  <w:style w:type="character" w:styleId="911" w:customStyle="1">
    <w:name w:val="正文文本 字符"/>
    <w:basedOn w:val="840"/>
    <w:qFormat/>
    <w:rPr>
      <w:rFonts w:ascii="Times New Roman" w:hAnsi="Times New Roman" w:eastAsia="宋体" w:cs="Times New Roman"/>
      <w:color w:val="000000"/>
      <w:sz w:val="24"/>
      <w:szCs w:val="20"/>
    </w:rPr>
  </w:style>
  <w:style w:type="character" w:styleId="912" w:customStyle="1">
    <w:name w:val="正文文本缩进 字符"/>
    <w:basedOn w:val="840"/>
    <w:uiPriority w:val="99"/>
    <w:qFormat/>
    <w:rPr>
      <w:rFonts w:ascii="Times New Roman" w:hAnsi="Times New Roman" w:eastAsia="宋体" w:cs="Times New Roman"/>
      <w:color w:val="000000"/>
      <w:sz w:val="24"/>
      <w:szCs w:val="20"/>
    </w:rPr>
  </w:style>
  <w:style w:type="character" w:styleId="913" w:customStyle="1">
    <w:name w:val="纯文本 字符"/>
    <w:basedOn w:val="840"/>
    <w:qFormat/>
    <w:rPr>
      <w:rFonts w:hAnsi="Courier New" w:cs="Courier New" w:asciiTheme="minorEastAsia"/>
      <w:color w:val="000000"/>
      <w:sz w:val="24"/>
      <w:szCs w:val="20"/>
    </w:rPr>
  </w:style>
  <w:style w:type="character" w:styleId="914" w:customStyle="1">
    <w:name w:val="日期 字符"/>
    <w:basedOn w:val="840"/>
    <w:qFormat/>
    <w:rPr>
      <w:rFonts w:ascii="Times New Roman" w:hAnsi="Times New Roman" w:eastAsia="宋体" w:cs="Times New Roman"/>
      <w:color w:val="000000"/>
      <w:sz w:val="24"/>
      <w:szCs w:val="20"/>
    </w:rPr>
  </w:style>
  <w:style w:type="character" w:styleId="915" w:customStyle="1">
    <w:name w:val="正文文本缩进 2 字符"/>
    <w:basedOn w:val="840"/>
    <w:qFormat/>
    <w:rPr>
      <w:rFonts w:ascii="Times New Roman" w:hAnsi="Times New Roman" w:eastAsia="宋体" w:cs="Times New Roman"/>
      <w:color w:val="000000"/>
      <w:sz w:val="24"/>
      <w:szCs w:val="20"/>
    </w:rPr>
  </w:style>
  <w:style w:type="character" w:styleId="916" w:customStyle="1">
    <w:name w:val="尾注文本 字符"/>
    <w:basedOn w:val="840"/>
    <w:link w:val="865"/>
    <w:uiPriority w:val="99"/>
    <w:semiHidden/>
    <w:qFormat/>
    <w:rPr>
      <w:rFonts w:ascii="Times New Roman" w:hAnsi="Times New Roman" w:eastAsia="宋体" w:cs="Times New Roman"/>
      <w:color w:val="000000"/>
      <w:sz w:val="20"/>
      <w:szCs w:val="20"/>
    </w:rPr>
  </w:style>
  <w:style w:type="character" w:styleId="917" w:customStyle="1">
    <w:name w:val="批注框文本 字符"/>
    <w:basedOn w:val="840"/>
    <w:qFormat/>
    <w:rPr>
      <w:rFonts w:ascii="Times New Roman" w:hAnsi="Times New Roman" w:eastAsia="宋体" w:cs="Times New Roman"/>
      <w:color w:val="000000"/>
      <w:sz w:val="18"/>
      <w:szCs w:val="18"/>
    </w:rPr>
  </w:style>
  <w:style w:type="character" w:styleId="918" w:customStyle="1">
    <w:name w:val="页脚 字符"/>
    <w:basedOn w:val="840"/>
    <w:qFormat/>
    <w:rPr>
      <w:rFonts w:ascii="Times New Roman" w:hAnsi="Times New Roman" w:eastAsia="宋体" w:cs="Times New Roman"/>
      <w:color w:val="000000"/>
      <w:sz w:val="18"/>
      <w:szCs w:val="18"/>
    </w:rPr>
  </w:style>
  <w:style w:type="character" w:styleId="919" w:customStyle="1">
    <w:name w:val="页眉 字符"/>
    <w:basedOn w:val="840"/>
    <w:qFormat/>
    <w:rPr>
      <w:rFonts w:ascii="Times New Roman" w:hAnsi="Times New Roman" w:eastAsia="宋体" w:cs="Times New Roman"/>
      <w:color w:val="000000"/>
      <w:sz w:val="18"/>
      <w:szCs w:val="18"/>
    </w:rPr>
  </w:style>
  <w:style w:type="character" w:styleId="920" w:customStyle="1">
    <w:name w:val="副标题 字符"/>
    <w:basedOn w:val="840"/>
    <w:link w:val="873"/>
    <w:uiPriority w:val="11"/>
    <w:qFormat/>
    <w:rPr>
      <w:rFonts w:ascii="Times New Roman" w:hAnsi="Times New Roman" w:eastAsia="宋体" w:cs="Times New Roman"/>
      <w:color w:val="000000"/>
      <w:sz w:val="24"/>
      <w:szCs w:val="24"/>
    </w:rPr>
  </w:style>
  <w:style w:type="character" w:styleId="921" w:customStyle="1">
    <w:name w:val="脚注文本 字符"/>
    <w:basedOn w:val="840"/>
    <w:link w:val="874"/>
    <w:semiHidden/>
    <w:qFormat/>
    <w:rPr>
      <w:rFonts w:ascii="Times New Roman" w:hAnsi="Times New Roman" w:eastAsia="楷体_GB2312" w:cs="Times New Roman"/>
      <w:sz w:val="18"/>
      <w:szCs w:val="20"/>
    </w:rPr>
  </w:style>
  <w:style w:type="character" w:styleId="922" w:customStyle="1">
    <w:name w:val="正文文本缩进 3 字符"/>
    <w:basedOn w:val="840"/>
    <w:qFormat/>
    <w:rPr>
      <w:rFonts w:ascii="Times New Roman" w:hAnsi="Times New Roman" w:eastAsia="宋体" w:cs="Times New Roman"/>
      <w:color w:val="000000"/>
      <w:sz w:val="16"/>
      <w:szCs w:val="16"/>
    </w:rPr>
  </w:style>
  <w:style w:type="character" w:styleId="923" w:customStyle="1">
    <w:name w:val="正文文本 2 字符"/>
    <w:basedOn w:val="840"/>
    <w:qFormat/>
    <w:rPr>
      <w:rFonts w:ascii="Times New Roman" w:hAnsi="Times New Roman" w:eastAsia="宋体" w:cs="Times New Roman"/>
      <w:color w:val="000000"/>
      <w:sz w:val="24"/>
      <w:szCs w:val="20"/>
    </w:rPr>
  </w:style>
  <w:style w:type="character" w:styleId="924" w:customStyle="1">
    <w:name w:val="HTML 预设格式 字符"/>
    <w:basedOn w:val="840"/>
    <w:link w:val="883"/>
    <w:qFormat/>
    <w:rPr>
      <w:rFonts w:ascii="黑体" w:hAnsi="Courier New" w:eastAsia="黑体" w:cs="楷体_GB2312"/>
      <w:sz w:val="20"/>
      <w:szCs w:val="20"/>
    </w:rPr>
  </w:style>
  <w:style w:type="character" w:styleId="925" w:customStyle="1">
    <w:name w:val="标题 字符"/>
    <w:basedOn w:val="840"/>
    <w:uiPriority w:val="10"/>
    <w:qFormat/>
    <w:rPr>
      <w:rFonts w:asciiTheme="majorHAnsi" w:hAnsiTheme="majorHAnsi" w:eastAsiaTheme="majorEastAsia" w:cstheme="majorBidi"/>
      <w:b/>
      <w:bCs/>
      <w:color w:val="000000"/>
      <w:sz w:val="32"/>
      <w:szCs w:val="32"/>
    </w:rPr>
  </w:style>
  <w:style w:type="character" w:styleId="926" w:customStyle="1">
    <w:name w:val="批注主题 字符"/>
    <w:basedOn w:val="909"/>
    <w:qFormat/>
    <w:rPr>
      <w:rFonts w:ascii="Times New Roman" w:hAnsi="Times New Roman" w:eastAsia="宋体" w:cs="Times New Roman"/>
      <w:b/>
      <w:bCs/>
      <w:color w:val="000000"/>
      <w:sz w:val="24"/>
      <w:szCs w:val="20"/>
    </w:rPr>
  </w:style>
  <w:style w:type="character" w:styleId="927" w:customStyle="1">
    <w:name w:val="正文文本首行缩进 字符"/>
    <w:basedOn w:val="911"/>
    <w:link w:val="888"/>
    <w:qFormat/>
    <w:rPr>
      <w:rFonts w:ascii="Times New Roman" w:hAnsi="Times New Roman" w:eastAsia="宋体" w:cs="Times New Roman"/>
      <w:color w:val="000000"/>
      <w:sz w:val="24"/>
      <w:szCs w:val="24"/>
      <w:lang w:val="zh-CN"/>
    </w:rPr>
  </w:style>
  <w:style w:type="character" w:styleId="928" w:customStyle="1">
    <w:name w:val="正文文本首行缩进 2 字符"/>
    <w:basedOn w:val="912"/>
    <w:link w:val="889"/>
    <w:uiPriority w:val="99"/>
    <w:qFormat/>
    <w:rPr>
      <w:rFonts w:ascii="Times New Roman" w:hAnsi="Times New Roman" w:eastAsia="宋体" w:cs="Times New Roman"/>
      <w:color w:val="000000"/>
      <w:sz w:val="24"/>
      <w:szCs w:val="20"/>
    </w:rPr>
  </w:style>
  <w:style w:type="paragraph" w:styleId="929" w:customStyle="1">
    <w:name w:val="Default"/>
    <w:qFormat/>
    <w:pPr>
      <w:widowControl w:val="off"/>
    </w:pPr>
    <w:rPr>
      <w:rFonts w:ascii="宋体" w:hAnsi="宋体" w:cs="宋体"/>
      <w:color w:val="000000"/>
      <w:sz w:val="24"/>
      <w:szCs w:val="24"/>
    </w:rPr>
  </w:style>
  <w:style w:type="character" w:styleId="930" w:customStyle="1">
    <w:name w:val="标题 1 字符1"/>
    <w:basedOn w:val="840"/>
    <w:link w:val="831"/>
    <w:qFormat/>
    <w:rPr>
      <w:rFonts w:ascii="仿宋_GB2312" w:hAnsi="方正小标宋简体" w:eastAsia="仿宋_GB2312" w:cs="Arial"/>
      <w:b/>
      <w:sz w:val="40"/>
      <w:szCs w:val="40"/>
      <w:lang w:val="zh-CN"/>
    </w:rPr>
  </w:style>
  <w:style w:type="character" w:styleId="931" w:customStyle="1">
    <w:name w:val="标题 2 字符1"/>
    <w:basedOn w:val="840"/>
    <w:link w:val="832"/>
    <w:qFormat/>
    <w:rPr>
      <w:rFonts w:ascii="仿宋_GB2312" w:hAnsi="方正小标宋简体" w:eastAsia="仿宋_GB2312" w:cs="Arial"/>
      <w:b/>
      <w:sz w:val="32"/>
      <w:szCs w:val="32"/>
      <w:lang w:val="zh-CN"/>
    </w:rPr>
  </w:style>
  <w:style w:type="character" w:styleId="932" w:customStyle="1">
    <w:name w:val="标题 3 字符1"/>
    <w:basedOn w:val="840"/>
    <w:link w:val="833"/>
    <w:qFormat/>
    <w:rPr>
      <w:rFonts w:ascii="仿宋_GB2312" w:hAnsi="Times New Roman" w:eastAsia="仿宋_GB2312" w:cs="Times New Roman"/>
      <w:b/>
      <w:bCs/>
      <w:color w:val="000000"/>
      <w:sz w:val="24"/>
      <w:szCs w:val="20"/>
      <w:lang w:val="zh-CN"/>
    </w:rPr>
  </w:style>
  <w:style w:type="character" w:styleId="933" w:customStyle="1">
    <w:name w:val="标题 4 字符1"/>
    <w:basedOn w:val="840"/>
    <w:link w:val="834"/>
    <w:qFormat/>
    <w:rPr>
      <w:rFonts w:ascii="Arial" w:hAnsi="Arial" w:eastAsia="黑体" w:cs="Arial"/>
      <w:b/>
      <w:color w:val="000000"/>
      <w:sz w:val="28"/>
      <w:szCs w:val="28"/>
    </w:rPr>
  </w:style>
  <w:style w:type="character" w:styleId="934" w:customStyle="1">
    <w:name w:val="标题 5 字符1"/>
    <w:basedOn w:val="840"/>
    <w:link w:val="835"/>
    <w:qFormat/>
    <w:rPr>
      <w:rFonts w:ascii="Times New Roman" w:hAnsi="Times New Roman" w:eastAsia="宋体" w:cs="Times New Roman"/>
      <w:b/>
      <w:color w:val="000000"/>
      <w:sz w:val="28"/>
      <w:szCs w:val="28"/>
    </w:rPr>
  </w:style>
  <w:style w:type="character" w:styleId="935" w:customStyle="1">
    <w:name w:val="标题 6 字符1"/>
    <w:basedOn w:val="840"/>
    <w:link w:val="836"/>
    <w:qFormat/>
    <w:rPr>
      <w:rFonts w:ascii="Arial" w:hAnsi="Arial" w:eastAsia="黑体" w:cs="Arial"/>
      <w:b/>
      <w:color w:val="000000"/>
      <w:sz w:val="24"/>
      <w:szCs w:val="24"/>
    </w:rPr>
  </w:style>
  <w:style w:type="character" w:styleId="936" w:customStyle="1">
    <w:name w:val="标题 7 字符1"/>
    <w:basedOn w:val="840"/>
    <w:link w:val="837"/>
    <w:qFormat/>
    <w:rPr>
      <w:rFonts w:ascii="Times New Roman" w:hAnsi="Times New Roman" w:eastAsia="宋体" w:cs="Times New Roman"/>
      <w:b/>
      <w:color w:val="000000"/>
      <w:sz w:val="24"/>
      <w:szCs w:val="24"/>
    </w:rPr>
  </w:style>
  <w:style w:type="character" w:styleId="937" w:customStyle="1">
    <w:name w:val="Heading 8 Char"/>
    <w:basedOn w:val="840"/>
    <w:uiPriority w:val="9"/>
    <w:qFormat/>
    <w:rPr>
      <w:rFonts w:ascii="Arial" w:hAnsi="Arial" w:eastAsia="Arial" w:cs="Arial"/>
      <w:i/>
      <w:iCs/>
      <w:sz w:val="22"/>
      <w:szCs w:val="22"/>
    </w:rPr>
  </w:style>
  <w:style w:type="character" w:styleId="938" w:customStyle="1">
    <w:name w:val="标题 9 字符1"/>
    <w:basedOn w:val="840"/>
    <w:link w:val="839"/>
    <w:qFormat/>
    <w:rPr>
      <w:rFonts w:ascii="Arial" w:hAnsi="Arial" w:eastAsia="黑体" w:cs="Arial"/>
      <w:color w:val="000000"/>
      <w:szCs w:val="21"/>
    </w:rPr>
  </w:style>
  <w:style w:type="paragraph" w:styleId="939">
    <w:name w:val="No Spacing"/>
    <w:uiPriority w:val="1"/>
    <w:qFormat/>
    <w:rPr>
      <w:rFonts w:eastAsia="等线"/>
    </w:rPr>
  </w:style>
  <w:style w:type="character" w:styleId="940" w:customStyle="1">
    <w:name w:val="Title Char"/>
    <w:basedOn w:val="840"/>
    <w:uiPriority w:val="10"/>
    <w:qFormat/>
    <w:rPr>
      <w:sz w:val="48"/>
      <w:szCs w:val="48"/>
    </w:rPr>
  </w:style>
  <w:style w:type="paragraph" w:styleId="941">
    <w:name w:val="Quote"/>
    <w:basedOn w:val="830"/>
    <w:next w:val="830"/>
    <w:link w:val="942"/>
    <w:uiPriority w:val="29"/>
    <w:qFormat/>
    <w:pPr>
      <w:ind w:left="720" w:right="720"/>
    </w:pPr>
    <w:rPr>
      <w:i/>
    </w:rPr>
  </w:style>
  <w:style w:type="character" w:styleId="942" w:customStyle="1">
    <w:name w:val="引用 字符"/>
    <w:basedOn w:val="840"/>
    <w:link w:val="941"/>
    <w:uiPriority w:val="29"/>
    <w:qFormat/>
    <w:rPr>
      <w:rFonts w:ascii="Times New Roman" w:hAnsi="Times New Roman" w:eastAsia="宋体" w:cs="Times New Roman"/>
      <w:i/>
      <w:color w:val="000000"/>
      <w:sz w:val="24"/>
      <w:szCs w:val="20"/>
    </w:rPr>
  </w:style>
  <w:style w:type="paragraph" w:styleId="943">
    <w:name w:val="Intense Quote"/>
    <w:basedOn w:val="830"/>
    <w:next w:val="830"/>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basedOn w:val="840"/>
    <w:link w:val="943"/>
    <w:uiPriority w:val="30"/>
    <w:qFormat/>
    <w:rPr>
      <w:rFonts w:ascii="Times New Roman" w:hAnsi="Times New Roman" w:eastAsia="宋体" w:cs="Times New Roman"/>
      <w:i/>
      <w:color w:val="000000"/>
      <w:sz w:val="24"/>
      <w:szCs w:val="20"/>
      <w:shd w:val="clear" w:color="auto" w:fill="f2f2f2"/>
    </w:rPr>
  </w:style>
  <w:style w:type="character" w:styleId="945" w:customStyle="1">
    <w:name w:val="Header Char"/>
    <w:basedOn w:val="840"/>
    <w:uiPriority w:val="99"/>
    <w:qFormat/>
  </w:style>
  <w:style w:type="character" w:styleId="946" w:customStyle="1">
    <w:name w:val="Footer Char"/>
    <w:basedOn w:val="840"/>
    <w:uiPriority w:val="99"/>
    <w:qFormat/>
  </w:style>
  <w:style w:type="character" w:styleId="947" w:customStyle="1">
    <w:name w:val="Caption Char"/>
    <w:uiPriority w:val="99"/>
    <w:qFormat/>
  </w:style>
  <w:style w:type="table" w:styleId="948" w:customStyle="1">
    <w:name w:val="Table Grid Light"/>
    <w:basedOn w:val="8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9" w:customStyle="1">
    <w:name w:val="无格式表格 11"/>
    <w:basedOn w:val="8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31"/>
    <w:basedOn w:val="8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41"/>
    <w:basedOn w:val="8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无格式表格 51"/>
    <w:basedOn w:val="8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网格表 1 浅色1"/>
    <w:basedOn w:val="8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basedOn w:val="84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basedOn w:val="841"/>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basedOn w:val="841"/>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basedOn w:val="841"/>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basedOn w:val="841"/>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basedOn w:val="841"/>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961" w:customStyle="1">
    <w:name w:val="网格表 21"/>
    <w:basedOn w:val="8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basedOn w:val="84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basedOn w:val="841"/>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basedOn w:val="841"/>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basedOn w:val="841"/>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basedOn w:val="841"/>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967" w:customStyle="1">
    <w:name w:val="Grid Table 2 - Accent 6"/>
    <w:basedOn w:val="841"/>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968" w:customStyle="1">
    <w:name w:val="网格表 31"/>
    <w:basedOn w:val="8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basedOn w:val="84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basedOn w:val="841"/>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basedOn w:val="841"/>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basedOn w:val="841"/>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basedOn w:val="841"/>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basedOn w:val="841"/>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网格表 41"/>
    <w:basedOn w:val="8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basedOn w:val="841"/>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977" w:customStyle="1">
    <w:name w:val="Grid Table 4 - Accent 2"/>
    <w:basedOn w:val="841"/>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978" w:customStyle="1">
    <w:name w:val="Grid Table 4 - Accent 3"/>
    <w:basedOn w:val="841"/>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979" w:customStyle="1">
    <w:name w:val="Grid Table 4 - Accent 4"/>
    <w:basedOn w:val="841"/>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980" w:customStyle="1">
    <w:name w:val="Grid Table 4 - Accent 5"/>
    <w:basedOn w:val="841"/>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981" w:customStyle="1">
    <w:name w:val="Grid Table 4 - Accent 6"/>
    <w:basedOn w:val="841"/>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982"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984"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985"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986"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987"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988"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89" w:customStyle="1">
    <w:name w:val="网格表 6 彩色1"/>
    <w:basedOn w:val="8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0" w:customStyle="1">
    <w:name w:val="Grid Table 6 Colorful - Accent 1"/>
    <w:basedOn w:val="841"/>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991" w:customStyle="1">
    <w:name w:val="Grid Table 6 Colorful - Accent 2"/>
    <w:basedOn w:val="841"/>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92" w:customStyle="1">
    <w:name w:val="Grid Table 6 Colorful - Accent 3"/>
    <w:basedOn w:val="841"/>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93" w:customStyle="1">
    <w:name w:val="Grid Table 6 Colorful - Accent 4"/>
    <w:basedOn w:val="841"/>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94" w:customStyle="1">
    <w:name w:val="Grid Table 6 Colorful - Accent 5"/>
    <w:basedOn w:val="841"/>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95" w:customStyle="1">
    <w:name w:val="Grid Table 6 Colorful - Accent 6"/>
    <w:basedOn w:val="841"/>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96" w:customStyle="1">
    <w:name w:val="网格表 7 彩色1"/>
    <w:basedOn w:val="8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basedOn w:val="841"/>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basedOn w:val="841"/>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basedOn w:val="841"/>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basedOn w:val="841"/>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basedOn w:val="841"/>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basedOn w:val="841"/>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03" w:customStyle="1">
    <w:name w:val="清单表 1 浅色1"/>
    <w:basedOn w:val="84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basedOn w:val="841"/>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basedOn w:val="841"/>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basedOn w:val="841"/>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basedOn w:val="841"/>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basedOn w:val="841"/>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basedOn w:val="841"/>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10" w:customStyle="1">
    <w:name w:val="清单表 21"/>
    <w:basedOn w:val="8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1" w:customStyle="1">
    <w:name w:val="List Table 2 - Accent 1"/>
    <w:basedOn w:val="841"/>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1012" w:customStyle="1">
    <w:name w:val="List Table 2 - Accent 2"/>
    <w:basedOn w:val="841"/>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13" w:customStyle="1">
    <w:name w:val="List Table 2 - Accent 3"/>
    <w:basedOn w:val="841"/>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14" w:customStyle="1">
    <w:name w:val="List Table 2 - Accent 4"/>
    <w:basedOn w:val="841"/>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1015" w:customStyle="1">
    <w:name w:val="List Table 2 - Accent 5"/>
    <w:basedOn w:val="841"/>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1016" w:customStyle="1">
    <w:name w:val="List Table 2 - Accent 6"/>
    <w:basedOn w:val="841"/>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17"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basedOn w:val="841"/>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19" w:customStyle="1">
    <w:name w:val="List Table 3 - Accent 2"/>
    <w:basedOn w:val="841"/>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1020" w:customStyle="1">
    <w:name w:val="List Table 3 - Accent 3"/>
    <w:basedOn w:val="841"/>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21" w:customStyle="1">
    <w:name w:val="List Table 3 - Accent 4"/>
    <w:basedOn w:val="841"/>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22" w:customStyle="1">
    <w:name w:val="List Table 3 - Accent 5"/>
    <w:basedOn w:val="841"/>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23" w:customStyle="1">
    <w:name w:val="List Table 3 - Accent 6"/>
    <w:basedOn w:val="841"/>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1024"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basedOn w:val="841"/>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26" w:customStyle="1">
    <w:name w:val="List Table 4 - Accent 2"/>
    <w:basedOn w:val="841"/>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27" w:customStyle="1">
    <w:name w:val="List Table 4 - Accent 3"/>
    <w:basedOn w:val="841"/>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28" w:customStyle="1">
    <w:name w:val="List Table 4 - Accent 4"/>
    <w:basedOn w:val="841"/>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29" w:customStyle="1">
    <w:name w:val="List Table 4 - Accent 5"/>
    <w:basedOn w:val="841"/>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30" w:customStyle="1">
    <w:name w:val="List Table 4 - Accent 6"/>
    <w:basedOn w:val="841"/>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31" w:customStyle="1">
    <w:name w:val="清单表 5 深色1"/>
    <w:basedOn w:val="8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basedOn w:val="841"/>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basedOn w:val="841"/>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basedOn w:val="841"/>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basedOn w:val="841"/>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basedOn w:val="841"/>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basedOn w:val="841"/>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1038" w:customStyle="1">
    <w:name w:val="清单表 6 彩色1"/>
    <w:basedOn w:val="84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9" w:customStyle="1">
    <w:name w:val="List Table 6 Colorful - Accent 1"/>
    <w:basedOn w:val="841"/>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1040" w:customStyle="1">
    <w:name w:val="List Table 6 Colorful - Accent 2"/>
    <w:basedOn w:val="841"/>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1041" w:customStyle="1">
    <w:name w:val="List Table 6 Colorful - Accent 3"/>
    <w:basedOn w:val="841"/>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1042" w:customStyle="1">
    <w:name w:val="List Table 6 Colorful - Accent 4"/>
    <w:basedOn w:val="841"/>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1043" w:customStyle="1">
    <w:name w:val="List Table 6 Colorful - Accent 5"/>
    <w:basedOn w:val="841"/>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1044" w:customStyle="1">
    <w:name w:val="List Table 6 Colorful - Accent 6"/>
    <w:basedOn w:val="841"/>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1045" w:customStyle="1">
    <w:name w:val="清单表 7 彩色1"/>
    <w:basedOn w:val="84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basedOn w:val="841"/>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basedOn w:val="841"/>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basedOn w:val="841"/>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basedOn w:val="841"/>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basedOn w:val="841"/>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basedOn w:val="841"/>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1052"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3"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54"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55"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56"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57"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58"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59" w:customStyle="1">
    <w:name w:val="Bordered &amp; Lined - Accent"/>
    <w:basedOn w:val="84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0" w:customStyle="1">
    <w:name w:val="Bordered &amp; Lined - Accent 1"/>
    <w:basedOn w:val="841"/>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61" w:customStyle="1">
    <w:name w:val="Bordered &amp; Lined - Accent 2"/>
    <w:basedOn w:val="841"/>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62" w:customStyle="1">
    <w:name w:val="Bordered &amp; Lined - Accent 3"/>
    <w:basedOn w:val="841"/>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63" w:customStyle="1">
    <w:name w:val="Bordered &amp; Lined - Accent 4"/>
    <w:basedOn w:val="841"/>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64" w:customStyle="1">
    <w:name w:val="Bordered &amp; Lined - Accent 5"/>
    <w:basedOn w:val="841"/>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65" w:customStyle="1">
    <w:name w:val="Bordered &amp; Lined - Accent 6"/>
    <w:basedOn w:val="841"/>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66" w:customStyle="1">
    <w:name w:val="Bordered"/>
    <w:basedOn w:val="84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7" w:customStyle="1">
    <w:name w:val="Bordered - Accent 1"/>
    <w:basedOn w:val="84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68" w:customStyle="1">
    <w:name w:val="Bordered - Accent 2"/>
    <w:basedOn w:val="841"/>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1069" w:customStyle="1">
    <w:name w:val="Bordered - Accent 3"/>
    <w:basedOn w:val="841"/>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70" w:customStyle="1">
    <w:name w:val="Bordered - Accent 4"/>
    <w:basedOn w:val="841"/>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71" w:customStyle="1">
    <w:name w:val="Bordered - Accent 5"/>
    <w:basedOn w:val="841"/>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72" w:customStyle="1">
    <w:name w:val="Bordered - Accent 6"/>
    <w:basedOn w:val="841"/>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1073" w:customStyle="1">
    <w:name w:val="Footnote Text Char"/>
    <w:uiPriority w:val="99"/>
    <w:qFormat/>
    <w:rPr>
      <w:sz w:val="18"/>
    </w:rPr>
  </w:style>
  <w:style w:type="paragraph" w:styleId="1074" w:customStyle="1">
    <w:name w:val="TOC 标题1"/>
    <w:uiPriority w:val="39"/>
    <w:unhideWhenUsed/>
    <w:qFormat/>
    <w:rPr>
      <w:rFonts w:eastAsia="等线"/>
    </w:rPr>
  </w:style>
  <w:style w:type="paragraph" w:styleId="1075" w:customStyle="1">
    <w:name w:val="Char1 Char Char Char"/>
    <w:basedOn w:val="830"/>
    <w:qFormat/>
    <w:pPr>
      <w:jc w:val="both"/>
      <w:widowControl w:val="off"/>
    </w:pPr>
    <w:rPr>
      <w:sz w:val="21"/>
      <w:szCs w:val="24"/>
    </w:rPr>
  </w:style>
  <w:style w:type="paragraph" w:styleId="1076" w:customStyle="1">
    <w:name w:val="默认段落字体 Para Char Char Char Char Char Char Char Char Char1 Char Char Char Char"/>
    <w:basedOn w:val="830"/>
    <w:qFormat/>
    <w:pPr>
      <w:jc w:val="both"/>
      <w:widowControl w:val="off"/>
    </w:pPr>
    <w:rPr>
      <w:rFonts w:ascii="Tahoma" w:hAnsi="Tahoma" w:cs="Tahoma"/>
    </w:rPr>
  </w:style>
  <w:style w:type="paragraph" w:styleId="1077" w:customStyle="1">
    <w:name w:val="普通正文"/>
    <w:basedOn w:val="830"/>
    <w:qFormat/>
    <w:pPr>
      <w:ind w:firstLine="425"/>
      <w:widowControl w:val="off"/>
    </w:pPr>
    <w:rPr>
      <w:rFonts w:ascii="宋体" w:hAnsi="宋体"/>
    </w:rPr>
  </w:style>
  <w:style w:type="paragraph" w:styleId="1078" w:customStyle="1">
    <w:name w:val="表格"/>
    <w:basedOn w:val="830"/>
    <w:qFormat/>
    <w:pPr>
      <w:ind w:firstLine="42"/>
      <w:jc w:val="both"/>
      <w:widowControl w:val="off"/>
    </w:pPr>
    <w:rPr>
      <w:rFonts w:ascii="宋体" w:hAnsi="宋体" w:cs="宋体"/>
      <w:szCs w:val="24"/>
      <w:lang w:val="zh-CN"/>
    </w:rPr>
  </w:style>
  <w:style w:type="paragraph" w:styleId="1079" w:customStyle="1">
    <w:name w:val="NRSection"/>
    <w:basedOn w:val="830"/>
    <w:qFormat/>
    <w:pPr>
      <w:outlineLvl w:val="4"/>
    </w:pPr>
    <w:rPr>
      <w:b/>
    </w:rPr>
  </w:style>
  <w:style w:type="paragraph" w:styleId="1080" w:customStyle="1">
    <w:name w:val="xl31"/>
    <w:basedOn w:val="830"/>
    <w:qFormat/>
    <w:pPr>
      <w:jc w:val="center"/>
      <w:spacing w:before="100" w:beforeAutospacing="1" w:after="100" w:afterAutospacing="1"/>
      <w:pBdr>
        <w:bottom w:val="single" w:color="000000" w:sz="4" w:space="0"/>
        <w:right w:val="single" w:color="000000" w:sz="4" w:space="0"/>
      </w:pBdr>
    </w:pPr>
    <w:rPr>
      <w:rFonts w:ascii="宋体" w:hAnsi="宋体" w:cs="宋体"/>
      <w:sz w:val="21"/>
    </w:rPr>
  </w:style>
  <w:style w:type="paragraph" w:styleId="1081" w:customStyle="1">
    <w:name w:val="my正文"/>
    <w:basedOn w:val="830"/>
    <w:qFormat/>
    <w:pPr>
      <w:ind w:firstLine="480"/>
      <w:jc w:val="both"/>
      <w:spacing w:line="360" w:lineRule="auto"/>
      <w:widowControl w:val="off"/>
    </w:pPr>
    <w:rPr>
      <w:szCs w:val="24"/>
    </w:rPr>
  </w:style>
  <w:style w:type="paragraph" w:styleId="1082" w:customStyle="1">
    <w:name w:val="标题3"/>
    <w:basedOn w:val="833"/>
    <w:qFormat/>
    <w:pPr>
      <w:spacing w:line="360" w:lineRule="auto"/>
    </w:pPr>
    <w:rPr>
      <w:b w:val="0"/>
      <w:sz w:val="30"/>
      <w:szCs w:val="32"/>
    </w:rPr>
  </w:style>
  <w:style w:type="paragraph" w:styleId="1083" w:customStyle="1">
    <w:name w:val="_Style 41"/>
    <w:basedOn w:val="830"/>
    <w:qFormat/>
    <w:pPr>
      <w:jc w:val="both"/>
      <w:spacing w:line="360" w:lineRule="auto"/>
      <w:widowControl w:val="off"/>
    </w:pPr>
    <w:rPr>
      <w:rFonts w:ascii="Tahoma" w:hAnsi="Tahoma" w:cs="Tahoma"/>
    </w:rPr>
  </w:style>
  <w:style w:type="paragraph" w:styleId="1084" w:customStyle="1">
    <w:name w:val="样式 标题 3h3H3sect1.2.3 + 五号 段前: 6 磅 段后: 6 磅 行距: 单倍行距"/>
    <w:basedOn w:val="833"/>
    <w:qFormat/>
    <w:pPr>
      <w:spacing w:before="120" w:after="120"/>
    </w:pPr>
    <w:rPr>
      <w:rFonts w:cs="宋体"/>
      <w:sz w:val="21"/>
    </w:rPr>
  </w:style>
  <w:style w:type="paragraph" w:styleId="1085" w:customStyle="1">
    <w:name w:val="列表段落1"/>
    <w:basedOn w:val="830"/>
    <w:link w:val="1160"/>
    <w:uiPriority w:val="34"/>
    <w:qFormat/>
    <w:pPr>
      <w:ind w:firstLine="420"/>
      <w:jc w:val="both"/>
      <w:widowControl w:val="off"/>
    </w:pPr>
    <w:rPr>
      <w:rFonts w:ascii="Calibri" w:hAnsi="Calibri" w:cs="Calibri"/>
      <w:sz w:val="21"/>
      <w:szCs w:val="22"/>
    </w:rPr>
  </w:style>
  <w:style w:type="paragraph" w:styleId="1086" w:customStyle="1">
    <w:name w:val="p0"/>
    <w:basedOn w:val="830"/>
    <w:qFormat/>
    <w:rPr>
      <w:szCs w:val="24"/>
    </w:rPr>
  </w:style>
  <w:style w:type="paragraph" w:styleId="1087" w:customStyle="1">
    <w:name w:val="Char"/>
    <w:basedOn w:val="830"/>
    <w:qFormat/>
    <w:pPr>
      <w:ind w:left="840" w:hanging="420"/>
      <w:jc w:val="both"/>
      <w:widowControl w:val="off"/>
      <w:tabs>
        <w:tab w:val="left" w:pos="840" w:leader="none"/>
      </w:tabs>
    </w:pPr>
    <w:rPr>
      <w:szCs w:val="24"/>
    </w:rPr>
  </w:style>
  <w:style w:type="paragraph" w:styleId="1088" w:customStyle="1">
    <w:name w:val="_Style 12"/>
    <w:basedOn w:val="850"/>
    <w:qFormat/>
    <w:pPr>
      <w:spacing w:line="360" w:lineRule="auto"/>
    </w:pPr>
    <w:rPr>
      <w:szCs w:val="24"/>
    </w:rPr>
  </w:style>
  <w:style w:type="paragraph" w:styleId="1089" w:customStyle="1">
    <w:name w:val="Char Char Char Char Char Char Char Char Char Char"/>
    <w:basedOn w:val="830"/>
    <w:qFormat/>
    <w:pPr>
      <w:numPr>
        <w:numId w:val="1"/>
      </w:numPr>
      <w:ind w:left="360" w:hanging="360"/>
      <w:jc w:val="both"/>
      <w:widowControl w:val="off"/>
      <w:tabs>
        <w:tab w:val="left" w:pos="360" w:leader="none"/>
      </w:tabs>
    </w:pPr>
    <w:rPr>
      <w:szCs w:val="24"/>
    </w:rPr>
  </w:style>
  <w:style w:type="paragraph" w:styleId="1090" w:customStyle="1">
    <w:name w:val="Char1 Char Char Char11"/>
    <w:basedOn w:val="830"/>
    <w:qFormat/>
    <w:rPr>
      <w:szCs w:val="24"/>
    </w:rPr>
  </w:style>
  <w:style w:type="paragraph" w:styleId="1091" w:customStyle="1">
    <w:name w:val="IBM 正文"/>
    <w:basedOn w:val="830"/>
    <w:qFormat/>
    <w:pPr>
      <w:jc w:val="both"/>
      <w:spacing w:line="360" w:lineRule="exact"/>
      <w:widowControl w:val="off"/>
    </w:pPr>
  </w:style>
  <w:style w:type="paragraph" w:styleId="1092" w:customStyle="1">
    <w:name w:val="Char Char Char1 Char Char Char Char"/>
    <w:basedOn w:val="830"/>
    <w:qFormat/>
    <w:pPr>
      <w:spacing w:after="160" w:line="240" w:lineRule="exact"/>
    </w:pPr>
    <w:rPr>
      <w:szCs w:val="24"/>
    </w:rPr>
  </w:style>
  <w:style w:type="paragraph" w:styleId="1093" w:customStyle="1">
    <w:name w:val="p15"/>
    <w:qFormat/>
    <w:rPr>
      <w:color w:val="000000"/>
      <w:szCs w:val="21"/>
    </w:rPr>
  </w:style>
  <w:style w:type="paragraph" w:styleId="1094" w:customStyle="1">
    <w:name w:val="Char Char"/>
    <w:basedOn w:val="830"/>
    <w:qFormat/>
    <w:pPr>
      <w:spacing w:after="160" w:line="240" w:lineRule="exact"/>
    </w:pPr>
    <w:rPr>
      <w:sz w:val="21"/>
    </w:rPr>
  </w:style>
  <w:style w:type="paragraph" w:styleId="1095" w:customStyle="1">
    <w:name w:val="Default Text:1"/>
    <w:basedOn w:val="830"/>
    <w:qFormat/>
    <w:rPr>
      <w:lang w:eastAsia="en-US"/>
    </w:rPr>
  </w:style>
  <w:style w:type="paragraph" w:styleId="1096" w:customStyle="1">
    <w:name w:val="Char Char Char Char Char Char Char Char Char1 Char"/>
    <w:basedOn w:val="850"/>
    <w:qFormat/>
    <w:pPr>
      <w:jc w:val="both"/>
      <w:spacing w:line="360" w:lineRule="auto"/>
      <w:widowControl w:val="off"/>
    </w:pPr>
    <w:rPr>
      <w:sz w:val="28"/>
    </w:rPr>
  </w:style>
  <w:style w:type="paragraph" w:styleId="1097" w:customStyle="1">
    <w:name w:val="样式 宋体 五号 两端对齐 行距: 单倍行距"/>
    <w:basedOn w:val="830"/>
    <w:qFormat/>
    <w:pPr>
      <w:numPr>
        <w:numId w:val="2"/>
      </w:numPr>
      <w:jc w:val="both"/>
      <w:widowControl w:val="off"/>
      <w:tabs>
        <w:tab w:val="left" w:pos="791" w:leader="none"/>
      </w:tabs>
    </w:pPr>
    <w:rPr>
      <w:rFonts w:ascii="宋体" w:hAnsi="宋体" w:cs="宋体"/>
      <w:sz w:val="21"/>
    </w:rPr>
  </w:style>
  <w:style w:type="paragraph" w:styleId="1098" w:customStyle="1">
    <w:name w:val="样式 标题 4 + 段前: 5 磅 段后: 5 磅 行距: 单倍行距"/>
    <w:basedOn w:val="834"/>
    <w:qFormat/>
    <w:pPr>
      <w:spacing w:before="100" w:after="100" w:line="240" w:lineRule="auto"/>
    </w:pPr>
    <w:rPr>
      <w:rFonts w:cs="宋体"/>
      <w:szCs w:val="20"/>
      <w:lang w:val="zh-CN"/>
    </w:rPr>
  </w:style>
  <w:style w:type="paragraph" w:styleId="1099" w:customStyle="1">
    <w:name w:val="纯文本1"/>
    <w:basedOn w:val="830"/>
    <w:qFormat/>
    <w:rPr>
      <w:rFonts w:ascii="宋体" w:hAnsi="宋体" w:cs="Courier New"/>
      <w:sz w:val="26"/>
    </w:rPr>
  </w:style>
  <w:style w:type="paragraph" w:styleId="1100" w:customStyle="1">
    <w:name w:val="Char Char Char Char Char Char"/>
    <w:basedOn w:val="850"/>
    <w:qFormat/>
    <w:pPr>
      <w:jc w:val="both"/>
      <w:spacing w:line="360" w:lineRule="auto"/>
      <w:widowControl w:val="off"/>
    </w:pPr>
    <w:rPr>
      <w:rFonts w:ascii="Tahoma" w:hAnsi="Tahoma" w:cs="Tahoma"/>
    </w:rPr>
  </w:style>
  <w:style w:type="paragraph" w:styleId="1101" w:customStyle="1">
    <w:name w:val="Char Char Char1 Char Char Char Char11"/>
    <w:basedOn w:val="830"/>
    <w:qFormat/>
    <w:pPr>
      <w:spacing w:after="160" w:line="240" w:lineRule="exact"/>
    </w:pPr>
  </w:style>
  <w:style w:type="paragraph" w:styleId="1102" w:customStyle="1">
    <w:name w:val="Char Char Char Char Char Char Char Char Char1 Char11"/>
    <w:basedOn w:val="850"/>
    <w:qFormat/>
    <w:pPr>
      <w:spacing w:line="360" w:lineRule="auto"/>
    </w:pPr>
  </w:style>
  <w:style w:type="paragraph" w:styleId="1103" w:customStyle="1">
    <w:name w:val="样式1"/>
    <w:basedOn w:val="830"/>
    <w:link w:val="1158"/>
    <w:qFormat/>
    <w:pPr>
      <w:numPr>
        <w:numId w:val="3"/>
      </w:numPr>
      <w:jc w:val="both"/>
      <w:widowControl w:val="off"/>
    </w:pPr>
    <w:rPr>
      <w:rFonts w:ascii="宋体" w:hAnsi="宋体" w:cs="宋体"/>
      <w:sz w:val="21"/>
      <w:szCs w:val="21"/>
    </w:rPr>
  </w:style>
  <w:style w:type="paragraph" w:styleId="1104" w:customStyle="1">
    <w:name w:val="xl24"/>
    <w:basedOn w:val="830"/>
    <w:qFormat/>
    <w:pPr>
      <w:jc w:val="center"/>
      <w:spacing w:before="100" w:beforeAutospacing="1" w:after="100" w:afterAutospacing="1"/>
    </w:pPr>
    <w:rPr>
      <w:rFonts w:ascii="宋体" w:hAnsi="宋体" w:cs="宋体"/>
      <w:szCs w:val="24"/>
    </w:rPr>
  </w:style>
  <w:style w:type="paragraph" w:styleId="1105" w:customStyle="1">
    <w:name w:val="font6"/>
    <w:basedOn w:val="830"/>
    <w:qFormat/>
    <w:pPr>
      <w:spacing w:before="100" w:beforeAutospacing="1" w:after="100" w:afterAutospacing="1"/>
    </w:pPr>
    <w:rPr>
      <w:rFonts w:eastAsia="Arial Unicode MS"/>
      <w:szCs w:val="24"/>
    </w:rPr>
  </w:style>
  <w:style w:type="paragraph" w:styleId="1106" w:customStyle="1">
    <w:name w:val="Char Char2"/>
    <w:basedOn w:val="850"/>
    <w:qFormat/>
    <w:pPr>
      <w:spacing w:line="360" w:lineRule="auto"/>
    </w:pPr>
    <w:rPr>
      <w:szCs w:val="24"/>
    </w:rPr>
  </w:style>
  <w:style w:type="paragraph" w:styleId="1107" w:customStyle="1">
    <w:name w:val="样式 标题 2 + 宋体 五号 行距: 单倍行距"/>
    <w:basedOn w:val="832"/>
    <w:qFormat/>
    <w:pPr>
      <w:spacing w:line="240" w:lineRule="auto"/>
    </w:pPr>
    <w:rPr>
      <w:rFonts w:ascii="宋体" w:hAnsi="宋体" w:eastAsia="宋体" w:cs="宋体"/>
      <w:sz w:val="21"/>
      <w:szCs w:val="20"/>
    </w:rPr>
  </w:style>
  <w:style w:type="paragraph" w:styleId="1108" w:customStyle="1">
    <w:name w:val="xl35"/>
    <w:basedOn w:val="830"/>
    <w:qFormat/>
    <w:pPr>
      <w:jc w:val="right"/>
      <w:spacing w:before="100" w:beforeAutospacing="1" w:after="100" w:afterAutospacing="1"/>
    </w:pPr>
    <w:rPr>
      <w:rFonts w:ascii="宋体" w:hAnsi="宋体" w:cs="宋体"/>
      <w:sz w:val="18"/>
    </w:rPr>
  </w:style>
  <w:style w:type="paragraph" w:styleId="1109" w:customStyle="1">
    <w:name w:val="Char1"/>
    <w:basedOn w:val="830"/>
    <w:qFormat/>
    <w:pPr>
      <w:ind w:left="360" w:hanging="360"/>
      <w:jc w:val="both"/>
      <w:widowControl w:val="off"/>
      <w:tabs>
        <w:tab w:val="left" w:pos="360" w:leader="none"/>
      </w:tabs>
    </w:pPr>
  </w:style>
  <w:style w:type="paragraph" w:styleId="1110" w:customStyle="1">
    <w:name w:val="small1"/>
    <w:basedOn w:val="830"/>
    <w:qFormat/>
    <w:pPr>
      <w:spacing w:before="100" w:beforeAutospacing="1" w:after="100" w:afterAutospacing="1"/>
    </w:pPr>
    <w:rPr>
      <w:rFonts w:ascii="宋体" w:hAnsi="宋体" w:cs="宋体"/>
      <w:szCs w:val="24"/>
    </w:rPr>
  </w:style>
  <w:style w:type="paragraph" w:styleId="1111" w:customStyle="1">
    <w:name w:val="正文2"/>
    <w:basedOn w:val="830"/>
    <w:qFormat/>
    <w:pPr>
      <w:ind w:firstLine="200"/>
      <w:jc w:val="both"/>
      <w:spacing w:after="160" w:line="360" w:lineRule="auto"/>
      <w:widowControl w:val="off"/>
    </w:pPr>
    <w:rPr>
      <w:rFonts w:ascii="Verdana" w:hAnsi="Verdana" w:eastAsia="黑体" w:cs="Verdana"/>
      <w:sz w:val="21"/>
      <w:szCs w:val="24"/>
      <w:lang w:eastAsia="en-US"/>
    </w:rPr>
  </w:style>
  <w:style w:type="paragraph" w:styleId="1112" w:customStyle="1">
    <w:name w:val="1"/>
    <w:basedOn w:val="830"/>
    <w:qFormat/>
    <w:pPr>
      <w:ind w:left="420" w:firstLine="270"/>
      <w:jc w:val="both"/>
      <w:widowControl w:val="off"/>
      <w:tabs>
        <w:tab w:val="left" w:pos="425" w:leader="none"/>
      </w:tabs>
    </w:pPr>
    <w:rPr>
      <w:sz w:val="21"/>
    </w:rPr>
  </w:style>
  <w:style w:type="paragraph" w:styleId="1113" w:customStyle="1">
    <w:name w:val="Default Text"/>
    <w:basedOn w:val="830"/>
    <w:qFormat/>
    <w:rPr>
      <w:lang w:eastAsia="en-US"/>
    </w:rPr>
  </w:style>
  <w:style w:type="paragraph" w:styleId="1114" w:customStyle="1">
    <w:name w:val="font5"/>
    <w:basedOn w:val="830"/>
    <w:qFormat/>
    <w:pPr>
      <w:spacing w:before="100" w:beforeAutospacing="1" w:after="100" w:afterAutospacing="1"/>
    </w:pPr>
    <w:rPr>
      <w:rFonts w:ascii="宋体" w:hAnsi="宋体" w:cs="宋体"/>
      <w:sz w:val="18"/>
    </w:rPr>
  </w:style>
  <w:style w:type="paragraph" w:styleId="1115" w:customStyle="1">
    <w:name w:val="图"/>
    <w:basedOn w:val="830"/>
    <w:qFormat/>
    <w:pPr>
      <w:jc w:val="center"/>
      <w:keepNext/>
      <w:spacing w:before="60" w:after="60" w:line="300" w:lineRule="auto"/>
      <w:widowControl w:val="off"/>
    </w:pPr>
    <w:rPr>
      <w:spacing w:val="20"/>
    </w:rPr>
  </w:style>
  <w:style w:type="paragraph" w:styleId="1116" w:customStyle="1">
    <w:name w:val="_Style 55"/>
    <w:next w:val="830"/>
    <w:qFormat/>
    <w:rPr>
      <w:color w:val="000000"/>
      <w:sz w:val="24"/>
    </w:rPr>
  </w:style>
  <w:style w:type="paragraph" w:styleId="1117" w:customStyle="1">
    <w:name w:val="Char21"/>
    <w:basedOn w:val="830"/>
    <w:qFormat/>
    <w:pPr>
      <w:jc w:val="both"/>
      <w:widowControl w:val="off"/>
      <w:tabs>
        <w:tab w:val="left" w:pos="360" w:leader="none"/>
      </w:tabs>
    </w:pPr>
    <w:rPr>
      <w:szCs w:val="24"/>
    </w:rPr>
  </w:style>
  <w:style w:type="paragraph" w:styleId="1118" w:customStyle="1">
    <w:name w:val="H-TextFormat"/>
    <w:qFormat/>
    <w:rPr>
      <w:rFonts w:ascii="Arial" w:hAnsi="Arial" w:cs="Arial"/>
      <w:color w:val="000000"/>
      <w:sz w:val="22"/>
      <w:lang w:val="en-GB" w:eastAsia="en-US"/>
    </w:rPr>
  </w:style>
  <w:style w:type="paragraph" w:styleId="1119" w:customStyle="1">
    <w:name w:val="P1"/>
    <w:qFormat/>
    <w:pPr>
      <w:ind w:left="2304" w:hanging="576"/>
      <w:jc w:val="both"/>
      <w:spacing w:after="240" w:line="0" w:lineRule="atLeast"/>
      <w:widowControl w:val="off"/>
    </w:pPr>
    <w:rPr>
      <w:color w:val="000000"/>
      <w:spacing w:val="30"/>
      <w:sz w:val="24"/>
      <w:lang w:val="en-GB" w:eastAsia="zh-TW"/>
    </w:rPr>
  </w:style>
  <w:style w:type="paragraph" w:styleId="1120" w:customStyle="1">
    <w:name w:val="样式 样式 样式 样式 标题 2 + 宋体 五号 非加粗 黑色 + 段前: 6 磅 段后: 0 磅 行距: 单倍行距 + 段前:..."/>
    <w:basedOn w:val="830"/>
    <w:qFormat/>
    <w:pPr>
      <w:numPr>
        <w:ilvl w:val="1"/>
        <w:numId w:val="4"/>
      </w:numPr>
      <w:ind w:left="1440" w:hanging="360"/>
      <w:keepLines/>
      <w:keepNext/>
      <w:spacing w:before="240"/>
      <w:widowControl w:val="off"/>
      <w:tabs>
        <w:tab w:val="left" w:pos="1440" w:leader="none"/>
      </w:tabs>
      <w:outlineLvl w:val="1"/>
    </w:pPr>
    <w:rPr>
      <w:rFonts w:ascii="宋体" w:hAnsi="宋体" w:cs="宋体"/>
      <w:b/>
      <w:sz w:val="21"/>
    </w:rPr>
  </w:style>
  <w:style w:type="paragraph" w:styleId="1121" w:customStyle="1">
    <w:name w:val="样式 标题 2 + 宋体 五号 非加粗 黑色"/>
    <w:basedOn w:val="832"/>
    <w:qFormat/>
    <w:rPr>
      <w:rFonts w:ascii="宋体" w:hAnsi="宋体" w:eastAsia="宋体" w:cs="宋体"/>
      <w:b w:val="0"/>
      <w:sz w:val="21"/>
    </w:rPr>
  </w:style>
  <w:style w:type="paragraph" w:styleId="1122" w:customStyle="1">
    <w:name w:val="Plain Text1"/>
    <w:basedOn w:val="830"/>
    <w:qFormat/>
    <w:rPr>
      <w:rFonts w:ascii="宋体" w:hAnsi="宋体" w:cs="Courier New"/>
      <w:sz w:val="26"/>
    </w:rPr>
  </w:style>
  <w:style w:type="paragraph" w:styleId="1123" w:customStyle="1">
    <w:name w:val="Char Char1"/>
    <w:basedOn w:val="830"/>
    <w:qFormat/>
    <w:pPr>
      <w:spacing w:after="160" w:line="240" w:lineRule="exact"/>
    </w:pPr>
    <w:rPr>
      <w:rFonts w:ascii="Verdana" w:hAnsi="Verdana" w:cs="Verdana"/>
      <w:sz w:val="20"/>
      <w:lang w:eastAsia="en-US"/>
    </w:rPr>
  </w:style>
  <w:style w:type="paragraph" w:styleId="1124" w:customStyle="1">
    <w:name w:val="纯文本2"/>
    <w:basedOn w:val="830"/>
    <w:qFormat/>
    <w:pPr>
      <w:jc w:val="both"/>
      <w:widowControl w:val="off"/>
    </w:pPr>
    <w:rPr>
      <w:rFonts w:ascii="宋体" w:hAnsi="宋体" w:cs="Courier New"/>
      <w:sz w:val="28"/>
    </w:rPr>
  </w:style>
  <w:style w:type="paragraph" w:styleId="1125" w:customStyle="1">
    <w:name w:val="p17"/>
    <w:basedOn w:val="830"/>
    <w:qFormat/>
    <w:pPr>
      <w:jc w:val="both"/>
    </w:pPr>
    <w:rPr>
      <w:rFonts w:ascii="宋体" w:hAnsi="宋体" w:cs="宋体"/>
      <w:sz w:val="26"/>
      <w:szCs w:val="26"/>
    </w:rPr>
  </w:style>
  <w:style w:type="paragraph" w:styleId="1126" w:customStyle="1">
    <w:name w:val="Char Char Char Char"/>
    <w:basedOn w:val="850"/>
    <w:qFormat/>
    <w:pPr>
      <w:jc w:val="both"/>
      <w:spacing w:line="360" w:lineRule="auto"/>
      <w:widowControl w:val="off"/>
    </w:pPr>
    <w:rPr>
      <w:rFonts w:ascii="Tahoma" w:hAnsi="Tahoma" w:cs="Tahoma"/>
      <w:szCs w:val="24"/>
    </w:rPr>
  </w:style>
  <w:style w:type="paragraph" w:styleId="1127" w:customStyle="1">
    <w:name w:val="List Paragraph*"/>
    <w:basedOn w:val="830"/>
    <w:qFormat/>
    <w:pPr>
      <w:ind w:firstLine="420"/>
      <w:jc w:val="both"/>
      <w:widowControl w:val="off"/>
    </w:pPr>
    <w:rPr>
      <w:sz w:val="21"/>
      <w:szCs w:val="21"/>
    </w:rPr>
  </w:style>
  <w:style w:type="paragraph" w:styleId="1128" w:customStyle="1">
    <w:name w:val="a1"/>
    <w:basedOn w:val="1129"/>
    <w:qFormat/>
    <w:pPr>
      <w:spacing w:before="120" w:after="120" w:line="240" w:lineRule="auto"/>
    </w:pPr>
  </w:style>
  <w:style w:type="paragraph" w:styleId="1129" w:customStyle="1">
    <w:name w:val="正文1"/>
    <w:basedOn w:val="830"/>
    <w:qFormat/>
    <w:pPr>
      <w:ind w:left="420"/>
      <w:jc w:val="both"/>
      <w:spacing w:before="156" w:after="156" w:line="300" w:lineRule="auto"/>
    </w:pPr>
    <w:rPr>
      <w:sz w:val="21"/>
      <w:szCs w:val="24"/>
    </w:rPr>
  </w:style>
  <w:style w:type="paragraph" w:styleId="1130" w:customStyle="1">
    <w:name w:val="Char Char1 Char Char Char Char Char Char Char"/>
    <w:basedOn w:val="830"/>
    <w:qFormat/>
    <w:pPr>
      <w:numPr>
        <w:numId w:val="5"/>
      </w:numPr>
      <w:jc w:val="both"/>
      <w:widowControl w:val="off"/>
    </w:pPr>
    <w:rPr>
      <w:rFonts w:ascii="Tahoma" w:hAnsi="Tahoma" w:cs="Tahoma"/>
    </w:rPr>
  </w:style>
  <w:style w:type="paragraph" w:styleId="1131" w:customStyle="1">
    <w:name w:val="Plain Text*"/>
    <w:basedOn w:val="830"/>
    <w:qFormat/>
    <w:rPr>
      <w:rFonts w:ascii="宋体" w:hAnsi="宋体" w:cs="Courier New"/>
      <w:sz w:val="26"/>
    </w:rPr>
  </w:style>
  <w:style w:type="paragraph" w:styleId="1132" w:customStyle="1">
    <w:name w:val="项目1"/>
    <w:basedOn w:val="830"/>
    <w:qFormat/>
    <w:pPr>
      <w:ind w:left="360" w:hanging="360"/>
      <w:spacing w:line="360" w:lineRule="auto"/>
      <w:tabs>
        <w:tab w:val="left" w:pos="360" w:leader="none"/>
      </w:tabs>
    </w:pPr>
    <w:rPr>
      <w:b/>
      <w:sz w:val="21"/>
      <w:szCs w:val="22"/>
      <w:lang w:eastAsia="he-IL" w:bidi="he-IL"/>
    </w:rPr>
  </w:style>
  <w:style w:type="paragraph" w:styleId="1133" w:customStyle="1">
    <w:name w:val="样式 标题 1 + 四号 居中 段前: 12 磅 段后: 12 磅 行距: 单倍行距"/>
    <w:basedOn w:val="831"/>
    <w:qFormat/>
    <w:pPr>
      <w:ind w:firstLine="288"/>
      <w:spacing w:before="240" w:after="240" w:line="240" w:lineRule="auto"/>
    </w:pPr>
    <w:rPr>
      <w:rFonts w:cs="宋体"/>
      <w:bCs/>
      <w:sz w:val="28"/>
    </w:rPr>
  </w:style>
  <w:style w:type="paragraph" w:styleId="1134" w:customStyle="1">
    <w:name w:val="列表内容"/>
    <w:basedOn w:val="830"/>
    <w:next w:val="830"/>
    <w:qFormat/>
    <w:pPr>
      <w:numPr>
        <w:numId w:val="6"/>
      </w:numPr>
      <w:ind w:left="680" w:hanging="680"/>
      <w:tabs>
        <w:tab w:val="left" w:pos="680" w:leader="none"/>
      </w:tabs>
    </w:pPr>
    <w:rPr>
      <w:sz w:val="18"/>
      <w:szCs w:val="24"/>
    </w:rPr>
  </w:style>
  <w:style w:type="paragraph" w:styleId="1135" w:customStyle="1">
    <w:name w:val="p16"/>
    <w:basedOn w:val="830"/>
    <w:qFormat/>
    <w:pPr>
      <w:ind w:firstLine="420"/>
    </w:pPr>
    <w:rPr>
      <w:szCs w:val="24"/>
    </w:rPr>
  </w:style>
  <w:style w:type="character" w:styleId="1136" w:customStyle="1">
    <w:name w:val="正文首行缩进 字符"/>
    <w:qFormat/>
    <w:rPr>
      <w:sz w:val="24"/>
      <w:szCs w:val="24"/>
      <w:lang w:bidi="ar-SA"/>
    </w:rPr>
  </w:style>
  <w:style w:type="character" w:styleId="1137" w:customStyle="1">
    <w:name w:val="font21"/>
    <w:qFormat/>
    <w:rPr>
      <w:rFonts w:ascii="宋体" w:hAnsi="宋体" w:eastAsia="宋体" w:cs="宋体"/>
      <w:color w:val="000000"/>
      <w:position w:val="-2"/>
      <w:sz w:val="24"/>
      <w:szCs w:val="24"/>
      <w:u w:val="none"/>
      <w:vertAlign w:val="superscript"/>
    </w:rPr>
  </w:style>
  <w:style w:type="character" w:styleId="1138" w:customStyle="1">
    <w:name w:val="font11"/>
    <w:qFormat/>
    <w:rPr>
      <w:rFonts w:ascii="宋体" w:hAnsi="宋体" w:eastAsia="宋体" w:cs="宋体"/>
      <w:color w:val="000000"/>
      <w:position w:val="-2"/>
      <w:sz w:val="24"/>
      <w:szCs w:val="24"/>
      <w:u w:val="none"/>
      <w:vertAlign w:val="superscript"/>
    </w:rPr>
  </w:style>
  <w:style w:type="character" w:styleId="1139" w:customStyle="1">
    <w:name w:val="small"/>
    <w:qFormat/>
    <w:rPr>
      <w:rFonts w:eastAsia="宋体"/>
      <w:sz w:val="24"/>
      <w:szCs w:val="24"/>
      <w:lang w:val="en-US" w:eastAsia="zh-CN" w:bidi="ar-SA"/>
    </w:rPr>
  </w:style>
  <w:style w:type="character" w:styleId="1140" w:customStyle="1">
    <w:name w:val="ppx-71"/>
    <w:qFormat/>
    <w:rPr>
      <w:rFonts w:ascii="Verdana" w:hAnsi="Verdana" w:eastAsia="宋体"/>
      <w:color w:val="000000"/>
      <w:sz w:val="20"/>
      <w:szCs w:val="20"/>
      <w:u w:val="none"/>
      <w:lang w:val="en-US" w:eastAsia="zh-CN" w:bidi="ar-SA"/>
    </w:rPr>
  </w:style>
  <w:style w:type="character" w:styleId="1141" w:customStyle="1">
    <w:name w:val="正文缩进 字符"/>
    <w:qFormat/>
    <w:rPr>
      <w:rFonts w:eastAsia="宋体"/>
      <w:sz w:val="24"/>
      <w:lang w:val="en-US" w:eastAsia="zh-CN" w:bidi="ar-SA"/>
    </w:rPr>
  </w:style>
  <w:style w:type="character" w:styleId="1142" w:customStyle="1">
    <w:name w:val="正文文本 3 Char1"/>
    <w:qFormat/>
    <w:rPr>
      <w:sz w:val="16"/>
      <w:szCs w:val="16"/>
    </w:rPr>
  </w:style>
  <w:style w:type="character" w:styleId="1143" w:customStyle="1">
    <w:name w:val="first-child7"/>
    <w:basedOn w:val="840"/>
    <w:qFormat/>
  </w:style>
  <w:style w:type="character" w:styleId="1144" w:customStyle="1">
    <w:name w:val="Plain Text Char Char"/>
    <w:link w:val="1145"/>
    <w:qFormat/>
    <w:rPr>
      <w:rFonts w:ascii="宋体" w:hAnsi="宋体" w:eastAsia="宋体"/>
      <w:sz w:val="26"/>
    </w:rPr>
  </w:style>
  <w:style w:type="paragraph" w:styleId="1145" w:customStyle="1">
    <w:name w:val="纯文本3"/>
    <w:basedOn w:val="830"/>
    <w:link w:val="1144"/>
    <w:qFormat/>
    <w:rPr>
      <w:rFonts w:ascii="宋体" w:hAnsi="宋体" w:cstheme="minorBidi"/>
      <w:color w:val="auto"/>
      <w:sz w:val="26"/>
      <w:szCs w:val="22"/>
    </w:rPr>
  </w:style>
  <w:style w:type="character" w:styleId="1146" w:customStyle="1">
    <w:name w:val="font01"/>
    <w:qFormat/>
    <w:rPr>
      <w:rFonts w:ascii="宋体" w:hAnsi="宋体" w:eastAsia="宋体" w:cs="宋体"/>
      <w:color w:val="000000"/>
      <w:position w:val="-2"/>
      <w:sz w:val="20"/>
      <w:szCs w:val="20"/>
      <w:u w:val="none"/>
      <w:vertAlign w:val="superscript"/>
    </w:rPr>
  </w:style>
  <w:style w:type="character" w:styleId="1147" w:customStyle="1">
    <w:name w:val="before"/>
    <w:basedOn w:val="840"/>
    <w:qFormat/>
  </w:style>
  <w:style w:type="character" w:styleId="1148" w:customStyle="1">
    <w:name w:val="正文首行缩进 Char1"/>
    <w:basedOn w:val="840"/>
    <w:qFormat/>
  </w:style>
  <w:style w:type="character" w:styleId="1149" w:customStyle="1">
    <w:name w:val="表格 Char Char"/>
    <w:qFormat/>
    <w:rPr>
      <w:rFonts w:ascii="宋体" w:hAnsi="宋体"/>
      <w:sz w:val="24"/>
      <w:szCs w:val="24"/>
    </w:rPr>
  </w:style>
  <w:style w:type="character" w:styleId="1150" w:customStyle="1">
    <w:name w:val="正文（首行缩进两字） Char"/>
    <w:qFormat/>
    <w:rPr>
      <w:rFonts w:eastAsia="宋体"/>
      <w:sz w:val="24"/>
      <w:lang w:val="en-US" w:eastAsia="zh-CN" w:bidi="ar-SA"/>
    </w:rPr>
  </w:style>
  <w:style w:type="character" w:styleId="1151" w:customStyle="1">
    <w:name w:val="p12"/>
    <w:basedOn w:val="840"/>
    <w:qFormat/>
  </w:style>
  <w:style w:type="character" w:styleId="1152" w:customStyle="1">
    <w:name w:val="font51"/>
    <w:qFormat/>
    <w:rPr>
      <w:rFonts w:ascii="宋体" w:hAnsi="宋体" w:eastAsia="宋体" w:cs="宋体"/>
      <w:color w:val="000000"/>
      <w:sz w:val="24"/>
      <w:szCs w:val="24"/>
      <w:u w:val="none"/>
    </w:rPr>
  </w:style>
  <w:style w:type="character" w:styleId="1153" w:customStyle="1">
    <w:name w:val="标题 8 字符2"/>
    <w:link w:val="838"/>
    <w:qFormat/>
    <w:rPr>
      <w:rFonts w:ascii="Arial" w:hAnsi="Arial" w:eastAsia="黑体" w:cs="Times New Roman"/>
      <w:color w:val="000000"/>
      <w:sz w:val="24"/>
      <w:szCs w:val="24"/>
    </w:rPr>
  </w:style>
  <w:style w:type="character" w:styleId="1154" w:customStyle="1">
    <w:name w:val="未处理的提及1"/>
    <w:uiPriority w:val="99"/>
    <w:unhideWhenUsed/>
    <w:qFormat/>
    <w:rPr>
      <w:color w:val="605e5c"/>
      <w:shd w:val="clear" w:color="auto" w:fill="e1dfdd"/>
    </w:rPr>
  </w:style>
  <w:style w:type="character" w:styleId="1155" w:customStyle="1">
    <w:name w:val="文档结构图 字符2"/>
    <w:link w:val="850"/>
    <w:qFormat/>
    <w:rPr>
      <w:rFonts w:ascii="Times New Roman" w:hAnsi="Times New Roman" w:eastAsia="宋体" w:cs="Times New Roman"/>
      <w:color w:val="000000"/>
      <w:sz w:val="24"/>
      <w:szCs w:val="20"/>
      <w:shd w:val="clear" w:color="000000" w:fill="00007f"/>
    </w:rPr>
  </w:style>
  <w:style w:type="character" w:styleId="1156" w:customStyle="1">
    <w:name w:val="表格非标题文字 Char"/>
    <w:link w:val="1157"/>
    <w:qFormat/>
    <w:rPr>
      <w:rFonts w:ascii="Futura Bk" w:hAnsi="Futura Bk"/>
      <w:sz w:val="18"/>
      <w:szCs w:val="21"/>
    </w:rPr>
  </w:style>
  <w:style w:type="paragraph" w:styleId="1157" w:customStyle="1">
    <w:name w:val="表格非标题文字"/>
    <w:link w:val="1156"/>
    <w:qFormat/>
    <w:pPr>
      <w:spacing w:before="80" w:after="40"/>
    </w:pPr>
    <w:rPr>
      <w:rFonts w:ascii="Futura Bk" w:hAnsi="Futura Bk" w:eastAsiaTheme="minorEastAsia" w:cstheme="minorBidi"/>
      <w:sz w:val="18"/>
      <w:szCs w:val="21"/>
    </w:rPr>
  </w:style>
  <w:style w:type="character" w:styleId="1158" w:customStyle="1">
    <w:name w:val="样式1 字符"/>
    <w:link w:val="1103"/>
    <w:qFormat/>
    <w:rPr>
      <w:rFonts w:ascii="宋体" w:hAnsi="宋体" w:eastAsia="宋体" w:cs="宋体"/>
      <w:color w:val="000000"/>
      <w:szCs w:val="21"/>
    </w:rPr>
  </w:style>
  <w:style w:type="character" w:styleId="1159" w:customStyle="1">
    <w:name w:val="ca-3"/>
    <w:qFormat/>
  </w:style>
  <w:style w:type="character" w:styleId="1160" w:customStyle="1">
    <w:name w:val="列表段落 字符1"/>
    <w:link w:val="1085"/>
    <w:uiPriority w:val="34"/>
    <w:qFormat/>
    <w:rPr>
      <w:rFonts w:ascii="Calibri" w:hAnsi="Calibri" w:eastAsia="宋体" w:cs="Calibri"/>
      <w:color w:val="000000"/>
    </w:rPr>
  </w:style>
  <w:style w:type="character" w:styleId="1161" w:customStyle="1">
    <w:name w:val="para1"/>
    <w:qFormat/>
    <w:rPr>
      <w:rFonts w:hint="default" w:ascii="Arial" w:hAnsi="Arial" w:cs="Arial"/>
      <w:sz w:val="18"/>
      <w:szCs w:val="18"/>
    </w:rPr>
  </w:style>
  <w:style w:type="character" w:styleId="1162" w:customStyle="1">
    <w:name w:val="title_emph1"/>
    <w:qFormat/>
    <w:rPr>
      <w:rFonts w:hint="default" w:ascii="Arial" w:hAnsi="Arial" w:cs="Arial"/>
      <w:b/>
      <w:bCs/>
      <w:sz w:val="20"/>
      <w:szCs w:val="20"/>
    </w:rPr>
  </w:style>
  <w:style w:type="character" w:styleId="1163" w:customStyle="1">
    <w:name w:val="标题 Char1"/>
    <w:uiPriority w:val="10"/>
    <w:qFormat/>
    <w:rPr>
      <w:rFonts w:ascii="Cambria" w:hAnsi="Cambria" w:cs="Times New Roman"/>
      <w:b/>
      <w:bCs/>
      <w:sz w:val="32"/>
      <w:szCs w:val="32"/>
    </w:rPr>
  </w:style>
  <w:style w:type="character" w:styleId="1164" w:customStyle="1">
    <w:name w:val="Item List in Table Char Char"/>
    <w:link w:val="1165"/>
    <w:qFormat/>
    <w:rPr>
      <w:rFonts w:ascii="Tahoma" w:hAnsi="Tahoma"/>
      <w:szCs w:val="21"/>
    </w:rPr>
  </w:style>
  <w:style w:type="paragraph" w:styleId="1165" w:customStyle="1">
    <w:name w:val="Item List in Table"/>
    <w:basedOn w:val="830"/>
    <w:link w:val="1164"/>
    <w:qFormat/>
    <w:pPr>
      <w:widowControl w:val="off"/>
      <w:tabs>
        <w:tab w:val="left" w:pos="840" w:leader="none"/>
      </w:tabs>
    </w:pPr>
    <w:rPr>
      <w:rFonts w:ascii="Tahoma" w:hAnsi="Tahoma" w:eastAsiaTheme="minorEastAsia" w:cstheme="minorBidi"/>
      <w:color w:val="auto"/>
      <w:sz w:val="21"/>
      <w:szCs w:val="21"/>
    </w:rPr>
  </w:style>
  <w:style w:type="character" w:styleId="1166" w:customStyle="1">
    <w:name w:val="题注 字符"/>
    <w:link w:val="848"/>
    <w:qFormat/>
    <w:rPr>
      <w:rFonts w:ascii="Cambria" w:hAnsi="Cambria" w:eastAsia="黑体" w:cs="Times New Roman"/>
      <w:sz w:val="20"/>
      <w:szCs w:val="20"/>
    </w:rPr>
  </w:style>
  <w:style w:type="character" w:styleId="1167" w:customStyle="1">
    <w:name w:val="标题 8 字符1"/>
    <w:qFormat/>
    <w:rPr>
      <w:rFonts w:ascii="Arial" w:hAnsi="Arial" w:eastAsia="黑体" w:cs="Arial"/>
      <w:color w:val="000000"/>
      <w:sz w:val="24"/>
      <w:szCs w:val="24"/>
      <w:lang w:val="en-US" w:eastAsia="zh-CN"/>
    </w:rPr>
  </w:style>
  <w:style w:type="character" w:styleId="1168" w:customStyle="1">
    <w:name w:val="Plain Text Char"/>
    <w:qFormat/>
    <w:rPr>
      <w:rFonts w:ascii="宋体" w:hAnsi="Courier New" w:eastAsia="楷体_GB2312"/>
      <w:sz w:val="26"/>
    </w:rPr>
  </w:style>
  <w:style w:type="character" w:styleId="1169" w:customStyle="1">
    <w:name w:val="Table Text Char1"/>
    <w:link w:val="1170"/>
    <w:qFormat/>
    <w:rPr>
      <w:sz w:val="18"/>
      <w:szCs w:val="24"/>
    </w:rPr>
  </w:style>
  <w:style w:type="paragraph" w:styleId="1170" w:customStyle="1">
    <w:name w:val="Table Text"/>
    <w:basedOn w:val="830"/>
    <w:link w:val="1169"/>
    <w:qFormat/>
    <w:pPr>
      <w:jc w:val="both"/>
      <w:widowControl w:val="off"/>
    </w:pPr>
    <w:rPr>
      <w:rFonts w:asciiTheme="minorHAnsi" w:hAnsiTheme="minorHAnsi" w:eastAsiaTheme="minorEastAsia" w:cstheme="minorBidi"/>
      <w:color w:val="auto"/>
      <w:sz w:val="18"/>
      <w:szCs w:val="24"/>
    </w:rPr>
  </w:style>
  <w:style w:type="character" w:styleId="1171" w:customStyle="1">
    <w:name w:val="列表段落 字符"/>
    <w:uiPriority w:val="99"/>
    <w:qFormat/>
    <w:rPr>
      <w:rFonts w:ascii="Calibri" w:hAnsi="Calibri" w:eastAsia="宋体" w:cs="Calibri"/>
      <w:color w:val="000000"/>
    </w:rPr>
  </w:style>
  <w:style w:type="character" w:styleId="1172" w:customStyle="1">
    <w:name w:val="a-size-large1"/>
    <w:qFormat/>
    <w:rPr>
      <w:rFonts w:hint="default" w:ascii="Arial" w:hAnsi="Arial" w:cs="Arial"/>
    </w:rPr>
  </w:style>
  <w:style w:type="character" w:styleId="1173" w:customStyle="1">
    <w:name w:val="页脚 字符1"/>
    <w:link w:val="867"/>
    <w:uiPriority w:val="99"/>
    <w:qFormat/>
    <w:rPr>
      <w:rFonts w:ascii="Times New Roman" w:hAnsi="Times New Roman" w:eastAsia="宋体" w:cs="Times New Roman"/>
      <w:color w:val="000000"/>
      <w:sz w:val="18"/>
      <w:szCs w:val="18"/>
    </w:rPr>
  </w:style>
  <w:style w:type="character" w:styleId="1174" w:customStyle="1">
    <w:name w:val="font61"/>
    <w:qFormat/>
    <w:rPr>
      <w:rFonts w:hint="eastAsia" w:ascii="宋体" w:hAnsi="宋体" w:eastAsia="宋体" w:cs="宋体"/>
      <w:color w:val="000000"/>
      <w:sz w:val="20"/>
      <w:szCs w:val="20"/>
      <w:u w:val="none"/>
      <w:vertAlign w:val="superscript"/>
    </w:rPr>
  </w:style>
  <w:style w:type="character" w:styleId="1175" w:customStyle="1">
    <w:name w:val="font41"/>
    <w:qFormat/>
    <w:rPr>
      <w:rFonts w:hint="eastAsia" w:ascii="宋体" w:hAnsi="宋体" w:eastAsia="宋体" w:cs="宋体"/>
      <w:color w:val="000000"/>
      <w:sz w:val="20"/>
      <w:szCs w:val="20"/>
      <w:u w:val="none"/>
    </w:rPr>
  </w:style>
  <w:style w:type="character" w:styleId="1176" w:customStyle="1">
    <w:name w:val="批注框文本 字符1"/>
    <w:link w:val="866"/>
    <w:qFormat/>
    <w:rPr>
      <w:rFonts w:ascii="Times New Roman" w:hAnsi="Times New Roman" w:eastAsia="宋体" w:cs="Times New Roman"/>
      <w:color w:val="000000"/>
      <w:sz w:val="18"/>
      <w:szCs w:val="20"/>
    </w:rPr>
  </w:style>
  <w:style w:type="character" w:styleId="1177" w:customStyle="1">
    <w:name w:val="批注文字 字符1"/>
    <w:link w:val="851"/>
    <w:qFormat/>
    <w:rPr>
      <w:rFonts w:ascii="Times New Roman" w:hAnsi="Times New Roman" w:eastAsia="宋体" w:cs="Times New Roman"/>
      <w:color w:val="000000"/>
      <w:sz w:val="24"/>
      <w:szCs w:val="20"/>
      <w:lang w:val="zh-CN"/>
    </w:rPr>
  </w:style>
  <w:style w:type="character" w:styleId="1178" w:customStyle="1">
    <w:name w:val="批注主题 字符1"/>
    <w:link w:val="887"/>
    <w:qFormat/>
    <w:rPr>
      <w:rFonts w:ascii="Times New Roman" w:hAnsi="Times New Roman" w:eastAsia="宋体" w:cs="Times New Roman"/>
      <w:b/>
      <w:color w:val="000000"/>
      <w:sz w:val="24"/>
      <w:szCs w:val="20"/>
      <w:lang w:val="zh-CN"/>
    </w:rPr>
  </w:style>
  <w:style w:type="character" w:styleId="1179" w:customStyle="1">
    <w:name w:val="正文文本 字符1"/>
    <w:link w:val="854"/>
    <w:qFormat/>
    <w:rPr>
      <w:rFonts w:ascii="Times New Roman" w:hAnsi="Times New Roman" w:eastAsia="宋体" w:cs="Times New Roman"/>
      <w:color w:val="000000"/>
      <w:sz w:val="24"/>
      <w:szCs w:val="20"/>
    </w:rPr>
  </w:style>
  <w:style w:type="character" w:styleId="1180" w:customStyle="1">
    <w:name w:val="正文文本首行缩进 字符1"/>
    <w:uiPriority w:val="99"/>
    <w:semiHidden/>
    <w:qFormat/>
  </w:style>
  <w:style w:type="character" w:styleId="1181" w:customStyle="1">
    <w:name w:val="日期 字符1"/>
    <w:link w:val="863"/>
    <w:qFormat/>
    <w:rPr>
      <w:rFonts w:ascii="宋体" w:hAnsi="宋体" w:eastAsia="宋体" w:cs="宋体"/>
      <w:color w:val="000000"/>
      <w:sz w:val="24"/>
      <w:szCs w:val="20"/>
    </w:rPr>
  </w:style>
  <w:style w:type="character" w:styleId="1182" w:customStyle="1">
    <w:name w:val="HTML 预设格式 字符1"/>
    <w:uiPriority w:val="99"/>
    <w:semiHidden/>
    <w:qFormat/>
    <w:rPr>
      <w:rFonts w:ascii="Courier New" w:hAnsi="Courier New" w:eastAsia="宋体" w:cs="Courier New"/>
      <w:color w:val="000000"/>
    </w:rPr>
  </w:style>
  <w:style w:type="character" w:styleId="1183" w:customStyle="1">
    <w:name w:val="页眉 字符1"/>
    <w:link w:val="868"/>
    <w:qFormat/>
    <w:rPr>
      <w:rFonts w:ascii="Times New Roman" w:hAnsi="Times New Roman" w:eastAsia="宋体" w:cs="Times New Roman"/>
      <w:color w:val="000000"/>
      <w:sz w:val="18"/>
      <w:szCs w:val="18"/>
    </w:rPr>
  </w:style>
  <w:style w:type="character" w:styleId="1184" w:customStyle="1">
    <w:name w:val="标题 字符1"/>
    <w:link w:val="886"/>
    <w:uiPriority w:val="10"/>
    <w:qFormat/>
    <w:rPr>
      <w:rFonts w:ascii="黑体" w:hAnsi="黑体" w:eastAsia="宋体" w:cs="Times New Roman"/>
      <w:color w:val="ff0000"/>
      <w:sz w:val="32"/>
      <w:szCs w:val="20"/>
      <w:lang w:val="zh-CN" w:eastAsia="en-US"/>
    </w:rPr>
  </w:style>
  <w:style w:type="character" w:styleId="1185" w:customStyle="1">
    <w:name w:val="页脚 字符2"/>
    <w:uiPriority w:val="99"/>
    <w:semiHidden/>
    <w:qFormat/>
    <w:rPr>
      <w:color w:val="000000"/>
      <w:sz w:val="18"/>
      <w:szCs w:val="18"/>
    </w:rPr>
  </w:style>
  <w:style w:type="character" w:styleId="1186" w:customStyle="1">
    <w:name w:val="正文文本缩进 3 字符1"/>
    <w:link w:val="876"/>
    <w:qFormat/>
    <w:rPr>
      <w:rFonts w:ascii="Times New Roman" w:hAnsi="Times New Roman" w:eastAsia="宋体" w:cs="Times New Roman"/>
      <w:color w:val="000000"/>
      <w:sz w:val="16"/>
      <w:szCs w:val="20"/>
    </w:rPr>
  </w:style>
  <w:style w:type="character" w:styleId="1187" w:customStyle="1">
    <w:name w:val="脚注文本 字符1"/>
    <w:uiPriority w:val="99"/>
    <w:semiHidden/>
    <w:qFormat/>
    <w:rPr>
      <w:rFonts w:eastAsia="宋体"/>
      <w:color w:val="000000"/>
      <w:sz w:val="18"/>
      <w:szCs w:val="18"/>
    </w:rPr>
  </w:style>
  <w:style w:type="character" w:styleId="1188" w:customStyle="1">
    <w:name w:val="纯文本 字符1"/>
    <w:link w:val="860"/>
    <w:qFormat/>
    <w:rPr>
      <w:rFonts w:ascii="宋体" w:hAnsi="宋体" w:eastAsia="宋体" w:cs="Courier New"/>
      <w:color w:val="000000"/>
      <w:sz w:val="26"/>
      <w:szCs w:val="20"/>
    </w:rPr>
  </w:style>
  <w:style w:type="character" w:styleId="1189" w:customStyle="1">
    <w:name w:val="正文文本 2 字符1"/>
    <w:link w:val="882"/>
    <w:qFormat/>
    <w:rPr>
      <w:rFonts w:ascii="Times New Roman" w:hAnsi="Times New Roman" w:eastAsia="宋体" w:cs="Times New Roman"/>
      <w:color w:val="000000"/>
      <w:sz w:val="24"/>
      <w:szCs w:val="20"/>
    </w:rPr>
  </w:style>
  <w:style w:type="character" w:styleId="1190" w:customStyle="1">
    <w:name w:val="正文文本 3 字符1"/>
    <w:link w:val="853"/>
    <w:qFormat/>
    <w:rPr>
      <w:rFonts w:ascii="Times New Roman" w:hAnsi="Times New Roman" w:eastAsia="宋体" w:cs="Times New Roman"/>
      <w:color w:val="000000"/>
      <w:sz w:val="16"/>
      <w:szCs w:val="16"/>
      <w:lang w:val="zh-CN"/>
    </w:rPr>
  </w:style>
  <w:style w:type="character" w:styleId="1191" w:customStyle="1">
    <w:name w:val="正文文本缩进 字符1"/>
    <w:link w:val="855"/>
    <w:uiPriority w:val="99"/>
    <w:qFormat/>
    <w:rPr>
      <w:rFonts w:ascii="Times New Roman" w:hAnsi="Times New Roman" w:eastAsia="宋体" w:cs="Times New Roman"/>
      <w:color w:val="000000"/>
      <w:sz w:val="24"/>
      <w:szCs w:val="20"/>
    </w:rPr>
  </w:style>
  <w:style w:type="character" w:styleId="1192" w:customStyle="1">
    <w:name w:val="文档结构图 字符1"/>
    <w:qFormat/>
    <w:rPr>
      <w:color w:val="000000"/>
      <w:sz w:val="24"/>
      <w:shd w:val="clear" w:color="000000" w:fill="00007f"/>
    </w:rPr>
  </w:style>
  <w:style w:type="character" w:styleId="1193" w:customStyle="1">
    <w:name w:val="正文文本缩进 2 字符1"/>
    <w:link w:val="864"/>
    <w:qFormat/>
    <w:rPr>
      <w:rFonts w:ascii="Times New Roman" w:hAnsi="Times New Roman" w:eastAsia="宋体" w:cs="Times New Roman"/>
      <w:color w:val="000000"/>
      <w:sz w:val="24"/>
      <w:szCs w:val="20"/>
    </w:rPr>
  </w:style>
  <w:style w:type="paragraph" w:styleId="1194" w:customStyle="1">
    <w:name w:val="xl15515"/>
    <w:basedOn w:val="83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195" w:customStyle="1">
    <w:name w:val="xl57"/>
    <w:basedOn w:val="830"/>
    <w:qFormat/>
    <w:pPr>
      <w:ind w:firstLine="200"/>
      <w:jc w:val="both"/>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196" w:customStyle="1">
    <w:name w:val="xl15512"/>
    <w:basedOn w:val="830"/>
    <w:qFormat/>
    <w:pPr>
      <w:jc w:val="center"/>
      <w:spacing w:before="100" w:beforeAutospacing="1" w:after="100" w:afterAutospacing="1"/>
      <w:pBdr>
        <w:top w:val="single" w:color="auto" w:sz="4" w:space="0"/>
        <w:bottom w:val="single" w:color="auto" w:sz="4" w:space="0"/>
      </w:pBdr>
    </w:pPr>
    <w:rPr>
      <w:rFonts w:ascii="宋体" w:hAnsi="宋体" w:cs="宋体"/>
      <w:sz w:val="20"/>
    </w:rPr>
  </w:style>
  <w:style w:type="paragraph" w:styleId="1197" w:customStyle="1">
    <w:name w:val="列表段落111"/>
    <w:basedOn w:val="830"/>
    <w:qFormat/>
    <w:pPr>
      <w:ind w:firstLine="420"/>
      <w:jc w:val="both"/>
      <w:widowControl w:val="off"/>
    </w:pPr>
    <w:rPr>
      <w:rFonts w:ascii="Calibri" w:hAnsi="Calibri"/>
      <w:color w:val="auto"/>
      <w:sz w:val="21"/>
      <w:szCs w:val="21"/>
    </w:rPr>
  </w:style>
  <w:style w:type="paragraph" w:styleId="1198" w:customStyle="1">
    <w:name w:val="xl60"/>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199" w:customStyle="1">
    <w:name w:val="xl48"/>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w:hAnsi="Arial" w:eastAsia="Arial Unicode MS" w:cs="Arial"/>
      <w:color w:val="auto"/>
      <w:sz w:val="18"/>
      <w:szCs w:val="18"/>
    </w:rPr>
  </w:style>
  <w:style w:type="paragraph" w:styleId="1200" w:customStyle="1">
    <w:name w:val="xl49"/>
    <w:basedOn w:val="830"/>
    <w:qFormat/>
    <w:pPr>
      <w:ind w:firstLine="200"/>
      <w:jc w:val="center"/>
      <w:spacing w:before="100" w:beforeAutospacing="1" w:after="100" w:afterAutospacing="1" w:line="360" w:lineRule="auto"/>
    </w:pPr>
    <w:rPr>
      <w:rFonts w:ascii="Arial Unicode MS" w:hAnsi="Arial Unicode MS" w:eastAsia="Arial Unicode MS" w:cs="Arial Unicode MS"/>
      <w:b/>
      <w:bCs/>
      <w:color w:val="auto"/>
      <w:sz w:val="32"/>
      <w:szCs w:val="32"/>
    </w:rPr>
  </w:style>
  <w:style w:type="paragraph" w:styleId="1201" w:customStyle="1">
    <w:name w:val="xl55"/>
    <w:basedOn w:val="830"/>
    <w:qFormat/>
    <w:pPr>
      <w:ind w:firstLine="200"/>
      <w:jc w:val="right"/>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02" w:customStyle="1">
    <w:name w:val="xl50"/>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03" w:customStyle="1">
    <w:name w:val="表格正文 居中"/>
    <w:basedOn w:val="830"/>
    <w:qFormat/>
    <w:pPr>
      <w:jc w:val="center"/>
      <w:widowControl w:val="off"/>
    </w:pPr>
    <w:rPr>
      <w:rFonts w:ascii="宋体" w:hAnsi="宋体" w:cs="宋体"/>
      <w:color w:val="auto"/>
      <w:sz w:val="21"/>
    </w:rPr>
  </w:style>
  <w:style w:type="paragraph" w:styleId="1204" w:customStyle="1">
    <w:name w:val="小四 段落 宋体 Char Char Char Char Char Char"/>
    <w:basedOn w:val="1205"/>
    <w:qFormat/>
    <w:pPr>
      <w:ind w:firstLine="480"/>
    </w:pPr>
    <w:rPr>
      <w:rFonts w:ascii="宋体" w:hAnsi="宋体"/>
    </w:rPr>
  </w:style>
  <w:style w:type="paragraph" w:styleId="1205" w:customStyle="1">
    <w:name w:val="小四 段落 宋体 Char Char Char Char Char Char Char"/>
    <w:basedOn w:val="846"/>
    <w:semiHidden/>
    <w:qFormat/>
    <w:pPr>
      <w:ind w:left="0" w:right="-33" w:firstLine="545"/>
      <w:jc w:val="left"/>
      <w:tabs>
        <w:tab w:val="clear" w:pos="1125" w:leader="none"/>
      </w:tabs>
    </w:pPr>
    <w:rPr>
      <w:sz w:val="24"/>
    </w:rPr>
  </w:style>
  <w:style w:type="paragraph" w:styleId="1206" w:customStyle="1">
    <w:name w:val="正文 New New New"/>
    <w:qFormat/>
    <w:pPr>
      <w:ind w:firstLine="200"/>
      <w:jc w:val="both"/>
      <w:spacing w:line="360" w:lineRule="auto"/>
      <w:widowControl w:val="off"/>
    </w:pPr>
    <w:rPr>
      <w:rFonts w:ascii="Calibri" w:hAnsi="Calibri"/>
      <w:sz w:val="21"/>
      <w:szCs w:val="24"/>
    </w:rPr>
  </w:style>
  <w:style w:type="paragraph" w:styleId="1207" w:customStyle="1">
    <w:name w:val="Char Char Char"/>
    <w:basedOn w:val="830"/>
    <w:qFormat/>
    <w:pPr>
      <w:jc w:val="both"/>
      <w:widowControl w:val="off"/>
    </w:pPr>
    <w:rPr>
      <w:rFonts w:ascii="Tahoma" w:hAnsi="Tahoma"/>
      <w:color w:val="auto"/>
    </w:rPr>
  </w:style>
  <w:style w:type="paragraph" w:styleId="1208" w:customStyle="1">
    <w:name w:val="无间隔1"/>
    <w:uiPriority w:val="1"/>
    <w:qFormat/>
    <w:rPr>
      <w:rFonts w:ascii="Calibri" w:hAnsi="Calibri"/>
      <w:sz w:val="24"/>
    </w:rPr>
  </w:style>
  <w:style w:type="paragraph" w:styleId="1209" w:customStyle="1">
    <w:name w:val="xl15513"/>
    <w:basedOn w:val="83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210" w:customStyle="1">
    <w:name w:val="xl47"/>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w:hAnsi="Arial" w:eastAsia="Arial Unicode MS" w:cs="Arial"/>
      <w:color w:val="auto"/>
      <w:sz w:val="18"/>
      <w:szCs w:val="18"/>
    </w:rPr>
  </w:style>
  <w:style w:type="paragraph" w:styleId="1211" w:customStyle="1">
    <w:name w:val="xl62"/>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12" w:customStyle="1">
    <w:name w:val="xl56"/>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3" w:customStyle="1">
    <w:name w:val="xl54"/>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4" w:customStyle="1">
    <w:name w:val="Char Char4 Char"/>
    <w:basedOn w:val="830"/>
    <w:qFormat/>
    <w:pPr>
      <w:jc w:val="both"/>
      <w:widowControl w:val="off"/>
    </w:pPr>
    <w:rPr>
      <w:rFonts w:ascii="Tahoma" w:hAnsi="Tahoma"/>
      <w:color w:val="auto"/>
    </w:rPr>
  </w:style>
  <w:style w:type="paragraph" w:styleId="1215" w:customStyle="1">
    <w:name w:val="正文 New New New New New New New New"/>
    <w:qFormat/>
    <w:pPr>
      <w:ind w:firstLine="200"/>
      <w:jc w:val="both"/>
      <w:spacing w:line="360" w:lineRule="auto"/>
      <w:widowControl w:val="off"/>
    </w:pPr>
    <w:rPr>
      <w:rFonts w:ascii="Calibri" w:hAnsi="Calibri"/>
      <w:sz w:val="21"/>
      <w:szCs w:val="24"/>
    </w:rPr>
  </w:style>
  <w:style w:type="paragraph" w:styleId="1216" w:customStyle="1">
    <w:name w:val="xl45"/>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7" w:customStyle="1">
    <w:name w:val="xl66"/>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8" w:customStyle="1">
    <w:name w:val="+正文"/>
    <w:basedOn w:val="830"/>
    <w:qFormat/>
    <w:pPr>
      <w:ind w:firstLine="200"/>
      <w:jc w:val="both"/>
      <w:spacing w:line="360" w:lineRule="auto"/>
    </w:pPr>
    <w:rPr>
      <w:rFonts w:ascii="Calibri" w:hAnsi="Calibri"/>
      <w:color w:val="auto"/>
      <w:szCs w:val="28"/>
    </w:rPr>
  </w:style>
  <w:style w:type="paragraph" w:styleId="1219" w:customStyle="1">
    <w:name w:val="xl15514"/>
    <w:basedOn w:val="83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20" w:customStyle="1">
    <w:name w:val="xl53"/>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1" w:customStyle="1">
    <w:name w:val="TOC 标题111"/>
    <w:basedOn w:val="831"/>
    <w:next w:val="830"/>
    <w:uiPriority w:val="39"/>
    <w:qFormat/>
    <w:pPr>
      <w:keepLines w:val="0"/>
      <w:keepNext w:val="0"/>
      <w:spacing w:before="240" w:after="0" w:line="259" w:lineRule="auto"/>
      <w:outlineLvl w:val="9"/>
    </w:pPr>
    <w:rPr>
      <w:rFonts w:ascii="等线 Light" w:hAnsi="等线 Light" w:eastAsia="等线 Light"/>
      <w:b w:val="0"/>
      <w:color w:val="2f5496"/>
    </w:rPr>
  </w:style>
  <w:style w:type="paragraph" w:styleId="1222" w:customStyle="1">
    <w:name w:val="列出段落1"/>
    <w:basedOn w:val="830"/>
    <w:uiPriority w:val="99"/>
    <w:qFormat/>
    <w:pPr>
      <w:ind w:firstLine="420"/>
      <w:jc w:val="both"/>
      <w:spacing w:line="360" w:lineRule="auto"/>
    </w:pPr>
    <w:rPr>
      <w:rFonts w:ascii="Calibri" w:hAnsi="Calibri"/>
      <w:color w:val="auto"/>
      <w:sz w:val="21"/>
      <w:szCs w:val="22"/>
    </w:rPr>
  </w:style>
  <w:style w:type="paragraph" w:styleId="1223" w:customStyle="1">
    <w:name w:val="xl65"/>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4" w:customStyle="1">
    <w:name w:val="xl59"/>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5" w:customStyle="1">
    <w:name w:val="xl58"/>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6" w:customStyle="1">
    <w:name w:val="列出段落11"/>
    <w:basedOn w:val="830"/>
    <w:qFormat/>
    <w:pPr>
      <w:ind w:firstLine="420"/>
      <w:jc w:val="both"/>
      <w:spacing w:line="360" w:lineRule="auto"/>
    </w:pPr>
    <w:rPr>
      <w:rFonts w:ascii="Calibri" w:hAnsi="Calibri"/>
      <w:color w:val="auto"/>
      <w:sz w:val="21"/>
      <w:szCs w:val="22"/>
    </w:rPr>
  </w:style>
  <w:style w:type="paragraph" w:styleId="1227" w:customStyle="1">
    <w:name w:val="xl73"/>
    <w:basedOn w:val="83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color w:val="auto"/>
      <w:szCs w:val="24"/>
    </w:rPr>
  </w:style>
  <w:style w:type="paragraph" w:styleId="1228" w:customStyle="1">
    <w:name w:val="QB正文"/>
    <w:basedOn w:val="830"/>
    <w:qFormat/>
    <w:pPr>
      <w:ind w:firstLine="200"/>
      <w:jc w:val="both"/>
    </w:pPr>
    <w:rPr>
      <w:rFonts w:ascii="宋体" w:hAnsi="宋体"/>
      <w:color w:val="auto"/>
      <w:sz w:val="21"/>
    </w:rPr>
  </w:style>
  <w:style w:type="paragraph" w:styleId="1229" w:customStyle="1">
    <w:name w:val="xl15492"/>
    <w:basedOn w:val="830"/>
    <w:qFormat/>
    <w:pPr>
      <w:jc w:val="center"/>
      <w:spacing w:before="100" w:beforeAutospacing="1" w:after="100" w:afterAutospacing="1"/>
    </w:pPr>
    <w:rPr>
      <w:rFonts w:ascii="宋体" w:hAnsi="宋体" w:cs="宋体"/>
      <w:color w:val="auto"/>
      <w:sz w:val="20"/>
    </w:rPr>
  </w:style>
  <w:style w:type="paragraph" w:styleId="1230" w:customStyle="1">
    <w:name w:val="纯文本31"/>
    <w:basedOn w:val="830"/>
    <w:qFormat/>
    <w:rPr>
      <w:rFonts w:ascii="宋体" w:hAnsi="宋体" w:eastAsia="等线"/>
      <w:color w:val="auto"/>
      <w:sz w:val="26"/>
      <w:szCs w:val="22"/>
    </w:rPr>
  </w:style>
  <w:style w:type="paragraph" w:styleId="1231" w:customStyle="1">
    <w:name w:val="xl72"/>
    <w:basedOn w:val="83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auto"/>
      <w:sz w:val="20"/>
    </w:rPr>
  </w:style>
  <w:style w:type="paragraph" w:styleId="1232" w:customStyle="1">
    <w:name w:val="xl63"/>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33" w:customStyle="1">
    <w:name w:val="xl15493"/>
    <w:basedOn w:val="830"/>
    <w:qFormat/>
    <w:pPr>
      <w:spacing w:before="100" w:beforeAutospacing="1" w:after="100" w:afterAutospacing="1"/>
    </w:pPr>
    <w:rPr>
      <w:rFonts w:ascii="宋体" w:hAnsi="宋体" w:cs="宋体"/>
      <w:color w:val="auto"/>
      <w:sz w:val="20"/>
    </w:rPr>
  </w:style>
  <w:style w:type="paragraph" w:styleId="1234" w:customStyle="1">
    <w:name w:val="默认段落字体 Para Char Char Char Char Char Char Char"/>
    <w:basedOn w:val="830"/>
    <w:qFormat/>
    <w:pPr>
      <w:jc w:val="both"/>
      <w:spacing w:line="360" w:lineRule="auto"/>
      <w:widowControl w:val="off"/>
    </w:pPr>
    <w:rPr>
      <w:rFonts w:ascii="Tahoma" w:hAnsi="Tahoma"/>
      <w:color w:val="auto"/>
    </w:rPr>
  </w:style>
  <w:style w:type="paragraph" w:styleId="1235" w:customStyle="1">
    <w:name w:val="Char Char4 Char1"/>
    <w:basedOn w:val="830"/>
    <w:qFormat/>
    <w:pPr>
      <w:jc w:val="both"/>
      <w:widowControl w:val="off"/>
    </w:pPr>
    <w:rPr>
      <w:rFonts w:ascii="Tahoma" w:hAnsi="Tahoma"/>
      <w:color w:val="auto"/>
    </w:rPr>
  </w:style>
  <w:style w:type="paragraph" w:styleId="1236" w:customStyle="1">
    <w:name w:val="样式 首行缩进:  0 字符"/>
    <w:basedOn w:val="830"/>
    <w:qFormat/>
    <w:pPr>
      <w:ind w:firstLine="200"/>
      <w:jc w:val="both"/>
      <w:widowControl w:val="off"/>
    </w:pPr>
    <w:rPr>
      <w:rFonts w:ascii="Verdana" w:hAnsi="Verdana" w:eastAsia="仿宋" w:cs="宋体"/>
      <w:color w:val="auto"/>
      <w:sz w:val="28"/>
    </w:rPr>
  </w:style>
  <w:style w:type="paragraph" w:styleId="1237" w:customStyle="1">
    <w:name w:val="xl64"/>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38" w:customStyle="1">
    <w:name w:val="xl15496"/>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小四 段落 宋体 Char"/>
    <w:basedOn w:val="846"/>
    <w:qFormat/>
    <w:pPr>
      <w:ind w:left="0" w:right="-33" w:firstLine="480"/>
      <w:jc w:val="left"/>
      <w:tabs>
        <w:tab w:val="clear" w:pos="1125" w:leader="none"/>
      </w:tabs>
    </w:pPr>
    <w:rPr>
      <w:sz w:val="24"/>
    </w:rPr>
  </w:style>
  <w:style w:type="paragraph" w:styleId="1240" w:customStyle="1">
    <w:name w:val="xl15497"/>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0"/>
    </w:rPr>
  </w:style>
  <w:style w:type="paragraph" w:styleId="1241" w:customStyle="1">
    <w:name w:val="修订1"/>
    <w:uiPriority w:val="99"/>
    <w:unhideWhenUsed/>
    <w:qFormat/>
    <w:pPr>
      <w:ind w:firstLine="200"/>
      <w:jc w:val="both"/>
      <w:spacing w:line="360" w:lineRule="auto"/>
    </w:pPr>
    <w:rPr>
      <w:rFonts w:ascii="Calibri" w:hAnsi="Calibri" w:eastAsia="楷体_GB2312"/>
      <w:sz w:val="26"/>
    </w:rPr>
  </w:style>
  <w:style w:type="paragraph" w:styleId="1242" w:customStyle="1">
    <w:name w:val="表格标题"/>
    <w:basedOn w:val="830"/>
    <w:qFormat/>
    <w:pPr>
      <w:jc w:val="center"/>
      <w:widowControl w:val="off"/>
    </w:pPr>
    <w:rPr>
      <w:rFonts w:ascii="宋体" w:hAnsi="宋体" w:cs="宋体"/>
      <w:b/>
      <w:bCs/>
      <w:color w:val="auto"/>
      <w:sz w:val="21"/>
    </w:rPr>
  </w:style>
  <w:style w:type="paragraph" w:styleId="1243" w:customStyle="1">
    <w:name w:val="副标题 New"/>
    <w:basedOn w:val="830"/>
    <w:next w:val="830"/>
    <w:qFormat/>
    <w:pPr>
      <w:ind w:firstLine="200"/>
      <w:jc w:val="center"/>
      <w:spacing w:before="240" w:after="60" w:line="312" w:lineRule="auto"/>
      <w:outlineLvl w:val="1"/>
    </w:pPr>
    <w:rPr>
      <w:rFonts w:ascii="Cambria" w:hAnsi="Cambria"/>
      <w:b/>
      <w:bCs/>
      <w:color w:val="auto"/>
      <w:sz w:val="32"/>
      <w:szCs w:val="32"/>
    </w:rPr>
  </w:style>
  <w:style w:type="paragraph" w:styleId="1244" w:customStyle="1">
    <w:name w:val="xl61"/>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45" w:customStyle="1">
    <w:name w:val="xl51"/>
    <w:basedOn w:val="83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46" w:customStyle="1">
    <w:name w:val="表格正文"/>
    <w:basedOn w:val="830"/>
    <w:qFormat/>
    <w:pPr>
      <w:widowControl w:val="off"/>
    </w:pPr>
    <w:rPr>
      <w:rFonts w:ascii="宋体" w:hAnsi="宋体" w:cs="宋体"/>
      <w:sz w:val="22"/>
    </w:rPr>
  </w:style>
  <w:style w:type="paragraph" w:styleId="1247" w:customStyle="1">
    <w:name w:val="xl15506"/>
    <w:basedOn w:val="83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修订2"/>
    <w:uiPriority w:val="99"/>
    <w:unhideWhenUsed/>
    <w:qFormat/>
    <w:pPr>
      <w:ind w:firstLine="200"/>
      <w:jc w:val="both"/>
      <w:spacing w:line="360" w:lineRule="auto"/>
    </w:pPr>
    <w:rPr>
      <w:rFonts w:ascii="Calibri" w:hAnsi="Calibri" w:eastAsia="楷体_GB2312"/>
      <w:sz w:val="26"/>
    </w:rPr>
  </w:style>
  <w:style w:type="paragraph" w:styleId="1249" w:customStyle="1">
    <w:name w:val="font8"/>
    <w:basedOn w:val="830"/>
    <w:qFormat/>
    <w:pPr>
      <w:spacing w:before="100" w:beforeAutospacing="1" w:after="100" w:afterAutospacing="1"/>
    </w:pPr>
    <w:rPr>
      <w:rFonts w:ascii="宋体" w:hAnsi="宋体" w:cs="宋体"/>
      <w:b/>
      <w:bCs/>
      <w:sz w:val="20"/>
    </w:rPr>
  </w:style>
  <w:style w:type="paragraph" w:styleId="1250" w:customStyle="1">
    <w:name w:val="Char1 Char Char Char1"/>
    <w:basedOn w:val="830"/>
    <w:qFormat/>
    <w:rPr>
      <w:rFonts w:ascii="Calibri" w:hAnsi="Calibri"/>
      <w:szCs w:val="24"/>
    </w:rPr>
  </w:style>
  <w:style w:type="paragraph" w:styleId="1251" w:customStyle="1">
    <w:name w:val="Plain Text New"/>
    <w:basedOn w:val="830"/>
    <w:qFormat/>
    <w:pPr>
      <w:ind w:firstLine="200"/>
      <w:jc w:val="both"/>
      <w:spacing w:line="360" w:lineRule="auto"/>
    </w:pPr>
    <w:rPr>
      <w:rFonts w:ascii="宋体" w:hAnsi="Courier New" w:eastAsia="楷体_GB2312"/>
      <w:color w:val="auto"/>
      <w:sz w:val="26"/>
    </w:rPr>
  </w:style>
  <w:style w:type="paragraph" w:styleId="1252" w:customStyle="1">
    <w:name w:val="xl15503"/>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纯文本11"/>
    <w:basedOn w:val="830"/>
    <w:qFormat/>
    <w:pPr>
      <w:jc w:val="both"/>
      <w:widowControl w:val="off"/>
    </w:pPr>
    <w:rPr>
      <w:rFonts w:ascii="宋体" w:hAnsi="Courier New" w:eastAsia="楷体_GB2312"/>
      <w:color w:val="auto"/>
      <w:sz w:val="26"/>
      <w:szCs w:val="22"/>
    </w:rPr>
  </w:style>
  <w:style w:type="paragraph" w:styleId="1254" w:customStyle="1">
    <w:name w:val="xl52"/>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55" w:customStyle="1">
    <w:name w:val="xl15505"/>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74"/>
    <w:basedOn w:val="83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257" w:customStyle="1">
    <w:name w:val="Char Char Char1 Char Char Char Char1"/>
    <w:basedOn w:val="830"/>
    <w:qFormat/>
    <w:pPr>
      <w:spacing w:after="160" w:line="240" w:lineRule="exact"/>
    </w:pPr>
    <w:rPr>
      <w:rFonts w:ascii="Calibri" w:hAnsi="Calibri"/>
    </w:rPr>
  </w:style>
  <w:style w:type="paragraph" w:styleId="1258" w:customStyle="1">
    <w:name w:val="_Style 18"/>
    <w:basedOn w:val="830"/>
    <w:qFormat/>
    <w:pPr>
      <w:jc w:val="both"/>
      <w:widowControl w:val="off"/>
    </w:pPr>
    <w:rPr>
      <w:rFonts w:ascii="Tahoma" w:hAnsi="Tahoma"/>
      <w:color w:val="auto"/>
    </w:rPr>
  </w:style>
  <w:style w:type="paragraph" w:styleId="1259" w:customStyle="1">
    <w:name w:val="Char Char Char Char Char Char Char Char Char1 Char1"/>
    <w:basedOn w:val="850"/>
    <w:qFormat/>
    <w:pPr>
      <w:spacing w:line="360" w:lineRule="auto"/>
    </w:pPr>
    <w:rPr>
      <w:rFonts w:ascii="Calibri" w:hAnsi="Calibri"/>
    </w:rPr>
  </w:style>
  <w:style w:type="paragraph" w:styleId="1260" w:customStyle="1">
    <w:name w:val="xl46"/>
    <w:basedOn w:val="83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61" w:customStyle="1">
    <w:name w:val="xl75"/>
    <w:basedOn w:val="830"/>
    <w:qFormat/>
    <w:pPr>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1"/>
      <w:szCs w:val="21"/>
    </w:rPr>
  </w:style>
  <w:style w:type="paragraph" w:styleId="1262" w:customStyle="1">
    <w:name w:val="Char Char21"/>
    <w:basedOn w:val="850"/>
    <w:qFormat/>
    <w:pPr>
      <w:spacing w:line="360" w:lineRule="auto"/>
    </w:pPr>
    <w:rPr>
      <w:rFonts w:ascii="Calibri" w:hAnsi="Calibri"/>
      <w:szCs w:val="24"/>
    </w:rPr>
  </w:style>
  <w:style w:type="paragraph" w:styleId="1263" w:customStyle="1">
    <w:name w:val="规范正文"/>
    <w:basedOn w:val="830"/>
    <w:qFormat/>
    <w:pPr>
      <w:ind w:left="480"/>
      <w:jc w:val="both"/>
      <w:spacing w:line="360" w:lineRule="auto"/>
      <w:widowControl w:val="off"/>
    </w:pPr>
    <w:rPr>
      <w:rFonts w:ascii="Calibri" w:hAnsi="Calibri"/>
      <w:color w:val="auto"/>
    </w:rPr>
  </w:style>
  <w:style w:type="paragraph" w:styleId="1264" w:customStyle="1">
    <w:name w:val="xl15511"/>
    <w:basedOn w:val="83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65" w:customStyle="1">
    <w:name w:val="xl76"/>
    <w:basedOn w:val="830"/>
    <w:qFormat/>
    <w:pPr>
      <w:jc w:val="center"/>
      <w:spacing w:before="100" w:beforeAutospacing="1" w:after="100" w:afterAutospacing="1"/>
    </w:pPr>
    <w:rPr>
      <w:rFonts w:ascii="宋体" w:hAnsi="宋体" w:cs="宋体"/>
      <w:b/>
      <w:bCs/>
      <w:sz w:val="32"/>
      <w:szCs w:val="32"/>
    </w:rPr>
  </w:style>
  <w:style w:type="paragraph" w:styleId="1266" w:customStyle="1">
    <w:name w:val="Char Char Char11"/>
    <w:basedOn w:val="830"/>
    <w:qFormat/>
    <w:pPr>
      <w:ind w:firstLine="200"/>
      <w:jc w:val="both"/>
      <w:spacing w:line="360" w:lineRule="auto"/>
    </w:pPr>
    <w:rPr>
      <w:rFonts w:ascii="Tahoma" w:hAnsi="Tahoma"/>
      <w:color w:val="auto"/>
    </w:rPr>
  </w:style>
  <w:style w:type="paragraph" w:styleId="1267" w:customStyle="1">
    <w:name w:val="xl15508"/>
    <w:basedOn w:val="83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68" w:customStyle="1">
    <w:name w:val="Char2"/>
    <w:basedOn w:val="830"/>
    <w:qFormat/>
    <w:pPr>
      <w:jc w:val="both"/>
      <w:widowControl w:val="off"/>
      <w:tabs>
        <w:tab w:val="left" w:pos="360" w:leader="none"/>
      </w:tabs>
    </w:pPr>
    <w:rPr>
      <w:rFonts w:ascii="Calibri" w:hAnsi="Calibri"/>
      <w:szCs w:val="24"/>
    </w:rPr>
  </w:style>
  <w:style w:type="paragraph" w:styleId="1269" w:customStyle="1">
    <w:name w:val="正文 New New"/>
    <w:qFormat/>
    <w:pPr>
      <w:ind w:firstLine="200"/>
      <w:jc w:val="both"/>
      <w:spacing w:line="360" w:lineRule="auto"/>
      <w:widowControl w:val="off"/>
    </w:pPr>
    <w:rPr>
      <w:rFonts w:ascii="Calibri" w:hAnsi="Calibri"/>
      <w:sz w:val="21"/>
      <w:szCs w:val="24"/>
    </w:rPr>
  </w:style>
  <w:style w:type="paragraph" w:styleId="1270" w:customStyle="1">
    <w:name w:val="xl15510"/>
    <w:basedOn w:val="83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9"/>
    <w:basedOn w:val="830"/>
    <w:qFormat/>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rPr>
      <w:rFonts w:ascii="黑体" w:hAnsi="黑体" w:eastAsia="黑体" w:cs="宋体"/>
      <w:sz w:val="21"/>
      <w:szCs w:val="21"/>
    </w:rPr>
  </w:style>
  <w:style w:type="paragraph" w:styleId="1272" w:customStyle="1">
    <w:name w:val="_Style 91"/>
    <w:next w:val="830"/>
    <w:uiPriority w:val="99"/>
    <w:qFormat/>
    <w:pPr>
      <w:ind w:firstLine="200"/>
      <w:jc w:val="both"/>
      <w:spacing w:line="360" w:lineRule="auto"/>
    </w:pPr>
    <w:rPr>
      <w:rFonts w:ascii="Calibri" w:hAnsi="Calibri" w:eastAsia="楷体_GB2312"/>
      <w:sz w:val="26"/>
    </w:rPr>
  </w:style>
  <w:style w:type="paragraph" w:styleId="1273" w:customStyle="1">
    <w:name w:val="Char Char11"/>
    <w:basedOn w:val="830"/>
    <w:qFormat/>
    <w:pPr>
      <w:spacing w:after="160" w:line="240" w:lineRule="exact"/>
    </w:pPr>
    <w:rPr>
      <w:rFonts w:ascii="Verdana" w:hAnsi="Verdana" w:cs="Verdana"/>
      <w:sz w:val="20"/>
      <w:lang w:eastAsia="en-US"/>
    </w:rPr>
  </w:style>
  <w:style w:type="paragraph" w:styleId="1274" w:customStyle="1">
    <w:name w:val="Char Char4 Char Char"/>
    <w:basedOn w:val="830"/>
    <w:qFormat/>
    <w:pPr>
      <w:jc w:val="both"/>
      <w:widowControl w:val="off"/>
    </w:pPr>
    <w:rPr>
      <w:rFonts w:ascii="Tahoma" w:hAnsi="Tahoma"/>
      <w:color w:val="auto"/>
    </w:rPr>
  </w:style>
  <w:style w:type="paragraph" w:styleId="1275" w:customStyle="1">
    <w:name w:val="xl81"/>
    <w:basedOn w:val="830"/>
    <w:qFormat/>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rPr>
      <w:rFonts w:ascii="黑体" w:hAnsi="黑体" w:eastAsia="黑体" w:cs="宋体"/>
      <w:sz w:val="21"/>
      <w:szCs w:val="21"/>
    </w:rPr>
  </w:style>
  <w:style w:type="paragraph" w:styleId="1276" w:customStyle="1">
    <w:name w:val="Char Char Char Char Char Char Char Char"/>
    <w:basedOn w:val="830"/>
    <w:qFormat/>
    <w:pPr>
      <w:jc w:val="both"/>
      <w:widowControl w:val="off"/>
    </w:pPr>
    <w:rPr>
      <w:rFonts w:ascii="Calibri" w:hAnsi="Calibri"/>
      <w:color w:val="auto"/>
      <w:sz w:val="21"/>
      <w:szCs w:val="24"/>
    </w:rPr>
  </w:style>
  <w:style w:type="paragraph" w:styleId="1277" w:customStyle="1">
    <w:name w:val="xl67"/>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78" w:customStyle="1">
    <w:name w:val="xl68"/>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79" w:customStyle="1">
    <w:name w:val="xl84"/>
    <w:basedOn w:val="830"/>
    <w:qFormat/>
    <w:pPr>
      <w:jc w:val="right"/>
      <w:spacing w:before="100" w:beforeAutospacing="1" w:after="100" w:afterAutospacing="1"/>
    </w:pPr>
    <w:rPr>
      <w:rFonts w:ascii="宋体" w:hAnsi="宋体" w:cs="宋体"/>
      <w:b/>
      <w:bCs/>
      <w:sz w:val="18"/>
      <w:szCs w:val="18"/>
    </w:rPr>
  </w:style>
  <w:style w:type="paragraph" w:styleId="1280" w:customStyle="1">
    <w:name w:val="xl69"/>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81" w:customStyle="1">
    <w:name w:val="xl70"/>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82" w:customStyle="1">
    <w:name w:val="xl71"/>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283" w:customStyle="1">
    <w:name w:val="xl15495"/>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font9"/>
    <w:basedOn w:val="830"/>
    <w:qFormat/>
    <w:pPr>
      <w:spacing w:before="100" w:beforeAutospacing="1" w:after="100" w:afterAutospacing="1"/>
    </w:pPr>
    <w:rPr>
      <w:rFonts w:ascii="宋体" w:hAnsi="宋体" w:cs="宋体"/>
      <w:color w:val="ff0000"/>
      <w:sz w:val="20"/>
    </w:rPr>
  </w:style>
  <w:style w:type="paragraph" w:styleId="1285" w:customStyle="1">
    <w:name w:val="xl15498"/>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Item Step in Table"/>
    <w:basedOn w:val="830"/>
    <w:qFormat/>
    <w:pPr>
      <w:ind w:left="420" w:hanging="420"/>
      <w:widowControl w:val="off"/>
      <w:tabs>
        <w:tab w:val="left" w:pos="420" w:leader="none"/>
        <w:tab w:val="left" w:pos="851" w:leader="none"/>
      </w:tabs>
    </w:pPr>
    <w:rPr>
      <w:rFonts w:ascii="Tahoma" w:hAnsi="Tahoma"/>
      <w:color w:val="auto"/>
      <w:sz w:val="21"/>
      <w:szCs w:val="21"/>
    </w:rPr>
  </w:style>
  <w:style w:type="paragraph" w:styleId="1287" w:customStyle="1">
    <w:name w:val="xl15501"/>
    <w:basedOn w:val="83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88" w:customStyle="1">
    <w:name w:val="列表段落11"/>
    <w:basedOn w:val="830"/>
    <w:uiPriority w:val="34"/>
    <w:qFormat/>
    <w:pPr>
      <w:ind w:firstLine="420"/>
      <w:jc w:val="both"/>
      <w:widowControl w:val="off"/>
    </w:pPr>
    <w:rPr>
      <w:rFonts w:ascii="Calibri" w:hAnsi="Calibri"/>
      <w:color w:val="auto"/>
      <w:sz w:val="21"/>
      <w:szCs w:val="21"/>
    </w:rPr>
  </w:style>
  <w:style w:type="paragraph" w:styleId="1289" w:customStyle="1">
    <w:name w:val="xl15502"/>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0"/>
    </w:rPr>
  </w:style>
  <w:style w:type="paragraph" w:styleId="1290" w:customStyle="1">
    <w:name w:val="步骤"/>
    <w:basedOn w:val="830"/>
    <w:qFormat/>
    <w:pPr>
      <w:jc w:val="both"/>
      <w:spacing w:line="360" w:lineRule="exact"/>
      <w:widowControl w:val="off"/>
      <w:tabs>
        <w:tab w:val="left" w:pos="425" w:leader="none"/>
      </w:tabs>
    </w:pPr>
    <w:rPr>
      <w:rFonts w:ascii="Calibri" w:hAnsi="Calibri" w:eastAsia="幼圆"/>
      <w:color w:val="auto"/>
      <w:sz w:val="21"/>
      <w:szCs w:val="24"/>
    </w:rPr>
  </w:style>
  <w:style w:type="paragraph" w:styleId="1291" w:customStyle="1">
    <w:name w:val="Char Char Char Char Char Char Char Char Char Char1"/>
    <w:basedOn w:val="830"/>
    <w:qFormat/>
    <w:pPr>
      <w:ind w:left="360" w:hanging="360"/>
      <w:jc w:val="both"/>
      <w:widowControl w:val="off"/>
      <w:tabs>
        <w:tab w:val="left" w:pos="360" w:leader="none"/>
      </w:tabs>
    </w:pPr>
    <w:rPr>
      <w:rFonts w:ascii="Calibri" w:hAnsi="Calibri"/>
      <w:szCs w:val="24"/>
    </w:rPr>
  </w:style>
  <w:style w:type="paragraph" w:styleId="1292" w:customStyle="1">
    <w:name w:val="Char Char Char Char Char Char Char Char1"/>
    <w:basedOn w:val="830"/>
    <w:qFormat/>
    <w:pPr>
      <w:jc w:val="both"/>
      <w:widowControl w:val="off"/>
    </w:pPr>
    <w:rPr>
      <w:rFonts w:ascii="Calibri" w:hAnsi="Calibri"/>
      <w:color w:val="auto"/>
      <w:sz w:val="21"/>
      <w:szCs w:val="24"/>
    </w:rPr>
  </w:style>
  <w:style w:type="paragraph" w:styleId="1293" w:customStyle="1">
    <w:name w:val="Char Char3"/>
    <w:basedOn w:val="830"/>
    <w:qFormat/>
    <w:pPr>
      <w:spacing w:after="160" w:line="240" w:lineRule="exact"/>
    </w:pPr>
    <w:rPr>
      <w:rFonts w:ascii="Calibri" w:hAnsi="Calibri"/>
      <w:sz w:val="21"/>
    </w:rPr>
  </w:style>
  <w:style w:type="paragraph" w:styleId="1294" w:customStyle="1">
    <w:name w:val="Char Char Char Char Char Char1"/>
    <w:basedOn w:val="850"/>
    <w:qFormat/>
    <w:pPr>
      <w:jc w:val="both"/>
      <w:spacing w:line="360" w:lineRule="auto"/>
      <w:widowControl w:val="off"/>
    </w:pPr>
    <w:rPr>
      <w:rFonts w:ascii="Tahoma" w:hAnsi="Tahoma" w:cs="Tahoma"/>
    </w:rPr>
  </w:style>
  <w:style w:type="paragraph" w:styleId="1295" w:customStyle="1">
    <w:name w:val="font10"/>
    <w:basedOn w:val="830"/>
    <w:qFormat/>
    <w:pPr>
      <w:spacing w:before="100" w:beforeAutospacing="1" w:after="100" w:afterAutospacing="1"/>
    </w:pPr>
    <w:rPr>
      <w:rFonts w:ascii="宋体" w:hAnsi="宋体" w:cs="宋体"/>
      <w:b/>
      <w:bCs/>
      <w:color w:val="ff0000"/>
      <w:sz w:val="20"/>
    </w:rPr>
  </w:style>
  <w:style w:type="paragraph" w:styleId="1296" w:customStyle="1">
    <w:name w:val="Char11"/>
    <w:basedOn w:val="830"/>
    <w:qFormat/>
    <w:pPr>
      <w:ind w:left="360" w:hanging="360"/>
      <w:jc w:val="both"/>
      <w:widowControl w:val="off"/>
      <w:tabs>
        <w:tab w:val="left" w:pos="360" w:leader="none"/>
      </w:tabs>
    </w:pPr>
    <w:rPr>
      <w:rFonts w:ascii="Calibri" w:hAnsi="Calibri"/>
    </w:rPr>
  </w:style>
  <w:style w:type="paragraph" w:styleId="1297" w:customStyle="1">
    <w:name w:val="xl15509"/>
    <w:basedOn w:val="83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98" w:customStyle="1">
    <w:name w:val="xl78"/>
    <w:basedOn w:val="830"/>
    <w:qFormat/>
    <w:pPr>
      <w:jc w:val="right"/>
      <w:spacing w:before="100" w:beforeAutospacing="1" w:after="100" w:afterAutospacing="1"/>
      <w:pBdr>
        <w:bottom w:val="single" w:color="000000" w:sz="8" w:space="0"/>
      </w:pBdr>
    </w:pPr>
    <w:rPr>
      <w:rFonts w:ascii="黑体" w:hAnsi="黑体" w:eastAsia="黑体" w:cs="宋体"/>
      <w:sz w:val="21"/>
      <w:szCs w:val="21"/>
    </w:rPr>
  </w:style>
  <w:style w:type="paragraph" w:styleId="1299" w:customStyle="1">
    <w:name w:val="Char Char1 Char Char Char Char Char Char Char1"/>
    <w:basedOn w:val="830"/>
    <w:qFormat/>
    <w:pPr>
      <w:jc w:val="both"/>
      <w:widowControl w:val="off"/>
    </w:pPr>
    <w:rPr>
      <w:rFonts w:ascii="Tahoma" w:hAnsi="Tahoma" w:cs="Tahoma"/>
    </w:rPr>
  </w:style>
  <w:style w:type="paragraph" w:styleId="1300" w:customStyle="1">
    <w:name w:val="TOC 标题11"/>
    <w:basedOn w:val="831"/>
    <w:next w:val="830"/>
    <w:uiPriority w:val="39"/>
    <w:unhideWhenUsed/>
    <w:qFormat/>
    <w:pPr>
      <w:keepLines w:val="0"/>
      <w:keepNext w:val="0"/>
      <w:spacing w:before="240" w:after="0" w:line="259" w:lineRule="auto"/>
      <w:outlineLvl w:val="9"/>
    </w:pPr>
    <w:rPr>
      <w:rFonts w:ascii="等线 Light" w:hAnsi="等线 Light" w:eastAsia="等线 Light"/>
      <w:b w:val="0"/>
      <w:color w:val="2f5496"/>
    </w:rPr>
  </w:style>
  <w:style w:type="paragraph" w:styleId="1301" w:customStyle="1">
    <w:name w:val="Char Char Char1"/>
    <w:basedOn w:val="830"/>
    <w:qFormat/>
    <w:pPr>
      <w:ind w:firstLine="200"/>
      <w:jc w:val="both"/>
      <w:spacing w:line="360" w:lineRule="auto"/>
    </w:pPr>
    <w:rPr>
      <w:rFonts w:ascii="Tahoma" w:hAnsi="Tahoma"/>
      <w:color w:val="auto"/>
    </w:rPr>
  </w:style>
  <w:style w:type="paragraph" w:styleId="1302" w:customStyle="1">
    <w:name w:val="Char Char4 Char Char1"/>
    <w:basedOn w:val="830"/>
    <w:qFormat/>
    <w:pPr>
      <w:jc w:val="both"/>
      <w:widowControl w:val="off"/>
    </w:pPr>
    <w:rPr>
      <w:rFonts w:ascii="Tahoma" w:hAnsi="Tahoma"/>
      <w:color w:val="auto"/>
    </w:rPr>
  </w:style>
  <w:style w:type="paragraph" w:styleId="1303" w:customStyle="1">
    <w:name w:val="xl15504"/>
    <w:basedOn w:val="830"/>
    <w:qFormat/>
    <w:pPr>
      <w:jc w:val="center"/>
      <w:spacing w:before="100" w:beforeAutospacing="1" w:after="100" w:afterAutospacing="1"/>
    </w:pPr>
    <w:rPr>
      <w:rFonts w:ascii="宋体" w:hAnsi="宋体" w:cs="宋体"/>
      <w:sz w:val="20"/>
    </w:rPr>
  </w:style>
  <w:style w:type="paragraph" w:styleId="1304" w:customStyle="1">
    <w:name w:val="msonormal"/>
    <w:basedOn w:val="830"/>
    <w:qFormat/>
    <w:pPr>
      <w:spacing w:before="100" w:beforeAutospacing="1" w:after="100" w:afterAutospacing="1"/>
    </w:pPr>
    <w:rPr>
      <w:rFonts w:ascii="宋体" w:hAnsi="宋体" w:cs="宋体"/>
      <w:color w:val="auto"/>
      <w:szCs w:val="24"/>
    </w:rPr>
  </w:style>
  <w:style w:type="paragraph" w:styleId="1305" w:customStyle="1">
    <w:name w:val="xl77"/>
    <w:basedOn w:val="830"/>
    <w:qFormat/>
    <w:pPr>
      <w:spacing w:before="100" w:beforeAutospacing="1" w:after="100" w:afterAutospacing="1"/>
      <w:pBdr>
        <w:bottom w:val="single" w:color="000000" w:sz="8" w:space="0"/>
      </w:pBdr>
    </w:pPr>
    <w:rPr>
      <w:rFonts w:ascii="黑体" w:hAnsi="黑体" w:eastAsia="黑体" w:cs="宋体"/>
      <w:sz w:val="21"/>
      <w:szCs w:val="21"/>
    </w:rPr>
  </w:style>
  <w:style w:type="paragraph" w:styleId="1306" w:customStyle="1">
    <w:name w:val="xl80"/>
    <w:basedOn w:val="830"/>
    <w:qFormat/>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4" w:space="0"/>
      </w:pBdr>
    </w:pPr>
    <w:rPr>
      <w:rFonts w:ascii="黑体" w:hAnsi="黑体" w:eastAsia="黑体" w:cs="宋体"/>
      <w:sz w:val="21"/>
      <w:szCs w:val="21"/>
    </w:rPr>
  </w:style>
  <w:style w:type="paragraph" w:styleId="1307" w:customStyle="1">
    <w:name w:val="xl82"/>
    <w:basedOn w:val="830"/>
    <w:qFormat/>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rPr>
      <w:rFonts w:ascii="黑体" w:hAnsi="黑体" w:eastAsia="黑体" w:cs="宋体"/>
      <w:sz w:val="21"/>
      <w:szCs w:val="21"/>
    </w:rPr>
  </w:style>
  <w:style w:type="paragraph" w:styleId="1308" w:customStyle="1">
    <w:name w:val="xl83"/>
    <w:basedOn w:val="83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cs="宋体"/>
      <w:sz w:val="21"/>
      <w:szCs w:val="21"/>
    </w:rPr>
  </w:style>
  <w:style w:type="paragraph" w:styleId="1309" w:customStyle="1">
    <w:name w:val="xl85"/>
    <w:basedOn w:val="830"/>
    <w:qFormat/>
    <w:pPr>
      <w:jc w:val="right"/>
      <w:spacing w:before="100" w:beforeAutospacing="1" w:after="100" w:afterAutospacing="1"/>
      <w:pBdr>
        <w:top w:val="single" w:color="000000" w:sz="8" w:space="0"/>
      </w:pBdr>
    </w:pPr>
    <w:rPr>
      <w:rFonts w:ascii="宋体" w:hAnsi="宋体" w:cs="宋体"/>
      <w:b/>
      <w:bCs/>
      <w:sz w:val="18"/>
      <w:szCs w:val="18"/>
    </w:rPr>
  </w:style>
  <w:style w:type="paragraph" w:styleId="1310" w:customStyle="1">
    <w:name w:val="xl15494"/>
    <w:basedOn w:val="830"/>
    <w:qFormat/>
    <w:pPr>
      <w:jc w:val="center"/>
      <w:spacing w:before="100" w:beforeAutospacing="1" w:after="100" w:afterAutospacing="1"/>
    </w:pPr>
    <w:rPr>
      <w:rFonts w:ascii="宋体" w:hAnsi="宋体" w:cs="宋体"/>
      <w:color w:val="auto"/>
      <w:sz w:val="20"/>
    </w:rPr>
  </w:style>
  <w:style w:type="paragraph" w:styleId="1311" w:customStyle="1">
    <w:name w:val="xl15499"/>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xl15500"/>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font7"/>
    <w:basedOn w:val="830"/>
    <w:qFormat/>
    <w:pPr>
      <w:spacing w:before="100" w:beforeAutospacing="1" w:after="100" w:afterAutospacing="1"/>
    </w:pPr>
    <w:rPr>
      <w:rFonts w:ascii="宋体" w:hAnsi="宋体" w:cs="宋体"/>
      <w:sz w:val="20"/>
    </w:rPr>
  </w:style>
  <w:style w:type="paragraph" w:styleId="1314" w:customStyle="1">
    <w:name w:val="xl15507"/>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15516"/>
    <w:basedOn w:val="83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16" w:customStyle="1">
    <w:name w:val="xl15517"/>
    <w:basedOn w:val="83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317" w:customStyle="1">
    <w:name w:val="编号正文"/>
    <w:basedOn w:val="830"/>
    <w:next w:val="830"/>
    <w:qFormat/>
    <w:pPr>
      <w:numPr>
        <w:numId w:val="7"/>
      </w:numPr>
      <w:spacing w:line="360" w:lineRule="auto"/>
    </w:pPr>
    <w:rPr>
      <w:rFonts w:ascii="Calibri" w:hAnsi="Calibri"/>
      <w:b/>
      <w:color w:val="auto"/>
      <w:lang w:val="en-GB"/>
    </w:rPr>
  </w:style>
  <w:style w:type="table" w:styleId="1318" w:customStyle="1">
    <w:name w:val="网格型2"/>
    <w:basedOn w:val="84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9" w:customStyle="1">
    <w:name w:val="网格型11"/>
    <w:basedOn w:val="84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0" w:customStyle="1">
    <w:name w:val="网格型1"/>
    <w:basedOn w:val="84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1" w:customStyle="1">
    <w:name w:val="表格主题1"/>
    <w:basedOn w:val="84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2" w:customStyle="1">
    <w:name w:val="网格型3"/>
    <w:basedOn w:val="841"/>
    <w:uiPriority w:val="39"/>
    <w:qFormat/>
    <w:rPr>
      <w:rFonts w:ascii="等线" w:hAnsi="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3" w:customStyle="1">
    <w:name w:val="附件栏"/>
    <w:basedOn w:val="830"/>
    <w:qFormat/>
    <w:pPr>
      <w:ind w:firstLine="624"/>
      <w:jc w:val="both"/>
      <w:spacing w:line="590" w:lineRule="atLeast"/>
      <w:widowControl w:val="off"/>
    </w:pPr>
    <w:rPr>
      <w:rFonts w:eastAsia="仿宋"/>
      <w:color w:val="auto"/>
      <w:sz w:val="32"/>
    </w:rPr>
  </w:style>
  <w:style w:type="table" w:styleId="1324" w:customStyle="1">
    <w:name w:val="网格型4"/>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5" w:customStyle="1">
    <w:name w:val="网格型5"/>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网格型12"/>
    <w:basedOn w:val="84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7" w:customStyle="1">
    <w:name w:val="网格型6"/>
    <w:basedOn w:val="8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8">
    <w:name w:val="List Paragraph"/>
    <w:basedOn w:val="830"/>
    <w:uiPriority w:val="99"/>
    <w:qFormat/>
    <w:pPr>
      <w:ind w:firstLine="420"/>
    </w:pPr>
  </w:style>
  <w:style w:type="paragraph" w:styleId="1329" w:customStyle="1">
    <w:name w:val="修订3"/>
    <w:hidden/>
    <w:uiPriority w:val="99"/>
    <w:unhideWhenUsed/>
    <w:qFormat/>
    <w:rPr>
      <w:color w:val="000000"/>
      <w:sz w:val="24"/>
    </w:rPr>
  </w:style>
  <w:style w:type="paragraph" w:styleId="1330" w:customStyle="1">
    <w:name w:val="修订4"/>
    <w:hidden/>
    <w:uiPriority w:val="99"/>
    <w:unhideWhenUsed/>
    <w:qFormat/>
    <w:rPr>
      <w:color w:val="000000"/>
      <w:sz w:val="24"/>
    </w:rPr>
  </w:style>
  <w:style w:type="paragraph" w:styleId="1331" w:customStyle="1">
    <w:name w:val="xl86"/>
    <w:basedOn w:val="83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auto"/>
      <w:sz w:val="26"/>
      <w:szCs w:val="26"/>
    </w:rPr>
  </w:style>
  <w:style w:type="paragraph" w:styleId="1332" w:customStyle="1">
    <w:name w:val="xl87"/>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33" w:customStyle="1">
    <w:name w:val="xl88"/>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34" w:customStyle="1">
    <w:name w:val="xl89"/>
    <w:basedOn w:val="83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35" w:customStyle="1">
    <w:name w:val="xl90"/>
    <w:basedOn w:val="83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6"/>
      <w:szCs w:val="26"/>
    </w:rPr>
  </w:style>
  <w:style w:type="paragraph" w:styleId="1336" w:customStyle="1">
    <w:name w:val="xl91"/>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37" w:customStyle="1">
    <w:name w:val="xl92"/>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6"/>
      <w:szCs w:val="26"/>
    </w:rPr>
  </w:style>
  <w:style w:type="paragraph" w:styleId="1338" w:customStyle="1">
    <w:name w:val="xl93"/>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39" w:customStyle="1">
    <w:name w:val="xl94"/>
    <w:basedOn w:val="83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table" w:styleId="1340" w:customStyle="1">
    <w:name w:val="网格型7"/>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1" w:customStyle="1">
    <w:name w:val="修订5"/>
    <w:hidden/>
    <w:uiPriority w:val="99"/>
    <w:unhideWhenUsed/>
    <w:qFormat/>
    <w:rPr>
      <w:color w:val="000000"/>
      <w:sz w:val="24"/>
    </w:rPr>
  </w:style>
  <w:style w:type="character" w:styleId="1342" w:customStyle="1">
    <w:name w:val="font71"/>
    <w:basedOn w:val="840"/>
    <w:qFormat/>
    <w:rPr>
      <w:rFonts w:hint="eastAsia" w:ascii="微软雅黑" w:hAnsi="微软雅黑" w:eastAsia="微软雅黑" w:cs="微软雅黑"/>
      <w:color w:val="000000"/>
      <w:sz w:val="22"/>
      <w:szCs w:val="22"/>
      <w:u w:val="none"/>
      <w:vertAlign w:val="superscript"/>
    </w:rPr>
  </w:style>
  <w:style w:type="paragraph" w:styleId="1343" w:customStyle="1">
    <w:name w:val="Table Paragraph"/>
    <w:basedOn w:val="830"/>
    <w:uiPriority w:val="1"/>
    <w:qFormat/>
    <w:pPr>
      <w:jc w:val="both"/>
      <w:widowControl w:val="off"/>
    </w:pPr>
    <w:rPr>
      <w:rFonts w:ascii="Calibri" w:hAnsi="Calibri" w:cs="宋体"/>
      <w:color w:val="auto"/>
      <w:sz w:val="21"/>
    </w:rPr>
  </w:style>
  <w:style w:type="character" w:styleId="1344" w:customStyle="1">
    <w:name w:val="font31"/>
    <w:basedOn w:val="840"/>
    <w:qFormat/>
    <w:rPr>
      <w:rFonts w:hint="eastAsia" w:ascii="微软雅黑" w:hAnsi="微软雅黑" w:eastAsia="微软雅黑" w:cs="微软雅黑"/>
      <w:color w:val="000000"/>
      <w:sz w:val="22"/>
      <w:szCs w:val="22"/>
      <w:u w:val="none"/>
    </w:rPr>
  </w:style>
  <w:style w:type="paragraph" w:styleId="1345" w:customStyle="1">
    <w:name w:val="修订6"/>
    <w:hidden/>
    <w:uiPriority w:val="99"/>
    <w:unhideWhenUsed/>
    <w:qFormat/>
    <w:rPr>
      <w:color w:val="000000"/>
      <w:sz w:val="24"/>
    </w:rPr>
  </w:style>
  <w:style w:type="paragraph" w:styleId="1346" w:customStyle="1">
    <w:name w:val="Other|1"/>
    <w:basedOn w:val="830"/>
    <w:qFormat/>
    <w:pPr>
      <w:ind w:firstLine="400"/>
      <w:spacing w:line="408" w:lineRule="auto"/>
    </w:pPr>
    <w:rPr>
      <w:rFonts w:ascii="宋体" w:hAnsi="宋体" w:cs="宋体"/>
      <w:sz w:val="26"/>
      <w:szCs w:val="26"/>
      <w:lang w:val="zh-TW" w:eastAsia="zh-TW" w:bidi="zh-TW"/>
    </w:rPr>
  </w:style>
  <w:style w:type="paragraph" w:styleId="1347">
    <w:name w:val="Revision"/>
    <w:hidden/>
    <w:uiPriority w:val="99"/>
    <w:unhideWhenUsed/>
    <w:rPr>
      <w:color w:val="00000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AB0C98-4077-4BC6-9635-5D3732FDF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王明洋</cp:lastModifiedBy>
  <cp:revision>131</cp:revision>
  <dcterms:created xsi:type="dcterms:W3CDTF">2025-11-26T07:39:00Z</dcterms:created>
  <dcterms:modified xsi:type="dcterms:W3CDTF">2026-07-03T07:52:05Z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40C48CA55B604BB38BC05938DDD24CF3_13</vt:lpwstr>
  </property>
  <property fmtid="{D5CDD505-2E9C-101B-9397-08002B2CF9AE}" pid="4" name="KSOTemplateDocerSaveRecord">
    <vt:lpwstr>eyJoZGlkIjoiZWIzNjQ2N2ZlZWFjMjcwNTlhNDE4OThiNmY2MDY2ZDgiLCJ1c2VySWQiOiI2NjkwMjI5OTkifQ==</vt:lpwstr>
  </property>
</Properties>
</file>